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Default="00662F95" w:rsidP="00662F95">
      <w:pPr>
        <w:pStyle w:val="af7"/>
        <w:snapToGrid w:val="0"/>
      </w:pPr>
      <w:bookmarkStart w:id="0" w:name="_GoBack"/>
      <w:bookmarkEnd w:id="0"/>
      <w:r w:rsidRPr="00662F95">
        <w:rPr>
          <w:rFonts w:hint="eastAsia"/>
        </w:rPr>
        <w:t>監察院108年度通案性案件調查研究報告</w:t>
      </w:r>
      <w:r w:rsidR="00E25849" w:rsidRPr="00A3484E">
        <w:rPr>
          <w:rFonts w:hint="eastAsia"/>
        </w:rPr>
        <w:t>目</w:t>
      </w:r>
      <w:r w:rsidR="00A3484E" w:rsidRPr="00A3484E">
        <w:rPr>
          <w:rFonts w:hint="eastAsia"/>
        </w:rPr>
        <w:t>次</w:t>
      </w:r>
    </w:p>
    <w:p w:rsidR="00CE4A0F" w:rsidRPr="00A3484E" w:rsidRDefault="00CE4A0F" w:rsidP="00662F95">
      <w:pPr>
        <w:pStyle w:val="af7"/>
        <w:snapToGrid w:val="0"/>
      </w:pPr>
    </w:p>
    <w:p w:rsidR="00CE4A0F" w:rsidRPr="007D63E7" w:rsidRDefault="00DA5A8A" w:rsidP="006461E1">
      <w:pPr>
        <w:pStyle w:val="13"/>
        <w:rPr>
          <w:rFonts w:asciiTheme="minorHAnsi" w:eastAsiaTheme="minorEastAsia" w:hAnsiTheme="minorHAnsi" w:cstheme="minorBidi"/>
          <w:sz w:val="32"/>
          <w:szCs w:val="32"/>
        </w:rPr>
      </w:pPr>
      <w:r>
        <w:rPr>
          <w:bCs/>
        </w:rPr>
        <w:fldChar w:fldCharType="begin"/>
      </w:r>
      <w:r>
        <w:rPr>
          <w:bCs/>
        </w:rPr>
        <w:instrText xml:space="preserve"> TOC \o "1-1" \h \z \t "標題 2,2,標題 3,3,表樣式,1,圖樣式,1,附錄,1" </w:instrText>
      </w:r>
      <w:r>
        <w:rPr>
          <w:bCs/>
        </w:rPr>
        <w:fldChar w:fldCharType="separate"/>
      </w:r>
      <w:hyperlink w:anchor="_Toc28699796" w:history="1">
        <w:r w:rsidR="00CE4A0F" w:rsidRPr="007D63E7">
          <w:rPr>
            <w:rStyle w:val="af2"/>
            <w:rFonts w:hint="eastAsia"/>
            <w:b/>
            <w:sz w:val="32"/>
            <w:szCs w:val="32"/>
          </w:rPr>
          <w:t>壹、</w:t>
        </w:r>
        <w:r w:rsidR="00903E78" w:rsidRPr="007D63E7">
          <w:rPr>
            <w:rStyle w:val="af2"/>
            <w:rFonts w:hint="eastAsia"/>
            <w:b/>
            <w:sz w:val="32"/>
            <w:szCs w:val="32"/>
          </w:rPr>
          <w:t xml:space="preserve"> </w:t>
        </w:r>
        <w:r w:rsidR="00CE4A0F" w:rsidRPr="007D63E7">
          <w:rPr>
            <w:rStyle w:val="af2"/>
            <w:rFonts w:hint="eastAsia"/>
            <w:b/>
            <w:sz w:val="32"/>
            <w:szCs w:val="32"/>
          </w:rPr>
          <w:t>題目</w:t>
        </w:r>
        <w:r w:rsidR="00CE4A0F" w:rsidRPr="007D63E7">
          <w:rPr>
            <w:rStyle w:val="af2"/>
            <w:rFonts w:hint="eastAsia"/>
            <w:b/>
            <w:spacing w:val="-10"/>
            <w:sz w:val="32"/>
            <w:szCs w:val="32"/>
          </w:rPr>
          <w:t>：「健全不動產交易『實價登錄』制度之檢討」</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_Toc28699796 \h </w:instrText>
        </w:r>
        <w:r w:rsidR="00CE4A0F" w:rsidRPr="007D63E7">
          <w:rPr>
            <w:webHidden/>
            <w:sz w:val="32"/>
            <w:szCs w:val="32"/>
          </w:rPr>
        </w:r>
        <w:r w:rsidR="00CE4A0F" w:rsidRPr="007D63E7">
          <w:rPr>
            <w:webHidden/>
            <w:sz w:val="32"/>
            <w:szCs w:val="32"/>
          </w:rPr>
          <w:fldChar w:fldCharType="separate"/>
        </w:r>
        <w:r w:rsidR="00020C5C">
          <w:rPr>
            <w:webHidden/>
            <w:sz w:val="32"/>
            <w:szCs w:val="32"/>
          </w:rPr>
          <w:t>1</w:t>
        </w:r>
        <w:r w:rsidR="00CE4A0F" w:rsidRPr="007D63E7">
          <w:rPr>
            <w:webHidden/>
            <w:sz w:val="32"/>
            <w:szCs w:val="32"/>
          </w:rPr>
          <w:fldChar w:fldCharType="end"/>
        </w:r>
      </w:hyperlink>
    </w:p>
    <w:p w:rsidR="00CE4A0F" w:rsidRPr="007D63E7" w:rsidRDefault="00020C5C" w:rsidP="00020C5C">
      <w:pPr>
        <w:pStyle w:val="13"/>
        <w:rPr>
          <w:rFonts w:asciiTheme="minorHAnsi" w:eastAsiaTheme="minorEastAsia" w:hAnsiTheme="minorHAnsi" w:cstheme="minorBidi"/>
          <w:sz w:val="32"/>
          <w:szCs w:val="32"/>
        </w:rPr>
      </w:pPr>
      <w:hyperlink w:anchor="_Toc28699797" w:history="1">
        <w:r w:rsidR="00CE4A0F" w:rsidRPr="007D63E7">
          <w:rPr>
            <w:rStyle w:val="af2"/>
            <w:rFonts w:hint="eastAsia"/>
            <w:b/>
            <w:sz w:val="32"/>
            <w:szCs w:val="32"/>
          </w:rPr>
          <w:t xml:space="preserve">貳、 </w:t>
        </w:r>
        <w:r w:rsidR="00903E78" w:rsidRPr="007D63E7">
          <w:rPr>
            <w:rStyle w:val="af2"/>
            <w:rFonts w:hint="eastAsia"/>
            <w:b/>
            <w:sz w:val="32"/>
            <w:szCs w:val="32"/>
          </w:rPr>
          <w:t>通案調查研究主旨</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_Toc28699797 \h </w:instrText>
        </w:r>
        <w:r w:rsidR="00CE4A0F" w:rsidRPr="007D63E7">
          <w:rPr>
            <w:webHidden/>
            <w:sz w:val="32"/>
            <w:szCs w:val="32"/>
          </w:rPr>
        </w:r>
        <w:r w:rsidR="00CE4A0F" w:rsidRPr="007D63E7">
          <w:rPr>
            <w:webHidden/>
            <w:sz w:val="32"/>
            <w:szCs w:val="32"/>
          </w:rPr>
          <w:fldChar w:fldCharType="separate"/>
        </w:r>
        <w:r>
          <w:rPr>
            <w:webHidden/>
            <w:sz w:val="32"/>
            <w:szCs w:val="32"/>
          </w:rPr>
          <w:t>1</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798" w:history="1">
        <w:r w:rsidR="00CE4A0F" w:rsidRPr="007D63E7">
          <w:rPr>
            <w:rStyle w:val="af2"/>
            <w:rFonts w:hint="eastAsia"/>
            <w:b/>
            <w:sz w:val="32"/>
            <w:szCs w:val="32"/>
          </w:rPr>
          <w:t>一、</w:t>
        </w:r>
        <w:r w:rsidR="00903E78" w:rsidRPr="007D63E7">
          <w:rPr>
            <w:rStyle w:val="af2"/>
            <w:rFonts w:hint="eastAsia"/>
            <w:b/>
            <w:sz w:val="32"/>
            <w:szCs w:val="32"/>
          </w:rPr>
          <w:t>研究緣起</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_Toc28699798 \h </w:instrText>
        </w:r>
        <w:r w:rsidR="00CE4A0F" w:rsidRPr="007D63E7">
          <w:rPr>
            <w:webHidden/>
            <w:sz w:val="32"/>
            <w:szCs w:val="32"/>
          </w:rPr>
        </w:r>
        <w:r w:rsidR="00CE4A0F" w:rsidRPr="007D63E7">
          <w:rPr>
            <w:webHidden/>
            <w:sz w:val="32"/>
            <w:szCs w:val="32"/>
          </w:rPr>
          <w:fldChar w:fldCharType="separate"/>
        </w:r>
        <w:r>
          <w:rPr>
            <w:webHidden/>
            <w:sz w:val="32"/>
            <w:szCs w:val="32"/>
          </w:rPr>
          <w:t>1</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799" w:history="1">
        <w:r w:rsidR="00CE4A0F" w:rsidRPr="007D63E7">
          <w:rPr>
            <w:rStyle w:val="af2"/>
            <w:rFonts w:hint="eastAsia"/>
            <w:b/>
            <w:sz w:val="32"/>
            <w:szCs w:val="32"/>
          </w:rPr>
          <w:t>二、研究目的</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_Toc28699799 \h </w:instrText>
        </w:r>
        <w:r w:rsidR="00CE4A0F" w:rsidRPr="007D63E7">
          <w:rPr>
            <w:webHidden/>
            <w:sz w:val="32"/>
            <w:szCs w:val="32"/>
          </w:rPr>
        </w:r>
        <w:r w:rsidR="00CE4A0F" w:rsidRPr="007D63E7">
          <w:rPr>
            <w:webHidden/>
            <w:sz w:val="32"/>
            <w:szCs w:val="32"/>
          </w:rPr>
          <w:fldChar w:fldCharType="separate"/>
        </w:r>
        <w:r>
          <w:rPr>
            <w:webHidden/>
            <w:sz w:val="32"/>
            <w:szCs w:val="32"/>
          </w:rPr>
          <w:t>3</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00" w:history="1">
        <w:r w:rsidR="00CE4A0F" w:rsidRPr="007D63E7">
          <w:rPr>
            <w:rStyle w:val="af2"/>
            <w:rFonts w:hint="eastAsia"/>
            <w:b/>
            <w:sz w:val="32"/>
            <w:szCs w:val="32"/>
          </w:rPr>
          <w:t>三、研究範疇</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_Toc28699800 \h </w:instrText>
        </w:r>
        <w:r w:rsidR="00CE4A0F" w:rsidRPr="007D63E7">
          <w:rPr>
            <w:webHidden/>
            <w:sz w:val="32"/>
            <w:szCs w:val="32"/>
          </w:rPr>
        </w:r>
        <w:r w:rsidR="00CE4A0F" w:rsidRPr="007D63E7">
          <w:rPr>
            <w:webHidden/>
            <w:sz w:val="32"/>
            <w:szCs w:val="32"/>
          </w:rPr>
          <w:fldChar w:fldCharType="separate"/>
        </w:r>
        <w:r>
          <w:rPr>
            <w:webHidden/>
            <w:sz w:val="32"/>
            <w:szCs w:val="32"/>
          </w:rPr>
          <w:t>4</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01" w:history="1">
        <w:r w:rsidR="00CE4A0F" w:rsidRPr="007D63E7">
          <w:rPr>
            <w:rStyle w:val="af2"/>
            <w:rFonts w:hint="eastAsia"/>
            <w:szCs w:val="32"/>
          </w:rPr>
          <w:t>(一)研究對象</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_Toc28699801 \h </w:instrText>
        </w:r>
        <w:r w:rsidR="00CE4A0F" w:rsidRPr="007D63E7">
          <w:rPr>
            <w:webHidden/>
            <w:szCs w:val="32"/>
          </w:rPr>
        </w:r>
        <w:r w:rsidR="00CE4A0F" w:rsidRPr="007D63E7">
          <w:rPr>
            <w:webHidden/>
            <w:szCs w:val="32"/>
          </w:rPr>
          <w:fldChar w:fldCharType="separate"/>
        </w:r>
        <w:r>
          <w:rPr>
            <w:webHidden/>
            <w:szCs w:val="32"/>
          </w:rPr>
          <w:t>4</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02" w:history="1">
        <w:r w:rsidR="00CE4A0F" w:rsidRPr="007D63E7">
          <w:rPr>
            <w:rStyle w:val="af2"/>
            <w:rFonts w:hint="eastAsia"/>
            <w:szCs w:val="32"/>
          </w:rPr>
          <w:t>(二)研究重點</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_Toc28699802 \h </w:instrText>
        </w:r>
        <w:r w:rsidR="00CE4A0F" w:rsidRPr="007D63E7">
          <w:rPr>
            <w:webHidden/>
            <w:szCs w:val="32"/>
          </w:rPr>
        </w:r>
        <w:r w:rsidR="00CE4A0F" w:rsidRPr="007D63E7">
          <w:rPr>
            <w:webHidden/>
            <w:szCs w:val="32"/>
          </w:rPr>
          <w:fldChar w:fldCharType="separate"/>
        </w:r>
        <w:r>
          <w:rPr>
            <w:webHidden/>
            <w:szCs w:val="32"/>
          </w:rPr>
          <w:t>4</w:t>
        </w:r>
        <w:r w:rsidR="00CE4A0F" w:rsidRPr="007D63E7">
          <w:rPr>
            <w:webHidden/>
            <w:szCs w:val="32"/>
          </w:rPr>
          <w:fldChar w:fldCharType="end"/>
        </w:r>
      </w:hyperlink>
    </w:p>
    <w:p w:rsidR="00CE4A0F" w:rsidRPr="007D63E7" w:rsidRDefault="00020C5C" w:rsidP="00020C5C">
      <w:pPr>
        <w:pStyle w:val="13"/>
        <w:rPr>
          <w:rFonts w:asciiTheme="minorHAnsi" w:eastAsiaTheme="minorEastAsia" w:hAnsiTheme="minorHAnsi" w:cstheme="minorBidi"/>
          <w:sz w:val="32"/>
          <w:szCs w:val="32"/>
        </w:rPr>
      </w:pPr>
      <w:hyperlink w:anchor="_Toc28699803" w:history="1">
        <w:r w:rsidR="00CE4A0F" w:rsidRPr="007D63E7">
          <w:rPr>
            <w:rStyle w:val="af2"/>
            <w:rFonts w:hint="eastAsia"/>
            <w:b/>
            <w:sz w:val="32"/>
            <w:szCs w:val="32"/>
          </w:rPr>
          <w:t>參、 問題背景與現況分析</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_Toc28699803 \h </w:instrText>
        </w:r>
        <w:r w:rsidR="00CE4A0F" w:rsidRPr="007D63E7">
          <w:rPr>
            <w:webHidden/>
            <w:sz w:val="32"/>
            <w:szCs w:val="32"/>
          </w:rPr>
        </w:r>
        <w:r w:rsidR="00CE4A0F" w:rsidRPr="007D63E7">
          <w:rPr>
            <w:webHidden/>
            <w:sz w:val="32"/>
            <w:szCs w:val="32"/>
          </w:rPr>
          <w:fldChar w:fldCharType="separate"/>
        </w:r>
        <w:r>
          <w:rPr>
            <w:webHidden/>
            <w:sz w:val="32"/>
            <w:szCs w:val="32"/>
          </w:rPr>
          <w:t>9</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04" w:history="1">
        <w:r w:rsidR="00CE4A0F" w:rsidRPr="007D63E7">
          <w:rPr>
            <w:rStyle w:val="af2"/>
            <w:rFonts w:hint="eastAsia"/>
            <w:b/>
            <w:sz w:val="32"/>
            <w:szCs w:val="32"/>
          </w:rPr>
          <w:t>一、</w:t>
        </w:r>
        <w:r w:rsidR="00CE4A0F" w:rsidRPr="007D63E7">
          <w:rPr>
            <w:rStyle w:val="af2"/>
            <w:rFonts w:hint="eastAsia"/>
            <w:b/>
            <w:spacing w:val="-6"/>
            <w:sz w:val="32"/>
            <w:szCs w:val="32"/>
          </w:rPr>
          <w:t>臺灣地區房屋市場資訊相當不完整，導致市場參與者很難獲得完整的資訊</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_Toc28699804 \h </w:instrText>
        </w:r>
        <w:r w:rsidR="00CE4A0F" w:rsidRPr="007D63E7">
          <w:rPr>
            <w:webHidden/>
            <w:sz w:val="32"/>
            <w:szCs w:val="32"/>
          </w:rPr>
        </w:r>
        <w:r w:rsidR="00CE4A0F" w:rsidRPr="007D63E7">
          <w:rPr>
            <w:webHidden/>
            <w:sz w:val="32"/>
            <w:szCs w:val="32"/>
          </w:rPr>
          <w:fldChar w:fldCharType="separate"/>
        </w:r>
        <w:r>
          <w:rPr>
            <w:webHidden/>
            <w:sz w:val="32"/>
            <w:szCs w:val="32"/>
          </w:rPr>
          <w:t>9</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08" w:history="1">
        <w:r w:rsidR="00CE4A0F" w:rsidRPr="007D63E7">
          <w:rPr>
            <w:rStyle w:val="af2"/>
            <w:rFonts w:hint="eastAsia"/>
            <w:b/>
            <w:sz w:val="32"/>
            <w:szCs w:val="32"/>
          </w:rPr>
          <w:t>二、實價登錄制度概述</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_Toc28699808 \h </w:instrText>
        </w:r>
        <w:r w:rsidR="00CE4A0F" w:rsidRPr="007D63E7">
          <w:rPr>
            <w:webHidden/>
            <w:sz w:val="32"/>
            <w:szCs w:val="32"/>
          </w:rPr>
        </w:r>
        <w:r w:rsidR="00CE4A0F" w:rsidRPr="007D63E7">
          <w:rPr>
            <w:webHidden/>
            <w:sz w:val="32"/>
            <w:szCs w:val="32"/>
          </w:rPr>
          <w:fldChar w:fldCharType="separate"/>
        </w:r>
        <w:r>
          <w:rPr>
            <w:webHidden/>
            <w:sz w:val="32"/>
            <w:szCs w:val="32"/>
          </w:rPr>
          <w:t>10</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09" w:history="1">
        <w:r w:rsidR="00CE4A0F" w:rsidRPr="007D63E7">
          <w:rPr>
            <w:rStyle w:val="af2"/>
            <w:rFonts w:hint="eastAsia"/>
            <w:szCs w:val="32"/>
          </w:rPr>
          <w:t>(一)</w:t>
        </w:r>
        <w:r w:rsidR="00CE4A0F" w:rsidRPr="007D63E7">
          <w:rPr>
            <w:rStyle w:val="af2"/>
            <w:szCs w:val="32"/>
          </w:rPr>
          <w:t>108</w:t>
        </w:r>
        <w:r w:rsidR="00CE4A0F" w:rsidRPr="007D63E7">
          <w:rPr>
            <w:rStyle w:val="af2"/>
            <w:rFonts w:hint="eastAsia"/>
            <w:szCs w:val="32"/>
          </w:rPr>
          <w:t>年修法前（現行）實價登錄制度</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_Toc28699809 \h </w:instrText>
        </w:r>
        <w:r w:rsidR="00CE4A0F" w:rsidRPr="007D63E7">
          <w:rPr>
            <w:webHidden/>
            <w:szCs w:val="32"/>
          </w:rPr>
        </w:r>
        <w:r w:rsidR="00CE4A0F" w:rsidRPr="007D63E7">
          <w:rPr>
            <w:webHidden/>
            <w:szCs w:val="32"/>
          </w:rPr>
          <w:fldChar w:fldCharType="separate"/>
        </w:r>
        <w:r>
          <w:rPr>
            <w:webHidden/>
            <w:szCs w:val="32"/>
          </w:rPr>
          <w:t>11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0" w:history="1">
        <w:r w:rsidR="00CE4A0F" w:rsidRPr="007D63E7">
          <w:rPr>
            <w:rStyle w:val="af2"/>
            <w:rFonts w:hint="eastAsia"/>
            <w:szCs w:val="32"/>
          </w:rPr>
          <w:t>(二)</w:t>
        </w:r>
        <w:r w:rsidR="00CE4A0F" w:rsidRPr="007D63E7">
          <w:rPr>
            <w:rStyle w:val="af2"/>
            <w:szCs w:val="32"/>
          </w:rPr>
          <w:t>108</w:t>
        </w:r>
        <w:r w:rsidR="00CE4A0F" w:rsidRPr="007D63E7">
          <w:rPr>
            <w:rStyle w:val="af2"/>
            <w:rFonts w:hint="eastAsia"/>
            <w:szCs w:val="32"/>
          </w:rPr>
          <w:t>年修法後實價登錄制度</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_Toc28699810 \h </w:instrText>
        </w:r>
        <w:r w:rsidR="00CE4A0F" w:rsidRPr="007D63E7">
          <w:rPr>
            <w:webHidden/>
            <w:szCs w:val="32"/>
          </w:rPr>
        </w:r>
        <w:r w:rsidR="00CE4A0F" w:rsidRPr="007D63E7">
          <w:rPr>
            <w:webHidden/>
            <w:szCs w:val="32"/>
          </w:rPr>
          <w:fldChar w:fldCharType="separate"/>
        </w:r>
        <w:r>
          <w:rPr>
            <w:webHidden/>
            <w:szCs w:val="32"/>
          </w:rPr>
          <w:t>13</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1" w:history="1">
        <w:r w:rsidR="00CE4A0F" w:rsidRPr="007D63E7">
          <w:rPr>
            <w:rStyle w:val="af2"/>
            <w:rFonts w:hint="eastAsia"/>
            <w:szCs w:val="32"/>
          </w:rPr>
          <w:t>(三)現行實價登錄之</w:t>
        </w:r>
        <w:r w:rsidR="00CE4A0F" w:rsidRPr="007D63E7">
          <w:rPr>
            <w:rStyle w:val="af2"/>
            <w:rFonts w:hAnsi="標楷體" w:hint="eastAsia"/>
            <w:szCs w:val="32"/>
          </w:rPr>
          <w:t>申報登錄</w:t>
        </w:r>
        <w:r w:rsidR="00CE4A0F" w:rsidRPr="007D63E7">
          <w:rPr>
            <w:rStyle w:val="af2"/>
            <w:rFonts w:hint="eastAsia"/>
            <w:szCs w:val="32"/>
          </w:rPr>
          <w:t>作業</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_Toc28699811 \h </w:instrText>
        </w:r>
        <w:r w:rsidR="00CE4A0F" w:rsidRPr="007D63E7">
          <w:rPr>
            <w:webHidden/>
            <w:szCs w:val="32"/>
          </w:rPr>
        </w:r>
        <w:r w:rsidR="00CE4A0F" w:rsidRPr="007D63E7">
          <w:rPr>
            <w:webHidden/>
            <w:szCs w:val="32"/>
          </w:rPr>
          <w:fldChar w:fldCharType="separate"/>
        </w:r>
        <w:r>
          <w:rPr>
            <w:webHidden/>
            <w:szCs w:val="32"/>
          </w:rPr>
          <w:t>14</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12" w:history="1">
        <w:r w:rsidR="00CE4A0F" w:rsidRPr="007D63E7">
          <w:rPr>
            <w:rStyle w:val="af2"/>
            <w:rFonts w:hint="eastAsia"/>
            <w:b/>
            <w:sz w:val="32"/>
            <w:szCs w:val="32"/>
          </w:rPr>
          <w:t>三、</w:t>
        </w:r>
        <w:r w:rsidR="00CE4A0F" w:rsidRPr="007D63E7">
          <w:rPr>
            <w:rStyle w:val="af2"/>
            <w:rFonts w:hAnsi="標楷體" w:hint="eastAsia"/>
            <w:b/>
            <w:sz w:val="32"/>
            <w:szCs w:val="32"/>
          </w:rPr>
          <w:t>實價登錄</w:t>
        </w:r>
        <w:r w:rsidR="00CE4A0F" w:rsidRPr="007D63E7">
          <w:rPr>
            <w:rStyle w:val="af2"/>
            <w:rFonts w:hint="eastAsia"/>
            <w:b/>
            <w:sz w:val="32"/>
            <w:szCs w:val="32"/>
          </w:rPr>
          <w:t>制度實施總體績效與成果</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_Toc28699812 \h </w:instrText>
        </w:r>
        <w:r w:rsidR="00CE4A0F" w:rsidRPr="007D63E7">
          <w:rPr>
            <w:webHidden/>
            <w:sz w:val="32"/>
            <w:szCs w:val="32"/>
          </w:rPr>
        </w:r>
        <w:r w:rsidR="00CE4A0F" w:rsidRPr="007D63E7">
          <w:rPr>
            <w:webHidden/>
            <w:sz w:val="32"/>
            <w:szCs w:val="32"/>
          </w:rPr>
          <w:fldChar w:fldCharType="separate"/>
        </w:r>
        <w:r>
          <w:rPr>
            <w:webHidden/>
            <w:sz w:val="32"/>
            <w:szCs w:val="32"/>
          </w:rPr>
          <w:t>19</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3" w:history="1">
        <w:r w:rsidR="00CE4A0F" w:rsidRPr="007D63E7">
          <w:rPr>
            <w:rStyle w:val="af2"/>
            <w:rFonts w:hint="eastAsia"/>
            <w:szCs w:val="32"/>
          </w:rPr>
          <w:t>(一)呼應社會需求，提升施政滿意度</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_Toc28699813 \h </w:instrText>
        </w:r>
        <w:r w:rsidR="00CE4A0F" w:rsidRPr="007D63E7">
          <w:rPr>
            <w:webHidden/>
            <w:szCs w:val="32"/>
          </w:rPr>
        </w:r>
        <w:r w:rsidR="00CE4A0F" w:rsidRPr="007D63E7">
          <w:rPr>
            <w:webHidden/>
            <w:szCs w:val="32"/>
          </w:rPr>
          <w:fldChar w:fldCharType="separate"/>
        </w:r>
        <w:r>
          <w:rPr>
            <w:webHidden/>
            <w:szCs w:val="32"/>
          </w:rPr>
          <w:t>19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4" w:history="1">
        <w:r w:rsidR="00CE4A0F" w:rsidRPr="007D63E7">
          <w:rPr>
            <w:rStyle w:val="af2"/>
            <w:rFonts w:hint="eastAsia"/>
            <w:szCs w:val="32"/>
          </w:rPr>
          <w:t>(二)節省民眾搜尋時間及費用，如表</w:t>
        </w:r>
        <w:r w:rsidR="00CE4A0F" w:rsidRPr="007D63E7">
          <w:rPr>
            <w:rStyle w:val="af2"/>
            <w:szCs w:val="32"/>
          </w:rPr>
          <w:t>9</w:t>
        </w:r>
        <w:r w:rsidR="00CE4A0F" w:rsidRPr="007D63E7">
          <w:rPr>
            <w:rStyle w:val="af2"/>
            <w:rFonts w:hint="eastAsia"/>
            <w:szCs w:val="32"/>
          </w:rPr>
          <w:t>。</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_Toc28699814 \h </w:instrText>
        </w:r>
        <w:r w:rsidR="00CE4A0F" w:rsidRPr="007D63E7">
          <w:rPr>
            <w:webHidden/>
            <w:szCs w:val="32"/>
          </w:rPr>
        </w:r>
        <w:r w:rsidR="00CE4A0F" w:rsidRPr="007D63E7">
          <w:rPr>
            <w:webHidden/>
            <w:szCs w:val="32"/>
          </w:rPr>
          <w:fldChar w:fldCharType="separate"/>
        </w:r>
        <w:r>
          <w:rPr>
            <w:webHidden/>
            <w:szCs w:val="32"/>
          </w:rPr>
          <w:t>20</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5" w:history="1">
        <w:r w:rsidR="00CE4A0F" w:rsidRPr="007D63E7">
          <w:rPr>
            <w:rStyle w:val="af2"/>
            <w:rFonts w:hint="eastAsia"/>
            <w:szCs w:val="32"/>
          </w:rPr>
          <w:t>(三)提升透明度有助國際招商</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_Toc28699815 \h </w:instrText>
        </w:r>
        <w:r w:rsidR="00CE4A0F" w:rsidRPr="007D63E7">
          <w:rPr>
            <w:webHidden/>
            <w:szCs w:val="32"/>
          </w:rPr>
        </w:r>
        <w:r w:rsidR="00CE4A0F" w:rsidRPr="007D63E7">
          <w:rPr>
            <w:webHidden/>
            <w:szCs w:val="32"/>
          </w:rPr>
          <w:fldChar w:fldCharType="separate"/>
        </w:r>
        <w:r>
          <w:rPr>
            <w:webHidden/>
            <w:szCs w:val="32"/>
          </w:rPr>
          <w:t>20</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6" w:history="1">
        <w:r w:rsidR="00CE4A0F" w:rsidRPr="007D63E7">
          <w:rPr>
            <w:rStyle w:val="af2"/>
            <w:rFonts w:hint="eastAsia"/>
            <w:szCs w:val="32"/>
          </w:rPr>
          <w:t>(四)</w:t>
        </w:r>
        <w:r w:rsidR="00CE4A0F" w:rsidRPr="007D63E7">
          <w:rPr>
            <w:rStyle w:val="af2"/>
            <w:szCs w:val="32"/>
          </w:rPr>
          <w:t xml:space="preserve">Open Data </w:t>
        </w:r>
        <w:r w:rsidR="00CE4A0F" w:rsidRPr="007D63E7">
          <w:rPr>
            <w:rStyle w:val="af2"/>
            <w:rFonts w:hint="eastAsia"/>
            <w:szCs w:val="32"/>
          </w:rPr>
          <w:t>廣為使用、節省費用</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_Toc28699816 \h </w:instrText>
        </w:r>
        <w:r w:rsidR="00CE4A0F" w:rsidRPr="007D63E7">
          <w:rPr>
            <w:webHidden/>
            <w:szCs w:val="32"/>
          </w:rPr>
        </w:r>
        <w:r w:rsidR="00CE4A0F" w:rsidRPr="007D63E7">
          <w:rPr>
            <w:webHidden/>
            <w:szCs w:val="32"/>
          </w:rPr>
          <w:fldChar w:fldCharType="separate"/>
        </w:r>
        <w:r>
          <w:rPr>
            <w:webHidden/>
            <w:szCs w:val="32"/>
          </w:rPr>
          <w:t>21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7" w:history="1">
        <w:r w:rsidR="00CE4A0F" w:rsidRPr="007D63E7">
          <w:rPr>
            <w:rStyle w:val="af2"/>
            <w:rFonts w:hint="eastAsia"/>
            <w:szCs w:val="32"/>
          </w:rPr>
          <w:t>(五)促進稅賦公平及財產保障</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_Toc28699817 \h </w:instrText>
        </w:r>
        <w:r w:rsidR="00CE4A0F" w:rsidRPr="007D63E7">
          <w:rPr>
            <w:webHidden/>
            <w:szCs w:val="32"/>
          </w:rPr>
        </w:r>
        <w:r w:rsidR="00CE4A0F" w:rsidRPr="007D63E7">
          <w:rPr>
            <w:webHidden/>
            <w:szCs w:val="32"/>
          </w:rPr>
          <w:fldChar w:fldCharType="separate"/>
        </w:r>
        <w:r>
          <w:rPr>
            <w:webHidden/>
            <w:szCs w:val="32"/>
          </w:rPr>
          <w:t>21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8" w:history="1">
        <w:r w:rsidR="00CE4A0F" w:rsidRPr="007D63E7">
          <w:rPr>
            <w:rStyle w:val="af2"/>
            <w:rFonts w:hint="eastAsia"/>
            <w:szCs w:val="32"/>
          </w:rPr>
          <w:t>(六)業者加值利用提供多元資訊</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_Toc28699818 \h </w:instrText>
        </w:r>
        <w:r w:rsidR="00CE4A0F" w:rsidRPr="007D63E7">
          <w:rPr>
            <w:webHidden/>
            <w:szCs w:val="32"/>
          </w:rPr>
        </w:r>
        <w:r w:rsidR="00CE4A0F" w:rsidRPr="007D63E7">
          <w:rPr>
            <w:webHidden/>
            <w:szCs w:val="32"/>
          </w:rPr>
          <w:fldChar w:fldCharType="separate"/>
        </w:r>
        <w:r>
          <w:rPr>
            <w:webHidden/>
            <w:szCs w:val="32"/>
          </w:rPr>
          <w:t>22</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19" w:history="1">
        <w:r w:rsidR="00CE4A0F" w:rsidRPr="007D63E7">
          <w:rPr>
            <w:rStyle w:val="af2"/>
            <w:rFonts w:hint="eastAsia"/>
            <w:szCs w:val="32"/>
          </w:rPr>
          <w:t>(七)促進資訊透明避免哄抬價格</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_Toc28699819 \h </w:instrText>
        </w:r>
        <w:r w:rsidR="00CE4A0F" w:rsidRPr="007D63E7">
          <w:rPr>
            <w:webHidden/>
            <w:szCs w:val="32"/>
          </w:rPr>
        </w:r>
        <w:r w:rsidR="00CE4A0F" w:rsidRPr="007D63E7">
          <w:rPr>
            <w:webHidden/>
            <w:szCs w:val="32"/>
          </w:rPr>
          <w:fldChar w:fldCharType="separate"/>
        </w:r>
        <w:r>
          <w:rPr>
            <w:webHidden/>
            <w:szCs w:val="32"/>
          </w:rPr>
          <w:t>22</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0" w:history="1">
        <w:r w:rsidR="00CE4A0F" w:rsidRPr="007D63E7">
          <w:rPr>
            <w:rStyle w:val="af2"/>
            <w:rFonts w:hint="eastAsia"/>
            <w:szCs w:val="32"/>
          </w:rPr>
          <w:t>(八)資訊分析作為政策決策參考</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_Toc28699820 \h </w:instrText>
        </w:r>
        <w:r w:rsidR="00CE4A0F" w:rsidRPr="007D63E7">
          <w:rPr>
            <w:webHidden/>
            <w:szCs w:val="32"/>
          </w:rPr>
        </w:r>
        <w:r w:rsidR="00CE4A0F" w:rsidRPr="007D63E7">
          <w:rPr>
            <w:webHidden/>
            <w:szCs w:val="32"/>
          </w:rPr>
          <w:fldChar w:fldCharType="separate"/>
        </w:r>
        <w:r>
          <w:rPr>
            <w:webHidden/>
            <w:szCs w:val="32"/>
          </w:rPr>
          <w:t>23</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1" w:history="1">
        <w:r w:rsidR="00CE4A0F" w:rsidRPr="007D63E7">
          <w:rPr>
            <w:rStyle w:val="af2"/>
            <w:rFonts w:hint="eastAsia"/>
            <w:szCs w:val="32"/>
          </w:rPr>
          <w:t>(九)精進課稅地價之查估</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_Toc28699821 \h </w:instrText>
        </w:r>
        <w:r w:rsidR="00CE4A0F" w:rsidRPr="007D63E7">
          <w:rPr>
            <w:webHidden/>
            <w:szCs w:val="32"/>
          </w:rPr>
        </w:r>
        <w:r w:rsidR="00CE4A0F" w:rsidRPr="007D63E7">
          <w:rPr>
            <w:webHidden/>
            <w:szCs w:val="32"/>
          </w:rPr>
          <w:fldChar w:fldCharType="separate"/>
        </w:r>
        <w:r>
          <w:rPr>
            <w:webHidden/>
            <w:szCs w:val="32"/>
          </w:rPr>
          <w:t>23</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2" w:history="1">
        <w:r w:rsidR="00CE4A0F" w:rsidRPr="007D63E7">
          <w:rPr>
            <w:rStyle w:val="af2"/>
            <w:rFonts w:hint="eastAsia"/>
            <w:szCs w:val="32"/>
          </w:rPr>
          <w:t>(十)獲得行政院、考試院獎項肯定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_Toc28699822 \h </w:instrText>
        </w:r>
        <w:r w:rsidR="00CE4A0F" w:rsidRPr="007D63E7">
          <w:rPr>
            <w:webHidden/>
            <w:szCs w:val="32"/>
          </w:rPr>
        </w:r>
        <w:r w:rsidR="00CE4A0F" w:rsidRPr="007D63E7">
          <w:rPr>
            <w:webHidden/>
            <w:szCs w:val="32"/>
          </w:rPr>
          <w:fldChar w:fldCharType="separate"/>
        </w:r>
        <w:r>
          <w:rPr>
            <w:webHidden/>
            <w:szCs w:val="32"/>
          </w:rPr>
          <w:t>24</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23" w:history="1">
        <w:r w:rsidR="00CE4A0F" w:rsidRPr="007D63E7">
          <w:rPr>
            <w:rStyle w:val="af2"/>
            <w:rFonts w:hint="eastAsia"/>
            <w:b/>
            <w:sz w:val="32"/>
            <w:szCs w:val="32"/>
          </w:rPr>
          <w:t>四、實價登錄申報與揭露情形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_Toc28699823 \h </w:instrText>
        </w:r>
        <w:r w:rsidR="00CE4A0F" w:rsidRPr="007D63E7">
          <w:rPr>
            <w:webHidden/>
            <w:sz w:val="32"/>
            <w:szCs w:val="32"/>
          </w:rPr>
        </w:r>
        <w:r w:rsidR="00CE4A0F" w:rsidRPr="007D63E7">
          <w:rPr>
            <w:webHidden/>
            <w:sz w:val="32"/>
            <w:szCs w:val="32"/>
          </w:rPr>
          <w:fldChar w:fldCharType="separate"/>
        </w:r>
        <w:r>
          <w:rPr>
            <w:webHidden/>
            <w:sz w:val="32"/>
            <w:szCs w:val="32"/>
          </w:rPr>
          <w:t>24</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4" w:history="1">
        <w:r w:rsidR="00CE4A0F" w:rsidRPr="007D63E7">
          <w:rPr>
            <w:rStyle w:val="af2"/>
            <w:rFonts w:hint="eastAsia"/>
            <w:szCs w:val="32"/>
          </w:rPr>
          <w:t>(一)法令依據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_Toc28699824 \h </w:instrText>
        </w:r>
        <w:r w:rsidR="00CE4A0F" w:rsidRPr="007D63E7">
          <w:rPr>
            <w:webHidden/>
            <w:szCs w:val="32"/>
          </w:rPr>
        </w:r>
        <w:r w:rsidR="00CE4A0F" w:rsidRPr="007D63E7">
          <w:rPr>
            <w:webHidden/>
            <w:szCs w:val="32"/>
          </w:rPr>
          <w:fldChar w:fldCharType="separate"/>
        </w:r>
        <w:r>
          <w:rPr>
            <w:webHidden/>
            <w:szCs w:val="32"/>
          </w:rPr>
          <w:t>24</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5" w:history="1">
        <w:r w:rsidR="00CE4A0F" w:rsidRPr="007D63E7">
          <w:rPr>
            <w:rStyle w:val="af2"/>
            <w:rFonts w:hint="eastAsia"/>
            <w:szCs w:val="32"/>
          </w:rPr>
          <w:t>(二)申報登錄資訊提供查詢作業</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_Toc28699825 \h </w:instrText>
        </w:r>
        <w:r w:rsidR="00CE4A0F" w:rsidRPr="007D63E7">
          <w:rPr>
            <w:webHidden/>
            <w:szCs w:val="32"/>
          </w:rPr>
        </w:r>
        <w:r w:rsidR="00CE4A0F" w:rsidRPr="007D63E7">
          <w:rPr>
            <w:webHidden/>
            <w:szCs w:val="32"/>
          </w:rPr>
          <w:fldChar w:fldCharType="separate"/>
        </w:r>
        <w:r>
          <w:rPr>
            <w:webHidden/>
            <w:szCs w:val="32"/>
          </w:rPr>
          <w:t>24</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6" w:history="1">
        <w:r w:rsidR="00CE4A0F" w:rsidRPr="007D63E7">
          <w:rPr>
            <w:rStyle w:val="af2"/>
            <w:rFonts w:hint="eastAsia"/>
            <w:szCs w:val="32"/>
          </w:rPr>
          <w:t>(三)實價登錄申報與揭露情形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_Toc28699826 \h </w:instrText>
        </w:r>
        <w:r w:rsidR="00CE4A0F" w:rsidRPr="007D63E7">
          <w:rPr>
            <w:webHidden/>
            <w:szCs w:val="32"/>
          </w:rPr>
        </w:r>
        <w:r w:rsidR="00CE4A0F" w:rsidRPr="007D63E7">
          <w:rPr>
            <w:webHidden/>
            <w:szCs w:val="32"/>
          </w:rPr>
          <w:fldChar w:fldCharType="separate"/>
        </w:r>
        <w:r>
          <w:rPr>
            <w:webHidden/>
            <w:szCs w:val="32"/>
          </w:rPr>
          <w:t>27</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27" w:history="1">
        <w:r w:rsidR="00CE4A0F" w:rsidRPr="007D63E7">
          <w:rPr>
            <w:rStyle w:val="af2"/>
            <w:rFonts w:hint="eastAsia"/>
            <w:b/>
            <w:sz w:val="32"/>
            <w:szCs w:val="32"/>
          </w:rPr>
          <w:t>五、實價登錄申報資料查核情形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_Toc28699827 \h </w:instrText>
        </w:r>
        <w:r w:rsidR="00CE4A0F" w:rsidRPr="007D63E7">
          <w:rPr>
            <w:webHidden/>
            <w:sz w:val="32"/>
            <w:szCs w:val="32"/>
          </w:rPr>
        </w:r>
        <w:r w:rsidR="00CE4A0F" w:rsidRPr="007D63E7">
          <w:rPr>
            <w:webHidden/>
            <w:sz w:val="32"/>
            <w:szCs w:val="32"/>
          </w:rPr>
          <w:fldChar w:fldCharType="separate"/>
        </w:r>
        <w:r>
          <w:rPr>
            <w:webHidden/>
            <w:sz w:val="32"/>
            <w:szCs w:val="32"/>
          </w:rPr>
          <w:t>27</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8" w:history="1">
        <w:r w:rsidR="00CE4A0F" w:rsidRPr="007D63E7">
          <w:rPr>
            <w:rStyle w:val="af2"/>
            <w:rFonts w:hint="eastAsia"/>
            <w:szCs w:val="32"/>
          </w:rPr>
          <w:t>(一)法令依據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_Toc28699828 \h </w:instrText>
        </w:r>
        <w:r w:rsidR="00CE4A0F" w:rsidRPr="007D63E7">
          <w:rPr>
            <w:webHidden/>
            <w:szCs w:val="32"/>
          </w:rPr>
        </w:r>
        <w:r w:rsidR="00CE4A0F" w:rsidRPr="007D63E7">
          <w:rPr>
            <w:webHidden/>
            <w:szCs w:val="32"/>
          </w:rPr>
          <w:fldChar w:fldCharType="separate"/>
        </w:r>
        <w:r>
          <w:rPr>
            <w:webHidden/>
            <w:szCs w:val="32"/>
          </w:rPr>
          <w:t>27</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29" w:history="1">
        <w:r w:rsidR="00CE4A0F" w:rsidRPr="007D63E7">
          <w:rPr>
            <w:rStyle w:val="af2"/>
            <w:rFonts w:hint="eastAsia"/>
            <w:szCs w:val="32"/>
          </w:rPr>
          <w:t>(二)成交案件申報登錄資訊抽查核對</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_Toc28699829 \h </w:instrText>
        </w:r>
        <w:r w:rsidR="00CE4A0F" w:rsidRPr="007D63E7">
          <w:rPr>
            <w:webHidden/>
            <w:szCs w:val="32"/>
          </w:rPr>
        </w:r>
        <w:r w:rsidR="00CE4A0F" w:rsidRPr="007D63E7">
          <w:rPr>
            <w:webHidden/>
            <w:szCs w:val="32"/>
          </w:rPr>
          <w:fldChar w:fldCharType="separate"/>
        </w:r>
        <w:r>
          <w:rPr>
            <w:webHidden/>
            <w:szCs w:val="32"/>
          </w:rPr>
          <w:t>28</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0" w:history="1">
        <w:r w:rsidR="00CE4A0F" w:rsidRPr="007D63E7">
          <w:rPr>
            <w:rStyle w:val="af2"/>
            <w:rFonts w:hint="eastAsia"/>
            <w:szCs w:val="32"/>
          </w:rPr>
          <w:t>(三)對地政士及經紀業進行業務檢查</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_Toc28699830 \h </w:instrText>
        </w:r>
        <w:r w:rsidR="00CE4A0F" w:rsidRPr="007D63E7">
          <w:rPr>
            <w:webHidden/>
            <w:szCs w:val="32"/>
          </w:rPr>
        </w:r>
        <w:r w:rsidR="00CE4A0F" w:rsidRPr="007D63E7">
          <w:rPr>
            <w:webHidden/>
            <w:szCs w:val="32"/>
          </w:rPr>
          <w:fldChar w:fldCharType="separate"/>
        </w:r>
        <w:r>
          <w:rPr>
            <w:webHidden/>
            <w:szCs w:val="32"/>
          </w:rPr>
          <w:t>28</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1" w:history="1">
        <w:r w:rsidR="00CE4A0F" w:rsidRPr="007D63E7">
          <w:rPr>
            <w:rStyle w:val="af2"/>
            <w:rFonts w:hint="eastAsia"/>
            <w:szCs w:val="32"/>
          </w:rPr>
          <w:t>(四)全國及各縣市歷年查核實價登錄情形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_Toc28699831 \h </w:instrText>
        </w:r>
        <w:r w:rsidR="00CE4A0F" w:rsidRPr="007D63E7">
          <w:rPr>
            <w:webHidden/>
            <w:szCs w:val="32"/>
          </w:rPr>
        </w:r>
        <w:r w:rsidR="00CE4A0F" w:rsidRPr="007D63E7">
          <w:rPr>
            <w:webHidden/>
            <w:szCs w:val="32"/>
          </w:rPr>
          <w:fldChar w:fldCharType="separate"/>
        </w:r>
        <w:r>
          <w:rPr>
            <w:webHidden/>
            <w:szCs w:val="32"/>
          </w:rPr>
          <w:t>29</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32" w:history="1">
        <w:r w:rsidR="00CE4A0F" w:rsidRPr="007D63E7">
          <w:rPr>
            <w:rStyle w:val="af2"/>
            <w:rFonts w:hint="eastAsia"/>
            <w:b/>
            <w:sz w:val="32"/>
            <w:szCs w:val="32"/>
          </w:rPr>
          <w:t>六、</w:t>
        </w:r>
        <w:r w:rsidR="00CE4A0F" w:rsidRPr="007D63E7">
          <w:rPr>
            <w:rStyle w:val="af2"/>
            <w:rFonts w:ascii="Times New Roman" w:hint="eastAsia"/>
            <w:b/>
            <w:sz w:val="32"/>
            <w:szCs w:val="32"/>
          </w:rPr>
          <w:t>實價登錄申報裁處情形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_Toc28699832 \h </w:instrText>
        </w:r>
        <w:r w:rsidR="00CE4A0F" w:rsidRPr="007D63E7">
          <w:rPr>
            <w:webHidden/>
            <w:sz w:val="32"/>
            <w:szCs w:val="32"/>
          </w:rPr>
        </w:r>
        <w:r w:rsidR="00CE4A0F" w:rsidRPr="007D63E7">
          <w:rPr>
            <w:webHidden/>
            <w:sz w:val="32"/>
            <w:szCs w:val="32"/>
          </w:rPr>
          <w:fldChar w:fldCharType="separate"/>
        </w:r>
        <w:r>
          <w:rPr>
            <w:webHidden/>
            <w:sz w:val="32"/>
            <w:szCs w:val="32"/>
          </w:rPr>
          <w:t>29</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3" w:history="1">
        <w:r w:rsidR="00CE4A0F" w:rsidRPr="007D63E7">
          <w:rPr>
            <w:rStyle w:val="af2"/>
            <w:rFonts w:hint="eastAsia"/>
            <w:szCs w:val="32"/>
          </w:rPr>
          <w:t>(一)</w:t>
        </w:r>
        <w:r w:rsidR="00CE4A0F" w:rsidRPr="007D63E7">
          <w:rPr>
            <w:rStyle w:val="af2"/>
            <w:rFonts w:ascii="Times New Roman" w:hint="eastAsia"/>
            <w:spacing w:val="-4"/>
            <w:szCs w:val="32"/>
          </w:rPr>
          <w:t>法令依據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_Toc28699833 \h </w:instrText>
        </w:r>
        <w:r w:rsidR="00CE4A0F" w:rsidRPr="007D63E7">
          <w:rPr>
            <w:webHidden/>
            <w:szCs w:val="32"/>
          </w:rPr>
        </w:r>
        <w:r w:rsidR="00CE4A0F" w:rsidRPr="007D63E7">
          <w:rPr>
            <w:webHidden/>
            <w:szCs w:val="32"/>
          </w:rPr>
          <w:fldChar w:fldCharType="separate"/>
        </w:r>
        <w:r>
          <w:rPr>
            <w:webHidden/>
            <w:szCs w:val="32"/>
          </w:rPr>
          <w:t>29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4" w:history="1">
        <w:r w:rsidR="00CE4A0F" w:rsidRPr="007D63E7">
          <w:rPr>
            <w:rStyle w:val="af2"/>
            <w:rFonts w:hint="eastAsia"/>
            <w:szCs w:val="32"/>
          </w:rPr>
          <w:t>(二)申報登錄資料不實認定及裁處作業</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_Toc28699834 \h </w:instrText>
        </w:r>
        <w:r w:rsidR="00CE4A0F" w:rsidRPr="007D63E7">
          <w:rPr>
            <w:webHidden/>
            <w:szCs w:val="32"/>
          </w:rPr>
        </w:r>
        <w:r w:rsidR="00CE4A0F" w:rsidRPr="007D63E7">
          <w:rPr>
            <w:webHidden/>
            <w:szCs w:val="32"/>
          </w:rPr>
          <w:fldChar w:fldCharType="separate"/>
        </w:r>
        <w:r>
          <w:rPr>
            <w:webHidden/>
            <w:szCs w:val="32"/>
          </w:rPr>
          <w:t>30</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5" w:history="1">
        <w:r w:rsidR="00CE4A0F" w:rsidRPr="007D63E7">
          <w:rPr>
            <w:rStyle w:val="af2"/>
            <w:rFonts w:hint="eastAsia"/>
            <w:szCs w:val="32"/>
          </w:rPr>
          <w:t>(三)</w:t>
        </w:r>
        <w:r w:rsidR="00CE4A0F" w:rsidRPr="007D63E7">
          <w:rPr>
            <w:rStyle w:val="af2"/>
            <w:rFonts w:ascii="Times New Roman" w:hint="eastAsia"/>
            <w:spacing w:val="-4"/>
            <w:szCs w:val="32"/>
          </w:rPr>
          <w:t>申報登錄資料不實裁處情形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_Toc28699835 \h </w:instrText>
        </w:r>
        <w:r w:rsidR="00CE4A0F" w:rsidRPr="007D63E7">
          <w:rPr>
            <w:webHidden/>
            <w:szCs w:val="32"/>
          </w:rPr>
        </w:r>
        <w:r w:rsidR="00CE4A0F" w:rsidRPr="007D63E7">
          <w:rPr>
            <w:webHidden/>
            <w:szCs w:val="32"/>
          </w:rPr>
          <w:fldChar w:fldCharType="separate"/>
        </w:r>
        <w:r>
          <w:rPr>
            <w:webHidden/>
            <w:szCs w:val="32"/>
          </w:rPr>
          <w:t>31</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36" w:history="1">
        <w:r w:rsidR="00CE4A0F" w:rsidRPr="007D63E7">
          <w:rPr>
            <w:rStyle w:val="af2"/>
            <w:rFonts w:hint="eastAsia"/>
            <w:b/>
            <w:sz w:val="32"/>
            <w:szCs w:val="32"/>
          </w:rPr>
          <w:t>七、地方政府執行</w:t>
        </w:r>
        <w:r w:rsidR="00CE4A0F" w:rsidRPr="007D63E7">
          <w:rPr>
            <w:rStyle w:val="af2"/>
            <w:rFonts w:ascii="Times New Roman" w:hint="eastAsia"/>
            <w:b/>
            <w:sz w:val="32"/>
            <w:szCs w:val="32"/>
          </w:rPr>
          <w:t>現況</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_Toc28699836 \h </w:instrText>
        </w:r>
        <w:r w:rsidR="00CE4A0F" w:rsidRPr="007D63E7">
          <w:rPr>
            <w:webHidden/>
            <w:sz w:val="32"/>
            <w:szCs w:val="32"/>
          </w:rPr>
        </w:r>
        <w:r w:rsidR="00CE4A0F" w:rsidRPr="007D63E7">
          <w:rPr>
            <w:webHidden/>
            <w:sz w:val="32"/>
            <w:szCs w:val="32"/>
          </w:rPr>
          <w:fldChar w:fldCharType="separate"/>
        </w:r>
        <w:r>
          <w:rPr>
            <w:webHidden/>
            <w:sz w:val="32"/>
            <w:szCs w:val="32"/>
          </w:rPr>
          <w:t>31</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37" w:history="1">
        <w:r w:rsidR="00CE4A0F" w:rsidRPr="007D63E7">
          <w:rPr>
            <w:rStyle w:val="af2"/>
            <w:rFonts w:hint="eastAsia"/>
            <w:b/>
            <w:sz w:val="32"/>
            <w:szCs w:val="32"/>
          </w:rPr>
          <w:t>八、外國不動產交易價格揭露制度</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_Toc28699837 \h </w:instrText>
        </w:r>
        <w:r w:rsidR="00CE4A0F" w:rsidRPr="007D63E7">
          <w:rPr>
            <w:webHidden/>
            <w:sz w:val="32"/>
            <w:szCs w:val="32"/>
          </w:rPr>
        </w:r>
        <w:r w:rsidR="00CE4A0F" w:rsidRPr="007D63E7">
          <w:rPr>
            <w:webHidden/>
            <w:sz w:val="32"/>
            <w:szCs w:val="32"/>
          </w:rPr>
          <w:fldChar w:fldCharType="separate"/>
        </w:r>
        <w:r>
          <w:rPr>
            <w:webHidden/>
            <w:sz w:val="32"/>
            <w:szCs w:val="32"/>
          </w:rPr>
          <w:t>42</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8" w:history="1">
        <w:r w:rsidR="00CE4A0F" w:rsidRPr="007D63E7">
          <w:rPr>
            <w:rStyle w:val="af2"/>
            <w:rFonts w:hint="eastAsia"/>
            <w:szCs w:val="32"/>
          </w:rPr>
          <w:t>(一)英國</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_Toc28699838 \h </w:instrText>
        </w:r>
        <w:r w:rsidR="00CE4A0F" w:rsidRPr="007D63E7">
          <w:rPr>
            <w:webHidden/>
            <w:szCs w:val="32"/>
          </w:rPr>
        </w:r>
        <w:r w:rsidR="00CE4A0F" w:rsidRPr="007D63E7">
          <w:rPr>
            <w:webHidden/>
            <w:szCs w:val="32"/>
          </w:rPr>
          <w:fldChar w:fldCharType="separate"/>
        </w:r>
        <w:r>
          <w:rPr>
            <w:webHidden/>
            <w:szCs w:val="32"/>
          </w:rPr>
          <w:t>44</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39" w:history="1">
        <w:r w:rsidR="00CE4A0F" w:rsidRPr="007D63E7">
          <w:rPr>
            <w:rStyle w:val="af2"/>
            <w:rFonts w:hint="eastAsia"/>
            <w:szCs w:val="32"/>
          </w:rPr>
          <w:t>(二)</w:t>
        </w:r>
        <w:r w:rsidR="00CE4A0F" w:rsidRPr="007D63E7">
          <w:rPr>
            <w:rStyle w:val="af2"/>
            <w:rFonts w:hAnsi="標楷體" w:hint="eastAsia"/>
            <w:szCs w:val="32"/>
          </w:rPr>
          <w:t>美國</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_Toc28699839 \h </w:instrText>
        </w:r>
        <w:r w:rsidR="00CE4A0F" w:rsidRPr="007D63E7">
          <w:rPr>
            <w:webHidden/>
            <w:szCs w:val="32"/>
          </w:rPr>
        </w:r>
        <w:r w:rsidR="00CE4A0F" w:rsidRPr="007D63E7">
          <w:rPr>
            <w:webHidden/>
            <w:szCs w:val="32"/>
          </w:rPr>
          <w:fldChar w:fldCharType="separate"/>
        </w:r>
        <w:r>
          <w:rPr>
            <w:webHidden/>
            <w:szCs w:val="32"/>
          </w:rPr>
          <w:t>49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0" w:history="1">
        <w:r w:rsidR="00CE4A0F" w:rsidRPr="007D63E7">
          <w:rPr>
            <w:rStyle w:val="af2"/>
            <w:rFonts w:hAnsi="標楷體" w:hint="eastAsia"/>
            <w:szCs w:val="32"/>
          </w:rPr>
          <w:t>(三)新加坡</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_Toc28699840 \h </w:instrText>
        </w:r>
        <w:r w:rsidR="00CE4A0F" w:rsidRPr="007D63E7">
          <w:rPr>
            <w:webHidden/>
            <w:szCs w:val="32"/>
          </w:rPr>
        </w:r>
        <w:r w:rsidR="00CE4A0F" w:rsidRPr="007D63E7">
          <w:rPr>
            <w:webHidden/>
            <w:szCs w:val="32"/>
          </w:rPr>
          <w:fldChar w:fldCharType="separate"/>
        </w:r>
        <w:r>
          <w:rPr>
            <w:webHidden/>
            <w:szCs w:val="32"/>
          </w:rPr>
          <w:t>50</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1" w:history="1">
        <w:r w:rsidR="00CE4A0F" w:rsidRPr="007D63E7">
          <w:rPr>
            <w:rStyle w:val="af2"/>
            <w:rFonts w:hint="eastAsia"/>
            <w:szCs w:val="32"/>
          </w:rPr>
          <w:t>(四)香港</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_Toc28699841 \h </w:instrText>
        </w:r>
        <w:r w:rsidR="00CE4A0F" w:rsidRPr="007D63E7">
          <w:rPr>
            <w:webHidden/>
            <w:szCs w:val="32"/>
          </w:rPr>
        </w:r>
        <w:r w:rsidR="00CE4A0F" w:rsidRPr="007D63E7">
          <w:rPr>
            <w:webHidden/>
            <w:szCs w:val="32"/>
          </w:rPr>
          <w:fldChar w:fldCharType="separate"/>
        </w:r>
        <w:r>
          <w:rPr>
            <w:webHidden/>
            <w:szCs w:val="32"/>
          </w:rPr>
          <w:t>51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2" w:history="1">
        <w:r w:rsidR="00CE4A0F" w:rsidRPr="007D63E7">
          <w:rPr>
            <w:rStyle w:val="af2"/>
            <w:rFonts w:hint="eastAsia"/>
            <w:szCs w:val="32"/>
          </w:rPr>
          <w:t>(五)日本</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_Toc28699842 \h </w:instrText>
        </w:r>
        <w:r w:rsidR="00CE4A0F" w:rsidRPr="007D63E7">
          <w:rPr>
            <w:webHidden/>
            <w:szCs w:val="32"/>
          </w:rPr>
        </w:r>
        <w:r w:rsidR="00CE4A0F" w:rsidRPr="007D63E7">
          <w:rPr>
            <w:webHidden/>
            <w:szCs w:val="32"/>
          </w:rPr>
          <w:fldChar w:fldCharType="separate"/>
        </w:r>
        <w:r>
          <w:rPr>
            <w:webHidden/>
            <w:szCs w:val="32"/>
          </w:rPr>
          <w:t>52</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43" w:history="1">
        <w:r w:rsidR="00CE4A0F" w:rsidRPr="007D63E7">
          <w:rPr>
            <w:rStyle w:val="af2"/>
            <w:rFonts w:hint="eastAsia"/>
            <w:b/>
            <w:sz w:val="32"/>
            <w:szCs w:val="32"/>
          </w:rPr>
          <w:t>九、我國現行不動產相關稅制概述</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_Toc28699843 \h </w:instrText>
        </w:r>
        <w:r w:rsidR="00CE4A0F" w:rsidRPr="007D63E7">
          <w:rPr>
            <w:webHidden/>
            <w:sz w:val="32"/>
            <w:szCs w:val="32"/>
          </w:rPr>
        </w:r>
        <w:r w:rsidR="00CE4A0F" w:rsidRPr="007D63E7">
          <w:rPr>
            <w:webHidden/>
            <w:sz w:val="32"/>
            <w:szCs w:val="32"/>
          </w:rPr>
          <w:fldChar w:fldCharType="separate"/>
        </w:r>
        <w:r>
          <w:rPr>
            <w:webHidden/>
            <w:sz w:val="32"/>
            <w:szCs w:val="32"/>
          </w:rPr>
          <w:t>59</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4" w:history="1">
        <w:r w:rsidR="00CE4A0F" w:rsidRPr="007D63E7">
          <w:rPr>
            <w:rStyle w:val="af2"/>
            <w:rFonts w:hint="eastAsia"/>
            <w:szCs w:val="32"/>
          </w:rPr>
          <w:t>(一)主要問題</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_Toc28699844 \h </w:instrText>
        </w:r>
        <w:r w:rsidR="00CE4A0F" w:rsidRPr="007D63E7">
          <w:rPr>
            <w:webHidden/>
            <w:szCs w:val="32"/>
          </w:rPr>
        </w:r>
        <w:r w:rsidR="00CE4A0F" w:rsidRPr="007D63E7">
          <w:rPr>
            <w:webHidden/>
            <w:szCs w:val="32"/>
          </w:rPr>
          <w:fldChar w:fldCharType="separate"/>
        </w:r>
        <w:r>
          <w:rPr>
            <w:webHidden/>
            <w:szCs w:val="32"/>
          </w:rPr>
          <w:t>59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5" w:history="1">
        <w:r w:rsidR="00CE4A0F" w:rsidRPr="007D63E7">
          <w:rPr>
            <w:rStyle w:val="af2"/>
            <w:rFonts w:hint="eastAsia"/>
            <w:szCs w:val="32"/>
          </w:rPr>
          <w:t>(二)我國現行不動產稅制</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_Toc28699845 \h </w:instrText>
        </w:r>
        <w:r w:rsidR="00CE4A0F" w:rsidRPr="007D63E7">
          <w:rPr>
            <w:webHidden/>
            <w:szCs w:val="32"/>
          </w:rPr>
        </w:r>
        <w:r w:rsidR="00CE4A0F" w:rsidRPr="007D63E7">
          <w:rPr>
            <w:webHidden/>
            <w:szCs w:val="32"/>
          </w:rPr>
          <w:fldChar w:fldCharType="separate"/>
        </w:r>
        <w:r>
          <w:rPr>
            <w:webHidden/>
            <w:szCs w:val="32"/>
          </w:rPr>
          <w:t>60</w:t>
        </w:r>
        <w:r w:rsidR="00CE4A0F" w:rsidRPr="007D63E7">
          <w:rPr>
            <w:webHidden/>
            <w:szCs w:val="32"/>
          </w:rPr>
          <w:fldChar w:fldCharType="end"/>
        </w:r>
      </w:hyperlink>
    </w:p>
    <w:p w:rsidR="00CE4A0F" w:rsidRPr="007D63E7" w:rsidRDefault="00020C5C" w:rsidP="00020C5C">
      <w:pPr>
        <w:pStyle w:val="13"/>
        <w:rPr>
          <w:rFonts w:asciiTheme="minorHAnsi" w:eastAsiaTheme="minorEastAsia" w:hAnsiTheme="minorHAnsi" w:cstheme="minorBidi"/>
          <w:sz w:val="32"/>
          <w:szCs w:val="32"/>
        </w:rPr>
      </w:pPr>
      <w:hyperlink w:anchor="_Toc28699846" w:history="1">
        <w:r w:rsidR="00CE4A0F" w:rsidRPr="007D63E7">
          <w:rPr>
            <w:rStyle w:val="af2"/>
            <w:rFonts w:hint="eastAsia"/>
            <w:b/>
            <w:sz w:val="32"/>
            <w:szCs w:val="32"/>
          </w:rPr>
          <w:t xml:space="preserve">肆、 </w:t>
        </w:r>
        <w:r w:rsidR="00903E78" w:rsidRPr="007D63E7">
          <w:rPr>
            <w:rStyle w:val="af2"/>
            <w:rFonts w:hint="eastAsia"/>
            <w:b/>
            <w:sz w:val="32"/>
            <w:szCs w:val="32"/>
          </w:rPr>
          <w:t>研究方法與過程</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_Toc28699846 \h </w:instrText>
        </w:r>
        <w:r w:rsidR="00CE4A0F" w:rsidRPr="007D63E7">
          <w:rPr>
            <w:webHidden/>
            <w:sz w:val="32"/>
            <w:szCs w:val="32"/>
          </w:rPr>
        </w:r>
        <w:r w:rsidR="00CE4A0F" w:rsidRPr="007D63E7">
          <w:rPr>
            <w:webHidden/>
            <w:sz w:val="32"/>
            <w:szCs w:val="32"/>
          </w:rPr>
          <w:fldChar w:fldCharType="separate"/>
        </w:r>
        <w:r>
          <w:rPr>
            <w:webHidden/>
            <w:sz w:val="32"/>
            <w:szCs w:val="32"/>
          </w:rPr>
          <w:t>65</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47" w:history="1">
        <w:r w:rsidR="00CE4A0F" w:rsidRPr="007D63E7">
          <w:rPr>
            <w:rStyle w:val="af2"/>
            <w:rFonts w:hint="eastAsia"/>
            <w:b/>
            <w:sz w:val="32"/>
            <w:szCs w:val="32"/>
          </w:rPr>
          <w:t>一、文獻分析法</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_Toc28699847 \h </w:instrText>
        </w:r>
        <w:r w:rsidR="00CE4A0F" w:rsidRPr="007D63E7">
          <w:rPr>
            <w:webHidden/>
            <w:sz w:val="32"/>
            <w:szCs w:val="32"/>
          </w:rPr>
        </w:r>
        <w:r w:rsidR="00CE4A0F" w:rsidRPr="007D63E7">
          <w:rPr>
            <w:webHidden/>
            <w:sz w:val="32"/>
            <w:szCs w:val="32"/>
          </w:rPr>
          <w:fldChar w:fldCharType="separate"/>
        </w:r>
        <w:r>
          <w:rPr>
            <w:webHidden/>
            <w:sz w:val="32"/>
            <w:szCs w:val="32"/>
          </w:rPr>
          <w:t>65</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48" w:history="1">
        <w:r w:rsidR="00CE4A0F" w:rsidRPr="007D63E7">
          <w:rPr>
            <w:rStyle w:val="af2"/>
            <w:rFonts w:hint="eastAsia"/>
            <w:b/>
            <w:sz w:val="32"/>
            <w:szCs w:val="32"/>
          </w:rPr>
          <w:t>二、訪談法</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_Toc28699848 \h </w:instrText>
        </w:r>
        <w:r w:rsidR="00CE4A0F" w:rsidRPr="007D63E7">
          <w:rPr>
            <w:webHidden/>
            <w:sz w:val="32"/>
            <w:szCs w:val="32"/>
          </w:rPr>
        </w:r>
        <w:r w:rsidR="00CE4A0F" w:rsidRPr="007D63E7">
          <w:rPr>
            <w:webHidden/>
            <w:sz w:val="32"/>
            <w:szCs w:val="32"/>
          </w:rPr>
          <w:fldChar w:fldCharType="separate"/>
        </w:r>
        <w:r>
          <w:rPr>
            <w:webHidden/>
            <w:sz w:val="32"/>
            <w:szCs w:val="32"/>
          </w:rPr>
          <w:t>66</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49" w:history="1">
        <w:r w:rsidR="00CE4A0F" w:rsidRPr="007D63E7">
          <w:rPr>
            <w:rStyle w:val="af2"/>
            <w:rFonts w:hint="eastAsia"/>
            <w:szCs w:val="32"/>
          </w:rPr>
          <w:t>(一)機關簡報與焦點團體座談</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_Toc28699849 \h </w:instrText>
        </w:r>
        <w:r w:rsidR="00CE4A0F" w:rsidRPr="007D63E7">
          <w:rPr>
            <w:webHidden/>
            <w:szCs w:val="32"/>
          </w:rPr>
        </w:r>
        <w:r w:rsidR="00CE4A0F" w:rsidRPr="007D63E7">
          <w:rPr>
            <w:webHidden/>
            <w:szCs w:val="32"/>
          </w:rPr>
          <w:fldChar w:fldCharType="separate"/>
        </w:r>
        <w:r>
          <w:rPr>
            <w:webHidden/>
            <w:szCs w:val="32"/>
          </w:rPr>
          <w:t>66</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0" w:history="1">
        <w:r w:rsidR="00CE4A0F" w:rsidRPr="007D63E7">
          <w:rPr>
            <w:rStyle w:val="af2"/>
            <w:rFonts w:hint="eastAsia"/>
            <w:szCs w:val="32"/>
          </w:rPr>
          <w:t>(二)專家學者諮詢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_Toc28699850 \h </w:instrText>
        </w:r>
        <w:r w:rsidR="00CE4A0F" w:rsidRPr="007D63E7">
          <w:rPr>
            <w:webHidden/>
            <w:szCs w:val="32"/>
          </w:rPr>
        </w:r>
        <w:r w:rsidR="00CE4A0F" w:rsidRPr="007D63E7">
          <w:rPr>
            <w:webHidden/>
            <w:szCs w:val="32"/>
          </w:rPr>
          <w:fldChar w:fldCharType="separate"/>
        </w:r>
        <w:r>
          <w:rPr>
            <w:webHidden/>
            <w:szCs w:val="32"/>
          </w:rPr>
          <w:t>66</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1" w:history="1">
        <w:r w:rsidR="00CE4A0F" w:rsidRPr="007D63E7">
          <w:rPr>
            <w:rStyle w:val="af2"/>
            <w:rFonts w:hint="eastAsia"/>
            <w:szCs w:val="32"/>
          </w:rPr>
          <w:t>(三)機關座談</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_Toc28699851 \h </w:instrText>
        </w:r>
        <w:r w:rsidR="00CE4A0F" w:rsidRPr="007D63E7">
          <w:rPr>
            <w:webHidden/>
            <w:szCs w:val="32"/>
          </w:rPr>
        </w:r>
        <w:r w:rsidR="00CE4A0F" w:rsidRPr="007D63E7">
          <w:rPr>
            <w:webHidden/>
            <w:szCs w:val="32"/>
          </w:rPr>
          <w:fldChar w:fldCharType="separate"/>
        </w:r>
        <w:r>
          <w:rPr>
            <w:webHidden/>
            <w:szCs w:val="32"/>
          </w:rPr>
          <w:t>68</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2" w:history="1">
        <w:r w:rsidR="00CE4A0F" w:rsidRPr="007D63E7">
          <w:rPr>
            <w:rStyle w:val="af2"/>
            <w:rFonts w:hint="eastAsia"/>
            <w:szCs w:val="32"/>
          </w:rPr>
          <w:t>(四)田野研究法</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_Toc28699852 \h </w:instrText>
        </w:r>
        <w:r w:rsidR="00CE4A0F" w:rsidRPr="007D63E7">
          <w:rPr>
            <w:webHidden/>
            <w:szCs w:val="32"/>
          </w:rPr>
        </w:r>
        <w:r w:rsidR="00CE4A0F" w:rsidRPr="007D63E7">
          <w:rPr>
            <w:webHidden/>
            <w:szCs w:val="32"/>
          </w:rPr>
          <w:fldChar w:fldCharType="separate"/>
        </w:r>
        <w:r>
          <w:rPr>
            <w:webHidden/>
            <w:szCs w:val="32"/>
          </w:rPr>
          <w:t>73</w:t>
        </w:r>
        <w:r w:rsidR="00CE4A0F" w:rsidRPr="007D63E7">
          <w:rPr>
            <w:webHidden/>
            <w:szCs w:val="32"/>
          </w:rPr>
          <w:fldChar w:fldCharType="end"/>
        </w:r>
      </w:hyperlink>
    </w:p>
    <w:p w:rsidR="00CE4A0F" w:rsidRPr="007D63E7" w:rsidRDefault="00020C5C" w:rsidP="00020C5C">
      <w:pPr>
        <w:pStyle w:val="13"/>
        <w:rPr>
          <w:rFonts w:asciiTheme="minorHAnsi" w:eastAsiaTheme="minorEastAsia" w:hAnsiTheme="minorHAnsi" w:cstheme="minorBidi"/>
          <w:sz w:val="32"/>
          <w:szCs w:val="32"/>
        </w:rPr>
      </w:pPr>
      <w:hyperlink w:anchor="_Toc28699853" w:history="1">
        <w:r w:rsidR="00CE4A0F" w:rsidRPr="007D63E7">
          <w:rPr>
            <w:rStyle w:val="af2"/>
            <w:rFonts w:hint="eastAsia"/>
            <w:b/>
            <w:sz w:val="32"/>
            <w:szCs w:val="32"/>
          </w:rPr>
          <w:t>伍、 研究發現與分析</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_Toc28699853 \h </w:instrText>
        </w:r>
        <w:r w:rsidR="00CE4A0F" w:rsidRPr="007D63E7">
          <w:rPr>
            <w:webHidden/>
            <w:sz w:val="32"/>
            <w:szCs w:val="32"/>
          </w:rPr>
        </w:r>
        <w:r w:rsidR="00CE4A0F" w:rsidRPr="007D63E7">
          <w:rPr>
            <w:webHidden/>
            <w:sz w:val="32"/>
            <w:szCs w:val="32"/>
          </w:rPr>
          <w:fldChar w:fldCharType="separate"/>
        </w:r>
        <w:r>
          <w:rPr>
            <w:webHidden/>
            <w:sz w:val="32"/>
            <w:szCs w:val="32"/>
          </w:rPr>
          <w:t>77</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54" w:history="1">
        <w:r w:rsidR="00CE4A0F" w:rsidRPr="007D63E7">
          <w:rPr>
            <w:rStyle w:val="af2"/>
            <w:rFonts w:hint="eastAsia"/>
            <w:b/>
            <w:sz w:val="32"/>
            <w:szCs w:val="32"/>
          </w:rPr>
          <w:t>一、</w:t>
        </w:r>
        <w:r w:rsidR="00CE4A0F" w:rsidRPr="007D63E7">
          <w:rPr>
            <w:rStyle w:val="af2"/>
            <w:rFonts w:hAnsi="標楷體" w:hint="eastAsia"/>
            <w:b/>
            <w:sz w:val="32"/>
            <w:szCs w:val="32"/>
          </w:rPr>
          <w:t>不動產交易資訊透明化方面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_Toc28699854 \h </w:instrText>
        </w:r>
        <w:r w:rsidR="00CE4A0F" w:rsidRPr="007D63E7">
          <w:rPr>
            <w:webHidden/>
            <w:sz w:val="32"/>
            <w:szCs w:val="32"/>
          </w:rPr>
        </w:r>
        <w:r w:rsidR="00CE4A0F" w:rsidRPr="007D63E7">
          <w:rPr>
            <w:webHidden/>
            <w:sz w:val="32"/>
            <w:szCs w:val="32"/>
          </w:rPr>
          <w:fldChar w:fldCharType="separate"/>
        </w:r>
        <w:r>
          <w:rPr>
            <w:webHidden/>
            <w:sz w:val="32"/>
            <w:szCs w:val="32"/>
          </w:rPr>
          <w:t>77</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5" w:history="1">
        <w:r w:rsidR="00CE4A0F" w:rsidRPr="007D63E7">
          <w:rPr>
            <w:rStyle w:val="af2"/>
            <w:rFonts w:hint="eastAsia"/>
            <w:szCs w:val="32"/>
          </w:rPr>
          <w:t>(一)資料登錄全面性</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_Toc28699855 \h </w:instrText>
        </w:r>
        <w:r w:rsidR="00CE4A0F" w:rsidRPr="007D63E7">
          <w:rPr>
            <w:webHidden/>
            <w:szCs w:val="32"/>
          </w:rPr>
        </w:r>
        <w:r w:rsidR="00CE4A0F" w:rsidRPr="007D63E7">
          <w:rPr>
            <w:webHidden/>
            <w:szCs w:val="32"/>
          </w:rPr>
          <w:fldChar w:fldCharType="separate"/>
        </w:r>
        <w:r>
          <w:rPr>
            <w:webHidden/>
            <w:szCs w:val="32"/>
          </w:rPr>
          <w:t>77</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6" w:history="1">
        <w:r w:rsidR="00CE4A0F" w:rsidRPr="007D63E7">
          <w:rPr>
            <w:rStyle w:val="af2"/>
            <w:rFonts w:hint="eastAsia"/>
            <w:szCs w:val="32"/>
          </w:rPr>
          <w:t>(二)資料揭露完整性</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_Toc28699856 \h </w:instrText>
        </w:r>
        <w:r w:rsidR="00CE4A0F" w:rsidRPr="007D63E7">
          <w:rPr>
            <w:webHidden/>
            <w:szCs w:val="32"/>
          </w:rPr>
        </w:r>
        <w:r w:rsidR="00CE4A0F" w:rsidRPr="007D63E7">
          <w:rPr>
            <w:webHidden/>
            <w:szCs w:val="32"/>
          </w:rPr>
          <w:fldChar w:fldCharType="separate"/>
        </w:r>
        <w:r>
          <w:rPr>
            <w:webHidden/>
            <w:szCs w:val="32"/>
          </w:rPr>
          <w:t>81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7" w:history="1">
        <w:r w:rsidR="00CE4A0F" w:rsidRPr="007D63E7">
          <w:rPr>
            <w:rStyle w:val="af2"/>
            <w:rFonts w:hint="eastAsia"/>
            <w:szCs w:val="32"/>
          </w:rPr>
          <w:t>(三)資料揭露即時性</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_Toc28699857 \h </w:instrText>
        </w:r>
        <w:r w:rsidR="00CE4A0F" w:rsidRPr="007D63E7">
          <w:rPr>
            <w:webHidden/>
            <w:szCs w:val="32"/>
          </w:rPr>
        </w:r>
        <w:r w:rsidR="00CE4A0F" w:rsidRPr="007D63E7">
          <w:rPr>
            <w:webHidden/>
            <w:szCs w:val="32"/>
          </w:rPr>
          <w:fldChar w:fldCharType="separate"/>
        </w:r>
        <w:r>
          <w:rPr>
            <w:webHidden/>
            <w:szCs w:val="32"/>
          </w:rPr>
          <w:t>84</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8" w:history="1">
        <w:r w:rsidR="00CE4A0F" w:rsidRPr="007D63E7">
          <w:rPr>
            <w:rStyle w:val="af2"/>
            <w:rFonts w:hint="eastAsia"/>
            <w:szCs w:val="32"/>
          </w:rPr>
          <w:t>(四)資料揭露真實性</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_Toc28699858 \h </w:instrText>
        </w:r>
        <w:r w:rsidR="00CE4A0F" w:rsidRPr="007D63E7">
          <w:rPr>
            <w:webHidden/>
            <w:szCs w:val="32"/>
          </w:rPr>
        </w:r>
        <w:r w:rsidR="00CE4A0F" w:rsidRPr="007D63E7">
          <w:rPr>
            <w:webHidden/>
            <w:szCs w:val="32"/>
          </w:rPr>
          <w:fldChar w:fldCharType="separate"/>
        </w:r>
        <w:r>
          <w:rPr>
            <w:webHidden/>
            <w:szCs w:val="32"/>
          </w:rPr>
          <w:t>85</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59" w:history="1">
        <w:r w:rsidR="00CE4A0F" w:rsidRPr="007D63E7">
          <w:rPr>
            <w:rStyle w:val="af2"/>
            <w:rFonts w:hint="eastAsia"/>
            <w:szCs w:val="32"/>
          </w:rPr>
          <w:t>(五)機關查核效用性</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_Toc28699859 \h </w:instrText>
        </w:r>
        <w:r w:rsidR="00CE4A0F" w:rsidRPr="007D63E7">
          <w:rPr>
            <w:webHidden/>
            <w:szCs w:val="32"/>
          </w:rPr>
        </w:r>
        <w:r w:rsidR="00CE4A0F" w:rsidRPr="007D63E7">
          <w:rPr>
            <w:webHidden/>
            <w:szCs w:val="32"/>
          </w:rPr>
          <w:fldChar w:fldCharType="separate"/>
        </w:r>
        <w:r>
          <w:rPr>
            <w:webHidden/>
            <w:szCs w:val="32"/>
          </w:rPr>
          <w:t>86</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60" w:history="1">
        <w:r w:rsidR="00CE4A0F" w:rsidRPr="007D63E7">
          <w:rPr>
            <w:rStyle w:val="af2"/>
            <w:rFonts w:hint="eastAsia"/>
            <w:b/>
            <w:sz w:val="32"/>
            <w:szCs w:val="32"/>
          </w:rPr>
          <w:t>二、實價登錄對不動產估價制度的影響</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_Toc28699860 \h </w:instrText>
        </w:r>
        <w:r w:rsidR="00CE4A0F" w:rsidRPr="007D63E7">
          <w:rPr>
            <w:webHidden/>
            <w:sz w:val="32"/>
            <w:szCs w:val="32"/>
          </w:rPr>
        </w:r>
        <w:r w:rsidR="00CE4A0F" w:rsidRPr="007D63E7">
          <w:rPr>
            <w:webHidden/>
            <w:sz w:val="32"/>
            <w:szCs w:val="32"/>
          </w:rPr>
          <w:fldChar w:fldCharType="separate"/>
        </w:r>
        <w:r>
          <w:rPr>
            <w:webHidden/>
            <w:sz w:val="32"/>
            <w:szCs w:val="32"/>
          </w:rPr>
          <w:t>89</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1" w:history="1">
        <w:r w:rsidR="00CE4A0F" w:rsidRPr="007D63E7">
          <w:rPr>
            <w:rStyle w:val="af2"/>
            <w:rFonts w:hint="eastAsia"/>
            <w:szCs w:val="32"/>
          </w:rPr>
          <w:t>(一)有效提升地價查估之專業性及地價變動趨勢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_Toc28699861 \h </w:instrText>
        </w:r>
        <w:r w:rsidR="00CE4A0F" w:rsidRPr="007D63E7">
          <w:rPr>
            <w:webHidden/>
            <w:szCs w:val="32"/>
          </w:rPr>
        </w:r>
        <w:r w:rsidR="00CE4A0F" w:rsidRPr="007D63E7">
          <w:rPr>
            <w:webHidden/>
            <w:szCs w:val="32"/>
          </w:rPr>
          <w:fldChar w:fldCharType="separate"/>
        </w:r>
        <w:r>
          <w:rPr>
            <w:webHidden/>
            <w:szCs w:val="32"/>
          </w:rPr>
          <w:t>89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2" w:history="1">
        <w:r w:rsidR="00CE4A0F" w:rsidRPr="007D63E7">
          <w:rPr>
            <w:rStyle w:val="af2"/>
            <w:rFonts w:hint="eastAsia"/>
            <w:szCs w:val="32"/>
          </w:rPr>
          <w:t>(二)</w:t>
        </w:r>
        <w:r w:rsidR="00CE4A0F" w:rsidRPr="007D63E7">
          <w:rPr>
            <w:rStyle w:val="af2"/>
            <w:rFonts w:hint="eastAsia"/>
            <w:spacing w:val="-10"/>
            <w:szCs w:val="32"/>
          </w:rPr>
          <w:t>現行地價查估制度及相關法令依據實有改革之必要</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_Toc28699862 \h </w:instrText>
        </w:r>
        <w:r w:rsidR="00CE4A0F" w:rsidRPr="007D63E7">
          <w:rPr>
            <w:webHidden/>
            <w:szCs w:val="32"/>
          </w:rPr>
        </w:r>
        <w:r w:rsidR="00CE4A0F" w:rsidRPr="007D63E7">
          <w:rPr>
            <w:webHidden/>
            <w:szCs w:val="32"/>
          </w:rPr>
          <w:fldChar w:fldCharType="separate"/>
        </w:r>
        <w:r>
          <w:rPr>
            <w:webHidden/>
            <w:szCs w:val="32"/>
          </w:rPr>
          <w:t>91</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3" w:history="1">
        <w:r w:rsidR="00CE4A0F" w:rsidRPr="007D63E7">
          <w:rPr>
            <w:rStyle w:val="af2"/>
            <w:rFonts w:hint="eastAsia"/>
            <w:szCs w:val="32"/>
          </w:rPr>
          <w:t>(三)</w:t>
        </w:r>
        <w:r w:rsidR="00CE4A0F" w:rsidRPr="007D63E7">
          <w:rPr>
            <w:rStyle w:val="af2"/>
            <w:rFonts w:hint="eastAsia"/>
            <w:spacing w:val="-6"/>
            <w:szCs w:val="32"/>
          </w:rPr>
          <w:t>公、私部門均引用實價登錄資料辦理不動產查估</w:t>
        </w:r>
        <w:r w:rsidR="00CE4A0F" w:rsidRPr="007D63E7">
          <w:rPr>
            <w:rStyle w:val="af2"/>
            <w:rFonts w:hint="eastAsia"/>
            <w:spacing w:val="10"/>
            <w:szCs w:val="32"/>
          </w:rPr>
          <w:t>，學界也以不動產成交案件實際資訊進行學術研究及分析</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_Toc28699863 \h </w:instrText>
        </w:r>
        <w:r w:rsidR="00CE4A0F" w:rsidRPr="007D63E7">
          <w:rPr>
            <w:webHidden/>
            <w:szCs w:val="32"/>
          </w:rPr>
        </w:r>
        <w:r w:rsidR="00CE4A0F" w:rsidRPr="007D63E7">
          <w:rPr>
            <w:webHidden/>
            <w:szCs w:val="32"/>
          </w:rPr>
          <w:fldChar w:fldCharType="separate"/>
        </w:r>
        <w:r>
          <w:rPr>
            <w:webHidden/>
            <w:szCs w:val="32"/>
          </w:rPr>
          <w:t>92</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64" w:history="1">
        <w:r w:rsidR="00CE4A0F" w:rsidRPr="007D63E7">
          <w:rPr>
            <w:rStyle w:val="af2"/>
            <w:rFonts w:hint="eastAsia"/>
            <w:b/>
            <w:sz w:val="32"/>
            <w:szCs w:val="32"/>
          </w:rPr>
          <w:t>三、</w:t>
        </w:r>
        <w:r w:rsidR="00CE4A0F" w:rsidRPr="007D63E7">
          <w:rPr>
            <w:rStyle w:val="af2"/>
            <w:rFonts w:hint="eastAsia"/>
            <w:b/>
            <w:spacing w:val="-6"/>
            <w:sz w:val="32"/>
            <w:szCs w:val="32"/>
          </w:rPr>
          <w:t>現行不動產交易所得（金額）稅及持有稅課徵情形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_Toc28699864 \h </w:instrText>
        </w:r>
        <w:r w:rsidR="00CE4A0F" w:rsidRPr="007D63E7">
          <w:rPr>
            <w:webHidden/>
            <w:sz w:val="32"/>
            <w:szCs w:val="32"/>
          </w:rPr>
        </w:r>
        <w:r w:rsidR="00CE4A0F" w:rsidRPr="007D63E7">
          <w:rPr>
            <w:webHidden/>
            <w:sz w:val="32"/>
            <w:szCs w:val="32"/>
          </w:rPr>
          <w:fldChar w:fldCharType="separate"/>
        </w:r>
        <w:r>
          <w:rPr>
            <w:webHidden/>
            <w:sz w:val="32"/>
            <w:szCs w:val="32"/>
          </w:rPr>
          <w:t>95</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5" w:history="1">
        <w:r w:rsidR="00CE4A0F" w:rsidRPr="007D63E7">
          <w:rPr>
            <w:rStyle w:val="af2"/>
            <w:rFonts w:hint="eastAsia"/>
            <w:szCs w:val="32"/>
          </w:rPr>
          <w:t>(一)交易所得稅部分</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_Toc28699865 \h </w:instrText>
        </w:r>
        <w:r w:rsidR="00CE4A0F" w:rsidRPr="007D63E7">
          <w:rPr>
            <w:webHidden/>
            <w:szCs w:val="32"/>
          </w:rPr>
        </w:r>
        <w:r w:rsidR="00CE4A0F" w:rsidRPr="007D63E7">
          <w:rPr>
            <w:webHidden/>
            <w:szCs w:val="32"/>
          </w:rPr>
          <w:fldChar w:fldCharType="separate"/>
        </w:r>
        <w:r>
          <w:rPr>
            <w:webHidden/>
            <w:szCs w:val="32"/>
          </w:rPr>
          <w:t>95</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6" w:history="1">
        <w:r w:rsidR="00CE4A0F" w:rsidRPr="007D63E7">
          <w:rPr>
            <w:rStyle w:val="af2"/>
            <w:rFonts w:hint="eastAsia"/>
            <w:szCs w:val="32"/>
          </w:rPr>
          <w:t>(二)持有稅部分</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_Toc28699866 \h </w:instrText>
        </w:r>
        <w:r w:rsidR="00CE4A0F" w:rsidRPr="007D63E7">
          <w:rPr>
            <w:webHidden/>
            <w:szCs w:val="32"/>
          </w:rPr>
        </w:r>
        <w:r w:rsidR="00CE4A0F" w:rsidRPr="007D63E7">
          <w:rPr>
            <w:webHidden/>
            <w:szCs w:val="32"/>
          </w:rPr>
          <w:fldChar w:fldCharType="separate"/>
        </w:r>
        <w:r>
          <w:rPr>
            <w:webHidden/>
            <w:szCs w:val="32"/>
          </w:rPr>
          <w:t>99</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67" w:history="1">
        <w:r w:rsidR="00CE4A0F" w:rsidRPr="007D63E7">
          <w:rPr>
            <w:rStyle w:val="af2"/>
            <w:rFonts w:hint="eastAsia"/>
            <w:b/>
            <w:sz w:val="32"/>
            <w:szCs w:val="32"/>
          </w:rPr>
          <w:t>四、房屋稅標準價格之評定</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_Toc28699867 \h </w:instrText>
        </w:r>
        <w:r w:rsidR="00CE4A0F" w:rsidRPr="007D63E7">
          <w:rPr>
            <w:webHidden/>
            <w:sz w:val="32"/>
            <w:szCs w:val="32"/>
          </w:rPr>
        </w:r>
        <w:r w:rsidR="00CE4A0F" w:rsidRPr="007D63E7">
          <w:rPr>
            <w:webHidden/>
            <w:sz w:val="32"/>
            <w:szCs w:val="32"/>
          </w:rPr>
          <w:fldChar w:fldCharType="separate"/>
        </w:r>
        <w:r>
          <w:rPr>
            <w:webHidden/>
            <w:sz w:val="32"/>
            <w:szCs w:val="32"/>
          </w:rPr>
          <w:t>105</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8" w:history="1">
        <w:r w:rsidR="00CE4A0F" w:rsidRPr="007D63E7">
          <w:rPr>
            <w:rStyle w:val="af2"/>
            <w:rFonts w:hint="eastAsia"/>
            <w:szCs w:val="32"/>
          </w:rPr>
          <w:t>(一)法律規定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_Toc28699868 \h </w:instrText>
        </w:r>
        <w:r w:rsidR="00CE4A0F" w:rsidRPr="007D63E7">
          <w:rPr>
            <w:webHidden/>
            <w:szCs w:val="32"/>
          </w:rPr>
        </w:r>
        <w:r w:rsidR="00CE4A0F" w:rsidRPr="007D63E7">
          <w:rPr>
            <w:webHidden/>
            <w:szCs w:val="32"/>
          </w:rPr>
          <w:fldChar w:fldCharType="separate"/>
        </w:r>
        <w:r>
          <w:rPr>
            <w:webHidden/>
            <w:szCs w:val="32"/>
          </w:rPr>
          <w:t>105</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69" w:history="1">
        <w:r w:rsidR="00CE4A0F" w:rsidRPr="007D63E7">
          <w:rPr>
            <w:rStyle w:val="af2"/>
            <w:rFonts w:hint="eastAsia"/>
            <w:szCs w:val="32"/>
          </w:rPr>
          <w:t>(二)實務作法</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_Toc28699869 \h </w:instrText>
        </w:r>
        <w:r w:rsidR="00CE4A0F" w:rsidRPr="007D63E7">
          <w:rPr>
            <w:webHidden/>
            <w:szCs w:val="32"/>
          </w:rPr>
        </w:r>
        <w:r w:rsidR="00CE4A0F" w:rsidRPr="007D63E7">
          <w:rPr>
            <w:webHidden/>
            <w:szCs w:val="32"/>
          </w:rPr>
          <w:fldChar w:fldCharType="separate"/>
        </w:r>
        <w:r>
          <w:rPr>
            <w:webHidden/>
            <w:szCs w:val="32"/>
          </w:rPr>
          <w:t>105</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70" w:history="1">
        <w:r w:rsidR="00CE4A0F" w:rsidRPr="007D63E7">
          <w:rPr>
            <w:rStyle w:val="af2"/>
            <w:rFonts w:hint="eastAsia"/>
            <w:szCs w:val="32"/>
          </w:rPr>
          <w:t>(三)房屋標準單價修正情形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_Toc28699870 \h </w:instrText>
        </w:r>
        <w:r w:rsidR="00CE4A0F" w:rsidRPr="007D63E7">
          <w:rPr>
            <w:webHidden/>
            <w:szCs w:val="32"/>
          </w:rPr>
        </w:r>
        <w:r w:rsidR="00CE4A0F" w:rsidRPr="007D63E7">
          <w:rPr>
            <w:webHidden/>
            <w:szCs w:val="32"/>
          </w:rPr>
          <w:fldChar w:fldCharType="separate"/>
        </w:r>
        <w:r>
          <w:rPr>
            <w:webHidden/>
            <w:szCs w:val="32"/>
          </w:rPr>
          <w:t>106</w:t>
        </w:r>
        <w:r w:rsidR="00CE4A0F" w:rsidRPr="007D63E7">
          <w:rPr>
            <w:webHidden/>
            <w:szCs w:val="32"/>
          </w:rPr>
          <w:fldChar w:fldCharType="end"/>
        </w:r>
      </w:hyperlink>
    </w:p>
    <w:p w:rsidR="00903E78" w:rsidRPr="007D63E7" w:rsidRDefault="00020C5C" w:rsidP="00020C5C">
      <w:pPr>
        <w:pStyle w:val="23"/>
        <w:rPr>
          <w:rFonts w:asciiTheme="minorHAnsi" w:eastAsiaTheme="minorEastAsia" w:hAnsiTheme="minorHAnsi" w:cstheme="minorBidi"/>
          <w:sz w:val="32"/>
          <w:szCs w:val="32"/>
        </w:rPr>
      </w:pPr>
      <w:hyperlink w:anchor="_Toc28699871" w:history="1">
        <w:r w:rsidR="00CE4A0F" w:rsidRPr="007D63E7">
          <w:rPr>
            <w:rStyle w:val="af2"/>
            <w:rFonts w:hint="eastAsia"/>
            <w:b/>
            <w:sz w:val="32"/>
            <w:szCs w:val="32"/>
          </w:rPr>
          <w:t>五、我國房屋稅稅率概況</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_Toc28699871 \h </w:instrText>
        </w:r>
        <w:r w:rsidR="00CE4A0F" w:rsidRPr="007D63E7">
          <w:rPr>
            <w:webHidden/>
            <w:sz w:val="32"/>
            <w:szCs w:val="32"/>
          </w:rPr>
        </w:r>
        <w:r w:rsidR="00CE4A0F" w:rsidRPr="007D63E7">
          <w:rPr>
            <w:webHidden/>
            <w:sz w:val="32"/>
            <w:szCs w:val="32"/>
          </w:rPr>
          <w:fldChar w:fldCharType="separate"/>
        </w:r>
        <w:r>
          <w:rPr>
            <w:webHidden/>
            <w:sz w:val="32"/>
            <w:szCs w:val="32"/>
          </w:rPr>
          <w:t>107</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77" w:history="1">
        <w:r w:rsidR="00CE4A0F" w:rsidRPr="007D63E7">
          <w:rPr>
            <w:rStyle w:val="af2"/>
            <w:rFonts w:hint="eastAsia"/>
            <w:b/>
            <w:sz w:val="32"/>
            <w:szCs w:val="32"/>
          </w:rPr>
          <w:t>六、民眾於公共政策網路參與平台建議開徵空屋稅提案</w:t>
        </w:r>
        <w:r w:rsidR="00CE4A0F" w:rsidRPr="007D63E7">
          <w:rPr>
            <w:rStyle w:val="af2"/>
            <w:rFonts w:hint="eastAsia"/>
            <w:b/>
            <w:sz w:val="32"/>
            <w:szCs w:val="32"/>
          </w:rPr>
          <w:lastRenderedPageBreak/>
          <w:t>之處理情形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_Toc28699877 \h </w:instrText>
        </w:r>
        <w:r w:rsidR="00CE4A0F" w:rsidRPr="007D63E7">
          <w:rPr>
            <w:webHidden/>
            <w:sz w:val="32"/>
            <w:szCs w:val="32"/>
          </w:rPr>
        </w:r>
        <w:r w:rsidR="00CE4A0F" w:rsidRPr="007D63E7">
          <w:rPr>
            <w:webHidden/>
            <w:sz w:val="32"/>
            <w:szCs w:val="32"/>
          </w:rPr>
          <w:fldChar w:fldCharType="separate"/>
        </w:r>
        <w:r>
          <w:rPr>
            <w:webHidden/>
            <w:sz w:val="32"/>
            <w:szCs w:val="32"/>
          </w:rPr>
          <w:t>112</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78" w:history="1">
        <w:r w:rsidR="00CE4A0F" w:rsidRPr="007D63E7">
          <w:rPr>
            <w:rStyle w:val="af2"/>
            <w:rFonts w:hint="eastAsia"/>
            <w:szCs w:val="32"/>
          </w:rPr>
          <w:t>(一)提議內容</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_Toc28699878 \h </w:instrText>
        </w:r>
        <w:r w:rsidR="00CE4A0F" w:rsidRPr="007D63E7">
          <w:rPr>
            <w:webHidden/>
            <w:szCs w:val="32"/>
          </w:rPr>
        </w:r>
        <w:r w:rsidR="00CE4A0F" w:rsidRPr="007D63E7">
          <w:rPr>
            <w:webHidden/>
            <w:szCs w:val="32"/>
          </w:rPr>
          <w:fldChar w:fldCharType="separate"/>
        </w:r>
        <w:r>
          <w:rPr>
            <w:webHidden/>
            <w:szCs w:val="32"/>
          </w:rPr>
          <w:t>112</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79" w:history="1">
        <w:r w:rsidR="00CE4A0F" w:rsidRPr="007D63E7">
          <w:rPr>
            <w:rStyle w:val="af2"/>
            <w:rFonts w:hint="eastAsia"/>
            <w:szCs w:val="32"/>
          </w:rPr>
          <w:t>(二)政府機關研商辦理情形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_Toc28699879 \h </w:instrText>
        </w:r>
        <w:r w:rsidR="00CE4A0F" w:rsidRPr="007D63E7">
          <w:rPr>
            <w:webHidden/>
            <w:szCs w:val="32"/>
          </w:rPr>
        </w:r>
        <w:r w:rsidR="00CE4A0F" w:rsidRPr="007D63E7">
          <w:rPr>
            <w:webHidden/>
            <w:szCs w:val="32"/>
          </w:rPr>
          <w:fldChar w:fldCharType="separate"/>
        </w:r>
        <w:r>
          <w:rPr>
            <w:webHidden/>
            <w:szCs w:val="32"/>
          </w:rPr>
          <w:t>112</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0" w:history="1">
        <w:r w:rsidR="00CE4A0F" w:rsidRPr="007D63E7">
          <w:rPr>
            <w:rStyle w:val="af2"/>
            <w:rFonts w:hint="eastAsia"/>
            <w:szCs w:val="32"/>
          </w:rPr>
          <w:t>(三)參採情形</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_Toc28699880 \h </w:instrText>
        </w:r>
        <w:r w:rsidR="00CE4A0F" w:rsidRPr="007D63E7">
          <w:rPr>
            <w:webHidden/>
            <w:szCs w:val="32"/>
          </w:rPr>
        </w:r>
        <w:r w:rsidR="00CE4A0F" w:rsidRPr="007D63E7">
          <w:rPr>
            <w:webHidden/>
            <w:szCs w:val="32"/>
          </w:rPr>
          <w:fldChar w:fldCharType="separate"/>
        </w:r>
        <w:r>
          <w:rPr>
            <w:webHidden/>
            <w:szCs w:val="32"/>
          </w:rPr>
          <w:t>115</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1" w:history="1">
        <w:r w:rsidR="00CE4A0F" w:rsidRPr="007D63E7">
          <w:rPr>
            <w:rStyle w:val="af2"/>
            <w:rFonts w:hint="eastAsia"/>
            <w:szCs w:val="32"/>
          </w:rPr>
          <w:t>(四)後續推動</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_Toc28699881 \h </w:instrText>
        </w:r>
        <w:r w:rsidR="00CE4A0F" w:rsidRPr="007D63E7">
          <w:rPr>
            <w:webHidden/>
            <w:szCs w:val="32"/>
          </w:rPr>
        </w:r>
        <w:r w:rsidR="00CE4A0F" w:rsidRPr="007D63E7">
          <w:rPr>
            <w:webHidden/>
            <w:szCs w:val="32"/>
          </w:rPr>
          <w:fldChar w:fldCharType="separate"/>
        </w:r>
        <w:r>
          <w:rPr>
            <w:webHidden/>
            <w:szCs w:val="32"/>
          </w:rPr>
          <w:t>115</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82" w:history="1">
        <w:r w:rsidR="00CE4A0F" w:rsidRPr="007D63E7">
          <w:rPr>
            <w:rStyle w:val="af2"/>
            <w:rFonts w:hint="eastAsia"/>
            <w:b/>
            <w:sz w:val="32"/>
            <w:szCs w:val="32"/>
          </w:rPr>
          <w:t>七、有關空屋房屋稅課稅議題之法令規定、實務認定及作業情形</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_Toc28699882 \h </w:instrText>
        </w:r>
        <w:r w:rsidR="00CE4A0F" w:rsidRPr="007D63E7">
          <w:rPr>
            <w:webHidden/>
            <w:sz w:val="32"/>
            <w:szCs w:val="32"/>
          </w:rPr>
        </w:r>
        <w:r w:rsidR="00CE4A0F" w:rsidRPr="007D63E7">
          <w:rPr>
            <w:webHidden/>
            <w:sz w:val="32"/>
            <w:szCs w:val="32"/>
          </w:rPr>
          <w:fldChar w:fldCharType="separate"/>
        </w:r>
        <w:r>
          <w:rPr>
            <w:webHidden/>
            <w:sz w:val="32"/>
            <w:szCs w:val="32"/>
          </w:rPr>
          <w:t>115</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3" w:history="1">
        <w:r w:rsidR="00CE4A0F" w:rsidRPr="007D63E7">
          <w:rPr>
            <w:rStyle w:val="af2"/>
            <w:rFonts w:hint="eastAsia"/>
            <w:szCs w:val="32"/>
          </w:rPr>
          <w:t>(一)法令規定</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_Toc28699883 \h </w:instrText>
        </w:r>
        <w:r w:rsidR="00CE4A0F" w:rsidRPr="007D63E7">
          <w:rPr>
            <w:webHidden/>
            <w:szCs w:val="32"/>
          </w:rPr>
        </w:r>
        <w:r w:rsidR="00CE4A0F" w:rsidRPr="007D63E7">
          <w:rPr>
            <w:webHidden/>
            <w:szCs w:val="32"/>
          </w:rPr>
          <w:fldChar w:fldCharType="separate"/>
        </w:r>
        <w:r>
          <w:rPr>
            <w:webHidden/>
            <w:szCs w:val="32"/>
          </w:rPr>
          <w:t>116</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4" w:history="1">
        <w:r w:rsidR="00CE4A0F" w:rsidRPr="007D63E7">
          <w:rPr>
            <w:rStyle w:val="af2"/>
            <w:rFonts w:hint="eastAsia"/>
            <w:szCs w:val="32"/>
          </w:rPr>
          <w:t>(二)認定方式</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_Toc28699884 \h </w:instrText>
        </w:r>
        <w:r w:rsidR="00CE4A0F" w:rsidRPr="007D63E7">
          <w:rPr>
            <w:webHidden/>
            <w:szCs w:val="32"/>
          </w:rPr>
        </w:r>
        <w:r w:rsidR="00CE4A0F" w:rsidRPr="007D63E7">
          <w:rPr>
            <w:webHidden/>
            <w:szCs w:val="32"/>
          </w:rPr>
          <w:fldChar w:fldCharType="separate"/>
        </w:r>
        <w:r>
          <w:rPr>
            <w:webHidden/>
            <w:szCs w:val="32"/>
          </w:rPr>
          <w:t>116</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5" w:history="1">
        <w:r w:rsidR="00CE4A0F" w:rsidRPr="007D63E7">
          <w:rPr>
            <w:rStyle w:val="af2"/>
            <w:rFonts w:hint="eastAsia"/>
            <w:szCs w:val="32"/>
          </w:rPr>
          <w:t>(三)</w:t>
        </w:r>
        <w:r w:rsidR="00CE4A0F" w:rsidRPr="007D63E7">
          <w:rPr>
            <w:rStyle w:val="af2"/>
            <w:rFonts w:hint="eastAsia"/>
            <w:spacing w:val="-10"/>
            <w:szCs w:val="32"/>
          </w:rPr>
          <w:t>各地方政府對可能為空屋標的之房屋稅率處理方式</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_Toc28699885 \h </w:instrText>
        </w:r>
        <w:r w:rsidR="00CE4A0F" w:rsidRPr="007D63E7">
          <w:rPr>
            <w:webHidden/>
            <w:szCs w:val="32"/>
          </w:rPr>
        </w:r>
        <w:r w:rsidR="00CE4A0F" w:rsidRPr="007D63E7">
          <w:rPr>
            <w:webHidden/>
            <w:szCs w:val="32"/>
          </w:rPr>
          <w:fldChar w:fldCharType="separate"/>
        </w:r>
        <w:r>
          <w:rPr>
            <w:webHidden/>
            <w:szCs w:val="32"/>
          </w:rPr>
          <w:t>117</w:t>
        </w:r>
        <w:r w:rsidR="00CE4A0F" w:rsidRPr="007D63E7">
          <w:rPr>
            <w:webHidden/>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86" w:history="1">
        <w:r w:rsidR="00CE4A0F" w:rsidRPr="007D63E7">
          <w:rPr>
            <w:rStyle w:val="af2"/>
            <w:rFonts w:hint="eastAsia"/>
            <w:b/>
            <w:sz w:val="32"/>
            <w:szCs w:val="32"/>
          </w:rPr>
          <w:t>八、</w:t>
        </w:r>
        <w:r w:rsidR="00CE4A0F" w:rsidRPr="007D63E7">
          <w:rPr>
            <w:rStyle w:val="af2"/>
            <w:rFonts w:ascii="Times New Roman" w:hint="eastAsia"/>
            <w:b/>
            <w:sz w:val="32"/>
            <w:szCs w:val="32"/>
          </w:rPr>
          <w:t>以實價登錄價格為稅基，屬地方稅之相關不動產稅稅目稅率之估算問題</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_Toc28699886 \h </w:instrText>
        </w:r>
        <w:r w:rsidR="00CE4A0F" w:rsidRPr="007D63E7">
          <w:rPr>
            <w:webHidden/>
            <w:sz w:val="32"/>
            <w:szCs w:val="32"/>
          </w:rPr>
        </w:r>
        <w:r w:rsidR="00CE4A0F" w:rsidRPr="007D63E7">
          <w:rPr>
            <w:webHidden/>
            <w:sz w:val="32"/>
            <w:szCs w:val="32"/>
          </w:rPr>
          <w:fldChar w:fldCharType="separate"/>
        </w:r>
        <w:r>
          <w:rPr>
            <w:webHidden/>
            <w:sz w:val="32"/>
            <w:szCs w:val="32"/>
          </w:rPr>
          <w:t>129</w:t>
        </w:r>
        <w:r w:rsidR="00CE4A0F" w:rsidRPr="007D63E7">
          <w:rPr>
            <w:webHidden/>
            <w:sz w:val="32"/>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7" w:history="1">
        <w:r w:rsidR="00CE4A0F" w:rsidRPr="007D63E7">
          <w:rPr>
            <w:rStyle w:val="af2"/>
            <w:rFonts w:hint="eastAsia"/>
            <w:szCs w:val="32"/>
          </w:rPr>
          <w:t>(一)財政部意見</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_Toc28699887 \h </w:instrText>
        </w:r>
        <w:r w:rsidR="00CE4A0F" w:rsidRPr="007D63E7">
          <w:rPr>
            <w:webHidden/>
            <w:szCs w:val="32"/>
          </w:rPr>
        </w:r>
        <w:r w:rsidR="00CE4A0F" w:rsidRPr="007D63E7">
          <w:rPr>
            <w:webHidden/>
            <w:szCs w:val="32"/>
          </w:rPr>
          <w:fldChar w:fldCharType="separate"/>
        </w:r>
        <w:r>
          <w:rPr>
            <w:webHidden/>
            <w:szCs w:val="32"/>
          </w:rPr>
          <w:t>129</w:t>
        </w:r>
        <w:r w:rsidR="00CE4A0F" w:rsidRPr="007D63E7">
          <w:rPr>
            <w:webHidden/>
            <w:szCs w:val="32"/>
          </w:rPr>
          <w:fldChar w:fldCharType="end"/>
        </w:r>
      </w:hyperlink>
    </w:p>
    <w:p w:rsidR="00CE4A0F" w:rsidRPr="007D63E7" w:rsidRDefault="00020C5C" w:rsidP="00903E78">
      <w:pPr>
        <w:pStyle w:val="31"/>
        <w:rPr>
          <w:rFonts w:asciiTheme="minorHAnsi" w:eastAsiaTheme="minorEastAsia" w:hAnsiTheme="minorHAnsi" w:cstheme="minorBidi"/>
          <w:szCs w:val="32"/>
        </w:rPr>
      </w:pPr>
      <w:hyperlink w:anchor="_Toc28699888" w:history="1">
        <w:r w:rsidR="00CE4A0F" w:rsidRPr="007D63E7">
          <w:rPr>
            <w:rStyle w:val="af2"/>
            <w:rFonts w:hint="eastAsia"/>
            <w:szCs w:val="32"/>
          </w:rPr>
          <w:t>(二)地方政府意見</w:t>
        </w:r>
        <w:r w:rsidR="00CE4A0F" w:rsidRPr="007D63E7">
          <w:rPr>
            <w:webHidden/>
            <w:szCs w:val="32"/>
          </w:rPr>
          <w:tab/>
        </w:r>
        <w:r w:rsidR="00CE4A0F" w:rsidRPr="007D63E7">
          <w:rPr>
            <w:webHidden/>
            <w:szCs w:val="32"/>
          </w:rPr>
          <w:fldChar w:fldCharType="begin"/>
        </w:r>
        <w:r w:rsidR="00CE4A0F" w:rsidRPr="007D63E7">
          <w:rPr>
            <w:webHidden/>
            <w:szCs w:val="32"/>
          </w:rPr>
          <w:instrText xml:space="preserve"> PAGEREF _Toc28699888 \h </w:instrText>
        </w:r>
        <w:r w:rsidR="00CE4A0F" w:rsidRPr="007D63E7">
          <w:rPr>
            <w:webHidden/>
            <w:szCs w:val="32"/>
          </w:rPr>
        </w:r>
        <w:r w:rsidR="00CE4A0F" w:rsidRPr="007D63E7">
          <w:rPr>
            <w:webHidden/>
            <w:szCs w:val="32"/>
          </w:rPr>
          <w:fldChar w:fldCharType="separate"/>
        </w:r>
        <w:r>
          <w:rPr>
            <w:webHidden/>
            <w:szCs w:val="32"/>
          </w:rPr>
          <w:t>130</w:t>
        </w:r>
        <w:r w:rsidR="00CE4A0F" w:rsidRPr="007D63E7">
          <w:rPr>
            <w:webHidden/>
            <w:szCs w:val="32"/>
          </w:rPr>
          <w:fldChar w:fldCharType="end"/>
        </w:r>
      </w:hyperlink>
    </w:p>
    <w:p w:rsidR="00CE4A0F" w:rsidRPr="007D63E7" w:rsidRDefault="00020C5C" w:rsidP="00020C5C">
      <w:pPr>
        <w:pStyle w:val="13"/>
        <w:rPr>
          <w:rFonts w:asciiTheme="minorHAnsi" w:eastAsiaTheme="minorEastAsia" w:hAnsiTheme="minorHAnsi" w:cstheme="minorBidi"/>
          <w:sz w:val="32"/>
          <w:szCs w:val="32"/>
        </w:rPr>
      </w:pPr>
      <w:hyperlink w:anchor="_Toc28699889" w:history="1">
        <w:r w:rsidR="00CE4A0F" w:rsidRPr="007D63E7">
          <w:rPr>
            <w:rStyle w:val="af2"/>
            <w:rFonts w:hint="eastAsia"/>
            <w:b/>
            <w:sz w:val="32"/>
            <w:szCs w:val="32"/>
          </w:rPr>
          <w:t>陸、 結論與建議</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_Toc28699889 \h </w:instrText>
        </w:r>
        <w:r w:rsidR="00CE4A0F" w:rsidRPr="007D63E7">
          <w:rPr>
            <w:webHidden/>
            <w:sz w:val="32"/>
            <w:szCs w:val="32"/>
          </w:rPr>
        </w:r>
        <w:r w:rsidR="00CE4A0F" w:rsidRPr="007D63E7">
          <w:rPr>
            <w:webHidden/>
            <w:sz w:val="32"/>
            <w:szCs w:val="32"/>
          </w:rPr>
          <w:fldChar w:fldCharType="separate"/>
        </w:r>
        <w:r>
          <w:rPr>
            <w:webHidden/>
            <w:sz w:val="32"/>
            <w:szCs w:val="32"/>
          </w:rPr>
          <w:t>134</w:t>
        </w:r>
        <w:r w:rsidR="00CE4A0F" w:rsidRPr="007D63E7">
          <w:rPr>
            <w:webHidden/>
            <w:sz w:val="32"/>
            <w:szCs w:val="32"/>
          </w:rPr>
          <w:fldChar w:fldCharType="end"/>
        </w:r>
      </w:hyperlink>
    </w:p>
    <w:p w:rsidR="00903E78" w:rsidRPr="007D63E7" w:rsidRDefault="00020C5C" w:rsidP="00020C5C">
      <w:pPr>
        <w:pStyle w:val="23"/>
        <w:rPr>
          <w:rFonts w:asciiTheme="minorHAnsi" w:eastAsiaTheme="minorEastAsia" w:hAnsiTheme="minorHAnsi" w:cstheme="minorBidi"/>
          <w:sz w:val="32"/>
          <w:szCs w:val="32"/>
        </w:rPr>
      </w:pPr>
      <w:hyperlink w:anchor="_Toc28699890" w:history="1">
        <w:r w:rsidR="00CE4A0F" w:rsidRPr="007D63E7">
          <w:rPr>
            <w:rStyle w:val="af2"/>
            <w:rFonts w:hint="eastAsia"/>
            <w:sz w:val="32"/>
            <w:szCs w:val="32"/>
          </w:rPr>
          <w:t>一、行政院</w:t>
        </w:r>
        <w:r w:rsidR="00CE4A0F" w:rsidRPr="007D63E7">
          <w:rPr>
            <w:rStyle w:val="af2"/>
            <w:sz w:val="32"/>
            <w:szCs w:val="32"/>
          </w:rPr>
          <w:t>107</w:t>
        </w:r>
        <w:r w:rsidR="00CE4A0F" w:rsidRPr="007D63E7">
          <w:rPr>
            <w:rStyle w:val="af2"/>
            <w:rFonts w:hint="eastAsia"/>
            <w:sz w:val="32"/>
            <w:szCs w:val="32"/>
          </w:rPr>
          <w:t>年</w:t>
        </w:r>
        <w:r w:rsidR="00CE4A0F" w:rsidRPr="007D63E7">
          <w:rPr>
            <w:rStyle w:val="af2"/>
            <w:sz w:val="32"/>
            <w:szCs w:val="32"/>
          </w:rPr>
          <w:t>5</w:t>
        </w:r>
        <w:r w:rsidR="00CE4A0F" w:rsidRPr="007D63E7">
          <w:rPr>
            <w:rStyle w:val="af2"/>
            <w:rFonts w:hint="eastAsia"/>
            <w:sz w:val="32"/>
            <w:szCs w:val="32"/>
          </w:rPr>
          <w:t>月</w:t>
        </w:r>
        <w:r w:rsidR="00CE4A0F" w:rsidRPr="007D63E7">
          <w:rPr>
            <w:rStyle w:val="af2"/>
            <w:sz w:val="32"/>
            <w:szCs w:val="32"/>
          </w:rPr>
          <w:t>7</w:t>
        </w:r>
        <w:r w:rsidR="00CE4A0F" w:rsidRPr="007D63E7">
          <w:rPr>
            <w:rStyle w:val="af2"/>
            <w:rFonts w:hint="eastAsia"/>
            <w:sz w:val="32"/>
            <w:szCs w:val="32"/>
          </w:rPr>
          <w:t>日提出「實價登錄地政三法」修正草案，將實價登錄升級為</w:t>
        </w:r>
        <w:r w:rsidR="00CE4A0F" w:rsidRPr="007D63E7">
          <w:rPr>
            <w:rStyle w:val="af2"/>
            <w:sz w:val="32"/>
            <w:szCs w:val="32"/>
          </w:rPr>
          <w:t>2.0</w:t>
        </w:r>
        <w:r w:rsidR="00CE4A0F" w:rsidRPr="007D63E7">
          <w:rPr>
            <w:rStyle w:val="af2"/>
            <w:rFonts w:hint="eastAsia"/>
            <w:sz w:val="32"/>
            <w:szCs w:val="32"/>
          </w:rPr>
          <w:t>版，惟立法院僅通過立法委員張宏陸等</w:t>
        </w:r>
        <w:r w:rsidR="00CE4A0F" w:rsidRPr="007D63E7">
          <w:rPr>
            <w:rStyle w:val="af2"/>
            <w:sz w:val="32"/>
            <w:szCs w:val="32"/>
          </w:rPr>
          <w:t>18</w:t>
        </w:r>
        <w:r w:rsidR="00CE4A0F" w:rsidRPr="007D63E7">
          <w:rPr>
            <w:rStyle w:val="af2"/>
            <w:rFonts w:hint="eastAsia"/>
            <w:sz w:val="32"/>
            <w:szCs w:val="32"/>
          </w:rPr>
          <w:t>人另擬具「平均地權條例」修正條文，其內容與行政院版修正方向雖屬一致，但行政院版其他修正重點部分，並未併案審查，目前仍待立法院審議。該院對於修法工作，允應積極持續推動，俾使實價登錄制度更趨完善，以提供更為「即時」、「透明」、「正確」的不動產交易資訊，使市場發展更為健全</w:t>
        </w:r>
        <w:r w:rsidR="00CE4A0F" w:rsidRPr="007D63E7">
          <w:rPr>
            <w:rStyle w:val="af2"/>
            <w:rFonts w:hint="eastAsia"/>
            <w:spacing w:val="0"/>
            <w:sz w:val="32"/>
            <w:szCs w:val="32"/>
          </w:rPr>
          <w:t>。</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_Toc28699890 \h </w:instrText>
        </w:r>
        <w:r w:rsidR="00CE4A0F" w:rsidRPr="007D63E7">
          <w:rPr>
            <w:webHidden/>
            <w:sz w:val="32"/>
            <w:szCs w:val="32"/>
          </w:rPr>
        </w:r>
        <w:r w:rsidR="00CE4A0F" w:rsidRPr="007D63E7">
          <w:rPr>
            <w:webHidden/>
            <w:sz w:val="32"/>
            <w:szCs w:val="32"/>
          </w:rPr>
          <w:fldChar w:fldCharType="separate"/>
        </w:r>
        <w:r>
          <w:rPr>
            <w:webHidden/>
            <w:sz w:val="32"/>
            <w:szCs w:val="32"/>
          </w:rPr>
          <w:t>134</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94" w:history="1">
        <w:r w:rsidR="00CE4A0F" w:rsidRPr="007D63E7">
          <w:rPr>
            <w:rStyle w:val="af2"/>
            <w:rFonts w:hint="eastAsia"/>
            <w:sz w:val="32"/>
            <w:szCs w:val="32"/>
          </w:rPr>
          <w:t>二、現行法令規定對於不動產出租之案件，僅要求經仲介業者居間承租者須辦理租金申報登錄，屋主自行租賃案件仍未納入申報範圍，尚無法完整呈現租賃</w:t>
        </w:r>
        <w:r w:rsidR="00CE4A0F" w:rsidRPr="007D63E7">
          <w:rPr>
            <w:rStyle w:val="af2"/>
            <w:rFonts w:hint="eastAsia"/>
            <w:sz w:val="32"/>
            <w:szCs w:val="32"/>
          </w:rPr>
          <w:lastRenderedPageBreak/>
          <w:t>市場成交之實際樣貌。政府允應思考如何使租屋市場</w:t>
        </w:r>
        <w:r w:rsidR="00CE4A0F" w:rsidRPr="007D63E7">
          <w:rPr>
            <w:rStyle w:val="af2"/>
            <w:sz w:val="32"/>
            <w:szCs w:val="32"/>
          </w:rPr>
          <w:t>(</w:t>
        </w:r>
        <w:r w:rsidR="00CE4A0F" w:rsidRPr="007D63E7">
          <w:rPr>
            <w:rStyle w:val="af2"/>
            <w:rFonts w:hint="eastAsia"/>
            <w:sz w:val="32"/>
            <w:szCs w:val="32"/>
          </w:rPr>
          <w:t>包含商業與非商業</w:t>
        </w:r>
        <w:r w:rsidR="00CE4A0F" w:rsidRPr="007D63E7">
          <w:rPr>
            <w:rStyle w:val="af2"/>
            <w:sz w:val="32"/>
            <w:szCs w:val="32"/>
          </w:rPr>
          <w:t>)</w:t>
        </w:r>
        <w:r w:rsidR="00CE4A0F" w:rsidRPr="007D63E7">
          <w:rPr>
            <w:rStyle w:val="af2"/>
            <w:rFonts w:hint="eastAsia"/>
            <w:sz w:val="32"/>
            <w:szCs w:val="32"/>
          </w:rPr>
          <w:t>出租之租金全部納入實價登錄，使市場行情能夠透明化，同時藉此建立「房屋租金指數」，以提供出租及承租者參考，提升租屋市場的公平與效率。</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_Toc28699894 \h </w:instrText>
        </w:r>
        <w:r w:rsidR="00CE4A0F" w:rsidRPr="007D63E7">
          <w:rPr>
            <w:webHidden/>
            <w:sz w:val="32"/>
            <w:szCs w:val="32"/>
          </w:rPr>
        </w:r>
        <w:r w:rsidR="00CE4A0F" w:rsidRPr="007D63E7">
          <w:rPr>
            <w:webHidden/>
            <w:sz w:val="32"/>
            <w:szCs w:val="32"/>
          </w:rPr>
          <w:fldChar w:fldCharType="separate"/>
        </w:r>
        <w:r>
          <w:rPr>
            <w:webHidden/>
            <w:sz w:val="32"/>
            <w:szCs w:val="32"/>
          </w:rPr>
          <w:t>141</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899" w:history="1">
        <w:r w:rsidR="00CE4A0F" w:rsidRPr="007D63E7">
          <w:rPr>
            <w:rStyle w:val="af2"/>
            <w:rFonts w:hint="eastAsia"/>
            <w:sz w:val="32"/>
            <w:szCs w:val="32"/>
          </w:rPr>
          <w:t>三、</w:t>
        </w:r>
        <w:r w:rsidR="00CE4A0F" w:rsidRPr="007D63E7">
          <w:rPr>
            <w:rStyle w:val="af2"/>
            <w:rFonts w:hAnsi="標楷體" w:hint="eastAsia"/>
            <w:sz w:val="32"/>
            <w:szCs w:val="32"/>
          </w:rPr>
          <w:t>現行法令規定經營代銷業務者，對於起造人或建築業委託代銷之預售屋案件，應於委託代銷契約屆滿或終止</w:t>
        </w:r>
        <w:r w:rsidR="00CE4A0F" w:rsidRPr="007D63E7">
          <w:rPr>
            <w:rStyle w:val="af2"/>
            <w:rFonts w:hAnsi="標楷體"/>
            <w:sz w:val="32"/>
            <w:szCs w:val="32"/>
          </w:rPr>
          <w:t>30</w:t>
        </w:r>
        <w:r w:rsidR="00CE4A0F" w:rsidRPr="007D63E7">
          <w:rPr>
            <w:rStyle w:val="af2"/>
            <w:rFonts w:hAnsi="標楷體" w:hint="eastAsia"/>
            <w:sz w:val="32"/>
            <w:szCs w:val="32"/>
          </w:rPr>
          <w:t>日內，向主管機關申報登錄成交案件實際資訊。實務上依規定申報</w:t>
        </w:r>
        <w:r w:rsidR="00CE4A0F" w:rsidRPr="007D63E7">
          <w:rPr>
            <w:rStyle w:val="af2"/>
            <w:rFonts w:ascii="Times New Roman" w:hint="eastAsia"/>
            <w:sz w:val="32"/>
            <w:szCs w:val="32"/>
          </w:rPr>
          <w:t>登錄成交案件</w:t>
        </w:r>
        <w:r w:rsidR="00CE4A0F" w:rsidRPr="007D63E7">
          <w:rPr>
            <w:rStyle w:val="af2"/>
            <w:rFonts w:hAnsi="標楷體" w:hint="eastAsia"/>
            <w:sz w:val="32"/>
            <w:szCs w:val="32"/>
          </w:rPr>
          <w:t>比例有偏低之現象，行政院版「</w:t>
        </w:r>
        <w:r w:rsidR="00CE4A0F" w:rsidRPr="007D63E7">
          <w:rPr>
            <w:rStyle w:val="af2"/>
            <w:rFonts w:hint="eastAsia"/>
            <w:sz w:val="32"/>
            <w:szCs w:val="32"/>
          </w:rPr>
          <w:t>實價</w:t>
        </w:r>
        <w:r w:rsidR="00CE4A0F" w:rsidRPr="007D63E7">
          <w:rPr>
            <w:rStyle w:val="af2"/>
            <w:rFonts w:hAnsi="標楷體" w:hint="eastAsia"/>
            <w:sz w:val="32"/>
            <w:szCs w:val="32"/>
          </w:rPr>
          <w:t>登錄地政三法」，雖已提出自售預售屋者銷售前及代銷業者簽訂代銷契約後</w:t>
        </w:r>
        <w:r w:rsidR="00CE4A0F" w:rsidRPr="007D63E7">
          <w:rPr>
            <w:rStyle w:val="af2"/>
            <w:rFonts w:hAnsi="標楷體"/>
            <w:sz w:val="32"/>
            <w:szCs w:val="32"/>
          </w:rPr>
          <w:t>30</w:t>
        </w:r>
        <w:r w:rsidR="00CE4A0F" w:rsidRPr="007D63E7">
          <w:rPr>
            <w:rStyle w:val="af2"/>
            <w:rFonts w:hAnsi="標楷體" w:hint="eastAsia"/>
            <w:sz w:val="32"/>
            <w:szCs w:val="32"/>
          </w:rPr>
          <w:t>日內，應將預售屋銷售資訊報備查；並於簽訂預售屋買賣契約書之日起</w:t>
        </w:r>
        <w:r w:rsidR="00CE4A0F" w:rsidRPr="007D63E7">
          <w:rPr>
            <w:rStyle w:val="af2"/>
            <w:rFonts w:hAnsi="標楷體"/>
            <w:sz w:val="32"/>
            <w:szCs w:val="32"/>
          </w:rPr>
          <w:t>30</w:t>
        </w:r>
        <w:r w:rsidR="00CE4A0F" w:rsidRPr="007D63E7">
          <w:rPr>
            <w:rStyle w:val="af2"/>
            <w:rFonts w:hAnsi="標楷體" w:hint="eastAsia"/>
            <w:sz w:val="32"/>
            <w:szCs w:val="32"/>
          </w:rPr>
          <w:t>日內申報之修正草案，惟在尚未修法通過時，仍應督促地方主管機關加強對業者營業處所進行查核，主動掌握與建立預售屋「預售」與「申報」資訊。</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_Toc28699899 \h </w:instrText>
        </w:r>
        <w:r w:rsidR="00CE4A0F" w:rsidRPr="007D63E7">
          <w:rPr>
            <w:webHidden/>
            <w:sz w:val="32"/>
            <w:szCs w:val="32"/>
          </w:rPr>
        </w:r>
        <w:r w:rsidR="00CE4A0F" w:rsidRPr="007D63E7">
          <w:rPr>
            <w:webHidden/>
            <w:sz w:val="32"/>
            <w:szCs w:val="32"/>
          </w:rPr>
          <w:fldChar w:fldCharType="separate"/>
        </w:r>
        <w:r>
          <w:rPr>
            <w:webHidden/>
            <w:sz w:val="32"/>
            <w:szCs w:val="32"/>
          </w:rPr>
          <w:t>143</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03" w:history="1">
        <w:r w:rsidR="00CE4A0F" w:rsidRPr="007D63E7">
          <w:rPr>
            <w:rStyle w:val="af2"/>
            <w:rFonts w:hint="eastAsia"/>
            <w:sz w:val="32"/>
            <w:szCs w:val="32"/>
          </w:rPr>
          <w:t>四、</w:t>
        </w:r>
        <w:r w:rsidR="00CE4A0F" w:rsidRPr="00616B60">
          <w:rPr>
            <w:rStyle w:val="af2"/>
            <w:rFonts w:hint="eastAsia"/>
            <w:spacing w:val="-6"/>
            <w:sz w:val="32"/>
            <w:szCs w:val="32"/>
          </w:rPr>
          <w:t>立法院</w:t>
        </w:r>
        <w:r w:rsidR="00CE4A0F" w:rsidRPr="00616B60">
          <w:rPr>
            <w:rStyle w:val="af2"/>
            <w:spacing w:val="-6"/>
            <w:sz w:val="32"/>
            <w:szCs w:val="32"/>
          </w:rPr>
          <w:t>108</w:t>
        </w:r>
        <w:r w:rsidR="00CE4A0F" w:rsidRPr="00616B60">
          <w:rPr>
            <w:rStyle w:val="af2"/>
            <w:rFonts w:hint="eastAsia"/>
            <w:spacing w:val="-6"/>
            <w:sz w:val="32"/>
            <w:szCs w:val="32"/>
          </w:rPr>
          <w:t>年</w:t>
        </w:r>
        <w:r w:rsidR="00CE4A0F" w:rsidRPr="00616B60">
          <w:rPr>
            <w:rStyle w:val="af2"/>
            <w:spacing w:val="-6"/>
            <w:sz w:val="32"/>
            <w:szCs w:val="32"/>
          </w:rPr>
          <w:t>7</w:t>
        </w:r>
        <w:r w:rsidR="00CE4A0F" w:rsidRPr="00616B60">
          <w:rPr>
            <w:rStyle w:val="af2"/>
            <w:rFonts w:hint="eastAsia"/>
            <w:spacing w:val="-6"/>
            <w:sz w:val="32"/>
            <w:szCs w:val="32"/>
          </w:rPr>
          <w:t>月</w:t>
        </w:r>
        <w:r w:rsidR="00CE4A0F" w:rsidRPr="00616B60">
          <w:rPr>
            <w:rStyle w:val="af2"/>
            <w:spacing w:val="-6"/>
            <w:sz w:val="32"/>
            <w:szCs w:val="32"/>
          </w:rPr>
          <w:t>1</w:t>
        </w:r>
        <w:r w:rsidR="00CE4A0F" w:rsidRPr="00616B60">
          <w:rPr>
            <w:rStyle w:val="af2"/>
            <w:rFonts w:hint="eastAsia"/>
            <w:spacing w:val="-6"/>
            <w:sz w:val="32"/>
            <w:szCs w:val="32"/>
          </w:rPr>
          <w:t>日通過平均地權條例部分條文修正案，將買賣案件改以買賣雙方為申報義務人及提前於申請所有權移轉登記時併同辦理，免除地政士或不動產經紀業之申報義務。惟部分地方政府反映，因買賣雙方多非不動產專業人士，對於相關法規及申報作業流程未若地政士熟悉，各項交易資訊之正確性，如未能如實進行申報，恐產生裁罰之疑慮，且一旦未同時申報或申報發生錯誤，地政機關須通知限期辦理或更正，徒增行政作業及經費負擔以及執行困擾，故宜比照買賣登記案件，促使雙方可委託地政士代為申報登錄，並修改實價登錄申報系統與地政系統進行勾稽，透過地政資料庫逕行匯入相關資料，僅保留交易總價一欄由申報人進行登</w:t>
        </w:r>
        <w:r w:rsidR="00CE4A0F" w:rsidRPr="00616B60">
          <w:rPr>
            <w:rStyle w:val="af2"/>
            <w:rFonts w:hint="eastAsia"/>
            <w:spacing w:val="-6"/>
            <w:sz w:val="32"/>
            <w:szCs w:val="32"/>
          </w:rPr>
          <w:lastRenderedPageBreak/>
          <w:t>載，降低錯誤率，有助於提升實價登錄申報效率。</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_Toc28699903 \h </w:instrText>
        </w:r>
        <w:r w:rsidR="00CE4A0F" w:rsidRPr="007D63E7">
          <w:rPr>
            <w:webHidden/>
            <w:sz w:val="32"/>
            <w:szCs w:val="32"/>
          </w:rPr>
        </w:r>
        <w:r w:rsidR="00CE4A0F" w:rsidRPr="007D63E7">
          <w:rPr>
            <w:webHidden/>
            <w:sz w:val="32"/>
            <w:szCs w:val="32"/>
          </w:rPr>
          <w:fldChar w:fldCharType="separate"/>
        </w:r>
        <w:r>
          <w:rPr>
            <w:webHidden/>
            <w:sz w:val="32"/>
            <w:szCs w:val="32"/>
          </w:rPr>
          <w:t>145</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07" w:history="1">
        <w:r w:rsidR="00CE4A0F" w:rsidRPr="007D63E7">
          <w:rPr>
            <w:rStyle w:val="af2"/>
            <w:rFonts w:hint="eastAsia"/>
            <w:sz w:val="32"/>
            <w:szCs w:val="32"/>
          </w:rPr>
          <w:t>五、現行實價登錄資料正式揭露日期與交易日期有一定之時間落差，無法即時反映市場行情。雖自</w:t>
        </w:r>
        <w:r w:rsidR="00CE4A0F" w:rsidRPr="007D63E7">
          <w:rPr>
            <w:rStyle w:val="af2"/>
            <w:sz w:val="32"/>
            <w:szCs w:val="32"/>
          </w:rPr>
          <w:t>102</w:t>
        </w:r>
        <w:r w:rsidR="00CE4A0F" w:rsidRPr="007D63E7">
          <w:rPr>
            <w:rStyle w:val="af2"/>
            <w:rFonts w:hint="eastAsia"/>
            <w:sz w:val="32"/>
            <w:szCs w:val="32"/>
          </w:rPr>
          <w:t>年</w:t>
        </w:r>
        <w:r w:rsidR="00CE4A0F" w:rsidRPr="007D63E7">
          <w:rPr>
            <w:rStyle w:val="af2"/>
            <w:sz w:val="32"/>
            <w:szCs w:val="32"/>
          </w:rPr>
          <w:t>7</w:t>
        </w:r>
        <w:r w:rsidR="00CE4A0F" w:rsidRPr="007D63E7">
          <w:rPr>
            <w:rStyle w:val="af2"/>
            <w:rFonts w:hint="eastAsia"/>
            <w:sz w:val="32"/>
            <w:szCs w:val="32"/>
          </w:rPr>
          <w:t>月</w:t>
        </w:r>
        <w:r w:rsidR="00CE4A0F" w:rsidRPr="007D63E7">
          <w:rPr>
            <w:rStyle w:val="af2"/>
            <w:sz w:val="32"/>
            <w:szCs w:val="32"/>
          </w:rPr>
          <w:t>1</w:t>
        </w:r>
        <w:r w:rsidR="00CE4A0F" w:rsidRPr="007D63E7">
          <w:rPr>
            <w:rStyle w:val="af2"/>
            <w:rFonts w:hint="eastAsia"/>
            <w:sz w:val="32"/>
            <w:szCs w:val="32"/>
          </w:rPr>
          <w:t>日起，內政部修改實價登錄案件之揭露頻率，由原規定之每月揭露</w:t>
        </w:r>
        <w:r w:rsidR="00CE4A0F" w:rsidRPr="007D63E7">
          <w:rPr>
            <w:rStyle w:val="af2"/>
            <w:sz w:val="32"/>
            <w:szCs w:val="32"/>
          </w:rPr>
          <w:t>2</w:t>
        </w:r>
        <w:r w:rsidR="00CE4A0F" w:rsidRPr="007D63E7">
          <w:rPr>
            <w:rStyle w:val="af2"/>
            <w:rFonts w:hint="eastAsia"/>
            <w:sz w:val="32"/>
            <w:szCs w:val="32"/>
          </w:rPr>
          <w:t>次縮短為每月揭露</w:t>
        </w:r>
        <w:r w:rsidR="00CE4A0F" w:rsidRPr="007D63E7">
          <w:rPr>
            <w:rStyle w:val="af2"/>
            <w:sz w:val="32"/>
            <w:szCs w:val="32"/>
          </w:rPr>
          <w:t>3</w:t>
        </w:r>
        <w:r w:rsidR="00CE4A0F" w:rsidRPr="007D63E7">
          <w:rPr>
            <w:rStyle w:val="af2"/>
            <w:rFonts w:hint="eastAsia"/>
            <w:sz w:val="32"/>
            <w:szCs w:val="32"/>
          </w:rPr>
          <w:t>次，惟基於交易資訊揭露即時性之考量，允宜參採國外每日更新之作法，研議如何將案件揭露期程能再縮短，更能及時反映市場的價格變化；針對「顯著異於市場正常交易價格」之案例，有關交易態樣不一加上揭露標準仍受外界質疑是否過於主觀認定，建議除特殊情事顯而判斷不應揭露者外，應回歸市場機制全部予以揭露，將更有助於讓不動產資訊更透明化，以健全不動產市場。</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_Toc28699907 \h </w:instrText>
        </w:r>
        <w:r w:rsidR="00CE4A0F" w:rsidRPr="007D63E7">
          <w:rPr>
            <w:webHidden/>
            <w:sz w:val="32"/>
            <w:szCs w:val="32"/>
          </w:rPr>
        </w:r>
        <w:r w:rsidR="00CE4A0F" w:rsidRPr="007D63E7">
          <w:rPr>
            <w:webHidden/>
            <w:sz w:val="32"/>
            <w:szCs w:val="32"/>
          </w:rPr>
          <w:fldChar w:fldCharType="separate"/>
        </w:r>
        <w:r>
          <w:rPr>
            <w:webHidden/>
            <w:sz w:val="32"/>
            <w:szCs w:val="32"/>
          </w:rPr>
          <w:t>147</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11" w:history="1">
        <w:r w:rsidR="00CE4A0F" w:rsidRPr="007D63E7">
          <w:rPr>
            <w:rStyle w:val="af2"/>
            <w:rFonts w:hint="eastAsia"/>
            <w:sz w:val="32"/>
            <w:szCs w:val="32"/>
          </w:rPr>
          <w:t>六、依現行地價查估制度，地政機關為因應不同需要，爰依據不同之查估法令以評估所需地價，形成一地多價之亂象，社會大眾實難了解其中差異，致訾議不斷，難以樹立政府公信力，就地價人員言，面對質疑聲浪，時面臨未具明確論述足使民眾信服之窘境；國內應用公告土地現值據以辦理相關行政作業法規計</w:t>
        </w:r>
        <w:r w:rsidR="00CE4A0F" w:rsidRPr="007D63E7">
          <w:rPr>
            <w:rStyle w:val="af2"/>
            <w:sz w:val="32"/>
            <w:szCs w:val="32"/>
          </w:rPr>
          <w:t>80</w:t>
        </w:r>
        <w:r w:rsidR="00CE4A0F" w:rsidRPr="007D63E7">
          <w:rPr>
            <w:rStyle w:val="af2"/>
            <w:rFonts w:hint="eastAsia"/>
            <w:sz w:val="32"/>
            <w:szCs w:val="32"/>
          </w:rPr>
          <w:t>餘個之多，而應用公告地價或申報地價辦理者亦有</w:t>
        </w:r>
        <w:r w:rsidR="00CE4A0F" w:rsidRPr="007D63E7">
          <w:rPr>
            <w:rStyle w:val="af2"/>
            <w:sz w:val="32"/>
            <w:szCs w:val="32"/>
          </w:rPr>
          <w:t>20</w:t>
        </w:r>
        <w:r w:rsidR="00CE4A0F" w:rsidRPr="007D63E7">
          <w:rPr>
            <w:rStyle w:val="af2"/>
            <w:rFonts w:hint="eastAsia"/>
            <w:sz w:val="32"/>
            <w:szCs w:val="32"/>
          </w:rPr>
          <w:t>餘個，然各法規立法意旨多元、性質互異，對價格評估要求殊異，造成地政機關於不同時機、不同法源基礎下，同一筆土地卻評估出多個不動產價格，除造成地價人員角色定位混淆，影響地價查估之專業性及獨立性，允應思考如何建立「地價一元化」與推動「價稅分離」制度。</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_Toc28699911 \h </w:instrText>
        </w:r>
        <w:r w:rsidR="00CE4A0F" w:rsidRPr="007D63E7">
          <w:rPr>
            <w:webHidden/>
            <w:sz w:val="32"/>
            <w:szCs w:val="32"/>
          </w:rPr>
        </w:r>
        <w:r w:rsidR="00CE4A0F" w:rsidRPr="007D63E7">
          <w:rPr>
            <w:webHidden/>
            <w:sz w:val="32"/>
            <w:szCs w:val="32"/>
          </w:rPr>
          <w:fldChar w:fldCharType="separate"/>
        </w:r>
        <w:r>
          <w:rPr>
            <w:webHidden/>
            <w:sz w:val="32"/>
            <w:szCs w:val="32"/>
          </w:rPr>
          <w:t>149</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15" w:history="1">
        <w:r w:rsidR="00CE4A0F" w:rsidRPr="007D63E7">
          <w:rPr>
            <w:rStyle w:val="af2"/>
            <w:rFonts w:hint="eastAsia"/>
            <w:sz w:val="32"/>
            <w:szCs w:val="32"/>
          </w:rPr>
          <w:t>七、現行實價登錄制度實施後，公、私部門對於不動產查估案件，均引用實價登錄資料，學界也多引用不動產成交案件實際資訊進行學術研究及分析，具有</w:t>
        </w:r>
        <w:r w:rsidR="00CE4A0F" w:rsidRPr="007D63E7">
          <w:rPr>
            <w:rStyle w:val="af2"/>
            <w:rFonts w:hint="eastAsia"/>
            <w:sz w:val="32"/>
            <w:szCs w:val="32"/>
          </w:rPr>
          <w:lastRenderedPageBreak/>
          <w:t>相當實質助益，內政部允宜加強宣導推廣；本研究履勘之地方政府提出諸多創新措施，加值運用實價登錄資料，各政府間允宜互相觀摩，廣泛運用，共享成果。</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_Toc28699915 \h </w:instrText>
        </w:r>
        <w:r w:rsidR="00CE4A0F" w:rsidRPr="007D63E7">
          <w:rPr>
            <w:webHidden/>
            <w:sz w:val="32"/>
            <w:szCs w:val="32"/>
          </w:rPr>
        </w:r>
        <w:r w:rsidR="00CE4A0F" w:rsidRPr="007D63E7">
          <w:rPr>
            <w:webHidden/>
            <w:sz w:val="32"/>
            <w:szCs w:val="32"/>
          </w:rPr>
          <w:fldChar w:fldCharType="separate"/>
        </w:r>
        <w:r>
          <w:rPr>
            <w:webHidden/>
            <w:sz w:val="32"/>
            <w:szCs w:val="32"/>
          </w:rPr>
          <w:t>151</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24" w:history="1">
        <w:r w:rsidR="00CE4A0F" w:rsidRPr="007D63E7">
          <w:rPr>
            <w:rStyle w:val="af2"/>
            <w:rFonts w:hint="eastAsia"/>
            <w:sz w:val="32"/>
            <w:szCs w:val="32"/>
          </w:rPr>
          <w:t>八、內政部於建置「不動產交易查詢服務網」供民眾查詢實價登錄資料之良好基礎上，允宜研議納入地方政府研發實價登錄網站查詢的創新服務功能，或與各地方政府網站連結，以提供民眾集中且更多元的查詢服務；各地方政府配合受理申報諸多貼心服務及宣導措施，亦宜參採研擬標準作業模式，進行教育訓練或擴大宣導，以收便民之效，避免民眾違法受罰之情形發生。</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_Toc28699924 \h </w:instrText>
        </w:r>
        <w:r w:rsidR="00CE4A0F" w:rsidRPr="007D63E7">
          <w:rPr>
            <w:webHidden/>
            <w:sz w:val="32"/>
            <w:szCs w:val="32"/>
          </w:rPr>
        </w:r>
        <w:r w:rsidR="00CE4A0F" w:rsidRPr="007D63E7">
          <w:rPr>
            <w:webHidden/>
            <w:sz w:val="32"/>
            <w:szCs w:val="32"/>
          </w:rPr>
          <w:fldChar w:fldCharType="separate"/>
        </w:r>
        <w:r>
          <w:rPr>
            <w:webHidden/>
            <w:sz w:val="32"/>
            <w:szCs w:val="32"/>
          </w:rPr>
          <w:t>155</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30" w:history="1">
        <w:r w:rsidR="00CE4A0F" w:rsidRPr="007D63E7">
          <w:rPr>
            <w:rStyle w:val="af2"/>
            <w:rFonts w:hint="eastAsia"/>
            <w:sz w:val="32"/>
            <w:szCs w:val="32"/>
          </w:rPr>
          <w:t>九、不動產實價登錄制度自</w:t>
        </w:r>
        <w:r w:rsidR="00CE4A0F" w:rsidRPr="007D63E7">
          <w:rPr>
            <w:rStyle w:val="af2"/>
            <w:sz w:val="32"/>
            <w:szCs w:val="32"/>
          </w:rPr>
          <w:t>101</w:t>
        </w:r>
        <w:r w:rsidR="00CE4A0F" w:rsidRPr="007D63E7">
          <w:rPr>
            <w:rStyle w:val="af2"/>
            <w:rFonts w:hint="eastAsia"/>
            <w:sz w:val="32"/>
            <w:szCs w:val="32"/>
          </w:rPr>
          <w:t>年</w:t>
        </w:r>
        <w:r w:rsidR="00CE4A0F" w:rsidRPr="007D63E7">
          <w:rPr>
            <w:rStyle w:val="af2"/>
            <w:sz w:val="32"/>
            <w:szCs w:val="32"/>
          </w:rPr>
          <w:t>8</w:t>
        </w:r>
        <w:r w:rsidR="00CE4A0F" w:rsidRPr="007D63E7">
          <w:rPr>
            <w:rStyle w:val="af2"/>
            <w:rFonts w:hint="eastAsia"/>
            <w:sz w:val="32"/>
            <w:szCs w:val="32"/>
          </w:rPr>
          <w:t>月</w:t>
        </w:r>
        <w:r w:rsidR="00CE4A0F" w:rsidRPr="007D63E7">
          <w:rPr>
            <w:rStyle w:val="af2"/>
            <w:sz w:val="32"/>
            <w:szCs w:val="32"/>
          </w:rPr>
          <w:t>1</w:t>
        </w:r>
        <w:r w:rsidR="00CE4A0F" w:rsidRPr="007D63E7">
          <w:rPr>
            <w:rStyle w:val="af2"/>
            <w:rFonts w:hint="eastAsia"/>
            <w:sz w:val="32"/>
            <w:szCs w:val="32"/>
          </w:rPr>
          <w:t>日施行後，嗣房地合一課徵所得稅</w:t>
        </w:r>
        <w:r w:rsidR="00CE4A0F" w:rsidRPr="007D63E7">
          <w:rPr>
            <w:rStyle w:val="af2"/>
            <w:sz w:val="32"/>
            <w:szCs w:val="32"/>
          </w:rPr>
          <w:t>(</w:t>
        </w:r>
        <w:r w:rsidR="00CE4A0F" w:rsidRPr="007D63E7">
          <w:rPr>
            <w:rStyle w:val="af2"/>
            <w:rFonts w:hint="eastAsia"/>
            <w:sz w:val="32"/>
            <w:szCs w:val="32"/>
          </w:rPr>
          <w:t>下稱房地合一新制</w:t>
        </w:r>
        <w:r w:rsidR="00CE4A0F" w:rsidRPr="007D63E7">
          <w:rPr>
            <w:rStyle w:val="af2"/>
            <w:sz w:val="32"/>
            <w:szCs w:val="32"/>
          </w:rPr>
          <w:t>)</w:t>
        </w:r>
        <w:r w:rsidR="00CE4A0F" w:rsidRPr="007D63E7">
          <w:rPr>
            <w:rStyle w:val="af2"/>
            <w:rFonts w:hint="eastAsia"/>
            <w:sz w:val="32"/>
            <w:szCs w:val="32"/>
          </w:rPr>
          <w:t>雖亦自</w:t>
        </w:r>
        <w:r w:rsidR="00CE4A0F" w:rsidRPr="007D63E7">
          <w:rPr>
            <w:rStyle w:val="af2"/>
            <w:sz w:val="32"/>
            <w:szCs w:val="32"/>
          </w:rPr>
          <w:t>105</w:t>
        </w:r>
        <w:r w:rsidR="00CE4A0F" w:rsidRPr="007D63E7">
          <w:rPr>
            <w:rStyle w:val="af2"/>
            <w:rFonts w:hint="eastAsia"/>
            <w:sz w:val="32"/>
            <w:szCs w:val="32"/>
          </w:rPr>
          <w:t>年</w:t>
        </w:r>
        <w:r w:rsidR="00CE4A0F" w:rsidRPr="007D63E7">
          <w:rPr>
            <w:rStyle w:val="af2"/>
            <w:sz w:val="32"/>
            <w:szCs w:val="32"/>
          </w:rPr>
          <w:t>1</w:t>
        </w:r>
        <w:r w:rsidR="00CE4A0F" w:rsidRPr="007D63E7">
          <w:rPr>
            <w:rStyle w:val="af2"/>
            <w:rFonts w:hint="eastAsia"/>
            <w:sz w:val="32"/>
            <w:szCs w:val="32"/>
          </w:rPr>
          <w:t>月</w:t>
        </w:r>
        <w:r w:rsidR="00CE4A0F" w:rsidRPr="007D63E7">
          <w:rPr>
            <w:rStyle w:val="af2"/>
            <w:sz w:val="32"/>
            <w:szCs w:val="32"/>
          </w:rPr>
          <w:t>1</w:t>
        </w:r>
        <w:r w:rsidR="00CE4A0F" w:rsidRPr="007D63E7">
          <w:rPr>
            <w:rStyle w:val="af2"/>
            <w:rFonts w:hint="eastAsia"/>
            <w:sz w:val="32"/>
            <w:szCs w:val="32"/>
          </w:rPr>
          <w:t>日起實施，惟其適用標的為納稅義務人</w:t>
        </w:r>
        <w:r w:rsidR="00CE4A0F" w:rsidRPr="007D63E7">
          <w:rPr>
            <w:rStyle w:val="af2"/>
            <w:sz w:val="32"/>
            <w:szCs w:val="32"/>
          </w:rPr>
          <w:t>103</w:t>
        </w:r>
        <w:r w:rsidR="00CE4A0F" w:rsidRPr="007D63E7">
          <w:rPr>
            <w:rStyle w:val="af2"/>
            <w:rFonts w:hint="eastAsia"/>
            <w:sz w:val="32"/>
            <w:szCs w:val="32"/>
          </w:rPr>
          <w:t>年</w:t>
        </w:r>
        <w:r w:rsidR="00CE4A0F" w:rsidRPr="007D63E7">
          <w:rPr>
            <w:rStyle w:val="af2"/>
            <w:sz w:val="32"/>
            <w:szCs w:val="32"/>
          </w:rPr>
          <w:t>1</w:t>
        </w:r>
        <w:r w:rsidR="00CE4A0F" w:rsidRPr="007D63E7">
          <w:rPr>
            <w:rStyle w:val="af2"/>
            <w:rFonts w:hint="eastAsia"/>
            <w:sz w:val="32"/>
            <w:szCs w:val="32"/>
          </w:rPr>
          <w:t>月</w:t>
        </w:r>
        <w:r w:rsidR="00CE4A0F" w:rsidRPr="007D63E7">
          <w:rPr>
            <w:rStyle w:val="af2"/>
            <w:sz w:val="32"/>
            <w:szCs w:val="32"/>
          </w:rPr>
          <w:t>1</w:t>
        </w:r>
        <w:r w:rsidR="00CE4A0F" w:rsidRPr="007D63E7">
          <w:rPr>
            <w:rStyle w:val="af2"/>
            <w:rFonts w:hint="eastAsia"/>
            <w:sz w:val="32"/>
            <w:szCs w:val="32"/>
          </w:rPr>
          <w:t>日之次日以後取得之房屋、土地，且持有期間在</w:t>
        </w:r>
        <w:r w:rsidR="00CE4A0F" w:rsidRPr="007D63E7">
          <w:rPr>
            <w:rStyle w:val="af2"/>
            <w:sz w:val="32"/>
            <w:szCs w:val="32"/>
          </w:rPr>
          <w:t>2</w:t>
        </w:r>
        <w:r w:rsidR="00CE4A0F" w:rsidRPr="007D63E7">
          <w:rPr>
            <w:rStyle w:val="af2"/>
            <w:rFonts w:hint="eastAsia"/>
            <w:sz w:val="32"/>
            <w:szCs w:val="32"/>
          </w:rPr>
          <w:t>年以內，或為</w:t>
        </w:r>
        <w:r w:rsidR="00CE4A0F" w:rsidRPr="007D63E7">
          <w:rPr>
            <w:rStyle w:val="af2"/>
            <w:sz w:val="32"/>
            <w:szCs w:val="32"/>
          </w:rPr>
          <w:t>105</w:t>
        </w:r>
        <w:r w:rsidR="00CE4A0F" w:rsidRPr="007D63E7">
          <w:rPr>
            <w:rStyle w:val="af2"/>
            <w:rFonts w:hint="eastAsia"/>
            <w:sz w:val="32"/>
            <w:szCs w:val="32"/>
          </w:rPr>
          <w:t>年</w:t>
        </w:r>
        <w:r w:rsidR="00CE4A0F" w:rsidRPr="007D63E7">
          <w:rPr>
            <w:rStyle w:val="af2"/>
            <w:sz w:val="32"/>
            <w:szCs w:val="32"/>
          </w:rPr>
          <w:t>1</w:t>
        </w:r>
        <w:r w:rsidR="00CE4A0F" w:rsidRPr="007D63E7">
          <w:rPr>
            <w:rStyle w:val="af2"/>
            <w:rFonts w:hint="eastAsia"/>
            <w:sz w:val="32"/>
            <w:szCs w:val="32"/>
          </w:rPr>
          <w:t>月</w:t>
        </w:r>
        <w:r w:rsidR="00CE4A0F" w:rsidRPr="007D63E7">
          <w:rPr>
            <w:rStyle w:val="af2"/>
            <w:sz w:val="32"/>
            <w:szCs w:val="32"/>
          </w:rPr>
          <w:t>1</w:t>
        </w:r>
        <w:r w:rsidR="00CE4A0F" w:rsidRPr="007D63E7">
          <w:rPr>
            <w:rStyle w:val="af2"/>
            <w:rFonts w:hint="eastAsia"/>
            <w:sz w:val="32"/>
            <w:szCs w:val="32"/>
          </w:rPr>
          <w:t>日以後取得者，其交易始納入房地合一新制適用範圍，計算房屋、土地交易所得，並以分離計稅方式課徵所得稅。爰適用房地合一新制之交易案件，占實際交易筆數之比率尚屬少數，且課稅所得均用於長期照顧服務支出，尚無用於政府實施住宅政策之支出。且自房地合一新制實施後，相關不動產交易課徵所得稅，仍以舊制（即非房地合一新制）規定核課財產（房屋）交易所得為主，並以房屋評定現值核定所得金額為主，實際選案查核件數相較顯著偏低。另，仍未納入不動產實價登錄制度之預售屋交易所得查核筆數亦有偏低情形，政府均有再加改進之空間。</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_Toc28699930 \h </w:instrText>
        </w:r>
        <w:r w:rsidR="00CE4A0F" w:rsidRPr="007D63E7">
          <w:rPr>
            <w:webHidden/>
            <w:sz w:val="32"/>
            <w:szCs w:val="32"/>
          </w:rPr>
        </w:r>
        <w:r w:rsidR="00CE4A0F" w:rsidRPr="007D63E7">
          <w:rPr>
            <w:webHidden/>
            <w:sz w:val="32"/>
            <w:szCs w:val="32"/>
          </w:rPr>
          <w:fldChar w:fldCharType="separate"/>
        </w:r>
        <w:r>
          <w:rPr>
            <w:webHidden/>
            <w:sz w:val="32"/>
            <w:szCs w:val="32"/>
          </w:rPr>
          <w:t>158</w:t>
        </w:r>
        <w:r w:rsidR="00CE4A0F" w:rsidRPr="007D63E7">
          <w:rPr>
            <w:webHidden/>
            <w:sz w:val="32"/>
            <w:szCs w:val="32"/>
          </w:rPr>
          <w:fldChar w:fldCharType="end"/>
        </w:r>
      </w:hyperlink>
    </w:p>
    <w:p w:rsidR="00903E78" w:rsidRPr="007D63E7" w:rsidRDefault="00020C5C" w:rsidP="00020C5C">
      <w:pPr>
        <w:pStyle w:val="23"/>
        <w:rPr>
          <w:rFonts w:asciiTheme="minorHAnsi" w:eastAsiaTheme="minorEastAsia" w:hAnsiTheme="minorHAnsi" w:cstheme="minorBidi"/>
          <w:sz w:val="32"/>
          <w:szCs w:val="32"/>
        </w:rPr>
      </w:pPr>
      <w:hyperlink w:anchor="_Toc28699935" w:history="1">
        <w:r w:rsidR="00CE4A0F" w:rsidRPr="007D63E7">
          <w:rPr>
            <w:rStyle w:val="af2"/>
            <w:rFonts w:hAnsi="標楷體" w:hint="eastAsia"/>
            <w:sz w:val="32"/>
            <w:szCs w:val="32"/>
          </w:rPr>
          <w:t>十、近年來我國都會區房價高漲，已衍生一般受薪者難以購屋之重大民瘼，爰民眾有「開徵空屋稅」之提案。雖財政部提出「</w:t>
        </w:r>
        <w:r w:rsidR="00CE4A0F" w:rsidRPr="007D63E7">
          <w:rPr>
            <w:rStyle w:val="af2"/>
            <w:rFonts w:hint="eastAsia"/>
            <w:sz w:val="32"/>
            <w:szCs w:val="32"/>
          </w:rPr>
          <w:t>空屋」之認定困難，且有稽徵機關舉證耗時、耗力，且對地方財政收入增加有限，並可能徒增徵納雙方爭議及爭訟，不符稽徵成本等問題，爰該部認為前述提案尚不宜採行，雖非無據。惟財政部除要求地方政府落實現有房屋稅條例之囤房稅機制，由地方政府視需要按持有房屋戶數規定，核以差別稅率外，亦應考量督促地方政府，對於住家用房屋之建商餘屋及低度使用房屋，核以有別於自住住家用房屋稅稅率，以提高持有成本，促使持有者釋出前揭標的，增加房屋市場供給，促進國家資源有效利用，並期引導房價降低，降低民眾購屋負擔，實現居住正義。</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_Toc28699935 \h </w:instrText>
        </w:r>
        <w:r w:rsidR="00CE4A0F" w:rsidRPr="007D63E7">
          <w:rPr>
            <w:webHidden/>
            <w:sz w:val="32"/>
            <w:szCs w:val="32"/>
          </w:rPr>
        </w:r>
        <w:r w:rsidR="00CE4A0F" w:rsidRPr="007D63E7">
          <w:rPr>
            <w:webHidden/>
            <w:sz w:val="32"/>
            <w:szCs w:val="32"/>
          </w:rPr>
          <w:fldChar w:fldCharType="separate"/>
        </w:r>
        <w:r>
          <w:rPr>
            <w:webHidden/>
            <w:sz w:val="32"/>
            <w:szCs w:val="32"/>
          </w:rPr>
          <w:t>165</w:t>
        </w:r>
        <w:r w:rsidR="00CE4A0F" w:rsidRPr="007D63E7">
          <w:rPr>
            <w:webHidden/>
            <w:sz w:val="32"/>
            <w:szCs w:val="32"/>
          </w:rPr>
          <w:fldChar w:fldCharType="end"/>
        </w:r>
      </w:hyperlink>
    </w:p>
    <w:p w:rsidR="00903E78" w:rsidRPr="007D63E7" w:rsidRDefault="00020C5C" w:rsidP="00020C5C">
      <w:pPr>
        <w:pStyle w:val="23"/>
        <w:rPr>
          <w:rFonts w:asciiTheme="minorHAnsi" w:eastAsiaTheme="minorEastAsia" w:hAnsiTheme="minorHAnsi" w:cstheme="minorBidi"/>
          <w:sz w:val="32"/>
          <w:szCs w:val="32"/>
        </w:rPr>
      </w:pPr>
      <w:hyperlink w:anchor="_Toc28699940" w:history="1">
        <w:r w:rsidR="00CE4A0F" w:rsidRPr="007D63E7">
          <w:rPr>
            <w:rStyle w:val="af2"/>
            <w:rFonts w:hint="eastAsia"/>
            <w:sz w:val="32"/>
            <w:szCs w:val="32"/>
          </w:rPr>
          <w:t>十一、</w:t>
        </w:r>
        <w:r w:rsidR="00CE4A0F" w:rsidRPr="007D63E7">
          <w:rPr>
            <w:rStyle w:val="af2"/>
            <w:sz w:val="32"/>
            <w:szCs w:val="32"/>
          </w:rPr>
          <w:t>103</w:t>
        </w:r>
        <w:r w:rsidR="00CE4A0F" w:rsidRPr="007D63E7">
          <w:rPr>
            <w:rStyle w:val="af2"/>
            <w:rFonts w:hint="eastAsia"/>
            <w:sz w:val="32"/>
            <w:szCs w:val="32"/>
          </w:rPr>
          <w:t>年</w:t>
        </w:r>
        <w:r w:rsidR="00CE4A0F" w:rsidRPr="007D63E7">
          <w:rPr>
            <w:rStyle w:val="af2"/>
            <w:sz w:val="32"/>
            <w:szCs w:val="32"/>
          </w:rPr>
          <w:t>6</w:t>
        </w:r>
        <w:r w:rsidR="00CE4A0F" w:rsidRPr="007D63E7">
          <w:rPr>
            <w:rStyle w:val="af2"/>
            <w:rFonts w:hint="eastAsia"/>
            <w:sz w:val="32"/>
            <w:szCs w:val="32"/>
          </w:rPr>
          <w:t>月</w:t>
        </w:r>
        <w:r w:rsidR="00CE4A0F" w:rsidRPr="007D63E7">
          <w:rPr>
            <w:rStyle w:val="af2"/>
            <w:sz w:val="32"/>
            <w:szCs w:val="32"/>
          </w:rPr>
          <w:t>4</w:t>
        </w:r>
        <w:r w:rsidR="00CE4A0F" w:rsidRPr="007D63E7">
          <w:rPr>
            <w:rStyle w:val="af2"/>
            <w:rFonts w:hint="eastAsia"/>
            <w:sz w:val="32"/>
            <w:szCs w:val="32"/>
          </w:rPr>
          <w:t>日修正之房屋稅條例第</w:t>
        </w:r>
        <w:r w:rsidR="00CE4A0F" w:rsidRPr="007D63E7">
          <w:rPr>
            <w:rStyle w:val="af2"/>
            <w:sz w:val="32"/>
            <w:szCs w:val="32"/>
          </w:rPr>
          <w:t>5</w:t>
        </w:r>
        <w:r w:rsidR="00CE4A0F" w:rsidRPr="007D63E7">
          <w:rPr>
            <w:rStyle w:val="af2"/>
            <w:rFonts w:hint="eastAsia"/>
            <w:sz w:val="32"/>
            <w:szCs w:val="32"/>
          </w:rPr>
          <w:t>條規定，雖將非自住之住家用房屋稅稅率由</w:t>
        </w:r>
        <w:r w:rsidR="00CE4A0F" w:rsidRPr="007D63E7">
          <w:rPr>
            <w:rStyle w:val="af2"/>
            <w:sz w:val="32"/>
            <w:szCs w:val="32"/>
          </w:rPr>
          <w:t>1.2%</w:t>
        </w:r>
        <w:r w:rsidR="00CE4A0F" w:rsidRPr="007D63E7">
          <w:rPr>
            <w:rStyle w:val="af2"/>
            <w:rFonts w:hint="eastAsia"/>
            <w:sz w:val="32"/>
            <w:szCs w:val="32"/>
          </w:rPr>
          <w:t>至</w:t>
        </w:r>
        <w:r w:rsidR="00CE4A0F" w:rsidRPr="007D63E7">
          <w:rPr>
            <w:rStyle w:val="af2"/>
            <w:sz w:val="32"/>
            <w:szCs w:val="32"/>
          </w:rPr>
          <w:t>2%</w:t>
        </w:r>
        <w:r w:rsidR="00CE4A0F" w:rsidRPr="007D63E7">
          <w:rPr>
            <w:rStyle w:val="af2"/>
            <w:rFonts w:hint="eastAsia"/>
            <w:sz w:val="32"/>
            <w:szCs w:val="32"/>
          </w:rPr>
          <w:t>提高為</w:t>
        </w:r>
        <w:r w:rsidR="00CE4A0F" w:rsidRPr="007D63E7">
          <w:rPr>
            <w:rStyle w:val="af2"/>
            <w:sz w:val="32"/>
            <w:szCs w:val="32"/>
          </w:rPr>
          <w:t>1.5%</w:t>
        </w:r>
        <w:r w:rsidR="00CE4A0F" w:rsidRPr="007D63E7">
          <w:rPr>
            <w:rStyle w:val="af2"/>
            <w:rFonts w:hint="eastAsia"/>
            <w:sz w:val="32"/>
            <w:szCs w:val="32"/>
          </w:rPr>
          <w:t>至</w:t>
        </w:r>
        <w:r w:rsidR="00CE4A0F" w:rsidRPr="007D63E7">
          <w:rPr>
            <w:rStyle w:val="af2"/>
            <w:sz w:val="32"/>
            <w:szCs w:val="32"/>
          </w:rPr>
          <w:t>3.6%</w:t>
        </w:r>
        <w:r w:rsidR="00CE4A0F" w:rsidRPr="007D63E7">
          <w:rPr>
            <w:rStyle w:val="af2"/>
            <w:rFonts w:hint="eastAsia"/>
            <w:sz w:val="32"/>
            <w:szCs w:val="32"/>
          </w:rPr>
          <w:t>，爰地方政府雖得視所有權人持有房屋戶數訂定差別稅率，惟僅有少數地方政府確有相應落實作為。且有地方政府原配合前揭修法作為，調高非自住之住家用房屋稅稅率，短暫實施一年後，即調回法定最低稅率；另，</w:t>
        </w:r>
        <w:r w:rsidR="00CE4A0F" w:rsidRPr="007D63E7">
          <w:rPr>
            <w:rStyle w:val="af2"/>
            <w:rFonts w:hAnsi="標楷體" w:hint="eastAsia"/>
            <w:sz w:val="32"/>
            <w:szCs w:val="32"/>
          </w:rPr>
          <w:t>多數地方政府或因租稅競爭之壓力，</w:t>
        </w:r>
        <w:r w:rsidR="00CE4A0F" w:rsidRPr="007D63E7">
          <w:rPr>
            <w:rStyle w:val="af2"/>
            <w:rFonts w:hint="eastAsia"/>
            <w:sz w:val="32"/>
            <w:szCs w:val="32"/>
          </w:rPr>
          <w:t>非自住之住家用</w:t>
        </w:r>
        <w:r w:rsidR="00CE4A0F" w:rsidRPr="007D63E7">
          <w:rPr>
            <w:rStyle w:val="af2"/>
            <w:rFonts w:hAnsi="標楷體" w:hint="eastAsia"/>
            <w:sz w:val="32"/>
            <w:szCs w:val="32"/>
          </w:rPr>
          <w:t>房屋稅稅率均採最低標準</w:t>
        </w:r>
        <w:r w:rsidR="00CE4A0F" w:rsidRPr="007D63E7">
          <w:rPr>
            <w:rStyle w:val="af2"/>
            <w:rFonts w:hAnsi="標楷體"/>
            <w:sz w:val="32"/>
            <w:szCs w:val="32"/>
          </w:rPr>
          <w:t>1.5</w:t>
        </w:r>
        <w:r w:rsidR="00CE4A0F" w:rsidRPr="007D63E7">
          <w:rPr>
            <w:rStyle w:val="af2"/>
            <w:rFonts w:hAnsi="標楷體" w:hint="eastAsia"/>
            <w:sz w:val="32"/>
            <w:szCs w:val="32"/>
          </w:rPr>
          <w:t>﹪，財政部允宜持續督促改善。</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_Toc28699940 \h </w:instrText>
        </w:r>
        <w:r w:rsidR="00CE4A0F" w:rsidRPr="007D63E7">
          <w:rPr>
            <w:webHidden/>
            <w:sz w:val="32"/>
            <w:szCs w:val="32"/>
          </w:rPr>
        </w:r>
        <w:r w:rsidR="00CE4A0F" w:rsidRPr="007D63E7">
          <w:rPr>
            <w:webHidden/>
            <w:sz w:val="32"/>
            <w:szCs w:val="32"/>
          </w:rPr>
          <w:fldChar w:fldCharType="separate"/>
        </w:r>
        <w:r>
          <w:rPr>
            <w:webHidden/>
            <w:sz w:val="32"/>
            <w:szCs w:val="32"/>
          </w:rPr>
          <w:t>174</w:t>
        </w:r>
        <w:r w:rsidR="00CE4A0F" w:rsidRPr="007D63E7">
          <w:rPr>
            <w:webHidden/>
            <w:sz w:val="32"/>
            <w:szCs w:val="32"/>
          </w:rPr>
          <w:fldChar w:fldCharType="end"/>
        </w:r>
      </w:hyperlink>
    </w:p>
    <w:p w:rsidR="00CE4A0F" w:rsidRPr="007D63E7" w:rsidRDefault="00020C5C" w:rsidP="00020C5C">
      <w:pPr>
        <w:pStyle w:val="23"/>
        <w:rPr>
          <w:rFonts w:asciiTheme="minorHAnsi" w:eastAsiaTheme="minorEastAsia" w:hAnsiTheme="minorHAnsi" w:cstheme="minorBidi"/>
          <w:sz w:val="32"/>
          <w:szCs w:val="32"/>
        </w:rPr>
      </w:pPr>
      <w:hyperlink w:anchor="_Toc28699946" w:history="1">
        <w:r w:rsidR="00CE4A0F" w:rsidRPr="007D63E7">
          <w:rPr>
            <w:rStyle w:val="af2"/>
            <w:rFonts w:hint="eastAsia"/>
            <w:sz w:val="32"/>
            <w:szCs w:val="32"/>
          </w:rPr>
          <w:t>十二、房屋標準單價係房屋稅稅基之計算基礎，惟財政部雖於</w:t>
        </w:r>
        <w:r w:rsidR="00CE4A0F" w:rsidRPr="007D63E7">
          <w:rPr>
            <w:rStyle w:val="af2"/>
            <w:sz w:val="32"/>
            <w:szCs w:val="32"/>
          </w:rPr>
          <w:t>98</w:t>
        </w:r>
        <w:r w:rsidR="00CE4A0F" w:rsidRPr="007D63E7">
          <w:rPr>
            <w:rStyle w:val="af2"/>
            <w:rFonts w:hint="eastAsia"/>
            <w:sz w:val="32"/>
            <w:szCs w:val="32"/>
          </w:rPr>
          <w:t>年正視單價偏低之問題，要求地方政府覈實調整，且經地方政府自</w:t>
        </w:r>
        <w:r w:rsidR="00CE4A0F" w:rsidRPr="007D63E7">
          <w:rPr>
            <w:rStyle w:val="af2"/>
            <w:sz w:val="32"/>
            <w:szCs w:val="32"/>
          </w:rPr>
          <w:t>101</w:t>
        </w:r>
        <w:r w:rsidR="00CE4A0F" w:rsidRPr="007D63E7">
          <w:rPr>
            <w:rStyle w:val="af2"/>
            <w:rFonts w:hint="eastAsia"/>
            <w:sz w:val="32"/>
            <w:szCs w:val="32"/>
          </w:rPr>
          <w:t>年陸續辦理調整公告，然迄</w:t>
        </w:r>
        <w:r w:rsidR="00CE4A0F" w:rsidRPr="007D63E7">
          <w:rPr>
            <w:rStyle w:val="af2"/>
            <w:sz w:val="32"/>
            <w:szCs w:val="32"/>
          </w:rPr>
          <w:t>108</w:t>
        </w:r>
        <w:r w:rsidR="00CE4A0F" w:rsidRPr="007D63E7">
          <w:rPr>
            <w:rStyle w:val="af2"/>
            <w:rFonts w:hint="eastAsia"/>
            <w:sz w:val="32"/>
            <w:szCs w:val="32"/>
          </w:rPr>
          <w:t>年</w:t>
        </w:r>
        <w:r w:rsidR="00CE4A0F" w:rsidRPr="007D63E7">
          <w:rPr>
            <w:rStyle w:val="af2"/>
            <w:sz w:val="32"/>
            <w:szCs w:val="32"/>
          </w:rPr>
          <w:t>11</w:t>
        </w:r>
        <w:r w:rsidR="00CE4A0F" w:rsidRPr="007D63E7">
          <w:rPr>
            <w:rStyle w:val="af2"/>
            <w:rFonts w:hint="eastAsia"/>
            <w:sz w:val="32"/>
            <w:szCs w:val="32"/>
          </w:rPr>
          <w:t>月仍有彰化縣政府及金門縣政府未作調整，繼續沿用</w:t>
        </w:r>
        <w:r w:rsidR="00CE4A0F" w:rsidRPr="007D63E7">
          <w:rPr>
            <w:rStyle w:val="af2"/>
            <w:sz w:val="32"/>
            <w:szCs w:val="32"/>
          </w:rPr>
          <w:t>73</w:t>
        </w:r>
        <w:r w:rsidR="00CE4A0F" w:rsidRPr="007D63E7">
          <w:rPr>
            <w:rStyle w:val="af2"/>
            <w:rFonts w:hint="eastAsia"/>
            <w:sz w:val="32"/>
            <w:szCs w:val="32"/>
          </w:rPr>
          <w:t>年「標準單價表」，不惟造成該二地方政府房屋稅稅源之流失，亦間接對屬國稅之</w:t>
        </w:r>
        <w:r w:rsidR="00CE4A0F" w:rsidRPr="007D63E7">
          <w:rPr>
            <w:rStyle w:val="af2"/>
            <w:rFonts w:hint="eastAsia"/>
            <w:sz w:val="32"/>
            <w:szCs w:val="32"/>
          </w:rPr>
          <w:lastRenderedPageBreak/>
          <w:t>所得稅徵收造成負面影響，財政部允應積極督促改善。</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_Toc28699946 \h </w:instrText>
        </w:r>
        <w:r w:rsidR="00CE4A0F" w:rsidRPr="007D63E7">
          <w:rPr>
            <w:webHidden/>
            <w:sz w:val="32"/>
            <w:szCs w:val="32"/>
          </w:rPr>
        </w:r>
        <w:r w:rsidR="00CE4A0F" w:rsidRPr="007D63E7">
          <w:rPr>
            <w:webHidden/>
            <w:sz w:val="32"/>
            <w:szCs w:val="32"/>
          </w:rPr>
          <w:fldChar w:fldCharType="separate"/>
        </w:r>
        <w:r>
          <w:rPr>
            <w:webHidden/>
            <w:sz w:val="32"/>
            <w:szCs w:val="32"/>
          </w:rPr>
          <w:t>177</w:t>
        </w:r>
        <w:r w:rsidR="00CE4A0F" w:rsidRPr="007D63E7">
          <w:rPr>
            <w:webHidden/>
            <w:sz w:val="32"/>
            <w:szCs w:val="32"/>
          </w:rPr>
          <w:fldChar w:fldCharType="end"/>
        </w:r>
      </w:hyperlink>
    </w:p>
    <w:p w:rsidR="00CE4A0F" w:rsidRPr="007D63E7" w:rsidRDefault="00020C5C" w:rsidP="00020C5C">
      <w:pPr>
        <w:pStyle w:val="13"/>
        <w:rPr>
          <w:rStyle w:val="af2"/>
          <w:sz w:val="32"/>
          <w:szCs w:val="32"/>
        </w:rPr>
      </w:pPr>
      <w:hyperlink w:anchor="_Toc28699955" w:history="1">
        <w:r w:rsidR="00CE4A0F" w:rsidRPr="007D63E7">
          <w:rPr>
            <w:rStyle w:val="af2"/>
            <w:rFonts w:hint="eastAsia"/>
            <w:b/>
            <w:sz w:val="32"/>
            <w:szCs w:val="32"/>
          </w:rPr>
          <w:t>柒、 處理辦法</w:t>
        </w:r>
        <w:r w:rsidR="00CE4A0F" w:rsidRPr="007D63E7">
          <w:rPr>
            <w:webHidden/>
            <w:sz w:val="32"/>
            <w:szCs w:val="32"/>
          </w:rPr>
          <w:tab/>
        </w:r>
        <w:r w:rsidR="00CE4A0F" w:rsidRPr="007D63E7">
          <w:rPr>
            <w:webHidden/>
            <w:sz w:val="32"/>
            <w:szCs w:val="32"/>
          </w:rPr>
          <w:fldChar w:fldCharType="begin"/>
        </w:r>
        <w:r w:rsidR="00CE4A0F" w:rsidRPr="007D63E7">
          <w:rPr>
            <w:webHidden/>
            <w:sz w:val="32"/>
            <w:szCs w:val="32"/>
          </w:rPr>
          <w:instrText xml:space="preserve"> PAGEREF _Toc28699955 \h </w:instrText>
        </w:r>
        <w:r w:rsidR="00CE4A0F" w:rsidRPr="007D63E7">
          <w:rPr>
            <w:webHidden/>
            <w:sz w:val="32"/>
            <w:szCs w:val="32"/>
          </w:rPr>
        </w:r>
        <w:r w:rsidR="00CE4A0F" w:rsidRPr="007D63E7">
          <w:rPr>
            <w:webHidden/>
            <w:sz w:val="32"/>
            <w:szCs w:val="32"/>
          </w:rPr>
          <w:fldChar w:fldCharType="separate"/>
        </w:r>
        <w:r>
          <w:rPr>
            <w:webHidden/>
            <w:sz w:val="32"/>
            <w:szCs w:val="32"/>
          </w:rPr>
          <w:t>180</w:t>
        </w:r>
        <w:r w:rsidR="00CE4A0F" w:rsidRPr="007D63E7">
          <w:rPr>
            <w:webHidden/>
            <w:sz w:val="32"/>
            <w:szCs w:val="32"/>
          </w:rPr>
          <w:fldChar w:fldCharType="end"/>
        </w:r>
      </w:hyperlink>
    </w:p>
    <w:p w:rsidR="00CE4A0F" w:rsidRPr="00F07625" w:rsidRDefault="00CE4A0F" w:rsidP="00CE4A0F">
      <w:pPr>
        <w:rPr>
          <w:noProof/>
          <w:sz w:val="28"/>
          <w:szCs w:val="28"/>
        </w:rPr>
      </w:pPr>
    </w:p>
    <w:p w:rsidR="00CE4A0F" w:rsidRPr="006461E1" w:rsidRDefault="00020C5C" w:rsidP="006461E1">
      <w:pPr>
        <w:pStyle w:val="13"/>
        <w:rPr>
          <w:rFonts w:asciiTheme="minorHAnsi" w:eastAsiaTheme="minorEastAsia" w:hAnsiTheme="minorHAnsi" w:cstheme="minorBidi"/>
        </w:rPr>
      </w:pPr>
      <w:hyperlink w:anchor="_Toc28699959" w:history="1">
        <w:r w:rsidR="00CE4A0F" w:rsidRPr="006461E1">
          <w:rPr>
            <w:rStyle w:val="af2"/>
            <w:rFonts w:hint="eastAsia"/>
          </w:rPr>
          <w:t>附表一、</w:t>
        </w:r>
        <w:r w:rsidR="00CE4A0F" w:rsidRPr="006461E1">
          <w:rPr>
            <w:rStyle w:val="af2"/>
          </w:rPr>
          <w:t>100</w:t>
        </w:r>
        <w:r w:rsidR="00CE4A0F" w:rsidRPr="006461E1">
          <w:rPr>
            <w:rStyle w:val="af2"/>
            <w:rFonts w:hint="eastAsia"/>
          </w:rPr>
          <w:t>年「實價登錄地政三法」修法內容</w:t>
        </w:r>
        <w:r w:rsidR="00CE4A0F" w:rsidRPr="006461E1">
          <w:rPr>
            <w:webHidden/>
          </w:rPr>
          <w:tab/>
        </w:r>
        <w:r w:rsidR="00CE4A0F" w:rsidRPr="006461E1">
          <w:rPr>
            <w:webHidden/>
          </w:rPr>
          <w:fldChar w:fldCharType="begin"/>
        </w:r>
        <w:r w:rsidR="00CE4A0F" w:rsidRPr="006461E1">
          <w:rPr>
            <w:webHidden/>
          </w:rPr>
          <w:instrText xml:space="preserve"> PAGEREF _Toc28699959 \h </w:instrText>
        </w:r>
        <w:r w:rsidR="00CE4A0F" w:rsidRPr="006461E1">
          <w:rPr>
            <w:webHidden/>
          </w:rPr>
        </w:r>
        <w:r w:rsidR="00CE4A0F" w:rsidRPr="006461E1">
          <w:rPr>
            <w:webHidden/>
          </w:rPr>
          <w:fldChar w:fldCharType="separate"/>
        </w:r>
        <w:r>
          <w:rPr>
            <w:webHidden/>
          </w:rPr>
          <w:t>181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0" w:history="1">
        <w:r w:rsidR="00CE4A0F" w:rsidRPr="006461E1">
          <w:rPr>
            <w:rStyle w:val="af2"/>
            <w:rFonts w:hint="eastAsia"/>
          </w:rPr>
          <w:t>附表二、行政院</w:t>
        </w:r>
        <w:r w:rsidR="00CE4A0F" w:rsidRPr="006461E1">
          <w:rPr>
            <w:rStyle w:val="af2"/>
          </w:rPr>
          <w:t>107</w:t>
        </w:r>
        <w:r w:rsidR="00CE4A0F" w:rsidRPr="006461E1">
          <w:rPr>
            <w:rStyle w:val="af2"/>
            <w:rFonts w:hint="eastAsia"/>
          </w:rPr>
          <w:t>年「實價登錄地政三法」修法草案</w:t>
        </w:r>
        <w:r w:rsidR="00CE4A0F" w:rsidRPr="006461E1">
          <w:rPr>
            <w:webHidden/>
          </w:rPr>
          <w:tab/>
        </w:r>
        <w:r w:rsidR="00CE4A0F" w:rsidRPr="006461E1">
          <w:rPr>
            <w:webHidden/>
          </w:rPr>
          <w:fldChar w:fldCharType="begin"/>
        </w:r>
        <w:r w:rsidR="00CE4A0F" w:rsidRPr="006461E1">
          <w:rPr>
            <w:webHidden/>
          </w:rPr>
          <w:instrText xml:space="preserve"> PAGEREF _Toc28699960 \h </w:instrText>
        </w:r>
        <w:r w:rsidR="00CE4A0F" w:rsidRPr="006461E1">
          <w:rPr>
            <w:webHidden/>
          </w:rPr>
        </w:r>
        <w:r w:rsidR="00CE4A0F" w:rsidRPr="006461E1">
          <w:rPr>
            <w:webHidden/>
          </w:rPr>
          <w:fldChar w:fldCharType="separate"/>
        </w:r>
        <w:r>
          <w:rPr>
            <w:webHidden/>
          </w:rPr>
          <w:t>184</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1" w:history="1">
        <w:r w:rsidR="00CE4A0F" w:rsidRPr="006461E1">
          <w:rPr>
            <w:rStyle w:val="af2"/>
            <w:rFonts w:hint="eastAsia"/>
          </w:rPr>
          <w:t>附表三、行政院</w:t>
        </w:r>
        <w:r w:rsidR="00CE4A0F" w:rsidRPr="006461E1">
          <w:rPr>
            <w:rStyle w:val="af2"/>
          </w:rPr>
          <w:t>107</w:t>
        </w:r>
        <w:r w:rsidR="00CE4A0F" w:rsidRPr="006461E1">
          <w:rPr>
            <w:rStyle w:val="af2"/>
            <w:rFonts w:hint="eastAsia"/>
          </w:rPr>
          <w:t>年「實價登錄地政三法」修法草案</w:t>
        </w:r>
        <w:r w:rsidR="00CE4A0F" w:rsidRPr="006461E1">
          <w:rPr>
            <w:webHidden/>
          </w:rPr>
          <w:tab/>
        </w:r>
        <w:r w:rsidR="00CE4A0F" w:rsidRPr="006461E1">
          <w:rPr>
            <w:webHidden/>
          </w:rPr>
          <w:fldChar w:fldCharType="begin"/>
        </w:r>
        <w:r w:rsidR="00CE4A0F" w:rsidRPr="006461E1">
          <w:rPr>
            <w:webHidden/>
          </w:rPr>
          <w:instrText xml:space="preserve"> PAGEREF _Toc28699961 \h </w:instrText>
        </w:r>
        <w:r w:rsidR="00CE4A0F" w:rsidRPr="006461E1">
          <w:rPr>
            <w:webHidden/>
          </w:rPr>
        </w:r>
        <w:r w:rsidR="00CE4A0F" w:rsidRPr="006461E1">
          <w:rPr>
            <w:webHidden/>
          </w:rPr>
          <w:fldChar w:fldCharType="separate"/>
        </w:r>
        <w:r>
          <w:rPr>
            <w:webHidden/>
          </w:rPr>
          <w:t>191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2" w:history="1">
        <w:r w:rsidR="00CE4A0F" w:rsidRPr="006461E1">
          <w:rPr>
            <w:rStyle w:val="af2"/>
            <w:rFonts w:hint="eastAsia"/>
          </w:rPr>
          <w:t>附表四、行政院</w:t>
        </w:r>
        <w:r w:rsidR="00CE4A0F" w:rsidRPr="006461E1">
          <w:rPr>
            <w:rStyle w:val="af2"/>
          </w:rPr>
          <w:t>107</w:t>
        </w:r>
        <w:r w:rsidR="00CE4A0F" w:rsidRPr="006461E1">
          <w:rPr>
            <w:rStyle w:val="af2"/>
            <w:rFonts w:hint="eastAsia"/>
          </w:rPr>
          <w:t>年「實價登錄地政三法」修法草案</w:t>
        </w:r>
        <w:r w:rsidR="00CE4A0F" w:rsidRPr="006461E1">
          <w:rPr>
            <w:webHidden/>
          </w:rPr>
          <w:tab/>
        </w:r>
        <w:r w:rsidR="00CE4A0F" w:rsidRPr="006461E1">
          <w:rPr>
            <w:webHidden/>
          </w:rPr>
          <w:fldChar w:fldCharType="begin"/>
        </w:r>
        <w:r w:rsidR="00CE4A0F" w:rsidRPr="006461E1">
          <w:rPr>
            <w:webHidden/>
          </w:rPr>
          <w:instrText xml:space="preserve"> PAGEREF _Toc28699962 \h </w:instrText>
        </w:r>
        <w:r w:rsidR="00CE4A0F" w:rsidRPr="006461E1">
          <w:rPr>
            <w:webHidden/>
          </w:rPr>
        </w:r>
        <w:r w:rsidR="00CE4A0F" w:rsidRPr="006461E1">
          <w:rPr>
            <w:webHidden/>
          </w:rPr>
          <w:fldChar w:fldCharType="separate"/>
        </w:r>
        <w:r>
          <w:rPr>
            <w:webHidden/>
          </w:rPr>
          <w:t>193</w:t>
        </w:r>
        <w:r w:rsidR="00CE4A0F" w:rsidRPr="006461E1">
          <w:rPr>
            <w:webHidden/>
          </w:rPr>
          <w:fldChar w:fldCharType="end"/>
        </w:r>
      </w:hyperlink>
    </w:p>
    <w:p w:rsidR="00CE4A0F" w:rsidRPr="006461E1" w:rsidRDefault="00020C5C" w:rsidP="006461E1">
      <w:pPr>
        <w:pStyle w:val="13"/>
        <w:ind w:left="1189" w:hangingChars="396" w:hanging="1189"/>
        <w:rPr>
          <w:rFonts w:asciiTheme="minorHAnsi" w:eastAsiaTheme="minorEastAsia" w:hAnsiTheme="minorHAnsi" w:cstheme="minorBidi"/>
        </w:rPr>
      </w:pPr>
      <w:hyperlink w:anchor="_Toc28699963" w:history="1">
        <w:r w:rsidR="00CE4A0F" w:rsidRPr="006461E1">
          <w:rPr>
            <w:rStyle w:val="af2"/>
            <w:rFonts w:hint="eastAsia"/>
          </w:rPr>
          <w:t>附表五、立法委員張宏陸等</w:t>
        </w:r>
        <w:r w:rsidR="00CE4A0F" w:rsidRPr="006461E1">
          <w:rPr>
            <w:rStyle w:val="af2"/>
          </w:rPr>
          <w:t>18</w:t>
        </w:r>
        <w:r w:rsidR="00CE4A0F" w:rsidRPr="006461E1">
          <w:rPr>
            <w:rStyle w:val="af2"/>
            <w:rFonts w:hint="eastAsia"/>
          </w:rPr>
          <w:t>人提經立法院審議通過「平均地權條例」修正條文對照表</w:t>
        </w:r>
        <w:r w:rsidR="00CE4A0F" w:rsidRPr="006461E1">
          <w:rPr>
            <w:webHidden/>
          </w:rPr>
          <w:tab/>
        </w:r>
        <w:r w:rsidR="00CE4A0F" w:rsidRPr="006461E1">
          <w:rPr>
            <w:webHidden/>
          </w:rPr>
          <w:fldChar w:fldCharType="begin"/>
        </w:r>
        <w:r w:rsidR="00CE4A0F" w:rsidRPr="006461E1">
          <w:rPr>
            <w:webHidden/>
          </w:rPr>
          <w:instrText xml:space="preserve"> PAGEREF _Toc28699963 \h </w:instrText>
        </w:r>
        <w:r w:rsidR="00CE4A0F" w:rsidRPr="006461E1">
          <w:rPr>
            <w:webHidden/>
          </w:rPr>
        </w:r>
        <w:r w:rsidR="00CE4A0F" w:rsidRPr="006461E1">
          <w:rPr>
            <w:webHidden/>
          </w:rPr>
          <w:fldChar w:fldCharType="separate"/>
        </w:r>
        <w:r>
          <w:rPr>
            <w:webHidden/>
          </w:rPr>
          <w:t>198</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4" w:history="1">
        <w:r w:rsidR="00CE4A0F" w:rsidRPr="006461E1">
          <w:rPr>
            <w:rStyle w:val="af2"/>
            <w:rFonts w:hint="eastAsia"/>
          </w:rPr>
          <w:t>附表六、民間涉及實價登錄之相關公會意見彙整表</w:t>
        </w:r>
        <w:r w:rsidR="00CE4A0F" w:rsidRPr="006461E1">
          <w:rPr>
            <w:webHidden/>
          </w:rPr>
          <w:tab/>
        </w:r>
        <w:r w:rsidR="00CE4A0F" w:rsidRPr="006461E1">
          <w:rPr>
            <w:webHidden/>
          </w:rPr>
          <w:fldChar w:fldCharType="begin"/>
        </w:r>
        <w:r w:rsidR="00CE4A0F" w:rsidRPr="006461E1">
          <w:rPr>
            <w:webHidden/>
          </w:rPr>
          <w:instrText xml:space="preserve"> PAGEREF _Toc28699964 \h </w:instrText>
        </w:r>
        <w:r w:rsidR="00CE4A0F" w:rsidRPr="006461E1">
          <w:rPr>
            <w:webHidden/>
          </w:rPr>
        </w:r>
        <w:r w:rsidR="00CE4A0F" w:rsidRPr="006461E1">
          <w:rPr>
            <w:webHidden/>
          </w:rPr>
          <w:fldChar w:fldCharType="separate"/>
        </w:r>
        <w:r>
          <w:rPr>
            <w:webHidden/>
          </w:rPr>
          <w:t>201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5" w:history="1">
        <w:r w:rsidR="00CE4A0F" w:rsidRPr="006461E1">
          <w:rPr>
            <w:rStyle w:val="af2"/>
            <w:rFonts w:hint="eastAsia"/>
          </w:rPr>
          <w:t>附表七、專家學者諮詢意見彙整表（法制）</w:t>
        </w:r>
        <w:r w:rsidR="00CE4A0F" w:rsidRPr="006461E1">
          <w:rPr>
            <w:webHidden/>
          </w:rPr>
          <w:tab/>
        </w:r>
        <w:r w:rsidR="00CE4A0F" w:rsidRPr="006461E1">
          <w:rPr>
            <w:webHidden/>
          </w:rPr>
          <w:fldChar w:fldCharType="begin"/>
        </w:r>
        <w:r w:rsidR="00CE4A0F" w:rsidRPr="006461E1">
          <w:rPr>
            <w:webHidden/>
          </w:rPr>
          <w:instrText xml:space="preserve"> PAGEREF _Toc28699965 \h </w:instrText>
        </w:r>
        <w:r w:rsidR="00CE4A0F" w:rsidRPr="006461E1">
          <w:rPr>
            <w:webHidden/>
          </w:rPr>
        </w:r>
        <w:r w:rsidR="00CE4A0F" w:rsidRPr="006461E1">
          <w:rPr>
            <w:webHidden/>
          </w:rPr>
          <w:fldChar w:fldCharType="separate"/>
        </w:r>
        <w:r>
          <w:rPr>
            <w:webHidden/>
          </w:rPr>
          <w:t>210</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6" w:history="1">
        <w:r w:rsidR="00CE4A0F" w:rsidRPr="006461E1">
          <w:rPr>
            <w:rStyle w:val="af2"/>
            <w:rFonts w:hint="eastAsia"/>
          </w:rPr>
          <w:t>附表八、</w:t>
        </w:r>
        <w:r w:rsidR="00CE4A0F" w:rsidRPr="006461E1">
          <w:rPr>
            <w:rStyle w:val="af2"/>
            <w:rFonts w:hint="eastAsia"/>
            <w:spacing w:val="-16"/>
          </w:rPr>
          <w:t>專家學者諮詢意見彙整表（不動產資訊透明化）</w:t>
        </w:r>
        <w:r w:rsidR="00CE4A0F" w:rsidRPr="006461E1">
          <w:rPr>
            <w:webHidden/>
          </w:rPr>
          <w:tab/>
        </w:r>
        <w:r w:rsidR="00CE4A0F" w:rsidRPr="006461E1">
          <w:rPr>
            <w:webHidden/>
          </w:rPr>
          <w:fldChar w:fldCharType="begin"/>
        </w:r>
        <w:r w:rsidR="00CE4A0F" w:rsidRPr="006461E1">
          <w:rPr>
            <w:webHidden/>
          </w:rPr>
          <w:instrText xml:space="preserve"> PAGEREF _Toc28699966 \h </w:instrText>
        </w:r>
        <w:r w:rsidR="00CE4A0F" w:rsidRPr="006461E1">
          <w:rPr>
            <w:webHidden/>
          </w:rPr>
        </w:r>
        <w:r w:rsidR="00CE4A0F" w:rsidRPr="006461E1">
          <w:rPr>
            <w:webHidden/>
          </w:rPr>
          <w:fldChar w:fldCharType="separate"/>
        </w:r>
        <w:r>
          <w:rPr>
            <w:webHidden/>
          </w:rPr>
          <w:t>216</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7" w:history="1">
        <w:r w:rsidR="00CE4A0F" w:rsidRPr="006461E1">
          <w:rPr>
            <w:rStyle w:val="af2"/>
            <w:rFonts w:hint="eastAsia"/>
          </w:rPr>
          <w:t>附表九、專家學者諮詢意見彙整表（估價）</w:t>
        </w:r>
        <w:r w:rsidR="00CE4A0F" w:rsidRPr="006461E1">
          <w:rPr>
            <w:webHidden/>
          </w:rPr>
          <w:tab/>
        </w:r>
        <w:r w:rsidR="00CE4A0F" w:rsidRPr="006461E1">
          <w:rPr>
            <w:webHidden/>
          </w:rPr>
          <w:fldChar w:fldCharType="begin"/>
        </w:r>
        <w:r w:rsidR="00CE4A0F" w:rsidRPr="006461E1">
          <w:rPr>
            <w:webHidden/>
          </w:rPr>
          <w:instrText xml:space="preserve"> PAGEREF _Toc28699967 \h </w:instrText>
        </w:r>
        <w:r w:rsidR="00CE4A0F" w:rsidRPr="006461E1">
          <w:rPr>
            <w:webHidden/>
          </w:rPr>
        </w:r>
        <w:r w:rsidR="00CE4A0F" w:rsidRPr="006461E1">
          <w:rPr>
            <w:webHidden/>
          </w:rPr>
          <w:fldChar w:fldCharType="separate"/>
        </w:r>
        <w:r>
          <w:rPr>
            <w:webHidden/>
          </w:rPr>
          <w:t>221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8" w:history="1">
        <w:r w:rsidR="00CE4A0F" w:rsidRPr="006461E1">
          <w:rPr>
            <w:rStyle w:val="af2"/>
            <w:rFonts w:hint="eastAsia"/>
          </w:rPr>
          <w:t>附表十、專家學者諮詢意見彙整表（租稅）</w:t>
        </w:r>
        <w:r w:rsidR="00CE4A0F" w:rsidRPr="006461E1">
          <w:rPr>
            <w:webHidden/>
          </w:rPr>
          <w:tab/>
        </w:r>
        <w:r w:rsidR="00CE4A0F" w:rsidRPr="006461E1">
          <w:rPr>
            <w:webHidden/>
          </w:rPr>
          <w:fldChar w:fldCharType="begin"/>
        </w:r>
        <w:r w:rsidR="00CE4A0F" w:rsidRPr="006461E1">
          <w:rPr>
            <w:webHidden/>
          </w:rPr>
          <w:instrText xml:space="preserve"> PAGEREF _Toc28699968 \h </w:instrText>
        </w:r>
        <w:r w:rsidR="00CE4A0F" w:rsidRPr="006461E1">
          <w:rPr>
            <w:webHidden/>
          </w:rPr>
        </w:r>
        <w:r w:rsidR="00CE4A0F" w:rsidRPr="006461E1">
          <w:rPr>
            <w:webHidden/>
          </w:rPr>
          <w:fldChar w:fldCharType="separate"/>
        </w:r>
        <w:r>
          <w:rPr>
            <w:webHidden/>
          </w:rPr>
          <w:t>226</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69" w:history="1">
        <w:r w:rsidR="00CE4A0F" w:rsidRPr="006461E1">
          <w:rPr>
            <w:rStyle w:val="af2"/>
            <w:rFonts w:hint="eastAsia"/>
          </w:rPr>
          <w:t>附表十一、函詢內政部、財政部答復內容彙整</w:t>
        </w:r>
        <w:r w:rsidR="00CE4A0F" w:rsidRPr="006461E1">
          <w:rPr>
            <w:webHidden/>
          </w:rPr>
          <w:tab/>
        </w:r>
        <w:r w:rsidR="00CE4A0F" w:rsidRPr="006461E1">
          <w:rPr>
            <w:webHidden/>
          </w:rPr>
          <w:fldChar w:fldCharType="begin"/>
        </w:r>
        <w:r w:rsidR="00CE4A0F" w:rsidRPr="006461E1">
          <w:rPr>
            <w:webHidden/>
          </w:rPr>
          <w:instrText xml:space="preserve"> PAGEREF _Toc28699969 \h </w:instrText>
        </w:r>
        <w:r w:rsidR="00CE4A0F" w:rsidRPr="006461E1">
          <w:rPr>
            <w:webHidden/>
          </w:rPr>
        </w:r>
        <w:r w:rsidR="00CE4A0F" w:rsidRPr="006461E1">
          <w:rPr>
            <w:webHidden/>
          </w:rPr>
          <w:fldChar w:fldCharType="separate"/>
        </w:r>
        <w:r>
          <w:rPr>
            <w:webHidden/>
          </w:rPr>
          <w:t>233</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0" w:history="1">
        <w:r w:rsidR="00CE4A0F" w:rsidRPr="006461E1">
          <w:rPr>
            <w:rStyle w:val="af2"/>
            <w:rFonts w:hint="eastAsia"/>
          </w:rPr>
          <w:t>附表十二、機關座談書面</w:t>
        </w:r>
        <w:r w:rsidR="00CE4A0F" w:rsidRPr="006461E1">
          <w:rPr>
            <w:rStyle w:val="af2"/>
          </w:rPr>
          <w:t>(</w:t>
        </w:r>
        <w:r w:rsidR="00CE4A0F" w:rsidRPr="006461E1">
          <w:rPr>
            <w:rStyle w:val="af2"/>
            <w:rFonts w:hint="eastAsia"/>
          </w:rPr>
          <w:t>含補充說明</w:t>
        </w:r>
        <w:r w:rsidR="00CE4A0F" w:rsidRPr="006461E1">
          <w:rPr>
            <w:rStyle w:val="af2"/>
          </w:rPr>
          <w:t>)</w:t>
        </w:r>
        <w:r w:rsidR="00CE4A0F" w:rsidRPr="006461E1">
          <w:rPr>
            <w:rStyle w:val="af2"/>
            <w:rFonts w:hint="eastAsia"/>
          </w:rPr>
          <w:t>內容彙整</w:t>
        </w:r>
        <w:r w:rsidR="00CE4A0F" w:rsidRPr="006461E1">
          <w:rPr>
            <w:webHidden/>
          </w:rPr>
          <w:tab/>
        </w:r>
        <w:r w:rsidR="00CE4A0F" w:rsidRPr="006461E1">
          <w:rPr>
            <w:webHidden/>
          </w:rPr>
          <w:fldChar w:fldCharType="begin"/>
        </w:r>
        <w:r w:rsidR="00CE4A0F" w:rsidRPr="006461E1">
          <w:rPr>
            <w:webHidden/>
          </w:rPr>
          <w:instrText xml:space="preserve"> PAGEREF _Toc28699970 \h </w:instrText>
        </w:r>
        <w:r w:rsidR="00CE4A0F" w:rsidRPr="006461E1">
          <w:rPr>
            <w:webHidden/>
          </w:rPr>
        </w:r>
        <w:r w:rsidR="00CE4A0F" w:rsidRPr="006461E1">
          <w:rPr>
            <w:webHidden/>
          </w:rPr>
          <w:fldChar w:fldCharType="separate"/>
        </w:r>
        <w:r>
          <w:rPr>
            <w:webHidden/>
          </w:rPr>
          <w:t>251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1" w:history="1">
        <w:r w:rsidR="00CE4A0F" w:rsidRPr="006461E1">
          <w:rPr>
            <w:rStyle w:val="af2"/>
            <w:rFonts w:hint="eastAsia"/>
          </w:rPr>
          <w:t>附表十三、</w:t>
        </w:r>
        <w:r w:rsidR="00CE4A0F" w:rsidRPr="006461E1">
          <w:rPr>
            <w:rStyle w:val="af2"/>
            <w:rFonts w:hint="eastAsia"/>
            <w:spacing w:val="-10"/>
          </w:rPr>
          <w:t>實價登錄實地訪查地方政府書面說明資料彙整</w:t>
        </w:r>
        <w:r w:rsidR="00CE4A0F" w:rsidRPr="006461E1">
          <w:rPr>
            <w:webHidden/>
          </w:rPr>
          <w:tab/>
        </w:r>
        <w:r w:rsidR="00CE4A0F" w:rsidRPr="006461E1">
          <w:rPr>
            <w:webHidden/>
          </w:rPr>
          <w:fldChar w:fldCharType="begin"/>
        </w:r>
        <w:r w:rsidR="00CE4A0F" w:rsidRPr="006461E1">
          <w:rPr>
            <w:webHidden/>
          </w:rPr>
          <w:instrText xml:space="preserve"> PAGEREF _Toc28699971 \h </w:instrText>
        </w:r>
        <w:r w:rsidR="00CE4A0F" w:rsidRPr="006461E1">
          <w:rPr>
            <w:webHidden/>
          </w:rPr>
        </w:r>
        <w:r w:rsidR="00CE4A0F" w:rsidRPr="006461E1">
          <w:rPr>
            <w:webHidden/>
          </w:rPr>
          <w:fldChar w:fldCharType="separate"/>
        </w:r>
        <w:r>
          <w:rPr>
            <w:webHidden/>
          </w:rPr>
          <w:t>270</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2" w:history="1">
        <w:r w:rsidR="00CE4A0F" w:rsidRPr="006461E1">
          <w:rPr>
            <w:rStyle w:val="af2"/>
            <w:rFonts w:hint="eastAsia"/>
          </w:rPr>
          <w:t>附表十四、內政部及所屬機關提供政府資訊收費標準</w:t>
        </w:r>
        <w:r w:rsidR="00CE4A0F" w:rsidRPr="006461E1">
          <w:rPr>
            <w:webHidden/>
          </w:rPr>
          <w:tab/>
        </w:r>
        <w:r w:rsidR="00CE4A0F" w:rsidRPr="006461E1">
          <w:rPr>
            <w:webHidden/>
          </w:rPr>
          <w:fldChar w:fldCharType="begin"/>
        </w:r>
        <w:r w:rsidR="00CE4A0F" w:rsidRPr="006461E1">
          <w:rPr>
            <w:webHidden/>
          </w:rPr>
          <w:instrText xml:space="preserve"> PAGEREF _Toc28699972 \h </w:instrText>
        </w:r>
        <w:r w:rsidR="00CE4A0F" w:rsidRPr="006461E1">
          <w:rPr>
            <w:webHidden/>
          </w:rPr>
        </w:r>
        <w:r w:rsidR="00CE4A0F" w:rsidRPr="006461E1">
          <w:rPr>
            <w:webHidden/>
          </w:rPr>
          <w:fldChar w:fldCharType="separate"/>
        </w:r>
        <w:r>
          <w:rPr>
            <w:webHidden/>
          </w:rPr>
          <w:t>349</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3" w:history="1">
        <w:r w:rsidR="00CE4A0F" w:rsidRPr="006461E1">
          <w:rPr>
            <w:rStyle w:val="af2"/>
            <w:rFonts w:hint="eastAsia"/>
          </w:rPr>
          <w:t>附表十五、全國實價登錄申報與揭露情形統計表</w:t>
        </w:r>
        <w:r w:rsidR="00CE4A0F" w:rsidRPr="006461E1">
          <w:rPr>
            <w:webHidden/>
          </w:rPr>
          <w:tab/>
        </w:r>
        <w:r w:rsidR="00CE4A0F" w:rsidRPr="006461E1">
          <w:rPr>
            <w:webHidden/>
          </w:rPr>
          <w:fldChar w:fldCharType="begin"/>
        </w:r>
        <w:r w:rsidR="00CE4A0F" w:rsidRPr="006461E1">
          <w:rPr>
            <w:webHidden/>
          </w:rPr>
          <w:instrText xml:space="preserve"> PAGEREF _Toc28699973 \h </w:instrText>
        </w:r>
        <w:r w:rsidR="00CE4A0F" w:rsidRPr="006461E1">
          <w:rPr>
            <w:webHidden/>
          </w:rPr>
        </w:r>
        <w:r w:rsidR="00CE4A0F" w:rsidRPr="006461E1">
          <w:rPr>
            <w:webHidden/>
          </w:rPr>
          <w:fldChar w:fldCharType="separate"/>
        </w:r>
        <w:r>
          <w:rPr>
            <w:webHidden/>
          </w:rPr>
          <w:t>350</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4" w:history="1">
        <w:r w:rsidR="00CE4A0F" w:rsidRPr="006461E1">
          <w:rPr>
            <w:rStyle w:val="af2"/>
            <w:rFonts w:hint="eastAsia"/>
          </w:rPr>
          <w:t>附表十六、全國「實價登錄」申報資料查核統計表</w:t>
        </w:r>
        <w:r w:rsidR="00CE4A0F" w:rsidRPr="006461E1">
          <w:rPr>
            <w:webHidden/>
          </w:rPr>
          <w:tab/>
        </w:r>
        <w:r w:rsidR="00CE4A0F" w:rsidRPr="006461E1">
          <w:rPr>
            <w:webHidden/>
          </w:rPr>
          <w:fldChar w:fldCharType="begin"/>
        </w:r>
        <w:r w:rsidR="00CE4A0F" w:rsidRPr="006461E1">
          <w:rPr>
            <w:webHidden/>
          </w:rPr>
          <w:instrText xml:space="preserve"> PAGEREF _Toc28699974 \h </w:instrText>
        </w:r>
        <w:r w:rsidR="00CE4A0F" w:rsidRPr="006461E1">
          <w:rPr>
            <w:webHidden/>
          </w:rPr>
        </w:r>
        <w:r w:rsidR="00CE4A0F" w:rsidRPr="006461E1">
          <w:rPr>
            <w:webHidden/>
          </w:rPr>
          <w:fldChar w:fldCharType="separate"/>
        </w:r>
        <w:r>
          <w:rPr>
            <w:webHidden/>
          </w:rPr>
          <w:t>351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5" w:history="1">
        <w:r w:rsidR="00CE4A0F" w:rsidRPr="006461E1">
          <w:rPr>
            <w:rStyle w:val="af2"/>
            <w:rFonts w:hint="eastAsia"/>
          </w:rPr>
          <w:t>附表十七、</w:t>
        </w:r>
        <w:r w:rsidR="00CE4A0F" w:rsidRPr="006461E1">
          <w:rPr>
            <w:rStyle w:val="af2"/>
            <w:rFonts w:hint="eastAsia"/>
            <w:spacing w:val="-26"/>
          </w:rPr>
          <w:t>全國「實價登錄」裁罰案件統計(類別：逾期申報)</w:t>
        </w:r>
        <w:r w:rsidR="00CE4A0F" w:rsidRPr="006461E1">
          <w:rPr>
            <w:webHidden/>
          </w:rPr>
          <w:tab/>
        </w:r>
        <w:r w:rsidR="00CE4A0F" w:rsidRPr="006461E1">
          <w:rPr>
            <w:webHidden/>
          </w:rPr>
          <w:fldChar w:fldCharType="begin"/>
        </w:r>
        <w:r w:rsidR="00CE4A0F" w:rsidRPr="006461E1">
          <w:rPr>
            <w:webHidden/>
          </w:rPr>
          <w:instrText xml:space="preserve"> PAGEREF _Toc28699975 \h </w:instrText>
        </w:r>
        <w:r w:rsidR="00CE4A0F" w:rsidRPr="006461E1">
          <w:rPr>
            <w:webHidden/>
          </w:rPr>
        </w:r>
        <w:r w:rsidR="00CE4A0F" w:rsidRPr="006461E1">
          <w:rPr>
            <w:webHidden/>
          </w:rPr>
          <w:fldChar w:fldCharType="separate"/>
        </w:r>
        <w:r>
          <w:rPr>
            <w:webHidden/>
          </w:rPr>
          <w:t>355</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6" w:history="1">
        <w:r w:rsidR="00CE4A0F" w:rsidRPr="006461E1">
          <w:rPr>
            <w:rStyle w:val="af2"/>
            <w:rFonts w:hint="eastAsia"/>
          </w:rPr>
          <w:t>附表十八、</w:t>
        </w:r>
        <w:r w:rsidR="00CE4A0F" w:rsidRPr="006461E1">
          <w:rPr>
            <w:rStyle w:val="af2"/>
            <w:rFonts w:hint="eastAsia"/>
            <w:spacing w:val="-26"/>
          </w:rPr>
          <w:t>全國「實價登錄」裁罰案件統計(類別：不實申報)</w:t>
        </w:r>
        <w:r w:rsidR="00CE4A0F" w:rsidRPr="006461E1">
          <w:rPr>
            <w:webHidden/>
          </w:rPr>
          <w:tab/>
        </w:r>
        <w:r w:rsidR="00CE4A0F" w:rsidRPr="006461E1">
          <w:rPr>
            <w:webHidden/>
          </w:rPr>
          <w:fldChar w:fldCharType="begin"/>
        </w:r>
        <w:r w:rsidR="00CE4A0F" w:rsidRPr="006461E1">
          <w:rPr>
            <w:webHidden/>
          </w:rPr>
          <w:instrText xml:space="preserve"> PAGEREF _Toc28699976 \h </w:instrText>
        </w:r>
        <w:r w:rsidR="00CE4A0F" w:rsidRPr="006461E1">
          <w:rPr>
            <w:webHidden/>
          </w:rPr>
        </w:r>
        <w:r w:rsidR="00CE4A0F" w:rsidRPr="006461E1">
          <w:rPr>
            <w:webHidden/>
          </w:rPr>
          <w:fldChar w:fldCharType="separate"/>
        </w:r>
        <w:r>
          <w:rPr>
            <w:webHidden/>
          </w:rPr>
          <w:t>356</w:t>
        </w:r>
        <w:r w:rsidR="00CE4A0F" w:rsidRPr="006461E1">
          <w:rPr>
            <w:webHidden/>
          </w:rPr>
          <w:fldChar w:fldCharType="end"/>
        </w:r>
      </w:hyperlink>
    </w:p>
    <w:p w:rsidR="00CE4A0F" w:rsidRPr="006461E1" w:rsidRDefault="00020C5C" w:rsidP="006461E1">
      <w:pPr>
        <w:pStyle w:val="13"/>
        <w:ind w:left="1456" w:hangingChars="485" w:hanging="1456"/>
        <w:rPr>
          <w:rFonts w:asciiTheme="minorHAnsi" w:eastAsiaTheme="minorEastAsia" w:hAnsiTheme="minorHAnsi" w:cstheme="minorBidi"/>
        </w:rPr>
      </w:pPr>
      <w:hyperlink w:anchor="_Toc28699977" w:history="1">
        <w:r w:rsidR="00CE4A0F" w:rsidRPr="006461E1">
          <w:rPr>
            <w:rStyle w:val="af2"/>
            <w:rFonts w:hint="eastAsia"/>
            <w:bCs/>
          </w:rPr>
          <w:t>附表十九、</w:t>
        </w:r>
        <w:r w:rsidR="00CE4A0F" w:rsidRPr="006461E1">
          <w:rPr>
            <w:rStyle w:val="af2"/>
            <w:rFonts w:ascii="Times New Roman" w:hint="eastAsia"/>
            <w:bCs/>
          </w:rPr>
          <w:t>房屋交易</w:t>
        </w:r>
        <w:r w:rsidR="00CE4A0F" w:rsidRPr="006461E1">
          <w:rPr>
            <w:rStyle w:val="af2"/>
            <w:rFonts w:ascii="Times New Roman"/>
            <w:bCs/>
          </w:rPr>
          <w:t>(</w:t>
        </w:r>
        <w:r w:rsidR="00CE4A0F" w:rsidRPr="006461E1">
          <w:rPr>
            <w:rStyle w:val="af2"/>
            <w:rFonts w:ascii="Times New Roman" w:hint="eastAsia"/>
            <w:bCs/>
          </w:rPr>
          <w:t>買賣</w:t>
        </w:r>
        <w:r w:rsidR="00CE4A0F" w:rsidRPr="006461E1">
          <w:rPr>
            <w:rStyle w:val="af2"/>
            <w:rFonts w:ascii="Times New Roman"/>
            <w:bCs/>
          </w:rPr>
          <w:t>)</w:t>
        </w:r>
        <w:r w:rsidR="00CE4A0F" w:rsidRPr="006461E1">
          <w:rPr>
            <w:rStyle w:val="af2"/>
            <w:rFonts w:ascii="Times New Roman" w:hint="eastAsia"/>
            <w:bCs/>
          </w:rPr>
          <w:t>土地增值稅核定情形統計表</w:t>
        </w:r>
        <w:r w:rsidR="00CE4A0F" w:rsidRPr="006461E1">
          <w:rPr>
            <w:rStyle w:val="af2"/>
            <w:rFonts w:ascii="Times New Roman"/>
            <w:bCs/>
          </w:rPr>
          <w:t>(</w:t>
        </w:r>
        <w:r w:rsidR="00CE4A0F" w:rsidRPr="006461E1">
          <w:rPr>
            <w:rStyle w:val="af2"/>
            <w:bCs/>
          </w:rPr>
          <w:t>105</w:t>
        </w:r>
        <w:r w:rsidR="00CE4A0F" w:rsidRPr="006461E1">
          <w:rPr>
            <w:rStyle w:val="af2"/>
            <w:rFonts w:hint="eastAsia"/>
            <w:bCs/>
          </w:rPr>
          <w:t>年至</w:t>
        </w:r>
        <w:r w:rsidR="00CE4A0F" w:rsidRPr="006461E1">
          <w:rPr>
            <w:rStyle w:val="af2"/>
            <w:bCs/>
          </w:rPr>
          <w:t>108</w:t>
        </w:r>
        <w:r w:rsidR="00CE4A0F" w:rsidRPr="006461E1">
          <w:rPr>
            <w:rStyle w:val="af2"/>
            <w:rFonts w:hint="eastAsia"/>
            <w:bCs/>
          </w:rPr>
          <w:t>年</w:t>
        </w:r>
        <w:r w:rsidR="00CE4A0F" w:rsidRPr="006461E1">
          <w:rPr>
            <w:rStyle w:val="af2"/>
            <w:bCs/>
          </w:rPr>
          <w:t>6</w:t>
        </w:r>
        <w:r w:rsidR="00CE4A0F" w:rsidRPr="006461E1">
          <w:rPr>
            <w:rStyle w:val="af2"/>
            <w:rFonts w:hint="eastAsia"/>
            <w:bCs/>
          </w:rPr>
          <w:t>月底</w:t>
        </w:r>
        <w:r w:rsidR="00CE4A0F" w:rsidRPr="006461E1">
          <w:rPr>
            <w:rStyle w:val="af2"/>
            <w:rFonts w:ascii="Times New Roman"/>
            <w:bCs/>
          </w:rPr>
          <w:t>)</w:t>
        </w:r>
        <w:r w:rsidR="00CE4A0F" w:rsidRPr="006461E1">
          <w:rPr>
            <w:webHidden/>
          </w:rPr>
          <w:tab/>
        </w:r>
        <w:r w:rsidR="00CE4A0F" w:rsidRPr="006461E1">
          <w:rPr>
            <w:webHidden/>
          </w:rPr>
          <w:fldChar w:fldCharType="begin"/>
        </w:r>
        <w:r w:rsidR="00CE4A0F" w:rsidRPr="006461E1">
          <w:rPr>
            <w:webHidden/>
          </w:rPr>
          <w:instrText xml:space="preserve"> PAGEREF _Toc28699977 \h </w:instrText>
        </w:r>
        <w:r w:rsidR="00CE4A0F" w:rsidRPr="006461E1">
          <w:rPr>
            <w:webHidden/>
          </w:rPr>
        </w:r>
        <w:r w:rsidR="00CE4A0F" w:rsidRPr="006461E1">
          <w:rPr>
            <w:webHidden/>
          </w:rPr>
          <w:fldChar w:fldCharType="separate"/>
        </w:r>
        <w:r>
          <w:rPr>
            <w:webHidden/>
          </w:rPr>
          <w:t>357</w:t>
        </w:r>
        <w:r w:rsidR="00CE4A0F" w:rsidRPr="006461E1">
          <w:rPr>
            <w:webHidden/>
          </w:rPr>
          <w:fldChar w:fldCharType="end"/>
        </w:r>
      </w:hyperlink>
    </w:p>
    <w:p w:rsidR="00CE4A0F" w:rsidRPr="006461E1" w:rsidRDefault="00020C5C" w:rsidP="006461E1">
      <w:pPr>
        <w:pStyle w:val="13"/>
        <w:ind w:left="1456" w:hangingChars="485" w:hanging="1456"/>
        <w:rPr>
          <w:rFonts w:asciiTheme="minorHAnsi" w:eastAsiaTheme="minorEastAsia" w:hAnsiTheme="minorHAnsi" w:cstheme="minorBidi"/>
        </w:rPr>
      </w:pPr>
      <w:hyperlink w:anchor="_Toc28699978" w:history="1">
        <w:r w:rsidR="00CE4A0F" w:rsidRPr="006461E1">
          <w:rPr>
            <w:rStyle w:val="af2"/>
            <w:rFonts w:cs="標楷體" w:hint="eastAsia"/>
            <w:bCs/>
            <w:kern w:val="1"/>
          </w:rPr>
          <w:t>附表二十、</w:t>
        </w:r>
        <w:r w:rsidR="00CE4A0F" w:rsidRPr="006461E1">
          <w:rPr>
            <w:rStyle w:val="af2"/>
            <w:rFonts w:cs="Arial" w:hint="eastAsia"/>
            <w:bCs/>
            <w:kern w:val="1"/>
          </w:rPr>
          <w:t>房屋（不動產）交易所得核定情形統計表</w:t>
        </w:r>
        <w:r w:rsidR="00CE4A0F" w:rsidRPr="006461E1">
          <w:rPr>
            <w:rStyle w:val="af2"/>
            <w:rFonts w:cs="Arial"/>
            <w:bCs/>
            <w:kern w:val="1"/>
          </w:rPr>
          <w:t>(105</w:t>
        </w:r>
        <w:r w:rsidR="00CE4A0F" w:rsidRPr="006461E1">
          <w:rPr>
            <w:rStyle w:val="af2"/>
            <w:rFonts w:cs="Arial" w:hint="eastAsia"/>
            <w:bCs/>
            <w:kern w:val="1"/>
          </w:rPr>
          <w:t>年至</w:t>
        </w:r>
        <w:r w:rsidR="00CE4A0F" w:rsidRPr="006461E1">
          <w:rPr>
            <w:rStyle w:val="af2"/>
            <w:rFonts w:cs="Arial"/>
            <w:bCs/>
            <w:kern w:val="1"/>
          </w:rPr>
          <w:t>108</w:t>
        </w:r>
        <w:r w:rsidR="00CE4A0F" w:rsidRPr="006461E1">
          <w:rPr>
            <w:rStyle w:val="af2"/>
            <w:rFonts w:cs="Arial" w:hint="eastAsia"/>
            <w:bCs/>
            <w:kern w:val="1"/>
          </w:rPr>
          <w:t>年</w:t>
        </w:r>
        <w:r w:rsidR="00CE4A0F" w:rsidRPr="006461E1">
          <w:rPr>
            <w:rStyle w:val="af2"/>
            <w:rFonts w:cs="Arial"/>
            <w:bCs/>
            <w:kern w:val="1"/>
          </w:rPr>
          <w:t>6</w:t>
        </w:r>
        <w:r w:rsidR="00CE4A0F" w:rsidRPr="006461E1">
          <w:rPr>
            <w:rStyle w:val="af2"/>
            <w:rFonts w:cs="Arial" w:hint="eastAsia"/>
            <w:bCs/>
            <w:kern w:val="1"/>
          </w:rPr>
          <w:t>月</w:t>
        </w:r>
        <w:r w:rsidR="00CE4A0F" w:rsidRPr="006461E1">
          <w:rPr>
            <w:rStyle w:val="af2"/>
            <w:rFonts w:cs="Arial"/>
            <w:bCs/>
            <w:kern w:val="1"/>
          </w:rPr>
          <w:t>)</w:t>
        </w:r>
        <w:r w:rsidR="00CE4A0F" w:rsidRPr="006461E1">
          <w:rPr>
            <w:webHidden/>
          </w:rPr>
          <w:tab/>
        </w:r>
        <w:r w:rsidR="00CE4A0F" w:rsidRPr="006461E1">
          <w:rPr>
            <w:webHidden/>
          </w:rPr>
          <w:fldChar w:fldCharType="begin"/>
        </w:r>
        <w:r w:rsidR="00CE4A0F" w:rsidRPr="006461E1">
          <w:rPr>
            <w:webHidden/>
          </w:rPr>
          <w:instrText xml:space="preserve"> PAGEREF _Toc28699978 \h </w:instrText>
        </w:r>
        <w:r w:rsidR="00CE4A0F" w:rsidRPr="006461E1">
          <w:rPr>
            <w:webHidden/>
          </w:rPr>
        </w:r>
        <w:r w:rsidR="00CE4A0F" w:rsidRPr="006461E1">
          <w:rPr>
            <w:webHidden/>
          </w:rPr>
          <w:fldChar w:fldCharType="separate"/>
        </w:r>
        <w:r>
          <w:rPr>
            <w:webHidden/>
          </w:rPr>
          <w:t>359</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79" w:history="1">
        <w:r w:rsidR="00CE4A0F" w:rsidRPr="006461E1">
          <w:rPr>
            <w:rStyle w:val="af2"/>
            <w:rFonts w:cs="Arial" w:hint="eastAsia"/>
            <w:kern w:val="1"/>
          </w:rPr>
          <w:t>附表二十一、</w:t>
        </w:r>
        <w:r w:rsidR="00CE4A0F" w:rsidRPr="006461E1">
          <w:rPr>
            <w:rStyle w:val="af2"/>
            <w:rFonts w:cs="Arial" w:hint="eastAsia"/>
            <w:kern w:val="28"/>
          </w:rPr>
          <w:t>預售屋買賣課徵綜合所得稅額統計表</w:t>
        </w:r>
        <w:r w:rsidR="00CE4A0F" w:rsidRPr="006461E1">
          <w:rPr>
            <w:rStyle w:val="af2"/>
            <w:rFonts w:cs="Arial"/>
            <w:kern w:val="28"/>
          </w:rPr>
          <w:t>(103</w:t>
        </w:r>
        <w:r w:rsidR="00CE4A0F" w:rsidRPr="006461E1">
          <w:rPr>
            <w:rStyle w:val="af2"/>
            <w:rFonts w:cs="Arial" w:hint="eastAsia"/>
            <w:kern w:val="28"/>
          </w:rPr>
          <w:t>年至</w:t>
        </w:r>
        <w:r w:rsidR="00CE4A0F" w:rsidRPr="006461E1">
          <w:rPr>
            <w:rStyle w:val="af2"/>
            <w:rFonts w:cs="Arial"/>
            <w:kern w:val="28"/>
          </w:rPr>
          <w:t>108</w:t>
        </w:r>
        <w:r w:rsidR="00CE4A0F" w:rsidRPr="006461E1">
          <w:rPr>
            <w:rStyle w:val="af2"/>
            <w:rFonts w:cs="Arial" w:hint="eastAsia"/>
            <w:kern w:val="28"/>
          </w:rPr>
          <w:t>年</w:t>
        </w:r>
        <w:r w:rsidR="00CE4A0F" w:rsidRPr="006461E1">
          <w:rPr>
            <w:rStyle w:val="af2"/>
            <w:rFonts w:cs="Arial"/>
            <w:kern w:val="28"/>
          </w:rPr>
          <w:t>6</w:t>
        </w:r>
        <w:r w:rsidR="00CE4A0F" w:rsidRPr="006461E1">
          <w:rPr>
            <w:rStyle w:val="af2"/>
            <w:rFonts w:cs="Arial" w:hint="eastAsia"/>
            <w:kern w:val="28"/>
          </w:rPr>
          <w:t>月</w:t>
        </w:r>
        <w:r w:rsidR="00CE4A0F" w:rsidRPr="006461E1">
          <w:rPr>
            <w:rStyle w:val="af2"/>
            <w:rFonts w:cs="Arial"/>
            <w:kern w:val="28"/>
          </w:rPr>
          <w:t>)</w:t>
        </w:r>
        <w:r w:rsidR="00CE4A0F" w:rsidRPr="006461E1">
          <w:rPr>
            <w:webHidden/>
          </w:rPr>
          <w:tab/>
        </w:r>
        <w:r w:rsidR="00CE4A0F" w:rsidRPr="006461E1">
          <w:rPr>
            <w:webHidden/>
          </w:rPr>
          <w:fldChar w:fldCharType="begin"/>
        </w:r>
        <w:r w:rsidR="00CE4A0F" w:rsidRPr="006461E1">
          <w:rPr>
            <w:webHidden/>
          </w:rPr>
          <w:instrText xml:space="preserve"> PAGEREF _Toc28699979 \h </w:instrText>
        </w:r>
        <w:r w:rsidR="00CE4A0F" w:rsidRPr="006461E1">
          <w:rPr>
            <w:webHidden/>
          </w:rPr>
        </w:r>
        <w:r w:rsidR="00CE4A0F" w:rsidRPr="006461E1">
          <w:rPr>
            <w:webHidden/>
          </w:rPr>
          <w:fldChar w:fldCharType="separate"/>
        </w:r>
        <w:r>
          <w:rPr>
            <w:webHidden/>
          </w:rPr>
          <w:t>367</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0" w:history="1">
        <w:r w:rsidR="00CE4A0F" w:rsidRPr="006461E1">
          <w:rPr>
            <w:rStyle w:val="af2"/>
            <w:rFonts w:hint="eastAsia"/>
          </w:rPr>
          <w:t>附表二十二、地價稅徵收情形統計表</w:t>
        </w:r>
        <w:r w:rsidR="00CE4A0F" w:rsidRPr="006461E1">
          <w:rPr>
            <w:rStyle w:val="af2"/>
          </w:rPr>
          <w:t>(103</w:t>
        </w:r>
        <w:r w:rsidR="00CE4A0F" w:rsidRPr="006461E1">
          <w:rPr>
            <w:rStyle w:val="af2"/>
            <w:rFonts w:hint="eastAsia"/>
          </w:rPr>
          <w:t>至</w:t>
        </w:r>
        <w:r w:rsidR="00CE4A0F" w:rsidRPr="006461E1">
          <w:rPr>
            <w:rStyle w:val="af2"/>
          </w:rPr>
          <w:t>107</w:t>
        </w:r>
        <w:r w:rsidR="00CE4A0F" w:rsidRPr="006461E1">
          <w:rPr>
            <w:rStyle w:val="af2"/>
            <w:rFonts w:hint="eastAsia"/>
          </w:rPr>
          <w:t>年</w:t>
        </w:r>
        <w:r w:rsidR="00CE4A0F" w:rsidRPr="006461E1">
          <w:rPr>
            <w:rStyle w:val="af2"/>
          </w:rPr>
          <w:t>)</w:t>
        </w:r>
        <w:r w:rsidR="00CE4A0F" w:rsidRPr="006461E1">
          <w:rPr>
            <w:webHidden/>
          </w:rPr>
          <w:tab/>
        </w:r>
        <w:r w:rsidR="00CE4A0F" w:rsidRPr="006461E1">
          <w:rPr>
            <w:webHidden/>
          </w:rPr>
          <w:fldChar w:fldCharType="begin"/>
        </w:r>
        <w:r w:rsidR="00CE4A0F" w:rsidRPr="006461E1">
          <w:rPr>
            <w:webHidden/>
          </w:rPr>
          <w:instrText xml:space="preserve"> PAGEREF _Toc28699980 \h </w:instrText>
        </w:r>
        <w:r w:rsidR="00CE4A0F" w:rsidRPr="006461E1">
          <w:rPr>
            <w:webHidden/>
          </w:rPr>
        </w:r>
        <w:r w:rsidR="00CE4A0F" w:rsidRPr="006461E1">
          <w:rPr>
            <w:webHidden/>
          </w:rPr>
          <w:fldChar w:fldCharType="separate"/>
        </w:r>
        <w:r>
          <w:rPr>
            <w:webHidden/>
          </w:rPr>
          <w:t>369</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1" w:history="1">
        <w:r w:rsidR="00CE4A0F" w:rsidRPr="006461E1">
          <w:rPr>
            <w:rStyle w:val="af2"/>
            <w:rFonts w:hint="eastAsia"/>
          </w:rPr>
          <w:t>附表二十三、各直轄市、縣</w:t>
        </w:r>
        <w:r w:rsidR="00CE4A0F" w:rsidRPr="006461E1">
          <w:rPr>
            <w:rStyle w:val="af2"/>
          </w:rPr>
          <w:t>(</w:t>
        </w:r>
        <w:r w:rsidR="00CE4A0F" w:rsidRPr="006461E1">
          <w:rPr>
            <w:rStyle w:val="af2"/>
            <w:rFonts w:hint="eastAsia"/>
          </w:rPr>
          <w:t>市</w:t>
        </w:r>
        <w:r w:rsidR="00CE4A0F" w:rsidRPr="006461E1">
          <w:rPr>
            <w:rStyle w:val="af2"/>
          </w:rPr>
          <w:t>)</w:t>
        </w:r>
        <w:r w:rsidR="00CE4A0F" w:rsidRPr="006461E1">
          <w:rPr>
            <w:rStyle w:val="af2"/>
            <w:rFonts w:hint="eastAsia"/>
          </w:rPr>
          <w:t>房屋稅徵收情形統計表</w:t>
        </w:r>
        <w:r w:rsidR="00CE4A0F" w:rsidRPr="006461E1">
          <w:rPr>
            <w:rStyle w:val="af2"/>
          </w:rPr>
          <w:t>(104</w:t>
        </w:r>
        <w:r w:rsidR="00CE4A0F" w:rsidRPr="006461E1">
          <w:rPr>
            <w:rStyle w:val="af2"/>
            <w:rFonts w:hint="eastAsia"/>
          </w:rPr>
          <w:t>年度至</w:t>
        </w:r>
        <w:r w:rsidR="00CE4A0F" w:rsidRPr="006461E1">
          <w:rPr>
            <w:rStyle w:val="af2"/>
          </w:rPr>
          <w:t>107</w:t>
        </w:r>
        <w:r w:rsidR="00CE4A0F" w:rsidRPr="006461E1">
          <w:rPr>
            <w:rStyle w:val="af2"/>
            <w:rFonts w:hint="eastAsia"/>
            <w:bCs/>
          </w:rPr>
          <w:t>年度</w:t>
        </w:r>
        <w:r w:rsidR="00CE4A0F" w:rsidRPr="006461E1">
          <w:rPr>
            <w:rStyle w:val="af2"/>
          </w:rPr>
          <w:t>)</w:t>
        </w:r>
        <w:r w:rsidR="00CE4A0F" w:rsidRPr="006461E1">
          <w:rPr>
            <w:webHidden/>
          </w:rPr>
          <w:tab/>
        </w:r>
        <w:r w:rsidR="00CE4A0F" w:rsidRPr="006461E1">
          <w:rPr>
            <w:webHidden/>
          </w:rPr>
          <w:fldChar w:fldCharType="begin"/>
        </w:r>
        <w:r w:rsidR="00CE4A0F" w:rsidRPr="006461E1">
          <w:rPr>
            <w:webHidden/>
          </w:rPr>
          <w:instrText xml:space="preserve"> PAGEREF _Toc28699981 \h </w:instrText>
        </w:r>
        <w:r w:rsidR="00CE4A0F" w:rsidRPr="006461E1">
          <w:rPr>
            <w:webHidden/>
          </w:rPr>
        </w:r>
        <w:r w:rsidR="00CE4A0F" w:rsidRPr="006461E1">
          <w:rPr>
            <w:webHidden/>
          </w:rPr>
          <w:fldChar w:fldCharType="separate"/>
        </w:r>
        <w:r>
          <w:rPr>
            <w:webHidden/>
          </w:rPr>
          <w:t>371</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2" w:history="1">
        <w:r w:rsidR="00CE4A0F" w:rsidRPr="006461E1">
          <w:rPr>
            <w:rStyle w:val="af2"/>
            <w:rFonts w:hint="eastAsia"/>
          </w:rPr>
          <w:t>附表二十四、</w:t>
        </w:r>
        <w:r w:rsidR="00CE4A0F" w:rsidRPr="006461E1">
          <w:rPr>
            <w:rStyle w:val="af2"/>
            <w:rFonts w:hint="eastAsia"/>
            <w:spacing w:val="-28"/>
          </w:rPr>
          <w:t>各直轄市、縣</w:t>
        </w:r>
        <w:r w:rsidR="00CE4A0F" w:rsidRPr="006461E1">
          <w:rPr>
            <w:rStyle w:val="af2"/>
            <w:spacing w:val="-28"/>
          </w:rPr>
          <w:t>(</w:t>
        </w:r>
        <w:r w:rsidR="00CE4A0F" w:rsidRPr="006461E1">
          <w:rPr>
            <w:rStyle w:val="af2"/>
            <w:rFonts w:hint="eastAsia"/>
            <w:spacing w:val="-28"/>
          </w:rPr>
          <w:t>市</w:t>
        </w:r>
        <w:r w:rsidR="00CE4A0F" w:rsidRPr="006461E1">
          <w:rPr>
            <w:rStyle w:val="af2"/>
            <w:spacing w:val="-28"/>
          </w:rPr>
          <w:t>)</w:t>
        </w:r>
        <w:r w:rsidR="00CE4A0F" w:rsidRPr="006461E1">
          <w:rPr>
            <w:rStyle w:val="af2"/>
            <w:rFonts w:hint="eastAsia"/>
            <w:spacing w:val="-28"/>
          </w:rPr>
          <w:t>最近</w:t>
        </w:r>
        <w:r w:rsidR="00CE4A0F" w:rsidRPr="006461E1">
          <w:rPr>
            <w:rStyle w:val="af2"/>
            <w:spacing w:val="-28"/>
          </w:rPr>
          <w:t>3</w:t>
        </w:r>
        <w:r w:rsidR="00CE4A0F" w:rsidRPr="006461E1">
          <w:rPr>
            <w:rStyle w:val="af2"/>
            <w:rFonts w:hint="eastAsia"/>
            <w:spacing w:val="-28"/>
          </w:rPr>
          <w:t>次房屋標準單價調整情形彙整表</w:t>
        </w:r>
        <w:r w:rsidR="00CE4A0F" w:rsidRPr="006461E1">
          <w:rPr>
            <w:webHidden/>
          </w:rPr>
          <w:tab/>
        </w:r>
        <w:r w:rsidR="00CE4A0F" w:rsidRPr="006461E1">
          <w:rPr>
            <w:webHidden/>
          </w:rPr>
          <w:fldChar w:fldCharType="begin"/>
        </w:r>
        <w:r w:rsidR="00CE4A0F" w:rsidRPr="006461E1">
          <w:rPr>
            <w:webHidden/>
          </w:rPr>
          <w:instrText xml:space="preserve"> PAGEREF _Toc28699982 \h </w:instrText>
        </w:r>
        <w:r w:rsidR="00CE4A0F" w:rsidRPr="006461E1">
          <w:rPr>
            <w:webHidden/>
          </w:rPr>
        </w:r>
        <w:r w:rsidR="00CE4A0F" w:rsidRPr="006461E1">
          <w:rPr>
            <w:webHidden/>
          </w:rPr>
          <w:fldChar w:fldCharType="separate"/>
        </w:r>
        <w:r>
          <w:rPr>
            <w:webHidden/>
          </w:rPr>
          <w:t>373</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3" w:history="1">
        <w:r w:rsidR="00CE4A0F" w:rsidRPr="006461E1">
          <w:rPr>
            <w:rStyle w:val="af2"/>
            <w:rFonts w:hint="eastAsia"/>
            <w:bCs/>
          </w:rPr>
          <w:t>附表二十五、</w:t>
        </w:r>
        <w:r w:rsidR="00CE4A0F" w:rsidRPr="006461E1">
          <w:rPr>
            <w:rStyle w:val="af2"/>
            <w:rFonts w:hint="eastAsia"/>
            <w:spacing w:val="-10"/>
          </w:rPr>
          <w:t>全國及各直轄市、縣</w:t>
        </w:r>
        <w:r w:rsidR="00CE4A0F" w:rsidRPr="006461E1">
          <w:rPr>
            <w:rStyle w:val="af2"/>
            <w:spacing w:val="-10"/>
          </w:rPr>
          <w:t>(</w:t>
        </w:r>
        <w:r w:rsidR="00CE4A0F" w:rsidRPr="006461E1">
          <w:rPr>
            <w:rStyle w:val="af2"/>
            <w:rFonts w:hint="eastAsia"/>
            <w:spacing w:val="-10"/>
          </w:rPr>
          <w:t>市</w:t>
        </w:r>
        <w:r w:rsidR="00CE4A0F" w:rsidRPr="006461E1">
          <w:rPr>
            <w:rStyle w:val="af2"/>
            <w:spacing w:val="-10"/>
          </w:rPr>
          <w:t>)</w:t>
        </w:r>
        <w:r w:rsidR="00CE4A0F" w:rsidRPr="006461E1">
          <w:rPr>
            <w:rStyle w:val="af2"/>
            <w:rFonts w:hint="eastAsia"/>
            <w:spacing w:val="-10"/>
          </w:rPr>
          <w:t>自然人房屋稅徵收率統計表</w:t>
        </w:r>
        <w:r w:rsidR="00CE4A0F" w:rsidRPr="006461E1">
          <w:rPr>
            <w:rStyle w:val="af2"/>
          </w:rPr>
          <w:t>(104</w:t>
        </w:r>
        <w:r w:rsidR="00CE4A0F" w:rsidRPr="006461E1">
          <w:rPr>
            <w:rStyle w:val="af2"/>
            <w:rFonts w:hint="eastAsia"/>
          </w:rPr>
          <w:t>年</w:t>
        </w:r>
        <w:r w:rsidR="00CE4A0F" w:rsidRPr="006461E1">
          <w:rPr>
            <w:rStyle w:val="af2"/>
          </w:rPr>
          <w:t>-107</w:t>
        </w:r>
        <w:r w:rsidR="00CE4A0F" w:rsidRPr="006461E1">
          <w:rPr>
            <w:rStyle w:val="af2"/>
            <w:rFonts w:hint="eastAsia"/>
          </w:rPr>
          <w:t>年度</w:t>
        </w:r>
        <w:r w:rsidR="00CE4A0F" w:rsidRPr="006461E1">
          <w:rPr>
            <w:rStyle w:val="af2"/>
          </w:rPr>
          <w:t>)</w:t>
        </w:r>
        <w:r w:rsidR="00CE4A0F" w:rsidRPr="006461E1">
          <w:rPr>
            <w:webHidden/>
          </w:rPr>
          <w:tab/>
        </w:r>
        <w:r w:rsidR="00CE4A0F" w:rsidRPr="006461E1">
          <w:rPr>
            <w:webHidden/>
          </w:rPr>
          <w:fldChar w:fldCharType="begin"/>
        </w:r>
        <w:r w:rsidR="00CE4A0F" w:rsidRPr="006461E1">
          <w:rPr>
            <w:webHidden/>
          </w:rPr>
          <w:instrText xml:space="preserve"> PAGEREF _Toc28699983 \h </w:instrText>
        </w:r>
        <w:r w:rsidR="00CE4A0F" w:rsidRPr="006461E1">
          <w:rPr>
            <w:webHidden/>
          </w:rPr>
        </w:r>
        <w:r w:rsidR="00CE4A0F" w:rsidRPr="006461E1">
          <w:rPr>
            <w:webHidden/>
          </w:rPr>
          <w:fldChar w:fldCharType="separate"/>
        </w:r>
        <w:r>
          <w:rPr>
            <w:webHidden/>
          </w:rPr>
          <w:t>378</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4" w:history="1">
        <w:r w:rsidR="00CE4A0F" w:rsidRPr="006461E1">
          <w:rPr>
            <w:rStyle w:val="af2"/>
            <w:rFonts w:hint="eastAsia"/>
            <w:bCs/>
          </w:rPr>
          <w:t>附表二十六、</w:t>
        </w:r>
        <w:r w:rsidR="00CE4A0F" w:rsidRPr="006461E1">
          <w:rPr>
            <w:rStyle w:val="af2"/>
            <w:rFonts w:hint="eastAsia"/>
            <w:spacing w:val="-4"/>
          </w:rPr>
          <w:t>各直轄市、縣</w:t>
        </w:r>
        <w:r w:rsidR="00CE4A0F" w:rsidRPr="006461E1">
          <w:rPr>
            <w:rStyle w:val="af2"/>
            <w:spacing w:val="-4"/>
          </w:rPr>
          <w:t>(</w:t>
        </w:r>
        <w:r w:rsidR="00CE4A0F" w:rsidRPr="006461E1">
          <w:rPr>
            <w:rStyle w:val="af2"/>
            <w:rFonts w:hint="eastAsia"/>
            <w:spacing w:val="-4"/>
          </w:rPr>
          <w:t>市</w:t>
        </w:r>
        <w:r w:rsidR="00CE4A0F" w:rsidRPr="006461E1">
          <w:rPr>
            <w:rStyle w:val="af2"/>
            <w:spacing w:val="-4"/>
          </w:rPr>
          <w:t>)</w:t>
        </w:r>
        <w:r w:rsidR="00CE4A0F" w:rsidRPr="006461E1">
          <w:rPr>
            <w:rStyle w:val="af2"/>
            <w:rFonts w:hint="eastAsia"/>
            <w:spacing w:val="-4"/>
          </w:rPr>
          <w:t>自然人持有</w:t>
        </w:r>
        <w:r w:rsidR="00CE4A0F" w:rsidRPr="006461E1">
          <w:rPr>
            <w:rStyle w:val="af2"/>
            <w:spacing w:val="-4"/>
          </w:rPr>
          <w:t>2</w:t>
        </w:r>
        <w:r w:rsidR="00CE4A0F" w:rsidRPr="006461E1">
          <w:rPr>
            <w:rStyle w:val="af2"/>
            <w:rFonts w:hint="eastAsia"/>
            <w:spacing w:val="-4"/>
          </w:rPr>
          <w:t>戶以上房屋資料統計表</w:t>
        </w:r>
        <w:r w:rsidR="00CE4A0F" w:rsidRPr="006461E1">
          <w:rPr>
            <w:rStyle w:val="af2"/>
          </w:rPr>
          <w:t>(</w:t>
        </w:r>
        <w:r w:rsidR="00CE4A0F" w:rsidRPr="006461E1">
          <w:rPr>
            <w:rStyle w:val="af2"/>
            <w:rFonts w:hint="eastAsia"/>
          </w:rPr>
          <w:t>截至</w:t>
        </w:r>
        <w:r w:rsidR="00CE4A0F" w:rsidRPr="006461E1">
          <w:rPr>
            <w:rStyle w:val="af2"/>
          </w:rPr>
          <w:t>107</w:t>
        </w:r>
        <w:r w:rsidR="00CE4A0F" w:rsidRPr="006461E1">
          <w:rPr>
            <w:rStyle w:val="af2"/>
            <w:rFonts w:hint="eastAsia"/>
          </w:rPr>
          <w:t>年</w:t>
        </w:r>
        <w:r w:rsidR="00CE4A0F" w:rsidRPr="006461E1">
          <w:rPr>
            <w:rStyle w:val="af2"/>
          </w:rPr>
          <w:t>6</w:t>
        </w:r>
        <w:r w:rsidR="00CE4A0F" w:rsidRPr="006461E1">
          <w:rPr>
            <w:rStyle w:val="af2"/>
            <w:rFonts w:hint="eastAsia"/>
          </w:rPr>
          <w:t>月底</w:t>
        </w:r>
        <w:r w:rsidR="00CE4A0F" w:rsidRPr="006461E1">
          <w:rPr>
            <w:rStyle w:val="af2"/>
          </w:rPr>
          <w:t>)</w:t>
        </w:r>
        <w:r w:rsidR="00CE4A0F" w:rsidRPr="006461E1">
          <w:rPr>
            <w:webHidden/>
          </w:rPr>
          <w:tab/>
        </w:r>
        <w:r w:rsidR="00CE4A0F" w:rsidRPr="006461E1">
          <w:rPr>
            <w:webHidden/>
          </w:rPr>
          <w:fldChar w:fldCharType="begin"/>
        </w:r>
        <w:r w:rsidR="00CE4A0F" w:rsidRPr="006461E1">
          <w:rPr>
            <w:webHidden/>
          </w:rPr>
          <w:instrText xml:space="preserve"> PAGEREF _Toc28699984 \h </w:instrText>
        </w:r>
        <w:r w:rsidR="00CE4A0F" w:rsidRPr="006461E1">
          <w:rPr>
            <w:webHidden/>
          </w:rPr>
        </w:r>
        <w:r w:rsidR="00CE4A0F" w:rsidRPr="006461E1">
          <w:rPr>
            <w:webHidden/>
          </w:rPr>
          <w:fldChar w:fldCharType="separate"/>
        </w:r>
        <w:r>
          <w:rPr>
            <w:webHidden/>
          </w:rPr>
          <w:t>383</w:t>
        </w:r>
        <w:r w:rsidR="00CE4A0F" w:rsidRPr="006461E1">
          <w:rPr>
            <w:webHidden/>
          </w:rPr>
          <w:fldChar w:fldCharType="end"/>
        </w:r>
      </w:hyperlink>
    </w:p>
    <w:p w:rsidR="00CE4A0F" w:rsidRPr="006461E1" w:rsidRDefault="00020C5C" w:rsidP="006461E1">
      <w:pPr>
        <w:pStyle w:val="13"/>
        <w:rPr>
          <w:rFonts w:asciiTheme="minorHAnsi" w:eastAsiaTheme="minorEastAsia" w:hAnsiTheme="minorHAnsi" w:cstheme="minorBidi"/>
        </w:rPr>
      </w:pPr>
      <w:hyperlink w:anchor="_Toc28699985" w:history="1">
        <w:r w:rsidR="00CE4A0F" w:rsidRPr="006461E1">
          <w:rPr>
            <w:rStyle w:val="af2"/>
            <w:rFonts w:hint="eastAsia"/>
            <w:bCs/>
          </w:rPr>
          <w:t>附表二十七、</w:t>
        </w:r>
        <w:r w:rsidR="00CE4A0F" w:rsidRPr="006461E1">
          <w:rPr>
            <w:rStyle w:val="af2"/>
            <w:rFonts w:hint="eastAsia"/>
          </w:rPr>
          <w:t>各直轄市、縣</w:t>
        </w:r>
        <w:r w:rsidR="00CE4A0F" w:rsidRPr="006461E1">
          <w:rPr>
            <w:rStyle w:val="af2"/>
          </w:rPr>
          <w:t>(</w:t>
        </w:r>
        <w:r w:rsidR="00CE4A0F" w:rsidRPr="006461E1">
          <w:rPr>
            <w:rStyle w:val="af2"/>
            <w:rFonts w:hint="eastAsia"/>
          </w:rPr>
          <w:t>市</w:t>
        </w:r>
        <w:r w:rsidR="00CE4A0F" w:rsidRPr="006461E1">
          <w:rPr>
            <w:rStyle w:val="af2"/>
          </w:rPr>
          <w:t>)</w:t>
        </w:r>
        <w:r w:rsidR="00CE4A0F" w:rsidRPr="006461E1">
          <w:rPr>
            <w:rStyle w:val="af2"/>
            <w:rFonts w:hint="eastAsia"/>
            <w:bCs/>
          </w:rPr>
          <w:t>自然人持有房屋</w:t>
        </w:r>
        <w:r w:rsidR="00CE4A0F" w:rsidRPr="006461E1">
          <w:rPr>
            <w:rStyle w:val="af2"/>
            <w:bCs/>
          </w:rPr>
          <w:t>2</w:t>
        </w:r>
        <w:r w:rsidR="00CE4A0F" w:rsidRPr="006461E1">
          <w:rPr>
            <w:rStyle w:val="af2"/>
            <w:rFonts w:hint="eastAsia"/>
            <w:bCs/>
          </w:rPr>
          <w:t>戶以上房屋稅課徵</w:t>
        </w:r>
        <w:r w:rsidR="00CE4A0F" w:rsidRPr="006461E1">
          <w:rPr>
            <w:rStyle w:val="af2"/>
            <w:rFonts w:hint="eastAsia"/>
          </w:rPr>
          <w:t>情形</w:t>
        </w:r>
        <w:r w:rsidR="00CE4A0F" w:rsidRPr="006461E1">
          <w:rPr>
            <w:rStyle w:val="af2"/>
            <w:rFonts w:hint="eastAsia"/>
            <w:bCs/>
          </w:rPr>
          <w:t>統計</w:t>
        </w:r>
        <w:r w:rsidR="00CE4A0F" w:rsidRPr="006461E1">
          <w:rPr>
            <w:rStyle w:val="af2"/>
            <w:bCs/>
          </w:rPr>
          <w:t>(107</w:t>
        </w:r>
        <w:r w:rsidR="00CE4A0F" w:rsidRPr="006461E1">
          <w:rPr>
            <w:rStyle w:val="af2"/>
            <w:rFonts w:hint="eastAsia"/>
            <w:bCs/>
          </w:rPr>
          <w:t>年度</w:t>
        </w:r>
        <w:r w:rsidR="00CE4A0F" w:rsidRPr="006461E1">
          <w:rPr>
            <w:rStyle w:val="af2"/>
            <w:bCs/>
          </w:rPr>
          <w:t>)</w:t>
        </w:r>
        <w:r w:rsidR="00CE4A0F" w:rsidRPr="006461E1">
          <w:rPr>
            <w:webHidden/>
          </w:rPr>
          <w:tab/>
        </w:r>
        <w:r w:rsidR="00CE4A0F" w:rsidRPr="006461E1">
          <w:rPr>
            <w:webHidden/>
          </w:rPr>
          <w:fldChar w:fldCharType="begin"/>
        </w:r>
        <w:r w:rsidR="00CE4A0F" w:rsidRPr="006461E1">
          <w:rPr>
            <w:webHidden/>
          </w:rPr>
          <w:instrText xml:space="preserve"> PAGEREF _Toc28699985 \h </w:instrText>
        </w:r>
        <w:r w:rsidR="00CE4A0F" w:rsidRPr="006461E1">
          <w:rPr>
            <w:webHidden/>
          </w:rPr>
        </w:r>
        <w:r w:rsidR="00CE4A0F" w:rsidRPr="006461E1">
          <w:rPr>
            <w:webHidden/>
          </w:rPr>
          <w:fldChar w:fldCharType="separate"/>
        </w:r>
        <w:r>
          <w:rPr>
            <w:webHidden/>
          </w:rPr>
          <w:t>385</w:t>
        </w:r>
        <w:r w:rsidR="00CE4A0F" w:rsidRPr="006461E1">
          <w:rPr>
            <w:webHidden/>
          </w:rPr>
          <w:fldChar w:fldCharType="end"/>
        </w:r>
      </w:hyperlink>
    </w:p>
    <w:p w:rsidR="00CE4A0F" w:rsidRPr="00F07625" w:rsidRDefault="00020C5C" w:rsidP="006461E1">
      <w:pPr>
        <w:pStyle w:val="13"/>
        <w:rPr>
          <w:rFonts w:asciiTheme="minorHAnsi" w:eastAsiaTheme="minorEastAsia" w:hAnsiTheme="minorHAnsi" w:cstheme="minorBidi"/>
        </w:rPr>
      </w:pPr>
      <w:hyperlink w:anchor="_Toc28699986" w:history="1">
        <w:r w:rsidR="00CE4A0F" w:rsidRPr="006461E1">
          <w:rPr>
            <w:rStyle w:val="af2"/>
            <w:rFonts w:hint="eastAsia"/>
          </w:rPr>
          <w:t>附表二十八、各地方政府訂定非自住之住家用房屋稅徵收率情形表</w:t>
        </w:r>
        <w:r w:rsidR="00CE4A0F" w:rsidRPr="006461E1">
          <w:rPr>
            <w:rStyle w:val="af2"/>
          </w:rPr>
          <w:t>(</w:t>
        </w:r>
        <w:r w:rsidR="00CE4A0F" w:rsidRPr="006461E1">
          <w:rPr>
            <w:rStyle w:val="af2"/>
            <w:rFonts w:hint="eastAsia"/>
          </w:rPr>
          <w:t>迄</w:t>
        </w:r>
        <w:r w:rsidR="00CE4A0F" w:rsidRPr="006461E1">
          <w:rPr>
            <w:rStyle w:val="af2"/>
          </w:rPr>
          <w:t>108</w:t>
        </w:r>
        <w:r w:rsidR="00CE4A0F" w:rsidRPr="006461E1">
          <w:rPr>
            <w:rStyle w:val="af2"/>
            <w:rFonts w:hint="eastAsia"/>
          </w:rPr>
          <w:t>年</w:t>
        </w:r>
        <w:r w:rsidR="00CE4A0F" w:rsidRPr="006461E1">
          <w:rPr>
            <w:rStyle w:val="af2"/>
          </w:rPr>
          <w:t>6</w:t>
        </w:r>
        <w:r w:rsidR="00CE4A0F" w:rsidRPr="006461E1">
          <w:rPr>
            <w:rStyle w:val="af2"/>
            <w:rFonts w:hint="eastAsia"/>
          </w:rPr>
          <w:t>月止</w:t>
        </w:r>
        <w:r w:rsidR="00CE4A0F" w:rsidRPr="006461E1">
          <w:rPr>
            <w:rStyle w:val="af2"/>
          </w:rPr>
          <w:t>)</w:t>
        </w:r>
        <w:r w:rsidR="00CE4A0F" w:rsidRPr="006461E1">
          <w:rPr>
            <w:webHidden/>
          </w:rPr>
          <w:tab/>
        </w:r>
        <w:r w:rsidR="00CE4A0F" w:rsidRPr="006461E1">
          <w:rPr>
            <w:webHidden/>
          </w:rPr>
          <w:fldChar w:fldCharType="begin"/>
        </w:r>
        <w:r w:rsidR="00CE4A0F" w:rsidRPr="006461E1">
          <w:rPr>
            <w:webHidden/>
          </w:rPr>
          <w:instrText xml:space="preserve"> PAGEREF _Toc28699986 \h </w:instrText>
        </w:r>
        <w:r w:rsidR="00CE4A0F" w:rsidRPr="006461E1">
          <w:rPr>
            <w:webHidden/>
          </w:rPr>
        </w:r>
        <w:r w:rsidR="00CE4A0F" w:rsidRPr="006461E1">
          <w:rPr>
            <w:webHidden/>
          </w:rPr>
          <w:fldChar w:fldCharType="separate"/>
        </w:r>
        <w:r>
          <w:rPr>
            <w:webHidden/>
          </w:rPr>
          <w:t>387</w:t>
        </w:r>
        <w:r w:rsidR="00CE4A0F" w:rsidRPr="006461E1">
          <w:rPr>
            <w:webHidden/>
          </w:rPr>
          <w:fldChar w:fldCharType="end"/>
        </w:r>
      </w:hyperlink>
    </w:p>
    <w:p w:rsidR="00E25849" w:rsidRDefault="00DA5A8A" w:rsidP="00153B7E">
      <w:pPr>
        <w:pStyle w:val="af7"/>
      </w:pPr>
      <w:r>
        <w:rPr>
          <w:bCs/>
        </w:rPr>
        <w:fldChar w:fldCharType="end"/>
      </w:r>
      <w:r w:rsidR="00E25849">
        <w:rPr>
          <w:bCs/>
        </w:rPr>
        <w:br w:type="page"/>
      </w:r>
      <w:r w:rsidR="00E25849" w:rsidRPr="0022425C">
        <w:rPr>
          <w:rFonts w:hint="eastAsia"/>
        </w:rPr>
        <w:lastRenderedPageBreak/>
        <w:t>表目</w:t>
      </w:r>
      <w:r w:rsidR="00B563EA" w:rsidRPr="0022425C">
        <w:rPr>
          <w:rFonts w:hint="eastAsia"/>
        </w:rPr>
        <w:t>次</w:t>
      </w:r>
    </w:p>
    <w:p w:rsidR="00903E78" w:rsidRPr="00531DE2" w:rsidRDefault="00F6627B" w:rsidP="006461E1">
      <w:pPr>
        <w:pStyle w:val="23"/>
        <w:rPr>
          <w:rFonts w:asciiTheme="minorHAnsi" w:eastAsiaTheme="minorEastAsia" w:hAnsiTheme="minorHAnsi" w:cstheme="minorBidi"/>
        </w:rPr>
      </w:pPr>
      <w:r w:rsidRPr="00531DE2">
        <w:rPr>
          <w:bCs/>
        </w:rPr>
        <w:fldChar w:fldCharType="begin"/>
      </w:r>
      <w:r w:rsidRPr="00531DE2">
        <w:rPr>
          <w:bCs/>
        </w:rPr>
        <w:instrText xml:space="preserve"> TOC \h \z \t "表標題,2" </w:instrText>
      </w:r>
      <w:r w:rsidRPr="00531DE2">
        <w:rPr>
          <w:bCs/>
        </w:rPr>
        <w:fldChar w:fldCharType="separate"/>
      </w:r>
      <w:hyperlink w:anchor="_Toc28700807" w:history="1">
        <w:r w:rsidR="00903E78" w:rsidRPr="00531DE2">
          <w:rPr>
            <w:rStyle w:val="af2"/>
            <w:rFonts w:hint="eastAsia"/>
          </w:rPr>
          <w:t>表1</w:t>
        </w:r>
        <w:r w:rsidR="00903E78" w:rsidRPr="00531DE2">
          <w:rPr>
            <w:rFonts w:asciiTheme="minorHAnsi" w:eastAsiaTheme="minorEastAsia" w:hAnsiTheme="minorHAnsi" w:cstheme="minorBidi"/>
          </w:rPr>
          <w:tab/>
        </w:r>
        <w:r w:rsidR="00903E78" w:rsidRPr="00531DE2">
          <w:rPr>
            <w:rStyle w:val="af2"/>
          </w:rPr>
          <w:t>108</w:t>
        </w:r>
        <w:r w:rsidR="00903E78" w:rsidRPr="00531DE2">
          <w:rPr>
            <w:rStyle w:val="af2"/>
            <w:rFonts w:hint="eastAsia"/>
          </w:rPr>
          <w:t>年修法前（現行）實價登錄制度</w:t>
        </w:r>
        <w:r w:rsidR="00903E78" w:rsidRPr="00531DE2">
          <w:rPr>
            <w:webHidden/>
          </w:rPr>
          <w:tab/>
        </w:r>
        <w:r w:rsidR="00903E78" w:rsidRPr="00531DE2">
          <w:rPr>
            <w:webHidden/>
          </w:rPr>
          <w:fldChar w:fldCharType="begin"/>
        </w:r>
        <w:r w:rsidR="00903E78" w:rsidRPr="00531DE2">
          <w:rPr>
            <w:webHidden/>
          </w:rPr>
          <w:instrText xml:space="preserve"> PAGEREF _Toc28700807 \h </w:instrText>
        </w:r>
        <w:r w:rsidR="00903E78" w:rsidRPr="00531DE2">
          <w:rPr>
            <w:webHidden/>
          </w:rPr>
        </w:r>
        <w:r w:rsidR="00903E78" w:rsidRPr="00531DE2">
          <w:rPr>
            <w:webHidden/>
          </w:rPr>
          <w:fldChar w:fldCharType="separate"/>
        </w:r>
        <w:r w:rsidR="00020C5C">
          <w:rPr>
            <w:webHidden/>
          </w:rPr>
          <w:t>11</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08" w:history="1">
        <w:r w:rsidR="00903E78" w:rsidRPr="00531DE2">
          <w:rPr>
            <w:rStyle w:val="af2"/>
            <w:rFonts w:hint="eastAsia"/>
          </w:rPr>
          <w:t>表2</w:t>
        </w:r>
        <w:r w:rsidR="00903E78" w:rsidRPr="00531DE2">
          <w:rPr>
            <w:rFonts w:asciiTheme="minorHAnsi" w:eastAsiaTheme="minorEastAsia" w:hAnsiTheme="minorHAnsi" w:cstheme="minorBidi"/>
          </w:rPr>
          <w:tab/>
        </w:r>
        <w:r w:rsidR="00903E78" w:rsidRPr="00531DE2">
          <w:rPr>
            <w:rStyle w:val="af2"/>
          </w:rPr>
          <w:t>108</w:t>
        </w:r>
        <w:r w:rsidR="00903E78" w:rsidRPr="00531DE2">
          <w:rPr>
            <w:rStyle w:val="af2"/>
            <w:rFonts w:hint="eastAsia"/>
          </w:rPr>
          <w:t>年修法後實價登錄制度</w:t>
        </w:r>
        <w:r w:rsidR="00903E78" w:rsidRPr="00531DE2">
          <w:rPr>
            <w:webHidden/>
          </w:rPr>
          <w:tab/>
        </w:r>
        <w:r w:rsidR="00903E78" w:rsidRPr="00531DE2">
          <w:rPr>
            <w:webHidden/>
          </w:rPr>
          <w:fldChar w:fldCharType="begin"/>
        </w:r>
        <w:r w:rsidR="00903E78" w:rsidRPr="00531DE2">
          <w:rPr>
            <w:webHidden/>
          </w:rPr>
          <w:instrText xml:space="preserve"> PAGEREF _Toc28700808 \h </w:instrText>
        </w:r>
        <w:r w:rsidR="00903E78" w:rsidRPr="00531DE2">
          <w:rPr>
            <w:webHidden/>
          </w:rPr>
        </w:r>
        <w:r w:rsidR="00903E78" w:rsidRPr="00531DE2">
          <w:rPr>
            <w:webHidden/>
          </w:rPr>
          <w:fldChar w:fldCharType="separate"/>
        </w:r>
        <w:r>
          <w:rPr>
            <w:webHidden/>
          </w:rPr>
          <w:t>13</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09" w:history="1">
        <w:r w:rsidR="00903E78" w:rsidRPr="00531DE2">
          <w:rPr>
            <w:rStyle w:val="af2"/>
            <w:rFonts w:hint="eastAsia"/>
          </w:rPr>
          <w:t>表3</w:t>
        </w:r>
        <w:r w:rsidR="00903E78" w:rsidRPr="00531DE2">
          <w:rPr>
            <w:rFonts w:asciiTheme="minorHAnsi" w:eastAsiaTheme="minorEastAsia" w:hAnsiTheme="minorHAnsi" w:cstheme="minorBidi"/>
          </w:rPr>
          <w:tab/>
        </w:r>
        <w:r w:rsidR="00903E78" w:rsidRPr="00531DE2">
          <w:rPr>
            <w:rStyle w:val="af2"/>
            <w:rFonts w:hint="eastAsia"/>
          </w:rPr>
          <w:t>買賣成交案件之申報登錄作業</w:t>
        </w:r>
        <w:r w:rsidR="00903E78" w:rsidRPr="00531DE2">
          <w:rPr>
            <w:webHidden/>
          </w:rPr>
          <w:tab/>
        </w:r>
        <w:r w:rsidR="00903E78" w:rsidRPr="00531DE2">
          <w:rPr>
            <w:webHidden/>
          </w:rPr>
          <w:fldChar w:fldCharType="begin"/>
        </w:r>
        <w:r w:rsidR="00903E78" w:rsidRPr="00531DE2">
          <w:rPr>
            <w:webHidden/>
          </w:rPr>
          <w:instrText xml:space="preserve"> PAGEREF _Toc28700809 \h </w:instrText>
        </w:r>
        <w:r w:rsidR="00903E78" w:rsidRPr="00531DE2">
          <w:rPr>
            <w:webHidden/>
          </w:rPr>
        </w:r>
        <w:r w:rsidR="00903E78" w:rsidRPr="00531DE2">
          <w:rPr>
            <w:webHidden/>
          </w:rPr>
          <w:fldChar w:fldCharType="separate"/>
        </w:r>
        <w:r>
          <w:rPr>
            <w:webHidden/>
          </w:rPr>
          <w:t>14</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0" w:history="1">
        <w:r w:rsidR="00903E78" w:rsidRPr="00531DE2">
          <w:rPr>
            <w:rStyle w:val="af2"/>
            <w:rFonts w:hint="eastAsia"/>
          </w:rPr>
          <w:t>表4</w:t>
        </w:r>
        <w:r w:rsidR="00903E78" w:rsidRPr="00531DE2">
          <w:rPr>
            <w:rFonts w:asciiTheme="minorHAnsi" w:eastAsiaTheme="minorEastAsia" w:hAnsiTheme="minorHAnsi" w:cstheme="minorBidi"/>
          </w:rPr>
          <w:tab/>
        </w:r>
        <w:r w:rsidR="00903E78" w:rsidRPr="00531DE2">
          <w:rPr>
            <w:rStyle w:val="af2"/>
            <w:rFonts w:hint="eastAsia"/>
          </w:rPr>
          <w:t>租賃或預售屋案件申報作業</w:t>
        </w:r>
        <w:r w:rsidR="00903E78" w:rsidRPr="00531DE2">
          <w:rPr>
            <w:webHidden/>
          </w:rPr>
          <w:tab/>
        </w:r>
        <w:r w:rsidR="00903E78" w:rsidRPr="00531DE2">
          <w:rPr>
            <w:webHidden/>
          </w:rPr>
          <w:fldChar w:fldCharType="begin"/>
        </w:r>
        <w:r w:rsidR="00903E78" w:rsidRPr="00531DE2">
          <w:rPr>
            <w:webHidden/>
          </w:rPr>
          <w:instrText xml:space="preserve"> PAGEREF _Toc28700810 \h </w:instrText>
        </w:r>
        <w:r w:rsidR="00903E78" w:rsidRPr="00531DE2">
          <w:rPr>
            <w:webHidden/>
          </w:rPr>
        </w:r>
        <w:r w:rsidR="00903E78" w:rsidRPr="00531DE2">
          <w:rPr>
            <w:webHidden/>
          </w:rPr>
          <w:fldChar w:fldCharType="separate"/>
        </w:r>
        <w:r>
          <w:rPr>
            <w:webHidden/>
          </w:rPr>
          <w:t>17</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1" w:history="1">
        <w:r w:rsidR="00903E78" w:rsidRPr="00531DE2">
          <w:rPr>
            <w:rStyle w:val="af2"/>
            <w:rFonts w:hint="eastAsia"/>
          </w:rPr>
          <w:t>表5</w:t>
        </w:r>
        <w:r w:rsidR="00903E78" w:rsidRPr="00531DE2">
          <w:rPr>
            <w:rFonts w:asciiTheme="minorHAnsi" w:eastAsiaTheme="minorEastAsia" w:hAnsiTheme="minorHAnsi" w:cstheme="minorBidi"/>
          </w:rPr>
          <w:tab/>
        </w:r>
        <w:r w:rsidR="00903E78" w:rsidRPr="003E09AF">
          <w:rPr>
            <w:rStyle w:val="af2"/>
            <w:rFonts w:hint="eastAsia"/>
            <w:spacing w:val="-26"/>
          </w:rPr>
          <w:t>內政部「不動產交易實價查詢服務網」瀏覽人次（</w:t>
        </w:r>
        <w:r w:rsidR="00903E78" w:rsidRPr="003E09AF">
          <w:rPr>
            <w:rStyle w:val="af2"/>
            <w:spacing w:val="-26"/>
          </w:rPr>
          <w:t>101</w:t>
        </w:r>
        <w:r w:rsidR="00903E78" w:rsidRPr="003E09AF">
          <w:rPr>
            <w:rStyle w:val="af2"/>
            <w:rFonts w:hint="eastAsia"/>
            <w:spacing w:val="-26"/>
          </w:rPr>
          <w:t>年</w:t>
        </w:r>
        <w:r w:rsidR="00903E78" w:rsidRPr="003E09AF">
          <w:rPr>
            <w:rStyle w:val="af2"/>
            <w:spacing w:val="-26"/>
          </w:rPr>
          <w:t>-107</w:t>
        </w:r>
        <w:r w:rsidR="00903E78" w:rsidRPr="003E09AF">
          <w:rPr>
            <w:rStyle w:val="af2"/>
            <w:rFonts w:hint="eastAsia"/>
            <w:spacing w:val="-26"/>
          </w:rPr>
          <w:t>年）</w:t>
        </w:r>
        <w:r w:rsidR="00903E78" w:rsidRPr="00531DE2">
          <w:rPr>
            <w:webHidden/>
          </w:rPr>
          <w:tab/>
        </w:r>
        <w:r w:rsidR="00903E78" w:rsidRPr="00531DE2">
          <w:rPr>
            <w:webHidden/>
          </w:rPr>
          <w:fldChar w:fldCharType="begin"/>
        </w:r>
        <w:r w:rsidR="00903E78" w:rsidRPr="00531DE2">
          <w:rPr>
            <w:webHidden/>
          </w:rPr>
          <w:instrText xml:space="preserve"> PAGEREF _Toc28700811 \h </w:instrText>
        </w:r>
        <w:r w:rsidR="00903E78" w:rsidRPr="00531DE2">
          <w:rPr>
            <w:webHidden/>
          </w:rPr>
        </w:r>
        <w:r w:rsidR="00903E78" w:rsidRPr="00531DE2">
          <w:rPr>
            <w:webHidden/>
          </w:rPr>
          <w:fldChar w:fldCharType="separate"/>
        </w:r>
        <w:r>
          <w:rPr>
            <w:webHidden/>
          </w:rPr>
          <w:t>20</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2" w:history="1">
        <w:r w:rsidR="00903E78" w:rsidRPr="00531DE2">
          <w:rPr>
            <w:rStyle w:val="af2"/>
            <w:rFonts w:hint="eastAsia"/>
          </w:rPr>
          <w:t>表6</w:t>
        </w:r>
        <w:r w:rsidR="00903E78" w:rsidRPr="00531DE2">
          <w:rPr>
            <w:rFonts w:asciiTheme="minorHAnsi" w:eastAsiaTheme="minorEastAsia" w:hAnsiTheme="minorHAnsi" w:cstheme="minorBidi"/>
          </w:rPr>
          <w:tab/>
        </w:r>
        <w:r w:rsidR="00903E78" w:rsidRPr="00531DE2">
          <w:rPr>
            <w:rStyle w:val="af2"/>
            <w:rFonts w:hint="eastAsia"/>
          </w:rPr>
          <w:t>實價登錄制度實施前、後搜尋時間及費用比較表</w:t>
        </w:r>
        <w:r w:rsidR="00903E78" w:rsidRPr="00531DE2">
          <w:rPr>
            <w:webHidden/>
          </w:rPr>
          <w:tab/>
        </w:r>
        <w:r w:rsidR="00903E78" w:rsidRPr="00531DE2">
          <w:rPr>
            <w:webHidden/>
          </w:rPr>
          <w:fldChar w:fldCharType="begin"/>
        </w:r>
        <w:r w:rsidR="00903E78" w:rsidRPr="00531DE2">
          <w:rPr>
            <w:webHidden/>
          </w:rPr>
          <w:instrText xml:space="preserve"> PAGEREF _Toc28700812 \h </w:instrText>
        </w:r>
        <w:r w:rsidR="00903E78" w:rsidRPr="00531DE2">
          <w:rPr>
            <w:webHidden/>
          </w:rPr>
        </w:r>
        <w:r w:rsidR="00903E78" w:rsidRPr="00531DE2">
          <w:rPr>
            <w:webHidden/>
          </w:rPr>
          <w:fldChar w:fldCharType="separate"/>
        </w:r>
        <w:r>
          <w:rPr>
            <w:webHidden/>
          </w:rPr>
          <w:t>20</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3" w:history="1">
        <w:r w:rsidR="00903E78" w:rsidRPr="00531DE2">
          <w:rPr>
            <w:rStyle w:val="af2"/>
            <w:rFonts w:hint="eastAsia"/>
          </w:rPr>
          <w:t>表7</w:t>
        </w:r>
        <w:r w:rsidR="00903E78" w:rsidRPr="00531DE2">
          <w:rPr>
            <w:rFonts w:asciiTheme="minorHAnsi" w:eastAsiaTheme="minorEastAsia" w:hAnsiTheme="minorHAnsi" w:cstheme="minorBidi"/>
          </w:rPr>
          <w:tab/>
        </w:r>
        <w:r w:rsidR="00903E78" w:rsidRPr="00531DE2">
          <w:rPr>
            <w:rStyle w:val="af2"/>
            <w:rFonts w:hAnsi="標楷體" w:hint="eastAsia"/>
          </w:rPr>
          <w:t>實價登錄制度</w:t>
        </w:r>
        <w:r w:rsidR="00903E78" w:rsidRPr="00531DE2">
          <w:rPr>
            <w:rStyle w:val="af2"/>
            <w:rFonts w:hint="eastAsia"/>
          </w:rPr>
          <w:t>實施後地價稅及土增稅實徵淨額統計表</w:t>
        </w:r>
        <w:r w:rsidR="00903E78" w:rsidRPr="00531DE2">
          <w:rPr>
            <w:webHidden/>
          </w:rPr>
          <w:tab/>
        </w:r>
        <w:r w:rsidR="00903E78" w:rsidRPr="00531DE2">
          <w:rPr>
            <w:webHidden/>
          </w:rPr>
          <w:fldChar w:fldCharType="begin"/>
        </w:r>
        <w:r w:rsidR="00903E78" w:rsidRPr="00531DE2">
          <w:rPr>
            <w:webHidden/>
          </w:rPr>
          <w:instrText xml:space="preserve"> PAGEREF _Toc28700813 \h </w:instrText>
        </w:r>
        <w:r w:rsidR="00903E78" w:rsidRPr="00531DE2">
          <w:rPr>
            <w:webHidden/>
          </w:rPr>
        </w:r>
        <w:r w:rsidR="00903E78" w:rsidRPr="00531DE2">
          <w:rPr>
            <w:webHidden/>
          </w:rPr>
          <w:fldChar w:fldCharType="separate"/>
        </w:r>
        <w:r>
          <w:rPr>
            <w:webHidden/>
          </w:rPr>
          <w:t>22</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4" w:history="1">
        <w:r w:rsidR="00903E78" w:rsidRPr="00531DE2">
          <w:rPr>
            <w:rStyle w:val="af2"/>
            <w:rFonts w:hint="eastAsia"/>
          </w:rPr>
          <w:t>表8</w:t>
        </w:r>
        <w:r w:rsidR="00903E78" w:rsidRPr="00531DE2">
          <w:rPr>
            <w:rFonts w:asciiTheme="minorHAnsi" w:eastAsiaTheme="minorEastAsia" w:hAnsiTheme="minorHAnsi" w:cstheme="minorBidi"/>
          </w:rPr>
          <w:tab/>
        </w:r>
        <w:r w:rsidR="00903E78" w:rsidRPr="00531DE2">
          <w:rPr>
            <w:rStyle w:val="af2"/>
            <w:rFonts w:hint="eastAsia"/>
          </w:rPr>
          <w:t>履勘地方政府執行成果與績效、現況彙整表</w:t>
        </w:r>
        <w:r w:rsidR="00903E78" w:rsidRPr="00531DE2">
          <w:rPr>
            <w:webHidden/>
          </w:rPr>
          <w:tab/>
        </w:r>
        <w:r w:rsidR="00903E78" w:rsidRPr="00531DE2">
          <w:rPr>
            <w:webHidden/>
          </w:rPr>
          <w:fldChar w:fldCharType="begin"/>
        </w:r>
        <w:r w:rsidR="00903E78" w:rsidRPr="00531DE2">
          <w:rPr>
            <w:webHidden/>
          </w:rPr>
          <w:instrText xml:space="preserve"> PAGEREF _Toc28700814 \h </w:instrText>
        </w:r>
        <w:r w:rsidR="00903E78" w:rsidRPr="00531DE2">
          <w:rPr>
            <w:webHidden/>
          </w:rPr>
        </w:r>
        <w:r w:rsidR="00903E78" w:rsidRPr="00531DE2">
          <w:rPr>
            <w:webHidden/>
          </w:rPr>
          <w:fldChar w:fldCharType="separate"/>
        </w:r>
        <w:r>
          <w:rPr>
            <w:webHidden/>
          </w:rPr>
          <w:t>32</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5" w:history="1">
        <w:r w:rsidR="00903E78" w:rsidRPr="00531DE2">
          <w:rPr>
            <w:rStyle w:val="af2"/>
            <w:rFonts w:hint="eastAsia"/>
          </w:rPr>
          <w:t>表9</w:t>
        </w:r>
        <w:r w:rsidR="00903E78" w:rsidRPr="00531DE2">
          <w:rPr>
            <w:rFonts w:asciiTheme="minorHAnsi" w:eastAsiaTheme="minorEastAsia" w:hAnsiTheme="minorHAnsi" w:cstheme="minorBidi"/>
          </w:rPr>
          <w:tab/>
        </w:r>
        <w:r w:rsidR="00903E78" w:rsidRPr="00531DE2">
          <w:rPr>
            <w:rStyle w:val="af2"/>
            <w:rFonts w:ascii="Times New Roman"/>
          </w:rPr>
          <w:t>Global real estate transparency index (2018</w:t>
        </w:r>
        <w:r w:rsidR="00903E78" w:rsidRPr="00531DE2">
          <w:rPr>
            <w:rStyle w:val="af2"/>
            <w:rFonts w:ascii="Times New Roman" w:hint="eastAsia"/>
          </w:rPr>
          <w:t>年</w:t>
        </w:r>
        <w:r w:rsidR="00903E78" w:rsidRPr="00531DE2">
          <w:rPr>
            <w:rStyle w:val="af2"/>
            <w:rFonts w:ascii="Times New Roman"/>
          </w:rPr>
          <w:t>)</w:t>
        </w:r>
        <w:r w:rsidR="00903E78" w:rsidRPr="00531DE2">
          <w:rPr>
            <w:webHidden/>
          </w:rPr>
          <w:tab/>
        </w:r>
        <w:r w:rsidR="00903E78" w:rsidRPr="00531DE2">
          <w:rPr>
            <w:webHidden/>
          </w:rPr>
          <w:fldChar w:fldCharType="begin"/>
        </w:r>
        <w:r w:rsidR="00903E78" w:rsidRPr="00531DE2">
          <w:rPr>
            <w:webHidden/>
          </w:rPr>
          <w:instrText xml:space="preserve"> PAGEREF _Toc28700815 \h </w:instrText>
        </w:r>
        <w:r w:rsidR="00903E78" w:rsidRPr="00531DE2">
          <w:rPr>
            <w:webHidden/>
          </w:rPr>
        </w:r>
        <w:r w:rsidR="00903E78" w:rsidRPr="00531DE2">
          <w:rPr>
            <w:webHidden/>
          </w:rPr>
          <w:fldChar w:fldCharType="separate"/>
        </w:r>
        <w:r>
          <w:rPr>
            <w:webHidden/>
          </w:rPr>
          <w:t>43</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6" w:history="1">
        <w:r w:rsidR="00903E78" w:rsidRPr="00531DE2">
          <w:rPr>
            <w:rStyle w:val="af2"/>
            <w:rFonts w:hint="eastAsia"/>
          </w:rPr>
          <w:t>表10</w:t>
        </w:r>
        <w:r w:rsidR="00903E78" w:rsidRPr="00531DE2">
          <w:rPr>
            <w:rFonts w:asciiTheme="minorHAnsi" w:eastAsiaTheme="minorEastAsia" w:hAnsiTheme="minorHAnsi" w:cstheme="minorBidi"/>
          </w:rPr>
          <w:tab/>
          <w:t xml:space="preserve"> </w:t>
        </w:r>
        <w:r w:rsidR="00903E78" w:rsidRPr="00531DE2">
          <w:rPr>
            <w:rStyle w:val="af2"/>
            <w:rFonts w:ascii="Times New Roman" w:hint="eastAsia"/>
          </w:rPr>
          <w:t>各國不動產實價登錄之比較</w:t>
        </w:r>
        <w:r w:rsidR="00903E78" w:rsidRPr="00531DE2">
          <w:rPr>
            <w:webHidden/>
          </w:rPr>
          <w:tab/>
        </w:r>
        <w:r w:rsidR="00903E78" w:rsidRPr="00531DE2">
          <w:rPr>
            <w:webHidden/>
          </w:rPr>
          <w:fldChar w:fldCharType="begin"/>
        </w:r>
        <w:r w:rsidR="00903E78" w:rsidRPr="00531DE2">
          <w:rPr>
            <w:webHidden/>
          </w:rPr>
          <w:instrText xml:space="preserve"> PAGEREF _Toc28700816 \h </w:instrText>
        </w:r>
        <w:r w:rsidR="00903E78" w:rsidRPr="00531DE2">
          <w:rPr>
            <w:webHidden/>
          </w:rPr>
        </w:r>
        <w:r w:rsidR="00903E78" w:rsidRPr="00531DE2">
          <w:rPr>
            <w:webHidden/>
          </w:rPr>
          <w:fldChar w:fldCharType="separate"/>
        </w:r>
        <w:r>
          <w:rPr>
            <w:webHidden/>
          </w:rPr>
          <w:t>58</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7" w:history="1">
        <w:r w:rsidR="00903E78" w:rsidRPr="00531DE2">
          <w:rPr>
            <w:rStyle w:val="af2"/>
            <w:rFonts w:hint="eastAsia"/>
          </w:rPr>
          <w:t>表11</w:t>
        </w:r>
        <w:r w:rsidR="00903E78" w:rsidRPr="00531DE2">
          <w:rPr>
            <w:rStyle w:val="af2"/>
          </w:rPr>
          <w:t xml:space="preserve"> </w:t>
        </w:r>
        <w:r w:rsidR="00903E78" w:rsidRPr="00531DE2">
          <w:rPr>
            <w:rStyle w:val="af2"/>
            <w:rFonts w:hAnsi="標楷體" w:hint="eastAsia"/>
          </w:rPr>
          <w:t>現行不動產持有、移轉稅制簡表</w:t>
        </w:r>
        <w:r w:rsidR="00903E78" w:rsidRPr="00531DE2">
          <w:rPr>
            <w:webHidden/>
          </w:rPr>
          <w:tab/>
        </w:r>
        <w:r w:rsidR="00903E78" w:rsidRPr="00531DE2">
          <w:rPr>
            <w:webHidden/>
          </w:rPr>
          <w:fldChar w:fldCharType="begin"/>
        </w:r>
        <w:r w:rsidR="00903E78" w:rsidRPr="00531DE2">
          <w:rPr>
            <w:webHidden/>
          </w:rPr>
          <w:instrText xml:space="preserve"> PAGEREF _Toc28700817 \h </w:instrText>
        </w:r>
        <w:r w:rsidR="00903E78" w:rsidRPr="00531DE2">
          <w:rPr>
            <w:webHidden/>
          </w:rPr>
        </w:r>
        <w:r w:rsidR="00903E78" w:rsidRPr="00531DE2">
          <w:rPr>
            <w:webHidden/>
          </w:rPr>
          <w:fldChar w:fldCharType="separate"/>
        </w:r>
        <w:r>
          <w:rPr>
            <w:webHidden/>
          </w:rPr>
          <w:t>64</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8" w:history="1">
        <w:r w:rsidR="00903E78" w:rsidRPr="00531DE2">
          <w:rPr>
            <w:rStyle w:val="af2"/>
            <w:rFonts w:hint="eastAsia"/>
          </w:rPr>
          <w:t>表12</w:t>
        </w:r>
        <w:r w:rsidR="00903E78" w:rsidRPr="00531DE2">
          <w:rPr>
            <w:rStyle w:val="af2"/>
          </w:rPr>
          <w:t xml:space="preserve"> </w:t>
        </w:r>
        <w:r w:rsidR="00903E78" w:rsidRPr="00531DE2">
          <w:rPr>
            <w:rStyle w:val="af2"/>
            <w:rFonts w:hint="eastAsia"/>
          </w:rPr>
          <w:t>專家學者諮詢議題大綱</w:t>
        </w:r>
        <w:r w:rsidR="00903E78" w:rsidRPr="00531DE2">
          <w:rPr>
            <w:webHidden/>
          </w:rPr>
          <w:tab/>
        </w:r>
        <w:r w:rsidR="00903E78" w:rsidRPr="00531DE2">
          <w:rPr>
            <w:webHidden/>
          </w:rPr>
          <w:fldChar w:fldCharType="begin"/>
        </w:r>
        <w:r w:rsidR="00903E78" w:rsidRPr="00531DE2">
          <w:rPr>
            <w:webHidden/>
          </w:rPr>
          <w:instrText xml:space="preserve"> PAGEREF _Toc28700818 \h </w:instrText>
        </w:r>
        <w:r w:rsidR="00903E78" w:rsidRPr="00531DE2">
          <w:rPr>
            <w:webHidden/>
          </w:rPr>
        </w:r>
        <w:r w:rsidR="00903E78" w:rsidRPr="00531DE2">
          <w:rPr>
            <w:webHidden/>
          </w:rPr>
          <w:fldChar w:fldCharType="separate"/>
        </w:r>
        <w:r>
          <w:rPr>
            <w:webHidden/>
          </w:rPr>
          <w:t>67</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19" w:history="1">
        <w:r w:rsidR="00903E78" w:rsidRPr="00531DE2">
          <w:rPr>
            <w:rStyle w:val="af2"/>
            <w:rFonts w:hint="eastAsia"/>
          </w:rPr>
          <w:t>表13</w:t>
        </w:r>
        <w:r w:rsidR="00903E78" w:rsidRPr="00531DE2">
          <w:rPr>
            <w:rStyle w:val="af2"/>
          </w:rPr>
          <w:t xml:space="preserve"> </w:t>
        </w:r>
        <w:r w:rsidR="00903E78" w:rsidRPr="00531DE2">
          <w:rPr>
            <w:rStyle w:val="af2"/>
            <w:rFonts w:hint="eastAsia"/>
          </w:rPr>
          <w:t>機關座談議題大綱</w:t>
        </w:r>
        <w:r w:rsidR="00903E78" w:rsidRPr="00531DE2">
          <w:rPr>
            <w:webHidden/>
          </w:rPr>
          <w:tab/>
        </w:r>
        <w:r w:rsidR="00903E78" w:rsidRPr="00531DE2">
          <w:rPr>
            <w:webHidden/>
          </w:rPr>
          <w:fldChar w:fldCharType="begin"/>
        </w:r>
        <w:r w:rsidR="00903E78" w:rsidRPr="00531DE2">
          <w:rPr>
            <w:webHidden/>
          </w:rPr>
          <w:instrText xml:space="preserve"> PAGEREF _Toc28700819 \h </w:instrText>
        </w:r>
        <w:r w:rsidR="00903E78" w:rsidRPr="00531DE2">
          <w:rPr>
            <w:webHidden/>
          </w:rPr>
        </w:r>
        <w:r w:rsidR="00903E78" w:rsidRPr="00531DE2">
          <w:rPr>
            <w:webHidden/>
          </w:rPr>
          <w:fldChar w:fldCharType="separate"/>
        </w:r>
        <w:r>
          <w:rPr>
            <w:webHidden/>
          </w:rPr>
          <w:t>68</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0" w:history="1">
        <w:r w:rsidR="00903E78" w:rsidRPr="00531DE2">
          <w:rPr>
            <w:rStyle w:val="af2"/>
            <w:rFonts w:hint="eastAsia"/>
          </w:rPr>
          <w:t>表14</w:t>
        </w:r>
        <w:r w:rsidR="00903E78" w:rsidRPr="00531DE2">
          <w:rPr>
            <w:rStyle w:val="af2"/>
          </w:rPr>
          <w:t xml:space="preserve"> </w:t>
        </w:r>
        <w:r w:rsidR="00903E78" w:rsidRPr="00531DE2">
          <w:rPr>
            <w:rStyle w:val="af2"/>
            <w:rFonts w:hint="eastAsia"/>
          </w:rPr>
          <w:t>實地訪察議題大綱</w:t>
        </w:r>
        <w:r w:rsidR="00903E78" w:rsidRPr="00531DE2">
          <w:rPr>
            <w:webHidden/>
          </w:rPr>
          <w:tab/>
        </w:r>
        <w:r w:rsidR="00903E78" w:rsidRPr="00531DE2">
          <w:rPr>
            <w:webHidden/>
          </w:rPr>
          <w:fldChar w:fldCharType="begin"/>
        </w:r>
        <w:r w:rsidR="00903E78" w:rsidRPr="00531DE2">
          <w:rPr>
            <w:webHidden/>
          </w:rPr>
          <w:instrText xml:space="preserve"> PAGEREF _Toc28700820 \h </w:instrText>
        </w:r>
        <w:r w:rsidR="00903E78" w:rsidRPr="00531DE2">
          <w:rPr>
            <w:webHidden/>
          </w:rPr>
        </w:r>
        <w:r w:rsidR="00903E78" w:rsidRPr="00531DE2">
          <w:rPr>
            <w:webHidden/>
          </w:rPr>
          <w:fldChar w:fldCharType="separate"/>
        </w:r>
        <w:r>
          <w:rPr>
            <w:webHidden/>
          </w:rPr>
          <w:t>74</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1" w:history="1">
        <w:r w:rsidR="00903E78" w:rsidRPr="00531DE2">
          <w:rPr>
            <w:rStyle w:val="af2"/>
            <w:rFonts w:hint="eastAsia"/>
          </w:rPr>
          <w:t>表15</w:t>
        </w:r>
        <w:r w:rsidR="00903E78" w:rsidRPr="00531DE2">
          <w:rPr>
            <w:rStyle w:val="af2"/>
          </w:rPr>
          <w:t xml:space="preserve"> </w:t>
        </w:r>
        <w:r w:rsidR="00903E78" w:rsidRPr="00531DE2">
          <w:rPr>
            <w:rStyle w:val="af2"/>
            <w:rFonts w:hint="eastAsia"/>
          </w:rPr>
          <w:t>土地徵收案協議價購件數統計表</w:t>
        </w:r>
        <w:r w:rsidR="00903E78" w:rsidRPr="00531DE2">
          <w:rPr>
            <w:rStyle w:val="af2"/>
          </w:rPr>
          <w:t>(107</w:t>
        </w:r>
        <w:r w:rsidR="00903E78" w:rsidRPr="00531DE2">
          <w:rPr>
            <w:rStyle w:val="af2"/>
            <w:rFonts w:hint="eastAsia"/>
          </w:rPr>
          <w:t>年</w:t>
        </w:r>
        <w:r w:rsidR="00903E78" w:rsidRPr="00531DE2">
          <w:rPr>
            <w:rStyle w:val="af2"/>
          </w:rPr>
          <w:t>)</w:t>
        </w:r>
        <w:r w:rsidR="00903E78" w:rsidRPr="00531DE2">
          <w:rPr>
            <w:webHidden/>
          </w:rPr>
          <w:tab/>
        </w:r>
        <w:r w:rsidR="00903E78" w:rsidRPr="00531DE2">
          <w:rPr>
            <w:webHidden/>
          </w:rPr>
          <w:fldChar w:fldCharType="begin"/>
        </w:r>
        <w:r w:rsidR="00903E78" w:rsidRPr="00531DE2">
          <w:rPr>
            <w:webHidden/>
          </w:rPr>
          <w:instrText xml:space="preserve"> PAGEREF _Toc28700821 \h </w:instrText>
        </w:r>
        <w:r w:rsidR="00903E78" w:rsidRPr="00531DE2">
          <w:rPr>
            <w:webHidden/>
          </w:rPr>
        </w:r>
        <w:r w:rsidR="00903E78" w:rsidRPr="00531DE2">
          <w:rPr>
            <w:webHidden/>
          </w:rPr>
          <w:fldChar w:fldCharType="separate"/>
        </w:r>
        <w:r>
          <w:rPr>
            <w:webHidden/>
          </w:rPr>
          <w:t>93</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2" w:history="1">
        <w:r w:rsidR="00903E78" w:rsidRPr="00531DE2">
          <w:rPr>
            <w:rStyle w:val="af2"/>
            <w:rFonts w:hint="eastAsia"/>
          </w:rPr>
          <w:t>表16</w:t>
        </w:r>
        <w:r w:rsidR="00903E78" w:rsidRPr="00531DE2">
          <w:rPr>
            <w:rStyle w:val="af2"/>
          </w:rPr>
          <w:t xml:space="preserve"> </w:t>
        </w:r>
        <w:r w:rsidR="00903E78" w:rsidRPr="00531DE2">
          <w:rPr>
            <w:rStyle w:val="af2"/>
            <w:rFonts w:hint="eastAsia"/>
          </w:rPr>
          <w:t>我國不動產交易及持有稅彙整表</w:t>
        </w:r>
        <w:r w:rsidR="00903E78" w:rsidRPr="00531DE2">
          <w:rPr>
            <w:rStyle w:val="af2"/>
          </w:rPr>
          <w:t>(105</w:t>
        </w:r>
        <w:r w:rsidR="00903E78" w:rsidRPr="00531DE2">
          <w:rPr>
            <w:rStyle w:val="af2"/>
            <w:rFonts w:hint="eastAsia"/>
          </w:rPr>
          <w:t>年</w:t>
        </w:r>
        <w:r w:rsidR="00903E78" w:rsidRPr="00531DE2">
          <w:rPr>
            <w:rStyle w:val="af2"/>
          </w:rPr>
          <w:t>-108</w:t>
        </w:r>
        <w:r w:rsidR="00903E78" w:rsidRPr="00531DE2">
          <w:rPr>
            <w:rStyle w:val="af2"/>
            <w:rFonts w:hint="eastAsia"/>
          </w:rPr>
          <w:t>年</w:t>
        </w:r>
        <w:r w:rsidR="00903E78" w:rsidRPr="00531DE2">
          <w:rPr>
            <w:rStyle w:val="af2"/>
          </w:rPr>
          <w:t>)</w:t>
        </w:r>
        <w:r w:rsidR="00903E78" w:rsidRPr="00531DE2">
          <w:rPr>
            <w:webHidden/>
          </w:rPr>
          <w:tab/>
        </w:r>
        <w:r w:rsidR="00903E78" w:rsidRPr="00531DE2">
          <w:rPr>
            <w:webHidden/>
          </w:rPr>
          <w:fldChar w:fldCharType="begin"/>
        </w:r>
        <w:r w:rsidR="00903E78" w:rsidRPr="00531DE2">
          <w:rPr>
            <w:webHidden/>
          </w:rPr>
          <w:instrText xml:space="preserve"> PAGEREF _Toc28700822 \h </w:instrText>
        </w:r>
        <w:r w:rsidR="00903E78" w:rsidRPr="00531DE2">
          <w:rPr>
            <w:webHidden/>
          </w:rPr>
        </w:r>
        <w:r w:rsidR="00903E78" w:rsidRPr="00531DE2">
          <w:rPr>
            <w:webHidden/>
          </w:rPr>
          <w:fldChar w:fldCharType="separate"/>
        </w:r>
        <w:r>
          <w:rPr>
            <w:webHidden/>
          </w:rPr>
          <w:t>100</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3" w:history="1">
        <w:r w:rsidR="00903E78" w:rsidRPr="00531DE2">
          <w:rPr>
            <w:rStyle w:val="af2"/>
            <w:rFonts w:hint="eastAsia"/>
          </w:rPr>
          <w:t>表17</w:t>
        </w:r>
        <w:r w:rsidR="00903E78" w:rsidRPr="00531DE2">
          <w:rPr>
            <w:rFonts w:asciiTheme="minorHAnsi" w:eastAsiaTheme="minorEastAsia" w:hAnsiTheme="minorHAnsi" w:cstheme="minorBidi"/>
          </w:rPr>
          <w:tab/>
        </w:r>
        <w:r w:rsidR="006461E1">
          <w:rPr>
            <w:rFonts w:asciiTheme="minorHAnsi" w:eastAsiaTheme="minorEastAsia" w:hAnsiTheme="minorHAnsi" w:cstheme="minorBidi" w:hint="eastAsia"/>
          </w:rPr>
          <w:t xml:space="preserve"> </w:t>
        </w:r>
        <w:r w:rsidR="00903E78" w:rsidRPr="00531DE2">
          <w:rPr>
            <w:rStyle w:val="af2"/>
            <w:rFonts w:ascii="Times New Roman" w:hint="eastAsia"/>
          </w:rPr>
          <w:t>各直轄市、縣（市）政府空置房屋適用稅率情形</w:t>
        </w:r>
        <w:r w:rsidR="00903E78" w:rsidRPr="00531DE2">
          <w:rPr>
            <w:webHidden/>
          </w:rPr>
          <w:tab/>
        </w:r>
        <w:r w:rsidR="00903E78" w:rsidRPr="00531DE2">
          <w:rPr>
            <w:webHidden/>
          </w:rPr>
          <w:fldChar w:fldCharType="begin"/>
        </w:r>
        <w:r w:rsidR="00903E78" w:rsidRPr="00531DE2">
          <w:rPr>
            <w:webHidden/>
          </w:rPr>
          <w:instrText xml:space="preserve"> PAGEREF _Toc28700823 \h </w:instrText>
        </w:r>
        <w:r w:rsidR="00903E78" w:rsidRPr="00531DE2">
          <w:rPr>
            <w:webHidden/>
          </w:rPr>
        </w:r>
        <w:r w:rsidR="00903E78" w:rsidRPr="00531DE2">
          <w:rPr>
            <w:webHidden/>
          </w:rPr>
          <w:fldChar w:fldCharType="separate"/>
        </w:r>
        <w:r>
          <w:rPr>
            <w:webHidden/>
          </w:rPr>
          <w:t>117</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4" w:history="1">
        <w:r w:rsidR="00903E78" w:rsidRPr="00531DE2">
          <w:rPr>
            <w:rStyle w:val="af2"/>
            <w:rFonts w:hint="eastAsia"/>
          </w:rPr>
          <w:t>表18</w:t>
        </w:r>
        <w:r w:rsidR="00903E78" w:rsidRPr="00531DE2">
          <w:rPr>
            <w:rFonts w:asciiTheme="minorHAnsi" w:eastAsiaTheme="minorEastAsia" w:hAnsiTheme="minorHAnsi" w:cstheme="minorBidi"/>
          </w:rPr>
          <w:tab/>
        </w:r>
        <w:r w:rsidR="006461E1">
          <w:rPr>
            <w:rFonts w:asciiTheme="minorHAnsi" w:eastAsiaTheme="minorEastAsia" w:hAnsiTheme="minorHAnsi" w:cstheme="minorBidi" w:hint="eastAsia"/>
          </w:rPr>
          <w:t xml:space="preserve"> </w:t>
        </w:r>
        <w:r w:rsidR="00903E78" w:rsidRPr="00531DE2">
          <w:rPr>
            <w:rStyle w:val="af2"/>
            <w:rFonts w:ascii="Times New Roman" w:hint="eastAsia"/>
          </w:rPr>
          <w:t>各直轄市、縣（市）政府建商銷售餘屋適用稅率情形</w:t>
        </w:r>
        <w:r w:rsidR="00903E78" w:rsidRPr="00531DE2">
          <w:rPr>
            <w:webHidden/>
          </w:rPr>
          <w:tab/>
        </w:r>
        <w:r w:rsidR="00903E78" w:rsidRPr="00531DE2">
          <w:rPr>
            <w:webHidden/>
          </w:rPr>
          <w:fldChar w:fldCharType="begin"/>
        </w:r>
        <w:r w:rsidR="00903E78" w:rsidRPr="00531DE2">
          <w:rPr>
            <w:webHidden/>
          </w:rPr>
          <w:instrText xml:space="preserve"> PAGEREF _Toc28700824 \h </w:instrText>
        </w:r>
        <w:r w:rsidR="00903E78" w:rsidRPr="00531DE2">
          <w:rPr>
            <w:webHidden/>
          </w:rPr>
        </w:r>
        <w:r w:rsidR="00903E78" w:rsidRPr="00531DE2">
          <w:rPr>
            <w:webHidden/>
          </w:rPr>
          <w:fldChar w:fldCharType="separate"/>
        </w:r>
        <w:r>
          <w:rPr>
            <w:webHidden/>
          </w:rPr>
          <w:t>120</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5" w:history="1">
        <w:r w:rsidR="00903E78" w:rsidRPr="00531DE2">
          <w:rPr>
            <w:rStyle w:val="af2"/>
            <w:rFonts w:hint="eastAsia"/>
          </w:rPr>
          <w:t>表19</w:t>
        </w:r>
        <w:r w:rsidR="00903E78" w:rsidRPr="00531DE2">
          <w:rPr>
            <w:rFonts w:asciiTheme="minorHAnsi" w:eastAsiaTheme="minorEastAsia" w:hAnsiTheme="minorHAnsi" w:cstheme="minorBidi"/>
          </w:rPr>
          <w:tab/>
        </w:r>
        <w:r w:rsidR="006461E1">
          <w:rPr>
            <w:rFonts w:asciiTheme="minorHAnsi" w:eastAsiaTheme="minorEastAsia" w:hAnsiTheme="minorHAnsi" w:cstheme="minorBidi" w:hint="eastAsia"/>
          </w:rPr>
          <w:t xml:space="preserve"> </w:t>
        </w:r>
        <w:r w:rsidR="00903E78" w:rsidRPr="00531DE2">
          <w:rPr>
            <w:rStyle w:val="af2"/>
            <w:rFonts w:ascii="Times New Roman" w:hint="eastAsia"/>
          </w:rPr>
          <w:t>各直轄市、縣（市）政府低度使用房屋適用稅率情形</w:t>
        </w:r>
        <w:r w:rsidR="00903E78" w:rsidRPr="00531DE2">
          <w:rPr>
            <w:webHidden/>
          </w:rPr>
          <w:tab/>
        </w:r>
        <w:r w:rsidR="00903E78" w:rsidRPr="00531DE2">
          <w:rPr>
            <w:webHidden/>
          </w:rPr>
          <w:fldChar w:fldCharType="begin"/>
        </w:r>
        <w:r w:rsidR="00903E78" w:rsidRPr="00531DE2">
          <w:rPr>
            <w:webHidden/>
          </w:rPr>
          <w:instrText xml:space="preserve"> PAGEREF _Toc28700825 \h </w:instrText>
        </w:r>
        <w:r w:rsidR="00903E78" w:rsidRPr="00531DE2">
          <w:rPr>
            <w:webHidden/>
          </w:rPr>
        </w:r>
        <w:r w:rsidR="00903E78" w:rsidRPr="00531DE2">
          <w:rPr>
            <w:webHidden/>
          </w:rPr>
          <w:fldChar w:fldCharType="separate"/>
        </w:r>
        <w:r>
          <w:rPr>
            <w:webHidden/>
          </w:rPr>
          <w:t>125</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6" w:history="1">
        <w:r w:rsidR="00903E78" w:rsidRPr="00531DE2">
          <w:rPr>
            <w:rStyle w:val="af2"/>
            <w:rFonts w:hint="eastAsia"/>
          </w:rPr>
          <w:t>表20</w:t>
        </w:r>
        <w:r w:rsidR="00903E78" w:rsidRPr="00531DE2">
          <w:rPr>
            <w:rFonts w:asciiTheme="minorHAnsi" w:eastAsiaTheme="minorEastAsia" w:hAnsiTheme="minorHAnsi" w:cstheme="minorBidi"/>
          </w:rPr>
          <w:tab/>
        </w:r>
        <w:r w:rsidR="006461E1">
          <w:rPr>
            <w:rFonts w:asciiTheme="minorHAnsi" w:eastAsiaTheme="minorEastAsia" w:hAnsiTheme="minorHAnsi" w:cstheme="minorBidi" w:hint="eastAsia"/>
          </w:rPr>
          <w:t xml:space="preserve"> </w:t>
        </w:r>
        <w:r w:rsidR="00903E78" w:rsidRPr="006461E1">
          <w:rPr>
            <w:rStyle w:val="af2"/>
            <w:rFonts w:ascii="Times New Roman" w:hint="eastAsia"/>
            <w:spacing w:val="-10"/>
          </w:rPr>
          <w:t>地方政府以實價登錄價格為稅基相關稅目稅率估算情形</w:t>
        </w:r>
        <w:r w:rsidR="00903E78" w:rsidRPr="00531DE2">
          <w:rPr>
            <w:webHidden/>
          </w:rPr>
          <w:tab/>
        </w:r>
        <w:r w:rsidR="00903E78" w:rsidRPr="00531DE2">
          <w:rPr>
            <w:webHidden/>
          </w:rPr>
          <w:fldChar w:fldCharType="begin"/>
        </w:r>
        <w:r w:rsidR="00903E78" w:rsidRPr="00531DE2">
          <w:rPr>
            <w:webHidden/>
          </w:rPr>
          <w:instrText xml:space="preserve"> PAGEREF _Toc28700826 \h </w:instrText>
        </w:r>
        <w:r w:rsidR="00903E78" w:rsidRPr="00531DE2">
          <w:rPr>
            <w:webHidden/>
          </w:rPr>
        </w:r>
        <w:r w:rsidR="00903E78" w:rsidRPr="00531DE2">
          <w:rPr>
            <w:webHidden/>
          </w:rPr>
          <w:fldChar w:fldCharType="separate"/>
        </w:r>
        <w:r>
          <w:rPr>
            <w:webHidden/>
          </w:rPr>
          <w:t>131</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7" w:history="1">
        <w:r w:rsidR="00903E78" w:rsidRPr="00531DE2">
          <w:rPr>
            <w:rStyle w:val="af2"/>
            <w:rFonts w:hAnsi="標楷體" w:hint="eastAsia"/>
          </w:rPr>
          <w:t>表21</w:t>
        </w:r>
        <w:r w:rsidR="006461E1">
          <w:rPr>
            <w:rStyle w:val="af2"/>
            <w:rFonts w:hAnsi="標楷體" w:hint="eastAsia"/>
          </w:rPr>
          <w:t xml:space="preserve"> </w:t>
        </w:r>
        <w:r w:rsidR="00903E78" w:rsidRPr="00531DE2">
          <w:rPr>
            <w:rStyle w:val="af2"/>
            <w:rFonts w:hAnsi="標楷體" w:hint="eastAsia"/>
          </w:rPr>
          <w:t>行政院</w:t>
        </w:r>
        <w:r w:rsidR="00903E78" w:rsidRPr="00531DE2">
          <w:rPr>
            <w:rStyle w:val="af2"/>
            <w:rFonts w:hAnsi="標楷體"/>
          </w:rPr>
          <w:t>107</w:t>
        </w:r>
        <w:r w:rsidR="00903E78" w:rsidRPr="00531DE2">
          <w:rPr>
            <w:rStyle w:val="af2"/>
            <w:rFonts w:hAnsi="標楷體" w:hint="eastAsia"/>
          </w:rPr>
          <w:t>年</w:t>
        </w:r>
        <w:r w:rsidR="00903E78" w:rsidRPr="00531DE2">
          <w:rPr>
            <w:rStyle w:val="af2"/>
            <w:rFonts w:hAnsi="標楷體"/>
          </w:rPr>
          <w:t>5</w:t>
        </w:r>
        <w:r w:rsidR="00903E78" w:rsidRPr="00531DE2">
          <w:rPr>
            <w:rStyle w:val="af2"/>
            <w:rFonts w:hAnsi="標楷體" w:hint="eastAsia"/>
          </w:rPr>
          <w:t>月</w:t>
        </w:r>
        <w:r w:rsidR="00903E78" w:rsidRPr="00531DE2">
          <w:rPr>
            <w:rStyle w:val="af2"/>
            <w:rFonts w:hAnsi="標楷體"/>
          </w:rPr>
          <w:t>7</w:t>
        </w:r>
        <w:r w:rsidR="00903E78" w:rsidRPr="00531DE2">
          <w:rPr>
            <w:rStyle w:val="af2"/>
            <w:rFonts w:hAnsi="標楷體" w:hint="eastAsia"/>
          </w:rPr>
          <w:t>日提出「實價登錄地政三法」修正草案重點與現行規定對照表</w:t>
        </w:r>
        <w:r w:rsidR="00903E78" w:rsidRPr="00531DE2">
          <w:rPr>
            <w:webHidden/>
          </w:rPr>
          <w:tab/>
        </w:r>
        <w:r w:rsidR="00903E78" w:rsidRPr="00531DE2">
          <w:rPr>
            <w:webHidden/>
          </w:rPr>
          <w:fldChar w:fldCharType="begin"/>
        </w:r>
        <w:r w:rsidR="00903E78" w:rsidRPr="00531DE2">
          <w:rPr>
            <w:webHidden/>
          </w:rPr>
          <w:instrText xml:space="preserve"> PAGEREF _Toc28700827 \h </w:instrText>
        </w:r>
        <w:r w:rsidR="00903E78" w:rsidRPr="00531DE2">
          <w:rPr>
            <w:webHidden/>
          </w:rPr>
        </w:r>
        <w:r w:rsidR="00903E78" w:rsidRPr="00531DE2">
          <w:rPr>
            <w:webHidden/>
          </w:rPr>
          <w:fldChar w:fldCharType="separate"/>
        </w:r>
        <w:r>
          <w:rPr>
            <w:webHidden/>
          </w:rPr>
          <w:t>135</w:t>
        </w:r>
        <w:r w:rsidR="00903E78" w:rsidRPr="00531DE2">
          <w:rPr>
            <w:webHidden/>
          </w:rPr>
          <w:fldChar w:fldCharType="end"/>
        </w:r>
      </w:hyperlink>
    </w:p>
    <w:p w:rsidR="00903E78" w:rsidRPr="00531DE2" w:rsidRDefault="00020C5C" w:rsidP="006461E1">
      <w:pPr>
        <w:pStyle w:val="23"/>
        <w:rPr>
          <w:rFonts w:asciiTheme="minorHAnsi" w:eastAsiaTheme="minorEastAsia" w:hAnsiTheme="minorHAnsi" w:cstheme="minorBidi"/>
        </w:rPr>
      </w:pPr>
      <w:hyperlink w:anchor="_Toc28700828" w:history="1">
        <w:r w:rsidR="00903E78" w:rsidRPr="00531DE2">
          <w:rPr>
            <w:rStyle w:val="af2"/>
            <w:rFonts w:hint="eastAsia"/>
          </w:rPr>
          <w:t>表22</w:t>
        </w:r>
        <w:r w:rsidR="00903E78" w:rsidRPr="00531DE2">
          <w:rPr>
            <w:rStyle w:val="af2"/>
          </w:rPr>
          <w:t xml:space="preserve"> </w:t>
        </w:r>
        <w:r w:rsidR="00903E78" w:rsidRPr="00531DE2">
          <w:rPr>
            <w:rStyle w:val="af2"/>
            <w:rFonts w:hint="eastAsia"/>
          </w:rPr>
          <w:t>全國核發建築物建造執照與預售屋實價登錄申報數</w:t>
        </w:r>
        <w:r w:rsidR="00903E78" w:rsidRPr="00531DE2">
          <w:rPr>
            <w:webHidden/>
          </w:rPr>
          <w:tab/>
        </w:r>
        <w:r w:rsidR="00903E78" w:rsidRPr="00531DE2">
          <w:rPr>
            <w:webHidden/>
          </w:rPr>
          <w:fldChar w:fldCharType="begin"/>
        </w:r>
        <w:r w:rsidR="00903E78" w:rsidRPr="00531DE2">
          <w:rPr>
            <w:webHidden/>
          </w:rPr>
          <w:instrText xml:space="preserve"> PAGEREF _Toc28700828 \h </w:instrText>
        </w:r>
        <w:r w:rsidR="00903E78" w:rsidRPr="00531DE2">
          <w:rPr>
            <w:webHidden/>
          </w:rPr>
        </w:r>
        <w:r w:rsidR="00903E78" w:rsidRPr="00531DE2">
          <w:rPr>
            <w:webHidden/>
          </w:rPr>
          <w:fldChar w:fldCharType="separate"/>
        </w:r>
        <w:r>
          <w:rPr>
            <w:webHidden/>
          </w:rPr>
          <w:t>144</w:t>
        </w:r>
        <w:r w:rsidR="00903E78" w:rsidRPr="00531DE2">
          <w:rPr>
            <w:webHidden/>
          </w:rPr>
          <w:fldChar w:fldCharType="end"/>
        </w:r>
      </w:hyperlink>
    </w:p>
    <w:p w:rsidR="00903E78" w:rsidRDefault="00F6627B" w:rsidP="007E2A8D">
      <w:pPr>
        <w:jc w:val="center"/>
        <w:rPr>
          <w:bCs/>
          <w:noProof/>
          <w:sz w:val="28"/>
          <w:szCs w:val="28"/>
        </w:rPr>
        <w:sectPr w:rsidR="00903E78" w:rsidSect="002C5268">
          <w:footerReference w:type="default" r:id="rId10"/>
          <w:pgSz w:w="11907" w:h="16840" w:code="9"/>
          <w:pgMar w:top="1701" w:right="1418" w:bottom="1418" w:left="1418" w:header="851" w:footer="851" w:gutter="227"/>
          <w:pgNumType w:fmt="upperRoman" w:start="1"/>
          <w:cols w:space="425"/>
          <w:docGrid w:type="linesAndChars" w:linePitch="457" w:charSpace="4127"/>
        </w:sectPr>
      </w:pPr>
      <w:r w:rsidRPr="00531DE2">
        <w:rPr>
          <w:bCs/>
          <w:noProof/>
          <w:sz w:val="28"/>
          <w:szCs w:val="28"/>
        </w:rPr>
        <w:fldChar w:fldCharType="end"/>
      </w:r>
    </w:p>
    <w:p w:rsidR="00017318" w:rsidRPr="007E2A8D" w:rsidRDefault="00017318" w:rsidP="007E2A8D">
      <w:pPr>
        <w:jc w:val="center"/>
        <w:rPr>
          <w:b/>
          <w:sz w:val="36"/>
          <w:szCs w:val="36"/>
        </w:rPr>
      </w:pPr>
      <w:r w:rsidRPr="007E2A8D">
        <w:rPr>
          <w:rFonts w:hint="eastAsia"/>
          <w:b/>
          <w:sz w:val="36"/>
          <w:szCs w:val="36"/>
        </w:rPr>
        <w:lastRenderedPageBreak/>
        <w:t>圖</w:t>
      </w:r>
      <w:r w:rsidR="007E2A8D">
        <w:rPr>
          <w:rFonts w:hint="eastAsia"/>
          <w:b/>
          <w:sz w:val="36"/>
          <w:szCs w:val="36"/>
        </w:rPr>
        <w:t xml:space="preserve"> </w:t>
      </w:r>
      <w:r w:rsidRPr="007E2A8D">
        <w:rPr>
          <w:rFonts w:hint="eastAsia"/>
          <w:b/>
          <w:sz w:val="36"/>
          <w:szCs w:val="36"/>
        </w:rPr>
        <w:t>目</w:t>
      </w:r>
      <w:r w:rsidR="007E2A8D">
        <w:rPr>
          <w:rFonts w:hint="eastAsia"/>
          <w:b/>
          <w:sz w:val="36"/>
          <w:szCs w:val="36"/>
        </w:rPr>
        <w:t xml:space="preserve"> </w:t>
      </w:r>
      <w:r w:rsidRPr="007E2A8D">
        <w:rPr>
          <w:rFonts w:hint="eastAsia"/>
          <w:b/>
          <w:sz w:val="36"/>
          <w:szCs w:val="36"/>
        </w:rPr>
        <w:t>次</w:t>
      </w:r>
    </w:p>
    <w:p w:rsidR="007E2A8D" w:rsidRPr="00903E78" w:rsidRDefault="00AA42D5" w:rsidP="006461E1">
      <w:pPr>
        <w:pStyle w:val="23"/>
        <w:rPr>
          <w:rFonts w:asciiTheme="minorHAnsi" w:eastAsiaTheme="minorEastAsia" w:hAnsiTheme="minorHAnsi" w:cstheme="minorBidi"/>
        </w:rPr>
      </w:pPr>
      <w:r w:rsidRPr="00903E78">
        <w:rPr>
          <w:bCs/>
        </w:rPr>
        <w:fldChar w:fldCharType="begin"/>
      </w:r>
      <w:r w:rsidRPr="00903E78">
        <w:rPr>
          <w:bCs/>
        </w:rPr>
        <w:instrText xml:space="preserve"> </w:instrText>
      </w:r>
      <w:r w:rsidRPr="00903E78">
        <w:rPr>
          <w:rFonts w:hint="eastAsia"/>
          <w:bCs/>
        </w:rPr>
        <w:instrText>TOC \h \z \t "圖標題,2"</w:instrText>
      </w:r>
      <w:r w:rsidRPr="00903E78">
        <w:rPr>
          <w:bCs/>
        </w:rPr>
        <w:instrText xml:space="preserve"> </w:instrText>
      </w:r>
      <w:r w:rsidRPr="00903E78">
        <w:rPr>
          <w:bCs/>
        </w:rPr>
        <w:fldChar w:fldCharType="separate"/>
      </w:r>
      <w:hyperlink w:anchor="_Toc28101979" w:history="1">
        <w:r w:rsidR="007E2A8D" w:rsidRPr="00903E78">
          <w:rPr>
            <w:rStyle w:val="af2"/>
            <w:rFonts w:hint="eastAsia"/>
            <w14:scene3d>
              <w14:camera w14:prst="orthographicFront"/>
              <w14:lightRig w14:rig="threePt" w14:dir="t">
                <w14:rot w14:lat="0" w14:lon="0" w14:rev="0"/>
              </w14:lightRig>
            </w14:scene3d>
          </w:rPr>
          <w:t>圖1</w:t>
        </w:r>
        <w:r w:rsidR="007E2A8D" w:rsidRPr="00903E78">
          <w:rPr>
            <w:rFonts w:asciiTheme="minorHAnsi" w:eastAsiaTheme="minorEastAsia" w:hAnsiTheme="minorHAnsi" w:cstheme="minorBidi"/>
          </w:rPr>
          <w:tab/>
        </w:r>
        <w:r w:rsidR="007E2A8D" w:rsidRPr="00903E78">
          <w:rPr>
            <w:rStyle w:val="af2"/>
            <w:rFonts w:hint="eastAsia"/>
          </w:rPr>
          <w:t>受理買賣成交案件申報登錄作業流程圖</w:t>
        </w:r>
        <w:r w:rsidR="007E2A8D" w:rsidRPr="00903E78">
          <w:rPr>
            <w:webHidden/>
          </w:rPr>
          <w:tab/>
        </w:r>
        <w:r w:rsidR="007E2A8D" w:rsidRPr="00903E78">
          <w:rPr>
            <w:webHidden/>
          </w:rPr>
          <w:fldChar w:fldCharType="begin"/>
        </w:r>
        <w:r w:rsidR="007E2A8D" w:rsidRPr="00903E78">
          <w:rPr>
            <w:webHidden/>
          </w:rPr>
          <w:instrText xml:space="preserve"> PAGEREF _Toc28101979 \h </w:instrText>
        </w:r>
        <w:r w:rsidR="007E2A8D" w:rsidRPr="00903E78">
          <w:rPr>
            <w:webHidden/>
          </w:rPr>
        </w:r>
        <w:r w:rsidR="007E2A8D" w:rsidRPr="00903E78">
          <w:rPr>
            <w:webHidden/>
          </w:rPr>
          <w:fldChar w:fldCharType="separate"/>
        </w:r>
        <w:r w:rsidR="00020C5C">
          <w:rPr>
            <w:webHidden/>
          </w:rPr>
          <w:t>16</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0" w:history="1">
        <w:r w:rsidR="007E2A8D" w:rsidRPr="00903E78">
          <w:rPr>
            <w:rStyle w:val="af2"/>
            <w:rFonts w:hint="eastAsia"/>
            <w14:scene3d>
              <w14:camera w14:prst="orthographicFront"/>
              <w14:lightRig w14:rig="threePt" w14:dir="t">
                <w14:rot w14:lat="0" w14:lon="0" w14:rev="0"/>
              </w14:lightRig>
            </w14:scene3d>
          </w:rPr>
          <w:t>圖2</w:t>
        </w:r>
        <w:r w:rsidR="007E2A8D" w:rsidRPr="00903E78">
          <w:rPr>
            <w:rFonts w:asciiTheme="minorHAnsi" w:eastAsiaTheme="minorEastAsia" w:hAnsiTheme="minorHAnsi" w:cstheme="minorBidi"/>
          </w:rPr>
          <w:tab/>
        </w:r>
        <w:r w:rsidR="007E2A8D" w:rsidRPr="00903E78">
          <w:rPr>
            <w:rStyle w:val="af2"/>
            <w:rFonts w:hint="eastAsia"/>
          </w:rPr>
          <w:t>受理租賃及預售屋成交案件申報登錄作業流程圖</w:t>
        </w:r>
        <w:r w:rsidR="007E2A8D" w:rsidRPr="00903E78">
          <w:rPr>
            <w:webHidden/>
          </w:rPr>
          <w:tab/>
        </w:r>
        <w:r w:rsidR="007E2A8D" w:rsidRPr="00903E78">
          <w:rPr>
            <w:webHidden/>
          </w:rPr>
          <w:fldChar w:fldCharType="begin"/>
        </w:r>
        <w:r w:rsidR="007E2A8D" w:rsidRPr="00903E78">
          <w:rPr>
            <w:webHidden/>
          </w:rPr>
          <w:instrText xml:space="preserve"> PAGEREF _Toc28101980 \h </w:instrText>
        </w:r>
        <w:r w:rsidR="007E2A8D" w:rsidRPr="00903E78">
          <w:rPr>
            <w:webHidden/>
          </w:rPr>
        </w:r>
        <w:r w:rsidR="007E2A8D" w:rsidRPr="00903E78">
          <w:rPr>
            <w:webHidden/>
          </w:rPr>
          <w:fldChar w:fldCharType="separate"/>
        </w:r>
        <w:r>
          <w:rPr>
            <w:webHidden/>
          </w:rPr>
          <w:t>18</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1" w:history="1">
        <w:r w:rsidR="007E2A8D" w:rsidRPr="00903E78">
          <w:rPr>
            <w:rStyle w:val="af2"/>
            <w:rFonts w:hAnsi="標楷體" w:hint="eastAsia"/>
            <w14:scene3d>
              <w14:camera w14:prst="orthographicFront"/>
              <w14:lightRig w14:rig="threePt" w14:dir="t">
                <w14:rot w14:lat="0" w14:lon="0" w14:rev="0"/>
              </w14:lightRig>
            </w14:scene3d>
          </w:rPr>
          <w:t>圖3</w:t>
        </w:r>
        <w:r w:rsidR="007E2A8D" w:rsidRPr="00903E78">
          <w:rPr>
            <w:rFonts w:asciiTheme="minorHAnsi" w:eastAsiaTheme="minorEastAsia" w:hAnsiTheme="minorHAnsi" w:cstheme="minorBidi"/>
          </w:rPr>
          <w:tab/>
        </w:r>
        <w:r w:rsidR="007E2A8D" w:rsidRPr="00903E78">
          <w:rPr>
            <w:rStyle w:val="af2"/>
            <w:rFonts w:hAnsi="標楷體" w:hint="eastAsia"/>
          </w:rPr>
          <w:t>英國土地登記署（</w:t>
        </w:r>
        <w:r w:rsidR="007E2A8D" w:rsidRPr="00903E78">
          <w:rPr>
            <w:rStyle w:val="af2"/>
            <w:rFonts w:hAnsi="標楷體"/>
          </w:rPr>
          <w:t>Land Registry</w:t>
        </w:r>
        <w:r w:rsidR="007E2A8D" w:rsidRPr="00903E78">
          <w:rPr>
            <w:rStyle w:val="af2"/>
            <w:rFonts w:hAnsi="標楷體" w:hint="eastAsia"/>
          </w:rPr>
          <w:t>）網站頁面</w:t>
        </w:r>
        <w:r w:rsidR="007E2A8D" w:rsidRPr="00903E78">
          <w:rPr>
            <w:webHidden/>
          </w:rPr>
          <w:tab/>
        </w:r>
        <w:r w:rsidR="007E2A8D" w:rsidRPr="00903E78">
          <w:rPr>
            <w:webHidden/>
          </w:rPr>
          <w:fldChar w:fldCharType="begin"/>
        </w:r>
        <w:r w:rsidR="007E2A8D" w:rsidRPr="00903E78">
          <w:rPr>
            <w:webHidden/>
          </w:rPr>
          <w:instrText xml:space="preserve"> PAGEREF _Toc28101981 \h </w:instrText>
        </w:r>
        <w:r w:rsidR="007E2A8D" w:rsidRPr="00903E78">
          <w:rPr>
            <w:webHidden/>
          </w:rPr>
        </w:r>
        <w:r w:rsidR="007E2A8D" w:rsidRPr="00903E78">
          <w:rPr>
            <w:webHidden/>
          </w:rPr>
          <w:fldChar w:fldCharType="separate"/>
        </w:r>
        <w:r>
          <w:rPr>
            <w:webHidden/>
          </w:rPr>
          <w:t>46</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2" w:history="1">
        <w:r w:rsidR="007E2A8D" w:rsidRPr="00903E78">
          <w:rPr>
            <w:rStyle w:val="af2"/>
            <w:rFonts w:hAnsi="標楷體" w:hint="eastAsia"/>
            <w14:scene3d>
              <w14:camera w14:prst="orthographicFront"/>
              <w14:lightRig w14:rig="threePt" w14:dir="t">
                <w14:rot w14:lat="0" w14:lon="0" w14:rev="0"/>
              </w14:lightRig>
            </w14:scene3d>
          </w:rPr>
          <w:t>圖4</w:t>
        </w:r>
        <w:r w:rsidR="007E2A8D" w:rsidRPr="00903E78">
          <w:rPr>
            <w:rFonts w:asciiTheme="minorHAnsi" w:eastAsiaTheme="minorEastAsia" w:hAnsiTheme="minorHAnsi" w:cstheme="minorBidi"/>
          </w:rPr>
          <w:tab/>
        </w:r>
        <w:r w:rsidR="007E2A8D" w:rsidRPr="00903E78">
          <w:rPr>
            <w:rStyle w:val="af2"/>
            <w:rFonts w:hint="eastAsia"/>
          </w:rPr>
          <w:t>英國民間</w:t>
        </w:r>
        <w:r w:rsidR="007E2A8D" w:rsidRPr="00903E78">
          <w:rPr>
            <w:rStyle w:val="af2"/>
          </w:rPr>
          <w:t>Zoopla</w:t>
        </w:r>
        <w:r w:rsidR="007E2A8D" w:rsidRPr="00903E78">
          <w:rPr>
            <w:rStyle w:val="af2"/>
            <w:rFonts w:hint="eastAsia"/>
          </w:rPr>
          <w:t>網站頁面</w:t>
        </w:r>
        <w:r w:rsidR="007E2A8D" w:rsidRPr="00903E78">
          <w:rPr>
            <w:webHidden/>
          </w:rPr>
          <w:tab/>
        </w:r>
        <w:r w:rsidR="007E2A8D" w:rsidRPr="00903E78">
          <w:rPr>
            <w:webHidden/>
          </w:rPr>
          <w:fldChar w:fldCharType="begin"/>
        </w:r>
        <w:r w:rsidR="007E2A8D" w:rsidRPr="00903E78">
          <w:rPr>
            <w:webHidden/>
          </w:rPr>
          <w:instrText xml:space="preserve"> PAGEREF _Toc28101982 \h </w:instrText>
        </w:r>
        <w:r w:rsidR="007E2A8D" w:rsidRPr="00903E78">
          <w:rPr>
            <w:webHidden/>
          </w:rPr>
        </w:r>
        <w:r w:rsidR="007E2A8D" w:rsidRPr="00903E78">
          <w:rPr>
            <w:webHidden/>
          </w:rPr>
          <w:fldChar w:fldCharType="separate"/>
        </w:r>
        <w:r>
          <w:rPr>
            <w:webHidden/>
          </w:rPr>
          <w:t>47</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5" w:history="1">
        <w:r w:rsidR="007E2A8D" w:rsidRPr="00903E78">
          <w:rPr>
            <w:rStyle w:val="af2"/>
            <w:rFonts w:hint="eastAsia"/>
            <w14:scene3d>
              <w14:camera w14:prst="orthographicFront"/>
              <w14:lightRig w14:rig="threePt" w14:dir="t">
                <w14:rot w14:lat="0" w14:lon="0" w14:rev="0"/>
              </w14:lightRig>
            </w14:scene3d>
          </w:rPr>
          <w:t>圖5</w:t>
        </w:r>
        <w:r w:rsidR="007E2A8D" w:rsidRPr="00903E78">
          <w:rPr>
            <w:rFonts w:asciiTheme="minorHAnsi" w:eastAsiaTheme="minorEastAsia" w:hAnsiTheme="minorHAnsi" w:cstheme="minorBidi"/>
          </w:rPr>
          <w:tab/>
        </w:r>
        <w:r w:rsidR="007E2A8D" w:rsidRPr="00903E78">
          <w:rPr>
            <w:rStyle w:val="af2"/>
          </w:rPr>
          <w:t>Zoopla</w:t>
        </w:r>
        <w:r w:rsidR="007E2A8D" w:rsidRPr="00903E78">
          <w:rPr>
            <w:rStyle w:val="af2"/>
            <w:rFonts w:hint="eastAsia"/>
          </w:rPr>
          <w:t>網站估算房屋價格與全國平均房價比較</w:t>
        </w:r>
        <w:r w:rsidR="007E2A8D" w:rsidRPr="00903E78">
          <w:rPr>
            <w:webHidden/>
          </w:rPr>
          <w:tab/>
        </w:r>
        <w:r w:rsidR="007E2A8D" w:rsidRPr="00903E78">
          <w:rPr>
            <w:webHidden/>
          </w:rPr>
          <w:fldChar w:fldCharType="begin"/>
        </w:r>
        <w:r w:rsidR="007E2A8D" w:rsidRPr="00903E78">
          <w:rPr>
            <w:webHidden/>
          </w:rPr>
          <w:instrText xml:space="preserve"> PAGEREF _Toc28101985 \h </w:instrText>
        </w:r>
        <w:r w:rsidR="007E2A8D" w:rsidRPr="00903E78">
          <w:rPr>
            <w:webHidden/>
          </w:rPr>
        </w:r>
        <w:r w:rsidR="007E2A8D" w:rsidRPr="00903E78">
          <w:rPr>
            <w:webHidden/>
          </w:rPr>
          <w:fldChar w:fldCharType="separate"/>
        </w:r>
        <w:r>
          <w:rPr>
            <w:webHidden/>
          </w:rPr>
          <w:t>48</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7"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6</w:t>
        </w:r>
        <w:r w:rsidR="007E2A8D" w:rsidRPr="00903E78">
          <w:rPr>
            <w:rFonts w:asciiTheme="minorHAnsi" w:eastAsiaTheme="minorEastAsia" w:hAnsiTheme="minorHAnsi" w:cstheme="minorBidi"/>
          </w:rPr>
          <w:tab/>
        </w:r>
        <w:r w:rsidR="007E2A8D" w:rsidRPr="00903E78">
          <w:rPr>
            <w:rStyle w:val="af2"/>
            <w:rFonts w:hAnsi="標楷體" w:hint="eastAsia"/>
            <w:kern w:val="0"/>
          </w:rPr>
          <w:t>新加坡建屋局網站</w:t>
        </w:r>
        <w:r w:rsidR="007E2A8D" w:rsidRPr="00903E78">
          <w:rPr>
            <w:webHidden/>
          </w:rPr>
          <w:tab/>
        </w:r>
        <w:r w:rsidR="007E2A8D" w:rsidRPr="00903E78">
          <w:rPr>
            <w:webHidden/>
          </w:rPr>
          <w:fldChar w:fldCharType="begin"/>
        </w:r>
        <w:r w:rsidR="007E2A8D" w:rsidRPr="00903E78">
          <w:rPr>
            <w:webHidden/>
          </w:rPr>
          <w:instrText xml:space="preserve"> PAGEREF _Toc28101987 \h </w:instrText>
        </w:r>
        <w:r w:rsidR="007E2A8D" w:rsidRPr="00903E78">
          <w:rPr>
            <w:webHidden/>
          </w:rPr>
        </w:r>
        <w:r w:rsidR="007E2A8D" w:rsidRPr="00903E78">
          <w:rPr>
            <w:webHidden/>
          </w:rPr>
          <w:fldChar w:fldCharType="separate"/>
        </w:r>
        <w:r>
          <w:rPr>
            <w:webHidden/>
          </w:rPr>
          <w:t>51</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89" w:history="1">
        <w:r w:rsidR="007E2A8D" w:rsidRPr="00903E78">
          <w:rPr>
            <w:rStyle w:val="af2"/>
            <w:rFonts w:hAnsi="標楷體" w:hint="eastAsia"/>
            <w:kern w:val="0"/>
            <w14:scene3d>
              <w14:camera w14:prst="orthographicFront"/>
              <w14:lightRig w14:rig="threePt" w14:dir="t">
                <w14:rot w14:lat="0" w14:lon="0" w14:rev="0"/>
              </w14:lightRig>
            </w14:scene3d>
          </w:rPr>
          <w:t>圖7</w:t>
        </w:r>
        <w:r w:rsidR="007E2A8D" w:rsidRPr="00903E78">
          <w:rPr>
            <w:rFonts w:asciiTheme="minorHAnsi" w:eastAsiaTheme="minorEastAsia" w:hAnsiTheme="minorHAnsi" w:cstheme="minorBidi"/>
          </w:rPr>
          <w:tab/>
        </w:r>
        <w:r w:rsidR="007E2A8D" w:rsidRPr="00903E78">
          <w:rPr>
            <w:rStyle w:val="af2"/>
            <w:rFonts w:hAnsi="標楷體" w:hint="eastAsia"/>
            <w:kern w:val="0"/>
          </w:rPr>
          <w:t>新加坡</w:t>
        </w:r>
        <w:r w:rsidR="007E2A8D" w:rsidRPr="00903E78">
          <w:rPr>
            <w:rStyle w:val="af2"/>
            <w:rFonts w:hAnsi="標楷體"/>
            <w:kern w:val="0"/>
          </w:rPr>
          <w:t>REALIS</w:t>
        </w:r>
        <w:r w:rsidR="007E2A8D" w:rsidRPr="00903E78">
          <w:rPr>
            <w:rStyle w:val="af2"/>
            <w:rFonts w:hAnsi="標楷體" w:hint="eastAsia"/>
            <w:kern w:val="0"/>
          </w:rPr>
          <w:t>（交易分析數據）數據分析網站</w:t>
        </w:r>
        <w:r w:rsidR="007E2A8D" w:rsidRPr="00903E78">
          <w:rPr>
            <w:webHidden/>
          </w:rPr>
          <w:tab/>
        </w:r>
        <w:r w:rsidR="007E2A8D" w:rsidRPr="00903E78">
          <w:rPr>
            <w:webHidden/>
          </w:rPr>
          <w:fldChar w:fldCharType="begin"/>
        </w:r>
        <w:r w:rsidR="007E2A8D" w:rsidRPr="00903E78">
          <w:rPr>
            <w:webHidden/>
          </w:rPr>
          <w:instrText xml:space="preserve"> PAGEREF _Toc28101989 \h </w:instrText>
        </w:r>
        <w:r w:rsidR="007E2A8D" w:rsidRPr="00903E78">
          <w:rPr>
            <w:webHidden/>
          </w:rPr>
        </w:r>
        <w:r w:rsidR="007E2A8D" w:rsidRPr="00903E78">
          <w:rPr>
            <w:webHidden/>
          </w:rPr>
          <w:fldChar w:fldCharType="separate"/>
        </w:r>
        <w:r>
          <w:rPr>
            <w:webHidden/>
          </w:rPr>
          <w:t>51</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1"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8</w:t>
        </w:r>
        <w:r w:rsidR="007E2A8D" w:rsidRPr="00903E78">
          <w:rPr>
            <w:rFonts w:asciiTheme="minorHAnsi" w:eastAsiaTheme="minorEastAsia" w:hAnsiTheme="minorHAnsi" w:cstheme="minorBidi"/>
          </w:rPr>
          <w:tab/>
        </w:r>
        <w:r w:rsidR="007E2A8D" w:rsidRPr="00903E78">
          <w:rPr>
            <w:rStyle w:val="af2"/>
            <w:rFonts w:ascii="Times New Roman"/>
          </w:rPr>
          <w:t>REINS</w:t>
        </w:r>
        <w:r w:rsidR="007E2A8D" w:rsidRPr="00903E78">
          <w:rPr>
            <w:rStyle w:val="af2"/>
            <w:rFonts w:ascii="Times New Roman" w:hint="eastAsia"/>
          </w:rPr>
          <w:t>查詢畫面</w:t>
        </w:r>
        <w:r w:rsidR="007E2A8D" w:rsidRPr="00903E78">
          <w:rPr>
            <w:rStyle w:val="af2"/>
            <w:rFonts w:hAnsi="標楷體" w:hint="eastAsia"/>
          </w:rPr>
          <w:t>－</w:t>
        </w:r>
        <w:r w:rsidR="007E2A8D" w:rsidRPr="00903E78">
          <w:rPr>
            <w:rStyle w:val="af2"/>
            <w:rFonts w:hAnsi="標楷體" w:cs="標楷體" w:hint="eastAsia"/>
          </w:rPr>
          <w:t>依條件篩選出委賣不動產</w:t>
        </w:r>
        <w:r w:rsidR="007E2A8D" w:rsidRPr="00903E78">
          <w:rPr>
            <w:webHidden/>
          </w:rPr>
          <w:tab/>
        </w:r>
        <w:r w:rsidR="007E2A8D" w:rsidRPr="00903E78">
          <w:rPr>
            <w:webHidden/>
          </w:rPr>
          <w:fldChar w:fldCharType="begin"/>
        </w:r>
        <w:r w:rsidR="007E2A8D" w:rsidRPr="00903E78">
          <w:rPr>
            <w:webHidden/>
          </w:rPr>
          <w:instrText xml:space="preserve"> PAGEREF _Toc28101991 \h </w:instrText>
        </w:r>
        <w:r w:rsidR="007E2A8D" w:rsidRPr="00903E78">
          <w:rPr>
            <w:webHidden/>
          </w:rPr>
        </w:r>
        <w:r w:rsidR="007E2A8D" w:rsidRPr="00903E78">
          <w:rPr>
            <w:webHidden/>
          </w:rPr>
          <w:fldChar w:fldCharType="separate"/>
        </w:r>
        <w:r>
          <w:rPr>
            <w:webHidden/>
          </w:rPr>
          <w:t>54</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2"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9</w:t>
        </w:r>
        <w:r w:rsidR="007E2A8D" w:rsidRPr="00903E78">
          <w:rPr>
            <w:rFonts w:asciiTheme="minorHAnsi" w:eastAsiaTheme="minorEastAsia" w:hAnsiTheme="minorHAnsi" w:cstheme="minorBidi"/>
          </w:rPr>
          <w:tab/>
        </w:r>
        <w:r w:rsidR="007E2A8D" w:rsidRPr="00903E78">
          <w:rPr>
            <w:rStyle w:val="af2"/>
            <w:rFonts w:ascii="Times New Roman"/>
          </w:rPr>
          <w:t>REINS</w:t>
        </w:r>
        <w:r w:rsidR="007E2A8D" w:rsidRPr="00903E78">
          <w:rPr>
            <w:rStyle w:val="af2"/>
            <w:rFonts w:ascii="Times New Roman" w:hint="eastAsia"/>
          </w:rPr>
          <w:t>查詢畫面</w:t>
        </w:r>
        <w:r w:rsidR="007E2A8D" w:rsidRPr="00903E78">
          <w:rPr>
            <w:rStyle w:val="af2"/>
            <w:rFonts w:hAnsi="標楷體" w:hint="eastAsia"/>
          </w:rPr>
          <w:t>－各銷售不動產圖面及概要</w:t>
        </w:r>
        <w:r w:rsidR="007E2A8D" w:rsidRPr="00903E78">
          <w:rPr>
            <w:webHidden/>
          </w:rPr>
          <w:tab/>
        </w:r>
        <w:r w:rsidR="007E2A8D" w:rsidRPr="00903E78">
          <w:rPr>
            <w:webHidden/>
          </w:rPr>
          <w:fldChar w:fldCharType="begin"/>
        </w:r>
        <w:r w:rsidR="007E2A8D" w:rsidRPr="00903E78">
          <w:rPr>
            <w:webHidden/>
          </w:rPr>
          <w:instrText xml:space="preserve"> PAGEREF _Toc28101992 \h </w:instrText>
        </w:r>
        <w:r w:rsidR="007E2A8D" w:rsidRPr="00903E78">
          <w:rPr>
            <w:webHidden/>
          </w:rPr>
        </w:r>
        <w:r w:rsidR="007E2A8D" w:rsidRPr="00903E78">
          <w:rPr>
            <w:webHidden/>
          </w:rPr>
          <w:fldChar w:fldCharType="separate"/>
        </w:r>
        <w:r>
          <w:rPr>
            <w:webHidden/>
          </w:rPr>
          <w:t>55</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4"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10</w:t>
        </w:r>
        <w:r w:rsidR="007E2A8D" w:rsidRPr="00903E78">
          <w:rPr>
            <w:rFonts w:asciiTheme="minorHAnsi" w:eastAsiaTheme="minorEastAsia" w:hAnsiTheme="minorHAnsi" w:cstheme="minorBidi"/>
          </w:rPr>
          <w:tab/>
        </w:r>
        <w:r w:rsidR="007E2A8D" w:rsidRPr="00903E78">
          <w:rPr>
            <w:rStyle w:val="af2"/>
            <w:rFonts w:ascii="Times New Roman"/>
          </w:rPr>
          <w:t>REINS</w:t>
        </w:r>
        <w:r w:rsidR="007E2A8D" w:rsidRPr="00903E78">
          <w:rPr>
            <w:rStyle w:val="af2"/>
            <w:rFonts w:ascii="Times New Roman" w:hint="eastAsia"/>
          </w:rPr>
          <w:t>查詢畫面</w:t>
        </w:r>
        <w:r w:rsidR="007E2A8D" w:rsidRPr="00903E78">
          <w:rPr>
            <w:rStyle w:val="af2"/>
            <w:rFonts w:hAnsi="標楷體" w:hint="eastAsia"/>
          </w:rPr>
          <w:t>－各銷售不動產</w:t>
        </w:r>
        <w:r w:rsidR="007E2A8D" w:rsidRPr="00903E78">
          <w:rPr>
            <w:rStyle w:val="af2"/>
            <w:rFonts w:hAnsi="標楷體" w:cs="標楷體" w:hint="eastAsia"/>
          </w:rPr>
          <w:t>詳細內容</w:t>
        </w:r>
        <w:r w:rsidR="007E2A8D" w:rsidRPr="00903E78">
          <w:rPr>
            <w:webHidden/>
          </w:rPr>
          <w:tab/>
        </w:r>
        <w:r w:rsidR="007E2A8D" w:rsidRPr="00903E78">
          <w:rPr>
            <w:webHidden/>
          </w:rPr>
          <w:fldChar w:fldCharType="begin"/>
        </w:r>
        <w:r w:rsidR="007E2A8D" w:rsidRPr="00903E78">
          <w:rPr>
            <w:webHidden/>
          </w:rPr>
          <w:instrText xml:space="preserve"> PAGEREF _Toc28101994 \h </w:instrText>
        </w:r>
        <w:r w:rsidR="007E2A8D" w:rsidRPr="00903E78">
          <w:rPr>
            <w:webHidden/>
          </w:rPr>
        </w:r>
        <w:r w:rsidR="007E2A8D" w:rsidRPr="00903E78">
          <w:rPr>
            <w:webHidden/>
          </w:rPr>
          <w:fldChar w:fldCharType="separate"/>
        </w:r>
        <w:r>
          <w:rPr>
            <w:webHidden/>
          </w:rPr>
          <w:t>55</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5"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11</w:t>
        </w:r>
        <w:r w:rsidR="007E2A8D" w:rsidRPr="00903E78">
          <w:rPr>
            <w:rFonts w:asciiTheme="minorHAnsi" w:eastAsiaTheme="minorEastAsia" w:hAnsiTheme="minorHAnsi" w:cstheme="minorBidi"/>
          </w:rPr>
          <w:tab/>
        </w:r>
        <w:r w:rsidR="007E2A8D" w:rsidRPr="00903E78">
          <w:rPr>
            <w:rStyle w:val="af2"/>
            <w:rFonts w:ascii="Times New Roman"/>
          </w:rPr>
          <w:t>REINS</w:t>
        </w:r>
        <w:r w:rsidR="007E2A8D" w:rsidRPr="00903E78">
          <w:rPr>
            <w:rStyle w:val="af2"/>
            <w:rFonts w:ascii="Times New Roman" w:hint="eastAsia"/>
          </w:rPr>
          <w:t>查詢畫面</w:t>
        </w:r>
        <w:r w:rsidR="007E2A8D" w:rsidRPr="00903E78">
          <w:rPr>
            <w:rStyle w:val="af2"/>
            <w:rFonts w:hAnsi="標楷體" w:hint="eastAsia"/>
          </w:rPr>
          <w:t>－</w:t>
        </w:r>
        <w:r w:rsidR="007E2A8D" w:rsidRPr="00903E78">
          <w:rPr>
            <w:rStyle w:val="af2"/>
            <w:rFonts w:hAnsi="標楷體" w:cs="標楷體" w:hint="eastAsia"/>
          </w:rPr>
          <w:t>依條件篩選出有登錄成交之不動產</w:t>
        </w:r>
        <w:r w:rsidR="007E2A8D" w:rsidRPr="00903E78">
          <w:rPr>
            <w:webHidden/>
          </w:rPr>
          <w:tab/>
        </w:r>
        <w:r w:rsidR="007E2A8D" w:rsidRPr="00903E78">
          <w:rPr>
            <w:webHidden/>
          </w:rPr>
          <w:fldChar w:fldCharType="begin"/>
        </w:r>
        <w:r w:rsidR="007E2A8D" w:rsidRPr="00903E78">
          <w:rPr>
            <w:webHidden/>
          </w:rPr>
          <w:instrText xml:space="preserve"> PAGEREF _Toc28101995 \h </w:instrText>
        </w:r>
        <w:r w:rsidR="007E2A8D" w:rsidRPr="00903E78">
          <w:rPr>
            <w:webHidden/>
          </w:rPr>
        </w:r>
        <w:r w:rsidR="007E2A8D" w:rsidRPr="00903E78">
          <w:rPr>
            <w:webHidden/>
          </w:rPr>
          <w:fldChar w:fldCharType="separate"/>
        </w:r>
        <w:r>
          <w:rPr>
            <w:webHidden/>
          </w:rPr>
          <w:t>56</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6"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12</w:t>
        </w:r>
        <w:r w:rsidR="007E2A8D" w:rsidRPr="00903E78">
          <w:rPr>
            <w:rFonts w:asciiTheme="minorHAnsi" w:eastAsiaTheme="minorEastAsia" w:hAnsiTheme="minorHAnsi" w:cstheme="minorBidi"/>
          </w:rPr>
          <w:tab/>
        </w:r>
        <w:r w:rsidR="007E2A8D" w:rsidRPr="00903E78">
          <w:rPr>
            <w:rStyle w:val="af2"/>
            <w:rFonts w:ascii="Times New Roman"/>
            <w:spacing w:val="-20"/>
          </w:rPr>
          <w:t>REINS</w:t>
        </w:r>
        <w:r w:rsidR="007E2A8D" w:rsidRPr="00903E78">
          <w:rPr>
            <w:rStyle w:val="af2"/>
            <w:rFonts w:ascii="Times New Roman" w:hint="eastAsia"/>
            <w:spacing w:val="-20"/>
          </w:rPr>
          <w:t>查詢畫面</w:t>
        </w:r>
        <w:r w:rsidR="007E2A8D" w:rsidRPr="00903E78">
          <w:rPr>
            <w:rStyle w:val="af2"/>
            <w:rFonts w:hAnsi="標楷體" w:hint="eastAsia"/>
            <w:spacing w:val="-20"/>
          </w:rPr>
          <w:t>－</w:t>
        </w:r>
        <w:r w:rsidR="007E2A8D" w:rsidRPr="00903E78">
          <w:rPr>
            <w:rStyle w:val="af2"/>
            <w:rFonts w:hAnsi="標楷體" w:cs="標楷體" w:hint="eastAsia"/>
            <w:spacing w:val="-20"/>
          </w:rPr>
          <w:t>原銷售不動產圖面及成交價格、詳細資料</w:t>
        </w:r>
        <w:r w:rsidR="007E2A8D" w:rsidRPr="00903E78">
          <w:rPr>
            <w:webHidden/>
          </w:rPr>
          <w:tab/>
        </w:r>
        <w:r w:rsidR="007E2A8D" w:rsidRPr="00903E78">
          <w:rPr>
            <w:webHidden/>
          </w:rPr>
          <w:fldChar w:fldCharType="begin"/>
        </w:r>
        <w:r w:rsidR="007E2A8D" w:rsidRPr="00903E78">
          <w:rPr>
            <w:webHidden/>
          </w:rPr>
          <w:instrText xml:space="preserve"> PAGEREF _Toc28101996 \h </w:instrText>
        </w:r>
        <w:r w:rsidR="007E2A8D" w:rsidRPr="00903E78">
          <w:rPr>
            <w:webHidden/>
          </w:rPr>
        </w:r>
        <w:r w:rsidR="007E2A8D" w:rsidRPr="00903E78">
          <w:rPr>
            <w:webHidden/>
          </w:rPr>
          <w:fldChar w:fldCharType="separate"/>
        </w:r>
        <w:r>
          <w:rPr>
            <w:webHidden/>
          </w:rPr>
          <w:t>56</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7" w:history="1">
        <w:r w:rsidR="007E2A8D" w:rsidRPr="00903E78">
          <w:rPr>
            <w:rStyle w:val="af2"/>
            <w:rFonts w:ascii="Times New Roman" w:hint="eastAsia"/>
            <w14:scene3d>
              <w14:camera w14:prst="orthographicFront"/>
              <w14:lightRig w14:rig="threePt" w14:dir="t">
                <w14:rot w14:lat="0" w14:lon="0" w14:rev="0"/>
              </w14:lightRig>
            </w14:scene3d>
          </w:rPr>
          <w:t>圖</w:t>
        </w:r>
        <w:r w:rsidR="007E2A8D" w:rsidRPr="00903E78">
          <w:rPr>
            <w:rStyle w:val="af2"/>
            <w:rFonts w:ascii="Times New Roman" w:hint="eastAsia"/>
            <w14:scene3d>
              <w14:camera w14:prst="orthographicFront"/>
              <w14:lightRig w14:rig="threePt" w14:dir="t">
                <w14:rot w14:lat="0" w14:lon="0" w14:rev="0"/>
              </w14:lightRig>
            </w14:scene3d>
          </w:rPr>
          <w:t>13</w:t>
        </w:r>
        <w:r w:rsidR="007E2A8D" w:rsidRPr="00903E78">
          <w:rPr>
            <w:rFonts w:asciiTheme="minorHAnsi" w:eastAsiaTheme="minorEastAsia" w:hAnsiTheme="minorHAnsi" w:cstheme="minorBidi"/>
          </w:rPr>
          <w:tab/>
        </w:r>
        <w:r w:rsidR="007E2A8D" w:rsidRPr="00903E78">
          <w:rPr>
            <w:rStyle w:val="af2"/>
            <w:rFonts w:ascii="Times New Roman"/>
          </w:rPr>
          <w:t>REINS</w:t>
        </w:r>
        <w:r w:rsidR="007E2A8D" w:rsidRPr="00903E78">
          <w:rPr>
            <w:rStyle w:val="af2"/>
            <w:rFonts w:ascii="Times New Roman" w:hint="eastAsia"/>
          </w:rPr>
          <w:t>查詢畫面</w:t>
        </w:r>
        <w:r w:rsidR="007E2A8D" w:rsidRPr="00903E78">
          <w:rPr>
            <w:rStyle w:val="af2"/>
            <w:rFonts w:hAnsi="標楷體" w:hint="eastAsia"/>
          </w:rPr>
          <w:t>－</w:t>
        </w:r>
        <w:r w:rsidR="007E2A8D" w:rsidRPr="00903E78">
          <w:rPr>
            <w:rStyle w:val="af2"/>
            <w:rFonts w:hAnsi="標楷體" w:cs="標楷體" w:hint="eastAsia"/>
          </w:rPr>
          <w:t>瀏覽原販賣不動產明細</w:t>
        </w:r>
        <w:r w:rsidR="007E2A8D" w:rsidRPr="00903E78">
          <w:rPr>
            <w:webHidden/>
          </w:rPr>
          <w:tab/>
        </w:r>
        <w:r w:rsidR="007E2A8D" w:rsidRPr="00903E78">
          <w:rPr>
            <w:webHidden/>
          </w:rPr>
          <w:fldChar w:fldCharType="begin"/>
        </w:r>
        <w:r w:rsidR="007E2A8D" w:rsidRPr="00903E78">
          <w:rPr>
            <w:webHidden/>
          </w:rPr>
          <w:instrText xml:space="preserve"> PAGEREF _Toc28101997 \h </w:instrText>
        </w:r>
        <w:r w:rsidR="007E2A8D" w:rsidRPr="00903E78">
          <w:rPr>
            <w:webHidden/>
          </w:rPr>
        </w:r>
        <w:r w:rsidR="007E2A8D" w:rsidRPr="00903E78">
          <w:rPr>
            <w:webHidden/>
          </w:rPr>
          <w:fldChar w:fldCharType="separate"/>
        </w:r>
        <w:r>
          <w:rPr>
            <w:webHidden/>
          </w:rPr>
          <w:t>57</w:t>
        </w:r>
        <w:r w:rsidR="007E2A8D" w:rsidRPr="00903E78">
          <w:rPr>
            <w:webHidden/>
          </w:rPr>
          <w:fldChar w:fldCharType="end"/>
        </w:r>
      </w:hyperlink>
    </w:p>
    <w:p w:rsidR="007E2A8D" w:rsidRPr="00903E78" w:rsidRDefault="00020C5C" w:rsidP="006461E1">
      <w:pPr>
        <w:pStyle w:val="23"/>
        <w:rPr>
          <w:rFonts w:asciiTheme="minorHAnsi" w:eastAsiaTheme="minorEastAsia" w:hAnsiTheme="minorHAnsi" w:cstheme="minorBidi"/>
        </w:rPr>
      </w:pPr>
      <w:hyperlink w:anchor="_Toc28101998" w:history="1">
        <w:r w:rsidR="007E2A8D" w:rsidRPr="00903E78">
          <w:rPr>
            <w:rStyle w:val="af2"/>
            <w:rFonts w:hint="eastAsia"/>
            <w14:scene3d>
              <w14:camera w14:prst="orthographicFront"/>
              <w14:lightRig w14:rig="threePt" w14:dir="t">
                <w14:rot w14:lat="0" w14:lon="0" w14:rev="0"/>
              </w14:lightRig>
            </w14:scene3d>
          </w:rPr>
          <w:t>圖14</w:t>
        </w:r>
        <w:r w:rsidR="007E2A8D" w:rsidRPr="00903E78">
          <w:rPr>
            <w:rFonts w:asciiTheme="minorHAnsi" w:eastAsiaTheme="minorEastAsia" w:hAnsiTheme="minorHAnsi" w:cstheme="minorBidi"/>
          </w:rPr>
          <w:tab/>
        </w:r>
        <w:r w:rsidR="007E2A8D" w:rsidRPr="00903E78">
          <w:rPr>
            <w:rStyle w:val="af2"/>
            <w:rFonts w:hint="eastAsia"/>
          </w:rPr>
          <w:t>研究流程圖</w:t>
        </w:r>
        <w:r w:rsidR="007E2A8D" w:rsidRPr="00903E78">
          <w:rPr>
            <w:webHidden/>
          </w:rPr>
          <w:tab/>
        </w:r>
        <w:r w:rsidR="007E2A8D" w:rsidRPr="00903E78">
          <w:rPr>
            <w:webHidden/>
          </w:rPr>
          <w:fldChar w:fldCharType="begin"/>
        </w:r>
        <w:r w:rsidR="007E2A8D" w:rsidRPr="00903E78">
          <w:rPr>
            <w:webHidden/>
          </w:rPr>
          <w:instrText xml:space="preserve"> PAGEREF _Toc28101998 \h </w:instrText>
        </w:r>
        <w:r w:rsidR="007E2A8D" w:rsidRPr="00903E78">
          <w:rPr>
            <w:webHidden/>
          </w:rPr>
        </w:r>
        <w:r w:rsidR="007E2A8D" w:rsidRPr="00903E78">
          <w:rPr>
            <w:webHidden/>
          </w:rPr>
          <w:fldChar w:fldCharType="separate"/>
        </w:r>
        <w:r>
          <w:rPr>
            <w:webHidden/>
          </w:rPr>
          <w:t>65</w:t>
        </w:r>
        <w:r w:rsidR="007E2A8D" w:rsidRPr="00903E78">
          <w:rPr>
            <w:webHidden/>
          </w:rPr>
          <w:fldChar w:fldCharType="end"/>
        </w:r>
      </w:hyperlink>
    </w:p>
    <w:p w:rsidR="00E25849" w:rsidRDefault="00AA42D5">
      <w:pPr>
        <w:rPr>
          <w:bCs/>
        </w:rPr>
      </w:pPr>
      <w:r w:rsidRPr="00903E78">
        <w:rPr>
          <w:bCs/>
          <w:sz w:val="28"/>
          <w:szCs w:val="28"/>
        </w:rPr>
        <w:fldChar w:fldCharType="end"/>
      </w:r>
    </w:p>
    <w:p w:rsidR="00E351ED" w:rsidRDefault="00E351ED" w:rsidP="00E351ED">
      <w:pPr>
        <w:pStyle w:val="af7"/>
      </w:pPr>
    </w:p>
    <w:p w:rsidR="00810198" w:rsidRPr="007E0E10" w:rsidRDefault="00810198" w:rsidP="00810198">
      <w:pPr>
        <w:rPr>
          <w:rFonts w:hAnsi="標楷體"/>
          <w:bCs/>
          <w:color w:val="FF0000"/>
        </w:rPr>
      </w:pPr>
    </w:p>
    <w:p w:rsidR="00BD5E69" w:rsidRDefault="00BD5E69" w:rsidP="009D26EF">
      <w:pPr>
        <w:pStyle w:val="af7"/>
      </w:pPr>
      <w:r>
        <w:br w:type="page"/>
      </w:r>
    </w:p>
    <w:p w:rsidR="002C5268" w:rsidRDefault="002C5268" w:rsidP="009D26EF">
      <w:pPr>
        <w:pStyle w:val="af7"/>
        <w:sectPr w:rsidR="002C5268" w:rsidSect="002C5268">
          <w:pgSz w:w="11907" w:h="16840" w:code="9"/>
          <w:pgMar w:top="1701" w:right="1418" w:bottom="1418" w:left="1418" w:header="851" w:footer="851" w:gutter="227"/>
          <w:pgNumType w:fmt="upperRoman" w:start="1"/>
          <w:cols w:space="425"/>
          <w:docGrid w:type="linesAndChars" w:linePitch="457" w:charSpace="4127"/>
        </w:sectPr>
      </w:pPr>
    </w:p>
    <w:p w:rsidR="00D75644" w:rsidRPr="009D26EF" w:rsidRDefault="009D26EF" w:rsidP="009D26EF">
      <w:pPr>
        <w:pStyle w:val="af7"/>
      </w:pPr>
      <w:r>
        <w:rPr>
          <w:rFonts w:hint="eastAsia"/>
        </w:rPr>
        <w:lastRenderedPageBreak/>
        <w:t>監察院</w:t>
      </w:r>
      <w:r w:rsidRPr="00686D64">
        <w:rPr>
          <w:rFonts w:hint="eastAsia"/>
        </w:rPr>
        <w:t>1</w:t>
      </w:r>
      <w:r w:rsidR="00686D64" w:rsidRPr="00686D64">
        <w:rPr>
          <w:rFonts w:hint="eastAsia"/>
        </w:rPr>
        <w:t>08</w:t>
      </w:r>
      <w:r>
        <w:rPr>
          <w:rFonts w:hint="eastAsia"/>
        </w:rPr>
        <w:t>年度</w:t>
      </w:r>
      <w:r w:rsidRPr="009D26EF">
        <w:rPr>
          <w:rFonts w:hint="eastAsia"/>
        </w:rPr>
        <w:t>通案性案件</w:t>
      </w:r>
      <w:r>
        <w:rPr>
          <w:rFonts w:hint="eastAsia"/>
        </w:rPr>
        <w:t>調查研究報告</w:t>
      </w:r>
    </w:p>
    <w:p w:rsidR="00E25849" w:rsidRPr="0038248D" w:rsidRDefault="009D26EF" w:rsidP="00C37ACF">
      <w:pPr>
        <w:pStyle w:val="1"/>
        <w:rPr>
          <w:b/>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28444009"/>
      <w:bookmarkStart w:id="25" w:name="_Toc28699796"/>
      <w:r w:rsidRPr="0038248D">
        <w:rPr>
          <w:rFonts w:hint="eastAsia"/>
          <w:b/>
        </w:rPr>
        <w:t>題目</w:t>
      </w:r>
      <w:bookmarkEnd w:id="1"/>
      <w:bookmarkEnd w:id="2"/>
      <w:bookmarkEnd w:id="3"/>
      <w:bookmarkEnd w:id="4"/>
      <w:bookmarkEnd w:id="5"/>
      <w:bookmarkEnd w:id="6"/>
      <w:bookmarkEnd w:id="7"/>
      <w:bookmarkEnd w:id="8"/>
      <w:bookmarkEnd w:id="9"/>
      <w:r w:rsidR="00E25849" w:rsidRPr="0038248D">
        <w:rPr>
          <w:rFonts w:hint="eastAsia"/>
          <w:b/>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C37ACF" w:rsidRPr="0038248D">
        <w:rPr>
          <w:rFonts w:hint="eastAsia"/>
          <w:b/>
        </w:rPr>
        <w:t>「健全不動產交易『實價登錄』制度之檢討」</w:t>
      </w:r>
      <w:bookmarkEnd w:id="24"/>
      <w:bookmarkEnd w:id="25"/>
    </w:p>
    <w:p w:rsidR="00E25849" w:rsidRPr="0038248D" w:rsidRDefault="005E509C" w:rsidP="005E509C">
      <w:pPr>
        <w:pStyle w:val="1"/>
        <w:rPr>
          <w:b/>
        </w:rPr>
      </w:pPr>
      <w:bookmarkStart w:id="26" w:name="_Toc529218255"/>
      <w:bookmarkStart w:id="27" w:name="_Toc529222678"/>
      <w:bookmarkStart w:id="28" w:name="_Toc529223100"/>
      <w:bookmarkStart w:id="29" w:name="_Toc529223851"/>
      <w:bookmarkStart w:id="30" w:name="_Toc529228247"/>
      <w:bookmarkStart w:id="31" w:name="_Toc2400383"/>
      <w:bookmarkStart w:id="32" w:name="_Toc4316178"/>
      <w:bookmarkStart w:id="33" w:name="_Toc4473319"/>
      <w:bookmarkStart w:id="34" w:name="_Toc69556886"/>
      <w:bookmarkStart w:id="35" w:name="_Toc69556935"/>
      <w:bookmarkStart w:id="36" w:name="_Toc69609809"/>
      <w:bookmarkStart w:id="37" w:name="_Toc70241805"/>
      <w:bookmarkStart w:id="38" w:name="_Toc70242194"/>
      <w:bookmarkStart w:id="39" w:name="_Toc421794864"/>
      <w:bookmarkStart w:id="40" w:name="_Toc28444010"/>
      <w:bookmarkStart w:id="41" w:name="_Toc28699797"/>
      <w:r w:rsidRPr="0038248D">
        <w:rPr>
          <w:rFonts w:hint="eastAsia"/>
          <w:b/>
        </w:rPr>
        <w:t>通案調查研究主旨：</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C37ACF" w:rsidRPr="00755D19" w:rsidRDefault="005E509C" w:rsidP="006A0B52">
      <w:pPr>
        <w:pStyle w:val="2"/>
        <w:ind w:left="1020" w:hanging="680"/>
        <w:rPr>
          <w:b/>
        </w:rPr>
      </w:pPr>
      <w:bookmarkStart w:id="42" w:name="_Toc28444011"/>
      <w:bookmarkStart w:id="43" w:name="_Toc28699798"/>
      <w:r w:rsidRPr="00755D19">
        <w:rPr>
          <w:rFonts w:hint="eastAsia"/>
          <w:b/>
        </w:rPr>
        <w:t>研究緣起：</w:t>
      </w:r>
      <w:bookmarkEnd w:id="42"/>
      <w:bookmarkEnd w:id="43"/>
    </w:p>
    <w:p w:rsidR="00C37ACF" w:rsidRDefault="00C37ACF" w:rsidP="00C37ACF">
      <w:pPr>
        <w:pStyle w:val="22"/>
        <w:ind w:left="1020" w:firstLine="680"/>
      </w:pPr>
      <w:r>
        <w:rPr>
          <w:rFonts w:hint="eastAsia"/>
        </w:rPr>
        <w:t>我國以往不動產市場的交易價格，皆仰賴業者提供，長期以來存在價格不透明之問題，缺乏公正客觀之標準，因此，無法藉由市場機制調控合理價格，肇致我國房價漸漸偏移而失控的現象，尤以高房價的情形，一般民眾無法負擔更引起民怨沸騰。我國政府為了導正房價亂象，健全不動產市場，以落實居住正義與符合社會期待，便由立法院於100年12月13日修正通過平均地權條例、不動產經紀業管理條例及地政士法三法（因其係就不動產實價登錄制度為一整體性之修正，爰將該三法概稱為「實價登錄地政三法」），並於100年12月30日總統公布，後經行政院核定自101年8月1日施行，建立了不動產實價登錄制度（修法內容如附表一）。</w:t>
      </w:r>
    </w:p>
    <w:p w:rsidR="00C37ACF" w:rsidRDefault="00C37ACF" w:rsidP="00C37ACF">
      <w:pPr>
        <w:pStyle w:val="22"/>
        <w:ind w:left="1020" w:firstLine="680"/>
      </w:pPr>
      <w:r>
        <w:rPr>
          <w:rFonts w:hint="eastAsia"/>
        </w:rPr>
        <w:t>嗣行政院為促進不動產成交資訊更為即時、透明、正確，推動「實價登錄地政三法」修法作業，修正草案經行政院107年5月7日送請立法院審議（修正條文對照表如附表二、三、四）。惟立法委員張宏陸等18人另擬具平均地權條例修正條文，將登錄責任改由買賣雙方於申請買賣移轉登記時共同申報，並調整罰則區分輕重，經立法院於108年7月1日三讀通過，並由總統於同年7月31日公布（修正條文對照表如附表五），後續因尚須配合修正申報登錄相關子法、申報書表、作業流程及系統等，以因應實務需要，故定明施行日期由行政院定之。其內容與行政院版同一部分之修正方向雖屬一致，行政院版其他修正重點部分，目前仍</w:t>
      </w:r>
      <w:r>
        <w:rPr>
          <w:rFonts w:hint="eastAsia"/>
        </w:rPr>
        <w:lastRenderedPageBreak/>
        <w:t>待立法院審查，內政部亦期望能逐步推動落實。</w:t>
      </w:r>
    </w:p>
    <w:p w:rsidR="00C37ACF" w:rsidRDefault="00C37ACF" w:rsidP="00C37ACF">
      <w:pPr>
        <w:pStyle w:val="22"/>
        <w:ind w:left="1020" w:firstLine="680"/>
      </w:pPr>
      <w:r>
        <w:rPr>
          <w:rFonts w:hint="eastAsia"/>
        </w:rPr>
        <w:t>「實價登錄地政三法」修正通過，看似跨出了實現居住正義的第一步，然而，修法過程中相關業者多對實價登錄制度之實施，抱持抗拒或疑慮的態度，歷經許多折衝與協商之後，好不容易予以法制化，是否確能讓不動產交易資訊公開而提升透明度？又此次修正通過條文，執行上並無窒礙難行之處？未將內政部原提出之修法內容（如：預售屋</w:t>
      </w:r>
      <w:r w:rsidR="00E8430F">
        <w:rPr>
          <w:rStyle w:val="aff3"/>
        </w:rPr>
        <w:footnoteReference w:id="1"/>
      </w:r>
      <w:r>
        <w:rPr>
          <w:rFonts w:hint="eastAsia"/>
        </w:rPr>
        <w:t xml:space="preserve">銷售資訊報備查、簽訂預售屋買賣契約書之日起30日內申報、門牌或地號完整揭露，並溯及已揭露案件、增訂直轄市、縣（市）主管機關查核權及查核範圍等）納入，是否有因應之作為？若將現行去識別化，改為逐一門牌登錄揭露的識別化（過去已登錄者亦一併揭露），對買、賣雙方（尤其是消費者）而言，是否會造成隱私權爭議與困擾？其他國家之經驗與作法如何？ </w:t>
      </w:r>
    </w:p>
    <w:p w:rsidR="00C37ACF" w:rsidRDefault="00C37ACF" w:rsidP="00C37ACF">
      <w:pPr>
        <w:pStyle w:val="22"/>
        <w:ind w:left="1020" w:firstLine="680"/>
      </w:pPr>
      <w:r>
        <w:rPr>
          <w:rFonts w:hint="eastAsia"/>
        </w:rPr>
        <w:t>再者，實價登錄制度有賴申報義務人誠實的申報，才能獲得真實的交易價格，現行制度係由不動產交易相關業者向政府申報，政府必須經由查核以掌握正確的交易資訊，攸關「實價登錄制度」的成敗，而揭露的過程，更須進行篩選，剔除不正常的交易價格資訊，以避免對市場產生誤導的情形，實務上地方政府如何執行？而且我國不動產估價制度已存在多年，實價登錄制度實施對於不動產估價有無幫助，是否能成為其他估價案件（例如：法院執行房屋拍賣、銀行辦理融資、企業資產評定）的參考指標或基準，或有相互扞格而需加以澄清之處？而交易之資訊，是否能夠加值運用，發揮其更大之經濟效用？</w:t>
      </w:r>
    </w:p>
    <w:p w:rsidR="00C37ACF" w:rsidRDefault="00C37ACF" w:rsidP="00C37ACF">
      <w:pPr>
        <w:pStyle w:val="22"/>
        <w:ind w:left="1020" w:firstLine="680"/>
      </w:pPr>
      <w:r>
        <w:rPr>
          <w:rFonts w:hint="eastAsia"/>
        </w:rPr>
        <w:t>此外，實價登錄制度之建立，希能藉由此一制度</w:t>
      </w:r>
      <w:r>
        <w:rPr>
          <w:rFonts w:hint="eastAsia"/>
        </w:rPr>
        <w:lastRenderedPageBreak/>
        <w:t>的實施，使得不動產市場的價格足以適時揭露，以促進不動產交易資訊之透明化，避免人為不當哄抬房價，改善資訊不對稱之現況，進而健全不動產交易市場。此項制度，除回應人民對於不動產交易資訊揭露之期待外，事實上，更可成為改革現行不動產稅制之重要基礎。惟多數研究均著墨於不動產實價登錄制度之實施成效，少有嘗試從稅制改革面向切入分析，探討實價登錄與「實價課稅」之關係與相關議題，探討我國採行「實價課稅」之可行性。</w:t>
      </w:r>
    </w:p>
    <w:p w:rsidR="005E509C" w:rsidRDefault="00C37ACF" w:rsidP="00C37ACF">
      <w:pPr>
        <w:pStyle w:val="22"/>
        <w:ind w:left="1020" w:firstLine="680"/>
      </w:pPr>
      <w:r>
        <w:rPr>
          <w:rFonts w:hint="eastAsia"/>
        </w:rPr>
        <w:t>基此，本院內政及少數民族委員會</w:t>
      </w:r>
      <w:r w:rsidRPr="00C37ACF">
        <w:rPr>
          <w:rFonts w:hint="eastAsia"/>
        </w:rPr>
        <w:t>108年1月3日第5屆第54次會議決議推請仉委員桂美、林委員盛豐、林委員雅鋒、高委員鳳仙、趙委員永清、陳委員小紅、陳委員慶財、楊委員芳玲、劉委員德勳、田委員秋堇、楊委員芳婉</w:t>
      </w:r>
      <w:r>
        <w:rPr>
          <w:rFonts w:hint="eastAsia"/>
        </w:rPr>
        <w:t>組成調查研究小組，就「健全不動產交易『實價登錄』制度之檢討」進行通案性調查研究</w:t>
      </w:r>
      <w:r w:rsidRPr="00C37ACF">
        <w:rPr>
          <w:rFonts w:hint="eastAsia"/>
        </w:rPr>
        <w:t>，並由仉委員桂美擔任召集人。</w:t>
      </w:r>
    </w:p>
    <w:p w:rsidR="00C37ACF" w:rsidRPr="00755D19" w:rsidRDefault="005E509C" w:rsidP="0090717E">
      <w:pPr>
        <w:pStyle w:val="2"/>
        <w:ind w:left="2721" w:hanging="2381"/>
        <w:rPr>
          <w:b/>
        </w:rPr>
      </w:pPr>
      <w:bookmarkStart w:id="44" w:name="_Toc28444012"/>
      <w:bookmarkStart w:id="45" w:name="_Toc28699799"/>
      <w:r w:rsidRPr="00755D19">
        <w:rPr>
          <w:rFonts w:hint="eastAsia"/>
          <w:b/>
        </w:rPr>
        <w:t>研究目的：</w:t>
      </w:r>
      <w:bookmarkEnd w:id="44"/>
      <w:bookmarkEnd w:id="45"/>
    </w:p>
    <w:p w:rsidR="00C37ACF" w:rsidRDefault="00C37ACF" w:rsidP="00C37ACF">
      <w:pPr>
        <w:pStyle w:val="22"/>
        <w:ind w:left="1020" w:firstLine="680"/>
      </w:pPr>
      <w:r>
        <w:rPr>
          <w:rFonts w:hint="eastAsia"/>
        </w:rPr>
        <w:t>在「實價登錄地政三法」修正通過前，政府雖有房地產交易價格簡訊、都市地價指數、政府機關定期發布資料及不動產交易資訊平台建置等不動產資訊取得方式，惟其仍非屬政府強制要求提供資訊，取得之不動產交易資訊亦十分有限。「實價登錄地政三法」之上路，賦予權利人或相關業者申報登錄義務，違反者須受裁罰，與以往政府取得不動產資訊之強度截然不同。是以，研究之首要目的在於瞭解掌握「實價登錄地政三法」之相關法規及實際運作之架構。</w:t>
      </w:r>
    </w:p>
    <w:p w:rsidR="00C37ACF" w:rsidRDefault="00C37ACF" w:rsidP="00C37ACF">
      <w:pPr>
        <w:pStyle w:val="22"/>
        <w:ind w:left="1020" w:firstLine="680"/>
      </w:pPr>
      <w:r>
        <w:rPr>
          <w:rFonts w:hint="eastAsia"/>
        </w:rPr>
        <w:t>不動產交易資訊之透明度，已成為世界各國共同之趨勢，並有專門機構進行評比，實價登錄制度並非我國首創，較為先進之國家間，制度上亦有差異之處，惟其行之有年的施行經驗，實可作為我國實價登錄起</w:t>
      </w:r>
      <w:r>
        <w:rPr>
          <w:rFonts w:hint="eastAsia"/>
        </w:rPr>
        <w:lastRenderedPageBreak/>
        <w:t>步之借鏡，因此，繼而探討各國之不動產交易資訊揭露機制，是否有值得我國現行制度參採之處亦為研究目的之一。</w:t>
      </w:r>
    </w:p>
    <w:p w:rsidR="005E509C" w:rsidRDefault="00C37ACF" w:rsidP="00C37ACF">
      <w:pPr>
        <w:pStyle w:val="22"/>
        <w:ind w:left="1020" w:firstLine="680"/>
      </w:pPr>
      <w:r>
        <w:rPr>
          <w:rFonts w:hint="eastAsia"/>
        </w:rPr>
        <w:t>再者，瞭解我國現行不動產實價登錄制度及各國不動產交易資訊揭露機制後，將進行檢視中央與地方政府實際執行之成效，與實際遭遇之困難。此外，對於我國不動產估價制度之影響，以及實價登錄資料擴大運用之階段成果，期能研析我國現行不動產實價登錄法制與執行面之問題，對政府未來政策方向與作法提供相關建言，使制度擘劃更臻完善，以健全我國不動產交易市場，冀使我國不動產實價登錄與課稅制度，益趨成熟與健全。</w:t>
      </w:r>
    </w:p>
    <w:p w:rsidR="005E509C" w:rsidRPr="00755D19" w:rsidRDefault="005E509C" w:rsidP="00902BDF">
      <w:pPr>
        <w:pStyle w:val="2"/>
        <w:ind w:left="1020" w:hanging="680"/>
        <w:rPr>
          <w:b/>
        </w:rPr>
      </w:pPr>
      <w:bookmarkStart w:id="46" w:name="_Toc28444013"/>
      <w:bookmarkStart w:id="47" w:name="_Toc28699800"/>
      <w:r w:rsidRPr="00755D19">
        <w:rPr>
          <w:rFonts w:hint="eastAsia"/>
          <w:b/>
        </w:rPr>
        <w:t>研究範疇：</w:t>
      </w:r>
      <w:bookmarkEnd w:id="46"/>
      <w:bookmarkEnd w:id="47"/>
    </w:p>
    <w:p w:rsidR="005E509C" w:rsidRDefault="00C37ACF" w:rsidP="00C37ACF">
      <w:pPr>
        <w:pStyle w:val="3"/>
      </w:pPr>
      <w:bookmarkStart w:id="48" w:name="_Toc28444014"/>
      <w:bookmarkStart w:id="49" w:name="_Toc28699801"/>
      <w:r w:rsidRPr="00C37ACF">
        <w:rPr>
          <w:rFonts w:hint="eastAsia"/>
        </w:rPr>
        <w:t>研究對象</w:t>
      </w:r>
      <w:bookmarkEnd w:id="48"/>
      <w:bookmarkEnd w:id="49"/>
    </w:p>
    <w:p w:rsidR="00C37ACF" w:rsidRDefault="00C37ACF" w:rsidP="00C11F26">
      <w:pPr>
        <w:pStyle w:val="4"/>
        <w:ind w:left="1701"/>
      </w:pPr>
      <w:r>
        <w:rPr>
          <w:rFonts w:hint="eastAsia"/>
        </w:rPr>
        <w:t>政府機關：負責規劃、擬定與執行實價登錄工作之相關機關，包括：內政部、各直轄市與縣（市）政府。</w:t>
      </w:r>
    </w:p>
    <w:p w:rsidR="00C37ACF" w:rsidRDefault="00C37ACF" w:rsidP="00C11F26">
      <w:pPr>
        <w:pStyle w:val="4"/>
        <w:ind w:left="1701"/>
      </w:pPr>
      <w:r>
        <w:rPr>
          <w:rFonts w:hint="eastAsia"/>
        </w:rPr>
        <w:t>民間機構：及民間涉及實價登錄的各相關業者，包括：建築業、地政士、不動產仲介業、不動產代銷業、估價師及其相關公會。</w:t>
      </w:r>
    </w:p>
    <w:p w:rsidR="00C37ACF" w:rsidRDefault="00C37ACF" w:rsidP="00C37ACF">
      <w:pPr>
        <w:pStyle w:val="3"/>
      </w:pPr>
      <w:bookmarkStart w:id="50" w:name="_Toc28444015"/>
      <w:bookmarkStart w:id="51" w:name="_Toc28699802"/>
      <w:r>
        <w:rPr>
          <w:rFonts w:hint="eastAsia"/>
        </w:rPr>
        <w:t>研究重點</w:t>
      </w:r>
      <w:bookmarkEnd w:id="50"/>
      <w:bookmarkEnd w:id="51"/>
    </w:p>
    <w:p w:rsidR="00C37ACF" w:rsidRDefault="00C37ACF" w:rsidP="00C37ACF">
      <w:pPr>
        <w:pStyle w:val="32"/>
        <w:ind w:left="1361" w:firstLine="680"/>
      </w:pPr>
      <w:r w:rsidRPr="00C37ACF">
        <w:rPr>
          <w:rFonts w:hint="eastAsia"/>
        </w:rPr>
        <w:t>依據本調查研究之目的，就實價登錄制度實施後，對於我國不動產「資訊透明化」、「估價」、「租稅」等方面產生之實質影響，並參採國外之制度以及地方政府執行過程之經驗，探討實價登錄制度未來應改進之方向，茲就研究之重點臚列如下：</w:t>
      </w:r>
    </w:p>
    <w:p w:rsidR="00C37ACF" w:rsidRDefault="00C37ACF" w:rsidP="00C11F26">
      <w:pPr>
        <w:pStyle w:val="4"/>
        <w:ind w:left="1701"/>
      </w:pPr>
      <w:r w:rsidRPr="00C37ACF">
        <w:rPr>
          <w:rFonts w:hint="eastAsia"/>
        </w:rPr>
        <w:t>不動產資訊透明化方面</w:t>
      </w:r>
    </w:p>
    <w:p w:rsidR="00FE5F07" w:rsidRDefault="00FE5F07" w:rsidP="0003045F">
      <w:pPr>
        <w:pStyle w:val="5"/>
        <w:ind w:left="2042" w:hanging="851"/>
      </w:pPr>
      <w:r>
        <w:rPr>
          <w:rFonts w:hint="eastAsia"/>
        </w:rPr>
        <w:t>有業者指出，現行實價登錄制度不但是落後指標，且誤差仍然很大，包括：虛價登錄、去識別化、登錄時間差、公布時間差、政府人工篩</w:t>
      </w:r>
      <w:r>
        <w:rPr>
          <w:rFonts w:hint="eastAsia"/>
        </w:rPr>
        <w:lastRenderedPageBreak/>
        <w:t>檢延誤……等因素，現行制度是否確實有助於不動產資訊透明化？</w:t>
      </w:r>
    </w:p>
    <w:p w:rsidR="00FE5F07" w:rsidRDefault="00FE5F07" w:rsidP="0003045F">
      <w:pPr>
        <w:pStyle w:val="5"/>
        <w:ind w:left="2042" w:hanging="851"/>
      </w:pPr>
      <w:r>
        <w:rPr>
          <w:rFonts w:hint="eastAsia"/>
        </w:rPr>
        <w:t>實務上實價登錄依現行規定採書面申請時，地方政府有否跨所或跨縣市代收機制，方便民眾或業者申請？</w:t>
      </w:r>
    </w:p>
    <w:p w:rsidR="00FE5F07" w:rsidRDefault="00FE5F07" w:rsidP="0003045F">
      <w:pPr>
        <w:pStyle w:val="5"/>
        <w:ind w:left="2042" w:hanging="851"/>
      </w:pPr>
      <w:r>
        <w:rPr>
          <w:rFonts w:hint="eastAsia"/>
        </w:rPr>
        <w:t>依照不動產成交案件實際資訊申報登錄及查詢收費辦法第11條規定，直轄市、縣（市）主管機關為抽查權利人、地政士或經紀業申報登錄成交案件實際資訊，得要求有關機關、團體或個人提示有關文書，或通知權利人、義務人、地政士或經紀業等陳述意見，實務上如何執行？</w:t>
      </w:r>
    </w:p>
    <w:p w:rsidR="00FE5F07" w:rsidRDefault="00FE5F07" w:rsidP="0003045F">
      <w:pPr>
        <w:pStyle w:val="5"/>
        <w:ind w:left="2042" w:hanging="851"/>
      </w:pPr>
      <w:r>
        <w:rPr>
          <w:rFonts w:hint="eastAsia"/>
        </w:rPr>
        <w:t>依照上開該辦法第12條至第14條規定，直轄市、縣（市）主管機關受理申報登錄之實際資訊，經篩選去除顯著異於市場正常交易價格及特殊交易之資訊並整理後，應以區段化、去識別化方式提供查詢。實務上「顯著異於市場正常交易價格及特殊交易之資訊」之類型主要有哪些？如何篩選去除？是否應訂定統一之作業規範？</w:t>
      </w:r>
    </w:p>
    <w:p w:rsidR="00FE5F07" w:rsidRDefault="00FE5F07" w:rsidP="0003045F">
      <w:pPr>
        <w:pStyle w:val="5"/>
        <w:ind w:left="2042" w:hanging="851"/>
      </w:pPr>
      <w:r>
        <w:rPr>
          <w:rFonts w:hint="eastAsia"/>
        </w:rPr>
        <w:t>平均地權條例第81條之2、地政士法第51條之1、不動產經紀業管理條例第29條，對於未依規定申報登錄成交案件實際資訊者，均訂有罰則，實務上「未依規定申報登錄成交案件實際資訊」之類型主要有哪些？是否有實際處罰之案例？是否有提起行政救濟？</w:t>
      </w:r>
    </w:p>
    <w:p w:rsidR="00FE5F07" w:rsidRDefault="00FE5F07" w:rsidP="0003045F">
      <w:pPr>
        <w:pStyle w:val="5"/>
        <w:ind w:left="2042" w:hanging="851"/>
      </w:pPr>
      <w:r>
        <w:rPr>
          <w:rFonts w:hint="eastAsia"/>
        </w:rPr>
        <w:t>各地方政府均開發實價登錄資料查詢系統，惟功能上有若干差異，中央政府是否應彙整各系統功能，建置統一查詢系統，避免資源浪費且方便民眾查詢？</w:t>
      </w:r>
    </w:p>
    <w:p w:rsidR="00FE5F07" w:rsidRDefault="00FE5F07" w:rsidP="0003045F">
      <w:pPr>
        <w:pStyle w:val="5"/>
        <w:ind w:left="2042" w:hanging="851"/>
      </w:pPr>
      <w:r>
        <w:rPr>
          <w:rFonts w:hint="eastAsia"/>
        </w:rPr>
        <w:lastRenderedPageBreak/>
        <w:t>行政院已就「實價登錄地政三法」提出修正案，該修正案是否確實能強化實價登錄制度？是否仍有未盡周延之處？</w:t>
      </w:r>
    </w:p>
    <w:p w:rsidR="00FE5F07" w:rsidRDefault="00FE5F07" w:rsidP="0003045F">
      <w:pPr>
        <w:pStyle w:val="5"/>
        <w:ind w:left="2042" w:hanging="851"/>
      </w:pPr>
      <w:r>
        <w:rPr>
          <w:rFonts w:hint="eastAsia"/>
        </w:rPr>
        <w:t>「實價登錄地政三法」之修正案，將現行去識別化，改為逐一門牌登錄揭露的識別化（過去已登錄者亦一併揭露），對買、賣雙方（尤其是消費者）而言，是否會造成隱私權爭議與困擾？有否更妥適解決方式？</w:t>
      </w:r>
    </w:p>
    <w:p w:rsidR="00FE5F07" w:rsidRDefault="00FE5F07" w:rsidP="0003045F">
      <w:pPr>
        <w:pStyle w:val="5"/>
        <w:ind w:left="2042" w:hanging="851"/>
      </w:pPr>
      <w:r>
        <w:rPr>
          <w:rFonts w:hint="eastAsia"/>
        </w:rPr>
        <w:t>「實價登錄地政三法」之修正案，要求預售階段一簽約，就要在30日內登錄，不動產開發公會認為，預售屋尚未完工，屬於債權並非物權，由於尚未辦理產權登記、也沒有門牌號碼，若要買賣簽約完成後30日內登錄揭露資訊，如何登錄？此外，從預售階段到完工交屋，中間的銷售時間可能長達2～3年，施工期間如有物價波動、交易價格波動、坪數丈量和登記的誤差、房地總價的找補誤差，甚至有房屋內裝差異以及客戶變更等，都會造成交易價格差異化。實施上開預售屋價格登錄制度是否有必要？執行上是否有困難？是否如業者所言會造成市場交易秩序混亂和困擾？</w:t>
      </w:r>
    </w:p>
    <w:p w:rsidR="00FE5F07" w:rsidRDefault="00FE5F07" w:rsidP="00ED2AB4">
      <w:pPr>
        <w:pStyle w:val="5"/>
        <w:ind w:left="2212" w:hanging="1021"/>
      </w:pPr>
      <w:r>
        <w:rPr>
          <w:rFonts w:hint="eastAsia"/>
        </w:rPr>
        <w:t xml:space="preserve">一般民眾自行租賃案件仍未修法納入申報範圍，尚無法完整呈現租賃市場成交之實際樣貌，是否亦應一併納入？ </w:t>
      </w:r>
    </w:p>
    <w:p w:rsidR="00FE5F07" w:rsidRDefault="00FE5F07" w:rsidP="00ED2AB4">
      <w:pPr>
        <w:pStyle w:val="5"/>
        <w:ind w:left="2212" w:hanging="1021"/>
      </w:pPr>
      <w:r>
        <w:rPr>
          <w:rFonts w:hint="eastAsia"/>
        </w:rPr>
        <w:t>108年7月1日立法院三讀通過平均地權條例修正條文，主要將買賣案件實價登錄改以買賣雙方為申報義務人及提前於申請所有權移轉登記時併同辦理。若實價登錄採線上申報，移轉案件採書面申請，如何合併辦理？</w:t>
      </w:r>
    </w:p>
    <w:p w:rsidR="00FE5F07" w:rsidRDefault="00FE5F07" w:rsidP="00ED2AB4">
      <w:pPr>
        <w:pStyle w:val="5"/>
        <w:ind w:left="2212" w:hanging="1021"/>
      </w:pPr>
      <w:r>
        <w:rPr>
          <w:rFonts w:hint="eastAsia"/>
        </w:rPr>
        <w:t>此次修法增加買賣雙方揭露價格如果有錯</w:t>
      </w:r>
      <w:r>
        <w:rPr>
          <w:rFonts w:hint="eastAsia"/>
        </w:rPr>
        <w:lastRenderedPageBreak/>
        <w:t>誤，必須加重罰則，是否公平合理？執行上是否會有困難？</w:t>
      </w:r>
    </w:p>
    <w:p w:rsidR="00FE5F07" w:rsidRDefault="00FE5F07" w:rsidP="00ED2AB4">
      <w:pPr>
        <w:pStyle w:val="5"/>
        <w:ind w:left="2212" w:hanging="1021"/>
      </w:pPr>
      <w:r>
        <w:rPr>
          <w:rFonts w:hint="eastAsia"/>
        </w:rPr>
        <w:t>實務上，民眾買賣不動產申請移轉登記多數皆委託地政士辦理，依上開修正條文規定，申請移轉登記時須併同申報實價登錄，一般民眾率皆不諳申報程序，是否亦可委託地政士申報？如是，地政士是否可能因此而要求增加服務費用？如是，由原本地政士負申報義務轉為買賣雙方而增加費用，是否合情合理？</w:t>
      </w:r>
    </w:p>
    <w:p w:rsidR="00FE5F07" w:rsidRDefault="00FE5F07" w:rsidP="00ED2AB4">
      <w:pPr>
        <w:pStyle w:val="5"/>
        <w:ind w:left="2212" w:hanging="1021"/>
      </w:pPr>
      <w:r>
        <w:rPr>
          <w:rFonts w:hint="eastAsia"/>
        </w:rPr>
        <w:t>買賣雙方大多未具專業申報能力，不諳申報流程及填載方式，倘發生申報不實情事時，如何釐清責任歸屬？如若經查明確是地政士責任時，修法後有否相關處罰規定?</w:t>
      </w:r>
    </w:p>
    <w:p w:rsidR="00FE5F07" w:rsidRDefault="00FE5F07" w:rsidP="00ED2AB4">
      <w:pPr>
        <w:pStyle w:val="5"/>
        <w:ind w:left="2212" w:hanging="1021"/>
      </w:pPr>
      <w:r>
        <w:rPr>
          <w:rFonts w:hint="eastAsia"/>
        </w:rPr>
        <w:t>實價登錄制度實施後，各地方政府有否有向業者辦理登錄方式講習，以及向民眾進行宣導之措施？尤以修法後實價登錄改以買賣雙方為申報義務人，其申報程序與處罰等相關規定，如何讓民眾普遍知悉，避免觸法？</w:t>
      </w:r>
    </w:p>
    <w:p w:rsidR="00FE5F07" w:rsidRDefault="00FE5F07" w:rsidP="00C11F26">
      <w:pPr>
        <w:pStyle w:val="4"/>
        <w:ind w:left="1701"/>
      </w:pPr>
      <w:r>
        <w:rPr>
          <w:rFonts w:hint="eastAsia"/>
        </w:rPr>
        <w:t>估價方面</w:t>
      </w:r>
    </w:p>
    <w:p w:rsidR="00FE5F07" w:rsidRDefault="00FE5F07" w:rsidP="0003045F">
      <w:pPr>
        <w:pStyle w:val="5"/>
        <w:ind w:left="2042" w:hanging="851"/>
      </w:pPr>
      <w:r>
        <w:rPr>
          <w:rFonts w:hint="eastAsia"/>
        </w:rPr>
        <w:t>實價登錄制度實施後，地方政府配合辦理評定「土地公告現值」、「土地公告地價」及「房屋評定現值」作業之影響？</w:t>
      </w:r>
    </w:p>
    <w:p w:rsidR="00FE5F07" w:rsidRDefault="00FE5F07" w:rsidP="0003045F">
      <w:pPr>
        <w:pStyle w:val="5"/>
        <w:ind w:left="2042" w:hanging="851"/>
      </w:pPr>
      <w:r>
        <w:rPr>
          <w:rFonts w:hint="eastAsia"/>
        </w:rPr>
        <w:t>政府稱「土地公告現值」、「土地公告地價」已逐漸接近市價，惟據悉地方政府係用所謂「正常交易價格」作為估價基礎，則何謂「正常交易價格」？如何取得資料，與實價登錄之價格有何差異？</w:t>
      </w:r>
    </w:p>
    <w:p w:rsidR="00FE5F07" w:rsidRDefault="00FE5F07" w:rsidP="0003045F">
      <w:pPr>
        <w:pStyle w:val="5"/>
        <w:ind w:left="2042" w:hanging="851"/>
      </w:pPr>
      <w:r>
        <w:rPr>
          <w:rFonts w:hint="eastAsia"/>
        </w:rPr>
        <w:t>作為計算房屋標準價格基礎之「房屋標準單價表」，地方政府調整時間及調整方式，房屋稅</w:t>
      </w:r>
      <w:r>
        <w:rPr>
          <w:rFonts w:hint="eastAsia"/>
        </w:rPr>
        <w:lastRenderedPageBreak/>
        <w:t>稅基核定公式為何？有無訂定於相關法令內，並通知納稅人？</w:t>
      </w:r>
    </w:p>
    <w:p w:rsidR="00FE5F07" w:rsidRDefault="00FE5F07" w:rsidP="0003045F">
      <w:pPr>
        <w:pStyle w:val="5"/>
        <w:ind w:left="2042" w:hanging="851"/>
      </w:pPr>
      <w:r>
        <w:rPr>
          <w:rFonts w:hint="eastAsia"/>
        </w:rPr>
        <w:t>據稱地方政府之土地「公告現值」只有市價之7成左右、土地「公告地價」約為市價的3成左右（或更低），及「房屋評定標準價格」大概只有市價的2成左右，可否運用實價登錄資料進行改進？</w:t>
      </w:r>
    </w:p>
    <w:p w:rsidR="00FE5F07" w:rsidRDefault="00FE5F07" w:rsidP="0003045F">
      <w:pPr>
        <w:pStyle w:val="5"/>
        <w:ind w:left="2042" w:hanging="851"/>
      </w:pPr>
      <w:r>
        <w:rPr>
          <w:rFonts w:hint="eastAsia"/>
        </w:rPr>
        <w:t>地方政府是否運用實價登錄資料建立房價指數，以及建立的方法與現行成果？</w:t>
      </w:r>
    </w:p>
    <w:p w:rsidR="00FE5F07" w:rsidRDefault="00FE5F07" w:rsidP="0003045F">
      <w:pPr>
        <w:pStyle w:val="5"/>
        <w:ind w:left="2042" w:hanging="851"/>
      </w:pPr>
      <w:r>
        <w:rPr>
          <w:rFonts w:hint="eastAsia"/>
        </w:rPr>
        <w:t>實價登錄對於法院執行房屋拍賣、銀行辦理融資、企業資產（不動產）評定等其他估價案件，是否產生影響？</w:t>
      </w:r>
    </w:p>
    <w:p w:rsidR="00FE5F07" w:rsidRDefault="00FE5F07" w:rsidP="0003045F">
      <w:pPr>
        <w:pStyle w:val="5"/>
        <w:ind w:left="2042" w:hanging="851"/>
      </w:pPr>
      <w:r>
        <w:rPr>
          <w:rFonts w:hint="eastAsia"/>
        </w:rPr>
        <w:t>政府法令明文規定以市價作為基礎者（例如：土地徵收補償），實務上其市價之查估是否有利用實價登錄之資料？</w:t>
      </w:r>
    </w:p>
    <w:p w:rsidR="00FE5F07" w:rsidRDefault="00FE5F07" w:rsidP="00C11F26">
      <w:pPr>
        <w:pStyle w:val="4"/>
        <w:ind w:left="1701"/>
      </w:pPr>
      <w:r>
        <w:rPr>
          <w:rFonts w:hint="eastAsia"/>
        </w:rPr>
        <w:t>租稅方面</w:t>
      </w:r>
    </w:p>
    <w:p w:rsidR="00FE5F07" w:rsidRDefault="00FE5F07" w:rsidP="0003045F">
      <w:pPr>
        <w:pStyle w:val="5"/>
        <w:ind w:left="2042" w:hanging="851"/>
      </w:pPr>
      <w:r>
        <w:rPr>
          <w:rFonts w:hint="eastAsia"/>
        </w:rPr>
        <w:t>實價登錄制度實施後，地方政府核課土地增值稅、地價稅及房屋稅時，有否參據該項資料？</w:t>
      </w:r>
    </w:p>
    <w:p w:rsidR="00FE5F07" w:rsidRDefault="00FE5F07" w:rsidP="0003045F">
      <w:pPr>
        <w:pStyle w:val="5"/>
        <w:ind w:left="2042" w:hanging="851"/>
      </w:pPr>
      <w:r>
        <w:rPr>
          <w:rFonts w:hint="eastAsia"/>
        </w:rPr>
        <w:t>政府於105年1月1日開始實施「房地合一稅」後，有論者稱：似有侵害地方政府之「土地增值稅」之看法，是否屬實？</w:t>
      </w:r>
    </w:p>
    <w:p w:rsidR="00FE5F07" w:rsidRDefault="00FE5F07" w:rsidP="0003045F">
      <w:pPr>
        <w:pStyle w:val="5"/>
        <w:ind w:left="2042" w:hanging="851"/>
      </w:pPr>
      <w:r>
        <w:rPr>
          <w:rFonts w:hint="eastAsia"/>
        </w:rPr>
        <w:t>實價登錄制度實施後，對於不動移轉案件所涉印花稅、契稅之稅基，有否認定疑義？</w:t>
      </w:r>
    </w:p>
    <w:p w:rsidR="00FE5F07" w:rsidRDefault="00FE5F07" w:rsidP="0003045F">
      <w:pPr>
        <w:pStyle w:val="5"/>
        <w:ind w:left="2042" w:hanging="851"/>
      </w:pPr>
      <w:r>
        <w:rPr>
          <w:rFonts w:hint="eastAsia"/>
        </w:rPr>
        <w:t>對於無收入之自住房屋持有人，依現行法仍應繳納房屋稅及地價稅，有無違反量能課稅原則？</w:t>
      </w:r>
    </w:p>
    <w:p w:rsidR="00FE5F07" w:rsidRDefault="00FE5F07" w:rsidP="0003045F">
      <w:pPr>
        <w:pStyle w:val="5"/>
        <w:ind w:left="2042" w:hanging="851"/>
      </w:pPr>
      <w:r>
        <w:rPr>
          <w:rFonts w:hint="eastAsia"/>
        </w:rPr>
        <w:t>103年6月房屋稅條例第5條修正施行後，地方政府對於非自住之住家用房屋稅徵收率之訂定情形？</w:t>
      </w:r>
    </w:p>
    <w:p w:rsidR="00FE5F07" w:rsidRDefault="00FE5F07" w:rsidP="0003045F">
      <w:pPr>
        <w:pStyle w:val="5"/>
        <w:ind w:left="2042" w:hanging="851"/>
      </w:pPr>
      <w:r>
        <w:rPr>
          <w:rFonts w:hint="eastAsia"/>
        </w:rPr>
        <w:t>地方政府轄內之「低度使用房屋」情形如何，</w:t>
      </w:r>
      <w:r>
        <w:rPr>
          <w:rFonts w:hint="eastAsia"/>
        </w:rPr>
        <w:lastRenderedPageBreak/>
        <w:t>有無依財政部75年11月26日台財稅字第7575088函釋規定，按非住家非營業用稅率課徵房屋稅？</w:t>
      </w:r>
    </w:p>
    <w:p w:rsidR="00E25849" w:rsidRPr="0038248D" w:rsidRDefault="00CA38BF" w:rsidP="004E05A1">
      <w:pPr>
        <w:pStyle w:val="1"/>
        <w:ind w:left="2380" w:hanging="2380"/>
        <w:rPr>
          <w:b/>
        </w:rPr>
      </w:pPr>
      <w:bookmarkStart w:id="52" w:name="_Toc524892368"/>
      <w:bookmarkStart w:id="53" w:name="_Toc524895638"/>
      <w:bookmarkStart w:id="54" w:name="_Toc524896184"/>
      <w:bookmarkStart w:id="55" w:name="_Toc524896214"/>
      <w:bookmarkStart w:id="56" w:name="_Toc524902720"/>
      <w:bookmarkStart w:id="57" w:name="_Toc525066139"/>
      <w:bookmarkStart w:id="58" w:name="_Toc525070829"/>
      <w:bookmarkStart w:id="59" w:name="_Toc525938369"/>
      <w:bookmarkStart w:id="60" w:name="_Toc525939217"/>
      <w:bookmarkStart w:id="61" w:name="_Toc525939722"/>
      <w:bookmarkStart w:id="62" w:name="_Toc421794865"/>
      <w:bookmarkStart w:id="63" w:name="_Toc529218256"/>
      <w:bookmarkStart w:id="64" w:name="_Toc529222679"/>
      <w:bookmarkStart w:id="65" w:name="_Toc529223101"/>
      <w:bookmarkStart w:id="66" w:name="_Toc529223852"/>
      <w:bookmarkStart w:id="67" w:name="_Toc529228248"/>
      <w:bookmarkStart w:id="68" w:name="_Toc2400384"/>
      <w:bookmarkStart w:id="69" w:name="_Toc4316179"/>
      <w:bookmarkStart w:id="70" w:name="_Toc4473320"/>
      <w:bookmarkStart w:id="71" w:name="_Toc69556887"/>
      <w:bookmarkStart w:id="72" w:name="_Toc69556936"/>
      <w:bookmarkStart w:id="73" w:name="_Toc69609810"/>
      <w:bookmarkStart w:id="74" w:name="_Toc70241806"/>
      <w:bookmarkStart w:id="75" w:name="_Toc70242195"/>
      <w:bookmarkStart w:id="76" w:name="_Toc75337859"/>
      <w:bookmarkStart w:id="77" w:name="_Toc75338596"/>
      <w:bookmarkStart w:id="78" w:name="_Toc28444016"/>
      <w:bookmarkStart w:id="79" w:name="_Toc28699803"/>
      <w:r w:rsidRPr="0038248D">
        <w:rPr>
          <w:rFonts w:hint="eastAsia"/>
          <w:b/>
        </w:rPr>
        <w:t>問題背景與現況分析：</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F4159D" w:rsidRPr="00755D19" w:rsidRDefault="00282953" w:rsidP="00902BDF">
      <w:pPr>
        <w:pStyle w:val="2"/>
        <w:ind w:left="1020" w:hanging="680"/>
        <w:rPr>
          <w:b/>
        </w:rPr>
      </w:pPr>
      <w:bookmarkStart w:id="80" w:name="_Toc28444017"/>
      <w:bookmarkStart w:id="81" w:name="_Toc28699804"/>
      <w:r w:rsidRPr="00755D19">
        <w:rPr>
          <w:rFonts w:hint="eastAsia"/>
          <w:b/>
        </w:rPr>
        <w:t>臺灣地區房屋市場資訊相當不完整，導致市場參與者很難獲得完整的資訊：</w:t>
      </w:r>
      <w:bookmarkEnd w:id="80"/>
      <w:bookmarkEnd w:id="81"/>
    </w:p>
    <w:p w:rsidR="00282953" w:rsidRDefault="00282953" w:rsidP="00282953">
      <w:pPr>
        <w:pStyle w:val="3"/>
      </w:pPr>
      <w:bookmarkStart w:id="82" w:name="_Toc28073931"/>
      <w:bookmarkStart w:id="83" w:name="_Toc28098133"/>
      <w:bookmarkStart w:id="84" w:name="_Toc28100824"/>
      <w:bookmarkStart w:id="85" w:name="_Toc28444018"/>
      <w:bookmarkStart w:id="86" w:name="_Toc28685014"/>
      <w:bookmarkStart w:id="87" w:name="_Toc28696663"/>
      <w:bookmarkStart w:id="88" w:name="_Toc28699805"/>
      <w:r>
        <w:rPr>
          <w:rFonts w:hint="eastAsia"/>
        </w:rPr>
        <w:t>內政部於</w:t>
      </w:r>
      <w:r>
        <w:t>92</w:t>
      </w:r>
      <w:r>
        <w:rPr>
          <w:rFonts w:hint="eastAsia"/>
        </w:rPr>
        <w:t>年間推動由不動產經紀業申報登錄不動產成交價格，惟當時未獲立法院通過。嗣行政院於</w:t>
      </w:r>
      <w:r>
        <w:t>94</w:t>
      </w:r>
      <w:r>
        <w:rPr>
          <w:rFonts w:hint="eastAsia"/>
        </w:rPr>
        <w:t>年</w:t>
      </w:r>
      <w:r>
        <w:t>5</w:t>
      </w:r>
      <w:r>
        <w:rPr>
          <w:rFonts w:hint="eastAsia"/>
        </w:rPr>
        <w:t>月核定「整體住宅政策」，揭示在「尊重市場機能」、「維護社會公義」、「鼓勵民間參與」及「保障居住權利」的原則下，達成「健全住宅市場」、「建立公平效率之住宅補貼制度」及「提升居住環境品質」三大政策目標，使全體國民有適居的住宅。嗣後政府為健全房屋市場，穩定社會經濟，安定民心，滿足中低所得及受薪階級之基本居住需求，確保房屋市場機能正常運作，調節住宅用地供給及維持社會公平正義，特制定「健全房屋市場方案」</w:t>
      </w:r>
      <w:r w:rsidR="00E8430F">
        <w:rPr>
          <w:rStyle w:val="aff3"/>
        </w:rPr>
        <w:footnoteReference w:id="2"/>
      </w:r>
      <w:r>
        <w:rPr>
          <w:rFonts w:hint="eastAsia"/>
        </w:rPr>
        <w:t>。</w:t>
      </w:r>
      <w:bookmarkEnd w:id="82"/>
      <w:bookmarkEnd w:id="83"/>
      <w:bookmarkEnd w:id="84"/>
      <w:bookmarkEnd w:id="85"/>
      <w:bookmarkEnd w:id="86"/>
      <w:bookmarkEnd w:id="87"/>
      <w:bookmarkEnd w:id="88"/>
    </w:p>
    <w:p w:rsidR="00282953" w:rsidRDefault="00282953" w:rsidP="00282953">
      <w:pPr>
        <w:pStyle w:val="3"/>
      </w:pPr>
      <w:bookmarkStart w:id="89" w:name="_Toc28073932"/>
      <w:bookmarkStart w:id="90" w:name="_Toc28098134"/>
      <w:bookmarkStart w:id="91" w:name="_Toc28100825"/>
      <w:bookmarkStart w:id="92" w:name="_Toc28444019"/>
      <w:bookmarkStart w:id="93" w:name="_Toc28685015"/>
      <w:bookmarkStart w:id="94" w:name="_Toc28696664"/>
      <w:bookmarkStart w:id="95" w:name="_Toc28699806"/>
      <w:r>
        <w:rPr>
          <w:rFonts w:hint="eastAsia"/>
        </w:rPr>
        <w:t>上開方案針對房屋市場現況分析，從「住宅資訊面」而言，臺灣地區房屋市場資訊相當不完整，導致市場參與者很難獲得完整的資訊，當供給者與需求者雙方擁有住宅資訊不對稱時，部分個體的經濟行為將受到干擾，使市場機能無法充分發揮調節供需功能。鑒於購屋者對於不動產交易正確資訊之掌握困難，因此政府亟需建立透明的不動產交易安全保障機制。另就「社會公平面」而言，部分地區房屋稅之課稅現值及土地稅之公告</w:t>
      </w:r>
      <w:r w:rsidR="00906D57">
        <w:rPr>
          <w:rFonts w:hint="eastAsia"/>
        </w:rPr>
        <w:t>地價</w:t>
      </w:r>
      <w:r>
        <w:rPr>
          <w:rFonts w:hint="eastAsia"/>
        </w:rPr>
        <w:t>與實際差距過大，未覈實反應土地及房屋持有成本。該方案遂提出「資訊透明」原則，希冀藉由加強市場資訊之公</w:t>
      </w:r>
      <w:r>
        <w:rPr>
          <w:rFonts w:hint="eastAsia"/>
        </w:rPr>
        <w:lastRenderedPageBreak/>
        <w:t>開透明，以利市場價格機能有效發揮調節供需的作用，健全房屋市場發展。</w:t>
      </w:r>
      <w:bookmarkEnd w:id="89"/>
      <w:bookmarkEnd w:id="90"/>
      <w:bookmarkEnd w:id="91"/>
      <w:bookmarkEnd w:id="92"/>
      <w:bookmarkEnd w:id="93"/>
      <w:bookmarkEnd w:id="94"/>
      <w:bookmarkEnd w:id="95"/>
    </w:p>
    <w:p w:rsidR="00282953" w:rsidRDefault="00282953" w:rsidP="00282953">
      <w:pPr>
        <w:pStyle w:val="3"/>
      </w:pPr>
      <w:bookmarkStart w:id="96" w:name="_Toc28073933"/>
      <w:bookmarkStart w:id="97" w:name="_Toc28098135"/>
      <w:bookmarkStart w:id="98" w:name="_Toc28100826"/>
      <w:bookmarkStart w:id="99" w:name="_Toc28444020"/>
      <w:bookmarkStart w:id="100" w:name="_Toc28685016"/>
      <w:bookmarkStart w:id="101" w:name="_Toc28696665"/>
      <w:bookmarkStart w:id="102" w:name="_Toc28699807"/>
      <w:r>
        <w:rPr>
          <w:rFonts w:hint="eastAsia"/>
        </w:rPr>
        <w:t>該方案就住宅資訊面課題，提出</w:t>
      </w:r>
      <w:r>
        <w:t>5</w:t>
      </w:r>
      <w:r>
        <w:rPr>
          <w:rFonts w:hint="eastAsia"/>
        </w:rPr>
        <w:t>項處理原則，其中一項為「建立督促不動產經紀業者公開成交案件資訊之機制」，完成不動產經紀業管理條例修法，併同研訂推動經紀業交易價格申報制度與規範仲介業者之資格與權利義務。另就社會公平面課題，提出房屋稅負與土地稅負合理化之檢討之處理原則。邀集各直轄市及縣（市）政府檢討稅負合理化。由直轄市及縣（市）政府對房地產短期異常波動地區機動檢討房屋現值、公告地價及公告現值。並對於房價較高之住宅，透過房屋現值調整，合理課徵稅負。</w:t>
      </w:r>
      <w:bookmarkEnd w:id="96"/>
      <w:bookmarkEnd w:id="97"/>
      <w:bookmarkEnd w:id="98"/>
      <w:bookmarkEnd w:id="99"/>
      <w:bookmarkEnd w:id="100"/>
      <w:bookmarkEnd w:id="101"/>
      <w:bookmarkEnd w:id="102"/>
    </w:p>
    <w:p w:rsidR="00282953" w:rsidRPr="00755D19" w:rsidRDefault="00282953" w:rsidP="00902BDF">
      <w:pPr>
        <w:pStyle w:val="2"/>
        <w:ind w:left="1020" w:hanging="680"/>
        <w:rPr>
          <w:b/>
        </w:rPr>
      </w:pPr>
      <w:bookmarkStart w:id="103" w:name="_Toc28073934"/>
      <w:bookmarkStart w:id="104" w:name="_Toc28699808"/>
      <w:r w:rsidRPr="00755D19">
        <w:rPr>
          <w:rFonts w:hint="eastAsia"/>
          <w:b/>
        </w:rPr>
        <w:t>實價登錄制度概述</w:t>
      </w:r>
      <w:bookmarkEnd w:id="103"/>
      <w:bookmarkEnd w:id="104"/>
    </w:p>
    <w:p w:rsidR="00282953" w:rsidRDefault="00282953" w:rsidP="006A0B52">
      <w:pPr>
        <w:pStyle w:val="22"/>
        <w:ind w:left="1020" w:firstLine="680"/>
      </w:pPr>
      <w:r>
        <w:rPr>
          <w:rFonts w:hint="eastAsia"/>
        </w:rPr>
        <w:t>內政部為使不動產成交資訊公開之機制完整，爰分別於100年6月13日及14日提報「實價登錄地政三法」之有關不動產成交案件實際資訊申報登錄修正條文草案，送經立法院於100年12月13日三讀通過，由總統於100年12月30日華總一義字第10000294931號、10000294941號、10000294951號令修正發布平均地權條例第47條、不動產經紀業管理條例第24條之1及地政士法第26條之1等有關實價登錄之修正條文。</w:t>
      </w:r>
    </w:p>
    <w:p w:rsidR="00282953" w:rsidRDefault="00282953" w:rsidP="006A0B52">
      <w:pPr>
        <w:pStyle w:val="22"/>
        <w:ind w:left="1020" w:firstLine="680"/>
      </w:pPr>
      <w:r>
        <w:rPr>
          <w:rFonts w:hint="eastAsia"/>
        </w:rPr>
        <w:t>嗣行政院為精進實價登錄，提升資訊揭露即時性，促進不動產交易資訊更加透明，並賦予行政機關查核權以確保資訊正確性，乃再提案修正「實價登錄地政三法」，修正草案經行政院107年5月7日送請立法院審議。惟立法委員張宏陸等18人另擬具平均地權條例修正條文，經立法院於108年7月1日三讀通過，並由總統於同年7月31日公布，修正重點：1.買賣案件交易資訊申報登錄義務回歸到買賣雙方。2.申報登錄時間</w:t>
      </w:r>
      <w:r>
        <w:rPr>
          <w:rFonts w:hint="eastAsia"/>
        </w:rPr>
        <w:lastRenderedPageBreak/>
        <w:t>提前至移轉登記時一併辦理。3.申報依情節輕重予以不同之裁罰。後續因尚須配合修正申報登錄相關子法、申報書表、作業流程及系統等，以因應實務需要，故定明施行日期由行政院定之。</w:t>
      </w:r>
    </w:p>
    <w:p w:rsidR="00282953" w:rsidRDefault="00282953" w:rsidP="006A0B52">
      <w:pPr>
        <w:pStyle w:val="22"/>
        <w:ind w:left="1020" w:firstLine="680"/>
      </w:pPr>
      <w:r>
        <w:rPr>
          <w:rFonts w:hint="eastAsia"/>
        </w:rPr>
        <w:t>我國現行實價登錄制度，有關應辦理實價登錄之時機、期限及罰則，規定於「實價登錄地政三法」；有關申報內容、裁處程序及資訊提供查詢方式，內政部訂有不動產成交案件實際資訊申報登錄及查詢收費辦法加以規範；各地方政府另訂定相關規定，做為執行受理申報登錄、裁處及查詢作業程序之依據，之分述如下：</w:t>
      </w:r>
    </w:p>
    <w:p w:rsidR="00282953" w:rsidRDefault="00282953" w:rsidP="00FE59B3">
      <w:pPr>
        <w:pStyle w:val="3"/>
        <w:spacing w:afterLines="50" w:after="228"/>
        <w:ind w:left="1360" w:hanging="680"/>
      </w:pPr>
      <w:bookmarkStart w:id="105" w:name="_Toc28073935"/>
      <w:bookmarkStart w:id="106" w:name="_Toc28699809"/>
      <w:r w:rsidRPr="00282953">
        <w:rPr>
          <w:rFonts w:hint="eastAsia"/>
        </w:rPr>
        <w:t>108年修法前（現行）實價登錄制度，列表如下：</w:t>
      </w:r>
      <w:bookmarkEnd w:id="105"/>
      <w:bookmarkEnd w:id="106"/>
    </w:p>
    <w:p w:rsidR="00282953" w:rsidRPr="00282953" w:rsidRDefault="00282953" w:rsidP="002314F3">
      <w:pPr>
        <w:pStyle w:val="a4"/>
        <w:spacing w:before="0" w:after="0"/>
        <w:ind w:left="482" w:hanging="482"/>
        <w:jc w:val="center"/>
        <w:rPr>
          <w:b/>
        </w:rPr>
      </w:pPr>
      <w:bookmarkStart w:id="107" w:name="_Toc28700807"/>
      <w:r w:rsidRPr="00282953">
        <w:rPr>
          <w:rFonts w:hint="eastAsia"/>
          <w:b/>
        </w:rPr>
        <w:t>108年修法前（現行）實價登錄制度</w:t>
      </w:r>
      <w:bookmarkEnd w:id="107"/>
    </w:p>
    <w:tbl>
      <w:tblPr>
        <w:tblStyle w:val="afc"/>
        <w:tblW w:w="0" w:type="auto"/>
        <w:tblInd w:w="108" w:type="dxa"/>
        <w:tblLook w:val="04A0" w:firstRow="1" w:lastRow="0" w:firstColumn="1" w:lastColumn="0" w:noHBand="0" w:noVBand="1"/>
      </w:tblPr>
      <w:tblGrid>
        <w:gridCol w:w="851"/>
        <w:gridCol w:w="7938"/>
      </w:tblGrid>
      <w:tr w:rsidR="006317F9" w:rsidRPr="006317F9" w:rsidTr="006317F9">
        <w:trPr>
          <w:trHeight w:val="567"/>
        </w:trPr>
        <w:tc>
          <w:tcPr>
            <w:tcW w:w="851" w:type="dxa"/>
            <w:vAlign w:val="center"/>
          </w:tcPr>
          <w:p w:rsidR="006317F9" w:rsidRPr="006317F9" w:rsidRDefault="006317F9" w:rsidP="006317F9">
            <w:pPr>
              <w:jc w:val="center"/>
              <w:rPr>
                <w:b/>
                <w:sz w:val="28"/>
                <w:szCs w:val="28"/>
              </w:rPr>
            </w:pPr>
            <w:r w:rsidRPr="006317F9">
              <w:rPr>
                <w:rFonts w:hint="eastAsia"/>
                <w:b/>
                <w:sz w:val="28"/>
                <w:szCs w:val="28"/>
              </w:rPr>
              <w:t>項目</w:t>
            </w:r>
          </w:p>
        </w:tc>
        <w:tc>
          <w:tcPr>
            <w:tcW w:w="7938" w:type="dxa"/>
            <w:vAlign w:val="center"/>
          </w:tcPr>
          <w:p w:rsidR="006317F9" w:rsidRPr="006317F9" w:rsidRDefault="006317F9" w:rsidP="006317F9">
            <w:pPr>
              <w:jc w:val="center"/>
              <w:rPr>
                <w:b/>
                <w:sz w:val="28"/>
                <w:szCs w:val="28"/>
              </w:rPr>
            </w:pPr>
            <w:r w:rsidRPr="006317F9">
              <w:rPr>
                <w:rFonts w:hint="eastAsia"/>
                <w:b/>
                <w:sz w:val="28"/>
                <w:szCs w:val="28"/>
              </w:rPr>
              <w:t>內容</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目的</w:t>
            </w:r>
          </w:p>
        </w:tc>
        <w:tc>
          <w:tcPr>
            <w:tcW w:w="7938" w:type="dxa"/>
          </w:tcPr>
          <w:p w:rsidR="00282953" w:rsidRPr="00B34E23" w:rsidRDefault="00282953" w:rsidP="00B34E23">
            <w:pPr>
              <w:rPr>
                <w:sz w:val="28"/>
                <w:szCs w:val="28"/>
              </w:rPr>
            </w:pPr>
            <w:r w:rsidRPr="00B34E23">
              <w:rPr>
                <w:rFonts w:hint="eastAsia"/>
                <w:sz w:val="28"/>
                <w:szCs w:val="28"/>
              </w:rPr>
              <w:t>1.避免投機哄抬炒作。</w:t>
            </w:r>
          </w:p>
          <w:p w:rsidR="00282953" w:rsidRPr="00B34E23" w:rsidRDefault="00282953" w:rsidP="00B34E23">
            <w:pPr>
              <w:rPr>
                <w:sz w:val="28"/>
                <w:szCs w:val="28"/>
              </w:rPr>
            </w:pPr>
            <w:r w:rsidRPr="00B34E23">
              <w:rPr>
                <w:rFonts w:hint="eastAsia"/>
                <w:sz w:val="28"/>
                <w:szCs w:val="28"/>
              </w:rPr>
              <w:t>2.減少交易糾紛。</w:t>
            </w:r>
          </w:p>
          <w:p w:rsidR="00282953" w:rsidRPr="00B34E23" w:rsidRDefault="00282953" w:rsidP="00B34E23">
            <w:pPr>
              <w:rPr>
                <w:sz w:val="28"/>
                <w:szCs w:val="28"/>
              </w:rPr>
            </w:pPr>
            <w:r w:rsidRPr="00B34E23">
              <w:rPr>
                <w:rFonts w:hint="eastAsia"/>
                <w:sz w:val="28"/>
                <w:szCs w:val="28"/>
              </w:rPr>
              <w:t>3.逐步推動居住正義。</w:t>
            </w:r>
          </w:p>
          <w:p w:rsidR="00282953" w:rsidRPr="00B34E23" w:rsidRDefault="00282953" w:rsidP="00B34E23">
            <w:pPr>
              <w:rPr>
                <w:sz w:val="28"/>
                <w:szCs w:val="28"/>
              </w:rPr>
            </w:pPr>
            <w:r w:rsidRPr="00B34E23">
              <w:rPr>
                <w:rFonts w:hint="eastAsia"/>
                <w:sz w:val="28"/>
                <w:szCs w:val="28"/>
              </w:rPr>
              <w:t>4.健全交易市場。</w:t>
            </w:r>
          </w:p>
          <w:p w:rsidR="00282953" w:rsidRPr="00B34E23" w:rsidRDefault="00282953" w:rsidP="00B34E23">
            <w:pPr>
              <w:rPr>
                <w:sz w:val="28"/>
                <w:szCs w:val="28"/>
              </w:rPr>
            </w:pPr>
            <w:r w:rsidRPr="00B34E23">
              <w:rPr>
                <w:rFonts w:hint="eastAsia"/>
                <w:sz w:val="28"/>
                <w:szCs w:val="28"/>
              </w:rPr>
              <w:t>5.買賣雙方資訊對稱</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法令依據</w:t>
            </w:r>
          </w:p>
        </w:tc>
        <w:tc>
          <w:tcPr>
            <w:tcW w:w="7938" w:type="dxa"/>
          </w:tcPr>
          <w:p w:rsidR="00282953" w:rsidRPr="00B34E23" w:rsidRDefault="00282953" w:rsidP="00B34E23">
            <w:pPr>
              <w:rPr>
                <w:sz w:val="28"/>
                <w:szCs w:val="28"/>
              </w:rPr>
            </w:pPr>
            <w:r w:rsidRPr="00B34E23">
              <w:rPr>
                <w:rFonts w:hint="eastAsia"/>
                <w:sz w:val="28"/>
                <w:szCs w:val="28"/>
              </w:rPr>
              <w:t>1.平均地權條例第47條、第81條之2。</w:t>
            </w:r>
          </w:p>
          <w:p w:rsidR="00282953" w:rsidRPr="00B34E23" w:rsidRDefault="00282953" w:rsidP="00B34E23">
            <w:pPr>
              <w:rPr>
                <w:sz w:val="28"/>
                <w:szCs w:val="28"/>
              </w:rPr>
            </w:pPr>
            <w:r w:rsidRPr="00B34E23">
              <w:rPr>
                <w:rFonts w:hint="eastAsia"/>
                <w:sz w:val="28"/>
                <w:szCs w:val="28"/>
              </w:rPr>
              <w:t>2.地政士法第26條之1、第51條之1。</w:t>
            </w:r>
          </w:p>
          <w:p w:rsidR="00282953" w:rsidRPr="00B34E23" w:rsidRDefault="00282953" w:rsidP="00B34E23">
            <w:pPr>
              <w:rPr>
                <w:sz w:val="28"/>
                <w:szCs w:val="28"/>
              </w:rPr>
            </w:pPr>
            <w:r w:rsidRPr="00B34E23">
              <w:rPr>
                <w:rFonts w:hint="eastAsia"/>
                <w:sz w:val="28"/>
                <w:szCs w:val="28"/>
              </w:rPr>
              <w:t>3.不動產經紀業管理條例第24條之1、第29條。</w:t>
            </w:r>
          </w:p>
          <w:p w:rsidR="00282953" w:rsidRPr="00B34E23" w:rsidRDefault="00282953" w:rsidP="00C9121C">
            <w:pPr>
              <w:rPr>
                <w:sz w:val="28"/>
                <w:szCs w:val="28"/>
              </w:rPr>
            </w:pPr>
            <w:r w:rsidRPr="00B34E23">
              <w:rPr>
                <w:rFonts w:hint="eastAsia"/>
                <w:sz w:val="28"/>
                <w:szCs w:val="28"/>
              </w:rPr>
              <w:t>4.不動產成交案件實際資訊申報登錄及查詢收費辦法。</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施行日期</w:t>
            </w:r>
          </w:p>
        </w:tc>
        <w:tc>
          <w:tcPr>
            <w:tcW w:w="7938" w:type="dxa"/>
            <w:vAlign w:val="center"/>
          </w:tcPr>
          <w:p w:rsidR="00282953" w:rsidRPr="00B34E23" w:rsidRDefault="00282953" w:rsidP="00B34E23">
            <w:pPr>
              <w:rPr>
                <w:sz w:val="28"/>
                <w:szCs w:val="28"/>
              </w:rPr>
            </w:pPr>
            <w:r w:rsidRPr="00B34E23">
              <w:rPr>
                <w:rFonts w:hint="eastAsia"/>
                <w:sz w:val="28"/>
                <w:szCs w:val="28"/>
              </w:rPr>
              <w:t>行政院核定101年8月1日施行。</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申報登錄案件</w:t>
            </w:r>
          </w:p>
        </w:tc>
        <w:tc>
          <w:tcPr>
            <w:tcW w:w="7938" w:type="dxa"/>
          </w:tcPr>
          <w:p w:rsidR="00282953" w:rsidRPr="00B34E23" w:rsidRDefault="00282953" w:rsidP="00B34E23">
            <w:pPr>
              <w:rPr>
                <w:sz w:val="28"/>
                <w:szCs w:val="28"/>
              </w:rPr>
            </w:pPr>
            <w:r w:rsidRPr="00B34E23">
              <w:rPr>
                <w:rFonts w:hint="eastAsia"/>
                <w:sz w:val="28"/>
                <w:szCs w:val="28"/>
              </w:rPr>
              <w:t>1.權利人買賣案件。</w:t>
            </w:r>
          </w:p>
          <w:p w:rsidR="00282953" w:rsidRPr="00B34E23" w:rsidRDefault="00282953" w:rsidP="00B34E23">
            <w:pPr>
              <w:rPr>
                <w:sz w:val="28"/>
                <w:szCs w:val="28"/>
              </w:rPr>
            </w:pPr>
            <w:r w:rsidRPr="00B34E23">
              <w:rPr>
                <w:rFonts w:hint="eastAsia"/>
                <w:sz w:val="28"/>
                <w:szCs w:val="28"/>
              </w:rPr>
              <w:t>2.地政士受託買賣案件。</w:t>
            </w:r>
          </w:p>
          <w:p w:rsidR="00282953" w:rsidRPr="00B34E23" w:rsidRDefault="00282953" w:rsidP="00B34E23">
            <w:pPr>
              <w:rPr>
                <w:sz w:val="28"/>
                <w:szCs w:val="28"/>
              </w:rPr>
            </w:pPr>
            <w:r w:rsidRPr="00B34E23">
              <w:rPr>
                <w:rFonts w:hint="eastAsia"/>
                <w:sz w:val="28"/>
                <w:szCs w:val="28"/>
              </w:rPr>
              <w:t>3.不動產仲介經紀業買賣或租賃委託案件。</w:t>
            </w:r>
          </w:p>
          <w:p w:rsidR="00282953" w:rsidRPr="00B34E23" w:rsidRDefault="00282953" w:rsidP="00B34E23">
            <w:pPr>
              <w:rPr>
                <w:sz w:val="28"/>
                <w:szCs w:val="28"/>
              </w:rPr>
            </w:pPr>
            <w:r w:rsidRPr="00B34E23">
              <w:rPr>
                <w:rFonts w:hint="eastAsia"/>
                <w:sz w:val="28"/>
                <w:szCs w:val="28"/>
              </w:rPr>
              <w:t>4.不動產代銷經紀業對於起造人或建築業委託代銷之案件。</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受理機關</w:t>
            </w:r>
          </w:p>
        </w:tc>
        <w:tc>
          <w:tcPr>
            <w:tcW w:w="7938" w:type="dxa"/>
            <w:vAlign w:val="center"/>
          </w:tcPr>
          <w:p w:rsidR="00282953" w:rsidRPr="00B34E23" w:rsidRDefault="00282953" w:rsidP="00B34E23">
            <w:pPr>
              <w:rPr>
                <w:sz w:val="28"/>
                <w:szCs w:val="28"/>
              </w:rPr>
            </w:pPr>
            <w:r w:rsidRPr="00B34E23">
              <w:rPr>
                <w:rFonts w:hint="eastAsia"/>
                <w:sz w:val="28"/>
                <w:szCs w:val="28"/>
              </w:rPr>
              <w:t>不動產所在地之地政機關或地政事務所。</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申報方式</w:t>
            </w:r>
          </w:p>
        </w:tc>
        <w:tc>
          <w:tcPr>
            <w:tcW w:w="7938" w:type="dxa"/>
          </w:tcPr>
          <w:p w:rsidR="00282953" w:rsidRPr="00B34E23" w:rsidRDefault="00282953" w:rsidP="00B34E23">
            <w:pPr>
              <w:rPr>
                <w:sz w:val="28"/>
                <w:szCs w:val="28"/>
              </w:rPr>
            </w:pPr>
            <w:r w:rsidRPr="00B34E23">
              <w:rPr>
                <w:rFonts w:hint="eastAsia"/>
                <w:sz w:val="28"/>
                <w:szCs w:val="28"/>
              </w:rPr>
              <w:t>申報人可以至地政事務所填寫實價登錄申報書申報，或以自然人憑證或工商憑證，透過網際網路方式至內政部已開發完</w:t>
            </w:r>
            <w:r w:rsidRPr="00B34E23">
              <w:rPr>
                <w:rFonts w:hint="eastAsia"/>
                <w:sz w:val="28"/>
                <w:szCs w:val="28"/>
              </w:rPr>
              <w:lastRenderedPageBreak/>
              <w:t>成之不動產成交案件實際資訊申報登錄系統辦理申報。</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lastRenderedPageBreak/>
              <w:t>申報期限</w:t>
            </w:r>
          </w:p>
        </w:tc>
        <w:tc>
          <w:tcPr>
            <w:tcW w:w="7938" w:type="dxa"/>
          </w:tcPr>
          <w:p w:rsidR="00282953" w:rsidRPr="00B34E23" w:rsidRDefault="00282953" w:rsidP="00B34E23">
            <w:pPr>
              <w:rPr>
                <w:sz w:val="28"/>
                <w:szCs w:val="28"/>
              </w:rPr>
            </w:pPr>
            <w:r w:rsidRPr="00B34E23">
              <w:rPr>
                <w:rFonts w:hint="eastAsia"/>
                <w:sz w:val="28"/>
                <w:szCs w:val="28"/>
              </w:rPr>
              <w:t>1.買賣案件：辦理完成所有權移轉登記30日內。</w:t>
            </w:r>
          </w:p>
          <w:p w:rsidR="00282953" w:rsidRPr="00B34E23" w:rsidRDefault="00282953" w:rsidP="00B34E23">
            <w:pPr>
              <w:rPr>
                <w:sz w:val="28"/>
                <w:szCs w:val="28"/>
              </w:rPr>
            </w:pPr>
            <w:r w:rsidRPr="00B34E23">
              <w:rPr>
                <w:rFonts w:hint="eastAsia"/>
                <w:sz w:val="28"/>
                <w:szCs w:val="28"/>
              </w:rPr>
              <w:t>2.租賃案件：簽訂租賃契約書後30日內。</w:t>
            </w:r>
          </w:p>
          <w:p w:rsidR="00282953" w:rsidRPr="00B34E23" w:rsidRDefault="00282953" w:rsidP="00B34E23">
            <w:pPr>
              <w:rPr>
                <w:sz w:val="28"/>
                <w:szCs w:val="28"/>
              </w:rPr>
            </w:pPr>
            <w:r w:rsidRPr="00B34E23">
              <w:rPr>
                <w:rFonts w:hint="eastAsia"/>
                <w:sz w:val="28"/>
                <w:szCs w:val="28"/>
              </w:rPr>
              <w:t>3.代銷案件：委託代銷契約屆滿或終止30日內。</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查核</w:t>
            </w:r>
          </w:p>
        </w:tc>
        <w:tc>
          <w:tcPr>
            <w:tcW w:w="7938" w:type="dxa"/>
          </w:tcPr>
          <w:p w:rsidR="00282953" w:rsidRPr="00B34E23" w:rsidRDefault="00282953" w:rsidP="00B34E23">
            <w:pPr>
              <w:rPr>
                <w:sz w:val="28"/>
                <w:szCs w:val="28"/>
              </w:rPr>
            </w:pPr>
            <w:r w:rsidRPr="00B34E23">
              <w:rPr>
                <w:rFonts w:hint="eastAsia"/>
                <w:sz w:val="28"/>
                <w:szCs w:val="28"/>
              </w:rPr>
              <w:t>1.承辦人員發現登錄之成交價格或租金有顯著異於市場正常交易價格或租金，或登錄資訊有不實之虞者，應將該成交案件列為優先檢查，並請按月抽選5%之案件進行核對為目標。</w:t>
            </w:r>
          </w:p>
          <w:p w:rsidR="00282953" w:rsidRPr="00B34E23" w:rsidRDefault="00282953" w:rsidP="00B34E23">
            <w:pPr>
              <w:rPr>
                <w:sz w:val="28"/>
                <w:szCs w:val="28"/>
              </w:rPr>
            </w:pPr>
            <w:r w:rsidRPr="00B34E23">
              <w:rPr>
                <w:rFonts w:hint="eastAsia"/>
                <w:sz w:val="28"/>
                <w:szCs w:val="28"/>
              </w:rPr>
              <w:t>2.進行抽查案件時，得依相關規定要求地政士、經紀業、義務人或銀行等與交易相關之單位提供說明或相關文件，以為確認。必要時亦得請有關團體或個人，提供意見以資判斷。主管機關對地政士或經紀業亦得進行業務檢查，取閱相關文件。</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罰則</w:t>
            </w:r>
          </w:p>
        </w:tc>
        <w:tc>
          <w:tcPr>
            <w:tcW w:w="7938" w:type="dxa"/>
          </w:tcPr>
          <w:p w:rsidR="00282953" w:rsidRPr="00B34E23" w:rsidRDefault="00282953" w:rsidP="00B34E23">
            <w:pPr>
              <w:rPr>
                <w:sz w:val="28"/>
                <w:szCs w:val="28"/>
              </w:rPr>
            </w:pPr>
            <w:r w:rsidRPr="00B34E23">
              <w:rPr>
                <w:rFonts w:hint="eastAsia"/>
                <w:sz w:val="28"/>
                <w:szCs w:val="28"/>
              </w:rPr>
              <w:t>1.權利人買賣案件未申報者，經主管機關限期改正而未改正者，處新臺幣3萬元以上15萬元以下罰鍰，並限期改正；屆期未改正者，應按次處罰。</w:t>
            </w:r>
          </w:p>
          <w:p w:rsidR="00282953" w:rsidRPr="00B34E23" w:rsidRDefault="00282953" w:rsidP="00B34E23">
            <w:pPr>
              <w:rPr>
                <w:sz w:val="28"/>
                <w:szCs w:val="28"/>
              </w:rPr>
            </w:pPr>
            <w:r w:rsidRPr="00B34E23">
              <w:rPr>
                <w:rFonts w:hint="eastAsia"/>
                <w:sz w:val="28"/>
                <w:szCs w:val="28"/>
              </w:rPr>
              <w:t>2.地政士受託買賣案件未申報者，處新臺幣3萬元以上15萬元以下罰鍰，並限期改正；屆期未改正者，應按次處罰。</w:t>
            </w:r>
          </w:p>
          <w:p w:rsidR="00282953" w:rsidRPr="00B34E23" w:rsidRDefault="00282953" w:rsidP="00B34E23">
            <w:pPr>
              <w:rPr>
                <w:sz w:val="28"/>
                <w:szCs w:val="28"/>
              </w:rPr>
            </w:pPr>
            <w:r w:rsidRPr="00B34E23">
              <w:rPr>
                <w:rFonts w:hint="eastAsia"/>
                <w:sz w:val="28"/>
                <w:szCs w:val="28"/>
              </w:rPr>
              <w:t>3.不動產仲介經紀業買賣或租賃委託案件，或不動產代銷經紀業對於起造人或建築業委託代銷之案件未申報者，處新臺幣3萬元以上15萬元以下罰鍰，並限期改正而屆期未改正者，應按次處罰。</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揭露方式</w:t>
            </w:r>
          </w:p>
        </w:tc>
        <w:tc>
          <w:tcPr>
            <w:tcW w:w="7938" w:type="dxa"/>
          </w:tcPr>
          <w:p w:rsidR="00282953" w:rsidRPr="00B34E23" w:rsidRDefault="00282953" w:rsidP="00B34E23">
            <w:pPr>
              <w:rPr>
                <w:sz w:val="28"/>
                <w:szCs w:val="28"/>
              </w:rPr>
            </w:pPr>
            <w:r w:rsidRPr="00B34E23">
              <w:rPr>
                <w:rFonts w:hint="eastAsia"/>
                <w:sz w:val="28"/>
                <w:szCs w:val="28"/>
              </w:rPr>
              <w:t>登錄之資訊，經篩選去除顯著異於市場正常交易價格及特殊交易之資訊並整理後，除涉及個人資料外，得供政府機關利用並以區段化、去識別化方式提供查詢。</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收費標準</w:t>
            </w:r>
          </w:p>
        </w:tc>
        <w:tc>
          <w:tcPr>
            <w:tcW w:w="7938" w:type="dxa"/>
          </w:tcPr>
          <w:p w:rsidR="00282953" w:rsidRPr="00B34E23" w:rsidRDefault="00282953" w:rsidP="00C9121C">
            <w:pPr>
              <w:rPr>
                <w:sz w:val="28"/>
                <w:szCs w:val="28"/>
              </w:rPr>
            </w:pPr>
            <w:r w:rsidRPr="00B34E23">
              <w:rPr>
                <w:rFonts w:hint="eastAsia"/>
                <w:sz w:val="28"/>
                <w:szCs w:val="28"/>
              </w:rPr>
              <w:t>提供查詢資訊之方式採網路查詢、以重製或複製方式提供。以網路查詢，免收查詢費用。另如採重製或複製方式辦理者，應依內政部及所屬機關提供政府資訊收費標準收取費用。</w:t>
            </w:r>
          </w:p>
        </w:tc>
      </w:tr>
      <w:tr w:rsidR="00282953" w:rsidRPr="00B34E23" w:rsidTr="00315221">
        <w:tc>
          <w:tcPr>
            <w:tcW w:w="851" w:type="dxa"/>
            <w:vAlign w:val="center"/>
          </w:tcPr>
          <w:p w:rsidR="00282953" w:rsidRPr="00580668" w:rsidRDefault="00282953" w:rsidP="00580668">
            <w:pPr>
              <w:jc w:val="center"/>
              <w:rPr>
                <w:sz w:val="28"/>
                <w:szCs w:val="28"/>
              </w:rPr>
            </w:pPr>
            <w:r w:rsidRPr="00580668">
              <w:rPr>
                <w:rFonts w:hint="eastAsia"/>
                <w:sz w:val="28"/>
                <w:szCs w:val="28"/>
              </w:rPr>
              <w:t>用途</w:t>
            </w:r>
          </w:p>
        </w:tc>
        <w:tc>
          <w:tcPr>
            <w:tcW w:w="7938" w:type="dxa"/>
          </w:tcPr>
          <w:p w:rsidR="00282953" w:rsidRPr="00B34E23" w:rsidRDefault="00282953" w:rsidP="00B34E23">
            <w:pPr>
              <w:rPr>
                <w:sz w:val="28"/>
                <w:szCs w:val="28"/>
              </w:rPr>
            </w:pPr>
            <w:r w:rsidRPr="00B34E23">
              <w:rPr>
                <w:rFonts w:hint="eastAsia"/>
                <w:sz w:val="28"/>
                <w:szCs w:val="28"/>
              </w:rPr>
              <w:t>已登錄之不動產交易價格資訊，在相關配套措施完全建立並完成立法後，始得為課稅依據。</w:t>
            </w:r>
          </w:p>
        </w:tc>
      </w:tr>
    </w:tbl>
    <w:p w:rsidR="00282953" w:rsidRDefault="00282953" w:rsidP="00FE59B3">
      <w:pPr>
        <w:pStyle w:val="12"/>
        <w:spacing w:afterLines="50" w:after="228"/>
        <w:ind w:leftChars="0" w:left="0" w:firstLineChars="0" w:firstLine="0"/>
        <w:rPr>
          <w:sz w:val="24"/>
          <w:szCs w:val="24"/>
        </w:rPr>
      </w:pPr>
      <w:r w:rsidRPr="00FE59B3">
        <w:rPr>
          <w:rFonts w:hint="eastAsia"/>
          <w:sz w:val="24"/>
          <w:szCs w:val="24"/>
        </w:rPr>
        <w:t>資料來源：本研究整理。</w:t>
      </w:r>
    </w:p>
    <w:p w:rsidR="00FE59B3" w:rsidRDefault="00FE59B3" w:rsidP="00FE59B3">
      <w:pPr>
        <w:pStyle w:val="12"/>
        <w:spacing w:afterLines="50" w:after="228"/>
        <w:ind w:leftChars="0" w:left="0" w:firstLineChars="0" w:firstLine="0"/>
        <w:rPr>
          <w:sz w:val="24"/>
          <w:szCs w:val="24"/>
        </w:rPr>
      </w:pPr>
    </w:p>
    <w:p w:rsidR="00FE59B3" w:rsidRPr="00FE59B3" w:rsidRDefault="00FE59B3" w:rsidP="00FE59B3">
      <w:pPr>
        <w:pStyle w:val="12"/>
        <w:spacing w:afterLines="50" w:after="228"/>
        <w:ind w:leftChars="0" w:left="0" w:firstLineChars="0" w:firstLine="0"/>
        <w:rPr>
          <w:sz w:val="24"/>
          <w:szCs w:val="24"/>
        </w:rPr>
      </w:pPr>
    </w:p>
    <w:p w:rsidR="00282953" w:rsidRDefault="00CD7E95" w:rsidP="00905A7E">
      <w:pPr>
        <w:pStyle w:val="3"/>
        <w:spacing w:afterLines="50" w:after="228"/>
        <w:ind w:left="1360" w:hanging="680"/>
      </w:pPr>
      <w:bookmarkStart w:id="108" w:name="_Toc28073936"/>
      <w:bookmarkStart w:id="109" w:name="_Toc28699810"/>
      <w:r w:rsidRPr="00CD7E95">
        <w:rPr>
          <w:rFonts w:hint="eastAsia"/>
        </w:rPr>
        <w:lastRenderedPageBreak/>
        <w:t>108年修法後實價登錄制度，列表如下：</w:t>
      </w:r>
      <w:bookmarkEnd w:id="108"/>
      <w:bookmarkEnd w:id="109"/>
    </w:p>
    <w:p w:rsidR="00282953" w:rsidRPr="009B2ACC" w:rsidRDefault="00CD7E95" w:rsidP="009B2ACC">
      <w:pPr>
        <w:pStyle w:val="a4"/>
        <w:spacing w:before="0" w:after="0"/>
        <w:ind w:left="482" w:hanging="482"/>
        <w:jc w:val="center"/>
        <w:rPr>
          <w:b/>
        </w:rPr>
      </w:pPr>
      <w:bookmarkStart w:id="110" w:name="_Toc28700808"/>
      <w:r w:rsidRPr="009B2ACC">
        <w:rPr>
          <w:rFonts w:hint="eastAsia"/>
          <w:b/>
        </w:rPr>
        <w:t>108年修法後實價登錄制度</w:t>
      </w:r>
      <w:bookmarkEnd w:id="110"/>
    </w:p>
    <w:tbl>
      <w:tblPr>
        <w:tblStyle w:val="afc"/>
        <w:tblW w:w="0" w:type="auto"/>
        <w:tblInd w:w="108" w:type="dxa"/>
        <w:tblLook w:val="04A0" w:firstRow="1" w:lastRow="0" w:firstColumn="1" w:lastColumn="0" w:noHBand="0" w:noVBand="1"/>
      </w:tblPr>
      <w:tblGrid>
        <w:gridCol w:w="848"/>
        <w:gridCol w:w="7878"/>
      </w:tblGrid>
      <w:tr w:rsidR="006317F9" w:rsidRPr="006317F9" w:rsidTr="00CD7E95">
        <w:tc>
          <w:tcPr>
            <w:tcW w:w="848" w:type="dxa"/>
          </w:tcPr>
          <w:p w:rsidR="006317F9" w:rsidRPr="006317F9" w:rsidRDefault="006317F9" w:rsidP="006317F9">
            <w:pPr>
              <w:jc w:val="center"/>
              <w:rPr>
                <w:b/>
                <w:sz w:val="28"/>
                <w:szCs w:val="28"/>
              </w:rPr>
            </w:pPr>
            <w:r w:rsidRPr="006317F9">
              <w:rPr>
                <w:rFonts w:hint="eastAsia"/>
                <w:b/>
                <w:sz w:val="28"/>
                <w:szCs w:val="28"/>
              </w:rPr>
              <w:t>項目</w:t>
            </w:r>
          </w:p>
        </w:tc>
        <w:tc>
          <w:tcPr>
            <w:tcW w:w="7878" w:type="dxa"/>
          </w:tcPr>
          <w:p w:rsidR="006317F9" w:rsidRPr="006317F9" w:rsidRDefault="006317F9" w:rsidP="006317F9">
            <w:pPr>
              <w:jc w:val="center"/>
              <w:rPr>
                <w:b/>
                <w:sz w:val="28"/>
                <w:szCs w:val="28"/>
              </w:rPr>
            </w:pPr>
            <w:r w:rsidRPr="006317F9">
              <w:rPr>
                <w:rFonts w:hint="eastAsia"/>
                <w:b/>
                <w:sz w:val="28"/>
                <w:szCs w:val="28"/>
              </w:rPr>
              <w:t>內容</w:t>
            </w:r>
          </w:p>
        </w:tc>
      </w:tr>
      <w:tr w:rsidR="00CD7E95" w:rsidRPr="00B34E23" w:rsidTr="00CD7E95">
        <w:tc>
          <w:tcPr>
            <w:tcW w:w="848" w:type="dxa"/>
          </w:tcPr>
          <w:p w:rsidR="00CD7E95" w:rsidRPr="006317F9" w:rsidRDefault="00CD7E95" w:rsidP="006317F9">
            <w:pPr>
              <w:jc w:val="center"/>
              <w:rPr>
                <w:sz w:val="28"/>
                <w:szCs w:val="28"/>
              </w:rPr>
            </w:pPr>
            <w:r w:rsidRPr="006317F9">
              <w:rPr>
                <w:rFonts w:hint="eastAsia"/>
                <w:sz w:val="28"/>
                <w:szCs w:val="28"/>
              </w:rPr>
              <w:t>目的</w:t>
            </w:r>
          </w:p>
        </w:tc>
        <w:tc>
          <w:tcPr>
            <w:tcW w:w="7878" w:type="dxa"/>
          </w:tcPr>
          <w:p w:rsidR="00CD7E95" w:rsidRPr="00B34E23" w:rsidRDefault="00CD7E95" w:rsidP="00B34E23">
            <w:pPr>
              <w:rPr>
                <w:sz w:val="28"/>
                <w:szCs w:val="28"/>
              </w:rPr>
            </w:pPr>
            <w:r w:rsidRPr="00B34E23">
              <w:rPr>
                <w:rFonts w:hint="eastAsia"/>
                <w:sz w:val="28"/>
                <w:szCs w:val="28"/>
              </w:rPr>
              <w:t>衡平不動產買賣案件實價登錄之義務責任。</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法令依據</w:t>
            </w:r>
          </w:p>
        </w:tc>
        <w:tc>
          <w:tcPr>
            <w:tcW w:w="7878" w:type="dxa"/>
          </w:tcPr>
          <w:p w:rsidR="00CD7E95" w:rsidRPr="00B34E23" w:rsidRDefault="00CD7E95" w:rsidP="00B34E23">
            <w:pPr>
              <w:rPr>
                <w:sz w:val="28"/>
                <w:szCs w:val="28"/>
              </w:rPr>
            </w:pPr>
            <w:r w:rsidRPr="00B34E23">
              <w:rPr>
                <w:rFonts w:hint="eastAsia"/>
                <w:sz w:val="28"/>
                <w:szCs w:val="28"/>
              </w:rPr>
              <w:t>1.平均地權條例第47條、第81條之2。</w:t>
            </w:r>
          </w:p>
          <w:p w:rsidR="00CD7E95" w:rsidRPr="00B34E23" w:rsidRDefault="00CD7E95" w:rsidP="00B34E23">
            <w:pPr>
              <w:rPr>
                <w:sz w:val="28"/>
                <w:szCs w:val="28"/>
              </w:rPr>
            </w:pPr>
            <w:r w:rsidRPr="00B34E23">
              <w:rPr>
                <w:rFonts w:hint="eastAsia"/>
                <w:sz w:val="28"/>
                <w:szCs w:val="28"/>
              </w:rPr>
              <w:t>2.地政士法第26條之1、第51條之1。</w:t>
            </w:r>
          </w:p>
          <w:p w:rsidR="00CD7E95" w:rsidRPr="00B34E23" w:rsidRDefault="00CD7E95" w:rsidP="00B34E23">
            <w:pPr>
              <w:rPr>
                <w:sz w:val="28"/>
                <w:szCs w:val="28"/>
              </w:rPr>
            </w:pPr>
            <w:r w:rsidRPr="00B34E23">
              <w:rPr>
                <w:rFonts w:hint="eastAsia"/>
                <w:sz w:val="28"/>
                <w:szCs w:val="28"/>
              </w:rPr>
              <w:t>3.不動產經紀業管理條例第24條之1、第29條。</w:t>
            </w:r>
          </w:p>
          <w:p w:rsidR="00CD7E95" w:rsidRPr="00B34E23" w:rsidRDefault="00CD7E95" w:rsidP="00C9121C">
            <w:pPr>
              <w:ind w:left="300" w:hangingChars="100" w:hanging="300"/>
              <w:rPr>
                <w:sz w:val="28"/>
                <w:szCs w:val="28"/>
              </w:rPr>
            </w:pPr>
            <w:r w:rsidRPr="00B34E23">
              <w:rPr>
                <w:rFonts w:hint="eastAsia"/>
                <w:sz w:val="28"/>
                <w:szCs w:val="28"/>
              </w:rPr>
              <w:t>4.不動產成交案件實際資訊申報登錄及查詢收費辦法第8條。</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施行日期</w:t>
            </w:r>
          </w:p>
        </w:tc>
        <w:tc>
          <w:tcPr>
            <w:tcW w:w="7878" w:type="dxa"/>
            <w:vAlign w:val="center"/>
          </w:tcPr>
          <w:p w:rsidR="00CD7E95" w:rsidRPr="00B34E23" w:rsidRDefault="00CD7E95" w:rsidP="00B34E23">
            <w:pPr>
              <w:rPr>
                <w:sz w:val="28"/>
                <w:szCs w:val="28"/>
              </w:rPr>
            </w:pPr>
            <w:r w:rsidRPr="00B34E23">
              <w:rPr>
                <w:rFonts w:hint="eastAsia"/>
                <w:sz w:val="28"/>
                <w:szCs w:val="28"/>
              </w:rPr>
              <w:t>由行政院定之。</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申報登錄案件</w:t>
            </w:r>
          </w:p>
        </w:tc>
        <w:tc>
          <w:tcPr>
            <w:tcW w:w="7878" w:type="dxa"/>
          </w:tcPr>
          <w:p w:rsidR="00CD7E95" w:rsidRPr="00B34E23" w:rsidRDefault="00CD7E95" w:rsidP="00B34E23">
            <w:pPr>
              <w:rPr>
                <w:sz w:val="28"/>
                <w:szCs w:val="28"/>
              </w:rPr>
            </w:pPr>
            <w:r w:rsidRPr="00B34E23">
              <w:rPr>
                <w:rFonts w:hint="eastAsia"/>
                <w:sz w:val="28"/>
                <w:szCs w:val="28"/>
              </w:rPr>
              <w:t>1.權利人買賣案件。</w:t>
            </w:r>
          </w:p>
          <w:p w:rsidR="00CD7E95" w:rsidRPr="00B34E23" w:rsidRDefault="00CD7E95" w:rsidP="00B34E23">
            <w:pPr>
              <w:rPr>
                <w:sz w:val="28"/>
                <w:szCs w:val="28"/>
              </w:rPr>
            </w:pPr>
            <w:r w:rsidRPr="00B34E23">
              <w:rPr>
                <w:rFonts w:hint="eastAsia"/>
                <w:sz w:val="28"/>
                <w:szCs w:val="28"/>
              </w:rPr>
              <w:t>2.不動產仲介經紀業租賃委託案件。</w:t>
            </w:r>
          </w:p>
          <w:p w:rsidR="00CD7E95" w:rsidRPr="00B34E23" w:rsidRDefault="00CD7E95" w:rsidP="00B34E23">
            <w:pPr>
              <w:rPr>
                <w:sz w:val="28"/>
                <w:szCs w:val="28"/>
              </w:rPr>
            </w:pPr>
            <w:r w:rsidRPr="00B34E23">
              <w:rPr>
                <w:rFonts w:hint="eastAsia"/>
                <w:sz w:val="28"/>
                <w:szCs w:val="28"/>
              </w:rPr>
              <w:t>3.不動產代銷經紀業對於起造人或建築業委託代銷之案件。</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受理機關</w:t>
            </w:r>
          </w:p>
        </w:tc>
        <w:tc>
          <w:tcPr>
            <w:tcW w:w="7878" w:type="dxa"/>
            <w:vAlign w:val="center"/>
          </w:tcPr>
          <w:p w:rsidR="00CD7E95" w:rsidRPr="00B34E23" w:rsidRDefault="00CD7E95" w:rsidP="00B34E23">
            <w:pPr>
              <w:rPr>
                <w:sz w:val="28"/>
                <w:szCs w:val="28"/>
              </w:rPr>
            </w:pPr>
            <w:r w:rsidRPr="00B34E23">
              <w:rPr>
                <w:rFonts w:hint="eastAsia"/>
                <w:sz w:val="28"/>
                <w:szCs w:val="28"/>
              </w:rPr>
              <w:t>同修法前。</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申報方式</w:t>
            </w:r>
          </w:p>
        </w:tc>
        <w:tc>
          <w:tcPr>
            <w:tcW w:w="7878" w:type="dxa"/>
          </w:tcPr>
          <w:p w:rsidR="00CD7E95" w:rsidRPr="00B34E23" w:rsidRDefault="00CD7E95" w:rsidP="00B34E23">
            <w:pPr>
              <w:rPr>
                <w:sz w:val="28"/>
                <w:szCs w:val="28"/>
              </w:rPr>
            </w:pPr>
            <w:r w:rsidRPr="00B34E23">
              <w:rPr>
                <w:rFonts w:hint="eastAsia"/>
                <w:sz w:val="28"/>
                <w:szCs w:val="28"/>
              </w:rPr>
              <w:t>同修法前。</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申報期限</w:t>
            </w:r>
          </w:p>
        </w:tc>
        <w:tc>
          <w:tcPr>
            <w:tcW w:w="7878" w:type="dxa"/>
          </w:tcPr>
          <w:p w:rsidR="00CD7E95" w:rsidRPr="00B34E23" w:rsidRDefault="00CD7E95" w:rsidP="00B34E23">
            <w:pPr>
              <w:rPr>
                <w:sz w:val="28"/>
                <w:szCs w:val="28"/>
              </w:rPr>
            </w:pPr>
            <w:r w:rsidRPr="00B34E23">
              <w:rPr>
                <w:rFonts w:hint="eastAsia"/>
                <w:sz w:val="28"/>
                <w:szCs w:val="28"/>
              </w:rPr>
              <w:t>1.買賣案件：辦理所有權移轉登記時。</w:t>
            </w:r>
          </w:p>
          <w:p w:rsidR="00CD7E95" w:rsidRPr="00B34E23" w:rsidRDefault="00CD7E95" w:rsidP="00B34E23">
            <w:pPr>
              <w:rPr>
                <w:sz w:val="28"/>
                <w:szCs w:val="28"/>
              </w:rPr>
            </w:pPr>
            <w:r w:rsidRPr="00B34E23">
              <w:rPr>
                <w:rFonts w:hint="eastAsia"/>
                <w:sz w:val="28"/>
                <w:szCs w:val="28"/>
              </w:rPr>
              <w:t>2.租賃案件：同修法前。</w:t>
            </w:r>
          </w:p>
          <w:p w:rsidR="00CD7E95" w:rsidRPr="00B34E23" w:rsidRDefault="00CD7E95" w:rsidP="00B34E23">
            <w:pPr>
              <w:rPr>
                <w:sz w:val="28"/>
                <w:szCs w:val="28"/>
              </w:rPr>
            </w:pPr>
            <w:r w:rsidRPr="00B34E23">
              <w:rPr>
                <w:rFonts w:hint="eastAsia"/>
                <w:sz w:val="28"/>
                <w:szCs w:val="28"/>
              </w:rPr>
              <w:t>3.代銷案件：同修法前。</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查核</w:t>
            </w:r>
          </w:p>
        </w:tc>
        <w:tc>
          <w:tcPr>
            <w:tcW w:w="7878" w:type="dxa"/>
          </w:tcPr>
          <w:p w:rsidR="00CD7E95" w:rsidRPr="00B34E23" w:rsidRDefault="00CD7E95" w:rsidP="00B34E23">
            <w:pPr>
              <w:rPr>
                <w:sz w:val="28"/>
                <w:szCs w:val="28"/>
              </w:rPr>
            </w:pPr>
            <w:r w:rsidRPr="00B34E23">
              <w:rPr>
                <w:rFonts w:hint="eastAsia"/>
                <w:sz w:val="28"/>
                <w:szCs w:val="28"/>
              </w:rPr>
              <w:t>須配合新法修訂。</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罰則</w:t>
            </w:r>
          </w:p>
        </w:tc>
        <w:tc>
          <w:tcPr>
            <w:tcW w:w="7878" w:type="dxa"/>
          </w:tcPr>
          <w:p w:rsidR="00CD7E95" w:rsidRPr="00B34E23" w:rsidRDefault="00CD7E95" w:rsidP="00B34E23">
            <w:pPr>
              <w:ind w:left="300" w:hangingChars="100" w:hanging="300"/>
              <w:rPr>
                <w:sz w:val="28"/>
                <w:szCs w:val="28"/>
              </w:rPr>
            </w:pPr>
            <w:r w:rsidRPr="00B34E23">
              <w:rPr>
                <w:rFonts w:hint="eastAsia"/>
                <w:sz w:val="28"/>
                <w:szCs w:val="28"/>
              </w:rPr>
              <w:t>1.權利人買賣案件未申報者，應命其限期申報登錄資訊；屆期未申報登錄資訊，買賣案件已辦竣所有權移轉登記者，處新臺幣3萬元以上15萬元以下罰鍰，並命其限期改正，屆期未改正者，按次處罰。</w:t>
            </w:r>
          </w:p>
          <w:p w:rsidR="00CD7E95" w:rsidRPr="00B34E23" w:rsidRDefault="00CD7E95" w:rsidP="00B34E23">
            <w:pPr>
              <w:ind w:left="300" w:hangingChars="100" w:hanging="300"/>
              <w:rPr>
                <w:sz w:val="28"/>
                <w:szCs w:val="28"/>
              </w:rPr>
            </w:pPr>
            <w:r w:rsidRPr="00B34E23">
              <w:rPr>
                <w:rFonts w:hint="eastAsia"/>
                <w:sz w:val="28"/>
                <w:szCs w:val="28"/>
              </w:rPr>
              <w:t>2.買賣案件申報登錄價格資訊不實者，處新臺幣3萬元以上15萬元以下罰鍰，並限期改正；屆期未改正者，應按次處罰。</w:t>
            </w:r>
          </w:p>
          <w:p w:rsidR="00CD7E95" w:rsidRPr="00B34E23" w:rsidRDefault="00CD7E95" w:rsidP="00B34E23">
            <w:pPr>
              <w:ind w:left="300" w:hangingChars="100" w:hanging="300"/>
              <w:rPr>
                <w:sz w:val="28"/>
                <w:szCs w:val="28"/>
              </w:rPr>
            </w:pPr>
            <w:r w:rsidRPr="00B34E23">
              <w:rPr>
                <w:rFonts w:hint="eastAsia"/>
                <w:sz w:val="28"/>
                <w:szCs w:val="28"/>
              </w:rPr>
              <w:t>3.買賣案件申報登錄價格以外資訊不實者，應命其限期改正；屆期未改正者，處新臺幣6千元以上3萬元以下罰鍰，並命其限期改正，屆期未改正者，按次處罰。</w:t>
            </w:r>
          </w:p>
          <w:p w:rsidR="00CD7E95" w:rsidRPr="00B34E23" w:rsidRDefault="00CD7E95" w:rsidP="00B34E23">
            <w:pPr>
              <w:ind w:left="300" w:hangingChars="100" w:hanging="300"/>
              <w:rPr>
                <w:sz w:val="28"/>
                <w:szCs w:val="28"/>
              </w:rPr>
            </w:pPr>
            <w:r w:rsidRPr="00B34E23">
              <w:rPr>
                <w:rFonts w:hint="eastAsia"/>
                <w:sz w:val="28"/>
                <w:szCs w:val="28"/>
              </w:rPr>
              <w:t>4.不動產仲介經紀業租賃委託案件，或不動產代銷經紀業對於起造人或建築業委託代銷之案件未申報者，處新臺幣3萬元以上15萬元以下罰鍰，並限期改正，屆期未改正者，應按次處罰。</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lastRenderedPageBreak/>
              <w:t>揭露方式</w:t>
            </w:r>
          </w:p>
        </w:tc>
        <w:tc>
          <w:tcPr>
            <w:tcW w:w="7878" w:type="dxa"/>
          </w:tcPr>
          <w:p w:rsidR="00CD7E95" w:rsidRPr="00B34E23" w:rsidRDefault="00CD7E95" w:rsidP="00B34E23">
            <w:pPr>
              <w:rPr>
                <w:sz w:val="28"/>
                <w:szCs w:val="28"/>
              </w:rPr>
            </w:pPr>
            <w:r w:rsidRPr="00B34E23">
              <w:rPr>
                <w:rFonts w:hint="eastAsia"/>
                <w:sz w:val="28"/>
                <w:szCs w:val="28"/>
              </w:rPr>
              <w:t>同修法前。</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收費標準</w:t>
            </w:r>
          </w:p>
        </w:tc>
        <w:tc>
          <w:tcPr>
            <w:tcW w:w="7878" w:type="dxa"/>
          </w:tcPr>
          <w:p w:rsidR="00CD7E95" w:rsidRPr="00B34E23" w:rsidRDefault="00CD7E95" w:rsidP="00B34E23">
            <w:pPr>
              <w:rPr>
                <w:sz w:val="28"/>
                <w:szCs w:val="28"/>
              </w:rPr>
            </w:pPr>
            <w:r w:rsidRPr="00B34E23">
              <w:rPr>
                <w:rFonts w:hint="eastAsia"/>
                <w:sz w:val="28"/>
                <w:szCs w:val="28"/>
              </w:rPr>
              <w:t>同修法前。</w:t>
            </w:r>
          </w:p>
        </w:tc>
      </w:tr>
      <w:tr w:rsidR="00CD7E95" w:rsidRPr="00B34E23" w:rsidTr="00CD7E95">
        <w:tc>
          <w:tcPr>
            <w:tcW w:w="848" w:type="dxa"/>
            <w:vAlign w:val="center"/>
          </w:tcPr>
          <w:p w:rsidR="00CD7E95" w:rsidRPr="006317F9" w:rsidRDefault="00CD7E95" w:rsidP="006317F9">
            <w:pPr>
              <w:jc w:val="center"/>
              <w:rPr>
                <w:sz w:val="28"/>
                <w:szCs w:val="28"/>
              </w:rPr>
            </w:pPr>
            <w:r w:rsidRPr="006317F9">
              <w:rPr>
                <w:rFonts w:hint="eastAsia"/>
                <w:sz w:val="28"/>
                <w:szCs w:val="28"/>
              </w:rPr>
              <w:t>用途</w:t>
            </w:r>
          </w:p>
        </w:tc>
        <w:tc>
          <w:tcPr>
            <w:tcW w:w="7878" w:type="dxa"/>
          </w:tcPr>
          <w:p w:rsidR="00CD7E95" w:rsidRPr="00B34E23" w:rsidRDefault="00CD7E95" w:rsidP="00B34E23">
            <w:pPr>
              <w:rPr>
                <w:sz w:val="28"/>
                <w:szCs w:val="28"/>
              </w:rPr>
            </w:pPr>
            <w:r w:rsidRPr="00B34E23">
              <w:rPr>
                <w:rFonts w:hint="eastAsia"/>
                <w:sz w:val="28"/>
                <w:szCs w:val="28"/>
              </w:rPr>
              <w:t>同修法前。</w:t>
            </w:r>
          </w:p>
        </w:tc>
      </w:tr>
    </w:tbl>
    <w:p w:rsidR="00282953" w:rsidRPr="00CD7E95" w:rsidRDefault="00CD7E95" w:rsidP="00FE59B3">
      <w:pPr>
        <w:pStyle w:val="12"/>
        <w:spacing w:afterLines="50" w:after="228"/>
        <w:ind w:leftChars="0" w:left="0" w:firstLineChars="0" w:firstLine="0"/>
        <w:rPr>
          <w:sz w:val="24"/>
          <w:szCs w:val="24"/>
        </w:rPr>
      </w:pPr>
      <w:r w:rsidRPr="00CD7E95">
        <w:rPr>
          <w:rFonts w:hint="eastAsia"/>
          <w:sz w:val="24"/>
          <w:szCs w:val="24"/>
        </w:rPr>
        <w:t>資料來源：本研究整理。</w:t>
      </w:r>
    </w:p>
    <w:p w:rsidR="00282953" w:rsidRDefault="00CD7E95" w:rsidP="006A0B52">
      <w:pPr>
        <w:pStyle w:val="3"/>
      </w:pPr>
      <w:bookmarkStart w:id="111" w:name="_Toc28073937"/>
      <w:bookmarkStart w:id="112" w:name="_Toc28699811"/>
      <w:r w:rsidRPr="001F4022">
        <w:rPr>
          <w:rFonts w:hint="eastAsia"/>
        </w:rPr>
        <w:t>現行實價登錄之</w:t>
      </w:r>
      <w:r w:rsidRPr="00984AB5">
        <w:rPr>
          <w:rFonts w:hAnsi="標楷體" w:hint="eastAsia"/>
        </w:rPr>
        <w:t>申報登錄</w:t>
      </w:r>
      <w:r w:rsidRPr="001F4022">
        <w:rPr>
          <w:rFonts w:hint="eastAsia"/>
        </w:rPr>
        <w:t>作業</w:t>
      </w:r>
      <w:r>
        <w:rPr>
          <w:rStyle w:val="aff3"/>
        </w:rPr>
        <w:footnoteReference w:id="3"/>
      </w:r>
      <w:bookmarkEnd w:id="111"/>
      <w:bookmarkEnd w:id="112"/>
    </w:p>
    <w:p w:rsidR="006A0B52" w:rsidRPr="00CD7E95" w:rsidRDefault="006A0B52" w:rsidP="00C11F26">
      <w:pPr>
        <w:pStyle w:val="4"/>
        <w:ind w:left="1701"/>
      </w:pPr>
      <w:r w:rsidRPr="00984AB5">
        <w:rPr>
          <w:rFonts w:hint="eastAsia"/>
        </w:rPr>
        <w:t>受理買賣成交案件之申報登錄</w:t>
      </w:r>
      <w:r>
        <w:rPr>
          <w:rFonts w:hint="eastAsia"/>
        </w:rPr>
        <w:t>作業</w:t>
      </w:r>
    </w:p>
    <w:p w:rsidR="006A0B52" w:rsidRDefault="006A0B52" w:rsidP="00FE59B3">
      <w:pPr>
        <w:pStyle w:val="5"/>
        <w:spacing w:afterLines="50" w:after="228"/>
        <w:ind w:left="2042" w:hanging="851"/>
      </w:pPr>
      <w:r w:rsidRPr="00CD7E95">
        <w:rPr>
          <w:rFonts w:hint="eastAsia"/>
        </w:rPr>
        <w:t>受理買賣案件申報登錄可採「網際網路申報」或「臨櫃申報」2種方式，列表如下：</w:t>
      </w:r>
    </w:p>
    <w:p w:rsidR="00CD7E95" w:rsidRDefault="00CD7E95" w:rsidP="007D7E33">
      <w:pPr>
        <w:pStyle w:val="a4"/>
        <w:spacing w:before="0" w:after="0"/>
        <w:ind w:left="482" w:hanging="482"/>
        <w:jc w:val="center"/>
        <w:rPr>
          <w:b/>
        </w:rPr>
      </w:pPr>
      <w:bookmarkStart w:id="113" w:name="_Toc28700809"/>
      <w:r w:rsidRPr="00CD7E95">
        <w:rPr>
          <w:rFonts w:hint="eastAsia"/>
          <w:b/>
        </w:rPr>
        <w:t>買賣成交案件之申報登錄作業</w:t>
      </w:r>
      <w:bookmarkEnd w:id="113"/>
    </w:p>
    <w:tbl>
      <w:tblPr>
        <w:tblStyle w:val="afc"/>
        <w:tblW w:w="8789" w:type="dxa"/>
        <w:tblInd w:w="108" w:type="dxa"/>
        <w:tblLook w:val="04A0" w:firstRow="1" w:lastRow="0" w:firstColumn="1" w:lastColumn="0" w:noHBand="0" w:noVBand="1"/>
      </w:tblPr>
      <w:tblGrid>
        <w:gridCol w:w="851"/>
        <w:gridCol w:w="1134"/>
        <w:gridCol w:w="6804"/>
      </w:tblGrid>
      <w:tr w:rsidR="002544B8" w:rsidRPr="002544B8" w:rsidTr="002544B8">
        <w:trPr>
          <w:tblHeader/>
        </w:trPr>
        <w:tc>
          <w:tcPr>
            <w:tcW w:w="1985" w:type="dxa"/>
            <w:gridSpan w:val="2"/>
            <w:vAlign w:val="center"/>
          </w:tcPr>
          <w:p w:rsidR="002544B8" w:rsidRPr="002544B8" w:rsidRDefault="002544B8" w:rsidP="002544B8">
            <w:pPr>
              <w:jc w:val="center"/>
              <w:rPr>
                <w:rFonts w:hAnsi="標楷體"/>
                <w:b/>
                <w:sz w:val="28"/>
                <w:szCs w:val="28"/>
              </w:rPr>
            </w:pPr>
            <w:r w:rsidRPr="002544B8">
              <w:rPr>
                <w:rFonts w:hAnsi="標楷體" w:hint="eastAsia"/>
                <w:b/>
                <w:sz w:val="28"/>
                <w:szCs w:val="28"/>
              </w:rPr>
              <w:t>項目</w:t>
            </w:r>
          </w:p>
        </w:tc>
        <w:tc>
          <w:tcPr>
            <w:tcW w:w="6804" w:type="dxa"/>
          </w:tcPr>
          <w:p w:rsidR="002544B8" w:rsidRPr="002544B8" w:rsidRDefault="002544B8" w:rsidP="002544B8">
            <w:pPr>
              <w:jc w:val="center"/>
              <w:rPr>
                <w:rFonts w:hAnsi="標楷體"/>
                <w:b/>
                <w:sz w:val="28"/>
                <w:szCs w:val="28"/>
              </w:rPr>
            </w:pPr>
            <w:r w:rsidRPr="002544B8">
              <w:rPr>
                <w:rFonts w:hAnsi="標楷體" w:hint="eastAsia"/>
                <w:b/>
                <w:sz w:val="28"/>
                <w:szCs w:val="28"/>
              </w:rPr>
              <w:t>內容</w:t>
            </w:r>
          </w:p>
        </w:tc>
      </w:tr>
      <w:tr w:rsidR="00CD7E95" w:rsidRPr="00B34E23" w:rsidTr="00315221">
        <w:tc>
          <w:tcPr>
            <w:tcW w:w="851" w:type="dxa"/>
            <w:vMerge w:val="restart"/>
            <w:vAlign w:val="center"/>
          </w:tcPr>
          <w:p w:rsidR="00CD7E95" w:rsidRPr="002544B8" w:rsidRDefault="00CD7E95" w:rsidP="00B34E23">
            <w:pPr>
              <w:rPr>
                <w:sz w:val="28"/>
                <w:szCs w:val="28"/>
              </w:rPr>
            </w:pPr>
            <w:r w:rsidRPr="002544B8">
              <w:rPr>
                <w:rFonts w:hint="eastAsia"/>
                <w:sz w:val="28"/>
                <w:szCs w:val="28"/>
              </w:rPr>
              <w:t>網際網路</w:t>
            </w:r>
            <w:r w:rsidRPr="002544B8">
              <w:rPr>
                <w:rFonts w:hAnsi="標楷體" w:hint="eastAsia"/>
                <w:sz w:val="28"/>
                <w:szCs w:val="28"/>
              </w:rPr>
              <w:t>申報</w:t>
            </w:r>
          </w:p>
        </w:tc>
        <w:tc>
          <w:tcPr>
            <w:tcW w:w="1134" w:type="dxa"/>
          </w:tcPr>
          <w:p w:rsidR="00CD7E95" w:rsidRPr="00B34E23" w:rsidRDefault="00CD7E95" w:rsidP="00B34E23">
            <w:pPr>
              <w:rPr>
                <w:sz w:val="28"/>
                <w:szCs w:val="28"/>
              </w:rPr>
            </w:pPr>
            <w:r w:rsidRPr="00B34E23">
              <w:rPr>
                <w:rFonts w:hAnsi="標楷體" w:hint="eastAsia"/>
                <w:sz w:val="28"/>
                <w:szCs w:val="28"/>
              </w:rPr>
              <w:t>憑證登錄、線上申報</w:t>
            </w:r>
          </w:p>
        </w:tc>
        <w:tc>
          <w:tcPr>
            <w:tcW w:w="6804" w:type="dxa"/>
          </w:tcPr>
          <w:p w:rsidR="00CD7E95" w:rsidRPr="00B34E23" w:rsidRDefault="00CD7E95" w:rsidP="00B34E23">
            <w:pPr>
              <w:rPr>
                <w:sz w:val="28"/>
                <w:szCs w:val="28"/>
              </w:rPr>
            </w:pPr>
            <w:r w:rsidRPr="00B34E23">
              <w:rPr>
                <w:rFonts w:hAnsi="標楷體" w:hint="eastAsia"/>
                <w:sz w:val="28"/>
                <w:szCs w:val="28"/>
              </w:rPr>
              <w:t>透過網際網路之「地政線上申辦系統-不動產實價登錄」申報者，權利人或地政士應以自然人憑證申報進行驗證，經紀業應以工商憑證申報進行驗證，並輸入買賣登記案件之「登記收件年字號」，以利線上申辦系統自動帶入地籍系統內之相關標示資訊，減少申報人自行輸入項目。</w:t>
            </w:r>
          </w:p>
        </w:tc>
      </w:tr>
      <w:tr w:rsidR="00CD7E95" w:rsidRPr="00B34E23" w:rsidTr="00315221">
        <w:tc>
          <w:tcPr>
            <w:tcW w:w="851" w:type="dxa"/>
            <w:vMerge/>
            <w:vAlign w:val="center"/>
          </w:tcPr>
          <w:p w:rsidR="00CD7E95" w:rsidRPr="00B34E23" w:rsidRDefault="00CD7E95" w:rsidP="00B34E23">
            <w:pPr>
              <w:rPr>
                <w:b/>
                <w:sz w:val="28"/>
                <w:szCs w:val="28"/>
              </w:rPr>
            </w:pPr>
          </w:p>
        </w:tc>
        <w:tc>
          <w:tcPr>
            <w:tcW w:w="1134" w:type="dxa"/>
          </w:tcPr>
          <w:p w:rsidR="00CD7E95" w:rsidRPr="00B34E23" w:rsidRDefault="00CD7E95" w:rsidP="00B34E23">
            <w:pPr>
              <w:rPr>
                <w:sz w:val="28"/>
                <w:szCs w:val="28"/>
              </w:rPr>
            </w:pPr>
            <w:r w:rsidRPr="00B34E23">
              <w:rPr>
                <w:rFonts w:hAnsi="標楷體" w:hint="eastAsia"/>
                <w:sz w:val="28"/>
                <w:szCs w:val="28"/>
              </w:rPr>
              <w:t>表單</w:t>
            </w:r>
            <w:r w:rsidRPr="00B34E23">
              <w:rPr>
                <w:rFonts w:hint="eastAsia"/>
                <w:sz w:val="28"/>
                <w:szCs w:val="28"/>
              </w:rPr>
              <w:t>登錄</w:t>
            </w:r>
            <w:r w:rsidRPr="00B34E23">
              <w:rPr>
                <w:rFonts w:hAnsi="標楷體" w:hint="eastAsia"/>
                <w:sz w:val="28"/>
                <w:szCs w:val="28"/>
              </w:rPr>
              <w:t>、紙本送件</w:t>
            </w:r>
          </w:p>
        </w:tc>
        <w:tc>
          <w:tcPr>
            <w:tcW w:w="6804" w:type="dxa"/>
          </w:tcPr>
          <w:p w:rsidR="00CD7E95" w:rsidRPr="00B34E23" w:rsidRDefault="00CD7E95" w:rsidP="00B34E23">
            <w:pPr>
              <w:rPr>
                <w:sz w:val="28"/>
                <w:szCs w:val="28"/>
              </w:rPr>
            </w:pPr>
            <w:r w:rsidRPr="00B34E23">
              <w:rPr>
                <w:rFonts w:hAnsi="標楷體" w:hint="eastAsia"/>
                <w:sz w:val="28"/>
                <w:szCs w:val="28"/>
              </w:rPr>
              <w:t>無憑證者，亦得透過網際網路之「地政線上申辦系統-不動產實價登錄」印製紙本。</w:t>
            </w:r>
          </w:p>
        </w:tc>
      </w:tr>
      <w:tr w:rsidR="00CD7E95" w:rsidRPr="00B34E23" w:rsidTr="00315221">
        <w:tc>
          <w:tcPr>
            <w:tcW w:w="851" w:type="dxa"/>
            <w:vMerge w:val="restart"/>
            <w:vAlign w:val="center"/>
          </w:tcPr>
          <w:p w:rsidR="00CD7E95" w:rsidRPr="002544B8" w:rsidRDefault="00CD7E95" w:rsidP="00B34E23">
            <w:pPr>
              <w:rPr>
                <w:sz w:val="28"/>
                <w:szCs w:val="28"/>
              </w:rPr>
            </w:pPr>
            <w:r w:rsidRPr="002544B8">
              <w:rPr>
                <w:rFonts w:hAnsi="標楷體" w:hint="eastAsia"/>
                <w:sz w:val="28"/>
                <w:szCs w:val="28"/>
              </w:rPr>
              <w:t>臨櫃申報</w:t>
            </w:r>
          </w:p>
        </w:tc>
        <w:tc>
          <w:tcPr>
            <w:tcW w:w="1134" w:type="dxa"/>
          </w:tcPr>
          <w:p w:rsidR="00CD7E95" w:rsidRPr="00B34E23" w:rsidRDefault="00CD7E95" w:rsidP="00B34E23">
            <w:pPr>
              <w:rPr>
                <w:sz w:val="28"/>
                <w:szCs w:val="28"/>
              </w:rPr>
            </w:pPr>
            <w:r w:rsidRPr="00B34E23">
              <w:rPr>
                <w:rFonts w:hAnsi="標楷體" w:hint="eastAsia"/>
                <w:sz w:val="28"/>
                <w:szCs w:val="28"/>
              </w:rPr>
              <w:t>確認應申報案件</w:t>
            </w:r>
          </w:p>
        </w:tc>
        <w:tc>
          <w:tcPr>
            <w:tcW w:w="6804" w:type="dxa"/>
          </w:tcPr>
          <w:p w:rsidR="00CD7E95" w:rsidRPr="00B34E23" w:rsidRDefault="00CD7E95" w:rsidP="00B34E23">
            <w:pPr>
              <w:rPr>
                <w:sz w:val="28"/>
                <w:szCs w:val="28"/>
              </w:rPr>
            </w:pPr>
            <w:r w:rsidRPr="00B34E23">
              <w:rPr>
                <w:rFonts w:hAnsi="標楷體" w:hint="eastAsia"/>
                <w:sz w:val="28"/>
                <w:szCs w:val="28"/>
              </w:rPr>
              <w:t>受理申報登錄機關應就申報書表所載登記收件年字號確認應申報登錄之買賣移轉案件。買賣移轉案件係以土地登記申請書-申請登記事由屬「所有權移轉登記」中，登記原因屬「買賣」者為準，「拍賣」及其他登記原因之案件不屬之。</w:t>
            </w:r>
          </w:p>
        </w:tc>
      </w:tr>
      <w:tr w:rsidR="00CD7E95" w:rsidRPr="00B34E23" w:rsidTr="00315221">
        <w:tc>
          <w:tcPr>
            <w:tcW w:w="851" w:type="dxa"/>
            <w:vMerge/>
          </w:tcPr>
          <w:p w:rsidR="00CD7E95" w:rsidRPr="00B34E23" w:rsidRDefault="00CD7E95" w:rsidP="00B34E23">
            <w:pPr>
              <w:rPr>
                <w:b/>
                <w:sz w:val="28"/>
                <w:szCs w:val="28"/>
              </w:rPr>
            </w:pPr>
          </w:p>
        </w:tc>
        <w:tc>
          <w:tcPr>
            <w:tcW w:w="1134" w:type="dxa"/>
          </w:tcPr>
          <w:p w:rsidR="00CD7E95" w:rsidRPr="00B34E23" w:rsidRDefault="00CD7E95" w:rsidP="00B34E23">
            <w:pPr>
              <w:rPr>
                <w:sz w:val="28"/>
                <w:szCs w:val="28"/>
              </w:rPr>
            </w:pPr>
            <w:r w:rsidRPr="00B34E23">
              <w:rPr>
                <w:rFonts w:hAnsi="標楷體" w:hint="eastAsia"/>
                <w:sz w:val="28"/>
                <w:szCs w:val="28"/>
              </w:rPr>
              <w:t>確認申報義務人</w:t>
            </w:r>
          </w:p>
        </w:tc>
        <w:tc>
          <w:tcPr>
            <w:tcW w:w="6804" w:type="dxa"/>
          </w:tcPr>
          <w:p w:rsidR="00CD7E95" w:rsidRPr="00B34E23" w:rsidRDefault="00CD7E95" w:rsidP="00B34E23">
            <w:pPr>
              <w:rPr>
                <w:sz w:val="28"/>
                <w:szCs w:val="28"/>
              </w:rPr>
            </w:pPr>
            <w:r w:rsidRPr="00B34E23">
              <w:rPr>
                <w:rFonts w:hAnsi="標楷體" w:hint="eastAsia"/>
                <w:sz w:val="28"/>
                <w:szCs w:val="28"/>
              </w:rPr>
              <w:t>受理申報登錄機關於受理申報時，應先行確認該買賣移轉交易案件，是否由地政士所送申請登記案件，如為地政士所送登記案件，則由該案件之地政士辦理申報登錄事宜。如無地政士辦理買賣登記，而成交案件係由經紀業所居間或代理成交者，則由該經紀業負責申報登錄事宜，無上開情事者，則由權利人自行申報登錄。該申報義務人可由買賣登記</w:t>
            </w:r>
            <w:r w:rsidRPr="00B34E23">
              <w:rPr>
                <w:rFonts w:hAnsi="標楷體" w:hint="eastAsia"/>
                <w:sz w:val="28"/>
                <w:szCs w:val="28"/>
              </w:rPr>
              <w:lastRenderedPageBreak/>
              <w:t>案件之登記申請書所載委任關係欄或經紀業者資訊欄內予以確認。</w:t>
            </w:r>
          </w:p>
        </w:tc>
      </w:tr>
      <w:tr w:rsidR="00CD7E95" w:rsidRPr="00B34E23" w:rsidTr="00315221">
        <w:tc>
          <w:tcPr>
            <w:tcW w:w="851" w:type="dxa"/>
            <w:vMerge/>
          </w:tcPr>
          <w:p w:rsidR="00CD7E95" w:rsidRPr="00B34E23" w:rsidRDefault="00CD7E95" w:rsidP="00B34E23">
            <w:pPr>
              <w:rPr>
                <w:b/>
                <w:sz w:val="28"/>
                <w:szCs w:val="28"/>
              </w:rPr>
            </w:pPr>
          </w:p>
        </w:tc>
        <w:tc>
          <w:tcPr>
            <w:tcW w:w="1134" w:type="dxa"/>
          </w:tcPr>
          <w:p w:rsidR="00CD7E95" w:rsidRPr="00B34E23" w:rsidRDefault="00CD7E95" w:rsidP="00B34E23">
            <w:pPr>
              <w:rPr>
                <w:sz w:val="28"/>
                <w:szCs w:val="28"/>
              </w:rPr>
            </w:pPr>
            <w:r w:rsidRPr="00B34E23">
              <w:rPr>
                <w:rFonts w:hAnsi="標楷體" w:hint="eastAsia"/>
                <w:sz w:val="28"/>
                <w:szCs w:val="28"/>
              </w:rPr>
              <w:t>核對申報人/代理人身分</w:t>
            </w:r>
          </w:p>
        </w:tc>
        <w:tc>
          <w:tcPr>
            <w:tcW w:w="6804" w:type="dxa"/>
          </w:tcPr>
          <w:p w:rsidR="00CD7E95" w:rsidRPr="00B34E23" w:rsidRDefault="00CD7E95" w:rsidP="00B34E23">
            <w:pPr>
              <w:rPr>
                <w:sz w:val="28"/>
                <w:szCs w:val="28"/>
              </w:rPr>
            </w:pPr>
            <w:r w:rsidRPr="00B34E23">
              <w:rPr>
                <w:rFonts w:hAnsi="標楷體" w:hint="eastAsia"/>
                <w:sz w:val="28"/>
                <w:szCs w:val="28"/>
              </w:rPr>
              <w:t>1.</w:t>
            </w:r>
            <w:r w:rsidRPr="00B34E23">
              <w:rPr>
                <w:rFonts w:hint="eastAsia"/>
                <w:sz w:val="28"/>
                <w:szCs w:val="28"/>
              </w:rPr>
              <w:t>申報人親自臨櫃申報者，應核對其身分。核對身分之證件，應以政府機關核發登載有姓名、身分證統一編號（或統一證號）並附具照片之身分證明文件正本為之。</w:t>
            </w:r>
          </w:p>
          <w:p w:rsidR="00CD7E95" w:rsidRPr="00B34E23" w:rsidRDefault="00CD7E95" w:rsidP="00B34E23">
            <w:pPr>
              <w:rPr>
                <w:rFonts w:hAnsi="標楷體"/>
                <w:sz w:val="28"/>
                <w:szCs w:val="28"/>
              </w:rPr>
            </w:pPr>
            <w:r w:rsidRPr="00B34E23">
              <w:rPr>
                <w:rFonts w:hint="eastAsia"/>
                <w:sz w:val="28"/>
                <w:szCs w:val="28"/>
              </w:rPr>
              <w:t>2.代理人臨</w:t>
            </w:r>
            <w:r w:rsidRPr="00B34E23">
              <w:rPr>
                <w:rFonts w:hAnsi="標楷體" w:hint="eastAsia"/>
                <w:sz w:val="28"/>
                <w:szCs w:val="28"/>
              </w:rPr>
              <w:t>櫃申報者，應核對代理人身分並檢附委託書及申報人身分證明文件。</w:t>
            </w:r>
          </w:p>
        </w:tc>
      </w:tr>
      <w:tr w:rsidR="00CD7E95" w:rsidRPr="00B34E23" w:rsidTr="00315221">
        <w:tc>
          <w:tcPr>
            <w:tcW w:w="851" w:type="dxa"/>
            <w:vMerge/>
          </w:tcPr>
          <w:p w:rsidR="00CD7E95" w:rsidRPr="00B34E23" w:rsidRDefault="00CD7E95" w:rsidP="00B34E23">
            <w:pPr>
              <w:rPr>
                <w:b/>
                <w:sz w:val="28"/>
                <w:szCs w:val="28"/>
              </w:rPr>
            </w:pPr>
          </w:p>
        </w:tc>
        <w:tc>
          <w:tcPr>
            <w:tcW w:w="1134" w:type="dxa"/>
          </w:tcPr>
          <w:p w:rsidR="00CD7E95" w:rsidRPr="00B34E23" w:rsidRDefault="00CD7E95" w:rsidP="00B34E23">
            <w:pPr>
              <w:rPr>
                <w:sz w:val="28"/>
                <w:szCs w:val="28"/>
              </w:rPr>
            </w:pPr>
            <w:r w:rsidRPr="00B34E23">
              <w:rPr>
                <w:rFonts w:hAnsi="標楷體" w:hint="eastAsia"/>
                <w:sz w:val="28"/>
                <w:szCs w:val="28"/>
              </w:rPr>
              <w:t>受理申報作業</w:t>
            </w:r>
          </w:p>
        </w:tc>
        <w:tc>
          <w:tcPr>
            <w:tcW w:w="6804" w:type="dxa"/>
          </w:tcPr>
          <w:p w:rsidR="00CD7E95" w:rsidRPr="00B34E23" w:rsidRDefault="00CD7E95" w:rsidP="00B34E23">
            <w:pPr>
              <w:rPr>
                <w:rFonts w:hAnsi="標楷體"/>
                <w:sz w:val="28"/>
                <w:szCs w:val="28"/>
              </w:rPr>
            </w:pPr>
            <w:r w:rsidRPr="00B34E23">
              <w:rPr>
                <w:rFonts w:hAnsi="標楷體" w:hint="eastAsia"/>
                <w:sz w:val="28"/>
                <w:szCs w:val="28"/>
              </w:rPr>
              <w:t>1.自行登錄：</w:t>
            </w:r>
          </w:p>
          <w:p w:rsidR="00CD7E95" w:rsidRPr="00B34E23" w:rsidRDefault="00CD7E95" w:rsidP="00B34E23">
            <w:pPr>
              <w:rPr>
                <w:rFonts w:hAnsi="標楷體"/>
                <w:sz w:val="28"/>
                <w:szCs w:val="28"/>
              </w:rPr>
            </w:pPr>
            <w:r w:rsidRPr="00B34E23">
              <w:rPr>
                <w:rFonts w:hAnsi="標楷體" w:hint="eastAsia"/>
                <w:sz w:val="28"/>
                <w:szCs w:val="28"/>
              </w:rPr>
              <w:t>受理申報登錄機關得設立電腦，由申報人或代理人自行登錄，並視其需要由登錄機關承辦人員予以協助。於登錄後，由受理申報登錄機關確認所列印「不動產成交案件實際資訊申報書（買賣）」並由申報人/代理人簽章確認後，由承辦人員於系統填入「紙本表單收件日期」確認存檔後，於收執聯核章交付申報人/代理人作為申報憑證。</w:t>
            </w:r>
          </w:p>
          <w:p w:rsidR="00CD7E95" w:rsidRPr="00B34E23" w:rsidRDefault="00CD7E95" w:rsidP="00B34E23">
            <w:pPr>
              <w:rPr>
                <w:rFonts w:hAnsi="標楷體"/>
                <w:sz w:val="28"/>
                <w:szCs w:val="28"/>
              </w:rPr>
            </w:pPr>
            <w:r w:rsidRPr="00B34E23">
              <w:rPr>
                <w:rFonts w:hAnsi="標楷體" w:hint="eastAsia"/>
                <w:sz w:val="28"/>
                <w:szCs w:val="28"/>
              </w:rPr>
              <w:t>2.機關協助登錄：</w:t>
            </w:r>
          </w:p>
          <w:p w:rsidR="00CD7E95" w:rsidRPr="00B34E23" w:rsidRDefault="00CD7E95" w:rsidP="00B34E23">
            <w:pPr>
              <w:rPr>
                <w:sz w:val="28"/>
                <w:szCs w:val="28"/>
              </w:rPr>
            </w:pPr>
            <w:r w:rsidRPr="00B34E23">
              <w:rPr>
                <w:rFonts w:hAnsi="標楷體" w:hint="eastAsia"/>
                <w:sz w:val="28"/>
                <w:szCs w:val="28"/>
              </w:rPr>
              <w:t>由申報人/代理人填具「不動產成交案件實際資訊申報書（買賣）」，於簽章後送受理申報登錄機關，協助登錄後收件，於系統填入「紙本表單收件日期」確認存檔後，將收執聯核章後交付申報人或代理人作為申報憑證。</w:t>
            </w:r>
          </w:p>
        </w:tc>
      </w:tr>
      <w:tr w:rsidR="00CD7E95" w:rsidRPr="00B34E23" w:rsidTr="00315221">
        <w:tc>
          <w:tcPr>
            <w:tcW w:w="851" w:type="dxa"/>
            <w:vMerge/>
          </w:tcPr>
          <w:p w:rsidR="00CD7E95" w:rsidRPr="00B34E23" w:rsidRDefault="00CD7E95" w:rsidP="00B34E23">
            <w:pPr>
              <w:rPr>
                <w:b/>
                <w:sz w:val="28"/>
                <w:szCs w:val="28"/>
              </w:rPr>
            </w:pPr>
          </w:p>
        </w:tc>
        <w:tc>
          <w:tcPr>
            <w:tcW w:w="1134" w:type="dxa"/>
          </w:tcPr>
          <w:p w:rsidR="00CD7E95" w:rsidRPr="00B34E23" w:rsidRDefault="00CD7E95" w:rsidP="00B34E23">
            <w:pPr>
              <w:rPr>
                <w:sz w:val="28"/>
                <w:szCs w:val="28"/>
              </w:rPr>
            </w:pPr>
            <w:r w:rsidRPr="00B34E23">
              <w:rPr>
                <w:rFonts w:hAnsi="標楷體" w:hint="eastAsia"/>
                <w:sz w:val="28"/>
                <w:szCs w:val="28"/>
              </w:rPr>
              <w:t>保存申報書</w:t>
            </w:r>
          </w:p>
        </w:tc>
        <w:tc>
          <w:tcPr>
            <w:tcW w:w="6804" w:type="dxa"/>
          </w:tcPr>
          <w:p w:rsidR="00CD7E95" w:rsidRPr="00B34E23" w:rsidRDefault="00CD7E95" w:rsidP="00B34E23">
            <w:pPr>
              <w:rPr>
                <w:sz w:val="28"/>
                <w:szCs w:val="28"/>
              </w:rPr>
            </w:pPr>
            <w:r w:rsidRPr="00B34E23">
              <w:rPr>
                <w:rFonts w:hAnsi="標楷體" w:hint="eastAsia"/>
                <w:sz w:val="28"/>
                <w:szCs w:val="28"/>
              </w:rPr>
              <w:t>1.</w:t>
            </w:r>
            <w:r w:rsidRPr="00B34E23">
              <w:rPr>
                <w:rFonts w:hint="eastAsia"/>
                <w:sz w:val="28"/>
                <w:szCs w:val="28"/>
              </w:rPr>
              <w:t>主管機關或受理申報登錄機關應將申報聯及數位檔保存至少3年，供檢查核對之用。申報人如有詢問其應保存之年限，亦可請其將申報書收執聯、數位檔及相關文件保存至少3年，以作為主管機關於必要時檢查核對之用。</w:t>
            </w:r>
          </w:p>
          <w:p w:rsidR="00CD7E95" w:rsidRPr="00B34E23" w:rsidRDefault="00CD7E95" w:rsidP="00B34E23">
            <w:pPr>
              <w:rPr>
                <w:sz w:val="28"/>
                <w:szCs w:val="28"/>
              </w:rPr>
            </w:pPr>
            <w:r w:rsidRPr="00B34E23">
              <w:rPr>
                <w:rFonts w:hint="eastAsia"/>
                <w:sz w:val="28"/>
                <w:szCs w:val="28"/>
              </w:rPr>
              <w:t>2.網際網路申報者，申報人如將經當事人簽章之紙本申報書掃描者，受理申報登錄機關亦得一併保存。</w:t>
            </w:r>
          </w:p>
        </w:tc>
      </w:tr>
    </w:tbl>
    <w:p w:rsidR="00CD7E95" w:rsidRDefault="00CD7E95" w:rsidP="00FE59B3">
      <w:pPr>
        <w:pStyle w:val="12"/>
        <w:spacing w:afterLines="50" w:after="228"/>
        <w:ind w:leftChars="0" w:left="0" w:firstLineChars="0" w:firstLine="0"/>
        <w:rPr>
          <w:sz w:val="24"/>
          <w:szCs w:val="24"/>
        </w:rPr>
      </w:pPr>
      <w:r w:rsidRPr="00197890">
        <w:rPr>
          <w:rFonts w:hint="eastAsia"/>
          <w:sz w:val="24"/>
          <w:szCs w:val="24"/>
        </w:rPr>
        <w:t>資料來源：本研究整理。</w:t>
      </w:r>
    </w:p>
    <w:p w:rsidR="00902BDF" w:rsidRDefault="00902BDF" w:rsidP="00902BDF">
      <w:pPr>
        <w:pStyle w:val="5"/>
        <w:ind w:left="2042" w:hanging="851"/>
      </w:pPr>
      <w:r w:rsidRPr="00CD7E95">
        <w:rPr>
          <w:rFonts w:hint="eastAsia"/>
        </w:rPr>
        <w:t>作業流程圖</w:t>
      </w:r>
    </w:p>
    <w:p w:rsidR="00CD7E95" w:rsidRDefault="00CD7E95" w:rsidP="00CD7E95">
      <w:pPr>
        <w:pStyle w:val="52"/>
        <w:ind w:left="2041" w:firstLine="680"/>
      </w:pPr>
      <w:r w:rsidRPr="00CD7E95">
        <w:rPr>
          <w:rFonts w:hint="eastAsia"/>
        </w:rPr>
        <w:t>受理買賣成交案件申報登錄作業流程如下圖。其中如抽查申報案件涉裁處情事，直轄市</w:t>
      </w:r>
      <w:r w:rsidRPr="00CD7E95">
        <w:rPr>
          <w:rFonts w:hint="eastAsia"/>
        </w:rPr>
        <w:lastRenderedPageBreak/>
        <w:t>或縣（市）主管機關亦得委任所屬機關裁處。</w:t>
      </w:r>
    </w:p>
    <w:p w:rsidR="00CD7E95" w:rsidRDefault="00902BDF" w:rsidP="00CD7E95">
      <w:pPr>
        <w:pStyle w:val="12"/>
        <w:ind w:left="680" w:firstLine="680"/>
      </w:pPr>
      <w:r>
        <w:rPr>
          <w:noProof/>
        </w:rPr>
        <mc:AlternateContent>
          <mc:Choice Requires="wpg">
            <w:drawing>
              <wp:anchor distT="0" distB="0" distL="114300" distR="114300" simplePos="0" relativeHeight="251659264" behindDoc="0" locked="0" layoutInCell="1" allowOverlap="1" wp14:anchorId="6A6D5ECF" wp14:editId="00DB28DC">
                <wp:simplePos x="0" y="0"/>
                <wp:positionH relativeFrom="margin">
                  <wp:posOffset>597989</wp:posOffset>
                </wp:positionH>
                <wp:positionV relativeFrom="paragraph">
                  <wp:posOffset>-22419</wp:posOffset>
                </wp:positionV>
                <wp:extent cx="6339840" cy="6644640"/>
                <wp:effectExtent l="0" t="0" r="0" b="3810"/>
                <wp:wrapNone/>
                <wp:docPr id="55" name="畫布 1904"/>
                <wp:cNvGraphicFramePr/>
                <a:graphic xmlns:a="http://schemas.openxmlformats.org/drawingml/2006/main">
                  <a:graphicData uri="http://schemas.microsoft.com/office/word/2010/wordprocessingGroup">
                    <wpg:wgp>
                      <wpg:cNvGrpSpPr/>
                      <wpg:grpSpPr bwMode="auto">
                        <a:xfrm>
                          <a:off x="0" y="0"/>
                          <a:ext cx="6339840" cy="6644640"/>
                          <a:chOff x="0" y="0"/>
                          <a:chExt cx="9258" cy="10907"/>
                        </a:xfrm>
                      </wpg:grpSpPr>
                      <wps:wsp>
                        <wps:cNvPr id="56" name="Rectangle 46"/>
                        <wps:cNvSpPr>
                          <a:spLocks noChangeArrowheads="1"/>
                        </wps:cNvSpPr>
                        <wps:spPr bwMode="auto">
                          <a:xfrm>
                            <a:off x="0" y="0"/>
                            <a:ext cx="9258" cy="10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none" lIns="91440" tIns="45720" rIns="91440" bIns="45720" numCol="1" anchor="ctr" anchorCtr="0" compatLnSpc="1">
                          <a:prstTxWarp prst="textNoShape">
                            <a:avLst/>
                          </a:prstTxWarp>
                        </wps:bodyPr>
                      </wps:wsp>
                      <wps:wsp>
                        <wps:cNvPr id="57" name="Text Box 45"/>
                        <wps:cNvSpPr txBox="1">
                          <a:spLocks noChangeArrowheads="1"/>
                        </wps:cNvSpPr>
                        <wps:spPr bwMode="auto">
                          <a:xfrm>
                            <a:off x="357" y="1440"/>
                            <a:ext cx="1789" cy="1079"/>
                          </a:xfrm>
                          <a:prstGeom prst="rect">
                            <a:avLst/>
                          </a:prstGeom>
                          <a:solidFill>
                            <a:srgbClr val="FFFFFF"/>
                          </a:solidFill>
                          <a:ln w="9360">
                            <a:solidFill>
                              <a:srgbClr val="000000"/>
                            </a:solidFill>
                            <a:miter lim="800000"/>
                            <a:headEnd/>
                            <a:tailEnd/>
                          </a:ln>
                        </wps:spPr>
                        <wps:txb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受理交易資訊申報收件</w:t>
                              </w:r>
                            </w:p>
                          </w:txbxContent>
                        </wps:txbx>
                        <wps:bodyPr vert="horz" wrap="square" lIns="91440" tIns="45720" rIns="91440" bIns="45720" numCol="1" anchor="ctr" anchorCtr="0" compatLnSpc="1">
                          <a:prstTxWarp prst="textNoShape">
                            <a:avLst/>
                          </a:prstTxWarp>
                        </wps:bodyPr>
                      </wps:wsp>
                      <wpg:grpSp>
                        <wpg:cNvPr id="58" name="Group 42"/>
                        <wpg:cNvGrpSpPr>
                          <a:grpSpLocks/>
                        </wpg:cNvGrpSpPr>
                        <wpg:grpSpPr bwMode="auto">
                          <a:xfrm>
                            <a:off x="3605" y="3240"/>
                            <a:ext cx="1979" cy="2159"/>
                            <a:chOff x="3605" y="3240"/>
                            <a:chExt cx="1979" cy="2159"/>
                          </a:xfrm>
                        </wpg:grpSpPr>
                        <wps:wsp>
                          <wps:cNvPr id="59" name="AutoShape 1907"/>
                          <wps:cNvSpPr>
                            <a:spLocks noChangeArrowheads="1"/>
                          </wps:cNvSpPr>
                          <wps:spPr bwMode="auto">
                            <a:xfrm>
                              <a:off x="3605" y="3240"/>
                              <a:ext cx="1979" cy="2159"/>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60" name="Text Box 43"/>
                          <wps:cNvSpPr txBox="1">
                            <a:spLocks noChangeArrowheads="1"/>
                          </wps:cNvSpPr>
                          <wps:spPr bwMode="auto">
                            <a:xfrm>
                              <a:off x="3934" y="3780"/>
                              <a:ext cx="1315" cy="1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申報</w:t>
                                </w:r>
                                <w:r>
                                  <w:rPr>
                                    <w:rFonts w:ascii="標楷體" w:eastAsia="標楷體" w:hAnsi="標楷體" w:cs="Times New Roman" w:hint="eastAsia"/>
                                    <w:color w:val="000000" w:themeColor="text1"/>
                                    <w:kern w:val="24"/>
                                  </w:rPr>
                                  <w:t>內容</w:t>
                                </w:r>
                              </w:p>
                            </w:txbxContent>
                          </wps:txbx>
                          <wps:bodyPr vert="horz" wrap="square" lIns="91440" tIns="45720" rIns="91440" bIns="45720" numCol="1" anchor="ctr" anchorCtr="0" compatLnSpc="1">
                            <a:prstTxWarp prst="textNoShape">
                              <a:avLst/>
                            </a:prstTxWarp>
                          </wps:bodyPr>
                        </wps:wsp>
                      </wpg:grpSp>
                      <wpg:grpSp>
                        <wpg:cNvPr id="61" name="Group 39"/>
                        <wpg:cNvGrpSpPr>
                          <a:grpSpLocks/>
                        </wpg:cNvGrpSpPr>
                        <wpg:grpSpPr bwMode="auto">
                          <a:xfrm>
                            <a:off x="357" y="0"/>
                            <a:ext cx="1791" cy="719"/>
                            <a:chOff x="357" y="0"/>
                            <a:chExt cx="1791" cy="719"/>
                          </a:xfrm>
                        </wpg:grpSpPr>
                        <wps:wsp>
                          <wps:cNvPr id="62" name="AutoShape 1908"/>
                          <wps:cNvSpPr>
                            <a:spLocks noChangeArrowheads="1"/>
                          </wps:cNvSpPr>
                          <wps:spPr bwMode="auto">
                            <a:xfrm>
                              <a:off x="357" y="0"/>
                              <a:ext cx="1791"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63" name="Text Box 40"/>
                          <wps:cNvSpPr txBox="1">
                            <a:spLocks noChangeArrowheads="1"/>
                          </wps:cNvSpPr>
                          <wps:spPr bwMode="auto">
                            <a:xfrm>
                              <a:off x="444" y="106"/>
                              <a:ext cx="1617"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開始</w:t>
                                </w:r>
                              </w:p>
                            </w:txbxContent>
                          </wps:txbx>
                          <wps:bodyPr vert="horz" wrap="square" lIns="91440" tIns="45720" rIns="91440" bIns="45720" numCol="1" anchor="ctr" anchorCtr="0" compatLnSpc="1">
                            <a:prstTxWarp prst="textNoShape">
                              <a:avLst/>
                            </a:prstTxWarp>
                          </wps:bodyPr>
                        </wps:wsp>
                      </wpg:grpSp>
                      <wps:wsp>
                        <wps:cNvPr id="128" name="Text Box 38"/>
                        <wps:cNvSpPr txBox="1">
                          <a:spLocks noChangeArrowheads="1"/>
                        </wps:cNvSpPr>
                        <wps:spPr bwMode="auto">
                          <a:xfrm>
                            <a:off x="538" y="4462"/>
                            <a:ext cx="1431" cy="1079"/>
                          </a:xfrm>
                          <a:prstGeom prst="rect">
                            <a:avLst/>
                          </a:prstGeom>
                          <a:solidFill>
                            <a:srgbClr val="FFFFFF"/>
                          </a:solidFill>
                          <a:ln w="9360">
                            <a:solidFill>
                              <a:srgbClr val="000000"/>
                            </a:solidFill>
                            <a:miter lim="800000"/>
                            <a:headEnd/>
                            <a:tailEnd/>
                          </a:ln>
                        </wps:spPr>
                        <wps:txb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wps:txbx>
                        <wps:bodyPr vert="horz" wrap="square" lIns="91440" tIns="45720" rIns="91440" bIns="45720" numCol="1" anchor="ctr" anchorCtr="0" compatLnSpc="1">
                          <a:prstTxWarp prst="textNoShape">
                            <a:avLst/>
                          </a:prstTxWarp>
                        </wps:bodyPr>
                      </wps:wsp>
                      <wps:wsp>
                        <wps:cNvPr id="129" name="Line 1910"/>
                        <wps:cNvCnPr/>
                        <wps:spPr bwMode="auto">
                          <a:xfrm>
                            <a:off x="1254" y="720"/>
                            <a:ext cx="0" cy="71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0" name="Line 1911"/>
                        <wps:cNvCnPr/>
                        <wps:spPr bwMode="auto">
                          <a:xfrm>
                            <a:off x="1260" y="3910"/>
                            <a:ext cx="0" cy="551"/>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31" name="Group 33"/>
                        <wpg:cNvGrpSpPr>
                          <a:grpSpLocks/>
                        </wpg:cNvGrpSpPr>
                        <wpg:grpSpPr bwMode="auto">
                          <a:xfrm>
                            <a:off x="357" y="10080"/>
                            <a:ext cx="1789" cy="719"/>
                            <a:chOff x="357" y="10080"/>
                            <a:chExt cx="1789" cy="719"/>
                          </a:xfrm>
                        </wpg:grpSpPr>
                        <wps:wsp>
                          <wps:cNvPr id="132" name="AutoShape 1912"/>
                          <wps:cNvSpPr>
                            <a:spLocks noChangeArrowheads="1"/>
                          </wps:cNvSpPr>
                          <wps:spPr bwMode="auto">
                            <a:xfrm>
                              <a:off x="357" y="10080"/>
                              <a:ext cx="1789"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33" name="Text Box 34"/>
                          <wps:cNvSpPr txBox="1">
                            <a:spLocks noChangeArrowheads="1"/>
                          </wps:cNvSpPr>
                          <wps:spPr bwMode="auto">
                            <a:xfrm>
                              <a:off x="444" y="10186"/>
                              <a:ext cx="1615"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結束</w:t>
                                </w:r>
                              </w:p>
                            </w:txbxContent>
                          </wps:txbx>
                          <wps:bodyPr vert="horz" wrap="square" lIns="91440" tIns="45720" rIns="91440" bIns="45720" numCol="1" anchor="ctr" anchorCtr="0" compatLnSpc="1">
                            <a:prstTxWarp prst="textNoShape">
                              <a:avLst/>
                            </a:prstTxWarp>
                          </wps:bodyPr>
                        </wps:wsp>
                      </wpg:grpSp>
                      <wps:wsp>
                        <wps:cNvPr id="134" name="Line 1913"/>
                        <wps:cNvCnPr/>
                        <wps:spPr bwMode="auto">
                          <a:xfrm>
                            <a:off x="1253" y="7110"/>
                            <a:ext cx="0" cy="44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5" name="Line 1914"/>
                        <wps:cNvCnPr/>
                        <wps:spPr bwMode="auto">
                          <a:xfrm flipH="1">
                            <a:off x="1242" y="4140"/>
                            <a:ext cx="1889"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6" name="Text Box 30"/>
                        <wps:cNvSpPr txBox="1">
                          <a:spLocks noChangeArrowheads="1"/>
                        </wps:cNvSpPr>
                        <wps:spPr bwMode="auto">
                          <a:xfrm>
                            <a:off x="97" y="7633"/>
                            <a:ext cx="2326" cy="1799"/>
                          </a:xfrm>
                          <a:prstGeom prst="rect">
                            <a:avLst/>
                          </a:prstGeom>
                          <a:solidFill>
                            <a:srgbClr val="FFFFFF"/>
                          </a:solidFill>
                          <a:ln w="9360">
                            <a:solidFill>
                              <a:srgbClr val="000000"/>
                            </a:solidFill>
                            <a:miter lim="800000"/>
                            <a:headEnd/>
                            <a:tailEnd/>
                          </a:ln>
                        </wps:spPr>
                        <wps:txbx>
                          <w:txbxContent>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交易資訊登錄資料同步異動至「全國土地基本資料庫」於區段化、去識別</w:t>
                              </w:r>
                              <w:r>
                                <w:rPr>
                                  <w:rFonts w:ascii="標楷體" w:eastAsia="標楷體" w:hAnsi="標楷體" w:cs="Times New Roman" w:hint="eastAsia"/>
                                  <w:color w:val="000000"/>
                                  <w:kern w:val="24"/>
                                </w:rPr>
                                <w:t>化</w:t>
                              </w:r>
                              <w:r>
                                <w:rPr>
                                  <w:rFonts w:ascii="標楷體" w:eastAsia="標楷體" w:hAnsi="標楷體" w:cs="Times New Roman" w:hint="eastAsia"/>
                                  <w:color w:val="000000" w:themeColor="text1"/>
                                  <w:kern w:val="24"/>
                                </w:rPr>
                                <w:t>後備供查詢使用</w:t>
                              </w:r>
                            </w:p>
                          </w:txbxContent>
                        </wps:txbx>
                        <wps:bodyPr vert="horz" wrap="square" lIns="91440" tIns="45720" rIns="91440" bIns="45720" numCol="1" anchor="ctr" anchorCtr="0" compatLnSpc="1">
                          <a:prstTxWarp prst="textNoShape">
                            <a:avLst/>
                          </a:prstTxWarp>
                        </wps:bodyPr>
                      </wps:wsp>
                      <wps:wsp>
                        <wps:cNvPr id="137" name="Line 1916"/>
                        <wps:cNvCnPr/>
                        <wps:spPr bwMode="auto">
                          <a:xfrm>
                            <a:off x="1253" y="9360"/>
                            <a:ext cx="0" cy="71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8" name="Text Box 28"/>
                        <wps:cNvSpPr txBox="1">
                          <a:spLocks noChangeArrowheads="1"/>
                        </wps:cNvSpPr>
                        <wps:spPr bwMode="auto">
                          <a:xfrm>
                            <a:off x="3140" y="1325"/>
                            <a:ext cx="2428" cy="1551"/>
                          </a:xfrm>
                          <a:prstGeom prst="rect">
                            <a:avLst/>
                          </a:prstGeom>
                          <a:solidFill>
                            <a:srgbClr val="FFFFFF"/>
                          </a:solidFill>
                          <a:ln w="9360">
                            <a:solidFill>
                              <a:srgbClr val="000000"/>
                            </a:solidFill>
                            <a:miter lim="800000"/>
                            <a:headEnd/>
                            <a:tailEnd/>
                          </a:ln>
                        </wps:spPr>
                        <wps:txb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權利人/經紀業/地政士申報案件</w:t>
                              </w:r>
                            </w:p>
                          </w:txbxContent>
                        </wps:txbx>
                        <wps:bodyPr vert="horz" wrap="square" lIns="91440" tIns="45720" rIns="91440" bIns="45720" numCol="1" anchor="ctr" anchorCtr="0" compatLnSpc="1">
                          <a:prstTxWarp prst="textNoShape">
                            <a:avLst/>
                          </a:prstTxWarp>
                        </wps:bodyPr>
                      </wps:wsp>
                      <wps:wsp>
                        <wps:cNvPr id="139" name="Text Box 27"/>
                        <wps:cNvSpPr txBox="1">
                          <a:spLocks noChangeArrowheads="1"/>
                        </wps:cNvSpPr>
                        <wps:spPr bwMode="auto">
                          <a:xfrm>
                            <a:off x="5652" y="3600"/>
                            <a:ext cx="1253" cy="53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140" name="Line 1919"/>
                        <wps:cNvCnPr/>
                        <wps:spPr bwMode="auto">
                          <a:xfrm>
                            <a:off x="4606" y="5400"/>
                            <a:ext cx="0" cy="53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1" name="Text Box 25"/>
                        <wps:cNvSpPr txBox="1">
                          <a:spLocks noChangeArrowheads="1"/>
                        </wps:cNvSpPr>
                        <wps:spPr bwMode="auto">
                          <a:xfrm>
                            <a:off x="3340" y="5146"/>
                            <a:ext cx="126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142" name="Text Box 24"/>
                        <wps:cNvSpPr txBox="1">
                          <a:spLocks noChangeArrowheads="1"/>
                        </wps:cNvSpPr>
                        <wps:spPr bwMode="auto">
                          <a:xfrm>
                            <a:off x="3583" y="5940"/>
                            <a:ext cx="1936" cy="1079"/>
                          </a:xfrm>
                          <a:prstGeom prst="rect">
                            <a:avLst/>
                          </a:prstGeom>
                          <a:solidFill>
                            <a:srgbClr val="FFFFFF"/>
                          </a:solidFill>
                          <a:ln w="9360">
                            <a:solidFill>
                              <a:srgbClr val="000000"/>
                            </a:solidFill>
                            <a:miter lim="800000"/>
                            <a:headEnd/>
                            <a:tailEnd/>
                          </a:ln>
                        </wps:spPr>
                        <wps:txb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限期改正/裁處</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並限期</w:t>
                              </w:r>
                              <w:r>
                                <w:rPr>
                                  <w:rFonts w:ascii="標楷體" w:eastAsia="標楷體" w:hAnsi="標楷體" w:cs="Times New Roman" w:hint="eastAsia"/>
                                  <w:color w:val="000000" w:themeColor="text1"/>
                                  <w:kern w:val="24"/>
                                </w:rPr>
                                <w:t>改正</w:t>
                              </w:r>
                            </w:p>
                          </w:txbxContent>
                        </wps:txbx>
                        <wps:bodyPr vert="horz" wrap="square" lIns="91440" tIns="45720" rIns="91440" bIns="45720" numCol="1" anchor="ctr" anchorCtr="0" compatLnSpc="1">
                          <a:prstTxWarp prst="textNoShape">
                            <a:avLst/>
                          </a:prstTxWarp>
                        </wps:bodyPr>
                      </wps:wsp>
                      <wps:wsp>
                        <wps:cNvPr id="143" name="Line 1922"/>
                        <wps:cNvCnPr/>
                        <wps:spPr bwMode="auto">
                          <a:xfrm>
                            <a:off x="4604" y="7020"/>
                            <a:ext cx="1" cy="46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4" name="Line 1923"/>
                        <wps:cNvCnPr/>
                        <wps:spPr bwMode="auto">
                          <a:xfrm flipH="1">
                            <a:off x="3116" y="8448"/>
                            <a:ext cx="599" cy="6"/>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45" name="Line 1924"/>
                        <wps:cNvCnPr/>
                        <wps:spPr bwMode="auto">
                          <a:xfrm flipV="1">
                            <a:off x="3132" y="4140"/>
                            <a:ext cx="0" cy="4287"/>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46" name="Line 1925"/>
                        <wps:cNvCnPr/>
                        <wps:spPr bwMode="auto">
                          <a:xfrm>
                            <a:off x="4590" y="2803"/>
                            <a:ext cx="0" cy="44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7" name="Line 1926"/>
                        <wps:cNvCnPr/>
                        <wps:spPr bwMode="auto">
                          <a:xfrm>
                            <a:off x="5585" y="4320"/>
                            <a:ext cx="96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48" name="Line 1927"/>
                        <wps:cNvCnPr/>
                        <wps:spPr bwMode="auto">
                          <a:xfrm>
                            <a:off x="6552" y="4320"/>
                            <a:ext cx="0" cy="5219"/>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49" name="Line 1928"/>
                        <wps:cNvSpPr>
                          <a:spLocks noChangeArrowheads="1"/>
                        </wps:cNvSpPr>
                        <wps:spPr bwMode="auto">
                          <a:xfrm>
                            <a:off x="2643" y="9540"/>
                            <a:ext cx="3908" cy="4"/>
                          </a:xfrm>
                          <a:custGeom>
                            <a:avLst/>
                            <a:gdLst>
                              <a:gd name="T0" fmla="*/ 3909 w 3909"/>
                              <a:gd name="T1" fmla="*/ 0 h 5"/>
                              <a:gd name="T2" fmla="*/ 0 w 3909"/>
                              <a:gd name="T3" fmla="*/ 5 h 5"/>
                            </a:gdLst>
                            <a:ahLst/>
                            <a:cxnLst>
                              <a:cxn ang="0">
                                <a:pos x="T0" y="T1"/>
                              </a:cxn>
                              <a:cxn ang="0">
                                <a:pos x="T2" y="T3"/>
                              </a:cxn>
                            </a:cxnLst>
                            <a:rect l="0" t="0" r="r" b="b"/>
                            <a:pathLst>
                              <a:path w="3909" h="5">
                                <a:moveTo>
                                  <a:pt x="3909" y="0"/>
                                </a:moveTo>
                                <a:lnTo>
                                  <a:pt x="0" y="5"/>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grpSp>
                        <wpg:cNvPr id="150" name="Group 14"/>
                        <wpg:cNvGrpSpPr>
                          <a:grpSpLocks/>
                        </wpg:cNvGrpSpPr>
                        <wpg:grpSpPr bwMode="auto">
                          <a:xfrm>
                            <a:off x="3605" y="7501"/>
                            <a:ext cx="1979" cy="1935"/>
                            <a:chOff x="3605" y="7501"/>
                            <a:chExt cx="1979" cy="1935"/>
                          </a:xfrm>
                        </wpg:grpSpPr>
                        <wps:wsp>
                          <wps:cNvPr id="151" name="AutoShape 1929"/>
                          <wps:cNvSpPr>
                            <a:spLocks noChangeArrowheads="1"/>
                          </wps:cNvSpPr>
                          <wps:spPr bwMode="auto">
                            <a:xfrm>
                              <a:off x="3605" y="7501"/>
                              <a:ext cx="1979" cy="1935"/>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52" name="Text Box 15"/>
                          <wps:cNvSpPr txBox="1">
                            <a:spLocks noChangeArrowheads="1"/>
                          </wps:cNvSpPr>
                          <wps:spPr bwMode="auto">
                            <a:xfrm>
                              <a:off x="3864" y="7985"/>
                              <a:ext cx="1385"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申報</w:t>
                                </w:r>
                                <w:r>
                                  <w:rPr>
                                    <w:rFonts w:ascii="標楷體" w:eastAsia="標楷體" w:hAnsi="標楷體" w:cs="Times New Roman" w:hint="eastAsia"/>
                                    <w:color w:val="000000" w:themeColor="text1"/>
                                    <w:kern w:val="24"/>
                                  </w:rPr>
                                  <w:t>結果</w:t>
                                </w:r>
                              </w:p>
                            </w:txbxContent>
                          </wps:txbx>
                          <wps:bodyPr vert="horz" wrap="square" lIns="91440" tIns="45720" rIns="91440" bIns="45720" numCol="1" anchor="ctr" anchorCtr="0" compatLnSpc="1">
                            <a:prstTxWarp prst="textNoShape">
                              <a:avLst/>
                            </a:prstTxWarp>
                          </wps:bodyPr>
                        </wps:wsp>
                      </wpg:grpSp>
                      <wps:wsp>
                        <wps:cNvPr id="153" name="Text Box 13"/>
                        <wps:cNvSpPr txBox="1">
                          <a:spLocks noChangeArrowheads="1"/>
                        </wps:cNvSpPr>
                        <wps:spPr bwMode="auto">
                          <a:xfrm>
                            <a:off x="2532" y="8501"/>
                            <a:ext cx="1013" cy="53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154" name="Line 1931"/>
                        <wps:cNvCnPr/>
                        <wps:spPr bwMode="auto">
                          <a:xfrm>
                            <a:off x="5568" y="8456"/>
                            <a:ext cx="449" cy="12"/>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56" name="Line 1932"/>
                        <wps:cNvSpPr>
                          <a:spLocks noChangeArrowheads="1"/>
                        </wps:cNvSpPr>
                        <wps:spPr bwMode="auto">
                          <a:xfrm>
                            <a:off x="6015" y="5690"/>
                            <a:ext cx="2" cy="2753"/>
                          </a:xfrm>
                          <a:custGeom>
                            <a:avLst/>
                            <a:gdLst>
                              <a:gd name="T0" fmla="*/ 3 w 3"/>
                              <a:gd name="T1" fmla="*/ 0 h 2754"/>
                              <a:gd name="T2" fmla="*/ 0 w 3"/>
                              <a:gd name="T3" fmla="*/ 2754 h 2754"/>
                            </a:gdLst>
                            <a:ahLst/>
                            <a:cxnLst>
                              <a:cxn ang="0">
                                <a:pos x="T0" y="T1"/>
                              </a:cxn>
                              <a:cxn ang="0">
                                <a:pos x="T2" y="T3"/>
                              </a:cxn>
                            </a:cxnLst>
                            <a:rect l="0" t="0" r="r" b="b"/>
                            <a:pathLst>
                              <a:path w="3" h="2754">
                                <a:moveTo>
                                  <a:pt x="3" y="0"/>
                                </a:moveTo>
                                <a:lnTo>
                                  <a:pt x="0" y="2754"/>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157" name="Line 1933"/>
                        <wps:cNvSpPr>
                          <a:spLocks/>
                        </wps:cNvSpPr>
                        <wps:spPr bwMode="auto">
                          <a:xfrm>
                            <a:off x="4608" y="5686"/>
                            <a:ext cx="1409" cy="18"/>
                          </a:xfrm>
                          <a:custGeom>
                            <a:avLst/>
                            <a:gdLst>
                              <a:gd name="T0" fmla="*/ 1410 w 1410"/>
                              <a:gd name="T1" fmla="*/ 19 h 19"/>
                              <a:gd name="T2" fmla="*/ 0 w 1410"/>
                              <a:gd name="T3" fmla="*/ 0 h 19"/>
                            </a:gdLst>
                            <a:ahLst/>
                            <a:cxnLst>
                              <a:cxn ang="0">
                                <a:pos x="T0" y="T1"/>
                              </a:cxn>
                              <a:cxn ang="0">
                                <a:pos x="T2" y="T3"/>
                              </a:cxn>
                            </a:cxnLst>
                            <a:rect l="0" t="0" r="r" b="b"/>
                            <a:pathLst>
                              <a:path w="1410" h="19">
                                <a:moveTo>
                                  <a:pt x="1410" y="19"/>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158" name="Text Box 9"/>
                        <wps:cNvSpPr txBox="1">
                          <a:spLocks noChangeArrowheads="1"/>
                        </wps:cNvSpPr>
                        <wps:spPr bwMode="auto">
                          <a:xfrm>
                            <a:off x="5159" y="8528"/>
                            <a:ext cx="134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159" name="Text Box 8"/>
                        <wps:cNvSpPr txBox="1">
                          <a:spLocks noChangeArrowheads="1"/>
                        </wps:cNvSpPr>
                        <wps:spPr bwMode="auto">
                          <a:xfrm>
                            <a:off x="377" y="2875"/>
                            <a:ext cx="1789" cy="1079"/>
                          </a:xfrm>
                          <a:prstGeom prst="rect">
                            <a:avLst/>
                          </a:prstGeom>
                          <a:solidFill>
                            <a:srgbClr val="FFFFFF"/>
                          </a:solidFill>
                          <a:ln w="9360">
                            <a:solidFill>
                              <a:srgbClr val="000000"/>
                            </a:solidFill>
                            <a:miter lim="800000"/>
                            <a:headEnd/>
                            <a:tailEnd/>
                          </a:ln>
                        </wps:spPr>
                        <wps:txb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確認申報</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義務人身分別</w:t>
                              </w:r>
                            </w:p>
                          </w:txbxContent>
                        </wps:txbx>
                        <wps:bodyPr vert="horz" wrap="square" lIns="91440" tIns="45720" rIns="91440" bIns="45720" numCol="1" anchor="ctr" anchorCtr="0" compatLnSpc="1">
                          <a:prstTxWarp prst="textNoShape">
                            <a:avLst/>
                          </a:prstTxWarp>
                        </wps:bodyPr>
                      </wps:wsp>
                      <wps:wsp>
                        <wps:cNvPr id="160" name="Text Box 7"/>
                        <wps:cNvSpPr txBox="1">
                          <a:spLocks noChangeArrowheads="1"/>
                        </wps:cNvSpPr>
                        <wps:spPr bwMode="auto">
                          <a:xfrm>
                            <a:off x="531" y="6030"/>
                            <a:ext cx="1431" cy="1079"/>
                          </a:xfrm>
                          <a:prstGeom prst="rect">
                            <a:avLst/>
                          </a:prstGeom>
                          <a:solidFill>
                            <a:srgbClr val="FFFFFF"/>
                          </a:solidFill>
                          <a:ln w="9360">
                            <a:solidFill>
                              <a:srgbClr val="000000"/>
                            </a:solidFill>
                            <a:miter lim="800000"/>
                            <a:headEnd/>
                            <a:tailEnd/>
                          </a:ln>
                        </wps:spPr>
                        <wps:txb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wps:txbx>
                        <wps:bodyPr vert="horz" wrap="square" lIns="91440" tIns="45720" rIns="91440" bIns="45720" numCol="1" anchor="ctr" anchorCtr="0" compatLnSpc="1">
                          <a:prstTxWarp prst="textNoShape">
                            <a:avLst/>
                          </a:prstTxWarp>
                        </wps:bodyPr>
                      </wps:wsp>
                      <wps:wsp>
                        <wps:cNvPr id="161" name="Line 1974"/>
                        <wps:cNvCnPr/>
                        <wps:spPr bwMode="auto">
                          <a:xfrm>
                            <a:off x="1242" y="5542"/>
                            <a:ext cx="10" cy="48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2" name="Line 1831"/>
                        <wps:cNvSpPr>
                          <a:spLocks noChangeArrowheads="1"/>
                        </wps:cNvSpPr>
                        <wps:spPr bwMode="auto">
                          <a:xfrm>
                            <a:off x="2646" y="5750"/>
                            <a:ext cx="3" cy="3771"/>
                          </a:xfrm>
                          <a:custGeom>
                            <a:avLst/>
                            <a:gdLst>
                              <a:gd name="T0" fmla="*/ 0 w 4"/>
                              <a:gd name="T1" fmla="*/ 0 h 3772"/>
                              <a:gd name="T2" fmla="*/ 4 w 4"/>
                              <a:gd name="T3" fmla="*/ 3772 h 3772"/>
                            </a:gdLst>
                            <a:ahLst/>
                            <a:cxnLst>
                              <a:cxn ang="0">
                                <a:pos x="T0" y="T1"/>
                              </a:cxn>
                              <a:cxn ang="0">
                                <a:pos x="T2" y="T3"/>
                              </a:cxn>
                            </a:cxnLst>
                            <a:rect l="0" t="0" r="r" b="b"/>
                            <a:pathLst>
                              <a:path w="4" h="3772">
                                <a:moveTo>
                                  <a:pt x="0" y="0"/>
                                </a:moveTo>
                                <a:lnTo>
                                  <a:pt x="4" y="3772"/>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163" name="Line 1837"/>
                        <wps:cNvSpPr>
                          <a:spLocks/>
                        </wps:cNvSpPr>
                        <wps:spPr bwMode="auto">
                          <a:xfrm>
                            <a:off x="1225" y="5742"/>
                            <a:ext cx="1420" cy="9"/>
                          </a:xfrm>
                          <a:custGeom>
                            <a:avLst/>
                            <a:gdLst>
                              <a:gd name="T0" fmla="*/ 1421 w 1421"/>
                              <a:gd name="T1" fmla="*/ 10 h 10"/>
                              <a:gd name="T2" fmla="*/ 0 w 1421"/>
                              <a:gd name="T3" fmla="*/ 0 h 10"/>
                            </a:gdLst>
                            <a:ahLst/>
                            <a:cxnLst>
                              <a:cxn ang="0">
                                <a:pos x="T0" y="T1"/>
                              </a:cxn>
                              <a:cxn ang="0">
                                <a:pos x="T2" y="T3"/>
                              </a:cxn>
                            </a:cxnLst>
                            <a:rect l="0" t="0" r="r" b="b"/>
                            <a:pathLst>
                              <a:path w="1421" h="10">
                                <a:moveTo>
                                  <a:pt x="1421" y="10"/>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164" name="Line 1925"/>
                        <wps:cNvSpPr>
                          <a:spLocks/>
                        </wps:cNvSpPr>
                        <wps:spPr bwMode="auto">
                          <a:xfrm>
                            <a:off x="1260" y="2530"/>
                            <a:ext cx="8" cy="346"/>
                          </a:xfrm>
                          <a:custGeom>
                            <a:avLst/>
                            <a:gdLst>
                              <a:gd name="T0" fmla="*/ 0 w 9"/>
                              <a:gd name="T1" fmla="*/ 0 h 347"/>
                              <a:gd name="T2" fmla="*/ 9 w 9"/>
                              <a:gd name="T3" fmla="*/ 347 h 347"/>
                            </a:gdLst>
                            <a:ahLst/>
                            <a:cxnLst>
                              <a:cxn ang="0">
                                <a:pos x="T0" y="T1"/>
                              </a:cxn>
                              <a:cxn ang="0">
                                <a:pos x="T2" y="T3"/>
                              </a:cxn>
                            </a:cxnLst>
                            <a:rect l="0" t="0" r="r" b="b"/>
                            <a:pathLst>
                              <a:path w="9" h="347">
                                <a:moveTo>
                                  <a:pt x="0" y="0"/>
                                </a:moveTo>
                                <a:lnTo>
                                  <a:pt x="9" y="347"/>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6ECBDFDA" id="畫布 1904" o:spid="_x0000_s1026" style="position:absolute;left:0;text-align:left;margin-left:47.1pt;margin-top:-1.75pt;width:499.2pt;height:523.2pt;z-index:251659264;mso-position-horizontal-relative:margin;mso-width-relative:margin;mso-height-relative:margin" coordsize="9258,10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">
                <v:rect id="Rectangle 46" o:spid="_x0000_s1027" style="position:absolute;width:9258;height:109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" filled="f" stroked="f">
                  <v:stroke joinstyle="round"/>
                </v:rect>
                <v:shapetype id="_x0000_t202" coordsize="21600,21600" o:spt="202" path="m,l,21600r21600,l21600,xe">
                  <v:stroke joinstyle="miter"/>
                  <v:path gradientshapeok="t" o:connecttype="rect"/>
                </v:shapetype>
                <v:shape id="Text Box 45" o:spid="_x0000_s1028" type="#_x0000_t202" style="position:absolute;left:357;top:1440;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" strokeweight=".26mm">
                  <v:textbo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受理交易資訊申報收件</w:t>
                        </w:r>
                      </w:p>
                    </w:txbxContent>
                  </v:textbox>
                </v:shape>
                <v:group id="Group 42" o:spid="_x0000_s1029" style="position:absolute;left:3605;top:3240;width:1979;height:2159" coordorigin="3605,3240" coordsize="197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110" coordsize="21600,21600" o:spt="110" path="m10800,l,10800,10800,21600,21600,10800xe">
                    <v:stroke joinstyle="miter"/>
                    <v:path gradientshapeok="t" o:connecttype="rect" textboxrect="5400,5400,16200,16200"/>
                  </v:shapetype>
                  <v:shape id="AutoShape 1907" o:spid="_x0000_s1030" type="#_x0000_t110" style="position:absolute;left:3605;top:3240;width:1979;height:21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" strokeweight=".26mm"/>
                  <v:shape id="Text Box 43" o:spid="_x0000_s1031" type="#_x0000_t202" style="position:absolute;left:3934;top:3780;width:1315;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" filled="f" stroked="f">
                    <v:stroke joinstyle="round"/>
                    <v:textbo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申報</w:t>
                          </w:r>
                          <w:r>
                            <w:rPr>
                              <w:rFonts w:ascii="標楷體" w:eastAsia="標楷體" w:hAnsi="標楷體" w:cs="Times New Roman" w:hint="eastAsia"/>
                              <w:color w:val="000000" w:themeColor="text1"/>
                              <w:kern w:val="24"/>
                            </w:rPr>
                            <w:t>內容</w:t>
                          </w:r>
                        </w:p>
                      </w:txbxContent>
                    </v:textbox>
                  </v:shape>
                </v:group>
                <v:group id="Group 39" o:spid="_x0000_s1032" style="position:absolute;left:357;width:1791;height:719" coordorigin="357" coordsize="179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116" coordsize="21600,21600" o:spt="116" path="m3475,qx,10800,3475,21600l18125,21600qx21600,10800,18125,xe">
                    <v:stroke joinstyle="miter"/>
                    <v:path gradientshapeok="t" o:connecttype="rect" textboxrect="1018,3163,20582,18437"/>
                  </v:shapetype>
                  <v:shape id="AutoShape 1908" o:spid="_x0000_s1033" type="#_x0000_t116" style="position:absolute;left:357;width:1791;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" strokeweight=".26mm"/>
                  <v:shape id="Text Box 40" o:spid="_x0000_s1034" type="#_x0000_t202" style="position:absolute;left:444;top:106;width:1617;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" filled="f" stroked="f">
                    <v:stroke joinstyle="round"/>
                    <v:textbo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開始</w:t>
                          </w:r>
                        </w:p>
                      </w:txbxContent>
                    </v:textbox>
                  </v:shape>
                </v:group>
                <v:shape id="Text Box 38" o:spid="_x0000_s1035" type="#_x0000_t202" style="position:absolute;left:538;top:4462;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" strokeweight=".26mm">
                  <v:textbo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v:textbox>
                </v:shape>
                <v:line id="Line 1910" o:spid="_x0000_s1036" style="position:absolute;visibility:visible;mso-wrap-style:square" from="1254,720" to="125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" strokeweight=".26mm">
                  <v:stroke endarrow="block" joinstyle="miter"/>
                </v:line>
                <v:line id="Line 1911" o:spid="_x0000_s1037" style="position:absolute;visibility:visible;mso-wrap-style:square" from="1260,3910" to="1260,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" strokeweight=".26mm">
                  <v:stroke endarrow="block" joinstyle="miter"/>
                </v:line>
                <v:group id="Group 33" o:spid="_x0000_s1038" style="position:absolute;left:357;top:10080;width:1789;height:719" coordorigin="357,10080" coordsize="178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AutoShape 1912" o:spid="_x0000_s1039" type="#_x0000_t116" style="position:absolute;left:357;top:10080;width:1789;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" strokeweight=".26mm"/>
                  <v:shape id="Text Box 34" o:spid="_x0000_s1040" type="#_x0000_t202" style="position:absolute;left:444;top:10186;width:1615;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" filled="f" stroked="f">
                    <v:stroke joinstyle="round"/>
                    <v:textbo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結束</w:t>
                          </w:r>
                        </w:p>
                      </w:txbxContent>
                    </v:textbox>
                  </v:shape>
                </v:group>
                <v:line id="Line 1913" o:spid="_x0000_s1041" style="position:absolute;visibility:visible;mso-wrap-style:square" from="1253,7110" to="1253,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" strokeweight=".26mm">
                  <v:stroke endarrow="block" joinstyle="miter"/>
                </v:line>
                <v:line id="Line 1914" o:spid="_x0000_s1042" style="position:absolute;flip:x;visibility:visible;mso-wrap-style:square" from="1242,4140" to="3131,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" strokeweight=".26mm">
                  <v:stroke endarrow="block" joinstyle="miter"/>
                </v:line>
                <v:shape id="Text Box 30" o:spid="_x0000_s1043" type="#_x0000_t202" style="position:absolute;left:97;top:7633;width:2326;height: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" strokeweight=".26mm">
                  <v:textbox>
                    <w:txbxContent>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交易資訊登錄資料同步異動至「全國土地基本資料庫」於區段化、去識別</w:t>
                        </w:r>
                        <w:r>
                          <w:rPr>
                            <w:rFonts w:ascii="標楷體" w:eastAsia="標楷體" w:hAnsi="標楷體" w:cs="Times New Roman" w:hint="eastAsia"/>
                            <w:color w:val="000000"/>
                            <w:kern w:val="24"/>
                          </w:rPr>
                          <w:t>化</w:t>
                        </w:r>
                        <w:r>
                          <w:rPr>
                            <w:rFonts w:ascii="標楷體" w:eastAsia="標楷體" w:hAnsi="標楷體" w:cs="Times New Roman" w:hint="eastAsia"/>
                            <w:color w:val="000000" w:themeColor="text1"/>
                            <w:kern w:val="24"/>
                          </w:rPr>
                          <w:t>後備供查詢使用</w:t>
                        </w:r>
                      </w:p>
                    </w:txbxContent>
                  </v:textbox>
                </v:shape>
                <v:line id="Line 1916" o:spid="_x0000_s1044" style="position:absolute;visibility:visible;mso-wrap-style:square" from="1253,9360" to="1253,1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" strokeweight=".26mm">
                  <v:stroke endarrow="block" joinstyle="miter"/>
                </v:line>
                <v:shape id="Text Box 28" o:spid="_x0000_s1045" type="#_x0000_t202" style="position:absolute;left:3140;top:1325;width:2428;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" strokeweight=".26mm">
                  <v:textbox>
                    <w:txbxContent>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權利人/經紀業/地政士申報案件</w:t>
                        </w:r>
                      </w:p>
                    </w:txbxContent>
                  </v:textbox>
                </v:shape>
                <v:shape id="Text Box 27" o:spid="_x0000_s1046" type="#_x0000_t202" style="position:absolute;left:5652;top:3600;width:125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" stroked="f">
                  <v:stroke joinstyle="round"/>
                  <v:textbo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v:textbox>
                </v:shape>
                <v:line id="Line 1919" o:spid="_x0000_s1047" style="position:absolute;visibility:visible;mso-wrap-style:square" from="4606,5400" to="4606,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" strokeweight=".26mm">
                  <v:stroke endarrow="block" joinstyle="miter"/>
                </v:line>
                <v:shape id="Text Box 25" o:spid="_x0000_s1048" type="#_x0000_t202" style="position:absolute;left:3340;top:5146;width:1266;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" filled="f" stroked="f">
                  <v:stroke joinstyle="round"/>
                  <v:textbo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不符合</w:t>
                        </w:r>
                      </w:p>
                    </w:txbxContent>
                  </v:textbox>
                </v:shape>
                <v:shape id="Text Box 24" o:spid="_x0000_s1049" type="#_x0000_t202" style="position:absolute;left:3583;top:5940;width:1936;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" strokeweight=".26mm">
                  <v:textbo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限期改正/裁處</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並限期</w:t>
                        </w:r>
                        <w:r>
                          <w:rPr>
                            <w:rFonts w:ascii="標楷體" w:eastAsia="標楷體" w:hAnsi="標楷體" w:cs="Times New Roman" w:hint="eastAsia"/>
                            <w:color w:val="000000" w:themeColor="text1"/>
                            <w:kern w:val="24"/>
                          </w:rPr>
                          <w:t>改正</w:t>
                        </w:r>
                      </w:p>
                    </w:txbxContent>
                  </v:textbox>
                </v:shape>
                <v:line id="Line 1922" o:spid="_x0000_s1050" style="position:absolute;visibility:visible;mso-wrap-style:square" from="4604,7020" to="4605,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" strokeweight=".26mm">
                  <v:stroke endarrow="block" joinstyle="miter"/>
                </v:line>
                <v:line id="Line 1923" o:spid="_x0000_s1051" style="position:absolute;flip:x;visibility:visible;mso-wrap-style:square" from="3116,8448" to="3715,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" strokeweight=".26mm">
                  <v:stroke joinstyle="miter"/>
                </v:line>
                <v:line id="Line 1924" o:spid="_x0000_s1052" style="position:absolute;flip:y;visibility:visible;mso-wrap-style:square" from="3132,4140" to="3132,8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" strokeweight=".26mm">
                  <v:stroke joinstyle="miter"/>
                </v:line>
                <v:line id="Line 1925" o:spid="_x0000_s1053" style="position:absolute;visibility:visible;mso-wrap-style:square" from="4590,2803" to="4590,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" strokeweight=".26mm">
                  <v:stroke endarrow="block" joinstyle="miter"/>
                </v:line>
                <v:line id="Line 1926" o:spid="_x0000_s1054" style="position:absolute;visibility:visible;mso-wrap-style:square" from="5585,4320" to="655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" strokeweight=".26mm">
                  <v:stroke joinstyle="miter"/>
                </v:line>
                <v:line id="Line 1927" o:spid="_x0000_s1055" style="position:absolute;visibility:visible;mso-wrap-style:square" from="6552,4320" to="6552,9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" strokeweight=".26mm">
                  <v:stroke joinstyle="miter"/>
                </v:line>
                <v:shape id="Line 1928" o:spid="_x0000_s1056" style="position:absolute;left:2643;top:9540;width:3908;height:4;visibility:visible;mso-wrap-style:none;v-text-anchor:middle" coordsize="3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" path="m3909,l,5e" filled="f" strokeweight=".26mm">
                  <v:path o:connecttype="custom" o:connectlocs="3908,0;0,4" o:connectangles="0,0"/>
                </v:shape>
                <v:group id="Group 14" o:spid="_x0000_s1057" style="position:absolute;left:3605;top:7501;width:1979;height:1935" coordorigin="3605,7501" coordsize="1979,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AutoShape 1929" o:spid="_x0000_s1058" type="#_x0000_t110" style="position:absolute;left:3605;top:7501;width:1979;height:19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" strokeweight=".26mm"/>
                  <v:shape id="Text Box 15" o:spid="_x0000_s1059" type="#_x0000_t202" style="position:absolute;left:3864;top:7985;width:1385;height: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" filled="f" stroked="f">
                    <v:stroke joinstyle="round"/>
                    <v:textbo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Default="00B26D5F" w:rsidP="00CD7E95">
                          <w:pPr>
                            <w:pStyle w:val="Web"/>
                            <w:snapToGrid w:val="0"/>
                            <w:spacing w:before="0" w:beforeAutospacing="0" w:after="0" w:afterAutospacing="0"/>
                            <w:jc w:val="center"/>
                            <w:textAlignment w:val="baseline"/>
                          </w:pPr>
                          <w:r w:rsidRPr="00F6697C">
                            <w:rPr>
                              <w:rFonts w:ascii="標楷體" w:eastAsia="標楷體" w:hAnsi="標楷體" w:cs="Times New Roman" w:hint="eastAsia"/>
                              <w:color w:val="000000" w:themeColor="text1"/>
                              <w:kern w:val="24"/>
                            </w:rPr>
                            <w:t>申報</w:t>
                          </w:r>
                          <w:r>
                            <w:rPr>
                              <w:rFonts w:ascii="標楷體" w:eastAsia="標楷體" w:hAnsi="標楷體" w:cs="Times New Roman" w:hint="eastAsia"/>
                              <w:color w:val="000000" w:themeColor="text1"/>
                              <w:kern w:val="24"/>
                            </w:rPr>
                            <w:t>結果</w:t>
                          </w:r>
                        </w:p>
                      </w:txbxContent>
                    </v:textbox>
                  </v:shape>
                </v:group>
                <v:shape id="Text Box 13" o:spid="_x0000_s1060" type="#_x0000_t202" style="position:absolute;left:2532;top:8501;width:101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" stroked="f">
                  <v:stroke joinstyle="round"/>
                  <v:textbo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v:textbox>
                </v:shape>
                <v:line id="Line 1931" o:spid="_x0000_s1061" style="position:absolute;visibility:visible;mso-wrap-style:square" from="5568,8456" to="6017,8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" strokeweight=".26mm">
                  <v:stroke joinstyle="miter"/>
                </v:line>
                <v:shape id="Line 1932" o:spid="_x0000_s1062" style="position:absolute;left:6015;top:5690;width:2;height:2753;visibility:visible;mso-wrap-style:none;v-text-anchor:middle" coordsize="3,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" path="m3,l,2754e" filled="f" strokeweight=".26mm">
                  <v:path o:connecttype="custom" o:connectlocs="2,0;0,2753" o:connectangles="0,0"/>
                </v:shape>
                <v:shape id="Line 1933" o:spid="_x0000_s1063" style="position:absolute;left:4608;top:5686;width:1409;height:18;visibility:visible;mso-wrap-style:none;v-text-anchor:middle" coordsize="14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" path="m1410,19l,e" filled="f" strokeweight=".26mm">
                  <v:stroke endarrow="block"/>
                  <v:path arrowok="t" o:connecttype="custom" o:connectlocs="1409,18;0,0" o:connectangles="0,0"/>
                </v:shape>
                <v:shape id="Text Box 9" o:spid="_x0000_s1064" type="#_x0000_t202" style="position:absolute;left:5159;top:8528;width:1342;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" filled="f" stroked="f">
                  <v:stroke joinstyle="round"/>
                  <v:textbox>
                    <w:txbxContent>
                      <w:p w:rsidR="00B26D5F" w:rsidRDefault="00B26D5F" w:rsidP="00CD7E95">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不符合</w:t>
                        </w:r>
                      </w:p>
                    </w:txbxContent>
                  </v:textbox>
                </v:shape>
                <v:shape id="Text Box 8" o:spid="_x0000_s1065" type="#_x0000_t202" style="position:absolute;left:377;top:2875;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" strokeweight=".26mm">
                  <v:textbo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確認申報</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義務人身分別</w:t>
                        </w:r>
                      </w:p>
                    </w:txbxContent>
                  </v:textbox>
                </v:shape>
                <v:shape id="Text Box 7" o:spid="_x0000_s1066" type="#_x0000_t202" style="position:absolute;left:531;top:6030;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" strokeweight=".26mm">
                  <v:textbox>
                    <w:txbxContent>
                      <w:p w:rsidR="00B26D5F"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CD7E95">
                        <w:pPr>
                          <w:pStyle w:val="Web"/>
                          <w:snapToGrid w:val="0"/>
                          <w:spacing w:before="0" w:beforeAutospacing="0" w:after="0" w:afterAutospacing="0"/>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v:textbox>
                </v:shape>
                <v:line id="Line 1974" o:spid="_x0000_s1067" style="position:absolute;visibility:visible;mso-wrap-style:square" from="1242,5542" to="1252,6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" strokeweight=".26mm">
                  <v:stroke endarrow="block" joinstyle="miter"/>
                </v:line>
                <v:shape id="Line 1831" o:spid="_x0000_s1068" style="position:absolute;left:2646;top:5750;width:3;height:3771;visibility:visible;mso-wrap-style:none;v-text-anchor:middle" coordsize="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" path="m,l4,3772e" filled="f" strokeweight=".26mm">
                  <v:path o:connecttype="custom" o:connectlocs="0,0;3,3771" o:connectangles="0,0"/>
                </v:shape>
                <v:shape id="Line 1837" o:spid="_x0000_s1069" style="position:absolute;left:1225;top:5742;width:1420;height:9;visibility:visible;mso-wrap-style:none;v-text-anchor:middle" coordsize="1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" path="m1421,10l,e" filled="f" strokeweight=".26mm">
                  <v:stroke endarrow="block"/>
                  <v:path arrowok="t" o:connecttype="custom" o:connectlocs="1420,9;0,0" o:connectangles="0,0"/>
                </v:shape>
                <v:shape id="Line 1925" o:spid="_x0000_s1070" style="position:absolute;left:1260;top:2530;width:8;height:346;visibility:visible;mso-wrap-style:none;v-text-anchor:middle" coordsize="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" path="m,l9,347e" filled="f" strokeweight=".26mm">
                  <v:stroke endarrow="block"/>
                  <v:path arrowok="t" o:connecttype="custom" o:connectlocs="0,0;8,346" o:connectangles="0,0"/>
                </v:shape>
                <w10:wrap anchorx="margin"/>
              </v:group>
            </w:pict>
          </mc:Fallback>
        </mc:AlternateContent>
      </w: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CD7E95" w:rsidRDefault="00CD7E95" w:rsidP="00CD7E95">
      <w:pPr>
        <w:pStyle w:val="12"/>
        <w:ind w:left="680" w:firstLine="680"/>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902BDF" w:rsidRPr="00902BDF" w:rsidRDefault="00902BDF" w:rsidP="00902BDF">
      <w:pPr>
        <w:pStyle w:val="a2"/>
        <w:numPr>
          <w:ilvl w:val="0"/>
          <w:numId w:val="0"/>
        </w:numPr>
        <w:spacing w:before="0" w:after="0"/>
        <w:rPr>
          <w:b/>
        </w:rPr>
      </w:pPr>
    </w:p>
    <w:p w:rsidR="00CD7E95" w:rsidRPr="00CD7E95" w:rsidRDefault="00CD7E95" w:rsidP="007D7E33">
      <w:pPr>
        <w:pStyle w:val="a2"/>
        <w:spacing w:before="0" w:after="0"/>
        <w:rPr>
          <w:b/>
        </w:rPr>
      </w:pPr>
      <w:r w:rsidRPr="00CD7E95">
        <w:rPr>
          <w:rFonts w:hint="eastAsia"/>
        </w:rPr>
        <w:tab/>
      </w:r>
      <w:bookmarkStart w:id="114" w:name="_Toc28101979"/>
      <w:r w:rsidRPr="00CD7E95">
        <w:rPr>
          <w:rFonts w:hint="eastAsia"/>
          <w:b/>
        </w:rPr>
        <w:t>受理買賣成交案件申報登錄作業流程圖</w:t>
      </w:r>
      <w:bookmarkEnd w:id="114"/>
    </w:p>
    <w:p w:rsidR="00CD7E95" w:rsidRPr="00CD7E95" w:rsidRDefault="00CD7E95" w:rsidP="007B6DF5">
      <w:pPr>
        <w:pStyle w:val="12"/>
        <w:spacing w:afterLines="50" w:after="228"/>
        <w:ind w:leftChars="0" w:left="0" w:firstLineChars="0" w:firstLine="0"/>
        <w:rPr>
          <w:sz w:val="24"/>
          <w:szCs w:val="24"/>
        </w:rPr>
      </w:pPr>
      <w:r w:rsidRPr="00CD7E95">
        <w:rPr>
          <w:rFonts w:hint="eastAsia"/>
          <w:sz w:val="24"/>
          <w:szCs w:val="24"/>
        </w:rPr>
        <w:t>資料來源：內政部「不動產成交案件實際資訊申報登錄作業手冊」。</w:t>
      </w:r>
    </w:p>
    <w:p w:rsidR="00CD7E95" w:rsidRDefault="002314F3" w:rsidP="00C11F26">
      <w:pPr>
        <w:pStyle w:val="4"/>
        <w:ind w:left="1701"/>
      </w:pPr>
      <w:r w:rsidRPr="002314F3">
        <w:rPr>
          <w:rFonts w:hint="eastAsia"/>
        </w:rPr>
        <w:t>受理租賃及預售屋成交案件之申報登錄作業</w:t>
      </w:r>
    </w:p>
    <w:p w:rsidR="00CD7E95" w:rsidRDefault="002314F3" w:rsidP="00902BDF">
      <w:pPr>
        <w:pStyle w:val="5"/>
        <w:ind w:left="2042" w:hanging="851"/>
      </w:pPr>
      <w:r w:rsidRPr="002314F3">
        <w:rPr>
          <w:rFonts w:hint="eastAsia"/>
        </w:rPr>
        <w:t>受理租賃或預售屋案件申報登錄可採「網際網路申報」或「臨櫃申報」2種方式，列表如下：</w:t>
      </w:r>
    </w:p>
    <w:p w:rsidR="00CD7E95" w:rsidRPr="002314F3" w:rsidRDefault="002314F3" w:rsidP="007D7E33">
      <w:pPr>
        <w:pStyle w:val="a4"/>
        <w:spacing w:before="0" w:after="0"/>
        <w:ind w:left="482" w:hanging="482"/>
        <w:jc w:val="center"/>
        <w:rPr>
          <w:b/>
        </w:rPr>
      </w:pPr>
      <w:bookmarkStart w:id="115" w:name="_Toc28700810"/>
      <w:r w:rsidRPr="002314F3">
        <w:rPr>
          <w:rFonts w:hint="eastAsia"/>
          <w:b/>
        </w:rPr>
        <w:lastRenderedPageBreak/>
        <w:t>租賃或預售屋案件申報作業</w:t>
      </w:r>
      <w:bookmarkEnd w:id="115"/>
    </w:p>
    <w:tbl>
      <w:tblPr>
        <w:tblStyle w:val="afc"/>
        <w:tblW w:w="9498" w:type="dxa"/>
        <w:tblInd w:w="-289" w:type="dxa"/>
        <w:tblLook w:val="04A0" w:firstRow="1" w:lastRow="0" w:firstColumn="1" w:lastColumn="0" w:noHBand="0" w:noVBand="1"/>
      </w:tblPr>
      <w:tblGrid>
        <w:gridCol w:w="568"/>
        <w:gridCol w:w="1417"/>
        <w:gridCol w:w="7513"/>
      </w:tblGrid>
      <w:tr w:rsidR="002544B8" w:rsidRPr="002544B8" w:rsidTr="002544B8">
        <w:tc>
          <w:tcPr>
            <w:tcW w:w="1985" w:type="dxa"/>
            <w:gridSpan w:val="2"/>
            <w:vAlign w:val="center"/>
          </w:tcPr>
          <w:p w:rsidR="002544B8" w:rsidRPr="002544B8" w:rsidRDefault="002544B8" w:rsidP="002544B8">
            <w:pPr>
              <w:snapToGrid w:val="0"/>
              <w:jc w:val="center"/>
              <w:rPr>
                <w:rFonts w:hAnsi="標楷體"/>
                <w:b/>
                <w:sz w:val="28"/>
                <w:szCs w:val="28"/>
              </w:rPr>
            </w:pPr>
            <w:r w:rsidRPr="002544B8">
              <w:rPr>
                <w:rFonts w:hAnsi="標楷體" w:hint="eastAsia"/>
                <w:b/>
                <w:sz w:val="28"/>
                <w:szCs w:val="28"/>
              </w:rPr>
              <w:t>項目</w:t>
            </w:r>
          </w:p>
        </w:tc>
        <w:tc>
          <w:tcPr>
            <w:tcW w:w="7513" w:type="dxa"/>
          </w:tcPr>
          <w:p w:rsidR="002544B8" w:rsidRPr="002544B8" w:rsidRDefault="002544B8" w:rsidP="002544B8">
            <w:pPr>
              <w:snapToGrid w:val="0"/>
              <w:spacing w:line="240" w:lineRule="atLeast"/>
              <w:jc w:val="center"/>
              <w:rPr>
                <w:rFonts w:hAnsi="標楷體"/>
                <w:b/>
                <w:sz w:val="28"/>
                <w:szCs w:val="28"/>
              </w:rPr>
            </w:pPr>
            <w:r w:rsidRPr="002544B8">
              <w:rPr>
                <w:rFonts w:hAnsi="標楷體" w:hint="eastAsia"/>
                <w:b/>
                <w:sz w:val="28"/>
                <w:szCs w:val="28"/>
              </w:rPr>
              <w:t>內容</w:t>
            </w:r>
          </w:p>
        </w:tc>
      </w:tr>
      <w:tr w:rsidR="002314F3" w:rsidRPr="00B34E23" w:rsidTr="002544B8">
        <w:tc>
          <w:tcPr>
            <w:tcW w:w="568" w:type="dxa"/>
            <w:vMerge w:val="restart"/>
            <w:vAlign w:val="center"/>
          </w:tcPr>
          <w:p w:rsidR="002314F3" w:rsidRPr="00B34E23" w:rsidRDefault="002314F3" w:rsidP="00B34E23">
            <w:pPr>
              <w:snapToGrid w:val="0"/>
              <w:rPr>
                <w:b/>
                <w:sz w:val="28"/>
                <w:szCs w:val="28"/>
              </w:rPr>
            </w:pPr>
            <w:r w:rsidRPr="00B34E23">
              <w:rPr>
                <w:rFonts w:hint="eastAsia"/>
                <w:b/>
                <w:sz w:val="28"/>
                <w:szCs w:val="28"/>
              </w:rPr>
              <w:t>網際網路</w:t>
            </w:r>
            <w:r w:rsidRPr="00B34E23">
              <w:rPr>
                <w:rFonts w:hAnsi="標楷體" w:hint="eastAsia"/>
                <w:b/>
                <w:sz w:val="28"/>
                <w:szCs w:val="28"/>
              </w:rPr>
              <w:t>申報</w:t>
            </w:r>
          </w:p>
        </w:tc>
        <w:tc>
          <w:tcPr>
            <w:tcW w:w="1417" w:type="dxa"/>
          </w:tcPr>
          <w:p w:rsidR="002314F3" w:rsidRPr="00B34E23" w:rsidRDefault="002314F3" w:rsidP="00B34E23">
            <w:pPr>
              <w:snapToGrid w:val="0"/>
              <w:rPr>
                <w:sz w:val="28"/>
                <w:szCs w:val="28"/>
              </w:rPr>
            </w:pPr>
            <w:r w:rsidRPr="00B34E23">
              <w:rPr>
                <w:rFonts w:hAnsi="標楷體" w:hint="eastAsia"/>
                <w:sz w:val="28"/>
                <w:szCs w:val="28"/>
              </w:rPr>
              <w:t>憑證登錄、線上申報</w:t>
            </w:r>
          </w:p>
        </w:tc>
        <w:tc>
          <w:tcPr>
            <w:tcW w:w="7513" w:type="dxa"/>
          </w:tcPr>
          <w:p w:rsidR="002314F3" w:rsidRPr="00B34E23" w:rsidRDefault="002314F3" w:rsidP="00D12051">
            <w:pPr>
              <w:snapToGrid w:val="0"/>
              <w:spacing w:line="240" w:lineRule="atLeast"/>
              <w:rPr>
                <w:sz w:val="28"/>
                <w:szCs w:val="28"/>
              </w:rPr>
            </w:pPr>
            <w:r w:rsidRPr="00B34E23">
              <w:rPr>
                <w:rFonts w:hAnsi="標楷體" w:hint="eastAsia"/>
                <w:sz w:val="28"/>
                <w:szCs w:val="28"/>
              </w:rPr>
              <w:t>透過網際網路之「地政線上申辦系統-不動產實價登錄」申報者，經紀業應以工商憑證申報進行驗證，相關標示資訊均需由申報人自行輸入項目。。</w:t>
            </w:r>
          </w:p>
        </w:tc>
      </w:tr>
      <w:tr w:rsidR="002314F3" w:rsidRPr="00B34E23" w:rsidTr="002544B8">
        <w:tc>
          <w:tcPr>
            <w:tcW w:w="568" w:type="dxa"/>
            <w:vMerge/>
            <w:vAlign w:val="center"/>
          </w:tcPr>
          <w:p w:rsidR="002314F3" w:rsidRPr="00B34E23" w:rsidRDefault="002314F3" w:rsidP="00B34E23">
            <w:pPr>
              <w:snapToGrid w:val="0"/>
              <w:rPr>
                <w:b/>
                <w:sz w:val="28"/>
                <w:szCs w:val="28"/>
              </w:rPr>
            </w:pPr>
          </w:p>
        </w:tc>
        <w:tc>
          <w:tcPr>
            <w:tcW w:w="1417" w:type="dxa"/>
          </w:tcPr>
          <w:p w:rsidR="002314F3" w:rsidRPr="00B34E23" w:rsidRDefault="002314F3" w:rsidP="00B34E23">
            <w:pPr>
              <w:snapToGrid w:val="0"/>
              <w:rPr>
                <w:sz w:val="28"/>
                <w:szCs w:val="28"/>
              </w:rPr>
            </w:pPr>
            <w:r w:rsidRPr="00B34E23">
              <w:rPr>
                <w:rFonts w:hAnsi="標楷體" w:hint="eastAsia"/>
                <w:sz w:val="28"/>
                <w:szCs w:val="28"/>
              </w:rPr>
              <w:t>表單</w:t>
            </w:r>
            <w:r w:rsidRPr="00B34E23">
              <w:rPr>
                <w:rFonts w:hint="eastAsia"/>
                <w:sz w:val="28"/>
                <w:szCs w:val="28"/>
              </w:rPr>
              <w:t>登錄</w:t>
            </w:r>
            <w:r w:rsidRPr="00B34E23">
              <w:rPr>
                <w:rFonts w:hAnsi="標楷體" w:hint="eastAsia"/>
                <w:sz w:val="28"/>
                <w:szCs w:val="28"/>
              </w:rPr>
              <w:t>、紙本送件</w:t>
            </w:r>
          </w:p>
        </w:tc>
        <w:tc>
          <w:tcPr>
            <w:tcW w:w="7513" w:type="dxa"/>
          </w:tcPr>
          <w:p w:rsidR="002314F3" w:rsidRPr="00B34E23" w:rsidRDefault="002314F3" w:rsidP="00D12051">
            <w:pPr>
              <w:snapToGrid w:val="0"/>
              <w:spacing w:line="240" w:lineRule="atLeast"/>
              <w:rPr>
                <w:sz w:val="28"/>
                <w:szCs w:val="28"/>
              </w:rPr>
            </w:pPr>
            <w:r w:rsidRPr="00B34E23">
              <w:rPr>
                <w:rFonts w:hAnsi="標楷體" w:hint="eastAsia"/>
                <w:sz w:val="28"/>
                <w:szCs w:val="28"/>
              </w:rPr>
              <w:t>無憑證者，亦得透過網際網路之「地政線上申辦系統-不動產實價登錄」印製紙本。</w:t>
            </w:r>
          </w:p>
        </w:tc>
      </w:tr>
      <w:tr w:rsidR="002314F3" w:rsidRPr="00B34E23" w:rsidTr="002544B8">
        <w:tc>
          <w:tcPr>
            <w:tcW w:w="568" w:type="dxa"/>
            <w:vMerge w:val="restart"/>
            <w:vAlign w:val="center"/>
          </w:tcPr>
          <w:p w:rsidR="002314F3" w:rsidRPr="00B34E23" w:rsidRDefault="002314F3" w:rsidP="00B34E23">
            <w:pPr>
              <w:snapToGrid w:val="0"/>
              <w:rPr>
                <w:b/>
                <w:sz w:val="28"/>
                <w:szCs w:val="28"/>
              </w:rPr>
            </w:pPr>
            <w:r w:rsidRPr="00B34E23">
              <w:rPr>
                <w:rFonts w:hAnsi="標楷體" w:hint="eastAsia"/>
                <w:b/>
                <w:sz w:val="28"/>
                <w:szCs w:val="28"/>
              </w:rPr>
              <w:t>臨櫃申報</w:t>
            </w:r>
          </w:p>
        </w:tc>
        <w:tc>
          <w:tcPr>
            <w:tcW w:w="1417" w:type="dxa"/>
          </w:tcPr>
          <w:p w:rsidR="002314F3" w:rsidRPr="00B34E23" w:rsidRDefault="002314F3" w:rsidP="00B34E23">
            <w:pPr>
              <w:snapToGrid w:val="0"/>
              <w:rPr>
                <w:sz w:val="28"/>
                <w:szCs w:val="28"/>
              </w:rPr>
            </w:pPr>
            <w:r w:rsidRPr="00B34E23">
              <w:rPr>
                <w:rFonts w:hAnsi="標楷體" w:hint="eastAsia"/>
                <w:sz w:val="28"/>
                <w:szCs w:val="28"/>
              </w:rPr>
              <w:t>核對申報人/代理人身分</w:t>
            </w:r>
          </w:p>
        </w:tc>
        <w:tc>
          <w:tcPr>
            <w:tcW w:w="7513" w:type="dxa"/>
          </w:tcPr>
          <w:p w:rsidR="002314F3" w:rsidRPr="00B34E23" w:rsidRDefault="002314F3" w:rsidP="00D12051">
            <w:pPr>
              <w:snapToGrid w:val="0"/>
              <w:spacing w:line="240" w:lineRule="atLeast"/>
              <w:rPr>
                <w:rFonts w:hAnsi="標楷體"/>
                <w:sz w:val="28"/>
                <w:szCs w:val="28"/>
              </w:rPr>
            </w:pPr>
            <w:r w:rsidRPr="00B34E23">
              <w:rPr>
                <w:rFonts w:hAnsi="標楷體" w:hint="eastAsia"/>
                <w:sz w:val="28"/>
                <w:szCs w:val="28"/>
              </w:rPr>
              <w:t>經紀</w:t>
            </w:r>
            <w:r w:rsidRPr="00B34E23">
              <w:rPr>
                <w:rFonts w:hAnsi="標楷體" w:hint="eastAsia"/>
                <w:bCs/>
                <w:sz w:val="28"/>
                <w:szCs w:val="28"/>
              </w:rPr>
              <w:t>業臨櫃申報者，應核對代理人身分並檢附委託書及申報人身分</w:t>
            </w:r>
            <w:r w:rsidRPr="00B34E23">
              <w:rPr>
                <w:rFonts w:hAnsi="標楷體" w:hint="eastAsia"/>
                <w:sz w:val="28"/>
                <w:szCs w:val="28"/>
              </w:rPr>
              <w:t>證明文件。</w:t>
            </w:r>
          </w:p>
        </w:tc>
      </w:tr>
      <w:tr w:rsidR="002314F3" w:rsidRPr="00B34E23" w:rsidTr="002544B8">
        <w:tc>
          <w:tcPr>
            <w:tcW w:w="568" w:type="dxa"/>
            <w:vMerge/>
          </w:tcPr>
          <w:p w:rsidR="002314F3" w:rsidRPr="00B34E23" w:rsidRDefault="002314F3" w:rsidP="00B34E23">
            <w:pPr>
              <w:snapToGrid w:val="0"/>
              <w:rPr>
                <w:b/>
                <w:sz w:val="28"/>
                <w:szCs w:val="28"/>
              </w:rPr>
            </w:pPr>
          </w:p>
        </w:tc>
        <w:tc>
          <w:tcPr>
            <w:tcW w:w="1417" w:type="dxa"/>
          </w:tcPr>
          <w:p w:rsidR="002314F3" w:rsidRPr="00B34E23" w:rsidRDefault="002314F3" w:rsidP="00B34E23">
            <w:pPr>
              <w:snapToGrid w:val="0"/>
              <w:rPr>
                <w:sz w:val="28"/>
                <w:szCs w:val="28"/>
              </w:rPr>
            </w:pPr>
            <w:r w:rsidRPr="00B34E23">
              <w:rPr>
                <w:rFonts w:hAnsi="標楷體" w:hint="eastAsia"/>
                <w:sz w:val="28"/>
                <w:szCs w:val="28"/>
              </w:rPr>
              <w:t>受理申報作業</w:t>
            </w:r>
          </w:p>
        </w:tc>
        <w:tc>
          <w:tcPr>
            <w:tcW w:w="7513" w:type="dxa"/>
          </w:tcPr>
          <w:p w:rsidR="002314F3" w:rsidRPr="00B34E23" w:rsidRDefault="002314F3" w:rsidP="00D12051">
            <w:pPr>
              <w:snapToGrid w:val="0"/>
              <w:spacing w:line="240" w:lineRule="atLeast"/>
              <w:rPr>
                <w:rFonts w:hAnsi="標楷體"/>
                <w:sz w:val="28"/>
                <w:szCs w:val="28"/>
              </w:rPr>
            </w:pPr>
            <w:r w:rsidRPr="00B34E23">
              <w:rPr>
                <w:rFonts w:hAnsi="標楷體" w:hint="eastAsia"/>
                <w:sz w:val="28"/>
                <w:szCs w:val="28"/>
              </w:rPr>
              <w:t>1.自行登錄：</w:t>
            </w:r>
          </w:p>
          <w:p w:rsidR="002314F3" w:rsidRPr="00B34E23" w:rsidRDefault="002314F3" w:rsidP="00D12051">
            <w:pPr>
              <w:snapToGrid w:val="0"/>
              <w:spacing w:line="240" w:lineRule="atLeast"/>
              <w:rPr>
                <w:rFonts w:hAnsi="標楷體"/>
                <w:sz w:val="28"/>
                <w:szCs w:val="28"/>
              </w:rPr>
            </w:pPr>
            <w:r w:rsidRPr="00B34E23">
              <w:rPr>
                <w:rFonts w:hint="eastAsia"/>
                <w:sz w:val="28"/>
                <w:szCs w:val="28"/>
              </w:rPr>
              <w:t>受理申報登錄機關得設立電腦，由申報人或代理人自行登錄，並視其需要由登錄機關承辦人員予以協助。於登錄後，由受理申報登錄機關確認所列印「不動產成交案件實際資訊申報書（租賃）/（預售屋）」，「申報書序號」欄已載有完成表單登錄之系統序號，並應由申報人/代理人簽章確認，由承辦人員於線上申辦系統填入「紙本表單收件日期」確認存檔後，於收執聯核章後交付申報人/代理人作為申報憑證。</w:t>
            </w:r>
          </w:p>
          <w:p w:rsidR="002314F3" w:rsidRPr="00B34E23" w:rsidRDefault="002314F3" w:rsidP="00D12051">
            <w:pPr>
              <w:snapToGrid w:val="0"/>
              <w:spacing w:line="240" w:lineRule="atLeast"/>
              <w:rPr>
                <w:rFonts w:hAnsi="標楷體"/>
                <w:sz w:val="28"/>
                <w:szCs w:val="28"/>
              </w:rPr>
            </w:pPr>
            <w:r w:rsidRPr="00B34E23">
              <w:rPr>
                <w:rFonts w:hAnsi="標楷體" w:hint="eastAsia"/>
                <w:sz w:val="28"/>
                <w:szCs w:val="28"/>
              </w:rPr>
              <w:t>2.機關協助登錄：</w:t>
            </w:r>
          </w:p>
          <w:p w:rsidR="002314F3" w:rsidRPr="00B34E23" w:rsidRDefault="002314F3" w:rsidP="00D12051">
            <w:pPr>
              <w:snapToGrid w:val="0"/>
              <w:spacing w:line="240" w:lineRule="atLeast"/>
              <w:rPr>
                <w:sz w:val="28"/>
                <w:szCs w:val="28"/>
              </w:rPr>
            </w:pPr>
            <w:r w:rsidRPr="00B34E23">
              <w:rPr>
                <w:rFonts w:hint="eastAsia"/>
                <w:sz w:val="28"/>
                <w:szCs w:val="28"/>
              </w:rPr>
              <w:t>申報人或代理人填具「不動產成交案件實際資訊申報書（租賃）/（預售屋）」簽章後送受理申報登錄機關。承辦人員應先就申報登錄案件之類別，依不動產成交案件實際資訊申報書分頁原則，檢視所需填報書表之欄位及張數，並檢視相關應填欄位均已填報，如發現有漏填之欄位，得當場請申報人或代理人補足。申報書填報完成後由受理申報登錄機關協助登錄後收件，並於線上申辦系統填入「紙本表單收件日期」確認存檔後，將收執聯核章後交付申報人或代理人作為申報憑證</w:t>
            </w:r>
            <w:r w:rsidR="00D12051">
              <w:rPr>
                <w:rFonts w:hint="eastAsia"/>
                <w:sz w:val="28"/>
                <w:szCs w:val="28"/>
              </w:rPr>
              <w:t>。</w:t>
            </w:r>
          </w:p>
        </w:tc>
      </w:tr>
      <w:tr w:rsidR="002314F3" w:rsidRPr="00B34E23" w:rsidTr="002544B8">
        <w:tc>
          <w:tcPr>
            <w:tcW w:w="568" w:type="dxa"/>
            <w:vMerge/>
          </w:tcPr>
          <w:p w:rsidR="002314F3" w:rsidRPr="00B34E23" w:rsidRDefault="002314F3" w:rsidP="00B34E23">
            <w:pPr>
              <w:snapToGrid w:val="0"/>
              <w:rPr>
                <w:b/>
                <w:sz w:val="28"/>
                <w:szCs w:val="28"/>
              </w:rPr>
            </w:pPr>
          </w:p>
        </w:tc>
        <w:tc>
          <w:tcPr>
            <w:tcW w:w="1417" w:type="dxa"/>
          </w:tcPr>
          <w:p w:rsidR="002314F3" w:rsidRPr="00B34E23" w:rsidRDefault="002314F3" w:rsidP="00B34E23">
            <w:pPr>
              <w:snapToGrid w:val="0"/>
              <w:rPr>
                <w:sz w:val="28"/>
                <w:szCs w:val="28"/>
              </w:rPr>
            </w:pPr>
            <w:r w:rsidRPr="00B34E23">
              <w:rPr>
                <w:rFonts w:hAnsi="標楷體" w:hint="eastAsia"/>
                <w:sz w:val="28"/>
                <w:szCs w:val="28"/>
              </w:rPr>
              <w:t>保存申報書</w:t>
            </w:r>
          </w:p>
        </w:tc>
        <w:tc>
          <w:tcPr>
            <w:tcW w:w="7513" w:type="dxa"/>
          </w:tcPr>
          <w:p w:rsidR="002314F3" w:rsidRPr="00B34E23" w:rsidRDefault="002314F3" w:rsidP="00D12051">
            <w:pPr>
              <w:snapToGrid w:val="0"/>
              <w:spacing w:line="240" w:lineRule="atLeast"/>
              <w:ind w:left="300" w:hangingChars="100" w:hanging="300"/>
              <w:rPr>
                <w:rFonts w:hAnsi="標楷體"/>
                <w:sz w:val="28"/>
                <w:szCs w:val="28"/>
              </w:rPr>
            </w:pPr>
            <w:r w:rsidRPr="00B34E23">
              <w:rPr>
                <w:rFonts w:hint="eastAsia"/>
                <w:sz w:val="28"/>
                <w:szCs w:val="28"/>
              </w:rPr>
              <w:t>1.主管機關或受理申報登錄機關應將申報聯及數位檔保存至少3年，供檢查核對之用。申報人如詢問其應保存之年限，亦請其將申報書收執聯、數位檔及相關文件保存至少3年，以作為主管機關於必要時檢查核對之用</w:t>
            </w:r>
            <w:r w:rsidRPr="00B34E23">
              <w:rPr>
                <w:rFonts w:hAnsi="標楷體" w:hint="eastAsia"/>
                <w:sz w:val="28"/>
                <w:szCs w:val="28"/>
              </w:rPr>
              <w:t>。</w:t>
            </w:r>
          </w:p>
          <w:p w:rsidR="002314F3" w:rsidRPr="00B34E23" w:rsidRDefault="002314F3" w:rsidP="00D12051">
            <w:pPr>
              <w:snapToGrid w:val="0"/>
              <w:spacing w:line="240" w:lineRule="atLeast"/>
              <w:ind w:left="300" w:hangingChars="100" w:hanging="300"/>
              <w:rPr>
                <w:sz w:val="28"/>
                <w:szCs w:val="28"/>
              </w:rPr>
            </w:pPr>
            <w:r w:rsidRPr="00B34E23">
              <w:rPr>
                <w:rFonts w:hint="eastAsia"/>
                <w:sz w:val="28"/>
                <w:szCs w:val="28"/>
              </w:rPr>
              <w:t>2.網際網路申報者，申報人如將經當事人簽章之紙本申報書掃描者，受理申報登錄機關亦得一併保存。</w:t>
            </w:r>
          </w:p>
        </w:tc>
      </w:tr>
    </w:tbl>
    <w:p w:rsidR="00CD7E95" w:rsidRPr="002314F3" w:rsidRDefault="007F1473" w:rsidP="00905A7E">
      <w:pPr>
        <w:pStyle w:val="12"/>
        <w:spacing w:afterLines="50" w:after="228"/>
        <w:ind w:leftChars="84" w:left="681" w:hangingChars="116" w:hanging="395"/>
        <w:rPr>
          <w:sz w:val="24"/>
          <w:szCs w:val="24"/>
        </w:rPr>
      </w:pPr>
      <w:r w:rsidRPr="00F6697C">
        <w:rPr>
          <w:noProof/>
        </w:rPr>
        <w:lastRenderedPageBreak/>
        <mc:AlternateContent>
          <mc:Choice Requires="wpg">
            <w:drawing>
              <wp:anchor distT="0" distB="0" distL="114300" distR="114300" simplePos="0" relativeHeight="251676672" behindDoc="0" locked="0" layoutInCell="1" allowOverlap="1" wp14:anchorId="52B5C6BF" wp14:editId="229669C7">
                <wp:simplePos x="0" y="0"/>
                <wp:positionH relativeFrom="column">
                  <wp:posOffset>-1051134</wp:posOffset>
                </wp:positionH>
                <wp:positionV relativeFrom="paragraph">
                  <wp:posOffset>-2015935</wp:posOffset>
                </wp:positionV>
                <wp:extent cx="6804783" cy="9591130"/>
                <wp:effectExtent l="0" t="0" r="0" b="10160"/>
                <wp:wrapNone/>
                <wp:docPr id="165" name="畫布 1904"/>
                <wp:cNvGraphicFramePr/>
                <a:graphic xmlns:a="http://schemas.openxmlformats.org/drawingml/2006/main">
                  <a:graphicData uri="http://schemas.microsoft.com/office/word/2010/wordprocessingGroup">
                    <wpg:wgp>
                      <wpg:cNvGrpSpPr/>
                      <wpg:grpSpPr bwMode="auto">
                        <a:xfrm>
                          <a:off x="0" y="0"/>
                          <a:ext cx="6804783" cy="9591130"/>
                          <a:chOff x="-2314" y="-4320"/>
                          <a:chExt cx="9258" cy="16139"/>
                        </a:xfrm>
                      </wpg:grpSpPr>
                      <wps:wsp>
                        <wps:cNvPr id="166" name="Rectangle 46"/>
                        <wps:cNvSpPr>
                          <a:spLocks noChangeArrowheads="1"/>
                        </wps:cNvSpPr>
                        <wps:spPr bwMode="auto">
                          <a:xfrm>
                            <a:off x="-2314" y="-4320"/>
                            <a:ext cx="9258" cy="10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none" lIns="91440" tIns="45720" rIns="91440" bIns="45720" numCol="1" anchor="ctr" anchorCtr="0" compatLnSpc="1">
                          <a:prstTxWarp prst="textNoShape">
                            <a:avLst/>
                          </a:prstTxWarp>
                        </wps:bodyPr>
                      </wps:wsp>
                      <wps:wsp>
                        <wps:cNvPr id="167" name="Text Box 45"/>
                        <wps:cNvSpPr txBox="1">
                          <a:spLocks noChangeArrowheads="1"/>
                        </wps:cNvSpPr>
                        <wps:spPr bwMode="auto">
                          <a:xfrm>
                            <a:off x="396" y="2628"/>
                            <a:ext cx="1789" cy="1079"/>
                          </a:xfrm>
                          <a:prstGeom prst="rect">
                            <a:avLst/>
                          </a:prstGeom>
                          <a:solidFill>
                            <a:srgbClr val="FFFFFF"/>
                          </a:solidFill>
                          <a:ln w="9360">
                            <a:solidFill>
                              <a:srgbClr val="000000"/>
                            </a:solidFill>
                            <a:miter lim="800000"/>
                            <a:headEnd/>
                            <a:tailEnd/>
                          </a:ln>
                        </wps:spPr>
                        <wps:txbx>
                          <w:txbxContent>
                            <w:p w:rsidR="00B26D5F" w:rsidRDefault="00B26D5F" w:rsidP="007F1473">
                              <w:pPr>
                                <w:pStyle w:val="Web"/>
                                <w:snapToGrid w:val="0"/>
                                <w:spacing w:before="0" w:beforeAutospacing="0" w:after="0" w:afterAutospacing="0"/>
                                <w:ind w:firstLine="11"/>
                                <w:jc w:val="center"/>
                                <w:textAlignment w:val="baseline"/>
                              </w:pPr>
                              <w:r>
                                <w:rPr>
                                  <w:rFonts w:ascii="標楷體" w:eastAsia="標楷體" w:hAnsi="標楷體" w:cs="Times New Roman" w:hint="eastAsia"/>
                                  <w:color w:val="000000" w:themeColor="text1"/>
                                  <w:kern w:val="24"/>
                                </w:rPr>
                                <w:t>受理交易資訊申報收件</w:t>
                              </w:r>
                            </w:p>
                          </w:txbxContent>
                        </wps:txbx>
                        <wps:bodyPr vert="horz" wrap="square" lIns="91440" tIns="45720" rIns="91440" bIns="45720" numCol="1" anchor="ctr" anchorCtr="0" compatLnSpc="1">
                          <a:prstTxWarp prst="textNoShape">
                            <a:avLst/>
                          </a:prstTxWarp>
                        </wps:bodyPr>
                      </wps:wsp>
                      <wpg:grpSp>
                        <wpg:cNvPr id="168" name="Group 42"/>
                        <wpg:cNvGrpSpPr>
                          <a:grpSpLocks/>
                        </wpg:cNvGrpSpPr>
                        <wpg:grpSpPr bwMode="auto">
                          <a:xfrm>
                            <a:off x="3644" y="4428"/>
                            <a:ext cx="1979" cy="2159"/>
                            <a:chOff x="3644" y="4428"/>
                            <a:chExt cx="1979" cy="2159"/>
                          </a:xfrm>
                        </wpg:grpSpPr>
                        <wps:wsp>
                          <wps:cNvPr id="169" name="AutoShape 1907"/>
                          <wps:cNvSpPr>
                            <a:spLocks noChangeArrowheads="1"/>
                          </wps:cNvSpPr>
                          <wps:spPr bwMode="auto">
                            <a:xfrm>
                              <a:off x="3644" y="4428"/>
                              <a:ext cx="1979" cy="2159"/>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70" name="Text Box 43"/>
                          <wps:cNvSpPr txBox="1">
                            <a:spLocks noChangeArrowheads="1"/>
                          </wps:cNvSpPr>
                          <wps:spPr bwMode="auto">
                            <a:xfrm>
                              <a:off x="4035" y="4968"/>
                              <a:ext cx="1224" cy="1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申報內容</w:t>
                                </w:r>
                              </w:p>
                            </w:txbxContent>
                          </wps:txbx>
                          <wps:bodyPr vert="horz" wrap="square" lIns="91440" tIns="45720" rIns="91440" bIns="45720" numCol="1" anchor="ctr" anchorCtr="0" compatLnSpc="1">
                            <a:prstTxWarp prst="textNoShape">
                              <a:avLst/>
                            </a:prstTxWarp>
                          </wps:bodyPr>
                        </wps:wsp>
                      </wpg:grpSp>
                      <wpg:grpSp>
                        <wpg:cNvPr id="171" name="Group 39"/>
                        <wpg:cNvGrpSpPr>
                          <a:grpSpLocks/>
                        </wpg:cNvGrpSpPr>
                        <wpg:grpSpPr bwMode="auto">
                          <a:xfrm>
                            <a:off x="408" y="1426"/>
                            <a:ext cx="1791" cy="719"/>
                            <a:chOff x="408" y="1426"/>
                            <a:chExt cx="1791" cy="719"/>
                          </a:xfrm>
                        </wpg:grpSpPr>
                        <wps:wsp>
                          <wps:cNvPr id="172" name="AutoShape 1908"/>
                          <wps:cNvSpPr>
                            <a:spLocks noChangeArrowheads="1"/>
                          </wps:cNvSpPr>
                          <wps:spPr bwMode="auto">
                            <a:xfrm>
                              <a:off x="408" y="1426"/>
                              <a:ext cx="1791"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73" name="Text Box 40"/>
                          <wps:cNvSpPr txBox="1">
                            <a:spLocks noChangeArrowheads="1"/>
                          </wps:cNvSpPr>
                          <wps:spPr bwMode="auto">
                            <a:xfrm>
                              <a:off x="483" y="1490"/>
                              <a:ext cx="1617"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ind w:firstLine="504"/>
                                  <w:textAlignment w:val="baseline"/>
                                </w:pPr>
                                <w:r>
                                  <w:rPr>
                                    <w:rFonts w:ascii="標楷體" w:eastAsia="標楷體" w:hAnsi="標楷體" w:cs="Times New Roman" w:hint="eastAsia"/>
                                    <w:color w:val="000000" w:themeColor="text1"/>
                                    <w:kern w:val="24"/>
                                  </w:rPr>
                                  <w:t>開始</w:t>
                                </w:r>
                              </w:p>
                            </w:txbxContent>
                          </wps:txbx>
                          <wps:bodyPr vert="horz" wrap="square" lIns="91440" tIns="45720" rIns="91440" bIns="45720" numCol="1" anchor="ctr" anchorCtr="0" compatLnSpc="1">
                            <a:prstTxWarp prst="textNoShape">
                              <a:avLst/>
                            </a:prstTxWarp>
                          </wps:bodyPr>
                        </wps:wsp>
                      </wpg:grpSp>
                      <wps:wsp>
                        <wps:cNvPr id="174" name="Text Box 38"/>
                        <wps:cNvSpPr txBox="1">
                          <a:spLocks noChangeArrowheads="1"/>
                        </wps:cNvSpPr>
                        <wps:spPr bwMode="auto">
                          <a:xfrm>
                            <a:off x="577" y="5650"/>
                            <a:ext cx="1431" cy="1079"/>
                          </a:xfrm>
                          <a:prstGeom prst="rect">
                            <a:avLst/>
                          </a:prstGeom>
                          <a:solidFill>
                            <a:srgbClr val="FFFFFF"/>
                          </a:solidFill>
                          <a:ln w="9360">
                            <a:solidFill>
                              <a:srgbClr val="000000"/>
                            </a:solidFill>
                            <a:miter lim="800000"/>
                            <a:headEnd/>
                            <a:tailEnd/>
                          </a:ln>
                        </wps:spPr>
                        <wps:txbx>
                          <w:txbxContent>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wps:txbx>
                        <wps:bodyPr vert="horz" wrap="square" lIns="91440" tIns="45720" rIns="91440" bIns="45720" numCol="1" anchor="ctr" anchorCtr="0" compatLnSpc="1">
                          <a:prstTxWarp prst="textNoShape">
                            <a:avLst/>
                          </a:prstTxWarp>
                        </wps:bodyPr>
                      </wps:wsp>
                      <wps:wsp>
                        <wps:cNvPr id="175" name="Line 1910"/>
                        <wps:cNvCnPr/>
                        <wps:spPr bwMode="auto">
                          <a:xfrm flipH="1">
                            <a:off x="1293" y="2143"/>
                            <a:ext cx="14" cy="484"/>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6" name="Line 1911"/>
                        <wps:cNvCnPr/>
                        <wps:spPr bwMode="auto">
                          <a:xfrm>
                            <a:off x="1299" y="5098"/>
                            <a:ext cx="0" cy="551"/>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77" name="Group 33"/>
                        <wpg:cNvGrpSpPr>
                          <a:grpSpLocks/>
                        </wpg:cNvGrpSpPr>
                        <wpg:grpSpPr bwMode="auto">
                          <a:xfrm>
                            <a:off x="396" y="11100"/>
                            <a:ext cx="1789" cy="719"/>
                            <a:chOff x="396" y="11100"/>
                            <a:chExt cx="1789" cy="719"/>
                          </a:xfrm>
                        </wpg:grpSpPr>
                        <wps:wsp>
                          <wps:cNvPr id="178" name="AutoShape 1912"/>
                          <wps:cNvSpPr>
                            <a:spLocks noChangeArrowheads="1"/>
                          </wps:cNvSpPr>
                          <wps:spPr bwMode="auto">
                            <a:xfrm>
                              <a:off x="396" y="11100"/>
                              <a:ext cx="1789"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79" name="Text Box 34"/>
                          <wps:cNvSpPr txBox="1">
                            <a:spLocks noChangeArrowheads="1"/>
                          </wps:cNvSpPr>
                          <wps:spPr bwMode="auto">
                            <a:xfrm>
                              <a:off x="399" y="11122"/>
                              <a:ext cx="1615"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結束</w:t>
                                </w:r>
                              </w:p>
                            </w:txbxContent>
                          </wps:txbx>
                          <wps:bodyPr vert="horz" wrap="square" lIns="91440" tIns="45720" rIns="91440" bIns="45720" numCol="1" anchor="ctr" anchorCtr="0" compatLnSpc="1">
                            <a:prstTxWarp prst="textNoShape">
                              <a:avLst/>
                            </a:prstTxWarp>
                          </wps:bodyPr>
                        </wps:wsp>
                      </wpg:grpSp>
                      <wps:wsp>
                        <wps:cNvPr id="180" name="Line 1913"/>
                        <wps:cNvCnPr/>
                        <wps:spPr bwMode="auto">
                          <a:xfrm>
                            <a:off x="1292" y="8298"/>
                            <a:ext cx="0" cy="44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1" name="Line 1914"/>
                        <wps:cNvCnPr/>
                        <wps:spPr bwMode="auto">
                          <a:xfrm flipH="1">
                            <a:off x="1281" y="5328"/>
                            <a:ext cx="1889"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2" name="Text Box 30"/>
                        <wps:cNvSpPr txBox="1">
                          <a:spLocks noChangeArrowheads="1"/>
                        </wps:cNvSpPr>
                        <wps:spPr bwMode="auto">
                          <a:xfrm>
                            <a:off x="0" y="8747"/>
                            <a:ext cx="2571" cy="1877"/>
                          </a:xfrm>
                          <a:prstGeom prst="rect">
                            <a:avLst/>
                          </a:prstGeom>
                          <a:solidFill>
                            <a:srgbClr val="FFFFFF"/>
                          </a:solidFill>
                          <a:ln w="9360">
                            <a:solidFill>
                              <a:srgbClr val="000000"/>
                            </a:solidFill>
                            <a:miter lim="800000"/>
                            <a:headEnd/>
                            <a:tailEnd/>
                          </a:ln>
                        </wps:spPr>
                        <wps:txbx>
                          <w:txbxContent>
                            <w:p w:rsidR="00B26D5F" w:rsidRDefault="00B26D5F" w:rsidP="007F1473">
                              <w:pPr>
                                <w:pStyle w:val="Web"/>
                                <w:snapToGrid w:val="0"/>
                                <w:spacing w:before="0" w:beforeAutospacing="0" w:after="0" w:afterAutospacing="0"/>
                                <w:jc w:val="both"/>
                                <w:textAlignment w:val="baseline"/>
                              </w:pPr>
                              <w:r>
                                <w:rPr>
                                  <w:rFonts w:ascii="標楷體" w:eastAsia="標楷體" w:hAnsi="標楷體" w:cs="Times New Roman" w:hint="eastAsia"/>
                                  <w:color w:val="000000" w:themeColor="text1"/>
                                  <w:kern w:val="24"/>
                                </w:rPr>
                                <w:t>交易資訊登錄資料同步異動至「全國土地基本資料庫」於區段化、去識別化後備供查詢使用</w:t>
                              </w:r>
                            </w:p>
                          </w:txbxContent>
                        </wps:txbx>
                        <wps:bodyPr vert="horz" wrap="square" lIns="91440" tIns="45720" rIns="91440" bIns="45720" numCol="1" anchor="ctr" anchorCtr="0" compatLnSpc="1">
                          <a:prstTxWarp prst="textNoShape">
                            <a:avLst/>
                          </a:prstTxWarp>
                        </wps:bodyPr>
                      </wps:wsp>
                      <wps:wsp>
                        <wps:cNvPr id="183" name="Line 1916"/>
                        <wps:cNvCnPr>
                          <a:stCxn id="182" idx="2"/>
                          <a:endCxn id="178" idx="0"/>
                        </wps:cNvCnPr>
                        <wps:spPr bwMode="auto">
                          <a:xfrm>
                            <a:off x="1286" y="10624"/>
                            <a:ext cx="5" cy="4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4" name="Text Box 28"/>
                        <wps:cNvSpPr txBox="1">
                          <a:spLocks noChangeArrowheads="1"/>
                        </wps:cNvSpPr>
                        <wps:spPr bwMode="auto">
                          <a:xfrm>
                            <a:off x="3350" y="2729"/>
                            <a:ext cx="2546" cy="1270"/>
                          </a:xfrm>
                          <a:prstGeom prst="rect">
                            <a:avLst/>
                          </a:prstGeom>
                          <a:solidFill>
                            <a:srgbClr val="FFFFFF"/>
                          </a:solidFill>
                          <a:ln w="9360">
                            <a:solidFill>
                              <a:srgbClr val="000000"/>
                            </a:solidFill>
                            <a:miter lim="800000"/>
                            <a:headEnd/>
                            <a:tailEnd/>
                          </a:ln>
                        </wps:spPr>
                        <wps:txbx>
                          <w:txbxContent>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抽查經紀業</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申報案件</w:t>
                              </w:r>
                            </w:p>
                          </w:txbxContent>
                        </wps:txbx>
                        <wps:bodyPr vert="horz" wrap="square" lIns="91440" tIns="45720" rIns="91440" bIns="45720" numCol="1" anchor="ctr" anchorCtr="0" compatLnSpc="1">
                          <a:prstTxWarp prst="textNoShape">
                            <a:avLst/>
                          </a:prstTxWarp>
                        </wps:bodyPr>
                      </wps:wsp>
                      <wps:wsp>
                        <wps:cNvPr id="185" name="Text Box 27"/>
                        <wps:cNvSpPr txBox="1">
                          <a:spLocks noChangeArrowheads="1"/>
                        </wps:cNvSpPr>
                        <wps:spPr bwMode="auto">
                          <a:xfrm>
                            <a:off x="5691" y="4788"/>
                            <a:ext cx="1253" cy="53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ind w:firstLine="43"/>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186" name="Line 1919"/>
                        <wps:cNvCnPr/>
                        <wps:spPr bwMode="auto">
                          <a:xfrm>
                            <a:off x="4645" y="6588"/>
                            <a:ext cx="0" cy="53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7" name="Text Box 25"/>
                        <wps:cNvSpPr txBox="1">
                          <a:spLocks noChangeArrowheads="1"/>
                        </wps:cNvSpPr>
                        <wps:spPr bwMode="auto">
                          <a:xfrm>
                            <a:off x="3379" y="6334"/>
                            <a:ext cx="126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ind w:firstLine="14"/>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188" name="Text Box 24"/>
                        <wps:cNvSpPr txBox="1">
                          <a:spLocks noChangeArrowheads="1"/>
                        </wps:cNvSpPr>
                        <wps:spPr bwMode="auto">
                          <a:xfrm>
                            <a:off x="3824" y="7128"/>
                            <a:ext cx="1619" cy="1079"/>
                          </a:xfrm>
                          <a:prstGeom prst="rect">
                            <a:avLst/>
                          </a:prstGeom>
                          <a:solidFill>
                            <a:srgbClr val="FFFFFF"/>
                          </a:solidFill>
                          <a:ln w="9360">
                            <a:solidFill>
                              <a:srgbClr val="000000"/>
                            </a:solidFill>
                            <a:miter lim="800000"/>
                            <a:headEnd/>
                            <a:tailEnd/>
                          </a:ln>
                        </wps:spPr>
                        <wps:txb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裁處並</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w:t>
                              </w:r>
                            </w:p>
                          </w:txbxContent>
                        </wps:txbx>
                        <wps:bodyPr vert="horz" wrap="square" lIns="91440" tIns="45720" rIns="91440" bIns="45720" numCol="1" anchor="ctr" anchorCtr="0" compatLnSpc="1">
                          <a:prstTxWarp prst="textNoShape">
                            <a:avLst/>
                          </a:prstTxWarp>
                        </wps:bodyPr>
                      </wps:wsp>
                      <wps:wsp>
                        <wps:cNvPr id="189" name="Line 1922"/>
                        <wps:cNvCnPr/>
                        <wps:spPr bwMode="auto">
                          <a:xfrm>
                            <a:off x="4643" y="8208"/>
                            <a:ext cx="1" cy="46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0" name="Line 1923"/>
                        <wps:cNvCnPr/>
                        <wps:spPr bwMode="auto">
                          <a:xfrm flipH="1">
                            <a:off x="3155" y="9636"/>
                            <a:ext cx="599" cy="6"/>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Line 1924"/>
                        <wps:cNvCnPr/>
                        <wps:spPr bwMode="auto">
                          <a:xfrm flipV="1">
                            <a:off x="3171" y="5328"/>
                            <a:ext cx="0" cy="4287"/>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92" name="Line 1925"/>
                        <wps:cNvCnPr/>
                        <wps:spPr bwMode="auto">
                          <a:xfrm>
                            <a:off x="4629" y="3991"/>
                            <a:ext cx="0" cy="44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3" name="Line 1926"/>
                        <wps:cNvCnPr/>
                        <wps:spPr bwMode="auto">
                          <a:xfrm>
                            <a:off x="5624" y="5508"/>
                            <a:ext cx="96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94" name="Line 1927"/>
                        <wps:cNvCnPr/>
                        <wps:spPr bwMode="auto">
                          <a:xfrm>
                            <a:off x="6591" y="5508"/>
                            <a:ext cx="0" cy="5219"/>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95" name="Line 1928"/>
                        <wps:cNvSpPr>
                          <a:spLocks noChangeArrowheads="1"/>
                        </wps:cNvSpPr>
                        <wps:spPr bwMode="auto">
                          <a:xfrm>
                            <a:off x="2682" y="10728"/>
                            <a:ext cx="3908" cy="4"/>
                          </a:xfrm>
                          <a:custGeom>
                            <a:avLst/>
                            <a:gdLst>
                              <a:gd name="T0" fmla="*/ 3909 w 3909"/>
                              <a:gd name="T1" fmla="*/ 0 h 5"/>
                              <a:gd name="T2" fmla="*/ 0 w 3909"/>
                              <a:gd name="T3" fmla="*/ 5 h 5"/>
                            </a:gdLst>
                            <a:ahLst/>
                            <a:cxnLst>
                              <a:cxn ang="0">
                                <a:pos x="T0" y="T1"/>
                              </a:cxn>
                              <a:cxn ang="0">
                                <a:pos x="T2" y="T3"/>
                              </a:cxn>
                            </a:cxnLst>
                            <a:rect l="0" t="0" r="r" b="b"/>
                            <a:pathLst>
                              <a:path w="3909" h="5">
                                <a:moveTo>
                                  <a:pt x="3909" y="0"/>
                                </a:moveTo>
                                <a:lnTo>
                                  <a:pt x="0" y="5"/>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grpSp>
                        <wpg:cNvPr id="196" name="Group 14"/>
                        <wpg:cNvGrpSpPr>
                          <a:grpSpLocks/>
                        </wpg:cNvGrpSpPr>
                        <wpg:grpSpPr bwMode="auto">
                          <a:xfrm>
                            <a:off x="3644" y="8689"/>
                            <a:ext cx="1979" cy="1935"/>
                            <a:chOff x="3644" y="8689"/>
                            <a:chExt cx="1979" cy="1935"/>
                          </a:xfrm>
                        </wpg:grpSpPr>
                        <wps:wsp>
                          <wps:cNvPr id="197" name="AutoShape 1929"/>
                          <wps:cNvSpPr>
                            <a:spLocks noChangeArrowheads="1"/>
                          </wps:cNvSpPr>
                          <wps:spPr bwMode="auto">
                            <a:xfrm>
                              <a:off x="3644" y="8689"/>
                              <a:ext cx="1979" cy="1935"/>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98" name="Text Box 15"/>
                          <wps:cNvSpPr txBox="1">
                            <a:spLocks noChangeArrowheads="1"/>
                          </wps:cNvSpPr>
                          <wps:spPr bwMode="auto">
                            <a:xfrm>
                              <a:off x="3963" y="9171"/>
                              <a:ext cx="1356"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申報結果</w:t>
                                </w:r>
                              </w:p>
                            </w:txbxContent>
                          </wps:txbx>
                          <wps:bodyPr vert="horz" wrap="square" lIns="91440" tIns="45720" rIns="91440" bIns="45720" numCol="1" anchor="ctr" anchorCtr="0" compatLnSpc="1">
                            <a:prstTxWarp prst="textNoShape">
                              <a:avLst/>
                            </a:prstTxWarp>
                          </wps:bodyPr>
                        </wps:wsp>
                      </wpg:grpSp>
                      <wps:wsp>
                        <wps:cNvPr id="199" name="Text Box 13"/>
                        <wps:cNvSpPr txBox="1">
                          <a:spLocks noChangeArrowheads="1"/>
                        </wps:cNvSpPr>
                        <wps:spPr bwMode="auto">
                          <a:xfrm>
                            <a:off x="2571" y="9689"/>
                            <a:ext cx="101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200" name="Line 1931"/>
                        <wps:cNvCnPr/>
                        <wps:spPr bwMode="auto">
                          <a:xfrm>
                            <a:off x="5607" y="9644"/>
                            <a:ext cx="449" cy="12"/>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201" name="Line 1932"/>
                        <wps:cNvSpPr>
                          <a:spLocks noChangeArrowheads="1"/>
                        </wps:cNvSpPr>
                        <wps:spPr bwMode="auto">
                          <a:xfrm>
                            <a:off x="6054" y="6878"/>
                            <a:ext cx="2" cy="2753"/>
                          </a:xfrm>
                          <a:custGeom>
                            <a:avLst/>
                            <a:gdLst>
                              <a:gd name="T0" fmla="*/ 3 w 3"/>
                              <a:gd name="T1" fmla="*/ 0 h 2754"/>
                              <a:gd name="T2" fmla="*/ 0 w 3"/>
                              <a:gd name="T3" fmla="*/ 2754 h 2754"/>
                            </a:gdLst>
                            <a:ahLst/>
                            <a:cxnLst>
                              <a:cxn ang="0">
                                <a:pos x="T0" y="T1"/>
                              </a:cxn>
                              <a:cxn ang="0">
                                <a:pos x="T2" y="T3"/>
                              </a:cxn>
                            </a:cxnLst>
                            <a:rect l="0" t="0" r="r" b="b"/>
                            <a:pathLst>
                              <a:path w="3" h="2754">
                                <a:moveTo>
                                  <a:pt x="3" y="0"/>
                                </a:moveTo>
                                <a:lnTo>
                                  <a:pt x="0" y="2754"/>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02" name="Line 1933"/>
                        <wps:cNvSpPr>
                          <a:spLocks/>
                        </wps:cNvSpPr>
                        <wps:spPr bwMode="auto">
                          <a:xfrm>
                            <a:off x="4647" y="6874"/>
                            <a:ext cx="1409" cy="18"/>
                          </a:xfrm>
                          <a:custGeom>
                            <a:avLst/>
                            <a:gdLst>
                              <a:gd name="T0" fmla="*/ 1410 w 1410"/>
                              <a:gd name="T1" fmla="*/ 19 h 19"/>
                              <a:gd name="T2" fmla="*/ 0 w 1410"/>
                              <a:gd name="T3" fmla="*/ 0 h 19"/>
                            </a:gdLst>
                            <a:ahLst/>
                            <a:cxnLst>
                              <a:cxn ang="0">
                                <a:pos x="T0" y="T1"/>
                              </a:cxn>
                              <a:cxn ang="0">
                                <a:pos x="T2" y="T3"/>
                              </a:cxn>
                            </a:cxnLst>
                            <a:rect l="0" t="0" r="r" b="b"/>
                            <a:pathLst>
                              <a:path w="1410" h="19">
                                <a:moveTo>
                                  <a:pt x="1410" y="19"/>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03" name="Text Box 9"/>
                        <wps:cNvSpPr txBox="1">
                          <a:spLocks noChangeArrowheads="1"/>
                        </wps:cNvSpPr>
                        <wps:spPr bwMode="auto">
                          <a:xfrm>
                            <a:off x="5198" y="9716"/>
                            <a:ext cx="134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7F1473">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204" name="Text Box 8"/>
                        <wps:cNvSpPr txBox="1">
                          <a:spLocks noChangeArrowheads="1"/>
                        </wps:cNvSpPr>
                        <wps:spPr bwMode="auto">
                          <a:xfrm>
                            <a:off x="416" y="4063"/>
                            <a:ext cx="1789" cy="1079"/>
                          </a:xfrm>
                          <a:prstGeom prst="rect">
                            <a:avLst/>
                          </a:prstGeom>
                          <a:solidFill>
                            <a:srgbClr val="FFFFFF"/>
                          </a:solidFill>
                          <a:ln w="9360">
                            <a:solidFill>
                              <a:srgbClr val="000000"/>
                            </a:solidFill>
                            <a:miter lim="800000"/>
                            <a:headEnd/>
                            <a:tailEnd/>
                          </a:ln>
                        </wps:spPr>
                        <wps:txb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核對</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申報人身分</w:t>
                              </w:r>
                            </w:p>
                          </w:txbxContent>
                        </wps:txbx>
                        <wps:bodyPr vert="horz" wrap="square" lIns="91440" tIns="45720" rIns="91440" bIns="45720" numCol="1" anchor="ctr" anchorCtr="0" compatLnSpc="1">
                          <a:prstTxWarp prst="textNoShape">
                            <a:avLst/>
                          </a:prstTxWarp>
                        </wps:bodyPr>
                      </wps:wsp>
                      <wps:wsp>
                        <wps:cNvPr id="205" name="Text Box 7"/>
                        <wps:cNvSpPr txBox="1">
                          <a:spLocks noChangeArrowheads="1"/>
                        </wps:cNvSpPr>
                        <wps:spPr bwMode="auto">
                          <a:xfrm>
                            <a:off x="570" y="7218"/>
                            <a:ext cx="1431" cy="1079"/>
                          </a:xfrm>
                          <a:prstGeom prst="rect">
                            <a:avLst/>
                          </a:prstGeom>
                          <a:solidFill>
                            <a:srgbClr val="FFFFFF"/>
                          </a:solidFill>
                          <a:ln w="9360">
                            <a:solidFill>
                              <a:srgbClr val="000000"/>
                            </a:solidFill>
                            <a:miter lim="800000"/>
                            <a:headEnd/>
                            <a:tailEnd/>
                          </a:ln>
                        </wps:spPr>
                        <wps:txb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wps:txbx>
                        <wps:bodyPr vert="horz" wrap="square" lIns="91440" tIns="45720" rIns="91440" bIns="45720" numCol="1" anchor="ctr" anchorCtr="0" compatLnSpc="1">
                          <a:prstTxWarp prst="textNoShape">
                            <a:avLst/>
                          </a:prstTxWarp>
                        </wps:bodyPr>
                      </wps:wsp>
                      <wps:wsp>
                        <wps:cNvPr id="206" name="Line 1974"/>
                        <wps:cNvCnPr/>
                        <wps:spPr bwMode="auto">
                          <a:xfrm>
                            <a:off x="1281" y="6730"/>
                            <a:ext cx="10" cy="48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7" name="Line 1831"/>
                        <wps:cNvSpPr>
                          <a:spLocks noChangeArrowheads="1"/>
                        </wps:cNvSpPr>
                        <wps:spPr bwMode="auto">
                          <a:xfrm>
                            <a:off x="2685" y="6938"/>
                            <a:ext cx="3" cy="3771"/>
                          </a:xfrm>
                          <a:custGeom>
                            <a:avLst/>
                            <a:gdLst>
                              <a:gd name="T0" fmla="*/ 0 w 4"/>
                              <a:gd name="T1" fmla="*/ 0 h 3772"/>
                              <a:gd name="T2" fmla="*/ 4 w 4"/>
                              <a:gd name="T3" fmla="*/ 3772 h 3772"/>
                            </a:gdLst>
                            <a:ahLst/>
                            <a:cxnLst>
                              <a:cxn ang="0">
                                <a:pos x="T0" y="T1"/>
                              </a:cxn>
                              <a:cxn ang="0">
                                <a:pos x="T2" y="T3"/>
                              </a:cxn>
                            </a:cxnLst>
                            <a:rect l="0" t="0" r="r" b="b"/>
                            <a:pathLst>
                              <a:path w="4" h="3772">
                                <a:moveTo>
                                  <a:pt x="0" y="0"/>
                                </a:moveTo>
                                <a:lnTo>
                                  <a:pt x="4" y="3772"/>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08" name="Line 1837"/>
                        <wps:cNvSpPr>
                          <a:spLocks/>
                        </wps:cNvSpPr>
                        <wps:spPr bwMode="auto">
                          <a:xfrm>
                            <a:off x="1264" y="6930"/>
                            <a:ext cx="1420" cy="9"/>
                          </a:xfrm>
                          <a:custGeom>
                            <a:avLst/>
                            <a:gdLst>
                              <a:gd name="T0" fmla="*/ 1421 w 1421"/>
                              <a:gd name="T1" fmla="*/ 10 h 10"/>
                              <a:gd name="T2" fmla="*/ 0 w 1421"/>
                              <a:gd name="T3" fmla="*/ 0 h 10"/>
                            </a:gdLst>
                            <a:ahLst/>
                            <a:cxnLst>
                              <a:cxn ang="0">
                                <a:pos x="T0" y="T1"/>
                              </a:cxn>
                              <a:cxn ang="0">
                                <a:pos x="T2" y="T3"/>
                              </a:cxn>
                            </a:cxnLst>
                            <a:rect l="0" t="0" r="r" b="b"/>
                            <a:pathLst>
                              <a:path w="1421" h="10">
                                <a:moveTo>
                                  <a:pt x="1421" y="10"/>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09" name="Line 1925"/>
                        <wps:cNvSpPr>
                          <a:spLocks/>
                        </wps:cNvSpPr>
                        <wps:spPr bwMode="auto">
                          <a:xfrm>
                            <a:off x="1299" y="3718"/>
                            <a:ext cx="8" cy="346"/>
                          </a:xfrm>
                          <a:custGeom>
                            <a:avLst/>
                            <a:gdLst>
                              <a:gd name="T0" fmla="*/ 0 w 9"/>
                              <a:gd name="T1" fmla="*/ 0 h 347"/>
                              <a:gd name="T2" fmla="*/ 9 w 9"/>
                              <a:gd name="T3" fmla="*/ 347 h 347"/>
                            </a:gdLst>
                            <a:ahLst/>
                            <a:cxnLst>
                              <a:cxn ang="0">
                                <a:pos x="T0" y="T1"/>
                              </a:cxn>
                              <a:cxn ang="0">
                                <a:pos x="T2" y="T3"/>
                              </a:cxn>
                            </a:cxnLst>
                            <a:rect l="0" t="0" r="r" b="b"/>
                            <a:pathLst>
                              <a:path w="9" h="347">
                                <a:moveTo>
                                  <a:pt x="0" y="0"/>
                                </a:moveTo>
                                <a:lnTo>
                                  <a:pt x="9" y="347"/>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256F30D8" id="_x0000_s1071" style="position:absolute;left:0;text-align:left;margin-left:-82.75pt;margin-top:-158.75pt;width:535.8pt;height:755.2pt;z-index:251676672;mso-width-relative:margin;mso-height-relative:margin" coordorigin="-2314,-4320" coordsize="9258,1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">
                <v:rect id="Rectangle 46" o:spid="_x0000_s1072" style="position:absolute;left:-2314;top:-4320;width:9258;height:109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" filled="f" stroked="f">
                  <v:stroke joinstyle="round"/>
                </v:rect>
                <v:shape id="Text Box 45" o:spid="_x0000_s1073" type="#_x0000_t202" style="position:absolute;left:396;top:2628;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" strokeweight=".26mm">
                  <v:textbox>
                    <w:txbxContent>
                      <w:p w:rsidR="00B26D5F" w:rsidRDefault="00B26D5F" w:rsidP="007F1473">
                        <w:pPr>
                          <w:pStyle w:val="Web"/>
                          <w:snapToGrid w:val="0"/>
                          <w:spacing w:before="0" w:beforeAutospacing="0" w:after="0" w:afterAutospacing="0"/>
                          <w:ind w:firstLine="11"/>
                          <w:jc w:val="center"/>
                          <w:textAlignment w:val="baseline"/>
                        </w:pPr>
                        <w:r>
                          <w:rPr>
                            <w:rFonts w:ascii="標楷體" w:eastAsia="標楷體" w:hAnsi="標楷體" w:cs="Times New Roman" w:hint="eastAsia"/>
                            <w:color w:val="000000" w:themeColor="text1"/>
                            <w:kern w:val="24"/>
                          </w:rPr>
                          <w:t>受理交易資訊申報收件</w:t>
                        </w:r>
                      </w:p>
                    </w:txbxContent>
                  </v:textbox>
                </v:shape>
                <v:group id="Group 42" o:spid="_x0000_s1074" style="position:absolute;left:3644;top:4428;width:1979;height:2159" coordorigin="3644,4428" coordsize="197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AutoShape 1907" o:spid="_x0000_s1075" type="#_x0000_t110" style="position:absolute;left:3644;top:4428;width:1979;height:21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" strokeweight=".26mm"/>
                  <v:shape id="Text Box 43" o:spid="_x0000_s1076" type="#_x0000_t202" style="position:absolute;left:4035;top:4968;width:1224;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" filled="f" stroked="f">
                    <v:stroke joinstyle="round"/>
                    <v:textbo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申報內容</w:t>
                          </w:r>
                        </w:p>
                      </w:txbxContent>
                    </v:textbox>
                  </v:shape>
                </v:group>
                <v:group id="Group 39" o:spid="_x0000_s1077" style="position:absolute;left:408;top:1426;width:1791;height:719" coordorigin="408,1426" coordsize="179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AutoShape 1908" o:spid="_x0000_s1078" type="#_x0000_t116" style="position:absolute;left:408;top:1426;width:1791;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" strokeweight=".26mm"/>
                  <v:shape id="Text Box 40" o:spid="_x0000_s1079" type="#_x0000_t202" style="position:absolute;left:483;top:1490;width:1617;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" filled="f" stroked="f">
                    <v:stroke joinstyle="round"/>
                    <v:textbox>
                      <w:txbxContent>
                        <w:p w:rsidR="00B26D5F" w:rsidRDefault="00B26D5F" w:rsidP="007F1473">
                          <w:pPr>
                            <w:pStyle w:val="Web"/>
                            <w:spacing w:before="0" w:beforeAutospacing="0" w:after="0" w:afterAutospacing="0"/>
                            <w:ind w:firstLine="504"/>
                            <w:textAlignment w:val="baseline"/>
                          </w:pPr>
                          <w:r>
                            <w:rPr>
                              <w:rFonts w:ascii="標楷體" w:eastAsia="標楷體" w:hAnsi="標楷體" w:cs="Times New Roman" w:hint="eastAsia"/>
                              <w:color w:val="000000" w:themeColor="text1"/>
                              <w:kern w:val="24"/>
                            </w:rPr>
                            <w:t>開始</w:t>
                          </w:r>
                        </w:p>
                      </w:txbxContent>
                    </v:textbox>
                  </v:shape>
                </v:group>
                <v:shape id="Text Box 38" o:spid="_x0000_s1080" type="#_x0000_t202" style="position:absolute;left:577;top:5650;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" strokeweight=".26mm">
                  <v:textbox>
                    <w:txbxContent>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v:textbox>
                </v:shape>
                <v:line id="Line 1910" o:spid="_x0000_s1081" style="position:absolute;flip:x;visibility:visible;mso-wrap-style:square" from="1293,2143" to="1307,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" strokeweight=".26mm">
                  <v:stroke endarrow="block" joinstyle="miter"/>
                </v:line>
                <v:line id="Line 1911" o:spid="_x0000_s1082" style="position:absolute;visibility:visible;mso-wrap-style:square" from="1299,5098" to="1299,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" strokeweight=".26mm">
                  <v:stroke endarrow="block" joinstyle="miter"/>
                </v:line>
                <v:group id="Group 33" o:spid="_x0000_s1083" style="position:absolute;left:396;top:11100;width:1789;height:719" coordorigin="396,11100" coordsize="178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AutoShape 1912" o:spid="_x0000_s1084" type="#_x0000_t116" style="position:absolute;left:396;top:11100;width:1789;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" strokeweight=".26mm"/>
                  <v:shape id="Text Box 34" o:spid="_x0000_s1085" type="#_x0000_t202" style="position:absolute;left:399;top:11122;width:1615;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" filled="f" stroked="f">
                    <v:stroke joinstyle="round"/>
                    <v:textbox>
                      <w:txbxContent>
                        <w:p w:rsidR="00B26D5F" w:rsidRDefault="00B26D5F" w:rsidP="007F1473">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結束</w:t>
                          </w:r>
                        </w:p>
                      </w:txbxContent>
                    </v:textbox>
                  </v:shape>
                </v:group>
                <v:line id="Line 1913" o:spid="_x0000_s1086" style="position:absolute;visibility:visible;mso-wrap-style:square" from="1292,8298" to="1292,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" strokeweight=".26mm">
                  <v:stroke endarrow="block" joinstyle="miter"/>
                </v:line>
                <v:line id="Line 1914" o:spid="_x0000_s1087" style="position:absolute;flip:x;visibility:visible;mso-wrap-style:square" from="1281,5328" to="317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" strokeweight=".26mm">
                  <v:stroke endarrow="block" joinstyle="miter"/>
                </v:line>
                <v:shape id="Text Box 30" o:spid="_x0000_s1088" type="#_x0000_t202" style="position:absolute;top:8747;width:2571;height:1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" strokeweight=".26mm">
                  <v:textbox>
                    <w:txbxContent>
                      <w:p w:rsidR="00B26D5F" w:rsidRDefault="00B26D5F" w:rsidP="007F1473">
                        <w:pPr>
                          <w:pStyle w:val="Web"/>
                          <w:snapToGrid w:val="0"/>
                          <w:spacing w:before="0" w:beforeAutospacing="0" w:after="0" w:afterAutospacing="0"/>
                          <w:jc w:val="both"/>
                          <w:textAlignment w:val="baseline"/>
                        </w:pPr>
                        <w:r>
                          <w:rPr>
                            <w:rFonts w:ascii="標楷體" w:eastAsia="標楷體" w:hAnsi="標楷體" w:cs="Times New Roman" w:hint="eastAsia"/>
                            <w:color w:val="000000" w:themeColor="text1"/>
                            <w:kern w:val="24"/>
                          </w:rPr>
                          <w:t>交易資訊登錄資料同步異動至「全國土地基本資料庫」於區段化、去識別化後備供查詢使用</w:t>
                        </w:r>
                      </w:p>
                    </w:txbxContent>
                  </v:textbox>
                </v:shape>
                <v:line id="Line 1916" o:spid="_x0000_s1089" style="position:absolute;visibility:visible;mso-wrap-style:square" from="1286,10624" to="1291,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" strokeweight=".26mm">
                  <v:stroke endarrow="block" joinstyle="miter"/>
                </v:line>
                <v:shape id="Text Box 28" o:spid="_x0000_s1090" type="#_x0000_t202" style="position:absolute;left:3350;top:2729;width:2546;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" strokeweight=".26mm">
                  <v:textbox>
                    <w:txbxContent>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抽查經紀業</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申報案件</w:t>
                        </w:r>
                      </w:p>
                    </w:txbxContent>
                  </v:textbox>
                </v:shape>
                <v:shape id="Text Box 27" o:spid="_x0000_s1091" type="#_x0000_t202" style="position:absolute;left:5691;top:4788;width:125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" stroked="f">
                  <v:stroke joinstyle="round"/>
                  <v:textbox>
                    <w:txbxContent>
                      <w:p w:rsidR="00B26D5F" w:rsidRDefault="00B26D5F" w:rsidP="007F1473">
                        <w:pPr>
                          <w:pStyle w:val="Web"/>
                          <w:spacing w:before="0" w:beforeAutospacing="0" w:after="0" w:afterAutospacing="0"/>
                          <w:ind w:firstLine="43"/>
                          <w:jc w:val="center"/>
                          <w:textAlignment w:val="baseline"/>
                        </w:pPr>
                        <w:r>
                          <w:rPr>
                            <w:rFonts w:ascii="標楷體" w:eastAsia="標楷體" w:hAnsi="標楷體" w:cs="Times New Roman" w:hint="eastAsia"/>
                            <w:color w:val="000000" w:themeColor="text1"/>
                            <w:kern w:val="24"/>
                          </w:rPr>
                          <w:t>符合</w:t>
                        </w:r>
                      </w:p>
                    </w:txbxContent>
                  </v:textbox>
                </v:shape>
                <v:line id="Line 1919" o:spid="_x0000_s1092" style="position:absolute;visibility:visible;mso-wrap-style:square" from="4645,6588" to="4645,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" strokeweight=".26mm">
                  <v:stroke endarrow="block" joinstyle="miter"/>
                </v:line>
                <v:shape id="Text Box 25" o:spid="_x0000_s1093" type="#_x0000_t202" style="position:absolute;left:3379;top:6334;width:1266;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" filled="f" stroked="f">
                  <v:stroke joinstyle="round"/>
                  <v:textbox>
                    <w:txbxContent>
                      <w:p w:rsidR="00B26D5F" w:rsidRDefault="00B26D5F" w:rsidP="007F1473">
                        <w:pPr>
                          <w:pStyle w:val="Web"/>
                          <w:spacing w:before="0" w:beforeAutospacing="0" w:after="0" w:afterAutospacing="0"/>
                          <w:ind w:firstLine="14"/>
                          <w:jc w:val="center"/>
                          <w:textAlignment w:val="baseline"/>
                        </w:pPr>
                        <w:r>
                          <w:rPr>
                            <w:rFonts w:ascii="標楷體" w:eastAsia="標楷體" w:hAnsi="標楷體" w:cs="Times New Roman" w:hint="eastAsia"/>
                            <w:color w:val="000000" w:themeColor="text1"/>
                            <w:kern w:val="24"/>
                          </w:rPr>
                          <w:t>不符合</w:t>
                        </w:r>
                      </w:p>
                    </w:txbxContent>
                  </v:textbox>
                </v:shape>
                <v:shape id="Text Box 24" o:spid="_x0000_s1094" type="#_x0000_t202" style="position:absolute;left:3824;top:7128;width:161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" strokeweight=".26mm">
                  <v:textbo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裁處並</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w:t>
                        </w:r>
                      </w:p>
                    </w:txbxContent>
                  </v:textbox>
                </v:shape>
                <v:line id="Line 1922" o:spid="_x0000_s1095" style="position:absolute;visibility:visible;mso-wrap-style:square" from="4643,8208" to="4644,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" strokeweight=".26mm">
                  <v:stroke endarrow="block" joinstyle="miter"/>
                </v:line>
                <v:line id="Line 1923" o:spid="_x0000_s1096" style="position:absolute;flip:x;visibility:visible;mso-wrap-style:square" from="3155,9636" to="3754,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" strokeweight=".26mm">
                  <v:stroke joinstyle="miter"/>
                </v:line>
                <v:line id="Line 1924" o:spid="_x0000_s1097" style="position:absolute;flip:y;visibility:visible;mso-wrap-style:square" from="3171,5328" to="3171,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" strokeweight=".26mm">
                  <v:stroke joinstyle="miter"/>
                </v:line>
                <v:line id="Line 1925" o:spid="_x0000_s1098" style="position:absolute;visibility:visible;mso-wrap-style:square" from="4629,3991" to="4629,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" strokeweight=".26mm">
                  <v:stroke endarrow="block" joinstyle="miter"/>
                </v:line>
                <v:line id="Line 1926" o:spid="_x0000_s1099" style="position:absolute;visibility:visible;mso-wrap-style:square" from="5624,5508" to="6590,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" strokeweight=".26mm">
                  <v:stroke joinstyle="miter"/>
                </v:line>
                <v:line id="Line 1927" o:spid="_x0000_s1100" style="position:absolute;visibility:visible;mso-wrap-style:square" from="6591,5508" to="6591,1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" strokeweight=".26mm">
                  <v:stroke joinstyle="miter"/>
                </v:line>
                <v:shape id="Line 1928" o:spid="_x0000_s1101" style="position:absolute;left:2682;top:10728;width:3908;height:4;visibility:visible;mso-wrap-style:none;v-text-anchor:middle" coordsize="3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" path="m3909,l,5e" filled="f" strokeweight=".26mm">
                  <v:path o:connecttype="custom" o:connectlocs="3908,0;0,4" o:connectangles="0,0"/>
                </v:shape>
                <v:group id="Group 14" o:spid="_x0000_s1102" style="position:absolute;left:3644;top:8689;width:1979;height:1935" coordorigin="3644,8689" coordsize="1979,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AutoShape 1929" o:spid="_x0000_s1103" type="#_x0000_t110" style="position:absolute;left:3644;top:8689;width:1979;height:19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" strokeweight=".26mm"/>
                  <v:shape id="Text Box 15" o:spid="_x0000_s1104" type="#_x0000_t202" style="position:absolute;left:3963;top:9171;width:1356;height: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" filled="f" stroked="f">
                    <v:stroke joinstyle="round"/>
                    <v:textbo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申報結果</w:t>
                          </w:r>
                        </w:p>
                      </w:txbxContent>
                    </v:textbox>
                  </v:shape>
                </v:group>
                <v:shape id="Text Box 13" o:spid="_x0000_s1105" type="#_x0000_t202" style="position:absolute;left:2571;top:9689;width:101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" filled="f" stroked="f">
                  <v:stroke joinstyle="round"/>
                  <v:textbox>
                    <w:txbxContent>
                      <w:p w:rsidR="00B26D5F" w:rsidRDefault="00B26D5F" w:rsidP="007F1473">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v:textbox>
                </v:shape>
                <v:line id="Line 1931" o:spid="_x0000_s1106" style="position:absolute;visibility:visible;mso-wrap-style:square" from="5607,9644" to="6056,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" strokeweight=".26mm">
                  <v:stroke joinstyle="miter"/>
                </v:line>
                <v:shape id="Line 1932" o:spid="_x0000_s1107" style="position:absolute;left:6054;top:6878;width:2;height:2753;visibility:visible;mso-wrap-style:none;v-text-anchor:middle" coordsize="3,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" path="m3,l,2754e" filled="f" strokeweight=".26mm">
                  <v:path o:connecttype="custom" o:connectlocs="2,0;0,2753" o:connectangles="0,0"/>
                </v:shape>
                <v:shape id="Line 1933" o:spid="_x0000_s1108" style="position:absolute;left:4647;top:6874;width:1409;height:18;visibility:visible;mso-wrap-style:none;v-text-anchor:middle" coordsize="14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" path="m1410,19l,e" filled="f" strokeweight=".26mm">
                  <v:stroke endarrow="block"/>
                  <v:path arrowok="t" o:connecttype="custom" o:connectlocs="1409,18;0,0" o:connectangles="0,0"/>
                </v:shape>
                <v:shape id="Text Box 9" o:spid="_x0000_s1109" type="#_x0000_t202" style="position:absolute;left:5198;top:9716;width:1342;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" filled="f" stroked="f">
                  <v:stroke joinstyle="round"/>
                  <v:textbox>
                    <w:txbxContent>
                      <w:p w:rsidR="00B26D5F" w:rsidRDefault="00B26D5F" w:rsidP="007F1473">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不符合</w:t>
                        </w:r>
                      </w:p>
                    </w:txbxContent>
                  </v:textbox>
                </v:shape>
                <v:shape id="Text Box 8" o:spid="_x0000_s1110" type="#_x0000_t202" style="position:absolute;left:416;top:4063;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" strokeweight=".26mm">
                  <v:textbo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核對</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申報人身分</w:t>
                        </w:r>
                      </w:p>
                    </w:txbxContent>
                  </v:textbox>
                </v:shape>
                <v:shape id="Text Box 7" o:spid="_x0000_s1111" type="#_x0000_t202" style="position:absolute;left:570;top:7218;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" strokeweight=".26mm">
                  <v:textbox>
                    <w:txbxContent>
                      <w:p w:rsidR="00B26D5F"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7F1473">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v:textbox>
                </v:shape>
                <v:line id="Line 1974" o:spid="_x0000_s1112" style="position:absolute;visibility:visible;mso-wrap-style:square" from="1281,6730" to="1291,7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" strokeweight=".26mm">
                  <v:stroke endarrow="block" joinstyle="miter"/>
                </v:line>
                <v:shape id="Line 1831" o:spid="_x0000_s1113" style="position:absolute;left:2685;top:6938;width:3;height:3771;visibility:visible;mso-wrap-style:none;v-text-anchor:middle" coordsize="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" path="m,l4,3772e" filled="f" strokeweight=".26mm">
                  <v:path o:connecttype="custom" o:connectlocs="0,0;3,3771" o:connectangles="0,0"/>
                </v:shape>
                <v:shape id="Line 1837" o:spid="_x0000_s1114" style="position:absolute;left:1264;top:6930;width:1420;height:9;visibility:visible;mso-wrap-style:none;v-text-anchor:middle" coordsize="1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" path="m1421,10l,e" filled="f" strokeweight=".26mm">
                  <v:stroke endarrow="block"/>
                  <v:path arrowok="t" o:connecttype="custom" o:connectlocs="1420,9;0,0" o:connectangles="0,0"/>
                </v:shape>
                <v:shape id="Line 1925" o:spid="_x0000_s1115" style="position:absolute;left:1299;top:3718;width:8;height:346;visibility:visible;mso-wrap-style:none;v-text-anchor:middle" coordsize="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" path="m,l9,347e" filled="f" strokeweight=".26mm">
                  <v:stroke endarrow="block"/>
                  <v:path arrowok="t" o:connecttype="custom" o:connectlocs="0,0;8,346" o:connectangles="0,0"/>
                </v:shape>
              </v:group>
            </w:pict>
          </mc:Fallback>
        </mc:AlternateContent>
      </w:r>
      <w:r w:rsidR="002314F3" w:rsidRPr="002314F3">
        <w:rPr>
          <w:rFonts w:hint="eastAsia"/>
          <w:sz w:val="24"/>
          <w:szCs w:val="24"/>
        </w:rPr>
        <w:t>資料來源：本研究整理。</w:t>
      </w:r>
    </w:p>
    <w:p w:rsidR="00CD7E95" w:rsidRDefault="006A205D" w:rsidP="00902BDF">
      <w:pPr>
        <w:pStyle w:val="5"/>
        <w:ind w:left="2042" w:hanging="851"/>
      </w:pPr>
      <w:r w:rsidRPr="00F6697C">
        <w:rPr>
          <w:noProof/>
        </w:rPr>
        <mc:AlternateContent>
          <mc:Choice Requires="wpg">
            <w:drawing>
              <wp:anchor distT="0" distB="0" distL="114300" distR="114300" simplePos="0" relativeHeight="251678720" behindDoc="0" locked="0" layoutInCell="1" allowOverlap="1" wp14:anchorId="7F64A957" wp14:editId="53C17BB2">
                <wp:simplePos x="0" y="0"/>
                <wp:positionH relativeFrom="column">
                  <wp:posOffset>-873487</wp:posOffset>
                </wp:positionH>
                <wp:positionV relativeFrom="paragraph">
                  <wp:posOffset>-2462621</wp:posOffset>
                </wp:positionV>
                <wp:extent cx="6804783" cy="9591130"/>
                <wp:effectExtent l="0" t="0" r="0" b="10160"/>
                <wp:wrapNone/>
                <wp:docPr id="1" name="畫布 1904"/>
                <wp:cNvGraphicFramePr/>
                <a:graphic xmlns:a="http://schemas.openxmlformats.org/drawingml/2006/main">
                  <a:graphicData uri="http://schemas.microsoft.com/office/word/2010/wordprocessingGroup">
                    <wpg:wgp>
                      <wpg:cNvGrpSpPr/>
                      <wpg:grpSpPr bwMode="auto">
                        <a:xfrm>
                          <a:off x="0" y="0"/>
                          <a:ext cx="6804783" cy="9591130"/>
                          <a:chOff x="-2314" y="-4320"/>
                          <a:chExt cx="9258" cy="16139"/>
                        </a:xfrm>
                      </wpg:grpSpPr>
                      <wps:wsp>
                        <wps:cNvPr id="2" name="Rectangle 46"/>
                        <wps:cNvSpPr>
                          <a:spLocks noChangeArrowheads="1"/>
                        </wps:cNvSpPr>
                        <wps:spPr bwMode="auto">
                          <a:xfrm>
                            <a:off x="-2314" y="-4320"/>
                            <a:ext cx="9258" cy="10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vert="horz" wrap="none" lIns="91440" tIns="45720" rIns="91440" bIns="45720" numCol="1" anchor="ctr" anchorCtr="0" compatLnSpc="1">
                          <a:prstTxWarp prst="textNoShape">
                            <a:avLst/>
                          </a:prstTxWarp>
                        </wps:bodyPr>
                      </wps:wsp>
                      <wps:wsp>
                        <wps:cNvPr id="3" name="Text Box 45"/>
                        <wps:cNvSpPr txBox="1">
                          <a:spLocks noChangeArrowheads="1"/>
                        </wps:cNvSpPr>
                        <wps:spPr bwMode="auto">
                          <a:xfrm>
                            <a:off x="396" y="2628"/>
                            <a:ext cx="1789" cy="1079"/>
                          </a:xfrm>
                          <a:prstGeom prst="rect">
                            <a:avLst/>
                          </a:prstGeom>
                          <a:solidFill>
                            <a:srgbClr val="FFFFFF"/>
                          </a:solidFill>
                          <a:ln w="9360">
                            <a:solidFill>
                              <a:srgbClr val="000000"/>
                            </a:solidFill>
                            <a:miter lim="800000"/>
                            <a:headEnd/>
                            <a:tailEnd/>
                          </a:ln>
                        </wps:spPr>
                        <wps:txbx>
                          <w:txbxContent>
                            <w:p w:rsidR="00B26D5F" w:rsidRDefault="00B26D5F" w:rsidP="006A205D">
                              <w:pPr>
                                <w:pStyle w:val="Web"/>
                                <w:snapToGrid w:val="0"/>
                                <w:spacing w:before="0" w:beforeAutospacing="0" w:after="0" w:afterAutospacing="0"/>
                                <w:ind w:firstLine="11"/>
                                <w:jc w:val="center"/>
                                <w:textAlignment w:val="baseline"/>
                              </w:pPr>
                              <w:r>
                                <w:rPr>
                                  <w:rFonts w:ascii="標楷體" w:eastAsia="標楷體" w:hAnsi="標楷體" w:cs="Times New Roman" w:hint="eastAsia"/>
                                  <w:color w:val="000000" w:themeColor="text1"/>
                                  <w:kern w:val="24"/>
                                </w:rPr>
                                <w:t>受理交易資訊申報收件</w:t>
                              </w:r>
                            </w:p>
                          </w:txbxContent>
                        </wps:txbx>
                        <wps:bodyPr vert="horz" wrap="square" lIns="91440" tIns="45720" rIns="91440" bIns="45720" numCol="1" anchor="ctr" anchorCtr="0" compatLnSpc="1">
                          <a:prstTxWarp prst="textNoShape">
                            <a:avLst/>
                          </a:prstTxWarp>
                        </wps:bodyPr>
                      </wps:wsp>
                      <wpg:grpSp>
                        <wpg:cNvPr id="5" name="Group 42"/>
                        <wpg:cNvGrpSpPr>
                          <a:grpSpLocks/>
                        </wpg:cNvGrpSpPr>
                        <wpg:grpSpPr bwMode="auto">
                          <a:xfrm>
                            <a:off x="3644" y="4428"/>
                            <a:ext cx="1979" cy="2159"/>
                            <a:chOff x="3644" y="4428"/>
                            <a:chExt cx="1979" cy="2159"/>
                          </a:xfrm>
                        </wpg:grpSpPr>
                        <wps:wsp>
                          <wps:cNvPr id="7" name="AutoShape 1907"/>
                          <wps:cNvSpPr>
                            <a:spLocks noChangeArrowheads="1"/>
                          </wps:cNvSpPr>
                          <wps:spPr bwMode="auto">
                            <a:xfrm>
                              <a:off x="3644" y="4428"/>
                              <a:ext cx="1979" cy="2159"/>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5" name="Text Box 43"/>
                          <wps:cNvSpPr txBox="1">
                            <a:spLocks noChangeArrowheads="1"/>
                          </wps:cNvSpPr>
                          <wps:spPr bwMode="auto">
                            <a:xfrm>
                              <a:off x="4035" y="4968"/>
                              <a:ext cx="1224" cy="1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申報內容</w:t>
                                </w:r>
                              </w:p>
                            </w:txbxContent>
                          </wps:txbx>
                          <wps:bodyPr vert="horz" wrap="square" lIns="91440" tIns="45720" rIns="91440" bIns="45720" numCol="1" anchor="ctr" anchorCtr="0" compatLnSpc="1">
                            <a:prstTxWarp prst="textNoShape">
                              <a:avLst/>
                            </a:prstTxWarp>
                          </wps:bodyPr>
                        </wps:wsp>
                      </wpg:grpSp>
                      <wpg:grpSp>
                        <wpg:cNvPr id="16" name="Group 39"/>
                        <wpg:cNvGrpSpPr>
                          <a:grpSpLocks/>
                        </wpg:cNvGrpSpPr>
                        <wpg:grpSpPr bwMode="auto">
                          <a:xfrm>
                            <a:off x="408" y="1426"/>
                            <a:ext cx="1791" cy="719"/>
                            <a:chOff x="408" y="1426"/>
                            <a:chExt cx="1791" cy="719"/>
                          </a:xfrm>
                        </wpg:grpSpPr>
                        <wps:wsp>
                          <wps:cNvPr id="17" name="AutoShape 1908"/>
                          <wps:cNvSpPr>
                            <a:spLocks noChangeArrowheads="1"/>
                          </wps:cNvSpPr>
                          <wps:spPr bwMode="auto">
                            <a:xfrm>
                              <a:off x="408" y="1426"/>
                              <a:ext cx="1791"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18" name="Text Box 40"/>
                          <wps:cNvSpPr txBox="1">
                            <a:spLocks noChangeArrowheads="1"/>
                          </wps:cNvSpPr>
                          <wps:spPr bwMode="auto">
                            <a:xfrm>
                              <a:off x="483" y="1490"/>
                              <a:ext cx="1617"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ind w:firstLine="504"/>
                                  <w:textAlignment w:val="baseline"/>
                                </w:pPr>
                                <w:r>
                                  <w:rPr>
                                    <w:rFonts w:ascii="標楷體" w:eastAsia="標楷體" w:hAnsi="標楷體" w:cs="Times New Roman" w:hint="eastAsia"/>
                                    <w:color w:val="000000" w:themeColor="text1"/>
                                    <w:kern w:val="24"/>
                                  </w:rPr>
                                  <w:t>開始</w:t>
                                </w:r>
                              </w:p>
                            </w:txbxContent>
                          </wps:txbx>
                          <wps:bodyPr vert="horz" wrap="square" lIns="91440" tIns="45720" rIns="91440" bIns="45720" numCol="1" anchor="ctr" anchorCtr="0" compatLnSpc="1">
                            <a:prstTxWarp prst="textNoShape">
                              <a:avLst/>
                            </a:prstTxWarp>
                          </wps:bodyPr>
                        </wps:wsp>
                      </wpg:grpSp>
                      <wps:wsp>
                        <wps:cNvPr id="21" name="Text Box 38"/>
                        <wps:cNvSpPr txBox="1">
                          <a:spLocks noChangeArrowheads="1"/>
                        </wps:cNvSpPr>
                        <wps:spPr bwMode="auto">
                          <a:xfrm>
                            <a:off x="577" y="5650"/>
                            <a:ext cx="1431" cy="1079"/>
                          </a:xfrm>
                          <a:prstGeom prst="rect">
                            <a:avLst/>
                          </a:prstGeom>
                          <a:solidFill>
                            <a:srgbClr val="FFFFFF"/>
                          </a:solidFill>
                          <a:ln w="9360">
                            <a:solidFill>
                              <a:srgbClr val="000000"/>
                            </a:solidFill>
                            <a:miter lim="800000"/>
                            <a:headEnd/>
                            <a:tailEnd/>
                          </a:ln>
                        </wps:spPr>
                        <wps:txbx>
                          <w:txbxContent>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wps:txbx>
                        <wps:bodyPr vert="horz" wrap="square" lIns="91440" tIns="45720" rIns="91440" bIns="45720" numCol="1" anchor="ctr" anchorCtr="0" compatLnSpc="1">
                          <a:prstTxWarp prst="textNoShape">
                            <a:avLst/>
                          </a:prstTxWarp>
                        </wps:bodyPr>
                      </wps:wsp>
                      <wps:wsp>
                        <wps:cNvPr id="34" name="Line 1910"/>
                        <wps:cNvCnPr/>
                        <wps:spPr bwMode="auto">
                          <a:xfrm flipH="1">
                            <a:off x="1293" y="2143"/>
                            <a:ext cx="14" cy="484"/>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 name="Line 1911"/>
                        <wps:cNvCnPr/>
                        <wps:spPr bwMode="auto">
                          <a:xfrm>
                            <a:off x="1299" y="5098"/>
                            <a:ext cx="0" cy="551"/>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36" name="Group 33"/>
                        <wpg:cNvGrpSpPr>
                          <a:grpSpLocks/>
                        </wpg:cNvGrpSpPr>
                        <wpg:grpSpPr bwMode="auto">
                          <a:xfrm>
                            <a:off x="396" y="11100"/>
                            <a:ext cx="1789" cy="719"/>
                            <a:chOff x="396" y="11100"/>
                            <a:chExt cx="1789" cy="719"/>
                          </a:xfrm>
                        </wpg:grpSpPr>
                        <wps:wsp>
                          <wps:cNvPr id="37" name="AutoShape 1912"/>
                          <wps:cNvSpPr>
                            <a:spLocks noChangeArrowheads="1"/>
                          </wps:cNvSpPr>
                          <wps:spPr bwMode="auto">
                            <a:xfrm>
                              <a:off x="396" y="11100"/>
                              <a:ext cx="1789" cy="719"/>
                            </a:xfrm>
                            <a:prstGeom prst="flowChartTerminator">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38" name="Text Box 34"/>
                          <wps:cNvSpPr txBox="1">
                            <a:spLocks noChangeArrowheads="1"/>
                          </wps:cNvSpPr>
                          <wps:spPr bwMode="auto">
                            <a:xfrm>
                              <a:off x="399" y="11122"/>
                              <a:ext cx="1615"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結束</w:t>
                                </w:r>
                              </w:p>
                            </w:txbxContent>
                          </wps:txbx>
                          <wps:bodyPr vert="horz" wrap="square" lIns="91440" tIns="45720" rIns="91440" bIns="45720" numCol="1" anchor="ctr" anchorCtr="0" compatLnSpc="1">
                            <a:prstTxWarp prst="textNoShape">
                              <a:avLst/>
                            </a:prstTxWarp>
                          </wps:bodyPr>
                        </wps:wsp>
                      </wpg:grpSp>
                      <wps:wsp>
                        <wps:cNvPr id="39" name="Line 1913"/>
                        <wps:cNvCnPr/>
                        <wps:spPr bwMode="auto">
                          <a:xfrm>
                            <a:off x="1292" y="8298"/>
                            <a:ext cx="0" cy="44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Line 1914"/>
                        <wps:cNvCnPr/>
                        <wps:spPr bwMode="auto">
                          <a:xfrm flipH="1">
                            <a:off x="1281" y="5328"/>
                            <a:ext cx="1889"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 name="Text Box 30"/>
                        <wps:cNvSpPr txBox="1">
                          <a:spLocks noChangeArrowheads="1"/>
                        </wps:cNvSpPr>
                        <wps:spPr bwMode="auto">
                          <a:xfrm>
                            <a:off x="0" y="8747"/>
                            <a:ext cx="2571" cy="1877"/>
                          </a:xfrm>
                          <a:prstGeom prst="rect">
                            <a:avLst/>
                          </a:prstGeom>
                          <a:solidFill>
                            <a:srgbClr val="FFFFFF"/>
                          </a:solidFill>
                          <a:ln w="9360">
                            <a:solidFill>
                              <a:srgbClr val="000000"/>
                            </a:solidFill>
                            <a:miter lim="800000"/>
                            <a:headEnd/>
                            <a:tailEnd/>
                          </a:ln>
                        </wps:spPr>
                        <wps:txbx>
                          <w:txbxContent>
                            <w:p w:rsidR="00B26D5F" w:rsidRDefault="00B26D5F" w:rsidP="006A205D">
                              <w:pPr>
                                <w:pStyle w:val="Web"/>
                                <w:snapToGrid w:val="0"/>
                                <w:spacing w:before="0" w:beforeAutospacing="0" w:after="0" w:afterAutospacing="0"/>
                                <w:jc w:val="both"/>
                                <w:textAlignment w:val="baseline"/>
                              </w:pPr>
                              <w:r>
                                <w:rPr>
                                  <w:rFonts w:ascii="標楷體" w:eastAsia="標楷體" w:hAnsi="標楷體" w:cs="Times New Roman" w:hint="eastAsia"/>
                                  <w:color w:val="000000" w:themeColor="text1"/>
                                  <w:kern w:val="24"/>
                                </w:rPr>
                                <w:t>交易資訊登錄資料同步異動至「全國土地基本資料庫」於區段化、去識別化後備供查詢使用</w:t>
                              </w:r>
                            </w:p>
                          </w:txbxContent>
                        </wps:txbx>
                        <wps:bodyPr vert="horz" wrap="square" lIns="91440" tIns="45720" rIns="91440" bIns="45720" numCol="1" anchor="ctr" anchorCtr="0" compatLnSpc="1">
                          <a:prstTxWarp prst="textNoShape">
                            <a:avLst/>
                          </a:prstTxWarp>
                        </wps:bodyPr>
                      </wps:wsp>
                      <wps:wsp>
                        <wps:cNvPr id="42" name="Line 1916"/>
                        <wps:cNvCnPr/>
                        <wps:spPr bwMode="auto">
                          <a:xfrm>
                            <a:off x="1286" y="10624"/>
                            <a:ext cx="5" cy="4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3" name="Text Box 28"/>
                        <wps:cNvSpPr txBox="1">
                          <a:spLocks noChangeArrowheads="1"/>
                        </wps:cNvSpPr>
                        <wps:spPr bwMode="auto">
                          <a:xfrm>
                            <a:off x="3350" y="2729"/>
                            <a:ext cx="2546" cy="1270"/>
                          </a:xfrm>
                          <a:prstGeom prst="rect">
                            <a:avLst/>
                          </a:prstGeom>
                          <a:solidFill>
                            <a:srgbClr val="FFFFFF"/>
                          </a:solidFill>
                          <a:ln w="9360">
                            <a:solidFill>
                              <a:srgbClr val="000000"/>
                            </a:solidFill>
                            <a:miter lim="800000"/>
                            <a:headEnd/>
                            <a:tailEnd/>
                          </a:ln>
                        </wps:spPr>
                        <wps:txbx>
                          <w:txbxContent>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抽查經紀業</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申報案件</w:t>
                              </w:r>
                            </w:p>
                          </w:txbxContent>
                        </wps:txbx>
                        <wps:bodyPr vert="horz" wrap="square" lIns="91440" tIns="45720" rIns="91440" bIns="45720" numCol="1" anchor="ctr" anchorCtr="0" compatLnSpc="1">
                          <a:prstTxWarp prst="textNoShape">
                            <a:avLst/>
                          </a:prstTxWarp>
                        </wps:bodyPr>
                      </wps:wsp>
                      <wps:wsp>
                        <wps:cNvPr id="44" name="Text Box 27"/>
                        <wps:cNvSpPr txBox="1">
                          <a:spLocks noChangeArrowheads="1"/>
                        </wps:cNvSpPr>
                        <wps:spPr bwMode="auto">
                          <a:xfrm>
                            <a:off x="5691" y="4788"/>
                            <a:ext cx="1253" cy="53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ind w:firstLine="43"/>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45" name="Line 1919"/>
                        <wps:cNvCnPr/>
                        <wps:spPr bwMode="auto">
                          <a:xfrm>
                            <a:off x="4645" y="6588"/>
                            <a:ext cx="0" cy="539"/>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6" name="Text Box 25"/>
                        <wps:cNvSpPr txBox="1">
                          <a:spLocks noChangeArrowheads="1"/>
                        </wps:cNvSpPr>
                        <wps:spPr bwMode="auto">
                          <a:xfrm>
                            <a:off x="3379" y="6334"/>
                            <a:ext cx="126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ind w:firstLine="14"/>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47" name="Text Box 24"/>
                        <wps:cNvSpPr txBox="1">
                          <a:spLocks noChangeArrowheads="1"/>
                        </wps:cNvSpPr>
                        <wps:spPr bwMode="auto">
                          <a:xfrm>
                            <a:off x="3824" y="7128"/>
                            <a:ext cx="1619" cy="1079"/>
                          </a:xfrm>
                          <a:prstGeom prst="rect">
                            <a:avLst/>
                          </a:prstGeom>
                          <a:solidFill>
                            <a:srgbClr val="FFFFFF"/>
                          </a:solidFill>
                          <a:ln w="9360">
                            <a:solidFill>
                              <a:srgbClr val="000000"/>
                            </a:solidFill>
                            <a:miter lim="800000"/>
                            <a:headEnd/>
                            <a:tailEnd/>
                          </a:ln>
                        </wps:spPr>
                        <wps:txb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裁處並</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w:t>
                              </w:r>
                            </w:p>
                          </w:txbxContent>
                        </wps:txbx>
                        <wps:bodyPr vert="horz" wrap="square" lIns="91440" tIns="45720" rIns="91440" bIns="45720" numCol="1" anchor="ctr" anchorCtr="0" compatLnSpc="1">
                          <a:prstTxWarp prst="textNoShape">
                            <a:avLst/>
                          </a:prstTxWarp>
                        </wps:bodyPr>
                      </wps:wsp>
                      <wps:wsp>
                        <wps:cNvPr id="48" name="Line 1922"/>
                        <wps:cNvCnPr/>
                        <wps:spPr bwMode="auto">
                          <a:xfrm>
                            <a:off x="4643" y="8208"/>
                            <a:ext cx="1" cy="46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 name="Line 1923"/>
                        <wps:cNvCnPr/>
                        <wps:spPr bwMode="auto">
                          <a:xfrm flipH="1">
                            <a:off x="3155" y="9636"/>
                            <a:ext cx="599" cy="6"/>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Line 1924"/>
                        <wps:cNvCnPr/>
                        <wps:spPr bwMode="auto">
                          <a:xfrm flipV="1">
                            <a:off x="3171" y="5328"/>
                            <a:ext cx="0" cy="4287"/>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Line 1925"/>
                        <wps:cNvCnPr/>
                        <wps:spPr bwMode="auto">
                          <a:xfrm>
                            <a:off x="4629" y="3991"/>
                            <a:ext cx="0" cy="44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 name="Line 1926"/>
                        <wps:cNvCnPr/>
                        <wps:spPr bwMode="auto">
                          <a:xfrm>
                            <a:off x="5624" y="5508"/>
                            <a:ext cx="96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Line 1927"/>
                        <wps:cNvCnPr/>
                        <wps:spPr bwMode="auto">
                          <a:xfrm>
                            <a:off x="6591" y="5508"/>
                            <a:ext cx="0" cy="5219"/>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Line 1928"/>
                        <wps:cNvSpPr>
                          <a:spLocks noChangeArrowheads="1"/>
                        </wps:cNvSpPr>
                        <wps:spPr bwMode="auto">
                          <a:xfrm>
                            <a:off x="2682" y="10728"/>
                            <a:ext cx="3908" cy="4"/>
                          </a:xfrm>
                          <a:custGeom>
                            <a:avLst/>
                            <a:gdLst>
                              <a:gd name="T0" fmla="*/ 3909 w 3909"/>
                              <a:gd name="T1" fmla="*/ 0 h 5"/>
                              <a:gd name="T2" fmla="*/ 0 w 3909"/>
                              <a:gd name="T3" fmla="*/ 5 h 5"/>
                            </a:gdLst>
                            <a:ahLst/>
                            <a:cxnLst>
                              <a:cxn ang="0">
                                <a:pos x="T0" y="T1"/>
                              </a:cxn>
                              <a:cxn ang="0">
                                <a:pos x="T2" y="T3"/>
                              </a:cxn>
                            </a:cxnLst>
                            <a:rect l="0" t="0" r="r" b="b"/>
                            <a:pathLst>
                              <a:path w="3909" h="5">
                                <a:moveTo>
                                  <a:pt x="3909" y="0"/>
                                </a:moveTo>
                                <a:lnTo>
                                  <a:pt x="0" y="5"/>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grpSp>
                        <wpg:cNvPr id="210" name="Group 14"/>
                        <wpg:cNvGrpSpPr>
                          <a:grpSpLocks/>
                        </wpg:cNvGrpSpPr>
                        <wpg:grpSpPr bwMode="auto">
                          <a:xfrm>
                            <a:off x="3644" y="8689"/>
                            <a:ext cx="1979" cy="1935"/>
                            <a:chOff x="3644" y="8689"/>
                            <a:chExt cx="1979" cy="1935"/>
                          </a:xfrm>
                        </wpg:grpSpPr>
                        <wps:wsp>
                          <wps:cNvPr id="211" name="AutoShape 1929"/>
                          <wps:cNvSpPr>
                            <a:spLocks noChangeArrowheads="1"/>
                          </wps:cNvSpPr>
                          <wps:spPr bwMode="auto">
                            <a:xfrm>
                              <a:off x="3644" y="8689"/>
                              <a:ext cx="1979" cy="1935"/>
                            </a:xfrm>
                            <a:prstGeom prst="flowChartDecision">
                              <a:avLst/>
                            </a:prstGeom>
                            <a:solidFill>
                              <a:srgbClr val="FFFFFF"/>
                            </a:solidFill>
                            <a:ln w="9360">
                              <a:solidFill>
                                <a:srgbClr val="000000"/>
                              </a:solidFill>
                              <a:miter lim="800000"/>
                              <a:headEnd/>
                              <a:tailEnd/>
                            </a:ln>
                          </wps:spPr>
                          <wps:bodyPr vert="horz" wrap="none" lIns="91440" tIns="45720" rIns="91440" bIns="45720" numCol="1" anchor="ctr" anchorCtr="0" compatLnSpc="1">
                            <a:prstTxWarp prst="textNoShape">
                              <a:avLst/>
                            </a:prstTxWarp>
                          </wps:bodyPr>
                        </wps:wsp>
                        <wps:wsp>
                          <wps:cNvPr id="212" name="Text Box 15"/>
                          <wps:cNvSpPr txBox="1">
                            <a:spLocks noChangeArrowheads="1"/>
                          </wps:cNvSpPr>
                          <wps:spPr bwMode="auto">
                            <a:xfrm>
                              <a:off x="3963" y="9171"/>
                              <a:ext cx="1356"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申報結果</w:t>
                                </w:r>
                              </w:p>
                            </w:txbxContent>
                          </wps:txbx>
                          <wps:bodyPr vert="horz" wrap="square" lIns="91440" tIns="45720" rIns="91440" bIns="45720" numCol="1" anchor="ctr" anchorCtr="0" compatLnSpc="1">
                            <a:prstTxWarp prst="textNoShape">
                              <a:avLst/>
                            </a:prstTxWarp>
                          </wps:bodyPr>
                        </wps:wsp>
                      </wpg:grpSp>
                      <wps:wsp>
                        <wps:cNvPr id="213" name="Text Box 13"/>
                        <wps:cNvSpPr txBox="1">
                          <a:spLocks noChangeArrowheads="1"/>
                        </wps:cNvSpPr>
                        <wps:spPr bwMode="auto">
                          <a:xfrm>
                            <a:off x="2571" y="9689"/>
                            <a:ext cx="101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wps:txbx>
                        <wps:bodyPr vert="horz" wrap="square" lIns="91440" tIns="45720" rIns="91440" bIns="45720" numCol="1" anchor="ctr" anchorCtr="0" compatLnSpc="1">
                          <a:prstTxWarp prst="textNoShape">
                            <a:avLst/>
                          </a:prstTxWarp>
                        </wps:bodyPr>
                      </wps:wsp>
                      <wps:wsp>
                        <wps:cNvPr id="214" name="Line 1931"/>
                        <wps:cNvCnPr/>
                        <wps:spPr bwMode="auto">
                          <a:xfrm>
                            <a:off x="5607" y="9644"/>
                            <a:ext cx="449" cy="12"/>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215" name="Line 1932"/>
                        <wps:cNvSpPr>
                          <a:spLocks noChangeArrowheads="1"/>
                        </wps:cNvSpPr>
                        <wps:spPr bwMode="auto">
                          <a:xfrm>
                            <a:off x="6054" y="6878"/>
                            <a:ext cx="2" cy="2753"/>
                          </a:xfrm>
                          <a:custGeom>
                            <a:avLst/>
                            <a:gdLst>
                              <a:gd name="T0" fmla="*/ 3 w 3"/>
                              <a:gd name="T1" fmla="*/ 0 h 2754"/>
                              <a:gd name="T2" fmla="*/ 0 w 3"/>
                              <a:gd name="T3" fmla="*/ 2754 h 2754"/>
                            </a:gdLst>
                            <a:ahLst/>
                            <a:cxnLst>
                              <a:cxn ang="0">
                                <a:pos x="T0" y="T1"/>
                              </a:cxn>
                              <a:cxn ang="0">
                                <a:pos x="T2" y="T3"/>
                              </a:cxn>
                            </a:cxnLst>
                            <a:rect l="0" t="0" r="r" b="b"/>
                            <a:pathLst>
                              <a:path w="3" h="2754">
                                <a:moveTo>
                                  <a:pt x="3" y="0"/>
                                </a:moveTo>
                                <a:lnTo>
                                  <a:pt x="0" y="2754"/>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16" name="Line 1933"/>
                        <wps:cNvSpPr>
                          <a:spLocks/>
                        </wps:cNvSpPr>
                        <wps:spPr bwMode="auto">
                          <a:xfrm>
                            <a:off x="4647" y="6874"/>
                            <a:ext cx="1409" cy="18"/>
                          </a:xfrm>
                          <a:custGeom>
                            <a:avLst/>
                            <a:gdLst>
                              <a:gd name="T0" fmla="*/ 1410 w 1410"/>
                              <a:gd name="T1" fmla="*/ 19 h 19"/>
                              <a:gd name="T2" fmla="*/ 0 w 1410"/>
                              <a:gd name="T3" fmla="*/ 0 h 19"/>
                            </a:gdLst>
                            <a:ahLst/>
                            <a:cxnLst>
                              <a:cxn ang="0">
                                <a:pos x="T0" y="T1"/>
                              </a:cxn>
                              <a:cxn ang="0">
                                <a:pos x="T2" y="T3"/>
                              </a:cxn>
                            </a:cxnLst>
                            <a:rect l="0" t="0" r="r" b="b"/>
                            <a:pathLst>
                              <a:path w="1410" h="19">
                                <a:moveTo>
                                  <a:pt x="1410" y="19"/>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17" name="Text Box 9"/>
                        <wps:cNvSpPr txBox="1">
                          <a:spLocks noChangeArrowheads="1"/>
                        </wps:cNvSpPr>
                        <wps:spPr bwMode="auto">
                          <a:xfrm>
                            <a:off x="5198" y="9716"/>
                            <a:ext cx="134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D5F" w:rsidRDefault="00B26D5F" w:rsidP="006A205D">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不符合</w:t>
                              </w:r>
                            </w:p>
                          </w:txbxContent>
                        </wps:txbx>
                        <wps:bodyPr vert="horz" wrap="square" lIns="91440" tIns="45720" rIns="91440" bIns="45720" numCol="1" anchor="ctr" anchorCtr="0" compatLnSpc="1">
                          <a:prstTxWarp prst="textNoShape">
                            <a:avLst/>
                          </a:prstTxWarp>
                        </wps:bodyPr>
                      </wps:wsp>
                      <wps:wsp>
                        <wps:cNvPr id="218" name="Text Box 8"/>
                        <wps:cNvSpPr txBox="1">
                          <a:spLocks noChangeArrowheads="1"/>
                        </wps:cNvSpPr>
                        <wps:spPr bwMode="auto">
                          <a:xfrm>
                            <a:off x="416" y="4063"/>
                            <a:ext cx="1789" cy="1079"/>
                          </a:xfrm>
                          <a:prstGeom prst="rect">
                            <a:avLst/>
                          </a:prstGeom>
                          <a:solidFill>
                            <a:srgbClr val="FFFFFF"/>
                          </a:solidFill>
                          <a:ln w="9360">
                            <a:solidFill>
                              <a:srgbClr val="000000"/>
                            </a:solidFill>
                            <a:miter lim="800000"/>
                            <a:headEnd/>
                            <a:tailEnd/>
                          </a:ln>
                        </wps:spPr>
                        <wps:txb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核對</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申報人身分</w:t>
                              </w:r>
                            </w:p>
                          </w:txbxContent>
                        </wps:txbx>
                        <wps:bodyPr vert="horz" wrap="square" lIns="91440" tIns="45720" rIns="91440" bIns="45720" numCol="1" anchor="ctr" anchorCtr="0" compatLnSpc="1">
                          <a:prstTxWarp prst="textNoShape">
                            <a:avLst/>
                          </a:prstTxWarp>
                        </wps:bodyPr>
                      </wps:wsp>
                      <wps:wsp>
                        <wps:cNvPr id="219" name="Text Box 7"/>
                        <wps:cNvSpPr txBox="1">
                          <a:spLocks noChangeArrowheads="1"/>
                        </wps:cNvSpPr>
                        <wps:spPr bwMode="auto">
                          <a:xfrm>
                            <a:off x="570" y="7218"/>
                            <a:ext cx="1431" cy="1079"/>
                          </a:xfrm>
                          <a:prstGeom prst="rect">
                            <a:avLst/>
                          </a:prstGeom>
                          <a:solidFill>
                            <a:srgbClr val="FFFFFF"/>
                          </a:solidFill>
                          <a:ln w="9360">
                            <a:solidFill>
                              <a:srgbClr val="000000"/>
                            </a:solidFill>
                            <a:miter lim="800000"/>
                            <a:headEnd/>
                            <a:tailEnd/>
                          </a:ln>
                        </wps:spPr>
                        <wps:txb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wps:txbx>
                        <wps:bodyPr vert="horz" wrap="square" lIns="91440" tIns="45720" rIns="91440" bIns="45720" numCol="1" anchor="ctr" anchorCtr="0" compatLnSpc="1">
                          <a:prstTxWarp prst="textNoShape">
                            <a:avLst/>
                          </a:prstTxWarp>
                        </wps:bodyPr>
                      </wps:wsp>
                      <wps:wsp>
                        <wps:cNvPr id="220" name="Line 1974"/>
                        <wps:cNvCnPr/>
                        <wps:spPr bwMode="auto">
                          <a:xfrm>
                            <a:off x="1281" y="6730"/>
                            <a:ext cx="10" cy="48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1" name="Line 1831"/>
                        <wps:cNvSpPr>
                          <a:spLocks noChangeArrowheads="1"/>
                        </wps:cNvSpPr>
                        <wps:spPr bwMode="auto">
                          <a:xfrm>
                            <a:off x="2685" y="6938"/>
                            <a:ext cx="3" cy="3771"/>
                          </a:xfrm>
                          <a:custGeom>
                            <a:avLst/>
                            <a:gdLst>
                              <a:gd name="T0" fmla="*/ 0 w 4"/>
                              <a:gd name="T1" fmla="*/ 0 h 3772"/>
                              <a:gd name="T2" fmla="*/ 4 w 4"/>
                              <a:gd name="T3" fmla="*/ 3772 h 3772"/>
                            </a:gdLst>
                            <a:ahLst/>
                            <a:cxnLst>
                              <a:cxn ang="0">
                                <a:pos x="T0" y="T1"/>
                              </a:cxn>
                              <a:cxn ang="0">
                                <a:pos x="T2" y="T3"/>
                              </a:cxn>
                            </a:cxnLst>
                            <a:rect l="0" t="0" r="r" b="b"/>
                            <a:pathLst>
                              <a:path w="4" h="3772">
                                <a:moveTo>
                                  <a:pt x="0" y="0"/>
                                </a:moveTo>
                                <a:lnTo>
                                  <a:pt x="4" y="3772"/>
                                </a:lnTo>
                              </a:path>
                            </a:pathLst>
                          </a:cu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22" name="Line 1837"/>
                        <wps:cNvSpPr>
                          <a:spLocks/>
                        </wps:cNvSpPr>
                        <wps:spPr bwMode="auto">
                          <a:xfrm>
                            <a:off x="1264" y="6930"/>
                            <a:ext cx="1420" cy="9"/>
                          </a:xfrm>
                          <a:custGeom>
                            <a:avLst/>
                            <a:gdLst>
                              <a:gd name="T0" fmla="*/ 1421 w 1421"/>
                              <a:gd name="T1" fmla="*/ 10 h 10"/>
                              <a:gd name="T2" fmla="*/ 0 w 1421"/>
                              <a:gd name="T3" fmla="*/ 0 h 10"/>
                            </a:gdLst>
                            <a:ahLst/>
                            <a:cxnLst>
                              <a:cxn ang="0">
                                <a:pos x="T0" y="T1"/>
                              </a:cxn>
                              <a:cxn ang="0">
                                <a:pos x="T2" y="T3"/>
                              </a:cxn>
                            </a:cxnLst>
                            <a:rect l="0" t="0" r="r" b="b"/>
                            <a:pathLst>
                              <a:path w="1421" h="10">
                                <a:moveTo>
                                  <a:pt x="1421" y="10"/>
                                </a:moveTo>
                                <a:lnTo>
                                  <a:pt x="0" y="0"/>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s:wsp>
                        <wps:cNvPr id="223" name="Line 1925"/>
                        <wps:cNvSpPr>
                          <a:spLocks/>
                        </wps:cNvSpPr>
                        <wps:spPr bwMode="auto">
                          <a:xfrm>
                            <a:off x="1299" y="3718"/>
                            <a:ext cx="8" cy="346"/>
                          </a:xfrm>
                          <a:custGeom>
                            <a:avLst/>
                            <a:gdLst>
                              <a:gd name="T0" fmla="*/ 0 w 9"/>
                              <a:gd name="T1" fmla="*/ 0 h 347"/>
                              <a:gd name="T2" fmla="*/ 9 w 9"/>
                              <a:gd name="T3" fmla="*/ 347 h 347"/>
                            </a:gdLst>
                            <a:ahLst/>
                            <a:cxnLst>
                              <a:cxn ang="0">
                                <a:pos x="T0" y="T1"/>
                              </a:cxn>
                              <a:cxn ang="0">
                                <a:pos x="T2" y="T3"/>
                              </a:cxn>
                            </a:cxnLst>
                            <a:rect l="0" t="0" r="r" b="b"/>
                            <a:pathLst>
                              <a:path w="9" h="347">
                                <a:moveTo>
                                  <a:pt x="0" y="0"/>
                                </a:moveTo>
                                <a:lnTo>
                                  <a:pt x="9" y="347"/>
                                </a:lnTo>
                              </a:path>
                            </a:pathLst>
                          </a:custGeom>
                          <a:noFill/>
                          <a:ln w="936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vert="horz" wrap="none" lIns="91440" tIns="45720" rIns="91440" bIns="4572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3A0D3944" id="_x0000_s1116" style="position:absolute;left:0;text-align:left;margin-left:-68.8pt;margin-top:-193.9pt;width:535.8pt;height:755.2pt;z-index:251678720;mso-width-relative:margin;mso-height-relative:margin" coordorigin="-2314,-4320" coordsize="9258,1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">
                <v:rect id="Rectangle 46" o:spid="_x0000_s1117" style="position:absolute;left:-2314;top:-4320;width:9258;height:109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" filled="f" stroked="f">
                  <v:stroke joinstyle="round"/>
                </v:rect>
                <v:shape id="Text Box 45" o:spid="_x0000_s1118" type="#_x0000_t202" style="position:absolute;left:396;top:2628;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" strokeweight=".26mm">
                  <v:textbox>
                    <w:txbxContent>
                      <w:p w:rsidR="00B26D5F" w:rsidRDefault="00B26D5F" w:rsidP="006A205D">
                        <w:pPr>
                          <w:pStyle w:val="Web"/>
                          <w:snapToGrid w:val="0"/>
                          <w:spacing w:before="0" w:beforeAutospacing="0" w:after="0" w:afterAutospacing="0"/>
                          <w:ind w:firstLine="11"/>
                          <w:jc w:val="center"/>
                          <w:textAlignment w:val="baseline"/>
                        </w:pPr>
                        <w:r>
                          <w:rPr>
                            <w:rFonts w:ascii="標楷體" w:eastAsia="標楷體" w:hAnsi="標楷體" w:cs="Times New Roman" w:hint="eastAsia"/>
                            <w:color w:val="000000" w:themeColor="text1"/>
                            <w:kern w:val="24"/>
                          </w:rPr>
                          <w:t>受理交易資訊申報收件</w:t>
                        </w:r>
                      </w:p>
                    </w:txbxContent>
                  </v:textbox>
                </v:shape>
                <v:group id="Group 42" o:spid="_x0000_s1119" style="position:absolute;left:3644;top:4428;width:1979;height:2159" coordorigin="3644,4428" coordsize="197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1907" o:spid="_x0000_s1120" type="#_x0000_t110" style="position:absolute;left:3644;top:4428;width:1979;height:21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" strokeweight=".26mm"/>
                  <v:shape id="Text Box 43" o:spid="_x0000_s1121" type="#_x0000_t202" style="position:absolute;left:4035;top:4968;width:1224;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68wQAAANsAAAAPAAAAZHJzL2Rvd25yZXYueG1sRE/dasIw&#10;FL4f+A7hCN4Mm06Y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LhDDrzBAAAA2wAAAA8AAAAA&#10;AAAAAAAAAAAABwIAAGRycy9kb3ducmV2LnhtbFBLBQYAAAAAAwADALcAAAD1AgAAAAA=&#10;" filled="f" stroked="f">
                    <v:stroke joinstyle="round"/>
                    <v:textbo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審核</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申報內容</w:t>
                          </w:r>
                        </w:p>
                      </w:txbxContent>
                    </v:textbox>
                  </v:shape>
                </v:group>
                <v:group id="Group 39" o:spid="_x0000_s1122" style="position:absolute;left:408;top:1426;width:1791;height:719" coordorigin="408,1426" coordsize="179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AutoShape 1908" o:spid="_x0000_s1123" type="#_x0000_t116" style="position:absolute;left:408;top:1426;width:1791;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" strokeweight=".26mm"/>
                  <v:shape id="Text Box 40" o:spid="_x0000_s1124" type="#_x0000_t202" style="position:absolute;left:483;top:1490;width:1617;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" filled="f" stroked="f">
                    <v:stroke joinstyle="round"/>
                    <v:textbox>
                      <w:txbxContent>
                        <w:p w:rsidR="00B26D5F" w:rsidRDefault="00B26D5F" w:rsidP="006A205D">
                          <w:pPr>
                            <w:pStyle w:val="Web"/>
                            <w:spacing w:before="0" w:beforeAutospacing="0" w:after="0" w:afterAutospacing="0"/>
                            <w:ind w:firstLine="504"/>
                            <w:textAlignment w:val="baseline"/>
                          </w:pPr>
                          <w:r>
                            <w:rPr>
                              <w:rFonts w:ascii="標楷體" w:eastAsia="標楷體" w:hAnsi="標楷體" w:cs="Times New Roman" w:hint="eastAsia"/>
                              <w:color w:val="000000" w:themeColor="text1"/>
                              <w:kern w:val="24"/>
                            </w:rPr>
                            <w:t>開始</w:t>
                          </w:r>
                        </w:p>
                      </w:txbxContent>
                    </v:textbox>
                  </v:shape>
                </v:group>
                <v:shape id="Text Box 38" o:spid="_x0000_s1125" type="#_x0000_t202" style="position:absolute;left:577;top:5650;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" strokeweight=".26mm">
                  <v:textbox>
                    <w:txbxContent>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交易資訊登錄</w:t>
                        </w:r>
                      </w:p>
                    </w:txbxContent>
                  </v:textbox>
                </v:shape>
                <v:line id="Line 1910" o:spid="_x0000_s1126" style="position:absolute;flip:x;visibility:visible;mso-wrap-style:square" from="1293,2143" to="1307,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" strokeweight=".26mm">
                  <v:stroke endarrow="block" joinstyle="miter"/>
                </v:line>
                <v:line id="Line 1911" o:spid="_x0000_s1127" style="position:absolute;visibility:visible;mso-wrap-style:square" from="1299,5098" to="1299,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" strokeweight=".26mm">
                  <v:stroke endarrow="block" joinstyle="miter"/>
                </v:line>
                <v:group id="Group 33" o:spid="_x0000_s1128" style="position:absolute;left:396;top:11100;width:1789;height:719" coordorigin="396,11100" coordsize="178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AutoShape 1912" o:spid="_x0000_s1129" type="#_x0000_t116" style="position:absolute;left:396;top:11100;width:1789;height:71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" strokeweight=".26mm"/>
                  <v:shape id="Text Box 34" o:spid="_x0000_s1130" type="#_x0000_t202" style="position:absolute;left:399;top:11122;width:1615;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" filled="f" stroked="f">
                    <v:stroke joinstyle="round"/>
                    <v:textbox>
                      <w:txbxContent>
                        <w:p w:rsidR="00B26D5F" w:rsidRDefault="00B26D5F" w:rsidP="006A205D">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結束</w:t>
                          </w:r>
                        </w:p>
                      </w:txbxContent>
                    </v:textbox>
                  </v:shape>
                </v:group>
                <v:line id="Line 1913" o:spid="_x0000_s1131" style="position:absolute;visibility:visible;mso-wrap-style:square" from="1292,8298" to="1292,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" strokeweight=".26mm">
                  <v:stroke endarrow="block" joinstyle="miter"/>
                </v:line>
                <v:line id="Line 1914" o:spid="_x0000_s1132" style="position:absolute;flip:x;visibility:visible;mso-wrap-style:square" from="1281,5328" to="317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" strokeweight=".26mm">
                  <v:stroke endarrow="block" joinstyle="miter"/>
                </v:line>
                <v:shape id="Text Box 30" o:spid="_x0000_s1133" type="#_x0000_t202" style="position:absolute;top:8747;width:2571;height:1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" strokeweight=".26mm">
                  <v:textbox>
                    <w:txbxContent>
                      <w:p w:rsidR="00B26D5F" w:rsidRDefault="00B26D5F" w:rsidP="006A205D">
                        <w:pPr>
                          <w:pStyle w:val="Web"/>
                          <w:snapToGrid w:val="0"/>
                          <w:spacing w:before="0" w:beforeAutospacing="0" w:after="0" w:afterAutospacing="0"/>
                          <w:jc w:val="both"/>
                          <w:textAlignment w:val="baseline"/>
                        </w:pPr>
                        <w:r>
                          <w:rPr>
                            <w:rFonts w:ascii="標楷體" w:eastAsia="標楷體" w:hAnsi="標楷體" w:cs="Times New Roman" w:hint="eastAsia"/>
                            <w:color w:val="000000" w:themeColor="text1"/>
                            <w:kern w:val="24"/>
                          </w:rPr>
                          <w:t>交易資訊登錄資料同步異動至「全國土地基本資料庫」於區段化、去識別化後備供查詢使用</w:t>
                        </w:r>
                      </w:p>
                    </w:txbxContent>
                  </v:textbox>
                </v:shape>
                <v:line id="Line 1916" o:spid="_x0000_s1134" style="position:absolute;visibility:visible;mso-wrap-style:square" from="1286,10624" to="1291,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" strokeweight=".26mm">
                  <v:stroke endarrow="block" joinstyle="miter"/>
                </v:line>
                <v:shape id="Text Box 28" o:spid="_x0000_s1135" type="#_x0000_t202" style="position:absolute;left:3350;top:2729;width:2546;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" strokeweight=".26mm">
                  <v:textbox>
                    <w:txbxContent>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抽查經紀業</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申報案件</w:t>
                        </w:r>
                      </w:p>
                    </w:txbxContent>
                  </v:textbox>
                </v:shape>
                <v:shape id="Text Box 27" o:spid="_x0000_s1136" type="#_x0000_t202" style="position:absolute;left:5691;top:4788;width:125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" stroked="f">
                  <v:stroke joinstyle="round"/>
                  <v:textbox>
                    <w:txbxContent>
                      <w:p w:rsidR="00B26D5F" w:rsidRDefault="00B26D5F" w:rsidP="006A205D">
                        <w:pPr>
                          <w:pStyle w:val="Web"/>
                          <w:spacing w:before="0" w:beforeAutospacing="0" w:after="0" w:afterAutospacing="0"/>
                          <w:ind w:firstLine="43"/>
                          <w:jc w:val="center"/>
                          <w:textAlignment w:val="baseline"/>
                        </w:pPr>
                        <w:r>
                          <w:rPr>
                            <w:rFonts w:ascii="標楷體" w:eastAsia="標楷體" w:hAnsi="標楷體" w:cs="Times New Roman" w:hint="eastAsia"/>
                            <w:color w:val="000000" w:themeColor="text1"/>
                            <w:kern w:val="24"/>
                          </w:rPr>
                          <w:t>符合</w:t>
                        </w:r>
                      </w:p>
                    </w:txbxContent>
                  </v:textbox>
                </v:shape>
                <v:line id="Line 1919" o:spid="_x0000_s1137" style="position:absolute;visibility:visible;mso-wrap-style:square" from="4645,6588" to="4645,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" strokeweight=".26mm">
                  <v:stroke endarrow="block" joinstyle="miter"/>
                </v:line>
                <v:shape id="Text Box 25" o:spid="_x0000_s1138" type="#_x0000_t202" style="position:absolute;left:3379;top:6334;width:1266;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WxAAAANsAAAAPAAAAZHJzL2Rvd25yZXYueG1sRI/BasMw&#10;EETvhfyD2EAupZFTih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Fsiv9bEAAAA2wAAAA8A&#10;AAAAAAAAAAAAAAAABwIAAGRycy9kb3ducmV2LnhtbFBLBQYAAAAAAwADALcAAAD4AgAAAAA=&#10;" filled="f" stroked="f">
                  <v:stroke joinstyle="round"/>
                  <v:textbox>
                    <w:txbxContent>
                      <w:p w:rsidR="00B26D5F" w:rsidRDefault="00B26D5F" w:rsidP="006A205D">
                        <w:pPr>
                          <w:pStyle w:val="Web"/>
                          <w:spacing w:before="0" w:beforeAutospacing="0" w:after="0" w:afterAutospacing="0"/>
                          <w:ind w:firstLine="14"/>
                          <w:jc w:val="center"/>
                          <w:textAlignment w:val="baseline"/>
                        </w:pPr>
                        <w:r>
                          <w:rPr>
                            <w:rFonts w:ascii="標楷體" w:eastAsia="標楷體" w:hAnsi="標楷體" w:cs="Times New Roman" w:hint="eastAsia"/>
                            <w:color w:val="000000" w:themeColor="text1"/>
                            <w:kern w:val="24"/>
                          </w:rPr>
                          <w:t>不符合</w:t>
                        </w:r>
                      </w:p>
                    </w:txbxContent>
                  </v:textbox>
                </v:shape>
                <v:shape id="Text Box 24" o:spid="_x0000_s1139" type="#_x0000_t202" style="position:absolute;left:3824;top:7128;width:161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" strokeweight=".26mm">
                  <v:textbo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裁處並</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限期改正</w:t>
                        </w:r>
                      </w:p>
                    </w:txbxContent>
                  </v:textbox>
                </v:shape>
                <v:line id="Line 1922" o:spid="_x0000_s1140" style="position:absolute;visibility:visible;mso-wrap-style:square" from="4643,8208" to="4644,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" strokeweight=".26mm">
                  <v:stroke endarrow="block" joinstyle="miter"/>
                </v:line>
                <v:line id="Line 1923" o:spid="_x0000_s1141" style="position:absolute;flip:x;visibility:visible;mso-wrap-style:square" from="3155,9636" to="3754,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" strokeweight=".26mm">
                  <v:stroke joinstyle="miter"/>
                </v:line>
                <v:line id="Line 1924" o:spid="_x0000_s1142" style="position:absolute;flip:y;visibility:visible;mso-wrap-style:square" from="3171,5328" to="3171,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" strokeweight=".26mm">
                  <v:stroke joinstyle="miter"/>
                </v:line>
                <v:line id="Line 1925" o:spid="_x0000_s1143" style="position:absolute;visibility:visible;mso-wrap-style:square" from="4629,3991" to="4629,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" strokeweight=".26mm">
                  <v:stroke endarrow="block" joinstyle="miter"/>
                </v:line>
                <v:line id="Line 1926" o:spid="_x0000_s1144" style="position:absolute;visibility:visible;mso-wrap-style:square" from="5624,5508" to="6590,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" strokeweight=".26mm">
                  <v:stroke joinstyle="miter"/>
                </v:line>
                <v:line id="Line 1927" o:spid="_x0000_s1145" style="position:absolute;visibility:visible;mso-wrap-style:square" from="6591,5508" to="6591,1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" strokeweight=".26mm">
                  <v:stroke joinstyle="miter"/>
                </v:line>
                <v:shape id="Line 1928" o:spid="_x0000_s1146" style="position:absolute;left:2682;top:10728;width:3908;height:4;visibility:visible;mso-wrap-style:none;v-text-anchor:middle" coordsize="3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" path="m3909,l,5e" filled="f" strokeweight=".26mm">
                  <v:path o:connecttype="custom" o:connectlocs="3908,0;0,4" o:connectangles="0,0"/>
                </v:shape>
                <v:group id="Group 14" o:spid="_x0000_s1147" style="position:absolute;left:3644;top:8689;width:1979;height:1935" coordorigin="3644,8689" coordsize="1979,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AutoShape 1929" o:spid="_x0000_s1148" type="#_x0000_t110" style="position:absolute;left:3644;top:8689;width:1979;height:19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" strokeweight=".26mm"/>
                  <v:shape id="Text Box 15" o:spid="_x0000_s1149" type="#_x0000_t202" style="position:absolute;left:3963;top:9171;width:1356;height: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" filled="f" stroked="f">
                    <v:stroke joinstyle="round"/>
                    <v:textbo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重新</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申報結果</w:t>
                          </w:r>
                        </w:p>
                      </w:txbxContent>
                    </v:textbox>
                  </v:shape>
                </v:group>
                <v:shape id="Text Box 13" o:spid="_x0000_s1150" type="#_x0000_t202" style="position:absolute;left:2571;top:9689;width:1013;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" filled="f" stroked="f">
                  <v:stroke joinstyle="round"/>
                  <v:textbox>
                    <w:txbxContent>
                      <w:p w:rsidR="00B26D5F" w:rsidRDefault="00B26D5F" w:rsidP="006A205D">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符合</w:t>
                        </w:r>
                      </w:p>
                    </w:txbxContent>
                  </v:textbox>
                </v:shape>
                <v:line id="Line 1931" o:spid="_x0000_s1151" style="position:absolute;visibility:visible;mso-wrap-style:square" from="5607,9644" to="6056,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" strokeweight=".26mm">
                  <v:stroke joinstyle="miter"/>
                </v:line>
                <v:shape id="Line 1932" o:spid="_x0000_s1152" style="position:absolute;left:6054;top:6878;width:2;height:2753;visibility:visible;mso-wrap-style:none;v-text-anchor:middle" coordsize="3,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" path="m3,l,2754e" filled="f" strokeweight=".26mm">
                  <v:path o:connecttype="custom" o:connectlocs="2,0;0,2753" o:connectangles="0,0"/>
                </v:shape>
                <v:shape id="Line 1933" o:spid="_x0000_s1153" style="position:absolute;left:4647;top:6874;width:1409;height:18;visibility:visible;mso-wrap-style:none;v-text-anchor:middle" coordsize="14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" path="m1410,19l,e" filled="f" strokeweight=".26mm">
                  <v:stroke endarrow="block"/>
                  <v:path arrowok="t" o:connecttype="custom" o:connectlocs="1409,18;0,0" o:connectangles="0,0"/>
                </v:shape>
                <v:shape id="Text Box 9" o:spid="_x0000_s1154" type="#_x0000_t202" style="position:absolute;left:5198;top:9716;width:1342;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" filled="f" stroked="f">
                  <v:stroke joinstyle="round"/>
                  <v:textbox>
                    <w:txbxContent>
                      <w:p w:rsidR="00B26D5F" w:rsidRDefault="00B26D5F" w:rsidP="006A205D">
                        <w:pPr>
                          <w:pStyle w:val="Web"/>
                          <w:spacing w:before="0" w:beforeAutospacing="0" w:after="0" w:afterAutospacing="0"/>
                          <w:ind w:firstLine="202"/>
                          <w:jc w:val="center"/>
                          <w:textAlignment w:val="baseline"/>
                        </w:pPr>
                        <w:r>
                          <w:rPr>
                            <w:rFonts w:ascii="標楷體" w:eastAsia="標楷體" w:hAnsi="標楷體" w:cs="Times New Roman" w:hint="eastAsia"/>
                            <w:color w:val="000000" w:themeColor="text1"/>
                            <w:kern w:val="24"/>
                          </w:rPr>
                          <w:t>不符合</w:t>
                        </w:r>
                      </w:p>
                    </w:txbxContent>
                  </v:textbox>
                </v:shape>
                <v:shape id="Text Box 8" o:spid="_x0000_s1155" type="#_x0000_t202" style="position:absolute;left:416;top:4063;width:178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" strokeweight=".26mm">
                  <v:textbo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核對</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申報人身分</w:t>
                        </w:r>
                      </w:p>
                    </w:txbxContent>
                  </v:textbox>
                </v:shape>
                <v:shape id="Text Box 7" o:spid="_x0000_s1156" type="#_x0000_t202" style="position:absolute;left:570;top:7218;width:1431;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" strokeweight=".26mm">
                  <v:textbox>
                    <w:txbxContent>
                      <w:p w:rsidR="00B26D5F"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篩選</w:t>
                        </w:r>
                      </w:p>
                      <w:p w:rsidR="00B26D5F" w:rsidRPr="00F6697C" w:rsidRDefault="00B26D5F" w:rsidP="006A205D">
                        <w:pPr>
                          <w:pStyle w:val="Web"/>
                          <w:snapToGrid w:val="0"/>
                          <w:spacing w:before="0" w:beforeAutospacing="0" w:after="0" w:afterAutospacing="0"/>
                          <w:ind w:firstLine="11"/>
                          <w:jc w:val="center"/>
                          <w:textAlignment w:val="baseline"/>
                          <w:rPr>
                            <w:rFonts w:ascii="標楷體" w:eastAsia="標楷體" w:hAnsi="標楷體" w:cs="Times New Roman"/>
                            <w:color w:val="000000" w:themeColor="text1"/>
                            <w:kern w:val="24"/>
                          </w:rPr>
                        </w:pPr>
                        <w:r w:rsidRPr="00F6697C">
                          <w:rPr>
                            <w:rFonts w:ascii="標楷體" w:eastAsia="標楷體" w:hAnsi="標楷體" w:cs="Times New Roman" w:hint="eastAsia"/>
                            <w:color w:val="000000" w:themeColor="text1"/>
                            <w:kern w:val="24"/>
                          </w:rPr>
                          <w:t>申報資訊</w:t>
                        </w:r>
                      </w:p>
                    </w:txbxContent>
                  </v:textbox>
                </v:shape>
                <v:line id="Line 1974" o:spid="_x0000_s1157" style="position:absolute;visibility:visible;mso-wrap-style:square" from="1281,6730" to="1291,7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" strokeweight=".26mm">
                  <v:stroke endarrow="block" joinstyle="miter"/>
                </v:line>
                <v:shape id="Line 1831" o:spid="_x0000_s1158" style="position:absolute;left:2685;top:6938;width:3;height:3771;visibility:visible;mso-wrap-style:none;v-text-anchor:middle" coordsize="4,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" path="m,l4,3772e" filled="f" strokeweight=".26mm">
                  <v:path o:connecttype="custom" o:connectlocs="0,0;3,3771" o:connectangles="0,0"/>
                </v:shape>
                <v:shape id="Line 1837" o:spid="_x0000_s1159" style="position:absolute;left:1264;top:6930;width:1420;height:9;visibility:visible;mso-wrap-style:none;v-text-anchor:middle" coordsize="1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" path="m1421,10l,e" filled="f" strokeweight=".26mm">
                  <v:stroke endarrow="block"/>
                  <v:path arrowok="t" o:connecttype="custom" o:connectlocs="1420,9;0,0" o:connectangles="0,0"/>
                </v:shape>
                <v:shape id="Line 1925" o:spid="_x0000_s1160" style="position:absolute;left:1299;top:3718;width:8;height:346;visibility:visible;mso-wrap-style:none;v-text-anchor:middle" coordsize="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" path="m,l9,347e" filled="f" strokeweight=".26mm">
                  <v:stroke endarrow="block"/>
                  <v:path arrowok="t" o:connecttype="custom" o:connectlocs="0,0;8,346" o:connectangles="0,0"/>
                </v:shape>
              </v:group>
            </w:pict>
          </mc:Fallback>
        </mc:AlternateContent>
      </w:r>
      <w:r w:rsidR="002314F3" w:rsidRPr="002314F3">
        <w:rPr>
          <w:rFonts w:hint="eastAsia"/>
        </w:rPr>
        <w:t>作業流程圖</w:t>
      </w:r>
    </w:p>
    <w:p w:rsidR="00CD7E95" w:rsidRDefault="002314F3" w:rsidP="002314F3">
      <w:pPr>
        <w:pStyle w:val="52"/>
        <w:ind w:left="2041" w:firstLine="680"/>
      </w:pPr>
      <w:r w:rsidRPr="002314F3">
        <w:rPr>
          <w:rFonts w:hint="eastAsia"/>
        </w:rPr>
        <w:t>受理租賃及預售屋成交案件之申報登錄作業流程如圖</w:t>
      </w:r>
      <w:r>
        <w:rPr>
          <w:rFonts w:hint="eastAsia"/>
        </w:rPr>
        <w:t>3</w:t>
      </w:r>
      <w:r w:rsidRPr="002314F3">
        <w:rPr>
          <w:rFonts w:hint="eastAsia"/>
        </w:rPr>
        <w:t>。</w:t>
      </w:r>
    </w:p>
    <w:p w:rsidR="00CD7E95" w:rsidRDefault="00CD7E95"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C529B" w:rsidRDefault="002C529B" w:rsidP="00CD7E95">
      <w:pPr>
        <w:pStyle w:val="12"/>
        <w:ind w:left="680" w:firstLine="680"/>
      </w:pPr>
    </w:p>
    <w:p w:rsidR="002C529B" w:rsidRDefault="002C529B" w:rsidP="00CD7E95">
      <w:pPr>
        <w:pStyle w:val="12"/>
        <w:ind w:left="680" w:firstLine="680"/>
      </w:pPr>
    </w:p>
    <w:p w:rsidR="002C529B" w:rsidRDefault="002C529B" w:rsidP="00CD7E95">
      <w:pPr>
        <w:pStyle w:val="12"/>
        <w:ind w:left="680" w:firstLine="680"/>
      </w:pPr>
    </w:p>
    <w:p w:rsidR="002314F3" w:rsidRPr="002314F3" w:rsidRDefault="002314F3" w:rsidP="002314F3">
      <w:pPr>
        <w:pStyle w:val="a2"/>
        <w:spacing w:before="0" w:after="0"/>
        <w:rPr>
          <w:b/>
        </w:rPr>
      </w:pPr>
      <w:r w:rsidRPr="002314F3">
        <w:rPr>
          <w:rFonts w:hint="eastAsia"/>
        </w:rPr>
        <w:tab/>
      </w:r>
      <w:bookmarkStart w:id="116" w:name="_Toc28101980"/>
      <w:r w:rsidRPr="002314F3">
        <w:rPr>
          <w:rFonts w:hint="eastAsia"/>
          <w:b/>
        </w:rPr>
        <w:t>受理租賃及預售屋成交案件申報登錄作業流程圖</w:t>
      </w:r>
      <w:bookmarkEnd w:id="116"/>
    </w:p>
    <w:p w:rsidR="002314F3" w:rsidRPr="002314F3" w:rsidRDefault="002314F3" w:rsidP="00CD7E95">
      <w:pPr>
        <w:pStyle w:val="12"/>
        <w:ind w:left="680" w:firstLine="520"/>
        <w:rPr>
          <w:sz w:val="24"/>
          <w:szCs w:val="24"/>
        </w:rPr>
      </w:pPr>
      <w:r w:rsidRPr="002314F3">
        <w:rPr>
          <w:rFonts w:hint="eastAsia"/>
          <w:sz w:val="24"/>
          <w:szCs w:val="24"/>
        </w:rPr>
        <w:t>資料來源：本研究整理。</w:t>
      </w:r>
    </w:p>
    <w:p w:rsidR="002314F3" w:rsidRDefault="002314F3" w:rsidP="006A0B52">
      <w:pPr>
        <w:pStyle w:val="4"/>
      </w:pPr>
      <w:r w:rsidRPr="002314F3">
        <w:rPr>
          <w:rFonts w:hint="eastAsia"/>
        </w:rPr>
        <w:t>申報登錄後之撤銷更正作業</w:t>
      </w:r>
    </w:p>
    <w:p w:rsidR="002314F3" w:rsidRDefault="002314F3" w:rsidP="002C529B">
      <w:pPr>
        <w:pStyle w:val="5"/>
        <w:ind w:left="2042" w:hanging="851"/>
      </w:pPr>
      <w:r>
        <w:rPr>
          <w:rFonts w:hint="eastAsia"/>
        </w:rPr>
        <w:lastRenderedPageBreak/>
        <w:t>不動產買賣、租賃及預售屋成交案件於申報登錄後，原申報內容有誤須更正者，申報人於該案件申報登錄期限內，得採網際網路或臨櫃方式撤銷原申報登錄資訊，並重新依本章第1節及第2節方式辦理。案件經撤銷後，申報義務人未於原申報登錄期限內重新申報登錄者，視為逾期未申報。</w:t>
      </w:r>
    </w:p>
    <w:p w:rsidR="002314F3" w:rsidRPr="002314F3" w:rsidRDefault="002314F3" w:rsidP="002C529B">
      <w:pPr>
        <w:pStyle w:val="5"/>
        <w:ind w:left="2042" w:hanging="851"/>
      </w:pPr>
      <w:r>
        <w:rPr>
          <w:rFonts w:hint="eastAsia"/>
        </w:rPr>
        <w:t>受理臨櫃方式撤銷原申報登錄資訊時，應由申報人/代理人於「不動產成交案件實際資訊申報書」表頭空白處，敘明「撤銷原申報書序號OOOOOOO，重新申報」字樣。受理機關審核申報人身分無誤後，應先刪除原申報登錄資訊，以避免資訊重複，並請申報人配合下列事項辦理：</w:t>
      </w:r>
    </w:p>
    <w:p w:rsidR="002314F3" w:rsidRDefault="002314F3" w:rsidP="002314F3">
      <w:pPr>
        <w:pStyle w:val="6"/>
      </w:pPr>
      <w:r>
        <w:rPr>
          <w:rFonts w:hint="eastAsia"/>
        </w:rPr>
        <w:t>申報人需檢附契約證明文件（非公契）或不動產說明書，方予以受理。</w:t>
      </w:r>
    </w:p>
    <w:p w:rsidR="002314F3" w:rsidRDefault="002314F3" w:rsidP="002314F3">
      <w:pPr>
        <w:pStyle w:val="6"/>
      </w:pPr>
      <w:r>
        <w:rPr>
          <w:rFonts w:hint="eastAsia"/>
        </w:rPr>
        <w:t>申報書備註欄應載明撤銷更正之理由。</w:t>
      </w:r>
    </w:p>
    <w:p w:rsidR="002314F3" w:rsidRDefault="002314F3" w:rsidP="002314F3">
      <w:pPr>
        <w:pStyle w:val="6"/>
      </w:pPr>
      <w:r>
        <w:rPr>
          <w:rFonts w:hint="eastAsia"/>
        </w:rPr>
        <w:t>每個申報登錄案件以撤銷更正1次為原則。</w:t>
      </w:r>
    </w:p>
    <w:p w:rsidR="002314F3" w:rsidRPr="00755D19" w:rsidRDefault="00315221" w:rsidP="002C529B">
      <w:pPr>
        <w:pStyle w:val="2"/>
        <w:ind w:left="1020" w:hanging="680"/>
        <w:rPr>
          <w:b/>
        </w:rPr>
      </w:pPr>
      <w:bookmarkStart w:id="117" w:name="_Toc28073938"/>
      <w:bookmarkStart w:id="118" w:name="_Toc28699812"/>
      <w:r w:rsidRPr="00755D19">
        <w:rPr>
          <w:rFonts w:hAnsi="標楷體" w:hint="eastAsia"/>
          <w:b/>
        </w:rPr>
        <w:t>實價登錄</w:t>
      </w:r>
      <w:r w:rsidRPr="00755D19">
        <w:rPr>
          <w:rFonts w:hint="eastAsia"/>
          <w:b/>
        </w:rPr>
        <w:t>制度實施總體績效與成果</w:t>
      </w:r>
      <w:r w:rsidRPr="00755D19">
        <w:rPr>
          <w:rStyle w:val="aff3"/>
          <w:b/>
        </w:rPr>
        <w:footnoteReference w:id="4"/>
      </w:r>
      <w:bookmarkEnd w:id="117"/>
      <w:bookmarkEnd w:id="118"/>
    </w:p>
    <w:p w:rsidR="002314F3" w:rsidRDefault="00315221" w:rsidP="00315221">
      <w:pPr>
        <w:pStyle w:val="3"/>
      </w:pPr>
      <w:bookmarkStart w:id="119" w:name="_Toc28073939"/>
      <w:bookmarkStart w:id="120" w:name="_Toc28699813"/>
      <w:r w:rsidRPr="00DF0408">
        <w:rPr>
          <w:rFonts w:hint="eastAsia"/>
        </w:rPr>
        <w:t>呼應社會需求，提升施政滿意度</w:t>
      </w:r>
      <w:bookmarkEnd w:id="119"/>
      <w:bookmarkEnd w:id="120"/>
    </w:p>
    <w:p w:rsidR="00315221" w:rsidRDefault="00315221" w:rsidP="0024298D">
      <w:pPr>
        <w:pStyle w:val="32"/>
        <w:ind w:leftChars="401" w:left="1364" w:firstLine="680"/>
      </w:pPr>
      <w:r w:rsidRPr="00315221">
        <w:rPr>
          <w:rFonts w:hint="eastAsia"/>
        </w:rPr>
        <w:t>實價登錄制度實施6年餘，可供查詢之成交案件資料234萬餘件，</w:t>
      </w:r>
      <w:r w:rsidR="0024298D">
        <w:rPr>
          <w:rFonts w:hint="eastAsia"/>
        </w:rPr>
        <w:t>內政部建置</w:t>
      </w:r>
      <w:r w:rsidR="0024298D">
        <w:rPr>
          <w:rFonts w:hAnsi="標楷體" w:hint="eastAsia"/>
        </w:rPr>
        <w:t>「不動產交易查詢服務網」供民眾查詢實價登錄資料，</w:t>
      </w:r>
      <w:r w:rsidRPr="00315221">
        <w:rPr>
          <w:rFonts w:hint="eastAsia"/>
        </w:rPr>
        <w:t>網站訪客人數達1億1,790萬餘人次，平均每日查詢人次約5萬人，Open Data下載達69萬餘次，每年瀏覽人次</w:t>
      </w:r>
      <w:r w:rsidR="0024298D">
        <w:rPr>
          <w:rFonts w:hint="eastAsia"/>
        </w:rPr>
        <w:t>，</w:t>
      </w:r>
      <w:r w:rsidRPr="00315221">
        <w:rPr>
          <w:rFonts w:hint="eastAsia"/>
        </w:rPr>
        <w:t>如</w:t>
      </w:r>
      <w:r w:rsidR="0024298D">
        <w:rPr>
          <w:rFonts w:hint="eastAsia"/>
        </w:rPr>
        <w:t>下</w:t>
      </w:r>
      <w:r w:rsidRPr="00315221">
        <w:rPr>
          <w:rFonts w:hint="eastAsia"/>
        </w:rPr>
        <w:t>表。</w:t>
      </w:r>
    </w:p>
    <w:p w:rsidR="00315221" w:rsidRPr="00315221" w:rsidRDefault="00315221" w:rsidP="00315221">
      <w:pPr>
        <w:pStyle w:val="12"/>
        <w:ind w:left="680" w:firstLine="680"/>
      </w:pPr>
    </w:p>
    <w:p w:rsidR="002314F3" w:rsidRPr="00315221" w:rsidRDefault="00315221" w:rsidP="00B515CF">
      <w:pPr>
        <w:pStyle w:val="a4"/>
        <w:ind w:left="0" w:firstLine="0"/>
        <w:jc w:val="center"/>
        <w:rPr>
          <w:b/>
        </w:rPr>
      </w:pPr>
      <w:bookmarkStart w:id="121" w:name="_Toc28700811"/>
      <w:r w:rsidRPr="00315221">
        <w:rPr>
          <w:rFonts w:hint="eastAsia"/>
          <w:b/>
        </w:rPr>
        <w:lastRenderedPageBreak/>
        <w:t>內政部「不動產交易實價查詢服務網」瀏覽人次（101-107年）</w:t>
      </w:r>
      <w:bookmarkEnd w:id="121"/>
    </w:p>
    <w:p w:rsidR="002314F3" w:rsidRPr="00315221" w:rsidRDefault="00315221" w:rsidP="00CD7E95">
      <w:pPr>
        <w:pStyle w:val="12"/>
        <w:ind w:left="680" w:firstLine="680"/>
      </w:pPr>
      <w:r w:rsidRPr="00D8402F">
        <w:rPr>
          <w:noProof/>
        </w:rPr>
        <w:drawing>
          <wp:inline distT="0" distB="0" distL="0" distR="0" wp14:anchorId="40B336B4" wp14:editId="36466578">
            <wp:extent cx="4502615" cy="2575534"/>
            <wp:effectExtent l="0" t="0" r="12700" b="15875"/>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14F3" w:rsidRPr="00315221" w:rsidRDefault="00315221" w:rsidP="00905A7E">
      <w:pPr>
        <w:pStyle w:val="12"/>
        <w:spacing w:afterLines="50" w:after="228"/>
        <w:ind w:left="680" w:firstLine="520"/>
        <w:rPr>
          <w:sz w:val="24"/>
          <w:szCs w:val="24"/>
        </w:rPr>
      </w:pPr>
      <w:r w:rsidRPr="00315221">
        <w:rPr>
          <w:rFonts w:hint="eastAsia"/>
          <w:sz w:val="24"/>
          <w:szCs w:val="24"/>
        </w:rPr>
        <w:t>資料來源：內政部</w:t>
      </w:r>
      <w:r w:rsidR="00905A7E">
        <w:rPr>
          <w:rFonts w:hint="eastAsia"/>
          <w:sz w:val="24"/>
          <w:szCs w:val="24"/>
        </w:rPr>
        <w:t>。</w:t>
      </w:r>
    </w:p>
    <w:p w:rsidR="002314F3" w:rsidRDefault="00AA4B06" w:rsidP="00AA4B06">
      <w:pPr>
        <w:pStyle w:val="3"/>
      </w:pPr>
      <w:bookmarkStart w:id="122" w:name="_Toc28073940"/>
      <w:bookmarkStart w:id="123" w:name="_Toc28699814"/>
      <w:r w:rsidRPr="00AA4B06">
        <w:rPr>
          <w:rFonts w:hint="eastAsia"/>
        </w:rPr>
        <w:t>節省民眾搜尋時間及費用</w:t>
      </w:r>
      <w:r>
        <w:rPr>
          <w:rFonts w:hint="eastAsia"/>
        </w:rPr>
        <w:t>，如表9。</w:t>
      </w:r>
      <w:bookmarkEnd w:id="122"/>
      <w:bookmarkEnd w:id="123"/>
    </w:p>
    <w:p w:rsidR="002314F3" w:rsidRPr="00AA4B06" w:rsidRDefault="00AA4B06" w:rsidP="00AA4B06">
      <w:pPr>
        <w:pStyle w:val="a4"/>
        <w:ind w:left="0" w:firstLine="0"/>
        <w:jc w:val="center"/>
        <w:rPr>
          <w:b/>
        </w:rPr>
      </w:pPr>
      <w:bookmarkStart w:id="124" w:name="_Toc28700812"/>
      <w:r w:rsidRPr="00AA4B06">
        <w:rPr>
          <w:rFonts w:hint="eastAsia"/>
          <w:b/>
        </w:rPr>
        <w:t>實價登錄制度實施前、後搜尋時間及費用比較表</w:t>
      </w:r>
      <w:bookmarkEnd w:id="124"/>
    </w:p>
    <w:tbl>
      <w:tblPr>
        <w:tblW w:w="80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726"/>
        <w:gridCol w:w="3544"/>
        <w:gridCol w:w="2749"/>
      </w:tblGrid>
      <w:tr w:rsidR="00AA4B06" w:rsidRPr="002C03D5" w:rsidTr="002C03D5">
        <w:trPr>
          <w:trHeight w:val="762"/>
          <w:jc w:val="center"/>
        </w:trPr>
        <w:tc>
          <w:tcPr>
            <w:tcW w:w="1726"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項目</w:t>
            </w:r>
          </w:p>
        </w:tc>
        <w:tc>
          <w:tcPr>
            <w:tcW w:w="3544"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制度施行前</w:t>
            </w:r>
          </w:p>
        </w:tc>
        <w:tc>
          <w:tcPr>
            <w:tcW w:w="2749"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制度施行後</w:t>
            </w:r>
          </w:p>
        </w:tc>
      </w:tr>
      <w:tr w:rsidR="00AA4B06" w:rsidRPr="002C03D5" w:rsidTr="002C03D5">
        <w:trPr>
          <w:trHeight w:val="1670"/>
          <w:jc w:val="center"/>
        </w:trPr>
        <w:tc>
          <w:tcPr>
            <w:tcW w:w="1726"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搜尋時間</w:t>
            </w:r>
          </w:p>
        </w:tc>
        <w:tc>
          <w:tcPr>
            <w:tcW w:w="3544"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90分鐘</w:t>
            </w:r>
          </w:p>
          <w:p w:rsidR="00AA4B06" w:rsidRPr="002C03D5" w:rsidRDefault="00AA4B06" w:rsidP="002C03D5">
            <w:pPr>
              <w:rPr>
                <w:sz w:val="28"/>
                <w:szCs w:val="28"/>
              </w:rPr>
            </w:pPr>
            <w:r w:rsidRPr="002C03D5">
              <w:rPr>
                <w:rFonts w:hint="eastAsia"/>
                <w:sz w:val="28"/>
                <w:szCs w:val="28"/>
              </w:rPr>
              <w:t>需查詢8大房仲業者網站及內政部房地產交易價格簡訊</w:t>
            </w:r>
          </w:p>
        </w:tc>
        <w:tc>
          <w:tcPr>
            <w:tcW w:w="2749"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10分鐘</w:t>
            </w:r>
          </w:p>
          <w:p w:rsidR="00AA4B06" w:rsidRPr="002C03D5" w:rsidRDefault="00AA4B06" w:rsidP="002C03D5">
            <w:pPr>
              <w:rPr>
                <w:sz w:val="28"/>
                <w:szCs w:val="28"/>
              </w:rPr>
            </w:pPr>
            <w:r w:rsidRPr="002C03D5">
              <w:rPr>
                <w:rFonts w:hint="eastAsia"/>
                <w:sz w:val="28"/>
                <w:szCs w:val="28"/>
              </w:rPr>
              <w:t>僅須查詢</w:t>
            </w:r>
          </w:p>
          <w:p w:rsidR="00AA4B06" w:rsidRPr="002C03D5" w:rsidRDefault="00AA4B06" w:rsidP="002C03D5">
            <w:pPr>
              <w:rPr>
                <w:sz w:val="28"/>
                <w:szCs w:val="28"/>
              </w:rPr>
            </w:pPr>
            <w:r w:rsidRPr="002C03D5">
              <w:rPr>
                <w:rFonts w:hint="eastAsia"/>
                <w:sz w:val="28"/>
                <w:szCs w:val="28"/>
              </w:rPr>
              <w:t>內政部查詢服務網</w:t>
            </w:r>
          </w:p>
        </w:tc>
      </w:tr>
      <w:tr w:rsidR="00AA4B06" w:rsidRPr="002C03D5" w:rsidTr="002C03D5">
        <w:trPr>
          <w:trHeight w:val="830"/>
          <w:jc w:val="center"/>
        </w:trPr>
        <w:tc>
          <w:tcPr>
            <w:tcW w:w="1726"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購置設備</w:t>
            </w:r>
          </w:p>
          <w:p w:rsidR="00AA4B06" w:rsidRPr="002C03D5" w:rsidRDefault="00AA4B06" w:rsidP="002C03D5">
            <w:pPr>
              <w:jc w:val="center"/>
              <w:rPr>
                <w:b/>
                <w:sz w:val="28"/>
                <w:szCs w:val="28"/>
              </w:rPr>
            </w:pPr>
            <w:r w:rsidRPr="002C03D5">
              <w:rPr>
                <w:rFonts w:hint="eastAsia"/>
                <w:b/>
                <w:sz w:val="28"/>
                <w:szCs w:val="28"/>
              </w:rPr>
              <w:t>需求</w:t>
            </w:r>
          </w:p>
        </w:tc>
        <w:tc>
          <w:tcPr>
            <w:tcW w:w="3544"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需購置電腦設備</w:t>
            </w:r>
          </w:p>
        </w:tc>
        <w:tc>
          <w:tcPr>
            <w:tcW w:w="2749"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手機下載APP</w:t>
            </w:r>
          </w:p>
        </w:tc>
      </w:tr>
      <w:tr w:rsidR="00AA4B06" w:rsidRPr="002C03D5" w:rsidTr="002C03D5">
        <w:trPr>
          <w:trHeight w:val="688"/>
          <w:jc w:val="center"/>
        </w:trPr>
        <w:tc>
          <w:tcPr>
            <w:tcW w:w="1726" w:type="dxa"/>
            <w:shd w:val="clear" w:color="auto" w:fill="auto"/>
            <w:tcMar>
              <w:top w:w="72" w:type="dxa"/>
              <w:left w:w="144" w:type="dxa"/>
              <w:bottom w:w="72" w:type="dxa"/>
              <w:right w:w="144" w:type="dxa"/>
            </w:tcMar>
            <w:vAlign w:val="center"/>
            <w:hideMark/>
          </w:tcPr>
          <w:p w:rsidR="00AA4B06" w:rsidRPr="002C03D5" w:rsidRDefault="00AA4B06" w:rsidP="002C03D5">
            <w:pPr>
              <w:jc w:val="center"/>
              <w:rPr>
                <w:b/>
                <w:sz w:val="28"/>
                <w:szCs w:val="28"/>
              </w:rPr>
            </w:pPr>
            <w:r w:rsidRPr="002C03D5">
              <w:rPr>
                <w:rFonts w:hint="eastAsia"/>
                <w:b/>
                <w:sz w:val="28"/>
                <w:szCs w:val="28"/>
              </w:rPr>
              <w:t>查詢件數</w:t>
            </w:r>
          </w:p>
        </w:tc>
        <w:tc>
          <w:tcPr>
            <w:tcW w:w="3544"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約4萬件</w:t>
            </w:r>
          </w:p>
        </w:tc>
        <w:tc>
          <w:tcPr>
            <w:tcW w:w="2749" w:type="dxa"/>
            <w:shd w:val="clear" w:color="auto" w:fill="auto"/>
            <w:tcMar>
              <w:top w:w="72" w:type="dxa"/>
              <w:left w:w="144" w:type="dxa"/>
              <w:bottom w:w="72" w:type="dxa"/>
              <w:right w:w="144" w:type="dxa"/>
            </w:tcMar>
            <w:vAlign w:val="center"/>
            <w:hideMark/>
          </w:tcPr>
          <w:p w:rsidR="00AA4B06" w:rsidRPr="002C03D5" w:rsidRDefault="00AA4B06" w:rsidP="002C03D5">
            <w:pPr>
              <w:rPr>
                <w:sz w:val="28"/>
                <w:szCs w:val="28"/>
              </w:rPr>
            </w:pPr>
            <w:r w:rsidRPr="002C03D5">
              <w:rPr>
                <w:rFonts w:hint="eastAsia"/>
                <w:sz w:val="28"/>
                <w:szCs w:val="28"/>
              </w:rPr>
              <w:t>約30萬件</w:t>
            </w:r>
          </w:p>
        </w:tc>
      </w:tr>
    </w:tbl>
    <w:p w:rsidR="002314F3" w:rsidRPr="00AA4B06" w:rsidRDefault="00AA4B06" w:rsidP="00905A7E">
      <w:pPr>
        <w:pStyle w:val="12"/>
        <w:spacing w:afterLines="50" w:after="228"/>
        <w:ind w:leftChars="126" w:left="681" w:hangingChars="97" w:hanging="252"/>
        <w:rPr>
          <w:sz w:val="24"/>
          <w:szCs w:val="24"/>
        </w:rPr>
      </w:pPr>
      <w:r w:rsidRPr="00AA4B06">
        <w:rPr>
          <w:rFonts w:hint="eastAsia"/>
          <w:sz w:val="24"/>
          <w:szCs w:val="24"/>
        </w:rPr>
        <w:t>資料來源：內政部</w:t>
      </w:r>
      <w:r w:rsidR="00905A7E">
        <w:rPr>
          <w:rFonts w:hint="eastAsia"/>
          <w:sz w:val="24"/>
          <w:szCs w:val="24"/>
        </w:rPr>
        <w:t>。</w:t>
      </w:r>
    </w:p>
    <w:p w:rsidR="002314F3" w:rsidRDefault="00B467B6" w:rsidP="00B467B6">
      <w:pPr>
        <w:pStyle w:val="3"/>
      </w:pPr>
      <w:bookmarkStart w:id="125" w:name="_Toc28073941"/>
      <w:bookmarkStart w:id="126" w:name="_Toc28699815"/>
      <w:r w:rsidRPr="00B467B6">
        <w:rPr>
          <w:rFonts w:hint="eastAsia"/>
        </w:rPr>
        <w:t>提升透明度有助國際招商</w:t>
      </w:r>
      <w:bookmarkEnd w:id="125"/>
      <w:bookmarkEnd w:id="126"/>
    </w:p>
    <w:p w:rsidR="00B467B6" w:rsidRDefault="00B467B6" w:rsidP="00C11F26">
      <w:pPr>
        <w:pStyle w:val="4"/>
        <w:ind w:left="1701"/>
      </w:pPr>
      <w:r>
        <w:rPr>
          <w:rFonts w:hint="eastAsia"/>
        </w:rPr>
        <w:t>提升經商透明度</w:t>
      </w:r>
    </w:p>
    <w:p w:rsidR="00B467B6" w:rsidRDefault="00B467B6" w:rsidP="00B467B6">
      <w:pPr>
        <w:pStyle w:val="42"/>
        <w:ind w:left="1701" w:firstLine="680"/>
      </w:pPr>
      <w:r>
        <w:rPr>
          <w:rFonts w:hint="eastAsia"/>
        </w:rPr>
        <w:t>依世界銀行2018年經商報告，臺灣於全球190個主要經濟體中，整體排名為全球第15名，其中</w:t>
      </w:r>
      <w:r>
        <w:rPr>
          <w:rFonts w:hint="eastAsia"/>
        </w:rPr>
        <w:lastRenderedPageBreak/>
        <w:t>財產登記指標為全球第18名，較實價登錄制度施行前躍升。</w:t>
      </w:r>
    </w:p>
    <w:p w:rsidR="00B467B6" w:rsidRDefault="00B467B6" w:rsidP="00C11F26">
      <w:pPr>
        <w:pStyle w:val="4"/>
        <w:ind w:left="1701"/>
      </w:pPr>
      <w:r>
        <w:rPr>
          <w:rFonts w:hint="eastAsia"/>
        </w:rPr>
        <w:t>增加價格透明度</w:t>
      </w:r>
    </w:p>
    <w:p w:rsidR="00B467B6" w:rsidRDefault="00B467B6" w:rsidP="00B467B6">
      <w:pPr>
        <w:pStyle w:val="42"/>
        <w:ind w:left="1701" w:firstLine="680"/>
      </w:pPr>
      <w:r>
        <w:rPr>
          <w:rFonts w:hint="eastAsia"/>
        </w:rPr>
        <w:t>依仲量聯行每2年進行1次全球房地產市場透明度指數報告，臺灣實價登錄制度施行後，價格透明度得分提升，107年名列世界第26名，屬透明市場組，在亞太地區則名列第6。</w:t>
      </w:r>
    </w:p>
    <w:p w:rsidR="00B467B6" w:rsidRDefault="00B467B6" w:rsidP="00C11F26">
      <w:pPr>
        <w:pStyle w:val="4"/>
        <w:ind w:left="1701"/>
      </w:pPr>
      <w:r>
        <w:rPr>
          <w:rFonts w:hint="eastAsia"/>
        </w:rPr>
        <w:t>有助向國際招商</w:t>
      </w:r>
    </w:p>
    <w:p w:rsidR="00B467B6" w:rsidRDefault="00B467B6" w:rsidP="00B467B6">
      <w:pPr>
        <w:pStyle w:val="42"/>
        <w:ind w:left="1701" w:firstLine="680"/>
      </w:pPr>
      <w:r>
        <w:rPr>
          <w:rFonts w:hint="eastAsia"/>
        </w:rPr>
        <w:t>經商及房市透明度提升，有助於我國產業發展，增加外人投資商機並促進國內就業。</w:t>
      </w:r>
    </w:p>
    <w:p w:rsidR="00B467B6" w:rsidRDefault="00B467B6" w:rsidP="00B467B6">
      <w:pPr>
        <w:pStyle w:val="3"/>
      </w:pPr>
      <w:bookmarkStart w:id="127" w:name="_Toc28073942"/>
      <w:bookmarkStart w:id="128" w:name="_Toc28699816"/>
      <w:r>
        <w:rPr>
          <w:rFonts w:hint="eastAsia"/>
        </w:rPr>
        <w:t>Open Data 廣為使用、節省費用</w:t>
      </w:r>
      <w:bookmarkEnd w:id="127"/>
      <w:bookmarkEnd w:id="128"/>
    </w:p>
    <w:p w:rsidR="00B467B6" w:rsidRDefault="00B467B6" w:rsidP="00C11F26">
      <w:pPr>
        <w:pStyle w:val="4"/>
        <w:ind w:left="1701"/>
      </w:pPr>
      <w:r>
        <w:rPr>
          <w:rFonts w:hint="eastAsia"/>
        </w:rPr>
        <w:t>102年7月1日於內政部查詢服務網及「政府資料開放</w:t>
      </w:r>
      <w:r w:rsidR="0003234A">
        <w:rPr>
          <w:rFonts w:hint="eastAsia"/>
        </w:rPr>
        <w:t>平台</w:t>
      </w:r>
      <w:r>
        <w:rPr>
          <w:rFonts w:hint="eastAsia"/>
        </w:rPr>
        <w:t>」提供免費下載發布當期資訊，105年7月1日所有資料開放免費下載，累計至107年底計有69萬餘人次下載，為政府開放資料第1名。</w:t>
      </w:r>
    </w:p>
    <w:p w:rsidR="00B467B6" w:rsidRDefault="00B467B6" w:rsidP="00C11F26">
      <w:pPr>
        <w:pStyle w:val="4"/>
        <w:ind w:left="1701"/>
      </w:pPr>
      <w:r>
        <w:rPr>
          <w:rFonts w:hint="eastAsia"/>
        </w:rPr>
        <w:t>每次至少節省民眾2,000元申請費，共節省民眾約13.8億元（69萬人次×2,000元/次）。</w:t>
      </w:r>
    </w:p>
    <w:p w:rsidR="00B467B6" w:rsidRDefault="00B467B6" w:rsidP="00B467B6">
      <w:pPr>
        <w:pStyle w:val="3"/>
      </w:pPr>
      <w:bookmarkStart w:id="129" w:name="_Toc28073943"/>
      <w:bookmarkStart w:id="130" w:name="_Toc28699817"/>
      <w:r>
        <w:rPr>
          <w:rFonts w:hint="eastAsia"/>
        </w:rPr>
        <w:t>促進稅賦公平及財產保障</w:t>
      </w:r>
      <w:bookmarkEnd w:id="129"/>
      <w:bookmarkEnd w:id="130"/>
    </w:p>
    <w:p w:rsidR="00B467B6" w:rsidRDefault="00B467B6" w:rsidP="00C11F26">
      <w:pPr>
        <w:pStyle w:val="4"/>
        <w:ind w:left="1701"/>
      </w:pPr>
      <w:r>
        <w:rPr>
          <w:rFonts w:hint="eastAsia"/>
        </w:rPr>
        <w:t>大幅增加買賣案例</w:t>
      </w:r>
    </w:p>
    <w:p w:rsidR="00B467B6" w:rsidRDefault="00B467B6" w:rsidP="000E19EE">
      <w:pPr>
        <w:pStyle w:val="42"/>
        <w:ind w:left="1701" w:firstLine="680"/>
      </w:pPr>
      <w:r>
        <w:rPr>
          <w:rFonts w:hint="eastAsia"/>
        </w:rPr>
        <w:t>申報登錄資訊每年約30餘萬件，較之前每年蒐集約4萬件大幅提升。</w:t>
      </w:r>
    </w:p>
    <w:p w:rsidR="00B467B6" w:rsidRDefault="00B467B6" w:rsidP="00C11F26">
      <w:pPr>
        <w:pStyle w:val="4"/>
        <w:ind w:left="1701"/>
      </w:pPr>
      <w:r>
        <w:rPr>
          <w:rFonts w:hint="eastAsia"/>
        </w:rPr>
        <w:t>提升估價精確度</w:t>
      </w:r>
    </w:p>
    <w:p w:rsidR="00B467B6" w:rsidRDefault="00B467B6" w:rsidP="000E19EE">
      <w:pPr>
        <w:pStyle w:val="42"/>
        <w:ind w:left="1701" w:firstLine="680"/>
      </w:pPr>
      <w:r>
        <w:rPr>
          <w:rFonts w:hint="eastAsia"/>
        </w:rPr>
        <w:t>買賣案例數量增加，可提升估價之精確度。</w:t>
      </w:r>
    </w:p>
    <w:p w:rsidR="00B467B6" w:rsidRDefault="00B467B6" w:rsidP="00C11F26">
      <w:pPr>
        <w:pStyle w:val="4"/>
        <w:ind w:left="1701"/>
      </w:pPr>
      <w:r>
        <w:rPr>
          <w:rFonts w:hint="eastAsia"/>
        </w:rPr>
        <w:t>稅賦公平保障被徵收者權益</w:t>
      </w:r>
    </w:p>
    <w:p w:rsidR="002314F3" w:rsidRDefault="00B467B6" w:rsidP="00B467B6">
      <w:pPr>
        <w:pStyle w:val="42"/>
        <w:ind w:left="1701" w:firstLine="680"/>
      </w:pPr>
      <w:r>
        <w:rPr>
          <w:rFonts w:hint="eastAsia"/>
        </w:rPr>
        <w:t>課稅地價核實反映市價波動，促進賦稅公平。市價補償保障人民之財產權。</w:t>
      </w:r>
    </w:p>
    <w:p w:rsidR="002E5C4A" w:rsidRDefault="002E5C4A" w:rsidP="00B467B6">
      <w:pPr>
        <w:pStyle w:val="42"/>
        <w:ind w:left="1701" w:firstLine="680"/>
      </w:pPr>
    </w:p>
    <w:p w:rsidR="002E5C4A" w:rsidRDefault="002E5C4A" w:rsidP="00B467B6">
      <w:pPr>
        <w:pStyle w:val="42"/>
        <w:ind w:left="1701" w:firstLine="680"/>
      </w:pPr>
    </w:p>
    <w:p w:rsidR="002E5C4A" w:rsidRDefault="002E5C4A" w:rsidP="00B467B6">
      <w:pPr>
        <w:pStyle w:val="42"/>
        <w:ind w:left="1701" w:firstLine="680"/>
      </w:pPr>
    </w:p>
    <w:p w:rsidR="002E5C4A" w:rsidRDefault="002E5C4A" w:rsidP="00B467B6">
      <w:pPr>
        <w:pStyle w:val="42"/>
        <w:ind w:left="1701" w:firstLine="680"/>
      </w:pPr>
    </w:p>
    <w:p w:rsidR="002314F3" w:rsidRPr="00B467B6" w:rsidRDefault="00B467B6" w:rsidP="00B467B6">
      <w:pPr>
        <w:pStyle w:val="a4"/>
        <w:spacing w:before="0" w:after="0"/>
        <w:ind w:left="0" w:firstLine="0"/>
        <w:jc w:val="center"/>
        <w:rPr>
          <w:b/>
        </w:rPr>
      </w:pPr>
      <w:bookmarkStart w:id="131" w:name="_Toc28700813"/>
      <w:r w:rsidRPr="00B467B6">
        <w:rPr>
          <w:rFonts w:hAnsi="標楷體" w:hint="eastAsia"/>
          <w:b/>
        </w:rPr>
        <w:lastRenderedPageBreak/>
        <w:t>實價登錄制度</w:t>
      </w:r>
      <w:r w:rsidRPr="00B467B6">
        <w:rPr>
          <w:rFonts w:hint="eastAsia"/>
          <w:b/>
        </w:rPr>
        <w:t>實施後地價稅及土增稅實徵淨額統計表</w:t>
      </w:r>
      <w:bookmarkEnd w:id="131"/>
    </w:p>
    <w:p w:rsidR="002314F3" w:rsidRDefault="00B467B6" w:rsidP="00CD7E95">
      <w:pPr>
        <w:pStyle w:val="12"/>
        <w:ind w:left="680" w:firstLine="680"/>
      </w:pPr>
      <w:r w:rsidRPr="00523489">
        <w:rPr>
          <w:noProof/>
        </w:rPr>
        <mc:AlternateContent>
          <mc:Choice Requires="wpg">
            <w:drawing>
              <wp:anchor distT="0" distB="0" distL="114300" distR="114300" simplePos="0" relativeHeight="251663360" behindDoc="0" locked="0" layoutInCell="1" allowOverlap="1" wp14:anchorId="614FA634" wp14:editId="47A81186">
                <wp:simplePos x="0" y="0"/>
                <wp:positionH relativeFrom="column">
                  <wp:posOffset>951230</wp:posOffset>
                </wp:positionH>
                <wp:positionV relativeFrom="paragraph">
                  <wp:posOffset>15875</wp:posOffset>
                </wp:positionV>
                <wp:extent cx="4489450" cy="4198620"/>
                <wp:effectExtent l="0" t="0" r="0" b="0"/>
                <wp:wrapNone/>
                <wp:docPr id="8" name="群組 49"/>
                <wp:cNvGraphicFramePr/>
                <a:graphic xmlns:a="http://schemas.openxmlformats.org/drawingml/2006/main">
                  <a:graphicData uri="http://schemas.microsoft.com/office/word/2010/wordprocessingGroup">
                    <wpg:wgp>
                      <wpg:cNvGrpSpPr/>
                      <wpg:grpSpPr>
                        <a:xfrm>
                          <a:off x="0" y="0"/>
                          <a:ext cx="4489450" cy="4198620"/>
                          <a:chOff x="0" y="-188915"/>
                          <a:chExt cx="5572121" cy="5645564"/>
                        </a:xfrm>
                      </wpg:grpSpPr>
                      <wpg:graphicFrame>
                        <wpg:cNvPr id="9" name="圖表 9"/>
                        <wpg:cNvFrPr>
                          <a:graphicFrameLocks/>
                        </wpg:cNvFrPr>
                        <wpg:xfrm>
                          <a:off x="24383" y="2713449"/>
                          <a:ext cx="5547738" cy="274320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10" name="圖表 10"/>
                        <wpg:cNvFrPr>
                          <a:graphicFrameLocks/>
                        </wpg:cNvFrPr>
                        <wpg:xfrm>
                          <a:off x="0" y="79891"/>
                          <a:ext cx="5572121" cy="2743200"/>
                        </wpg:xfrm>
                        <a:graphic>
                          <a:graphicData uri="http://schemas.openxmlformats.org/drawingml/2006/chart">
                            <c:chart xmlns:c="http://schemas.openxmlformats.org/drawingml/2006/chart" xmlns:r="http://schemas.openxmlformats.org/officeDocument/2006/relationships" r:id="rId13"/>
                          </a:graphicData>
                        </a:graphic>
                      </wpg:graphicFrame>
                      <wps:wsp>
                        <wps:cNvPr id="11" name="文字方塊 53"/>
                        <wps:cNvSpPr txBox="1"/>
                        <wps:spPr>
                          <a:xfrm>
                            <a:off x="1361490" y="-188915"/>
                            <a:ext cx="2581910" cy="703607"/>
                          </a:xfrm>
                          <a:prstGeom prst="rect">
                            <a:avLst/>
                          </a:prstGeom>
                          <a:noFill/>
                        </wps:spPr>
                        <wps:txbx>
                          <w:txbxContent>
                            <w:p w:rsidR="00B26D5F" w:rsidRPr="00C13D50" w:rsidRDefault="00B26D5F" w:rsidP="00B467B6">
                              <w:pPr>
                                <w:pStyle w:val="Web"/>
                                <w:spacing w:before="0" w:beforeAutospacing="0" w:after="0" w:afterAutospacing="0"/>
                                <w:rPr>
                                  <w:rFonts w:ascii="標楷體" w:eastAsia="標楷體" w:hAnsi="標楷體"/>
                                </w:rPr>
                              </w:pPr>
                              <w:r w:rsidRPr="00C13D50">
                                <w:rPr>
                                  <w:rFonts w:ascii="標楷體" w:eastAsia="標楷體" w:hAnsi="標楷體" w:cs="Arial" w:hint="eastAsia"/>
                                  <w:b/>
                                  <w:bCs/>
                                  <w:kern w:val="24"/>
                                  <w:sz w:val="28"/>
                                  <w:szCs w:val="28"/>
                                </w:rPr>
                                <w:t>101年8月1日施行</w:t>
                              </w:r>
                            </w:p>
                          </w:txbxContent>
                        </wps:txbx>
                        <wps:bodyPr wrap="square" rtlCol="0">
                          <a:noAutofit/>
                        </wps:bodyPr>
                      </wps:wsp>
                      <wps:wsp>
                        <wps:cNvPr id="12" name="向右箭號 12"/>
                        <wps:cNvSpPr/>
                        <wps:spPr>
                          <a:xfrm>
                            <a:off x="2569772" y="908413"/>
                            <a:ext cx="442158" cy="409139"/>
                          </a:xfrm>
                          <a:prstGeom prst="rightArrow">
                            <a:avLst/>
                          </a:prstGeom>
                          <a:solidFill>
                            <a:srgbClr val="FF0000"/>
                          </a:solidFill>
                          <a:ln w="28575">
                            <a:solidFill>
                              <a:srgbClr val="FFCC9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向右箭號 13"/>
                        <wps:cNvSpPr/>
                        <wps:spPr>
                          <a:xfrm>
                            <a:off x="2526369" y="3082242"/>
                            <a:ext cx="442158" cy="382705"/>
                          </a:xfrm>
                          <a:prstGeom prst="rightArrow">
                            <a:avLst>
                              <a:gd name="adj1" fmla="val 50000"/>
                              <a:gd name="adj2" fmla="val 48653"/>
                            </a:avLst>
                          </a:prstGeom>
                          <a:solidFill>
                            <a:srgbClr val="FF0000"/>
                          </a:solidFill>
                          <a:ln w="28575">
                            <a:solidFill>
                              <a:srgbClr val="FFCC99"/>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693BDE06" id="群組 49" o:spid="_x0000_s1161" style="position:absolute;left:0;text-align:left;margin-left:74.9pt;margin-top:1.25pt;width:353.5pt;height:330.6pt;z-index:251663360;mso-width-relative:margin;mso-height-relative:margin" coordorigin=",-1889" coordsize="55721,56455"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表 9" o:spid="_x0000_s1162" type="#_x0000_t75" style="position:absolute;left:3934;top:30488;width:51374;height:22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">
                  <v:imagedata r:id="rId14" o:title=""/>
                  <o:lock v:ext="edit" aspectratio="f"/>
                </v:shape>
                <v:shape id="圖表 10" o:spid="_x0000_s1163" type="#_x0000_t75" style="position:absolute;left:3707;top:4012;width:51601;height:22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">
                  <v:imagedata r:id="rId15" o:title=""/>
                  <o:lock v:ext="edit" aspectratio="f"/>
                </v:shape>
                <v:shape id="文字方塊 53" o:spid="_x0000_s1164" type="#_x0000_t202" style="position:absolute;left:13614;top:-1889;width:25820;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B26D5F" w:rsidRPr="00C13D50" w:rsidRDefault="00B26D5F" w:rsidP="00B467B6">
                        <w:pPr>
                          <w:pStyle w:val="Web"/>
                          <w:spacing w:before="0" w:beforeAutospacing="0" w:after="0" w:afterAutospacing="0"/>
                          <w:rPr>
                            <w:rFonts w:ascii="標楷體" w:eastAsia="標楷體" w:hAnsi="標楷體"/>
                          </w:rPr>
                        </w:pPr>
                        <w:r w:rsidRPr="00C13D50">
                          <w:rPr>
                            <w:rFonts w:ascii="標楷體" w:eastAsia="標楷體" w:hAnsi="標楷體" w:cs="Arial" w:hint="eastAsia"/>
                            <w:b/>
                            <w:bCs/>
                            <w:kern w:val="24"/>
                            <w:sz w:val="28"/>
                            <w:szCs w:val="28"/>
                          </w:rPr>
                          <w:t>101年8月1日施行</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2" o:spid="_x0000_s1165" type="#_x0000_t13" style="position:absolute;left:25697;top:9084;width:4422;height:4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" adj="11607" fillcolor="red" strokecolor="#fc9" strokeweight="2.25pt"/>
                <v:shape id="向右箭號 13" o:spid="_x0000_s1166" type="#_x0000_t13" style="position:absolute;left:25263;top:30822;width:4422;height:3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" adj="12504" fillcolor="red" strokecolor="#fc9" strokeweight="2.25pt"/>
              </v:group>
            </w:pict>
          </mc:Fallback>
        </mc:AlternateContent>
      </w: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Default="002314F3" w:rsidP="00CD7E95">
      <w:pPr>
        <w:pStyle w:val="12"/>
        <w:ind w:left="680" w:firstLine="680"/>
      </w:pPr>
    </w:p>
    <w:p w:rsidR="002314F3" w:rsidRPr="002314F3" w:rsidRDefault="002314F3" w:rsidP="00CD7E95">
      <w:pPr>
        <w:pStyle w:val="12"/>
        <w:ind w:left="680" w:firstLine="680"/>
      </w:pPr>
    </w:p>
    <w:p w:rsidR="00CD7E95" w:rsidRDefault="00CD7E95"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CD7E95">
      <w:pPr>
        <w:pStyle w:val="12"/>
        <w:ind w:left="680" w:firstLine="680"/>
      </w:pPr>
    </w:p>
    <w:p w:rsidR="00B467B6" w:rsidRDefault="00B467B6" w:rsidP="00905A7E">
      <w:pPr>
        <w:pStyle w:val="12"/>
        <w:spacing w:afterLines="50" w:after="228"/>
        <w:ind w:left="680" w:firstLine="520"/>
        <w:rPr>
          <w:sz w:val="24"/>
          <w:szCs w:val="24"/>
        </w:rPr>
      </w:pPr>
      <w:r w:rsidRPr="00B467B6">
        <w:rPr>
          <w:rFonts w:hint="eastAsia"/>
          <w:sz w:val="24"/>
          <w:szCs w:val="24"/>
        </w:rPr>
        <w:t>資料來源：內政部</w:t>
      </w:r>
      <w:r w:rsidR="00905A7E">
        <w:rPr>
          <w:rFonts w:hint="eastAsia"/>
          <w:sz w:val="24"/>
          <w:szCs w:val="24"/>
        </w:rPr>
        <w:t>。</w:t>
      </w:r>
    </w:p>
    <w:p w:rsidR="00B467B6" w:rsidRPr="00B467B6" w:rsidRDefault="00B467B6" w:rsidP="00B467B6">
      <w:pPr>
        <w:pStyle w:val="3"/>
      </w:pPr>
      <w:bookmarkStart w:id="132" w:name="_Toc28073944"/>
      <w:bookmarkStart w:id="133" w:name="_Toc28699818"/>
      <w:r w:rsidRPr="00B467B6">
        <w:rPr>
          <w:rFonts w:hint="eastAsia"/>
        </w:rPr>
        <w:t>業者加值利用提供多元資訊</w:t>
      </w:r>
      <w:bookmarkEnd w:id="132"/>
      <w:bookmarkEnd w:id="133"/>
    </w:p>
    <w:p w:rsidR="00B467B6" w:rsidRPr="00B467B6" w:rsidRDefault="00B467B6" w:rsidP="00B467B6">
      <w:pPr>
        <w:pStyle w:val="32"/>
        <w:ind w:left="1361" w:firstLine="680"/>
      </w:pPr>
      <w:r w:rsidRPr="00B467B6">
        <w:rPr>
          <w:rFonts w:hint="eastAsia"/>
        </w:rPr>
        <w:t>信義房屋、永慶房屋、住商不動產、東森房屋等大型房仲業者，均將申報登錄Open Data與其公司成交資料結合利用，提供民眾更多元的成交資訊。</w:t>
      </w:r>
    </w:p>
    <w:p w:rsidR="00B467B6" w:rsidRPr="00B467B6" w:rsidRDefault="00B467B6" w:rsidP="00B467B6">
      <w:pPr>
        <w:pStyle w:val="3"/>
      </w:pPr>
      <w:bookmarkStart w:id="134" w:name="_Toc28073945"/>
      <w:bookmarkStart w:id="135" w:name="_Toc28699819"/>
      <w:r w:rsidRPr="00B467B6">
        <w:rPr>
          <w:rFonts w:hint="eastAsia"/>
        </w:rPr>
        <w:t>促進資訊透明避免哄抬價格</w:t>
      </w:r>
      <w:bookmarkEnd w:id="134"/>
      <w:bookmarkEnd w:id="135"/>
    </w:p>
    <w:p w:rsidR="00B467B6" w:rsidRPr="00B467B6" w:rsidRDefault="00B467B6" w:rsidP="00C11F26">
      <w:pPr>
        <w:pStyle w:val="4"/>
        <w:ind w:left="1701"/>
      </w:pPr>
      <w:r w:rsidRPr="00B467B6">
        <w:rPr>
          <w:rFonts w:hint="eastAsia"/>
        </w:rPr>
        <w:t>在不動產市場裡，長期以來都存在著買賣雙方資訊不對稱與市場透明度不足的問題，以致於讓一些開發商、財團或投資客藉由哄抬房價來獲取龐大的暴利。在申報登錄資料揭露之前，受限於資訊不透明狀況下，購屋消費者得到的參考價格有可能是被哄抬過的，而此一價格卻往往被視為很重要的定錨點，也就是所謂的定錨效果。</w:t>
      </w:r>
    </w:p>
    <w:p w:rsidR="00B467B6" w:rsidRPr="00B467B6" w:rsidRDefault="00B467B6" w:rsidP="00C11F26">
      <w:pPr>
        <w:pStyle w:val="4"/>
        <w:ind w:left="1701"/>
      </w:pPr>
      <w:r w:rsidRPr="00B467B6">
        <w:rPr>
          <w:rFonts w:hint="eastAsia"/>
        </w:rPr>
        <w:lastRenderedPageBreak/>
        <w:t>根據政治大學地政學系陳奉瑤教授及梁宏富104年之「不動產跨區購買之溢價分析」論文指出，資訊不對稱影響跨區購屋者之溢價率平均為3.28%，而實價登錄後，已降低至沒有溢價購買之情事。以106年全年度不動產交易金額3.27兆計算，合計每年民眾減少購屋成本為1,075億元。</w:t>
      </w:r>
    </w:p>
    <w:p w:rsidR="00B467B6" w:rsidRPr="00B467B6" w:rsidRDefault="00B467B6" w:rsidP="00B467B6">
      <w:pPr>
        <w:pStyle w:val="3"/>
      </w:pPr>
      <w:bookmarkStart w:id="136" w:name="_Toc28073946"/>
      <w:bookmarkStart w:id="137" w:name="_Toc28699820"/>
      <w:r w:rsidRPr="00B467B6">
        <w:rPr>
          <w:rFonts w:hint="eastAsia"/>
        </w:rPr>
        <w:t>資訊分析作為政策決策參考</w:t>
      </w:r>
      <w:bookmarkEnd w:id="136"/>
      <w:bookmarkEnd w:id="137"/>
    </w:p>
    <w:p w:rsidR="00B467B6" w:rsidRPr="00B467B6" w:rsidRDefault="00B467B6" w:rsidP="00C11F26">
      <w:pPr>
        <w:pStyle w:val="4"/>
        <w:ind w:left="1701"/>
      </w:pPr>
      <w:r w:rsidRPr="00B467B6">
        <w:rPr>
          <w:rFonts w:hint="eastAsia"/>
        </w:rPr>
        <w:t>資料提供財政部國有財產署，作為國有土地處分估價作業之參考。</w:t>
      </w:r>
    </w:p>
    <w:p w:rsidR="00B467B6" w:rsidRPr="00B467B6" w:rsidRDefault="00B467B6" w:rsidP="00C11F26">
      <w:pPr>
        <w:pStyle w:val="4"/>
        <w:ind w:left="1701"/>
      </w:pPr>
      <w:r w:rsidRPr="00B467B6">
        <w:rPr>
          <w:rFonts w:hint="eastAsia"/>
        </w:rPr>
        <w:t>104年3月利用OpenData完成分析提供財政部研訂房地合一稅制有關免稅額400萬之參考。</w:t>
      </w:r>
    </w:p>
    <w:p w:rsidR="00B467B6" w:rsidRPr="00B467B6" w:rsidRDefault="00B467B6" w:rsidP="00C11F26">
      <w:pPr>
        <w:pStyle w:val="4"/>
        <w:ind w:left="1701"/>
      </w:pPr>
      <w:r w:rsidRPr="00B467B6">
        <w:rPr>
          <w:rFonts w:hint="eastAsia"/>
        </w:rPr>
        <w:t>定期將資料提供行政院農業委員會，作為研議農地管理政策之參考。</w:t>
      </w:r>
    </w:p>
    <w:p w:rsidR="00B467B6" w:rsidRPr="00B467B6" w:rsidRDefault="00B467B6" w:rsidP="00C11F26">
      <w:pPr>
        <w:pStyle w:val="4"/>
        <w:ind w:left="1701"/>
      </w:pPr>
      <w:r w:rsidRPr="00B467B6">
        <w:rPr>
          <w:rFonts w:hint="eastAsia"/>
        </w:rPr>
        <w:t>104年7月中央銀行利用OpenData資料進行調整不動產針對性審慎措施之依據。</w:t>
      </w:r>
    </w:p>
    <w:p w:rsidR="00B467B6" w:rsidRPr="00B467B6" w:rsidRDefault="00B467B6" w:rsidP="00C11F26">
      <w:pPr>
        <w:pStyle w:val="4"/>
        <w:ind w:left="1701"/>
      </w:pPr>
      <w:r w:rsidRPr="00B467B6">
        <w:rPr>
          <w:rFonts w:hint="eastAsia"/>
        </w:rPr>
        <w:t>定期提供申報登錄資料供內政部營建署研究編製住宅價格指數、房價負擔能力之用。</w:t>
      </w:r>
    </w:p>
    <w:p w:rsidR="00B467B6" w:rsidRPr="00B467B6" w:rsidRDefault="00B467B6" w:rsidP="00C11F26">
      <w:pPr>
        <w:pStyle w:val="4"/>
        <w:ind w:left="1701"/>
      </w:pPr>
      <w:r w:rsidRPr="00B467B6">
        <w:rPr>
          <w:rFonts w:hint="eastAsia"/>
        </w:rPr>
        <w:t>各直轄市、縣（市）政府亦運用轄區之申報登錄資料進行加值運用。</w:t>
      </w:r>
    </w:p>
    <w:p w:rsidR="00B467B6" w:rsidRPr="00B467B6" w:rsidRDefault="00B467B6" w:rsidP="00B467B6">
      <w:pPr>
        <w:pStyle w:val="3"/>
      </w:pPr>
      <w:bookmarkStart w:id="138" w:name="_Toc28073947"/>
      <w:bookmarkStart w:id="139" w:name="_Toc28699821"/>
      <w:r w:rsidRPr="00B467B6">
        <w:rPr>
          <w:rFonts w:hint="eastAsia"/>
        </w:rPr>
        <w:t>精進課稅地價之查估</w:t>
      </w:r>
      <w:bookmarkEnd w:id="138"/>
      <w:bookmarkEnd w:id="139"/>
    </w:p>
    <w:p w:rsidR="00B467B6" w:rsidRPr="00B467B6" w:rsidRDefault="00B467B6" w:rsidP="00C11F26">
      <w:pPr>
        <w:pStyle w:val="4"/>
        <w:ind w:left="1701"/>
      </w:pPr>
      <w:r w:rsidRPr="00B467B6">
        <w:rPr>
          <w:rFonts w:hint="eastAsia"/>
        </w:rPr>
        <w:t>實價登錄制度施行後，已持續累積交易資訊達233萬餘筆。為使申報登錄資料庫內容包含各項影響價格之因素，藉由分析申報登錄資料，歸納彙整各案例與交易價格間之關係，進而建置各項影響地價因素調整率，應用於房地價格查估作業，及建立電腦大量估價模型，以驗證人為查估結果，使公部門查估結果更為精確。</w:t>
      </w:r>
    </w:p>
    <w:p w:rsidR="00B467B6" w:rsidRPr="00B467B6" w:rsidRDefault="00B467B6" w:rsidP="00C11F26">
      <w:pPr>
        <w:pStyle w:val="4"/>
        <w:ind w:left="1701"/>
      </w:pPr>
      <w:r w:rsidRPr="00B467B6">
        <w:rPr>
          <w:rFonts w:hint="eastAsia"/>
        </w:rPr>
        <w:t>內政部106年奉行政院核定推動「地價查估技術精進與實價登錄資料應用發展計畫」，將利用申報登錄資料庫，結合大數據分析、電腦大量估價</w:t>
      </w:r>
      <w:r w:rsidRPr="00B467B6">
        <w:rPr>
          <w:rFonts w:hint="eastAsia"/>
        </w:rPr>
        <w:lastRenderedPageBreak/>
        <w:t>等技術，促進地價查估之科學化、客觀化及自動化，減少課稅地價受人為主觀之干擾，達成稅賦公平之目標。</w:t>
      </w:r>
    </w:p>
    <w:p w:rsidR="00B467B6" w:rsidRPr="00B467B6" w:rsidRDefault="00B467B6" w:rsidP="00B467B6">
      <w:pPr>
        <w:pStyle w:val="3"/>
      </w:pPr>
      <w:bookmarkStart w:id="140" w:name="_Toc28073948"/>
      <w:bookmarkStart w:id="141" w:name="_Toc28699822"/>
      <w:r w:rsidRPr="00B467B6">
        <w:rPr>
          <w:rFonts w:hint="eastAsia"/>
        </w:rPr>
        <w:t>獲得行政院、考試院獎項肯定</w:t>
      </w:r>
      <w:bookmarkEnd w:id="140"/>
      <w:bookmarkEnd w:id="141"/>
    </w:p>
    <w:p w:rsidR="00B467B6" w:rsidRPr="00B467B6" w:rsidRDefault="00B467B6" w:rsidP="00C11F26">
      <w:pPr>
        <w:pStyle w:val="4"/>
        <w:ind w:left="1701"/>
      </w:pPr>
      <w:r w:rsidRPr="00B467B6">
        <w:rPr>
          <w:rFonts w:hint="eastAsia"/>
        </w:rPr>
        <w:t>「實價詳細登，資訊輕鬆查」專案，104年獲得行政院「政府服務品質獎」。</w:t>
      </w:r>
    </w:p>
    <w:p w:rsidR="00B467B6" w:rsidRPr="00B467B6" w:rsidRDefault="00B467B6" w:rsidP="00C11F26">
      <w:pPr>
        <w:pStyle w:val="4"/>
        <w:ind w:left="1701"/>
        <w:rPr>
          <w:sz w:val="24"/>
          <w:szCs w:val="24"/>
        </w:rPr>
      </w:pPr>
      <w:r w:rsidRPr="00B467B6">
        <w:rPr>
          <w:rFonts w:hint="eastAsia"/>
        </w:rPr>
        <w:t>「實價登錄詳細登，房地資訊輕鬆查」團隊，獲得107年考試院「公務人員傑出貢獻獎」團體獎。</w:t>
      </w:r>
    </w:p>
    <w:p w:rsidR="00B467B6" w:rsidRPr="00755D19" w:rsidRDefault="00B467B6" w:rsidP="00E013F2">
      <w:pPr>
        <w:pStyle w:val="2"/>
        <w:ind w:left="1020" w:hanging="680"/>
        <w:rPr>
          <w:b/>
        </w:rPr>
      </w:pPr>
      <w:bookmarkStart w:id="142" w:name="_Toc28073949"/>
      <w:bookmarkStart w:id="143" w:name="_Toc28699823"/>
      <w:r w:rsidRPr="00755D19">
        <w:rPr>
          <w:rFonts w:hint="eastAsia"/>
          <w:b/>
        </w:rPr>
        <w:t>實價登錄申報與揭露情形</w:t>
      </w:r>
      <w:r w:rsidRPr="00755D19">
        <w:rPr>
          <w:rStyle w:val="aff3"/>
          <w:b/>
        </w:rPr>
        <w:footnoteReference w:id="5"/>
      </w:r>
      <w:bookmarkEnd w:id="142"/>
      <w:bookmarkEnd w:id="143"/>
    </w:p>
    <w:p w:rsidR="00B467B6" w:rsidRPr="00ED0685" w:rsidRDefault="00B467B6" w:rsidP="00B467B6">
      <w:pPr>
        <w:pStyle w:val="3"/>
      </w:pPr>
      <w:bookmarkStart w:id="144" w:name="_Toc28073950"/>
      <w:bookmarkStart w:id="145" w:name="_Toc28699824"/>
      <w:r w:rsidRPr="00ED0685">
        <w:rPr>
          <w:rFonts w:hint="eastAsia"/>
        </w:rPr>
        <w:t>法令依據</w:t>
      </w:r>
      <w:bookmarkEnd w:id="144"/>
      <w:bookmarkEnd w:id="145"/>
    </w:p>
    <w:p w:rsidR="00B467B6" w:rsidRPr="00ED0685" w:rsidRDefault="00B467B6" w:rsidP="00C11F26">
      <w:pPr>
        <w:pStyle w:val="4"/>
        <w:ind w:left="1701"/>
      </w:pPr>
      <w:r w:rsidRPr="00ED0685">
        <w:rPr>
          <w:rFonts w:hint="eastAsia"/>
        </w:rPr>
        <w:t>平均地權條例第</w:t>
      </w:r>
      <w:r>
        <w:rPr>
          <w:rFonts w:hint="eastAsia"/>
        </w:rPr>
        <w:t>47</w:t>
      </w:r>
      <w:r w:rsidRPr="00ED0685">
        <w:rPr>
          <w:rFonts w:hint="eastAsia"/>
        </w:rPr>
        <w:t>條第</w:t>
      </w:r>
      <w:r>
        <w:rPr>
          <w:rFonts w:hint="eastAsia"/>
        </w:rPr>
        <w:t>5</w:t>
      </w:r>
      <w:r w:rsidRPr="00ED0685">
        <w:rPr>
          <w:rFonts w:hint="eastAsia"/>
        </w:rPr>
        <w:t>項。</w:t>
      </w:r>
    </w:p>
    <w:p w:rsidR="00B467B6" w:rsidRPr="00ED0685" w:rsidRDefault="00B467B6" w:rsidP="00C11F26">
      <w:pPr>
        <w:pStyle w:val="4"/>
        <w:ind w:left="1701"/>
      </w:pPr>
      <w:r w:rsidRPr="00ED0685">
        <w:rPr>
          <w:rFonts w:hint="eastAsia"/>
        </w:rPr>
        <w:t>地政士法第</w:t>
      </w:r>
      <w:r>
        <w:rPr>
          <w:rFonts w:hint="eastAsia"/>
        </w:rPr>
        <w:t>26</w:t>
      </w:r>
      <w:r w:rsidRPr="00ED0685">
        <w:rPr>
          <w:rFonts w:hint="eastAsia"/>
        </w:rPr>
        <w:t>條之</w:t>
      </w:r>
      <w:r>
        <w:rPr>
          <w:rFonts w:hint="eastAsia"/>
        </w:rPr>
        <w:t>1</w:t>
      </w:r>
      <w:r w:rsidRPr="00ED0685">
        <w:rPr>
          <w:rFonts w:hint="eastAsia"/>
        </w:rPr>
        <w:t>第</w:t>
      </w:r>
      <w:r>
        <w:rPr>
          <w:rFonts w:hint="eastAsia"/>
        </w:rPr>
        <w:t>3</w:t>
      </w:r>
      <w:r w:rsidRPr="00ED0685">
        <w:rPr>
          <w:rFonts w:hint="eastAsia"/>
        </w:rPr>
        <w:t>項。</w:t>
      </w:r>
    </w:p>
    <w:p w:rsidR="00B467B6" w:rsidRPr="00ED0685" w:rsidRDefault="00B467B6" w:rsidP="00C11F26">
      <w:pPr>
        <w:pStyle w:val="4"/>
        <w:ind w:left="1701"/>
      </w:pPr>
      <w:r w:rsidRPr="00ED0685">
        <w:rPr>
          <w:rFonts w:hint="eastAsia"/>
        </w:rPr>
        <w:t>不動產經紀業管理條例第</w:t>
      </w:r>
      <w:r>
        <w:rPr>
          <w:rFonts w:hint="eastAsia"/>
        </w:rPr>
        <w:t>24</w:t>
      </w:r>
      <w:r w:rsidRPr="00ED0685">
        <w:rPr>
          <w:rFonts w:hint="eastAsia"/>
        </w:rPr>
        <w:t>條之</w:t>
      </w:r>
      <w:r>
        <w:rPr>
          <w:rFonts w:hint="eastAsia"/>
        </w:rPr>
        <w:t>1</w:t>
      </w:r>
      <w:r w:rsidRPr="00ED0685">
        <w:rPr>
          <w:rFonts w:hint="eastAsia"/>
        </w:rPr>
        <w:t>第</w:t>
      </w:r>
      <w:r>
        <w:rPr>
          <w:rFonts w:hint="eastAsia"/>
        </w:rPr>
        <w:t>4</w:t>
      </w:r>
      <w:r w:rsidRPr="00ED0685">
        <w:rPr>
          <w:rFonts w:hint="eastAsia"/>
        </w:rPr>
        <w:t>項。</w:t>
      </w:r>
    </w:p>
    <w:p w:rsidR="00B467B6" w:rsidRPr="00ED0685" w:rsidRDefault="00B467B6" w:rsidP="00C11F26">
      <w:pPr>
        <w:pStyle w:val="4"/>
        <w:ind w:left="1701"/>
        <w:rPr>
          <w:b/>
        </w:rPr>
      </w:pPr>
      <w:r w:rsidRPr="00ED0685">
        <w:rPr>
          <w:rFonts w:hint="eastAsia"/>
        </w:rPr>
        <w:t>不動產成交案件實際資訊申報登錄及查詢收費辦法第</w:t>
      </w:r>
      <w:r>
        <w:rPr>
          <w:rFonts w:hint="eastAsia"/>
        </w:rPr>
        <w:t>12</w:t>
      </w:r>
      <w:r w:rsidRPr="00ED0685">
        <w:rPr>
          <w:rFonts w:hint="eastAsia"/>
        </w:rPr>
        <w:t>條至第</w:t>
      </w:r>
      <w:r>
        <w:rPr>
          <w:rFonts w:hint="eastAsia"/>
        </w:rPr>
        <w:t>16</w:t>
      </w:r>
      <w:r w:rsidRPr="00ED0685">
        <w:rPr>
          <w:rFonts w:hint="eastAsia"/>
        </w:rPr>
        <w:t>條</w:t>
      </w:r>
      <w:r w:rsidRPr="00ED0685">
        <w:rPr>
          <w:rFonts w:hint="eastAsia"/>
          <w:b/>
        </w:rPr>
        <w:t>。</w:t>
      </w:r>
    </w:p>
    <w:p w:rsidR="00B467B6" w:rsidRPr="00ED0685" w:rsidRDefault="00B467B6" w:rsidP="00B467B6">
      <w:pPr>
        <w:pStyle w:val="3"/>
      </w:pPr>
      <w:bookmarkStart w:id="146" w:name="_Toc28073951"/>
      <w:bookmarkStart w:id="147" w:name="_Toc28699825"/>
      <w:r w:rsidRPr="00ED0685">
        <w:rPr>
          <w:rFonts w:hint="eastAsia"/>
        </w:rPr>
        <w:t>申報登錄資訊提供查詢作業</w:t>
      </w:r>
      <w:bookmarkEnd w:id="146"/>
      <w:bookmarkEnd w:id="147"/>
    </w:p>
    <w:p w:rsidR="00B467B6" w:rsidRPr="00ED0685" w:rsidRDefault="00B467B6" w:rsidP="00C11F26">
      <w:pPr>
        <w:pStyle w:val="4"/>
        <w:ind w:left="1701"/>
      </w:pPr>
      <w:r w:rsidRPr="00ED0685">
        <w:rPr>
          <w:rFonts w:hint="eastAsia"/>
        </w:rPr>
        <w:t>篩選資訊</w:t>
      </w:r>
    </w:p>
    <w:p w:rsidR="00B467B6" w:rsidRPr="00ED0685" w:rsidRDefault="00B467B6" w:rsidP="002E5C4A">
      <w:pPr>
        <w:pStyle w:val="42"/>
        <w:ind w:left="1701" w:firstLine="680"/>
      </w:pPr>
      <w:r w:rsidRPr="00ED0685">
        <w:rPr>
          <w:rFonts w:hint="eastAsia"/>
        </w:rPr>
        <w:t>直轄市、縣（市）主管機關就申報人申報資訊經抽查核對確認無誤後，應篩選去除顯著異於市場正常交易價格及特殊交易之資訊，篩選原則如下：</w:t>
      </w:r>
    </w:p>
    <w:p w:rsidR="00B467B6" w:rsidRPr="00ED0685" w:rsidRDefault="00B467B6" w:rsidP="002E5C4A">
      <w:pPr>
        <w:pStyle w:val="5"/>
        <w:ind w:left="2042" w:hanging="851"/>
      </w:pPr>
      <w:r w:rsidRPr="00ED0685">
        <w:rPr>
          <w:rFonts w:hint="eastAsia"/>
        </w:rPr>
        <w:t>該登錄成交價格雖無法認定屬不實，但因偏高或偏低對市場正常交易有誤導之虞，或供外界查詢恐引起外界質疑該資訊之真實性者。</w:t>
      </w:r>
    </w:p>
    <w:p w:rsidR="00B467B6" w:rsidRPr="00ED0685" w:rsidRDefault="00B467B6" w:rsidP="002E5C4A">
      <w:pPr>
        <w:pStyle w:val="5"/>
        <w:ind w:left="2042" w:hanging="851"/>
        <w:rPr>
          <w:b/>
        </w:rPr>
      </w:pPr>
      <w:r w:rsidRPr="00ED0685">
        <w:rPr>
          <w:rFonts w:hint="eastAsia"/>
        </w:rPr>
        <w:t>申報人於備註欄有填寫特殊原因者。</w:t>
      </w:r>
    </w:p>
    <w:p w:rsidR="00B467B6" w:rsidRPr="00ED0685" w:rsidRDefault="00B467B6" w:rsidP="002E5C4A">
      <w:pPr>
        <w:pStyle w:val="5"/>
        <w:ind w:left="2042" w:hanging="851"/>
      </w:pPr>
      <w:r w:rsidRPr="00ED0685">
        <w:rPr>
          <w:rFonts w:hint="eastAsia"/>
        </w:rPr>
        <w:t>以不同鄉鎮市區、不同使用分區為類別，篩選一定比例案件，最高不超過3%為原則。</w:t>
      </w:r>
    </w:p>
    <w:p w:rsidR="00B467B6" w:rsidRPr="00ED0685" w:rsidRDefault="00B467B6" w:rsidP="00C11F26">
      <w:pPr>
        <w:pStyle w:val="4"/>
        <w:ind w:left="1701"/>
      </w:pPr>
      <w:r w:rsidRPr="00ED0685">
        <w:rPr>
          <w:rFonts w:hint="eastAsia"/>
        </w:rPr>
        <w:t>上傳申報資訊</w:t>
      </w:r>
    </w:p>
    <w:p w:rsidR="00B467B6" w:rsidRDefault="00B467B6" w:rsidP="00B467B6">
      <w:pPr>
        <w:topLinePunct/>
        <w:ind w:leftChars="500" w:left="1701" w:firstLineChars="198" w:firstLine="673"/>
      </w:pPr>
      <w:r w:rsidRPr="00ED0685">
        <w:rPr>
          <w:rFonts w:hint="eastAsia"/>
        </w:rPr>
        <w:lastRenderedPageBreak/>
        <w:t>篩選資訊後，上傳「地政線上申辦系統-不動產實價登錄」伺服器。</w:t>
      </w:r>
    </w:p>
    <w:p w:rsidR="00B467B6" w:rsidRDefault="00B467B6" w:rsidP="00C11F26">
      <w:pPr>
        <w:pStyle w:val="4"/>
        <w:ind w:left="1701"/>
      </w:pPr>
      <w:r>
        <w:rPr>
          <w:rFonts w:hint="eastAsia"/>
        </w:rPr>
        <w:t>對外提供查詢</w:t>
      </w:r>
    </w:p>
    <w:p w:rsidR="00B467B6" w:rsidRDefault="00B467B6" w:rsidP="00B467B6">
      <w:pPr>
        <w:topLinePunct/>
        <w:ind w:leftChars="500" w:left="1701" w:firstLineChars="198" w:firstLine="673"/>
      </w:pPr>
      <w:r>
        <w:rPr>
          <w:rFonts w:hint="eastAsia"/>
        </w:rPr>
        <w:t>查詢系統則於上開伺服器取得全部原始資訊後，以區段化及去識別化之方式對外提供查詢。</w:t>
      </w:r>
    </w:p>
    <w:p w:rsidR="00B467B6" w:rsidRDefault="00B467B6" w:rsidP="005160F8">
      <w:pPr>
        <w:pStyle w:val="5"/>
        <w:ind w:left="2042" w:hanging="851"/>
      </w:pPr>
      <w:r>
        <w:rPr>
          <w:rFonts w:hint="eastAsia"/>
        </w:rPr>
        <w:t>區段化：</w:t>
      </w:r>
    </w:p>
    <w:p w:rsidR="00B467B6" w:rsidRDefault="00B467B6" w:rsidP="00B467B6">
      <w:pPr>
        <w:topLinePunct/>
        <w:ind w:leftChars="600" w:left="2041" w:firstLineChars="198" w:firstLine="673"/>
      </w:pPr>
      <w:r>
        <w:rPr>
          <w:rFonts w:hint="eastAsia"/>
        </w:rPr>
        <w:t>買賣之案件有建物門牌者，區段化一定區間以「建物門牌號碼區間值」填寫為原則，舉例而言，如成交案件係位於新北市新店區北新路一段25號，則區段化登錄號為新北市新店區北新路一段「1至50號」；如成交案件係位於新北市新店區北新路3段75號，則區段化門牌號為新北市新店區北新路3段「51至100」號，並得視地方發展繁榮狀況予以調整。</w:t>
      </w:r>
    </w:p>
    <w:p w:rsidR="00B467B6" w:rsidRDefault="00B467B6" w:rsidP="00B467B6">
      <w:pPr>
        <w:topLinePunct/>
        <w:ind w:leftChars="600" w:left="2041" w:firstLineChars="198" w:firstLine="673"/>
      </w:pPr>
      <w:r>
        <w:rPr>
          <w:rFonts w:hint="eastAsia"/>
        </w:rPr>
        <w:t>買賣之案件如僅有土地者，其區段化一定區間以提供查詢「土地地號區間值」為原則。舉例而言，成交案件係為新北市蘆洲區光華段72地號，則區段化登錄號為新北市蘆洲區光華段「51至100」地號，並得視地方發展繁榮狀況予以調整。</w:t>
      </w:r>
    </w:p>
    <w:p w:rsidR="00B467B6" w:rsidRDefault="00B467B6" w:rsidP="00B467B6">
      <w:pPr>
        <w:topLinePunct/>
        <w:ind w:leftChars="600" w:left="2041" w:firstLineChars="198" w:firstLine="673"/>
      </w:pPr>
      <w:r>
        <w:rPr>
          <w:rFonts w:hint="eastAsia"/>
        </w:rPr>
        <w:t>租賃之案件有建物門牌者，區段化一定區間則以「建物門牌號碼區間值」填寫為原則，舉例而言，如成交案件係位於新北市新店區北新路一段25號，則區段化登錄號為新北市新店區北新路一段「1至50號」；</w:t>
      </w:r>
    </w:p>
    <w:p w:rsidR="00B467B6" w:rsidRDefault="00B467B6" w:rsidP="00B467B6">
      <w:pPr>
        <w:topLinePunct/>
        <w:ind w:leftChars="600" w:left="2041" w:firstLineChars="198" w:firstLine="673"/>
      </w:pPr>
      <w:r>
        <w:rPr>
          <w:rFonts w:hint="eastAsia"/>
        </w:rPr>
        <w:t>如成交案件係位於新北市新店區北新路三段75號，則區段化門牌號為新北市新店區北新路三段「51至100」號，並得視地方發展繁榮狀況予以調整。</w:t>
      </w:r>
    </w:p>
    <w:p w:rsidR="00B467B6" w:rsidRDefault="00B467B6" w:rsidP="00B467B6">
      <w:pPr>
        <w:topLinePunct/>
        <w:ind w:leftChars="600" w:left="2041" w:firstLineChars="198" w:firstLine="673"/>
      </w:pPr>
      <w:r>
        <w:rPr>
          <w:rFonts w:hint="eastAsia"/>
        </w:rPr>
        <w:t>租賃之案件如僅有土地者，其區段化一定</w:t>
      </w:r>
      <w:r>
        <w:rPr>
          <w:rFonts w:hint="eastAsia"/>
        </w:rPr>
        <w:lastRenderedPageBreak/>
        <w:t>區間則以提供查詢「土地地號區間值」為原則。舉例而言，成交案件係為新北市蘆洲區光華段72地號，則區段化登錄號為新北市蘆洲區光華段「51至100」地號，並得視地方發展繁榮狀況予以調整。</w:t>
      </w:r>
    </w:p>
    <w:p w:rsidR="00B467B6" w:rsidRDefault="00B467B6" w:rsidP="00B467B6">
      <w:pPr>
        <w:topLinePunct/>
        <w:ind w:leftChars="600" w:left="2041" w:firstLineChars="198" w:firstLine="673"/>
      </w:pPr>
      <w:r>
        <w:rPr>
          <w:rFonts w:hint="eastAsia"/>
        </w:rPr>
        <w:t>預售屋買賣之案件有建物門牌者，區段化一定區間則以「建物門牌號碼區間值」填寫為原則，舉例而言，如成交案件係位於新北市新店區北新路一段25號或其毗鄰位置，則區段化登錄號為新北市新店區北新路一段「1至50號」；如成交案件係位於新北市新店區北新路三段75號或其毗鄰位置，則區段化門牌號為新北市新店區北新路三段「51至100」號，如成交案件未編列門牌號碼或未毗鄰有門牌號碼者，則以土地位置〈地號〉區段化方式提供查詢，並得視地方發展繁榮狀況予以調整。</w:t>
      </w:r>
    </w:p>
    <w:p w:rsidR="00B467B6" w:rsidRDefault="00B467B6" w:rsidP="00B467B6">
      <w:pPr>
        <w:topLinePunct/>
        <w:ind w:leftChars="600" w:left="2041" w:firstLineChars="198" w:firstLine="673"/>
      </w:pPr>
      <w:r>
        <w:rPr>
          <w:rFonts w:hint="eastAsia"/>
        </w:rPr>
        <w:t>以上區段化除系統自動處理外，如承辦人員發現系統初步以50號為區間，尚未能達成去識別化者，仍應加以調整。</w:t>
      </w:r>
    </w:p>
    <w:p w:rsidR="00B467B6" w:rsidRDefault="00B467B6" w:rsidP="00902BDF">
      <w:pPr>
        <w:pStyle w:val="5"/>
        <w:ind w:left="2042" w:hanging="851"/>
      </w:pPr>
      <w:r>
        <w:rPr>
          <w:rFonts w:hint="eastAsia"/>
        </w:rPr>
        <w:t>去識別化：</w:t>
      </w:r>
    </w:p>
    <w:p w:rsidR="00B467B6" w:rsidRDefault="00B467B6" w:rsidP="00B467B6">
      <w:pPr>
        <w:topLinePunct/>
        <w:ind w:leftChars="600" w:left="2041" w:firstLineChars="198" w:firstLine="673"/>
      </w:pPr>
      <w:r>
        <w:rPr>
          <w:rFonts w:hint="eastAsia"/>
        </w:rPr>
        <w:t>申報登錄之資訊類別及內容，原本即無要求個人資料，故無去識別化問題，惟仍應注意對外提供查詢之內容，避免外界易於鑑別出個人資料或明確標的。</w:t>
      </w:r>
    </w:p>
    <w:p w:rsidR="00B467B6" w:rsidRDefault="00B467B6" w:rsidP="00C11F26">
      <w:pPr>
        <w:pStyle w:val="4"/>
        <w:ind w:left="1701"/>
      </w:pPr>
      <w:r>
        <w:rPr>
          <w:rFonts w:hint="eastAsia"/>
        </w:rPr>
        <w:t>資訊之釐正</w:t>
      </w:r>
    </w:p>
    <w:p w:rsidR="00B467B6" w:rsidRDefault="00B467B6" w:rsidP="00B467B6">
      <w:pPr>
        <w:topLinePunct/>
        <w:ind w:leftChars="500" w:left="1701" w:firstLineChars="198" w:firstLine="673"/>
      </w:pPr>
      <w:r>
        <w:rPr>
          <w:rFonts w:hint="eastAsia"/>
        </w:rPr>
        <w:t>已對外提供查詢之資訊，倘發現有誤，應由受理申報登錄機關或主管機關確認後，將原始申報登錄資訊予以篩除，查詢系統重新於伺服器取得原始資訊後，重新以去識別化、區段化之方式提供查詢。</w:t>
      </w:r>
    </w:p>
    <w:p w:rsidR="00B467B6" w:rsidRDefault="00B467B6" w:rsidP="00C11F26">
      <w:pPr>
        <w:pStyle w:val="4"/>
        <w:ind w:left="1701"/>
      </w:pPr>
      <w:r>
        <w:rPr>
          <w:rFonts w:hint="eastAsia"/>
        </w:rPr>
        <w:lastRenderedPageBreak/>
        <w:t>資訊之收費</w:t>
      </w:r>
    </w:p>
    <w:p w:rsidR="00B467B6" w:rsidRPr="00ED0685" w:rsidRDefault="00B467B6" w:rsidP="00B467B6">
      <w:pPr>
        <w:topLinePunct/>
        <w:ind w:leftChars="500" w:left="1701" w:firstLineChars="198" w:firstLine="673"/>
      </w:pPr>
      <w:r>
        <w:rPr>
          <w:rFonts w:hint="eastAsia"/>
        </w:rPr>
        <w:t>提供查詢資訊之方式採網路查詢、以重製或複製方式提供。以網路查詢，免收查詢費用。另如採重製或複製方式辦理者，應依內政部及所屬機關提供政府資訊收費標準收取費用</w:t>
      </w:r>
      <w:r>
        <w:rPr>
          <w:rFonts w:hAnsi="標楷體" w:hint="eastAsia"/>
        </w:rPr>
        <w:t>（</w:t>
      </w:r>
      <w:r>
        <w:rPr>
          <w:rFonts w:hint="eastAsia"/>
        </w:rPr>
        <w:t>如附表十一</w:t>
      </w:r>
      <w:r>
        <w:rPr>
          <w:rFonts w:hAnsi="標楷體" w:hint="eastAsia"/>
        </w:rPr>
        <w:t>）</w:t>
      </w:r>
      <w:r>
        <w:rPr>
          <w:rFonts w:hint="eastAsia"/>
        </w:rPr>
        <w:t>。</w:t>
      </w:r>
    </w:p>
    <w:p w:rsidR="00B467B6" w:rsidRDefault="00B467B6" w:rsidP="00E013F2">
      <w:pPr>
        <w:pStyle w:val="3"/>
      </w:pPr>
      <w:bookmarkStart w:id="148" w:name="_Toc28073952"/>
      <w:bookmarkStart w:id="149" w:name="_Toc28699826"/>
      <w:r w:rsidRPr="00A37424">
        <w:rPr>
          <w:rFonts w:hint="eastAsia"/>
        </w:rPr>
        <w:t>實價登錄申報與揭露情形</w:t>
      </w:r>
      <w:bookmarkEnd w:id="148"/>
      <w:bookmarkEnd w:id="149"/>
    </w:p>
    <w:p w:rsidR="00B467B6" w:rsidRDefault="00B467B6" w:rsidP="00FB7843">
      <w:pPr>
        <w:pStyle w:val="32"/>
        <w:ind w:left="1361" w:firstLine="680"/>
      </w:pPr>
      <w:r w:rsidRPr="00A37424">
        <w:rPr>
          <w:rFonts w:hint="eastAsia"/>
        </w:rPr>
        <w:t>實價登錄</w:t>
      </w:r>
      <w:r>
        <w:rPr>
          <w:rFonts w:hint="eastAsia"/>
        </w:rPr>
        <w:t>制度實施後，截至</w:t>
      </w:r>
      <w:r w:rsidRPr="00A76B2B">
        <w:rPr>
          <w:rFonts w:hint="eastAsia"/>
        </w:rPr>
        <w:t>108年計算至7月底</w:t>
      </w:r>
      <w:r>
        <w:rPr>
          <w:rFonts w:hint="eastAsia"/>
        </w:rPr>
        <w:t>，全國</w:t>
      </w:r>
      <w:r w:rsidRPr="00A76B2B">
        <w:rPr>
          <w:rFonts w:hint="eastAsia"/>
          <w:bCs/>
        </w:rPr>
        <w:t>買賣</w:t>
      </w:r>
      <w:r>
        <w:rPr>
          <w:rFonts w:hint="eastAsia"/>
        </w:rPr>
        <w:t>案件</w:t>
      </w:r>
      <w:r w:rsidRPr="00A76B2B">
        <w:rPr>
          <w:rFonts w:hint="eastAsia"/>
          <w:bCs/>
        </w:rPr>
        <w:t>申報數</w:t>
      </w:r>
      <w:r>
        <w:rPr>
          <w:rFonts w:hint="eastAsia"/>
        </w:rPr>
        <w:t>總計</w:t>
      </w:r>
      <w:r w:rsidRPr="00A76B2B">
        <w:t>2,302,862</w:t>
      </w:r>
      <w:r>
        <w:rPr>
          <w:rFonts w:hint="eastAsia"/>
        </w:rPr>
        <w:t>件，</w:t>
      </w:r>
      <w:r w:rsidRPr="00A76B2B">
        <w:rPr>
          <w:rFonts w:hint="eastAsia"/>
          <w:bCs/>
        </w:rPr>
        <w:t>揭露數</w:t>
      </w:r>
      <w:r w:rsidRPr="00A76B2B">
        <w:t>2,134,545</w:t>
      </w:r>
      <w:r w:rsidRPr="00A76B2B">
        <w:rPr>
          <w:rFonts w:hint="eastAsia"/>
        </w:rPr>
        <w:t>件，</w:t>
      </w:r>
      <w:r>
        <w:rPr>
          <w:rFonts w:hint="eastAsia"/>
        </w:rPr>
        <w:t>揭露</w:t>
      </w:r>
      <w:r w:rsidRPr="00A76B2B">
        <w:rPr>
          <w:rFonts w:hint="eastAsia"/>
          <w:bCs/>
        </w:rPr>
        <w:t>比率</w:t>
      </w:r>
      <w:r w:rsidRPr="00A76B2B">
        <w:rPr>
          <w:rFonts w:hint="eastAsia"/>
        </w:rPr>
        <w:t>為</w:t>
      </w:r>
      <w:r w:rsidRPr="00A76B2B">
        <w:t>92.69%</w:t>
      </w:r>
      <w:r>
        <w:rPr>
          <w:rFonts w:hint="eastAsia"/>
        </w:rPr>
        <w:t>；租賃案件</w:t>
      </w:r>
      <w:r w:rsidRPr="00A76B2B">
        <w:rPr>
          <w:rFonts w:hint="eastAsia"/>
          <w:bCs/>
        </w:rPr>
        <w:t>申報數</w:t>
      </w:r>
      <w:r>
        <w:rPr>
          <w:rFonts w:hint="eastAsia"/>
        </w:rPr>
        <w:t>總計</w:t>
      </w:r>
      <w:r w:rsidRPr="00A76B2B">
        <w:t>144,388</w:t>
      </w:r>
      <w:r>
        <w:rPr>
          <w:rFonts w:hint="eastAsia"/>
        </w:rPr>
        <w:t>件，</w:t>
      </w:r>
      <w:r w:rsidRPr="00A76B2B">
        <w:rPr>
          <w:rFonts w:hint="eastAsia"/>
          <w:bCs/>
        </w:rPr>
        <w:t>揭露數</w:t>
      </w:r>
      <w:r w:rsidRPr="00A76B2B">
        <w:t>138,197</w:t>
      </w:r>
      <w:r w:rsidRPr="00A76B2B">
        <w:rPr>
          <w:rFonts w:hint="eastAsia"/>
        </w:rPr>
        <w:t>件，</w:t>
      </w:r>
      <w:r>
        <w:rPr>
          <w:rFonts w:hint="eastAsia"/>
        </w:rPr>
        <w:t>揭露</w:t>
      </w:r>
      <w:r w:rsidRPr="00A76B2B">
        <w:rPr>
          <w:rFonts w:hint="eastAsia"/>
          <w:bCs/>
        </w:rPr>
        <w:t>比率</w:t>
      </w:r>
      <w:r w:rsidRPr="00A76B2B">
        <w:rPr>
          <w:rFonts w:hint="eastAsia"/>
        </w:rPr>
        <w:t>為</w:t>
      </w:r>
      <w:r w:rsidRPr="00A76B2B">
        <w:t>9</w:t>
      </w:r>
      <w:r>
        <w:rPr>
          <w:rFonts w:hint="eastAsia"/>
        </w:rPr>
        <w:t>5</w:t>
      </w:r>
      <w:r w:rsidRPr="00A76B2B">
        <w:t>.</w:t>
      </w:r>
      <w:r>
        <w:rPr>
          <w:rFonts w:hint="eastAsia"/>
        </w:rPr>
        <w:t>71</w:t>
      </w:r>
      <w:r w:rsidRPr="00A76B2B">
        <w:t>%</w:t>
      </w:r>
      <w:r>
        <w:rPr>
          <w:rFonts w:hint="eastAsia"/>
        </w:rPr>
        <w:t>，合計</w:t>
      </w:r>
      <w:r w:rsidRPr="00A76B2B">
        <w:rPr>
          <w:rFonts w:hint="eastAsia"/>
          <w:bCs/>
        </w:rPr>
        <w:t>申報</w:t>
      </w:r>
      <w:r>
        <w:rPr>
          <w:rFonts w:hint="eastAsia"/>
        </w:rPr>
        <w:t>數總計</w:t>
      </w:r>
      <w:r w:rsidRPr="00A76B2B">
        <w:t>2,447,250</w:t>
      </w:r>
      <w:r>
        <w:rPr>
          <w:rFonts w:hint="eastAsia"/>
        </w:rPr>
        <w:t>件，</w:t>
      </w:r>
      <w:r w:rsidRPr="00A76B2B">
        <w:rPr>
          <w:rFonts w:hint="eastAsia"/>
          <w:bCs/>
        </w:rPr>
        <w:t>揭露數</w:t>
      </w:r>
      <w:r w:rsidRPr="00A76B2B">
        <w:t>2,272,742</w:t>
      </w:r>
      <w:r w:rsidRPr="00A76B2B">
        <w:rPr>
          <w:rFonts w:hint="eastAsia"/>
        </w:rPr>
        <w:t>件，</w:t>
      </w:r>
      <w:r>
        <w:rPr>
          <w:rFonts w:hint="eastAsia"/>
        </w:rPr>
        <w:t>揭露</w:t>
      </w:r>
      <w:r w:rsidRPr="00A76B2B">
        <w:rPr>
          <w:rFonts w:hint="eastAsia"/>
          <w:bCs/>
        </w:rPr>
        <w:t>比率</w:t>
      </w:r>
      <w:r w:rsidRPr="00A76B2B">
        <w:rPr>
          <w:rFonts w:hint="eastAsia"/>
        </w:rPr>
        <w:t>為</w:t>
      </w:r>
      <w:r w:rsidRPr="00A76B2B">
        <w:t>92.</w:t>
      </w:r>
      <w:r>
        <w:rPr>
          <w:rFonts w:hint="eastAsia"/>
        </w:rPr>
        <w:t>87</w:t>
      </w:r>
      <w:r w:rsidRPr="00A76B2B">
        <w:t>%</w:t>
      </w:r>
      <w:r>
        <w:rPr>
          <w:rFonts w:hAnsi="標楷體" w:hint="eastAsia"/>
        </w:rPr>
        <w:t>（</w:t>
      </w:r>
      <w:r>
        <w:rPr>
          <w:rFonts w:hint="eastAsia"/>
        </w:rPr>
        <w:t>如附表十二</w:t>
      </w:r>
      <w:r>
        <w:rPr>
          <w:rFonts w:hAnsi="標楷體" w:hint="eastAsia"/>
        </w:rPr>
        <w:t>）</w:t>
      </w:r>
      <w:r>
        <w:rPr>
          <w:rFonts w:hint="eastAsia"/>
        </w:rPr>
        <w:t>。</w:t>
      </w:r>
    </w:p>
    <w:p w:rsidR="00B467B6" w:rsidRPr="00755D19" w:rsidRDefault="00B515CF" w:rsidP="005160F8">
      <w:pPr>
        <w:pStyle w:val="2"/>
        <w:ind w:left="1020" w:hanging="680"/>
        <w:rPr>
          <w:b/>
        </w:rPr>
      </w:pPr>
      <w:bookmarkStart w:id="150" w:name="_Toc28073953"/>
      <w:bookmarkStart w:id="151" w:name="_Toc28699827"/>
      <w:r w:rsidRPr="00755D19">
        <w:rPr>
          <w:rFonts w:hint="eastAsia"/>
          <w:b/>
        </w:rPr>
        <w:t>實價登錄申報資料查核情形</w:t>
      </w:r>
      <w:r w:rsidRPr="00755D19">
        <w:rPr>
          <w:rStyle w:val="aff3"/>
          <w:b/>
        </w:rPr>
        <w:footnoteReference w:id="6"/>
      </w:r>
      <w:bookmarkEnd w:id="150"/>
      <w:bookmarkEnd w:id="151"/>
    </w:p>
    <w:p w:rsidR="00B515CF" w:rsidRDefault="00B515CF" w:rsidP="00E013F2">
      <w:pPr>
        <w:pStyle w:val="22"/>
        <w:ind w:left="1020" w:firstLine="680"/>
      </w:pPr>
      <w:r>
        <w:rPr>
          <w:rFonts w:hint="eastAsia"/>
        </w:rPr>
        <w:t>直轄市、縣（市）主管機關為抽查權利人、地政士或經紀業申報登錄成交案件實際資訊，得要求有關機關、團體或個人提示有關文書，或通知權利人、義務人、地政士或經紀業等陳述意見。有關機關、團體、個人、權利人、義務人、地政士或經紀業不得規避、妨礙或拒絕。</w:t>
      </w:r>
    </w:p>
    <w:p w:rsidR="00B467B6" w:rsidRDefault="00B515CF" w:rsidP="00B515CF">
      <w:pPr>
        <w:pStyle w:val="22"/>
        <w:ind w:left="1020" w:firstLine="680"/>
      </w:pPr>
      <w:r>
        <w:rPr>
          <w:rFonts w:hint="eastAsia"/>
        </w:rPr>
        <w:t>直轄市、縣（市）主管機關發現登錄之成交價格或租金有顯著異於市場正常交易價格或租金，或登錄資訊有不實之虞者，得對地政士或經紀業實施業務檢查，或查詢或取閱成交案件有關文書。</w:t>
      </w:r>
    </w:p>
    <w:p w:rsidR="00B515CF" w:rsidRPr="004B6644" w:rsidRDefault="00B515CF" w:rsidP="00B515CF">
      <w:pPr>
        <w:pStyle w:val="3"/>
      </w:pPr>
      <w:bookmarkStart w:id="152" w:name="_Toc28073954"/>
      <w:bookmarkStart w:id="153" w:name="_Toc28699828"/>
      <w:r w:rsidRPr="004B6644">
        <w:rPr>
          <w:rFonts w:hint="eastAsia"/>
        </w:rPr>
        <w:t>法令依據</w:t>
      </w:r>
      <w:bookmarkEnd w:id="152"/>
      <w:bookmarkEnd w:id="153"/>
    </w:p>
    <w:p w:rsidR="00B515CF" w:rsidRPr="004B6644" w:rsidRDefault="00B515CF" w:rsidP="00C11F26">
      <w:pPr>
        <w:pStyle w:val="4"/>
        <w:ind w:left="1701"/>
      </w:pPr>
      <w:r w:rsidRPr="004B6644">
        <w:rPr>
          <w:rFonts w:hint="eastAsia"/>
        </w:rPr>
        <w:t>行政程序法第</w:t>
      </w:r>
      <w:r>
        <w:rPr>
          <w:rFonts w:hint="eastAsia"/>
        </w:rPr>
        <w:t>39</w:t>
      </w:r>
      <w:r w:rsidRPr="004B6644">
        <w:rPr>
          <w:rFonts w:hint="eastAsia"/>
        </w:rPr>
        <w:t>條第</w:t>
      </w:r>
      <w:r>
        <w:rPr>
          <w:rFonts w:hint="eastAsia"/>
        </w:rPr>
        <w:t>1</w:t>
      </w:r>
      <w:r w:rsidRPr="004B6644">
        <w:rPr>
          <w:rFonts w:hint="eastAsia"/>
        </w:rPr>
        <w:t>項及第</w:t>
      </w:r>
      <w:r>
        <w:rPr>
          <w:rFonts w:hint="eastAsia"/>
        </w:rPr>
        <w:t>40</w:t>
      </w:r>
      <w:r w:rsidRPr="004B6644">
        <w:rPr>
          <w:rFonts w:hint="eastAsia"/>
        </w:rPr>
        <w:t>條。</w:t>
      </w:r>
    </w:p>
    <w:p w:rsidR="00B515CF" w:rsidRPr="004B6644" w:rsidRDefault="00B515CF" w:rsidP="00C11F26">
      <w:pPr>
        <w:pStyle w:val="4"/>
        <w:ind w:left="1701"/>
      </w:pPr>
      <w:r w:rsidRPr="004B6644">
        <w:rPr>
          <w:rFonts w:hint="eastAsia"/>
        </w:rPr>
        <w:t>地政士法第</w:t>
      </w:r>
      <w:r>
        <w:rPr>
          <w:rFonts w:hint="eastAsia"/>
        </w:rPr>
        <w:t>28</w:t>
      </w:r>
      <w:r w:rsidRPr="004B6644">
        <w:rPr>
          <w:rFonts w:hint="eastAsia"/>
        </w:rPr>
        <w:t>條。</w:t>
      </w:r>
    </w:p>
    <w:p w:rsidR="00B515CF" w:rsidRPr="004B6644" w:rsidRDefault="00B515CF" w:rsidP="00C11F26">
      <w:pPr>
        <w:pStyle w:val="4"/>
        <w:ind w:left="1701"/>
      </w:pPr>
      <w:r w:rsidRPr="004B6644">
        <w:rPr>
          <w:rFonts w:hint="eastAsia"/>
        </w:rPr>
        <w:t>不動產經紀業管理條例第</w:t>
      </w:r>
      <w:r>
        <w:rPr>
          <w:rFonts w:hint="eastAsia"/>
        </w:rPr>
        <w:t>27</w:t>
      </w:r>
      <w:r w:rsidRPr="004B6644">
        <w:rPr>
          <w:rFonts w:hint="eastAsia"/>
        </w:rPr>
        <w:t>條。</w:t>
      </w:r>
    </w:p>
    <w:p w:rsidR="00B515CF" w:rsidRPr="004B6644" w:rsidRDefault="00B515CF" w:rsidP="00C11F26">
      <w:pPr>
        <w:pStyle w:val="4"/>
        <w:ind w:left="1701"/>
      </w:pPr>
      <w:r w:rsidRPr="004B6644">
        <w:rPr>
          <w:rFonts w:hint="eastAsia"/>
        </w:rPr>
        <w:lastRenderedPageBreak/>
        <w:t>不動產成交案件實際資訊申報登錄及查詢收費辦法第</w:t>
      </w:r>
      <w:r>
        <w:rPr>
          <w:rFonts w:hint="eastAsia"/>
        </w:rPr>
        <w:t>11</w:t>
      </w:r>
      <w:r w:rsidRPr="004B6644">
        <w:rPr>
          <w:rFonts w:hint="eastAsia"/>
        </w:rPr>
        <w:t>條。</w:t>
      </w:r>
    </w:p>
    <w:p w:rsidR="00B515CF" w:rsidRPr="004B6644" w:rsidRDefault="00B515CF" w:rsidP="00B515CF">
      <w:pPr>
        <w:pStyle w:val="3"/>
      </w:pPr>
      <w:bookmarkStart w:id="154" w:name="_Toc28073955"/>
      <w:bookmarkStart w:id="155" w:name="_Toc28699829"/>
      <w:r w:rsidRPr="004B6644">
        <w:rPr>
          <w:rFonts w:hint="eastAsia"/>
        </w:rPr>
        <w:t>成交案件申報登錄資訊抽查核對</w:t>
      </w:r>
      <w:bookmarkEnd w:id="154"/>
      <w:bookmarkEnd w:id="155"/>
    </w:p>
    <w:p w:rsidR="00B515CF" w:rsidRPr="004B6644" w:rsidRDefault="00B515CF" w:rsidP="00C11F26">
      <w:pPr>
        <w:pStyle w:val="4"/>
        <w:ind w:left="1701"/>
      </w:pPr>
      <w:r w:rsidRPr="004B6644">
        <w:rPr>
          <w:rFonts w:hint="eastAsia"/>
        </w:rPr>
        <w:t>成交案件之抽查</w:t>
      </w:r>
    </w:p>
    <w:p w:rsidR="00B515CF" w:rsidRDefault="00B515CF" w:rsidP="00B515CF">
      <w:pPr>
        <w:pStyle w:val="42"/>
        <w:ind w:left="1701" w:firstLine="680"/>
      </w:pPr>
      <w:r w:rsidRPr="004B6644">
        <w:rPr>
          <w:rFonts w:hint="eastAsia"/>
        </w:rPr>
        <w:t>承辦人員發現登錄之成交價格或租金有顯著異於市場正常交易價格或租金，或登錄資訊有不實之虞者，應將該成交案件列為優先檢查，並按月抽選5%之案件進行核對為目標。</w:t>
      </w:r>
    </w:p>
    <w:p w:rsidR="00B515CF" w:rsidRPr="007E1682" w:rsidRDefault="00B515CF" w:rsidP="00C11F26">
      <w:pPr>
        <w:pStyle w:val="4"/>
        <w:ind w:left="1701"/>
      </w:pPr>
      <w:r w:rsidRPr="007E1682">
        <w:rPr>
          <w:rFonts w:hint="eastAsia"/>
        </w:rPr>
        <w:t>抽查之方式</w:t>
      </w:r>
    </w:p>
    <w:p w:rsidR="00B515CF" w:rsidRPr="007E1682" w:rsidRDefault="00B515CF" w:rsidP="00B515CF">
      <w:pPr>
        <w:pStyle w:val="42"/>
        <w:ind w:left="1701" w:firstLine="680"/>
      </w:pPr>
      <w:r w:rsidRPr="007E1682">
        <w:rPr>
          <w:rFonts w:hint="eastAsia"/>
        </w:rPr>
        <w:t>進行抽查案件時，得依相關規定要求地政士、經紀業、義務人或銀行等與交易相關之單位提供說明或相關文件，以為確認。必要時亦得請有關團體或個人3，提供意見以資判斷。主管機關對地政士或經紀業亦得進行業務檢查，取閱相關文件。</w:t>
      </w:r>
    </w:p>
    <w:p w:rsidR="00B515CF" w:rsidRPr="007E1682" w:rsidRDefault="00B515CF" w:rsidP="00C11F26">
      <w:pPr>
        <w:pStyle w:val="4"/>
        <w:ind w:left="1701"/>
      </w:pPr>
      <w:r w:rsidRPr="007E1682">
        <w:rPr>
          <w:rFonts w:hint="eastAsia"/>
        </w:rPr>
        <w:t>作成抽查紀錄</w:t>
      </w:r>
    </w:p>
    <w:p w:rsidR="00B515CF" w:rsidRPr="007E1682" w:rsidRDefault="00B515CF" w:rsidP="00B515CF">
      <w:pPr>
        <w:pStyle w:val="42"/>
        <w:ind w:left="1701" w:firstLine="680"/>
      </w:pPr>
      <w:r w:rsidRPr="007E1682">
        <w:rPr>
          <w:rFonts w:hint="eastAsia"/>
        </w:rPr>
        <w:t>承辦人員應就抽查案件相關資訊及抽查結果作成抽查紀錄，並依買賣、租賃及預售屋之成交樣態分別填寫「抽查不動產買賣成交案件實際資訊登錄情形紀錄表」、「抽查不動產租賃成交案件實際資訊登錄情形紀錄表」、「抽查不動產預售屋成交案件實際資訊登錄情形紀錄表」進行抽查，並於每月10 號前以府為單位報送「縣市辦理不動產買賣成交案件實際資訊申報登錄逾期及不實資訊統計表及「鄉</w:t>
      </w:r>
      <w:r>
        <w:rPr>
          <w:rFonts w:hint="eastAsia"/>
        </w:rPr>
        <w:t>（</w:t>
      </w:r>
      <w:r w:rsidRPr="007E1682">
        <w:rPr>
          <w:rFonts w:hint="eastAsia"/>
        </w:rPr>
        <w:t>鎮市區</w:t>
      </w:r>
      <w:r>
        <w:rPr>
          <w:rFonts w:hint="eastAsia"/>
        </w:rPr>
        <w:t>）</w:t>
      </w:r>
      <w:r w:rsidRPr="007E1682">
        <w:rPr>
          <w:rFonts w:hint="eastAsia"/>
        </w:rPr>
        <w:t xml:space="preserve"> 辦理不動產買賣成交案件申報實際資訊統計表」電子檔送內政部。</w:t>
      </w:r>
    </w:p>
    <w:p w:rsidR="00B515CF" w:rsidRPr="007E1682" w:rsidRDefault="00B515CF" w:rsidP="00B515CF">
      <w:pPr>
        <w:pStyle w:val="3"/>
      </w:pPr>
      <w:bookmarkStart w:id="156" w:name="_Toc28073956"/>
      <w:bookmarkStart w:id="157" w:name="_Toc28699830"/>
      <w:r w:rsidRPr="007E1682">
        <w:rPr>
          <w:rFonts w:hint="eastAsia"/>
        </w:rPr>
        <w:t>對地政士及經紀業進行業務檢查</w:t>
      </w:r>
      <w:bookmarkEnd w:id="156"/>
      <w:bookmarkEnd w:id="157"/>
    </w:p>
    <w:p w:rsidR="00B515CF" w:rsidRPr="007E1682" w:rsidRDefault="00B515CF" w:rsidP="00C11F26">
      <w:pPr>
        <w:pStyle w:val="4"/>
        <w:ind w:left="1701"/>
      </w:pPr>
      <w:r w:rsidRPr="007E1682">
        <w:rPr>
          <w:rFonts w:hint="eastAsia"/>
        </w:rPr>
        <w:t>地政士業務檢查</w:t>
      </w:r>
    </w:p>
    <w:p w:rsidR="00B515CF" w:rsidRPr="007E1682" w:rsidRDefault="00B515CF" w:rsidP="00B515CF">
      <w:pPr>
        <w:pStyle w:val="42"/>
        <w:ind w:left="1701" w:firstLine="680"/>
      </w:pPr>
      <w:r w:rsidRPr="007E1682">
        <w:rPr>
          <w:rFonts w:hint="eastAsia"/>
        </w:rPr>
        <w:t>依地政士法第</w:t>
      </w:r>
      <w:r>
        <w:rPr>
          <w:rFonts w:hint="eastAsia"/>
        </w:rPr>
        <w:t>28</w:t>
      </w:r>
      <w:r w:rsidRPr="007E1682">
        <w:rPr>
          <w:rFonts w:hint="eastAsia"/>
        </w:rPr>
        <w:t>條規定，主管機關得查詢或</w:t>
      </w:r>
      <w:r w:rsidRPr="007E1682">
        <w:rPr>
          <w:rFonts w:hint="eastAsia"/>
        </w:rPr>
        <w:lastRenderedPageBreak/>
        <w:t>取閱地政士之有關文件，地政士不得規避、妨礙或拒絕。違反者，可依地政士法第</w:t>
      </w:r>
      <w:r>
        <w:rPr>
          <w:rFonts w:hint="eastAsia"/>
        </w:rPr>
        <w:t>44</w:t>
      </w:r>
      <w:r w:rsidRPr="007E1682">
        <w:rPr>
          <w:rFonts w:hint="eastAsia"/>
        </w:rPr>
        <w:t>條第2款規定處理</w:t>
      </w:r>
      <w:r>
        <w:rPr>
          <w:rFonts w:hAnsi="標楷體" w:hint="eastAsia"/>
        </w:rPr>
        <w:t>（</w:t>
      </w:r>
      <w:r w:rsidRPr="007E1682">
        <w:rPr>
          <w:rFonts w:hint="eastAsia"/>
        </w:rPr>
        <w:t>申誡或停止執行業務處分</w:t>
      </w:r>
      <w:r>
        <w:rPr>
          <w:rFonts w:hAnsi="標楷體" w:hint="eastAsia"/>
        </w:rPr>
        <w:t>）</w:t>
      </w:r>
      <w:r w:rsidRPr="007E1682">
        <w:rPr>
          <w:rFonts w:hint="eastAsia"/>
        </w:rPr>
        <w:t>。</w:t>
      </w:r>
    </w:p>
    <w:p w:rsidR="00B515CF" w:rsidRDefault="00B515CF" w:rsidP="00B515CF">
      <w:pPr>
        <w:pStyle w:val="42"/>
        <w:ind w:left="1701" w:firstLine="680"/>
      </w:pPr>
      <w:r w:rsidRPr="007E1682">
        <w:rPr>
          <w:rFonts w:hint="eastAsia"/>
        </w:rPr>
        <w:t>依上開規定執行地政士之業務檢查，如發現地政士違反實價登錄之義務，可依地政士法第51條之1規定，處新臺幣3萬元至15萬元罰鍰，經限期改正而未改正者，可按次處罰，以落實實價申報登錄之制度。</w:t>
      </w:r>
    </w:p>
    <w:p w:rsidR="00B515CF" w:rsidRDefault="00B515CF" w:rsidP="00C11F26">
      <w:pPr>
        <w:pStyle w:val="4"/>
        <w:ind w:left="1701"/>
      </w:pPr>
      <w:r>
        <w:rPr>
          <w:rFonts w:hint="eastAsia"/>
        </w:rPr>
        <w:t>經紀業業務檢查</w:t>
      </w:r>
    </w:p>
    <w:p w:rsidR="00B515CF" w:rsidRDefault="00B515CF" w:rsidP="00B515CF">
      <w:pPr>
        <w:pStyle w:val="42"/>
        <w:ind w:left="1701" w:firstLine="680"/>
      </w:pPr>
      <w:r>
        <w:rPr>
          <w:rFonts w:hint="eastAsia"/>
        </w:rPr>
        <w:t>依不動產經紀業管理條例第27條及其施行細則第25條規定，主管機關檢查經紀業之業務、查詢或取閱執行業務有關紀錄及文件，經紀業不得規避、妨礙或拒絕。違反者，可依該條例第29條第1項第1款規定，經限期改正而未改正者，處新臺幣3萬至15萬元罰鍰。</w:t>
      </w:r>
    </w:p>
    <w:p w:rsidR="00B515CF" w:rsidRDefault="00B515CF" w:rsidP="00B515CF">
      <w:pPr>
        <w:pStyle w:val="42"/>
        <w:ind w:left="1701" w:firstLine="680"/>
      </w:pPr>
      <w:r>
        <w:rPr>
          <w:rFonts w:hint="eastAsia"/>
        </w:rPr>
        <w:t>依上開規定執行經紀業之業務檢查，如發現經紀業違反實價登錄之義務，可依不動產經紀業管理條例第29條第1項第2款規定，處新臺幣3萬元至15萬元罰鍰，經限期改正而未改正者，可按次處罰，以落實實價申報登錄之制度。</w:t>
      </w:r>
    </w:p>
    <w:p w:rsidR="00B515CF" w:rsidRDefault="00B515CF" w:rsidP="00B515CF">
      <w:pPr>
        <w:pStyle w:val="3"/>
      </w:pPr>
      <w:bookmarkStart w:id="158" w:name="_Toc28073957"/>
      <w:bookmarkStart w:id="159" w:name="_Toc28699831"/>
      <w:r w:rsidRPr="00702BFB">
        <w:rPr>
          <w:rFonts w:hint="eastAsia"/>
        </w:rPr>
        <w:t>全國及各縣市歷年查核實價登錄</w:t>
      </w:r>
      <w:r>
        <w:rPr>
          <w:rFonts w:hint="eastAsia"/>
        </w:rPr>
        <w:t>情形</w:t>
      </w:r>
      <w:bookmarkEnd w:id="158"/>
      <w:bookmarkEnd w:id="159"/>
    </w:p>
    <w:p w:rsidR="00B467B6" w:rsidRDefault="00B515CF" w:rsidP="00B515CF">
      <w:pPr>
        <w:pStyle w:val="32"/>
        <w:ind w:left="1361" w:firstLine="680"/>
      </w:pPr>
      <w:r w:rsidRPr="005B72C7">
        <w:rPr>
          <w:rFonts w:hint="eastAsia"/>
        </w:rPr>
        <w:t>依內政部</w:t>
      </w:r>
      <w:r w:rsidRPr="005B72C7">
        <w:t>規定，各直轄市、縣（市）政府101年度之查核比率為總申報件數之5%，並逐年以0.5%之比率提升，107年度之比率則為8%，</w:t>
      </w:r>
      <w:r w:rsidRPr="00702BFB">
        <w:rPr>
          <w:rFonts w:hint="eastAsia"/>
        </w:rPr>
        <w:t>全國</w:t>
      </w:r>
      <w:r w:rsidRPr="005B72C7">
        <w:t>直轄市、</w:t>
      </w:r>
      <w:r w:rsidRPr="00702BFB">
        <w:rPr>
          <w:rFonts w:hint="eastAsia"/>
        </w:rPr>
        <w:t>各縣市歷年查核實價登錄件</w:t>
      </w:r>
      <w:r>
        <w:rPr>
          <w:rFonts w:hint="eastAsia"/>
        </w:rPr>
        <w:t>數，均符合規定</w:t>
      </w:r>
      <w:r>
        <w:rPr>
          <w:rFonts w:hAnsi="標楷體" w:hint="eastAsia"/>
        </w:rPr>
        <w:t>（</w:t>
      </w:r>
      <w:r w:rsidRPr="005B72C7">
        <w:rPr>
          <w:rFonts w:hint="eastAsia"/>
        </w:rPr>
        <w:t>如附表十</w:t>
      </w:r>
      <w:r>
        <w:rPr>
          <w:rFonts w:hint="eastAsia"/>
        </w:rPr>
        <w:t>四</w:t>
      </w:r>
      <w:r>
        <w:rPr>
          <w:rFonts w:hAnsi="標楷體" w:hint="eastAsia"/>
        </w:rPr>
        <w:t>）</w:t>
      </w:r>
      <w:r w:rsidRPr="005B72C7">
        <w:rPr>
          <w:rFonts w:hint="eastAsia"/>
        </w:rPr>
        <w:t>。</w:t>
      </w:r>
    </w:p>
    <w:p w:rsidR="00B467B6" w:rsidRPr="00755D19" w:rsidRDefault="00483C92" w:rsidP="005160F8">
      <w:pPr>
        <w:pStyle w:val="2"/>
        <w:ind w:left="1020" w:hanging="680"/>
        <w:rPr>
          <w:b/>
        </w:rPr>
      </w:pPr>
      <w:bookmarkStart w:id="160" w:name="_Toc28073958"/>
      <w:bookmarkStart w:id="161" w:name="_Toc28699832"/>
      <w:r w:rsidRPr="00755D19">
        <w:rPr>
          <w:rFonts w:ascii="Times New Roman" w:hAnsi="Times New Roman" w:hint="eastAsia"/>
          <w:b/>
          <w:spacing w:val="-4"/>
        </w:rPr>
        <w:t>實價登錄申報裁處情形</w:t>
      </w:r>
      <w:r w:rsidRPr="00755D19">
        <w:rPr>
          <w:rStyle w:val="aff3"/>
          <w:b/>
        </w:rPr>
        <w:footnoteReference w:id="7"/>
      </w:r>
      <w:bookmarkEnd w:id="160"/>
      <w:bookmarkEnd w:id="161"/>
    </w:p>
    <w:p w:rsidR="00483C92" w:rsidRPr="008202EA" w:rsidRDefault="00483C92" w:rsidP="00483C92">
      <w:pPr>
        <w:pStyle w:val="3"/>
        <w:numPr>
          <w:ilvl w:val="2"/>
          <w:numId w:val="1"/>
        </w:numPr>
        <w:rPr>
          <w:rFonts w:ascii="Times New Roman" w:hAnsi="Times New Roman"/>
          <w:spacing w:val="-4"/>
        </w:rPr>
      </w:pPr>
      <w:bookmarkStart w:id="162" w:name="_Toc28073959"/>
      <w:bookmarkStart w:id="163" w:name="_Toc28699833"/>
      <w:r w:rsidRPr="008202EA">
        <w:rPr>
          <w:rFonts w:ascii="Times New Roman" w:hAnsi="Times New Roman" w:hint="eastAsia"/>
          <w:spacing w:val="-4"/>
        </w:rPr>
        <w:t>法令依據</w:t>
      </w:r>
      <w:bookmarkEnd w:id="162"/>
      <w:bookmarkEnd w:id="163"/>
    </w:p>
    <w:p w:rsidR="00483C92" w:rsidRPr="008202EA" w:rsidRDefault="00483C92" w:rsidP="00C11F26">
      <w:pPr>
        <w:pStyle w:val="4"/>
        <w:ind w:left="1701"/>
      </w:pPr>
      <w:r w:rsidRPr="008202EA">
        <w:rPr>
          <w:rFonts w:hint="eastAsia"/>
        </w:rPr>
        <w:lastRenderedPageBreak/>
        <w:t>平均地權條例第</w:t>
      </w:r>
      <w:r>
        <w:rPr>
          <w:rFonts w:hint="eastAsia"/>
        </w:rPr>
        <w:t>47</w:t>
      </w:r>
      <w:r w:rsidRPr="008202EA">
        <w:rPr>
          <w:rFonts w:hint="eastAsia"/>
        </w:rPr>
        <w:t>條及第</w:t>
      </w:r>
      <w:r>
        <w:rPr>
          <w:rFonts w:hint="eastAsia"/>
        </w:rPr>
        <w:t>81</w:t>
      </w:r>
      <w:r w:rsidRPr="008202EA">
        <w:rPr>
          <w:rFonts w:hint="eastAsia"/>
        </w:rPr>
        <w:t>條之</w:t>
      </w:r>
      <w:r>
        <w:rPr>
          <w:rFonts w:hint="eastAsia"/>
        </w:rPr>
        <w:t>2</w:t>
      </w:r>
      <w:r w:rsidRPr="008202EA">
        <w:rPr>
          <w:rFonts w:hint="eastAsia"/>
        </w:rPr>
        <w:t>。</w:t>
      </w:r>
    </w:p>
    <w:p w:rsidR="00483C92" w:rsidRPr="008202EA" w:rsidRDefault="00483C92" w:rsidP="00C11F26">
      <w:pPr>
        <w:pStyle w:val="4"/>
        <w:ind w:left="1701"/>
      </w:pPr>
      <w:r w:rsidRPr="008202EA">
        <w:rPr>
          <w:rFonts w:hint="eastAsia"/>
        </w:rPr>
        <w:t>地政士法第</w:t>
      </w:r>
      <w:r>
        <w:rPr>
          <w:rFonts w:hint="eastAsia"/>
        </w:rPr>
        <w:t>28</w:t>
      </w:r>
      <w:r w:rsidRPr="008202EA">
        <w:rPr>
          <w:rFonts w:hint="eastAsia"/>
        </w:rPr>
        <w:t>條及第</w:t>
      </w:r>
      <w:r>
        <w:rPr>
          <w:rFonts w:hint="eastAsia"/>
        </w:rPr>
        <w:t>51</w:t>
      </w:r>
      <w:r w:rsidRPr="008202EA">
        <w:rPr>
          <w:rFonts w:hint="eastAsia"/>
        </w:rPr>
        <w:t>條之</w:t>
      </w:r>
      <w:r>
        <w:rPr>
          <w:rFonts w:hint="eastAsia"/>
        </w:rPr>
        <w:t>1</w:t>
      </w:r>
      <w:r w:rsidRPr="008202EA">
        <w:rPr>
          <w:rFonts w:hint="eastAsia"/>
        </w:rPr>
        <w:t>。</w:t>
      </w:r>
    </w:p>
    <w:p w:rsidR="00483C92" w:rsidRPr="008202EA" w:rsidRDefault="00483C92" w:rsidP="00C11F26">
      <w:pPr>
        <w:pStyle w:val="4"/>
        <w:ind w:left="1701"/>
      </w:pPr>
      <w:r w:rsidRPr="008202EA">
        <w:rPr>
          <w:rFonts w:hint="eastAsia"/>
        </w:rPr>
        <w:t>不動產經紀業管理條例第</w:t>
      </w:r>
      <w:r>
        <w:rPr>
          <w:rFonts w:hint="eastAsia"/>
        </w:rPr>
        <w:t>27</w:t>
      </w:r>
      <w:r w:rsidRPr="008202EA">
        <w:rPr>
          <w:rFonts w:hint="eastAsia"/>
        </w:rPr>
        <w:t>條及第</w:t>
      </w:r>
      <w:r>
        <w:rPr>
          <w:rFonts w:hint="eastAsia"/>
        </w:rPr>
        <w:t>29</w:t>
      </w:r>
      <w:r w:rsidRPr="008202EA">
        <w:rPr>
          <w:rFonts w:hint="eastAsia"/>
        </w:rPr>
        <w:t>條。</w:t>
      </w:r>
    </w:p>
    <w:p w:rsidR="00483C92" w:rsidRPr="008202EA" w:rsidRDefault="00483C92" w:rsidP="00C11F26">
      <w:pPr>
        <w:pStyle w:val="4"/>
        <w:ind w:left="1701"/>
      </w:pPr>
      <w:r w:rsidRPr="008202EA">
        <w:rPr>
          <w:rFonts w:hint="eastAsia"/>
        </w:rPr>
        <w:t>不動產成交案件實際資訊申報登錄及查詢收費辦法第</w:t>
      </w:r>
      <w:r>
        <w:rPr>
          <w:rFonts w:hint="eastAsia"/>
        </w:rPr>
        <w:t>11</w:t>
      </w:r>
      <w:r w:rsidRPr="008202EA">
        <w:rPr>
          <w:rFonts w:hint="eastAsia"/>
        </w:rPr>
        <w:t>條。</w:t>
      </w:r>
    </w:p>
    <w:p w:rsidR="00483C92" w:rsidRPr="008202EA" w:rsidRDefault="00483C92" w:rsidP="00483C92">
      <w:pPr>
        <w:pStyle w:val="3"/>
      </w:pPr>
      <w:bookmarkStart w:id="164" w:name="_Toc28073960"/>
      <w:bookmarkStart w:id="165" w:name="_Toc28699834"/>
      <w:r w:rsidRPr="008202EA">
        <w:rPr>
          <w:rFonts w:hint="eastAsia"/>
        </w:rPr>
        <w:t>申報登錄資料不實認定及裁處作業</w:t>
      </w:r>
      <w:bookmarkEnd w:id="164"/>
      <w:bookmarkEnd w:id="165"/>
    </w:p>
    <w:p w:rsidR="00483C92" w:rsidRPr="008202EA" w:rsidRDefault="00483C92" w:rsidP="00C11F26">
      <w:pPr>
        <w:pStyle w:val="4"/>
        <w:ind w:left="1701"/>
      </w:pPr>
      <w:r w:rsidRPr="008202EA">
        <w:rPr>
          <w:rFonts w:hint="eastAsia"/>
        </w:rPr>
        <w:t>申報不實之裁處</w:t>
      </w:r>
    </w:p>
    <w:p w:rsidR="00483C92" w:rsidRPr="008202EA" w:rsidRDefault="00483C92" w:rsidP="00483C92">
      <w:pPr>
        <w:pStyle w:val="42"/>
        <w:ind w:left="1701" w:firstLine="680"/>
      </w:pPr>
      <w:r w:rsidRPr="008202EA">
        <w:rPr>
          <w:rFonts w:hint="eastAsia"/>
        </w:rPr>
        <w:t>直轄市、縣（市）主管機關發現登錄之成交價格或租金有顯著異於市場正常交易價格或租金，或登錄資訊有不實之虞者，得對地政士或經紀業實施業務檢查，或查詢或取閱成交案件有關文書，對於權利人應請其檢附契約相關文件以為確認，如經說明後，除權利人第一次免予裁處外，就地政士、經紀業及已經過一次限期改正通知之權利人，認定確屬不實者，則應進行相關裁處作業。</w:t>
      </w:r>
    </w:p>
    <w:p w:rsidR="00483C92" w:rsidRPr="008202EA" w:rsidRDefault="00483C92" w:rsidP="00C11F26">
      <w:pPr>
        <w:pStyle w:val="4"/>
        <w:ind w:left="1701"/>
      </w:pPr>
      <w:r w:rsidRPr="008202EA">
        <w:rPr>
          <w:rFonts w:hint="eastAsia"/>
        </w:rPr>
        <w:t>產製裁處書及限期申報通知書</w:t>
      </w:r>
    </w:p>
    <w:p w:rsidR="00483C92" w:rsidRPr="008202EA" w:rsidRDefault="00483C92" w:rsidP="00483C92">
      <w:pPr>
        <w:pStyle w:val="42"/>
        <w:ind w:left="1701" w:firstLine="680"/>
      </w:pPr>
      <w:r w:rsidRPr="008202EA">
        <w:rPr>
          <w:rFonts w:hint="eastAsia"/>
        </w:rPr>
        <w:t>地政士及經紀業申報不實者，應以系統產製裁處書及限期申報通知書稿，承辦人員應勾選相關事由於核定後，轉製裁處書及限期申報通知書送申報人，並通知應於接獲通知之次日起15日完成重新申報登錄事宜。</w:t>
      </w:r>
    </w:p>
    <w:p w:rsidR="00483C92" w:rsidRDefault="00483C92" w:rsidP="00483C92">
      <w:pPr>
        <w:pStyle w:val="42"/>
        <w:ind w:left="1701" w:firstLine="680"/>
      </w:pPr>
      <w:r w:rsidRPr="008202EA">
        <w:rPr>
          <w:rFonts w:hint="eastAsia"/>
        </w:rPr>
        <w:t>權利人申報不實者，應先產製逾/限期申報通知書送申報人，並通知應於接獲通知之次日起15 日完成重新申報登錄事宜。如屆期未申報或申報不實，則產製裁處書及限期申報通知書稿，受理申報人員應勾選相關事由於相關欄位陳核後，轉製裁處書及限期申報通知書送申報人，並通知應於接獲通知之次日起15日完成重新申報登錄事宜。</w:t>
      </w:r>
    </w:p>
    <w:p w:rsidR="00483C92" w:rsidRPr="008202EA" w:rsidRDefault="00483C92" w:rsidP="00C11F26">
      <w:pPr>
        <w:pStyle w:val="4"/>
        <w:ind w:left="1701"/>
      </w:pPr>
      <w:r w:rsidRPr="008202EA">
        <w:rPr>
          <w:rFonts w:hint="eastAsia"/>
        </w:rPr>
        <w:lastRenderedPageBreak/>
        <w:t>地政士或經紀業裁處主管機關及裁處之移送</w:t>
      </w:r>
    </w:p>
    <w:p w:rsidR="00483C92" w:rsidRPr="003065F6" w:rsidRDefault="00483C92" w:rsidP="005160F8">
      <w:pPr>
        <w:pStyle w:val="5"/>
        <w:ind w:left="2042" w:hanging="851"/>
      </w:pPr>
      <w:r w:rsidRPr="003065F6">
        <w:rPr>
          <w:rFonts w:hint="eastAsia"/>
        </w:rPr>
        <w:t>裁處主管機關</w:t>
      </w:r>
    </w:p>
    <w:p w:rsidR="00483C92" w:rsidRPr="003065F6" w:rsidRDefault="00483C92" w:rsidP="00483C92">
      <w:pPr>
        <w:pStyle w:val="52"/>
        <w:ind w:left="2041" w:firstLine="680"/>
      </w:pPr>
      <w:r w:rsidRPr="003065F6">
        <w:rPr>
          <w:rFonts w:hint="eastAsia"/>
        </w:rPr>
        <w:t>直轄市、縣</w:t>
      </w:r>
      <w:r>
        <w:rPr>
          <w:rFonts w:hint="eastAsia"/>
        </w:rPr>
        <w:t>（</w:t>
      </w:r>
      <w:r w:rsidRPr="003065F6">
        <w:rPr>
          <w:rFonts w:hint="eastAsia"/>
        </w:rPr>
        <w:t>市</w:t>
      </w:r>
      <w:r>
        <w:rPr>
          <w:rFonts w:hint="eastAsia"/>
        </w:rPr>
        <w:t>）</w:t>
      </w:r>
      <w:r w:rsidRPr="003065F6">
        <w:rPr>
          <w:rFonts w:hint="eastAsia"/>
        </w:rPr>
        <w:t>主管機關得委任所屬機關辦理不動產成交案件實際資訊申報登錄及查詢收費等事宜</w:t>
      </w:r>
      <w:r>
        <w:rPr>
          <w:rFonts w:hint="eastAsia"/>
        </w:rPr>
        <w:t>（</w:t>
      </w:r>
      <w:r w:rsidRPr="003065F6">
        <w:rPr>
          <w:rFonts w:hint="eastAsia"/>
        </w:rPr>
        <w:t>如委任所屬機關受理申報收件、確認申報義務人身分、轉載登錄資料並審核申報內容、篩選申報資訊、抽查申報案件、限期改正、裁處、受理重新申報、同步異動資料庫、提供查詢資料等等</w:t>
      </w:r>
      <w:r>
        <w:rPr>
          <w:rFonts w:hint="eastAsia"/>
        </w:rPr>
        <w:t>）</w:t>
      </w:r>
      <w:r w:rsidRPr="003065F6">
        <w:rPr>
          <w:rFonts w:hint="eastAsia"/>
        </w:rPr>
        <w:t>。</w:t>
      </w:r>
    </w:p>
    <w:p w:rsidR="00483C92" w:rsidRDefault="00483C92" w:rsidP="00483C92">
      <w:pPr>
        <w:pStyle w:val="52"/>
        <w:ind w:left="2041" w:firstLine="680"/>
      </w:pPr>
      <w:r w:rsidRPr="003065F6">
        <w:rPr>
          <w:rFonts w:hint="eastAsia"/>
        </w:rPr>
        <w:t>經紀業及地政士違反申報登錄相關規定時，應分別依不動產經紀業管理條例第29條第1項第2款、地政士法第51條之1及平均地權條例第81條之2規定予以處罰，其裁處機關由直轄市或縣</w:t>
      </w:r>
      <w:r>
        <w:rPr>
          <w:rFonts w:hint="eastAsia"/>
        </w:rPr>
        <w:t>（</w:t>
      </w:r>
      <w:r w:rsidRPr="003065F6">
        <w:rPr>
          <w:rFonts w:hint="eastAsia"/>
        </w:rPr>
        <w:t>市</w:t>
      </w:r>
      <w:r>
        <w:rPr>
          <w:rFonts w:hint="eastAsia"/>
        </w:rPr>
        <w:t>）</w:t>
      </w:r>
      <w:r w:rsidRPr="003065F6">
        <w:rPr>
          <w:rFonts w:hint="eastAsia"/>
        </w:rPr>
        <w:t>主管機關為之；直轄市或縣</w:t>
      </w:r>
      <w:r>
        <w:rPr>
          <w:rFonts w:hint="eastAsia"/>
        </w:rPr>
        <w:t>（</w:t>
      </w:r>
      <w:r w:rsidRPr="003065F6">
        <w:rPr>
          <w:rFonts w:hint="eastAsia"/>
        </w:rPr>
        <w:t>市</w:t>
      </w:r>
      <w:r>
        <w:rPr>
          <w:rFonts w:hint="eastAsia"/>
        </w:rPr>
        <w:t>）</w:t>
      </w:r>
      <w:r w:rsidRPr="003065F6">
        <w:rPr>
          <w:rFonts w:hint="eastAsia"/>
        </w:rPr>
        <w:t>主管機關亦得委任所屬機關裁處。該裁處是否委任，事涉地方主管機關自治權責，由直轄市或縣</w:t>
      </w:r>
      <w:r>
        <w:rPr>
          <w:rFonts w:hint="eastAsia"/>
        </w:rPr>
        <w:t>（</w:t>
      </w:r>
      <w:r w:rsidRPr="003065F6">
        <w:rPr>
          <w:rFonts w:hint="eastAsia"/>
        </w:rPr>
        <w:t>市</w:t>
      </w:r>
      <w:r>
        <w:rPr>
          <w:rFonts w:hint="eastAsia"/>
        </w:rPr>
        <w:t>）</w:t>
      </w:r>
      <w:r w:rsidRPr="003065F6">
        <w:rPr>
          <w:rFonts w:hint="eastAsia"/>
        </w:rPr>
        <w:t>主管機關本於職權自行定之。</w:t>
      </w:r>
    </w:p>
    <w:p w:rsidR="00483C92" w:rsidRPr="003065F6" w:rsidRDefault="00483C92" w:rsidP="005160F8">
      <w:pPr>
        <w:pStyle w:val="5"/>
        <w:ind w:left="2042" w:hanging="851"/>
      </w:pPr>
      <w:r w:rsidRPr="003065F6">
        <w:rPr>
          <w:rFonts w:hint="eastAsia"/>
        </w:rPr>
        <w:t>裁處之移送</w:t>
      </w:r>
    </w:p>
    <w:p w:rsidR="00483C92" w:rsidRDefault="00483C92" w:rsidP="00483C92">
      <w:pPr>
        <w:pStyle w:val="52"/>
        <w:ind w:left="2041" w:firstLine="680"/>
      </w:pPr>
      <w:r w:rsidRPr="00B42E0E">
        <w:rPr>
          <w:rFonts w:hint="eastAsia"/>
        </w:rPr>
        <w:t>如經紀業及地政士應申報登錄成交案件實際資訊之不動產，非位於經紀業所在地或地政士開業所在地者，受理申報登錄機關應於發現有逾期申報之情形時，移送其所在地之主管機關處理裁罰及限期通知改正事宜。</w:t>
      </w:r>
    </w:p>
    <w:p w:rsidR="00483C92" w:rsidRDefault="00483C92" w:rsidP="00483C92">
      <w:pPr>
        <w:pStyle w:val="3"/>
        <w:numPr>
          <w:ilvl w:val="2"/>
          <w:numId w:val="1"/>
        </w:numPr>
        <w:rPr>
          <w:rFonts w:ascii="Times New Roman" w:hAnsi="Times New Roman"/>
          <w:spacing w:val="-4"/>
        </w:rPr>
      </w:pPr>
      <w:bookmarkStart w:id="166" w:name="_Toc28073961"/>
      <w:bookmarkStart w:id="167" w:name="_Toc28699835"/>
      <w:r w:rsidRPr="008202EA">
        <w:rPr>
          <w:rFonts w:ascii="Times New Roman" w:hAnsi="Times New Roman" w:hint="eastAsia"/>
          <w:spacing w:val="-4"/>
        </w:rPr>
        <w:t>申報登錄資料不實裁處</w:t>
      </w:r>
      <w:r>
        <w:rPr>
          <w:rFonts w:ascii="Times New Roman" w:hAnsi="Times New Roman" w:hint="eastAsia"/>
          <w:spacing w:val="-4"/>
        </w:rPr>
        <w:t>情形</w:t>
      </w:r>
      <w:bookmarkEnd w:id="166"/>
      <w:bookmarkEnd w:id="167"/>
    </w:p>
    <w:p w:rsidR="00B467B6" w:rsidRDefault="00483C92" w:rsidP="00483C92">
      <w:pPr>
        <w:pStyle w:val="32"/>
        <w:ind w:left="1361" w:firstLine="680"/>
      </w:pPr>
      <w:r>
        <w:rPr>
          <w:rFonts w:hint="eastAsia"/>
        </w:rPr>
        <w:t>截至107年止</w:t>
      </w:r>
      <w:r w:rsidRPr="005B72C7">
        <w:t>，</w:t>
      </w:r>
      <w:r w:rsidRPr="00755DB5">
        <w:rPr>
          <w:rFonts w:hint="eastAsia"/>
        </w:rPr>
        <w:tab/>
        <w:t>全國</w:t>
      </w:r>
      <w:r>
        <w:rPr>
          <w:rFonts w:hint="eastAsia"/>
        </w:rPr>
        <w:t>因</w:t>
      </w:r>
      <w:r w:rsidRPr="00755DB5">
        <w:rPr>
          <w:rFonts w:hint="eastAsia"/>
        </w:rPr>
        <w:t>逾期申報</w:t>
      </w:r>
      <w:r w:rsidRPr="00755DB5">
        <w:rPr>
          <w:rFonts w:hint="eastAsia"/>
        </w:rPr>
        <w:tab/>
      </w:r>
      <w:r>
        <w:rPr>
          <w:rFonts w:hint="eastAsia"/>
        </w:rPr>
        <w:t>而遭</w:t>
      </w:r>
      <w:r w:rsidRPr="00755DB5">
        <w:rPr>
          <w:rFonts w:hint="eastAsia"/>
        </w:rPr>
        <w:t>裁罰</w:t>
      </w:r>
      <w:r>
        <w:rPr>
          <w:rFonts w:hint="eastAsia"/>
        </w:rPr>
        <w:t>之租賃案件計196件、買賣案件計453件、預售屋案件計27件，總計676件；因不實</w:t>
      </w:r>
      <w:r w:rsidRPr="00755DB5">
        <w:rPr>
          <w:rFonts w:hint="eastAsia"/>
        </w:rPr>
        <w:t>申報</w:t>
      </w:r>
      <w:r w:rsidRPr="00755DB5">
        <w:rPr>
          <w:rFonts w:hint="eastAsia"/>
        </w:rPr>
        <w:tab/>
      </w:r>
      <w:r>
        <w:rPr>
          <w:rFonts w:hint="eastAsia"/>
        </w:rPr>
        <w:t>而遭</w:t>
      </w:r>
      <w:r w:rsidRPr="00755DB5">
        <w:rPr>
          <w:rFonts w:hint="eastAsia"/>
        </w:rPr>
        <w:t>裁罰</w:t>
      </w:r>
      <w:r>
        <w:rPr>
          <w:rFonts w:hint="eastAsia"/>
        </w:rPr>
        <w:t>之租賃案件計9件、買賣案件計427件、預售屋案件計6件，總計442件</w:t>
      </w:r>
      <w:r>
        <w:rPr>
          <w:rFonts w:hAnsi="標楷體" w:hint="eastAsia"/>
        </w:rPr>
        <w:t>（</w:t>
      </w:r>
      <w:r w:rsidRPr="005B72C7">
        <w:rPr>
          <w:rFonts w:hint="eastAsia"/>
        </w:rPr>
        <w:t>如附表十</w:t>
      </w:r>
      <w:r>
        <w:rPr>
          <w:rFonts w:hint="eastAsia"/>
        </w:rPr>
        <w:t>五、十六</w:t>
      </w:r>
      <w:r>
        <w:rPr>
          <w:rFonts w:hAnsi="標楷體" w:hint="eastAsia"/>
        </w:rPr>
        <w:t>）</w:t>
      </w:r>
      <w:r w:rsidRPr="005B72C7">
        <w:rPr>
          <w:rFonts w:hint="eastAsia"/>
        </w:rPr>
        <w:t>。</w:t>
      </w:r>
    </w:p>
    <w:p w:rsidR="00B467B6" w:rsidRPr="00755D19" w:rsidRDefault="008A1D40" w:rsidP="00755D19">
      <w:pPr>
        <w:pStyle w:val="2"/>
        <w:ind w:left="1020" w:hanging="680"/>
        <w:rPr>
          <w:b/>
        </w:rPr>
      </w:pPr>
      <w:bookmarkStart w:id="168" w:name="_Toc28073962"/>
      <w:bookmarkStart w:id="169" w:name="_Toc28699836"/>
      <w:r w:rsidRPr="00755D19">
        <w:rPr>
          <w:rFonts w:hint="eastAsia"/>
          <w:b/>
        </w:rPr>
        <w:t>地方政府執行</w:t>
      </w:r>
      <w:r w:rsidRPr="00755D19">
        <w:rPr>
          <w:rFonts w:ascii="Times New Roman" w:hAnsi="Times New Roman" w:hint="eastAsia"/>
          <w:b/>
          <w:spacing w:val="-4"/>
        </w:rPr>
        <w:t>現況</w:t>
      </w:r>
      <w:bookmarkEnd w:id="168"/>
      <w:bookmarkEnd w:id="169"/>
    </w:p>
    <w:p w:rsidR="00B467B6" w:rsidRDefault="008A1D40" w:rsidP="008A1D40">
      <w:pPr>
        <w:pStyle w:val="22"/>
        <w:ind w:left="1020" w:firstLine="680"/>
      </w:pPr>
      <w:r w:rsidRPr="008A1D40">
        <w:rPr>
          <w:rFonts w:hint="eastAsia"/>
        </w:rPr>
        <w:lastRenderedPageBreak/>
        <w:t>為深入瞭解我國實價登錄制度執行之現況，本院分別於108年5月24日前往臺北市、新北市，108年7月22日前往桃園市、新竹縣，108年8月23日前往臺中市、108年8月29日前往臺南市、108年8月30日前往高雄市等</w:t>
      </w:r>
      <w:r w:rsidR="00906D57">
        <w:rPr>
          <w:rFonts w:hint="eastAsia"/>
        </w:rPr>
        <w:t>7</w:t>
      </w:r>
      <w:r w:rsidRPr="008A1D40">
        <w:rPr>
          <w:rFonts w:hint="eastAsia"/>
        </w:rPr>
        <w:t>個地方政府，進行實地訪察，並交換意見。茲就其執行成果與績效</w:t>
      </w:r>
      <w:r w:rsidR="00705D92">
        <w:rPr>
          <w:rFonts w:hint="eastAsia"/>
        </w:rPr>
        <w:t>、</w:t>
      </w:r>
      <w:r w:rsidR="00705D92" w:rsidRPr="00705D92">
        <w:rPr>
          <w:rFonts w:hint="eastAsia"/>
        </w:rPr>
        <w:t>建議未來努力方向</w:t>
      </w:r>
      <w:r w:rsidR="0072308F">
        <w:rPr>
          <w:rFonts w:hint="eastAsia"/>
        </w:rPr>
        <w:t>，</w:t>
      </w:r>
      <w:r w:rsidR="00EB1B18">
        <w:rPr>
          <w:rFonts w:hint="eastAsia"/>
        </w:rPr>
        <w:t>重點</w:t>
      </w:r>
      <w:r w:rsidR="0072308F">
        <w:rPr>
          <w:rFonts w:hint="eastAsia"/>
        </w:rPr>
        <w:t>摘錄</w:t>
      </w:r>
      <w:r w:rsidRPr="008A1D40">
        <w:rPr>
          <w:rFonts w:hint="eastAsia"/>
        </w:rPr>
        <w:t>列表如下：</w:t>
      </w:r>
    </w:p>
    <w:p w:rsidR="00B467B6" w:rsidRPr="0072308F" w:rsidRDefault="0072308F" w:rsidP="0072308F">
      <w:pPr>
        <w:pStyle w:val="a4"/>
        <w:ind w:left="0" w:firstLine="0"/>
        <w:jc w:val="center"/>
        <w:rPr>
          <w:b/>
        </w:rPr>
      </w:pPr>
      <w:bookmarkStart w:id="170" w:name="_Toc28700814"/>
      <w:r>
        <w:rPr>
          <w:rFonts w:hint="eastAsia"/>
          <w:b/>
        </w:rPr>
        <w:t>履勘</w:t>
      </w:r>
      <w:r w:rsidR="008A1D40" w:rsidRPr="0072308F">
        <w:rPr>
          <w:rFonts w:hint="eastAsia"/>
          <w:b/>
        </w:rPr>
        <w:t>地方政府執行</w:t>
      </w:r>
      <w:r w:rsidRPr="0072308F">
        <w:rPr>
          <w:rFonts w:hint="eastAsia"/>
          <w:b/>
        </w:rPr>
        <w:t>成果與績效</w:t>
      </w:r>
      <w:r w:rsidR="00705D92">
        <w:rPr>
          <w:rFonts w:hint="eastAsia"/>
          <w:b/>
        </w:rPr>
        <w:t>、</w:t>
      </w:r>
      <w:r w:rsidR="008A1D40" w:rsidRPr="0072308F">
        <w:rPr>
          <w:rFonts w:hint="eastAsia"/>
          <w:b/>
        </w:rPr>
        <w:t>現況彙整表</w:t>
      </w:r>
      <w:bookmarkEnd w:id="170"/>
    </w:p>
    <w:tbl>
      <w:tblPr>
        <w:tblStyle w:val="afc"/>
        <w:tblW w:w="0" w:type="auto"/>
        <w:tblInd w:w="-5" w:type="dxa"/>
        <w:tblLook w:val="04A0" w:firstRow="1" w:lastRow="0" w:firstColumn="1" w:lastColumn="0" w:noHBand="0" w:noVBand="1"/>
      </w:tblPr>
      <w:tblGrid>
        <w:gridCol w:w="567"/>
        <w:gridCol w:w="8272"/>
      </w:tblGrid>
      <w:tr w:rsidR="00927DDC" w:rsidRPr="00FB53F4" w:rsidTr="000A68CB">
        <w:trPr>
          <w:trHeight w:val="624"/>
        </w:trPr>
        <w:tc>
          <w:tcPr>
            <w:tcW w:w="8839" w:type="dxa"/>
            <w:gridSpan w:val="2"/>
            <w:vAlign w:val="center"/>
          </w:tcPr>
          <w:p w:rsidR="00927DDC" w:rsidRPr="00FB53F4" w:rsidRDefault="00927DDC" w:rsidP="00FB53F4">
            <w:pPr>
              <w:jc w:val="center"/>
              <w:rPr>
                <w:b/>
                <w:sz w:val="28"/>
                <w:szCs w:val="28"/>
              </w:rPr>
            </w:pPr>
            <w:bookmarkStart w:id="171" w:name="_Toc28073963"/>
            <w:bookmarkStart w:id="172" w:name="_Toc28098165"/>
            <w:bookmarkStart w:id="173" w:name="_Toc28100856"/>
            <w:r w:rsidRPr="00FB53F4">
              <w:rPr>
                <w:rFonts w:hint="eastAsia"/>
                <w:b/>
                <w:sz w:val="28"/>
                <w:szCs w:val="28"/>
              </w:rPr>
              <w:t>執行成果與績效</w:t>
            </w:r>
            <w:bookmarkEnd w:id="171"/>
            <w:bookmarkEnd w:id="172"/>
            <w:bookmarkEnd w:id="173"/>
          </w:p>
        </w:tc>
      </w:tr>
      <w:tr w:rsidR="006D1101" w:rsidRPr="00FB53F4" w:rsidTr="00FB7843">
        <w:tc>
          <w:tcPr>
            <w:tcW w:w="567" w:type="dxa"/>
            <w:vAlign w:val="center"/>
          </w:tcPr>
          <w:p w:rsidR="00927DDC" w:rsidRPr="00FB53F4" w:rsidRDefault="000A68CB" w:rsidP="00FB53F4">
            <w:pPr>
              <w:rPr>
                <w:b/>
                <w:sz w:val="28"/>
                <w:szCs w:val="28"/>
              </w:rPr>
            </w:pPr>
            <w:r w:rsidRPr="00FB53F4">
              <w:rPr>
                <w:rFonts w:hint="eastAsia"/>
                <w:b/>
                <w:sz w:val="28"/>
                <w:szCs w:val="28"/>
              </w:rPr>
              <w:t>市縣</w:t>
            </w:r>
          </w:p>
        </w:tc>
        <w:tc>
          <w:tcPr>
            <w:tcW w:w="8272" w:type="dxa"/>
            <w:vAlign w:val="center"/>
          </w:tcPr>
          <w:p w:rsidR="00927DDC" w:rsidRPr="00FB53F4" w:rsidRDefault="00927DDC" w:rsidP="00FB53F4">
            <w:pPr>
              <w:jc w:val="center"/>
              <w:rPr>
                <w:b/>
                <w:sz w:val="28"/>
                <w:szCs w:val="28"/>
              </w:rPr>
            </w:pPr>
            <w:bookmarkStart w:id="174" w:name="_Toc28073964"/>
            <w:bookmarkStart w:id="175" w:name="_Toc28098166"/>
            <w:bookmarkStart w:id="176" w:name="_Toc28100857"/>
            <w:r w:rsidRPr="00FB53F4">
              <w:rPr>
                <w:rFonts w:hint="eastAsia"/>
                <w:b/>
                <w:sz w:val="28"/>
                <w:szCs w:val="28"/>
              </w:rPr>
              <w:t>說明</w:t>
            </w:r>
            <w:bookmarkEnd w:id="174"/>
            <w:bookmarkEnd w:id="175"/>
            <w:bookmarkEnd w:id="176"/>
          </w:p>
        </w:tc>
      </w:tr>
      <w:tr w:rsidR="006D1101" w:rsidRPr="00331A0F" w:rsidTr="00FB7843">
        <w:tc>
          <w:tcPr>
            <w:tcW w:w="567" w:type="dxa"/>
            <w:vAlign w:val="center"/>
          </w:tcPr>
          <w:p w:rsidR="00927DDC" w:rsidRPr="00FB53F4" w:rsidRDefault="00927DDC" w:rsidP="00FB53F4">
            <w:pPr>
              <w:rPr>
                <w:sz w:val="28"/>
                <w:szCs w:val="28"/>
              </w:rPr>
            </w:pPr>
            <w:r w:rsidRPr="00FB53F4">
              <w:rPr>
                <w:rFonts w:hint="eastAsia"/>
                <w:sz w:val="28"/>
                <w:szCs w:val="28"/>
              </w:rPr>
              <w:t>臺</w:t>
            </w:r>
          </w:p>
          <w:p w:rsidR="00927DDC" w:rsidRPr="00FB53F4" w:rsidRDefault="00927DDC" w:rsidP="00FB53F4">
            <w:pPr>
              <w:rPr>
                <w:sz w:val="28"/>
                <w:szCs w:val="28"/>
              </w:rPr>
            </w:pPr>
            <w:r w:rsidRPr="00FB53F4">
              <w:rPr>
                <w:rFonts w:hint="eastAsia"/>
                <w:sz w:val="28"/>
                <w:szCs w:val="28"/>
              </w:rPr>
              <w:t>北</w:t>
            </w:r>
          </w:p>
          <w:p w:rsidR="00927DDC" w:rsidRPr="00FB53F4" w:rsidRDefault="00927DDC" w:rsidP="00FB53F4">
            <w:pPr>
              <w:rPr>
                <w:sz w:val="28"/>
                <w:szCs w:val="28"/>
              </w:rPr>
            </w:pPr>
            <w:r w:rsidRPr="00FB53F4">
              <w:rPr>
                <w:rFonts w:hint="eastAsia"/>
                <w:sz w:val="28"/>
                <w:szCs w:val="28"/>
              </w:rPr>
              <w:t>市</w:t>
            </w:r>
          </w:p>
        </w:tc>
        <w:tc>
          <w:tcPr>
            <w:tcW w:w="8272" w:type="dxa"/>
          </w:tcPr>
          <w:p w:rsidR="00927DDC" w:rsidRPr="00FB53F4" w:rsidRDefault="00927DDC" w:rsidP="00FB53F4">
            <w:pPr>
              <w:rPr>
                <w:sz w:val="28"/>
                <w:szCs w:val="28"/>
              </w:rPr>
            </w:pPr>
            <w:r w:rsidRPr="00FB53F4">
              <w:rPr>
                <w:rFonts w:hint="eastAsia"/>
                <w:sz w:val="28"/>
                <w:szCs w:val="28"/>
              </w:rPr>
              <w:t>1.受理申報</w:t>
            </w:r>
          </w:p>
          <w:p w:rsidR="00927DDC" w:rsidRPr="00FB53F4" w:rsidRDefault="00927DDC" w:rsidP="00FB53F4">
            <w:pPr>
              <w:rPr>
                <w:sz w:val="28"/>
                <w:szCs w:val="28"/>
              </w:rPr>
            </w:pPr>
            <w:r w:rsidRPr="00FB53F4">
              <w:rPr>
                <w:rFonts w:hAnsi="標楷體" w:hint="eastAsia"/>
                <w:sz w:val="28"/>
                <w:szCs w:val="28"/>
              </w:rPr>
              <w:t>(1)</w:t>
            </w:r>
            <w:r w:rsidRPr="00FB53F4">
              <w:rPr>
                <w:rFonts w:hint="eastAsia"/>
                <w:sz w:val="28"/>
                <w:szCs w:val="28"/>
              </w:rPr>
              <w:t>多元申報最便利</w:t>
            </w:r>
          </w:p>
          <w:p w:rsidR="00927DDC" w:rsidRPr="00FB53F4" w:rsidRDefault="00927DDC" w:rsidP="00FB53F4">
            <w:pPr>
              <w:rPr>
                <w:rFonts w:hAnsi="標楷體"/>
                <w:sz w:val="28"/>
                <w:szCs w:val="28"/>
              </w:rPr>
            </w:pPr>
            <w:r w:rsidRPr="00FB53F4">
              <w:rPr>
                <w:rFonts w:hAnsi="標楷體" w:hint="eastAsia"/>
                <w:sz w:val="28"/>
                <w:szCs w:val="28"/>
              </w:rPr>
              <w:t>〈1〉線上(憑證)申報，臨櫃(紙本)送件。</w:t>
            </w:r>
          </w:p>
          <w:p w:rsidR="00927DDC" w:rsidRPr="00FB53F4" w:rsidRDefault="00927DDC" w:rsidP="00FB53F4">
            <w:pPr>
              <w:ind w:leftChars="220" w:left="748"/>
              <w:rPr>
                <w:rFonts w:hAnsi="標楷體"/>
                <w:sz w:val="28"/>
                <w:szCs w:val="28"/>
              </w:rPr>
            </w:pPr>
            <w:r w:rsidRPr="00FB53F4">
              <w:rPr>
                <w:rFonts w:hAnsi="標楷體" w:hint="eastAsia"/>
                <w:sz w:val="28"/>
                <w:szCs w:val="28"/>
              </w:rPr>
              <w:t>申報人可於線上填寫申報表單，本局與本市六地政事務所皆設有實價登錄申報處，全程服務。</w:t>
            </w:r>
          </w:p>
          <w:p w:rsidR="00927DDC" w:rsidRPr="00FB53F4" w:rsidRDefault="00927DDC" w:rsidP="00FB53F4">
            <w:pPr>
              <w:rPr>
                <w:rFonts w:hAnsi="標楷體"/>
                <w:sz w:val="28"/>
                <w:szCs w:val="28"/>
              </w:rPr>
            </w:pPr>
            <w:r w:rsidRPr="00FB53F4">
              <w:rPr>
                <w:rFonts w:hAnsi="標楷體" w:hint="eastAsia"/>
                <w:sz w:val="28"/>
                <w:szCs w:val="28"/>
              </w:rPr>
              <w:t>〈2〉跨縣市代收</w:t>
            </w:r>
          </w:p>
          <w:p w:rsidR="00927DDC" w:rsidRPr="00FB53F4" w:rsidRDefault="00927DDC" w:rsidP="00FB53F4">
            <w:pPr>
              <w:ind w:leftChars="220" w:left="748"/>
              <w:rPr>
                <w:sz w:val="28"/>
                <w:szCs w:val="28"/>
              </w:rPr>
            </w:pPr>
            <w:r w:rsidRPr="00FB53F4">
              <w:rPr>
                <w:rFonts w:hint="eastAsia"/>
                <w:sz w:val="28"/>
                <w:szCs w:val="28"/>
              </w:rPr>
              <w:t>率</w:t>
            </w:r>
            <w:r w:rsidRPr="00FB53F4">
              <w:rPr>
                <w:rFonts w:hAnsi="標楷體" w:hint="eastAsia"/>
                <w:sz w:val="28"/>
                <w:szCs w:val="28"/>
              </w:rPr>
              <w:t>全國</w:t>
            </w:r>
            <w:r w:rsidRPr="00FB53F4">
              <w:rPr>
                <w:rFonts w:hint="eastAsia"/>
                <w:sz w:val="28"/>
                <w:szCs w:val="28"/>
              </w:rPr>
              <w:t>之先提供跨縣市代收服務，減少民眾往來奔波，提高為民服務品質。</w:t>
            </w:r>
          </w:p>
          <w:p w:rsidR="00927DDC" w:rsidRPr="00FB53F4" w:rsidRDefault="00927DDC" w:rsidP="00FB53F4">
            <w:pPr>
              <w:rPr>
                <w:rFonts w:hAnsi="標楷體"/>
                <w:sz w:val="28"/>
                <w:szCs w:val="28"/>
              </w:rPr>
            </w:pPr>
            <w:r w:rsidRPr="00FB53F4">
              <w:rPr>
                <w:rFonts w:hAnsi="標楷體" w:hint="eastAsia"/>
                <w:sz w:val="28"/>
                <w:szCs w:val="28"/>
              </w:rPr>
              <w:t>(2)主動宣導助正確</w:t>
            </w:r>
          </w:p>
          <w:p w:rsidR="00927DDC" w:rsidRPr="00FB53F4" w:rsidRDefault="00927DDC" w:rsidP="00FB53F4">
            <w:pPr>
              <w:rPr>
                <w:rFonts w:hAnsi="標楷體"/>
                <w:sz w:val="28"/>
                <w:szCs w:val="28"/>
              </w:rPr>
            </w:pPr>
            <w:r w:rsidRPr="00FB53F4">
              <w:rPr>
                <w:rFonts w:hAnsi="標楷體" w:hint="eastAsia"/>
                <w:sz w:val="28"/>
                <w:szCs w:val="28"/>
              </w:rPr>
              <w:t>〈1〉公會座談宣導</w:t>
            </w:r>
          </w:p>
          <w:p w:rsidR="00927DDC" w:rsidRPr="00FB53F4" w:rsidRDefault="00927DDC" w:rsidP="00FB53F4">
            <w:pPr>
              <w:ind w:leftChars="220" w:left="748"/>
              <w:rPr>
                <w:rFonts w:hAnsi="標楷體"/>
                <w:sz w:val="28"/>
                <w:szCs w:val="28"/>
              </w:rPr>
            </w:pPr>
            <w:r w:rsidRPr="00FB53F4">
              <w:rPr>
                <w:rFonts w:hint="eastAsia"/>
                <w:sz w:val="28"/>
                <w:szCs w:val="28"/>
              </w:rPr>
              <w:t>參與</w:t>
            </w:r>
            <w:r w:rsidRPr="00FB53F4">
              <w:rPr>
                <w:rFonts w:hAnsi="標楷體" w:hint="eastAsia"/>
                <w:sz w:val="28"/>
                <w:szCs w:val="28"/>
              </w:rPr>
              <w:t>公會活動或座談，主動宣導多元申報管道、申報書填寫說明等，提升申報效率及正確性。</w:t>
            </w:r>
          </w:p>
          <w:p w:rsidR="00927DDC" w:rsidRPr="00FB53F4" w:rsidRDefault="00927DDC" w:rsidP="00FB53F4">
            <w:pPr>
              <w:rPr>
                <w:rFonts w:hAnsi="標楷體"/>
                <w:sz w:val="28"/>
                <w:szCs w:val="28"/>
              </w:rPr>
            </w:pPr>
            <w:r w:rsidRPr="00FB53F4">
              <w:rPr>
                <w:rFonts w:hAnsi="標楷體" w:hint="eastAsia"/>
                <w:sz w:val="28"/>
                <w:szCs w:val="28"/>
              </w:rPr>
              <w:t>〈2〉實價登錄專區</w:t>
            </w:r>
          </w:p>
          <w:p w:rsidR="00927DDC" w:rsidRPr="00FB53F4" w:rsidRDefault="00927DDC" w:rsidP="00FB53F4">
            <w:pPr>
              <w:ind w:leftChars="220" w:left="748"/>
              <w:rPr>
                <w:rFonts w:hAnsi="標楷體"/>
                <w:sz w:val="28"/>
                <w:szCs w:val="28"/>
              </w:rPr>
            </w:pPr>
            <w:r w:rsidRPr="00FB53F4">
              <w:rPr>
                <w:rFonts w:hAnsi="標楷體" w:hint="eastAsia"/>
                <w:sz w:val="28"/>
                <w:szCs w:val="28"/>
              </w:rPr>
              <w:t>整合實價登錄相關規定、申報範例及常見申報錯誤案例，建置實價登錄專區供民眾查詢參考</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(3)貼心提醒不逾期</w:t>
            </w:r>
          </w:p>
          <w:p w:rsidR="00927DDC" w:rsidRPr="00FB53F4" w:rsidRDefault="00927DDC" w:rsidP="00FB53F4">
            <w:pPr>
              <w:rPr>
                <w:rFonts w:hAnsi="標楷體"/>
                <w:sz w:val="28"/>
                <w:szCs w:val="28"/>
              </w:rPr>
            </w:pPr>
            <w:r w:rsidRPr="00FB53F4">
              <w:rPr>
                <w:rFonts w:hAnsi="標楷體" w:hint="eastAsia"/>
                <w:sz w:val="28"/>
                <w:szCs w:val="28"/>
              </w:rPr>
              <w:t>〈1〉</w:t>
            </w:r>
            <w:r w:rsidRPr="00FB53F4">
              <w:rPr>
                <w:rFonts w:hAnsi="標楷體" w:hint="eastAsia"/>
                <w:sz w:val="28"/>
                <w:szCs w:val="28"/>
              </w:rPr>
              <w:tab/>
              <w:t>領件提醒</w:t>
            </w:r>
          </w:p>
          <w:p w:rsidR="00927DDC" w:rsidRPr="00FB53F4" w:rsidRDefault="00927DDC" w:rsidP="00FB53F4">
            <w:pPr>
              <w:ind w:leftChars="220" w:left="748"/>
              <w:rPr>
                <w:rFonts w:hAnsi="標楷體"/>
                <w:sz w:val="28"/>
                <w:szCs w:val="28"/>
              </w:rPr>
            </w:pPr>
            <w:r w:rsidRPr="00FB53F4">
              <w:rPr>
                <w:rFonts w:hAnsi="標楷體" w:hint="eastAsia"/>
                <w:sz w:val="28"/>
                <w:szCs w:val="28"/>
              </w:rPr>
              <w:t>買賣案件登記完竣領件時，地所櫃台以小卡或口頭提醒依規定應於30日內辦理申報登錄。</w:t>
            </w:r>
          </w:p>
          <w:p w:rsidR="00927DDC" w:rsidRPr="00FB53F4" w:rsidRDefault="00927DDC" w:rsidP="00FB53F4">
            <w:pPr>
              <w:rPr>
                <w:rFonts w:hAnsi="標楷體"/>
                <w:sz w:val="28"/>
                <w:szCs w:val="28"/>
              </w:rPr>
            </w:pPr>
            <w:r w:rsidRPr="00FB53F4">
              <w:rPr>
                <w:rFonts w:hAnsi="標楷體" w:hint="eastAsia"/>
                <w:sz w:val="28"/>
                <w:szCs w:val="28"/>
              </w:rPr>
              <w:t>〈2〉主動電話通知</w:t>
            </w:r>
          </w:p>
          <w:p w:rsidR="00927DDC" w:rsidRPr="00FB53F4" w:rsidRDefault="00927DDC" w:rsidP="00FB53F4">
            <w:pPr>
              <w:ind w:leftChars="220" w:left="748"/>
              <w:rPr>
                <w:sz w:val="28"/>
                <w:szCs w:val="28"/>
              </w:rPr>
            </w:pPr>
            <w:r w:rsidRPr="00FB53F4">
              <w:rPr>
                <w:rFonts w:hint="eastAsia"/>
                <w:sz w:val="28"/>
                <w:szCs w:val="28"/>
              </w:rPr>
              <w:t>每週自申報</w:t>
            </w:r>
            <w:r w:rsidRPr="00FB53F4">
              <w:rPr>
                <w:rFonts w:hAnsi="標楷體" w:hint="eastAsia"/>
                <w:sz w:val="28"/>
                <w:szCs w:val="28"/>
              </w:rPr>
              <w:t>系統</w:t>
            </w:r>
            <w:r w:rsidRPr="00FB53F4">
              <w:rPr>
                <w:rFonts w:hint="eastAsia"/>
                <w:sz w:val="28"/>
                <w:szCs w:val="28"/>
              </w:rPr>
              <w:t>下載買賣案件申報期限屆滿前10日即將逾期之未申報資料，以電話逐一通知申報義務人辦理申報登錄。</w:t>
            </w:r>
          </w:p>
          <w:p w:rsidR="00927DDC" w:rsidRPr="00FB53F4" w:rsidRDefault="00927DDC" w:rsidP="00FB53F4">
            <w:pPr>
              <w:rPr>
                <w:sz w:val="28"/>
                <w:szCs w:val="28"/>
              </w:rPr>
            </w:pPr>
            <w:r w:rsidRPr="00FB53F4">
              <w:rPr>
                <w:rFonts w:hint="eastAsia"/>
                <w:sz w:val="28"/>
                <w:szCs w:val="28"/>
              </w:rPr>
              <w:lastRenderedPageBreak/>
              <w:t>2.資訊查核</w:t>
            </w:r>
          </w:p>
          <w:p w:rsidR="00927DDC" w:rsidRPr="00FB53F4" w:rsidRDefault="00927DDC" w:rsidP="00FB53F4">
            <w:pPr>
              <w:rPr>
                <w:rFonts w:hAnsi="標楷體"/>
                <w:sz w:val="28"/>
                <w:szCs w:val="28"/>
              </w:rPr>
            </w:pPr>
            <w:r w:rsidRPr="00FB53F4">
              <w:rPr>
                <w:rFonts w:hAnsi="標楷體" w:hint="eastAsia"/>
                <w:sz w:val="28"/>
                <w:szCs w:val="28"/>
              </w:rPr>
              <w:t>(1)三階段查核</w:t>
            </w:r>
          </w:p>
          <w:p w:rsidR="00927DDC" w:rsidRPr="00FB53F4" w:rsidRDefault="00927DDC" w:rsidP="00FB53F4">
            <w:pPr>
              <w:rPr>
                <w:sz w:val="28"/>
                <w:szCs w:val="28"/>
              </w:rPr>
            </w:pPr>
            <w:r w:rsidRPr="00FB53F4">
              <w:rPr>
                <w:rFonts w:hAnsi="標楷體" w:hint="eastAsia"/>
                <w:sz w:val="28"/>
                <w:szCs w:val="28"/>
              </w:rPr>
              <w:t>〈1〉</w:t>
            </w:r>
            <w:r w:rsidRPr="00FB53F4">
              <w:rPr>
                <w:rFonts w:hint="eastAsia"/>
                <w:sz w:val="28"/>
                <w:szCs w:val="28"/>
              </w:rPr>
              <w:t>30日期滿前，申報程式全面檢核</w:t>
            </w:r>
          </w:p>
          <w:p w:rsidR="00927DDC" w:rsidRPr="00FB53F4" w:rsidRDefault="00927DDC" w:rsidP="00FB53F4">
            <w:pPr>
              <w:ind w:leftChars="220" w:left="748"/>
              <w:rPr>
                <w:sz w:val="28"/>
                <w:szCs w:val="28"/>
              </w:rPr>
            </w:pPr>
            <w:r w:rsidRPr="00FB53F4">
              <w:rPr>
                <w:rFonts w:hint="eastAsia"/>
                <w:sz w:val="28"/>
                <w:szCs w:val="28"/>
              </w:rPr>
              <w:t>申報後即以系統全面檢核交易標的資訊，降低錯誤。</w:t>
            </w:r>
          </w:p>
          <w:p w:rsidR="00927DDC" w:rsidRPr="00FB53F4" w:rsidRDefault="00927DDC" w:rsidP="00FB53F4">
            <w:pPr>
              <w:rPr>
                <w:sz w:val="28"/>
                <w:szCs w:val="28"/>
              </w:rPr>
            </w:pPr>
            <w:r w:rsidRPr="00FB53F4">
              <w:rPr>
                <w:rFonts w:hAnsi="標楷體" w:hint="eastAsia"/>
                <w:sz w:val="28"/>
                <w:szCs w:val="28"/>
              </w:rPr>
              <w:t>〈2〉</w:t>
            </w:r>
            <w:r w:rsidRPr="00FB53F4">
              <w:rPr>
                <w:sz w:val="28"/>
                <w:szCs w:val="28"/>
              </w:rPr>
              <w:t>30</w:t>
            </w:r>
            <w:r w:rsidRPr="00FB53F4">
              <w:rPr>
                <w:rFonts w:hint="eastAsia"/>
                <w:sz w:val="28"/>
                <w:szCs w:val="28"/>
              </w:rPr>
              <w:t>日期滿後，申報資訊全面稽核</w:t>
            </w:r>
          </w:p>
          <w:p w:rsidR="00927DDC" w:rsidRPr="00FB53F4" w:rsidRDefault="00927DDC" w:rsidP="00FB53F4">
            <w:pPr>
              <w:ind w:leftChars="220" w:left="748"/>
              <w:rPr>
                <w:sz w:val="28"/>
                <w:szCs w:val="28"/>
              </w:rPr>
            </w:pPr>
            <w:r w:rsidRPr="00FB53F4">
              <w:rPr>
                <w:rFonts w:hint="eastAsia"/>
                <w:sz w:val="28"/>
                <w:szCs w:val="28"/>
              </w:rPr>
              <w:t>以程式全面篩選比對申報資訊，提升揭露正確性。</w:t>
            </w:r>
          </w:p>
          <w:p w:rsidR="00927DDC" w:rsidRPr="00FB53F4" w:rsidRDefault="00927DDC" w:rsidP="00FB53F4">
            <w:pPr>
              <w:rPr>
                <w:rFonts w:hAnsi="標楷體"/>
                <w:sz w:val="28"/>
                <w:szCs w:val="28"/>
              </w:rPr>
            </w:pPr>
            <w:r w:rsidRPr="00FB53F4">
              <w:rPr>
                <w:rFonts w:hAnsi="標楷體" w:hint="eastAsia"/>
                <w:sz w:val="28"/>
                <w:szCs w:val="28"/>
              </w:rPr>
              <w:t>〈3〉</w:t>
            </w:r>
            <w:r w:rsidRPr="00FB53F4">
              <w:rPr>
                <w:sz w:val="28"/>
                <w:szCs w:val="28"/>
              </w:rPr>
              <w:t>30</w:t>
            </w:r>
            <w:r w:rsidRPr="00FB53F4">
              <w:rPr>
                <w:rFonts w:hint="eastAsia"/>
                <w:sz w:val="28"/>
                <w:szCs w:val="28"/>
              </w:rPr>
              <w:t>日期滿後</w:t>
            </w:r>
            <w:r w:rsidRPr="00FB53F4">
              <w:rPr>
                <w:rFonts w:hAnsi="標楷體" w:hint="eastAsia"/>
                <w:sz w:val="28"/>
                <w:szCs w:val="28"/>
              </w:rPr>
              <w:t>，現場查核符合標準</w:t>
            </w:r>
          </w:p>
          <w:p w:rsidR="00927DDC" w:rsidRPr="00FB53F4" w:rsidRDefault="00927DDC" w:rsidP="00FB53F4">
            <w:pPr>
              <w:ind w:leftChars="220" w:left="748"/>
              <w:rPr>
                <w:sz w:val="28"/>
                <w:szCs w:val="28"/>
              </w:rPr>
            </w:pPr>
            <w:r w:rsidRPr="00FB53F4">
              <w:rPr>
                <w:rFonts w:hint="eastAsia"/>
                <w:sz w:val="28"/>
                <w:szCs w:val="28"/>
              </w:rPr>
              <w:t>實地查核比對私契，抽查比例符合內政部規定標準。</w:t>
            </w:r>
          </w:p>
          <w:p w:rsidR="00927DDC" w:rsidRPr="00FB53F4" w:rsidRDefault="00927DDC" w:rsidP="00FB53F4">
            <w:pPr>
              <w:rPr>
                <w:sz w:val="28"/>
                <w:szCs w:val="28"/>
              </w:rPr>
            </w:pPr>
            <w:r w:rsidRPr="00FB53F4">
              <w:rPr>
                <w:rFonts w:hAnsi="標楷體" w:hint="eastAsia"/>
                <w:sz w:val="28"/>
                <w:szCs w:val="28"/>
              </w:rPr>
              <w:t>(2)</w:t>
            </w:r>
            <w:r w:rsidRPr="00FB53F4">
              <w:rPr>
                <w:rFonts w:hint="eastAsia"/>
                <w:sz w:val="28"/>
                <w:szCs w:val="28"/>
              </w:rPr>
              <w:t>系統輔助</w:t>
            </w:r>
          </w:p>
          <w:p w:rsidR="00927DDC" w:rsidRPr="00FB53F4" w:rsidRDefault="00927DDC" w:rsidP="006C2EDC">
            <w:pPr>
              <w:ind w:leftChars="134" w:left="468" w:hangingChars="4" w:hanging="12"/>
              <w:rPr>
                <w:sz w:val="28"/>
                <w:szCs w:val="28"/>
              </w:rPr>
            </w:pPr>
            <w:r w:rsidRPr="00FB53F4">
              <w:rPr>
                <w:rFonts w:hint="eastAsia"/>
                <w:sz w:val="28"/>
                <w:szCs w:val="28"/>
              </w:rPr>
              <w:t>透過系統對申報未到期案件進行預審，降低錯誤發生；並以電腦作業系統輔助檢核標的資訊及篩選價格異常資訊，提升正確性。</w:t>
            </w:r>
          </w:p>
          <w:p w:rsidR="00927DDC" w:rsidRPr="00FB53F4" w:rsidRDefault="00927DDC" w:rsidP="00FB53F4">
            <w:pPr>
              <w:rPr>
                <w:rFonts w:hAnsi="標楷體"/>
                <w:sz w:val="28"/>
                <w:szCs w:val="28"/>
              </w:rPr>
            </w:pPr>
            <w:r w:rsidRPr="00FB53F4">
              <w:rPr>
                <w:rFonts w:hAnsi="標楷體" w:hint="eastAsia"/>
                <w:sz w:val="28"/>
                <w:szCs w:val="28"/>
              </w:rPr>
              <w:t>(3)多方查證</w:t>
            </w:r>
          </w:p>
          <w:p w:rsidR="00927DDC" w:rsidRPr="00FB53F4" w:rsidRDefault="00927DDC" w:rsidP="00FB53F4">
            <w:pPr>
              <w:ind w:leftChars="134" w:left="468" w:hangingChars="4" w:hanging="12"/>
              <w:rPr>
                <w:sz w:val="28"/>
                <w:szCs w:val="28"/>
              </w:rPr>
            </w:pPr>
            <w:r w:rsidRPr="00FB53F4">
              <w:rPr>
                <w:rFonts w:hint="eastAsia"/>
                <w:sz w:val="28"/>
                <w:szCs w:val="28"/>
              </w:rPr>
              <w:t>申報登錄資訊有疑義者，除洽請申報人提供相關證明文件，必要時並請相關團體(如銀行)或不動產估價師協助提供意見。</w:t>
            </w:r>
          </w:p>
          <w:p w:rsidR="00927DDC" w:rsidRPr="00FB53F4" w:rsidRDefault="00927DDC" w:rsidP="00FB53F4">
            <w:pPr>
              <w:rPr>
                <w:sz w:val="28"/>
                <w:szCs w:val="28"/>
              </w:rPr>
            </w:pPr>
            <w:r w:rsidRPr="00FB53F4">
              <w:rPr>
                <w:rFonts w:hint="eastAsia"/>
                <w:sz w:val="28"/>
                <w:szCs w:val="28"/>
              </w:rPr>
              <w:t>3.資訊揭露</w:t>
            </w:r>
          </w:p>
          <w:p w:rsidR="00927DDC" w:rsidRPr="00FB53F4" w:rsidRDefault="00927DDC" w:rsidP="00FB53F4">
            <w:pPr>
              <w:rPr>
                <w:rFonts w:hAnsi="標楷體"/>
                <w:sz w:val="28"/>
                <w:szCs w:val="28"/>
              </w:rPr>
            </w:pPr>
            <w:r w:rsidRPr="00FB53F4">
              <w:rPr>
                <w:rFonts w:hAnsi="標楷體" w:hint="eastAsia"/>
                <w:sz w:val="28"/>
                <w:szCs w:val="28"/>
              </w:rPr>
              <w:t>(1)按「週」揭露實價資訊最即時</w:t>
            </w:r>
          </w:p>
          <w:p w:rsidR="00927DDC" w:rsidRPr="00FB53F4" w:rsidRDefault="00927DDC" w:rsidP="00FB53F4">
            <w:pPr>
              <w:ind w:leftChars="134" w:left="468" w:hangingChars="4" w:hanging="12"/>
              <w:rPr>
                <w:sz w:val="28"/>
                <w:szCs w:val="28"/>
              </w:rPr>
            </w:pPr>
            <w:r w:rsidRPr="00FB53F4">
              <w:rPr>
                <w:rFonts w:hint="eastAsia"/>
                <w:sz w:val="28"/>
                <w:szCs w:val="28"/>
              </w:rPr>
              <w:t>每週最新實價資訊，都在臺北地政雲(地政雲實價登錄查詢累計查詢人次約43萬)。</w:t>
            </w:r>
          </w:p>
          <w:p w:rsidR="00927DDC" w:rsidRPr="00FB53F4" w:rsidRDefault="00927DDC" w:rsidP="00FB53F4">
            <w:pPr>
              <w:rPr>
                <w:sz w:val="28"/>
                <w:szCs w:val="28"/>
              </w:rPr>
            </w:pPr>
            <w:r w:rsidRPr="00FB53F4">
              <w:rPr>
                <w:rFonts w:hAnsi="標楷體" w:hint="eastAsia"/>
                <w:sz w:val="28"/>
                <w:szCs w:val="28"/>
              </w:rPr>
              <w:t>(2)OPEN</w:t>
            </w:r>
            <w:r w:rsidRPr="00FB53F4">
              <w:rPr>
                <w:rFonts w:hint="eastAsia"/>
                <w:sz w:val="28"/>
                <w:szCs w:val="28"/>
              </w:rPr>
              <w:t xml:space="preserve"> </w:t>
            </w:r>
            <w:r w:rsidRPr="00FB53F4">
              <w:rPr>
                <w:rFonts w:hAnsi="標楷體" w:hint="eastAsia"/>
                <w:sz w:val="28"/>
                <w:szCs w:val="28"/>
              </w:rPr>
              <w:t>DATA</w:t>
            </w:r>
            <w:r w:rsidRPr="00FB53F4">
              <w:rPr>
                <w:rFonts w:hint="eastAsia"/>
                <w:sz w:val="28"/>
                <w:szCs w:val="28"/>
              </w:rPr>
              <w:t>更新效率領先全國</w:t>
            </w:r>
          </w:p>
          <w:p w:rsidR="00927DDC" w:rsidRPr="00FB53F4" w:rsidRDefault="00927DDC" w:rsidP="00FB53F4">
            <w:pPr>
              <w:ind w:leftChars="134" w:left="468" w:hangingChars="4" w:hanging="12"/>
              <w:rPr>
                <w:rFonts w:hAnsi="標楷體"/>
                <w:sz w:val="28"/>
                <w:szCs w:val="28"/>
              </w:rPr>
            </w:pPr>
            <w:r w:rsidRPr="00FB53F4">
              <w:rPr>
                <w:rFonts w:hint="eastAsia"/>
                <w:sz w:val="28"/>
                <w:szCs w:val="28"/>
              </w:rPr>
              <w:t>實價周報，每週更新實價登錄資訊，並在臺北市Data.Taipei（含買賣、預售屋及租賃）提供批次下載服務</w:t>
            </w:r>
            <w:r w:rsidR="00A675B0" w:rsidRPr="00FB53F4">
              <w:rPr>
                <w:rFonts w:hint="eastAsia"/>
                <w:sz w:val="28"/>
                <w:szCs w:val="28"/>
              </w:rPr>
              <w:t>。</w:t>
            </w:r>
          </w:p>
          <w:p w:rsidR="00927DDC" w:rsidRDefault="00927DDC" w:rsidP="00FF41B0">
            <w:pPr>
              <w:ind w:left="453" w:hangingChars="151" w:hanging="453"/>
              <w:rPr>
                <w:rFonts w:hAnsi="標楷體"/>
                <w:sz w:val="28"/>
                <w:szCs w:val="28"/>
              </w:rPr>
            </w:pPr>
            <w:r w:rsidRPr="00FB53F4">
              <w:rPr>
                <w:rFonts w:hAnsi="標楷體" w:hint="eastAsia"/>
                <w:sz w:val="28"/>
                <w:szCs w:val="28"/>
              </w:rPr>
              <w:t>(3)107年北市實價資訊服務品質滿意度調查-實價登錄查詢服務：「按週更新資訊」滿意度達89%。</w:t>
            </w:r>
          </w:p>
          <w:p w:rsidR="00331A0F" w:rsidRDefault="00331A0F" w:rsidP="00331A0F">
            <w:pPr>
              <w:ind w:left="753" w:hangingChars="251" w:hanging="753"/>
              <w:rPr>
                <w:rFonts w:hAnsi="標楷體"/>
                <w:sz w:val="28"/>
                <w:szCs w:val="28"/>
              </w:rPr>
            </w:pPr>
            <w:r>
              <w:rPr>
                <w:rFonts w:hAnsi="標楷體" w:hint="eastAsia"/>
                <w:sz w:val="28"/>
                <w:szCs w:val="28"/>
              </w:rPr>
              <w:t>4.宣導措施</w:t>
            </w:r>
          </w:p>
          <w:p w:rsidR="00331A0F" w:rsidRPr="00331A0F" w:rsidRDefault="00331A0F" w:rsidP="00331A0F">
            <w:pPr>
              <w:ind w:left="453" w:hangingChars="151" w:hanging="453"/>
              <w:rPr>
                <w:rFonts w:hAnsi="標楷體"/>
                <w:sz w:val="28"/>
                <w:szCs w:val="28"/>
              </w:rPr>
            </w:pPr>
            <w:r w:rsidRPr="00FB53F4">
              <w:rPr>
                <w:rFonts w:hAnsi="標楷體" w:hint="eastAsia"/>
                <w:sz w:val="28"/>
                <w:szCs w:val="28"/>
              </w:rPr>
              <w:t>(1)</w:t>
            </w:r>
            <w:r w:rsidRPr="00331A0F">
              <w:rPr>
                <w:rFonts w:hAnsi="標楷體" w:hint="eastAsia"/>
                <w:sz w:val="28"/>
                <w:szCs w:val="28"/>
              </w:rPr>
              <w:t>實價登錄實施初期為避免申報義務人因不諳法令而遭裁罰</w:t>
            </w:r>
            <w:r>
              <w:rPr>
                <w:rFonts w:hAnsi="標楷體" w:hint="eastAsia"/>
                <w:sz w:val="28"/>
                <w:szCs w:val="28"/>
              </w:rPr>
              <w:t>，該</w:t>
            </w:r>
            <w:r w:rsidRPr="00331A0F">
              <w:rPr>
                <w:rFonts w:hAnsi="標楷體" w:hint="eastAsia"/>
                <w:sz w:val="28"/>
                <w:szCs w:val="28"/>
              </w:rPr>
              <w:t>府地政局針對地政士、不動產經紀業等申報登錄義務人辦理教育訓練及說明會</w:t>
            </w:r>
            <w:r>
              <w:rPr>
                <w:rFonts w:hAnsi="標楷體" w:hint="eastAsia"/>
                <w:sz w:val="28"/>
                <w:szCs w:val="28"/>
              </w:rPr>
              <w:t>，</w:t>
            </w:r>
            <w:r w:rsidRPr="00331A0F">
              <w:rPr>
                <w:rFonts w:hAnsi="標楷體" w:hint="eastAsia"/>
                <w:sz w:val="28"/>
                <w:szCs w:val="28"/>
              </w:rPr>
              <w:t>宣導相關法定申報程序、申報期限、裁罰時機、內容及系統實務操作流程等資訊</w:t>
            </w:r>
            <w:r>
              <w:rPr>
                <w:rFonts w:hAnsi="標楷體" w:hint="eastAsia"/>
                <w:sz w:val="28"/>
                <w:szCs w:val="28"/>
              </w:rPr>
              <w:t>，</w:t>
            </w:r>
            <w:r w:rsidRPr="00331A0F">
              <w:rPr>
                <w:rFonts w:hAnsi="標楷體" w:hint="eastAsia"/>
                <w:sz w:val="28"/>
                <w:szCs w:val="28"/>
              </w:rPr>
              <w:t>101年辦理教育訓練18場及說明會5場，參加人數共計1,483人次，102年接續辦理教育訓練5場。 另每年透過地政業務志工座談會及地政士公會講習等大型集會場合</w:t>
            </w:r>
            <w:r>
              <w:rPr>
                <w:rFonts w:hAnsi="標楷體" w:hint="eastAsia"/>
                <w:sz w:val="28"/>
                <w:szCs w:val="28"/>
              </w:rPr>
              <w:t>，</w:t>
            </w:r>
            <w:r w:rsidRPr="00331A0F">
              <w:rPr>
                <w:rFonts w:hAnsi="標楷體" w:hint="eastAsia"/>
                <w:sz w:val="28"/>
                <w:szCs w:val="28"/>
              </w:rPr>
              <w:t>宣導實價登錄各項新措施。</w:t>
            </w:r>
          </w:p>
          <w:p w:rsidR="00331A0F" w:rsidRPr="00331A0F" w:rsidRDefault="00331A0F" w:rsidP="00331A0F">
            <w:pPr>
              <w:ind w:left="453" w:hangingChars="151" w:hanging="453"/>
              <w:rPr>
                <w:rFonts w:hAnsi="標楷體"/>
                <w:sz w:val="28"/>
                <w:szCs w:val="28"/>
              </w:rPr>
            </w:pPr>
            <w:r w:rsidRPr="00331A0F">
              <w:rPr>
                <w:rFonts w:hAnsi="標楷體" w:hint="eastAsia"/>
                <w:sz w:val="28"/>
                <w:szCs w:val="28"/>
              </w:rPr>
              <w:t>(</w:t>
            </w:r>
            <w:r>
              <w:rPr>
                <w:rFonts w:hAnsi="標楷體" w:hint="eastAsia"/>
                <w:sz w:val="28"/>
                <w:szCs w:val="28"/>
              </w:rPr>
              <w:t>2</w:t>
            </w:r>
            <w:r w:rsidRPr="00331A0F">
              <w:rPr>
                <w:rFonts w:hAnsi="標楷體" w:hint="eastAsia"/>
                <w:sz w:val="28"/>
                <w:szCs w:val="28"/>
              </w:rPr>
              <w:t>)另為讓民眾持續了解實價登錄申報資訊，</w:t>
            </w:r>
            <w:r>
              <w:rPr>
                <w:rFonts w:hAnsi="標楷體" w:hint="eastAsia"/>
                <w:sz w:val="28"/>
                <w:szCs w:val="28"/>
              </w:rPr>
              <w:t>該</w:t>
            </w:r>
            <w:r w:rsidRPr="00331A0F">
              <w:rPr>
                <w:rFonts w:hAnsi="標楷體" w:hint="eastAsia"/>
                <w:sz w:val="28"/>
                <w:szCs w:val="28"/>
              </w:rPr>
              <w:t>府地政局透過網路資訊平台</w:t>
            </w:r>
            <w:r>
              <w:rPr>
                <w:rFonts w:hAnsi="標楷體" w:hint="eastAsia"/>
                <w:sz w:val="28"/>
                <w:szCs w:val="28"/>
              </w:rPr>
              <w:t>，</w:t>
            </w:r>
            <w:r w:rsidRPr="00331A0F">
              <w:rPr>
                <w:rFonts w:hAnsi="標楷體" w:hint="eastAsia"/>
                <w:sz w:val="28"/>
                <w:szCs w:val="28"/>
              </w:rPr>
              <w:t>積極宣導申報資訊，並建置「實價登錄專區」，彙整實價登錄相關資訊。</w:t>
            </w:r>
          </w:p>
          <w:p w:rsidR="00331A0F" w:rsidRPr="00FB53F4" w:rsidRDefault="00331A0F" w:rsidP="00331A0F">
            <w:pPr>
              <w:ind w:left="453" w:hangingChars="151" w:hanging="453"/>
              <w:rPr>
                <w:sz w:val="28"/>
                <w:szCs w:val="28"/>
              </w:rPr>
            </w:pPr>
            <w:r w:rsidRPr="00331A0F">
              <w:rPr>
                <w:rFonts w:hAnsi="標楷體" w:hint="eastAsia"/>
                <w:sz w:val="28"/>
                <w:szCs w:val="28"/>
              </w:rPr>
              <w:lastRenderedPageBreak/>
              <w:t>(</w:t>
            </w:r>
            <w:r>
              <w:rPr>
                <w:rFonts w:hAnsi="標楷體" w:hint="eastAsia"/>
                <w:sz w:val="28"/>
                <w:szCs w:val="28"/>
              </w:rPr>
              <w:t>3</w:t>
            </w:r>
            <w:r w:rsidRPr="00331A0F">
              <w:rPr>
                <w:rFonts w:hAnsi="標楷體" w:hint="eastAsia"/>
                <w:sz w:val="28"/>
                <w:szCs w:val="28"/>
              </w:rPr>
              <w:t>)</w:t>
            </w:r>
            <w:r>
              <w:rPr>
                <w:rFonts w:hAnsi="標楷體" w:hint="eastAsia"/>
                <w:sz w:val="28"/>
                <w:szCs w:val="28"/>
              </w:rPr>
              <w:t>該</w:t>
            </w:r>
            <w:r w:rsidRPr="00331A0F">
              <w:rPr>
                <w:rFonts w:hAnsi="標楷體" w:hint="eastAsia"/>
                <w:sz w:val="28"/>
                <w:szCs w:val="28"/>
              </w:rPr>
              <w:t>府地政局並製作「不動產成交案件實際資訊申報登錄須知」，供民眾於本市各申報登錄處索取參考，各地政事務所受理買賣登記案件時，主動提供該須知給送件人，提示申報登錄實際成交資訊之義務及期限。</w:t>
            </w:r>
          </w:p>
        </w:tc>
      </w:tr>
      <w:tr w:rsidR="006D1101" w:rsidRPr="00FB53F4" w:rsidTr="00FB7843">
        <w:tc>
          <w:tcPr>
            <w:tcW w:w="567" w:type="dxa"/>
            <w:vAlign w:val="center"/>
          </w:tcPr>
          <w:p w:rsidR="00927DDC" w:rsidRPr="00FB53F4" w:rsidRDefault="00927DDC" w:rsidP="00FB53F4">
            <w:pPr>
              <w:rPr>
                <w:sz w:val="28"/>
                <w:szCs w:val="28"/>
              </w:rPr>
            </w:pPr>
            <w:r w:rsidRPr="00FB53F4">
              <w:rPr>
                <w:rFonts w:hint="eastAsia"/>
                <w:sz w:val="28"/>
                <w:szCs w:val="28"/>
              </w:rPr>
              <w:lastRenderedPageBreak/>
              <w:t>新北市</w:t>
            </w:r>
          </w:p>
        </w:tc>
        <w:tc>
          <w:tcPr>
            <w:tcW w:w="8272" w:type="dxa"/>
          </w:tcPr>
          <w:p w:rsidR="00927DDC" w:rsidRPr="00FB53F4" w:rsidRDefault="00927DDC" w:rsidP="00FB53F4">
            <w:pPr>
              <w:rPr>
                <w:rFonts w:hAnsi="標楷體"/>
                <w:sz w:val="28"/>
                <w:szCs w:val="28"/>
              </w:rPr>
            </w:pPr>
            <w:r w:rsidRPr="00FB53F4">
              <w:rPr>
                <w:sz w:val="28"/>
                <w:szCs w:val="28"/>
              </w:rPr>
              <w:t>1.</w:t>
            </w:r>
            <w:r w:rsidRPr="00FB53F4">
              <w:rPr>
                <w:rFonts w:hint="eastAsia"/>
                <w:sz w:val="28"/>
                <w:szCs w:val="28"/>
              </w:rPr>
              <w:t>因應實價登錄作業自訂</w:t>
            </w:r>
            <w:r w:rsidRPr="00FB53F4">
              <w:rPr>
                <w:rFonts w:hAnsi="標楷體" w:hint="eastAsia"/>
                <w:sz w:val="28"/>
                <w:szCs w:val="28"/>
              </w:rPr>
              <w:t>SOP</w:t>
            </w:r>
          </w:p>
          <w:tbl>
            <w:tblPr>
              <w:tblW w:w="7938" w:type="dxa"/>
              <w:tblInd w:w="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7"/>
              <w:gridCol w:w="7421"/>
            </w:tblGrid>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4E10E0" w:rsidRDefault="00927DDC" w:rsidP="004E10E0">
                  <w:pPr>
                    <w:jc w:val="center"/>
                    <w:rPr>
                      <w:b/>
                      <w:sz w:val="28"/>
                      <w:szCs w:val="28"/>
                    </w:rPr>
                  </w:pPr>
                  <w:r w:rsidRPr="004E10E0">
                    <w:rPr>
                      <w:rFonts w:hint="eastAsia"/>
                      <w:b/>
                      <w:sz w:val="28"/>
                      <w:szCs w:val="28"/>
                    </w:rPr>
                    <w:t>項次</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4E10E0" w:rsidRDefault="00927DDC" w:rsidP="004E10E0">
                  <w:pPr>
                    <w:jc w:val="center"/>
                    <w:rPr>
                      <w:rFonts w:ascii="Kaiti SC" w:eastAsia="Kaiti SC" w:hAnsi="Kaiti SC"/>
                      <w:b/>
                      <w:sz w:val="28"/>
                      <w:szCs w:val="28"/>
                    </w:rPr>
                  </w:pPr>
                  <w:r w:rsidRPr="004E10E0">
                    <w:rPr>
                      <w:rFonts w:hint="eastAsia"/>
                      <w:b/>
                      <w:sz w:val="28"/>
                      <w:szCs w:val="28"/>
                    </w:rPr>
                    <w:t>規範名稱</w:t>
                  </w:r>
                </w:p>
              </w:tc>
            </w:tr>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1</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新北市各地政事務所受理實價登錄申報標準作業流程</w:t>
                  </w:r>
                </w:p>
              </w:tc>
            </w:tr>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2</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新北市各地政事務所受理實價登錄逾期限申請更正申報案件標準作業流程</w:t>
                  </w:r>
                </w:p>
              </w:tc>
            </w:tr>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3</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實價登錄檢核檔產製步驟</w:t>
                  </w:r>
                </w:p>
              </w:tc>
            </w:tr>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4</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新北市各地政事務所辦理實價登錄案件查核執行規範</w:t>
                  </w:r>
                </w:p>
              </w:tc>
            </w:tr>
            <w:tr w:rsidR="00927DDC" w:rsidRPr="00FB53F4" w:rsidTr="004E10E0">
              <w:trPr>
                <w:trHeight w:val="454"/>
              </w:trPr>
              <w:tc>
                <w:tcPr>
                  <w:tcW w:w="425"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5</w:t>
                  </w:r>
                </w:p>
              </w:tc>
              <w:tc>
                <w:tcPr>
                  <w:tcW w:w="7513" w:type="dxa"/>
                  <w:tcBorders>
                    <w:bottom w:val="single" w:sz="8" w:space="0" w:color="auto"/>
                  </w:tcBorders>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新北市辦理實價登錄買賣及租賃案件查核標準作業流程</w:t>
                  </w:r>
                </w:p>
              </w:tc>
            </w:tr>
            <w:tr w:rsidR="00927DDC" w:rsidRPr="00FB53F4" w:rsidTr="004E10E0">
              <w:trPr>
                <w:trHeight w:val="454"/>
              </w:trPr>
              <w:tc>
                <w:tcPr>
                  <w:tcW w:w="425" w:type="dxa"/>
                  <w:shd w:val="clear" w:color="auto" w:fill="auto"/>
                  <w:tcMar>
                    <w:top w:w="15" w:type="dxa"/>
                    <w:left w:w="108" w:type="dxa"/>
                    <w:bottom w:w="0" w:type="dxa"/>
                    <w:right w:w="108" w:type="dxa"/>
                  </w:tcMar>
                  <w:vAlign w:val="center"/>
                  <w:hideMark/>
                </w:tcPr>
                <w:p w:rsidR="00927DDC" w:rsidRPr="00FB53F4" w:rsidRDefault="00927DDC" w:rsidP="004E10E0">
                  <w:pPr>
                    <w:jc w:val="center"/>
                    <w:rPr>
                      <w:sz w:val="28"/>
                      <w:szCs w:val="28"/>
                    </w:rPr>
                  </w:pPr>
                  <w:r w:rsidRPr="00FB53F4">
                    <w:rPr>
                      <w:rFonts w:hint="eastAsia"/>
                      <w:sz w:val="28"/>
                      <w:szCs w:val="28"/>
                    </w:rPr>
                    <w:t>6</w:t>
                  </w:r>
                </w:p>
              </w:tc>
              <w:tc>
                <w:tcPr>
                  <w:tcW w:w="7513" w:type="dxa"/>
                  <w:shd w:val="clear" w:color="auto" w:fill="auto"/>
                  <w:tcMar>
                    <w:top w:w="15" w:type="dxa"/>
                    <w:left w:w="108" w:type="dxa"/>
                    <w:bottom w:w="0" w:type="dxa"/>
                    <w:right w:w="108" w:type="dxa"/>
                  </w:tcMar>
                  <w:vAlign w:val="center"/>
                  <w:hideMark/>
                </w:tcPr>
                <w:p w:rsidR="00927DDC" w:rsidRPr="00FB53F4" w:rsidRDefault="00927DDC" w:rsidP="00FB53F4">
                  <w:pPr>
                    <w:rPr>
                      <w:sz w:val="28"/>
                      <w:szCs w:val="28"/>
                    </w:rPr>
                  </w:pPr>
                  <w:r w:rsidRPr="00FB53F4">
                    <w:rPr>
                      <w:rFonts w:hint="eastAsia"/>
                      <w:sz w:val="28"/>
                      <w:szCs w:val="28"/>
                    </w:rPr>
                    <w:t>新北市辦理實價登錄預售屋案件查核標準作業流程</w:t>
                  </w:r>
                </w:p>
              </w:tc>
            </w:tr>
          </w:tbl>
          <w:p w:rsidR="00927DDC" w:rsidRPr="00FB53F4" w:rsidRDefault="00927DDC" w:rsidP="00FB53F4">
            <w:pPr>
              <w:rPr>
                <w:sz w:val="28"/>
                <w:szCs w:val="28"/>
              </w:rPr>
            </w:pPr>
          </w:p>
          <w:p w:rsidR="00927DDC" w:rsidRPr="00FB53F4" w:rsidRDefault="00927DDC" w:rsidP="00FB53F4">
            <w:pPr>
              <w:rPr>
                <w:sz w:val="28"/>
                <w:szCs w:val="28"/>
              </w:rPr>
            </w:pPr>
            <w:r w:rsidRPr="00FB53F4">
              <w:rPr>
                <w:rFonts w:hint="eastAsia"/>
                <w:sz w:val="28"/>
                <w:szCs w:val="28"/>
              </w:rPr>
              <w:t>2</w:t>
            </w:r>
            <w:r w:rsidRPr="00FB53F4">
              <w:rPr>
                <w:sz w:val="28"/>
                <w:szCs w:val="28"/>
              </w:rPr>
              <w:t>.</w:t>
            </w:r>
            <w:r w:rsidRPr="00FB53F4">
              <w:rPr>
                <w:rFonts w:hint="eastAsia"/>
                <w:sz w:val="28"/>
                <w:szCs w:val="28"/>
              </w:rPr>
              <w:t>裁罰程序-與地所權責分工</w:t>
            </w:r>
          </w:p>
          <w:p w:rsidR="00927DDC" w:rsidRPr="00FB53F4" w:rsidRDefault="00927DDC" w:rsidP="00FB53F4">
            <w:pPr>
              <w:rPr>
                <w:sz w:val="28"/>
                <w:szCs w:val="28"/>
              </w:rPr>
            </w:pPr>
            <w:r w:rsidRPr="00FB53F4">
              <w:rPr>
                <w:rFonts w:hint="eastAsia"/>
                <w:sz w:val="28"/>
                <w:szCs w:val="28"/>
              </w:rPr>
              <w:t>3</w:t>
            </w:r>
            <w:r w:rsidRPr="00FB53F4">
              <w:rPr>
                <w:sz w:val="28"/>
                <w:szCs w:val="28"/>
              </w:rPr>
              <w:t>.</w:t>
            </w:r>
            <w:r w:rsidRPr="00FB53F4">
              <w:rPr>
                <w:rFonts w:hint="eastAsia"/>
                <w:sz w:val="28"/>
                <w:szCs w:val="28"/>
              </w:rPr>
              <w:t>便民措施</w:t>
            </w:r>
          </w:p>
          <w:p w:rsidR="00927DDC" w:rsidRPr="00FB53F4" w:rsidRDefault="00927DDC" w:rsidP="00FB53F4">
            <w:pPr>
              <w:rPr>
                <w:rFonts w:hAnsi="標楷體"/>
                <w:sz w:val="28"/>
                <w:szCs w:val="28"/>
              </w:rPr>
            </w:pPr>
            <w:r w:rsidRPr="00FB53F4">
              <w:rPr>
                <w:rFonts w:hint="eastAsia"/>
                <w:sz w:val="28"/>
                <w:szCs w:val="28"/>
              </w:rPr>
              <w:t>(</w:t>
            </w:r>
            <w:r w:rsidRPr="00FB53F4">
              <w:rPr>
                <w:sz w:val="28"/>
                <w:szCs w:val="28"/>
              </w:rPr>
              <w:t>1)</w:t>
            </w:r>
            <w:r w:rsidRPr="00FB53F4">
              <w:rPr>
                <w:rFonts w:hAnsi="標楷體" w:hint="eastAsia"/>
                <w:sz w:val="28"/>
                <w:szCs w:val="28"/>
              </w:rPr>
              <w:t>跨所、跨縣市代收</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實價登錄到府服務</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銀髮族實價登錄代登服務</w:t>
            </w:r>
          </w:p>
          <w:p w:rsidR="00927DDC" w:rsidRPr="00FB53F4" w:rsidRDefault="00927DDC" w:rsidP="00FB53F4">
            <w:pPr>
              <w:rPr>
                <w:sz w:val="28"/>
                <w:szCs w:val="28"/>
              </w:rPr>
            </w:pPr>
            <w:r w:rsidRPr="00FB53F4">
              <w:rPr>
                <w:rFonts w:hAnsi="標楷體" w:hint="eastAsia"/>
                <w:sz w:val="28"/>
                <w:szCs w:val="28"/>
              </w:rPr>
              <w:t>(</w:t>
            </w:r>
            <w:r w:rsidRPr="00FB53F4">
              <w:rPr>
                <w:rFonts w:hAnsi="標楷體"/>
                <w:sz w:val="28"/>
                <w:szCs w:val="28"/>
              </w:rPr>
              <w:t>4)</w:t>
            </w:r>
            <w:r w:rsidRPr="00FB53F4">
              <w:rPr>
                <w:rFonts w:hAnsi="標楷體" w:hint="eastAsia"/>
                <w:sz w:val="28"/>
                <w:szCs w:val="28"/>
              </w:rPr>
              <w:t>權</w:t>
            </w:r>
            <w:r w:rsidRPr="00FB53F4">
              <w:rPr>
                <w:rFonts w:hint="eastAsia"/>
                <w:sz w:val="28"/>
                <w:szCs w:val="28"/>
              </w:rPr>
              <w:t>利人實價登錄隨案幫您報</w:t>
            </w:r>
            <w:r w:rsidR="00521AAC" w:rsidRPr="00FB53F4">
              <w:rPr>
                <w:rFonts w:hAnsi="標楷體" w:hint="eastAsia"/>
                <w:sz w:val="28"/>
                <w:szCs w:val="28"/>
              </w:rPr>
              <w:t>。</w:t>
            </w:r>
          </w:p>
          <w:p w:rsidR="00927DDC" w:rsidRPr="00FB53F4" w:rsidRDefault="00927DDC" w:rsidP="00FB53F4">
            <w:pPr>
              <w:rPr>
                <w:sz w:val="28"/>
                <w:szCs w:val="28"/>
              </w:rPr>
            </w:pPr>
            <w:r w:rsidRPr="00FB53F4">
              <w:rPr>
                <w:rFonts w:hint="eastAsia"/>
                <w:sz w:val="28"/>
                <w:szCs w:val="28"/>
              </w:rPr>
              <w:t>4</w:t>
            </w:r>
            <w:r w:rsidRPr="00FB53F4">
              <w:rPr>
                <w:sz w:val="28"/>
                <w:szCs w:val="28"/>
              </w:rPr>
              <w:t>.</w:t>
            </w:r>
            <w:r w:rsidRPr="00FB53F4">
              <w:rPr>
                <w:rFonts w:hint="eastAsia"/>
                <w:sz w:val="28"/>
                <w:szCs w:val="28"/>
              </w:rPr>
              <w:t>預防裁罰措施</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1)</w:t>
            </w:r>
            <w:r w:rsidRPr="00FB53F4">
              <w:rPr>
                <w:rFonts w:hAnsi="標楷體" w:hint="eastAsia"/>
                <w:sz w:val="28"/>
                <w:szCs w:val="28"/>
              </w:rPr>
              <w:t>貼心小卡</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電話簡訊通知</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製作宣導手冊</w:t>
            </w:r>
            <w:r w:rsidR="00521AAC" w:rsidRPr="00FB53F4">
              <w:rPr>
                <w:rFonts w:hAnsi="標楷體" w:hint="eastAsia"/>
                <w:sz w:val="28"/>
                <w:szCs w:val="28"/>
              </w:rPr>
              <w:t>。</w:t>
            </w:r>
          </w:p>
          <w:p w:rsidR="00927DDC" w:rsidRPr="00FB53F4" w:rsidRDefault="00927DDC" w:rsidP="00FB53F4">
            <w:pPr>
              <w:rPr>
                <w:sz w:val="28"/>
                <w:szCs w:val="28"/>
              </w:rPr>
            </w:pPr>
            <w:r w:rsidRPr="00FB53F4">
              <w:rPr>
                <w:sz w:val="28"/>
                <w:szCs w:val="28"/>
              </w:rPr>
              <w:t>5.</w:t>
            </w:r>
            <w:r w:rsidRPr="00FB53F4">
              <w:rPr>
                <w:rFonts w:hint="eastAsia"/>
                <w:sz w:val="28"/>
                <w:szCs w:val="28"/>
              </w:rPr>
              <w:t>申報量459,208件，揭露量386,205件，為全國之冠。</w:t>
            </w:r>
          </w:p>
          <w:p w:rsidR="00927DDC" w:rsidRPr="00FB53F4" w:rsidRDefault="00927DDC" w:rsidP="00FB53F4">
            <w:pPr>
              <w:rPr>
                <w:sz w:val="28"/>
                <w:szCs w:val="28"/>
              </w:rPr>
            </w:pPr>
            <w:r w:rsidRPr="00FB53F4">
              <w:rPr>
                <w:rFonts w:hint="eastAsia"/>
                <w:sz w:val="28"/>
                <w:szCs w:val="28"/>
              </w:rPr>
              <w:t>6</w:t>
            </w:r>
            <w:r w:rsidRPr="00FB53F4">
              <w:rPr>
                <w:sz w:val="28"/>
                <w:szCs w:val="28"/>
              </w:rPr>
              <w:t>.</w:t>
            </w:r>
            <w:r w:rsidRPr="00FB53F4">
              <w:rPr>
                <w:rFonts w:hint="eastAsia"/>
                <w:sz w:val="28"/>
                <w:szCs w:val="28"/>
              </w:rPr>
              <w:t>檢核程式</w:t>
            </w:r>
          </w:p>
          <w:p w:rsidR="00927DDC" w:rsidRPr="00FB53F4" w:rsidRDefault="00927DDC" w:rsidP="00FB53F4">
            <w:pPr>
              <w:rPr>
                <w:rFonts w:hAnsi="標楷體"/>
                <w:sz w:val="28"/>
                <w:szCs w:val="28"/>
              </w:rPr>
            </w:pPr>
            <w:r w:rsidRPr="00FB53F4">
              <w:rPr>
                <w:rFonts w:hAnsi="標楷體"/>
                <w:sz w:val="28"/>
                <w:szCs w:val="28"/>
              </w:rPr>
              <w:t>(1)</w:t>
            </w:r>
            <w:r w:rsidRPr="00FB53F4">
              <w:rPr>
                <w:rFonts w:hAnsi="標楷體" w:hint="eastAsia"/>
                <w:sz w:val="28"/>
                <w:szCs w:val="28"/>
              </w:rPr>
              <w:t>系統自動檢核比對與登記資料差異</w:t>
            </w:r>
            <w:r w:rsidR="00521AAC" w:rsidRPr="00FB53F4">
              <w:rPr>
                <w:rFonts w:hAnsi="標楷體" w:hint="eastAsia"/>
                <w:sz w:val="28"/>
                <w:szCs w:val="28"/>
              </w:rPr>
              <w:t>。</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由系統輔助判斷個案價格是否合理</w:t>
            </w:r>
            <w:r w:rsidR="00521AAC" w:rsidRPr="00FB53F4">
              <w:rPr>
                <w:rFonts w:hAnsi="標楷體" w:hint="eastAsia"/>
                <w:sz w:val="28"/>
                <w:szCs w:val="28"/>
              </w:rPr>
              <w:t>。</w:t>
            </w:r>
          </w:p>
          <w:p w:rsidR="00927DDC" w:rsidRPr="00FB53F4" w:rsidRDefault="00927DDC" w:rsidP="00FB53F4">
            <w:pPr>
              <w:rPr>
                <w:sz w:val="28"/>
                <w:szCs w:val="28"/>
              </w:rPr>
            </w:pPr>
            <w:r w:rsidRPr="00FB53F4">
              <w:rPr>
                <w:rFonts w:hint="eastAsia"/>
                <w:sz w:val="28"/>
                <w:szCs w:val="28"/>
              </w:rPr>
              <w:t>7</w:t>
            </w:r>
            <w:r w:rsidRPr="00FB53F4">
              <w:rPr>
                <w:sz w:val="28"/>
                <w:szCs w:val="28"/>
              </w:rPr>
              <w:t>.</w:t>
            </w:r>
            <w:r w:rsidRPr="00FB53F4">
              <w:rPr>
                <w:rFonts w:hint="eastAsia"/>
                <w:sz w:val="28"/>
                <w:szCs w:val="28"/>
              </w:rPr>
              <w:t>查核案件將近33,000件，全國最多</w:t>
            </w:r>
          </w:p>
          <w:p w:rsidR="00927DDC" w:rsidRPr="00FB53F4" w:rsidRDefault="00927DDC" w:rsidP="00FB53F4">
            <w:pPr>
              <w:ind w:left="450" w:hangingChars="150" w:hanging="450"/>
              <w:rPr>
                <w:rFonts w:hAnsi="標楷體"/>
                <w:sz w:val="28"/>
                <w:szCs w:val="28"/>
              </w:rPr>
            </w:pPr>
            <w:r w:rsidRPr="00FB53F4">
              <w:rPr>
                <w:rFonts w:hAnsi="標楷體"/>
                <w:sz w:val="28"/>
                <w:szCs w:val="28"/>
              </w:rPr>
              <w:t>(1)</w:t>
            </w:r>
            <w:r w:rsidRPr="00FB53F4">
              <w:rPr>
                <w:rFonts w:hAnsi="標楷體" w:hint="eastAsia"/>
                <w:sz w:val="28"/>
                <w:szCs w:val="28"/>
              </w:rPr>
              <w:t>書表查核：就單價與各區成交行情有明顯落差，且備註欄無敘明原因或其敘明理由尚需進行查證者。</w:t>
            </w:r>
          </w:p>
          <w:p w:rsidR="00927DDC" w:rsidRPr="00FB53F4" w:rsidRDefault="00927DDC" w:rsidP="00FB53F4">
            <w:pPr>
              <w:ind w:left="450" w:hangingChars="150" w:hanging="450"/>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實地查核：各地政事務所以價格異常者為優先選取對象。至地政士或不動產經紀業調閱契約書及相關證明文件。</w:t>
            </w:r>
          </w:p>
          <w:p w:rsidR="00927DDC" w:rsidRPr="00FB53F4" w:rsidRDefault="00927DDC" w:rsidP="00FB53F4">
            <w:pPr>
              <w:ind w:left="450" w:hangingChars="150" w:hanging="450"/>
              <w:rPr>
                <w:rFonts w:hAnsi="標楷體"/>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預售屋查核：各地政事務所查核基本資料及有無偏離市場</w:t>
            </w:r>
            <w:r w:rsidRPr="00FB53F4">
              <w:rPr>
                <w:rFonts w:hAnsi="標楷體" w:hint="eastAsia"/>
                <w:sz w:val="28"/>
                <w:szCs w:val="28"/>
              </w:rPr>
              <w:lastRenderedPageBreak/>
              <w:t>行情。地政局進行複核，審視有無申報逾期，並向業者調閱相關資料。</w:t>
            </w:r>
          </w:p>
          <w:p w:rsidR="00927DDC" w:rsidRPr="00FB53F4" w:rsidRDefault="00927DDC" w:rsidP="00FB53F4">
            <w:pPr>
              <w:rPr>
                <w:rFonts w:hAnsi="標楷體"/>
                <w:sz w:val="28"/>
                <w:szCs w:val="28"/>
              </w:rPr>
            </w:pPr>
            <w:r w:rsidRPr="00FB53F4">
              <w:rPr>
                <w:rFonts w:hint="eastAsia"/>
                <w:sz w:val="28"/>
                <w:szCs w:val="28"/>
              </w:rPr>
              <w:t>7</w:t>
            </w:r>
            <w:r w:rsidRPr="00FB53F4">
              <w:rPr>
                <w:sz w:val="28"/>
                <w:szCs w:val="28"/>
              </w:rPr>
              <w:t>.</w:t>
            </w:r>
            <w:r w:rsidRPr="00FB53F4">
              <w:rPr>
                <w:rFonts w:hint="eastAsia"/>
                <w:sz w:val="28"/>
                <w:szCs w:val="28"/>
              </w:rPr>
              <w:t>新北市住宅價格指數</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1)</w:t>
            </w:r>
            <w:r w:rsidRPr="00FB53F4">
              <w:rPr>
                <w:rFonts w:hAnsi="標楷體" w:hint="eastAsia"/>
                <w:sz w:val="28"/>
                <w:szCs w:val="28"/>
              </w:rPr>
              <w:t>建立標準住宅，以特徵價格法搭配拉氏公式計算。</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全國首創6大類22項指數，完整呈現房市資訊。</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上線至今累計點閱下載逾15萬次。</w:t>
            </w:r>
          </w:p>
          <w:p w:rsidR="00927DDC" w:rsidRPr="00FB53F4" w:rsidRDefault="00927DDC" w:rsidP="00FB53F4">
            <w:pPr>
              <w:rPr>
                <w:sz w:val="28"/>
                <w:szCs w:val="28"/>
              </w:rPr>
            </w:pPr>
            <w:r w:rsidRPr="00FB53F4">
              <w:rPr>
                <w:sz w:val="28"/>
                <w:szCs w:val="28"/>
              </w:rPr>
              <w:t>8.</w:t>
            </w:r>
            <w:r w:rsidRPr="00FB53F4">
              <w:rPr>
                <w:rFonts w:hint="eastAsia"/>
                <w:sz w:val="28"/>
                <w:szCs w:val="28"/>
              </w:rPr>
              <w:t>新北市不動產市場分析季報</w:t>
            </w:r>
          </w:p>
          <w:p w:rsidR="00927DDC" w:rsidRPr="00FB53F4" w:rsidRDefault="00927DDC" w:rsidP="00FB53F4">
            <w:pPr>
              <w:ind w:left="450" w:hangingChars="150" w:hanging="450"/>
              <w:rPr>
                <w:rFonts w:hAnsi="標楷體"/>
                <w:sz w:val="28"/>
                <w:szCs w:val="28"/>
              </w:rPr>
            </w:pPr>
            <w:r w:rsidRPr="00FB53F4">
              <w:rPr>
                <w:rFonts w:hAnsi="標楷體" w:hint="eastAsia"/>
                <w:sz w:val="28"/>
                <w:szCs w:val="28"/>
              </w:rPr>
              <w:t>(</w:t>
            </w:r>
            <w:r w:rsidRPr="00FB53F4">
              <w:rPr>
                <w:rFonts w:hAnsi="標楷體"/>
                <w:sz w:val="28"/>
                <w:szCs w:val="28"/>
              </w:rPr>
              <w:t>1)</w:t>
            </w:r>
            <w:r w:rsidRPr="00FB53F4">
              <w:rPr>
                <w:rFonts w:hAnsi="標楷體" w:hint="eastAsia"/>
                <w:sz w:val="28"/>
                <w:szCs w:val="28"/>
              </w:rPr>
              <w:t>從價、量、走勢、區間、生活圈等多面向，提供豐富房市資訊。</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多元專題分析，從多角度認識不動產市場。</w:t>
            </w:r>
          </w:p>
          <w:p w:rsidR="00927DDC" w:rsidRPr="00FB53F4" w:rsidRDefault="00927DDC" w:rsidP="00FB53F4">
            <w:pPr>
              <w:rPr>
                <w:sz w:val="28"/>
                <w:szCs w:val="28"/>
              </w:rPr>
            </w:pPr>
            <w:r w:rsidRPr="00FB53F4">
              <w:rPr>
                <w:sz w:val="28"/>
                <w:szCs w:val="28"/>
              </w:rPr>
              <w:t>9.</w:t>
            </w:r>
            <w:r w:rsidRPr="00FB53F4">
              <w:rPr>
                <w:rFonts w:hint="eastAsia"/>
                <w:sz w:val="28"/>
                <w:szCs w:val="28"/>
              </w:rPr>
              <w:t>建置不動產買賣交易服務網「實價登錄專區」</w:t>
            </w:r>
          </w:p>
          <w:p w:rsidR="00927DDC" w:rsidRPr="00FB53F4" w:rsidRDefault="00FA5453" w:rsidP="00FB53F4">
            <w:pPr>
              <w:rPr>
                <w:rFonts w:hAnsi="標楷體"/>
                <w:sz w:val="28"/>
                <w:szCs w:val="28"/>
              </w:rPr>
            </w:pPr>
            <w:r w:rsidRPr="00FB53F4">
              <w:rPr>
                <w:rFonts w:hAnsi="標楷體" w:hint="eastAsia"/>
                <w:sz w:val="28"/>
                <w:szCs w:val="28"/>
              </w:rPr>
              <w:t>(</w:t>
            </w:r>
            <w:r w:rsidR="00927DDC" w:rsidRPr="00FB53F4">
              <w:rPr>
                <w:rFonts w:hAnsi="標楷體"/>
                <w:sz w:val="28"/>
                <w:szCs w:val="28"/>
              </w:rPr>
              <w:t>1</w:t>
            </w:r>
            <w:r w:rsidRPr="00FB53F4">
              <w:rPr>
                <w:rFonts w:hAnsi="標楷體" w:hint="eastAsia"/>
                <w:sz w:val="28"/>
                <w:szCs w:val="28"/>
              </w:rPr>
              <w:t>)</w:t>
            </w:r>
            <w:r w:rsidR="00927DDC" w:rsidRPr="00FB53F4">
              <w:rPr>
                <w:rFonts w:hint="eastAsia"/>
                <w:sz w:val="28"/>
                <w:szCs w:val="28"/>
              </w:rPr>
              <w:t>不動</w:t>
            </w:r>
            <w:r w:rsidR="00927DDC" w:rsidRPr="00FB53F4">
              <w:rPr>
                <w:rFonts w:hAnsi="標楷體" w:hint="eastAsia"/>
                <w:sz w:val="28"/>
                <w:szCs w:val="28"/>
              </w:rPr>
              <w:t>產買賣交易服務網，全市交易資訊都掌握。</w:t>
            </w:r>
          </w:p>
          <w:p w:rsidR="00927DDC" w:rsidRPr="00FB53F4" w:rsidRDefault="00927DDC" w:rsidP="00FB53F4">
            <w:pPr>
              <w:rPr>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各地政事務所依</w:t>
            </w:r>
            <w:r w:rsidRPr="00FB53F4">
              <w:rPr>
                <w:rFonts w:hint="eastAsia"/>
                <w:sz w:val="28"/>
                <w:szCs w:val="28"/>
              </w:rPr>
              <w:t>轄區性質發布房市資訊。</w:t>
            </w:r>
          </w:p>
          <w:p w:rsidR="002C4255" w:rsidRPr="00FB53F4" w:rsidRDefault="00927DDC" w:rsidP="00FB53F4">
            <w:pPr>
              <w:rPr>
                <w:sz w:val="28"/>
                <w:szCs w:val="28"/>
              </w:rPr>
            </w:pPr>
            <w:r w:rsidRPr="00FB53F4">
              <w:rPr>
                <w:rFonts w:hint="eastAsia"/>
                <w:sz w:val="28"/>
                <w:szCs w:val="28"/>
              </w:rPr>
              <w:t>1</w:t>
            </w:r>
            <w:r w:rsidRPr="00FB53F4">
              <w:rPr>
                <w:sz w:val="28"/>
                <w:szCs w:val="28"/>
              </w:rPr>
              <w:t>0.</w:t>
            </w:r>
            <w:r w:rsidRPr="00FB53F4">
              <w:rPr>
                <w:rFonts w:hint="eastAsia"/>
                <w:sz w:val="28"/>
                <w:szCs w:val="28"/>
              </w:rPr>
              <w:t>創新加值運用</w:t>
            </w:r>
          </w:p>
          <w:tbl>
            <w:tblPr>
              <w:tblW w:w="7821" w:type="dxa"/>
              <w:tblInd w:w="138" w:type="dxa"/>
              <w:tblBorders>
                <w:top w:val="single" w:sz="6" w:space="0" w:color="102C6F"/>
                <w:left w:val="single" w:sz="6" w:space="0" w:color="102C6F"/>
                <w:bottom w:val="single" w:sz="6" w:space="0" w:color="102C6F"/>
                <w:right w:val="single" w:sz="6" w:space="0" w:color="102C6F"/>
                <w:insideH w:val="single" w:sz="6" w:space="0" w:color="102C6F"/>
                <w:insideV w:val="single" w:sz="6" w:space="0" w:color="102C6F"/>
              </w:tblBorders>
              <w:tblCellMar>
                <w:left w:w="0" w:type="dxa"/>
                <w:right w:w="0" w:type="dxa"/>
              </w:tblCellMar>
              <w:tblLook w:val="0600" w:firstRow="0" w:lastRow="0" w:firstColumn="0" w:lastColumn="0" w:noHBand="1" w:noVBand="1"/>
            </w:tblPr>
            <w:tblGrid>
              <w:gridCol w:w="1876"/>
              <w:gridCol w:w="3676"/>
              <w:gridCol w:w="2269"/>
            </w:tblGrid>
            <w:tr w:rsidR="00927DDC" w:rsidRPr="00FB53F4" w:rsidTr="004E10E0">
              <w:trPr>
                <w:trHeight w:hRule="exact" w:val="858"/>
              </w:trPr>
              <w:tc>
                <w:tcPr>
                  <w:tcW w:w="1876" w:type="dxa"/>
                  <w:tcBorders>
                    <w:bottom w:val="single" w:sz="6" w:space="0" w:color="102C6F"/>
                  </w:tcBorders>
                  <w:shd w:val="clear" w:color="auto" w:fill="auto"/>
                  <w:tcMar>
                    <w:top w:w="15" w:type="dxa"/>
                    <w:left w:w="15" w:type="dxa"/>
                    <w:bottom w:w="0" w:type="dxa"/>
                    <w:right w:w="15" w:type="dxa"/>
                  </w:tcMar>
                  <w:vAlign w:val="center"/>
                  <w:hideMark/>
                </w:tcPr>
                <w:p w:rsidR="004E10E0" w:rsidRDefault="00927DDC" w:rsidP="004E10E0">
                  <w:pPr>
                    <w:jc w:val="center"/>
                    <w:rPr>
                      <w:b/>
                      <w:sz w:val="28"/>
                      <w:szCs w:val="28"/>
                    </w:rPr>
                  </w:pPr>
                  <w:r w:rsidRPr="004E10E0">
                    <w:rPr>
                      <w:rFonts w:hint="eastAsia"/>
                      <w:b/>
                      <w:sz w:val="28"/>
                      <w:szCs w:val="28"/>
                    </w:rPr>
                    <w:t>各行政區</w:t>
                  </w:r>
                </w:p>
                <w:p w:rsidR="00927DDC" w:rsidRPr="004E10E0" w:rsidRDefault="00927DDC" w:rsidP="004E10E0">
                  <w:pPr>
                    <w:jc w:val="center"/>
                    <w:rPr>
                      <w:b/>
                      <w:sz w:val="28"/>
                      <w:szCs w:val="28"/>
                    </w:rPr>
                  </w:pPr>
                  <w:r w:rsidRPr="004E10E0">
                    <w:rPr>
                      <w:rFonts w:hint="eastAsia"/>
                      <w:b/>
                      <w:sz w:val="28"/>
                      <w:szCs w:val="28"/>
                    </w:rPr>
                    <w:t>均價統計</w:t>
                  </w:r>
                </w:p>
              </w:tc>
              <w:tc>
                <w:tcPr>
                  <w:tcW w:w="3676"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新北市各行政區均價變動行情圖</w:t>
                  </w:r>
                </w:p>
              </w:tc>
              <w:tc>
                <w:tcPr>
                  <w:tcW w:w="2269"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地政局</w:t>
                  </w:r>
                </w:p>
              </w:tc>
            </w:tr>
            <w:tr w:rsidR="00927DDC" w:rsidRPr="00FB53F4" w:rsidTr="004E10E0">
              <w:trPr>
                <w:trHeight w:hRule="exact" w:val="680"/>
              </w:trPr>
              <w:tc>
                <w:tcPr>
                  <w:tcW w:w="1876" w:type="dxa"/>
                  <w:vMerge w:val="restart"/>
                  <w:shd w:val="clear" w:color="auto" w:fill="auto"/>
                  <w:tcMar>
                    <w:top w:w="15" w:type="dxa"/>
                    <w:left w:w="15" w:type="dxa"/>
                    <w:bottom w:w="0" w:type="dxa"/>
                    <w:right w:w="15" w:type="dxa"/>
                  </w:tcMar>
                  <w:vAlign w:val="center"/>
                  <w:hideMark/>
                </w:tcPr>
                <w:p w:rsidR="004E10E0" w:rsidRDefault="00927DDC" w:rsidP="004E10E0">
                  <w:pPr>
                    <w:jc w:val="center"/>
                    <w:rPr>
                      <w:b/>
                      <w:sz w:val="28"/>
                      <w:szCs w:val="28"/>
                    </w:rPr>
                  </w:pPr>
                  <w:r w:rsidRPr="004E10E0">
                    <w:rPr>
                      <w:rFonts w:hint="eastAsia"/>
                      <w:b/>
                      <w:sz w:val="28"/>
                      <w:szCs w:val="28"/>
                    </w:rPr>
                    <w:t>成交均價</w:t>
                  </w:r>
                </w:p>
                <w:p w:rsidR="004E10E0" w:rsidRDefault="00927DDC" w:rsidP="004E10E0">
                  <w:pPr>
                    <w:jc w:val="center"/>
                    <w:rPr>
                      <w:b/>
                      <w:sz w:val="28"/>
                      <w:szCs w:val="28"/>
                    </w:rPr>
                  </w:pPr>
                  <w:r w:rsidRPr="004E10E0">
                    <w:rPr>
                      <w:rFonts w:hint="eastAsia"/>
                      <w:b/>
                      <w:sz w:val="28"/>
                      <w:szCs w:val="28"/>
                    </w:rPr>
                    <w:t>最高價</w:t>
                  </w:r>
                </w:p>
                <w:p w:rsidR="004E10E0" w:rsidRDefault="00927DDC" w:rsidP="004E10E0">
                  <w:pPr>
                    <w:jc w:val="center"/>
                    <w:rPr>
                      <w:b/>
                      <w:sz w:val="28"/>
                      <w:szCs w:val="28"/>
                    </w:rPr>
                  </w:pPr>
                  <w:r w:rsidRPr="004E10E0">
                    <w:rPr>
                      <w:rFonts w:hint="eastAsia"/>
                      <w:b/>
                      <w:sz w:val="28"/>
                      <w:szCs w:val="28"/>
                    </w:rPr>
                    <w:t>最低價</w:t>
                  </w:r>
                </w:p>
                <w:p w:rsidR="00927DDC" w:rsidRPr="004E10E0" w:rsidRDefault="00927DDC" w:rsidP="004E10E0">
                  <w:pPr>
                    <w:jc w:val="center"/>
                    <w:rPr>
                      <w:b/>
                      <w:sz w:val="28"/>
                      <w:szCs w:val="28"/>
                    </w:rPr>
                  </w:pPr>
                  <w:r w:rsidRPr="004E10E0">
                    <w:rPr>
                      <w:rFonts w:hint="eastAsia"/>
                      <w:b/>
                      <w:sz w:val="28"/>
                      <w:szCs w:val="28"/>
                    </w:rPr>
                    <w:t>分析</w:t>
                  </w: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實價登錄資訊一把抓</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板橋地政事務所</w:t>
                  </w:r>
                </w:p>
              </w:tc>
            </w:tr>
            <w:tr w:rsidR="00927DDC" w:rsidRPr="00FB53F4" w:rsidTr="004E10E0">
              <w:trPr>
                <w:trHeight w:hRule="exact" w:val="680"/>
              </w:trPr>
              <w:tc>
                <w:tcPr>
                  <w:tcW w:w="1876" w:type="dxa"/>
                  <w:vMerge/>
                  <w:shd w:val="clear" w:color="auto" w:fill="auto"/>
                  <w:vAlign w:val="center"/>
                  <w:hideMark/>
                </w:tcPr>
                <w:p w:rsidR="00927DDC" w:rsidRPr="004E10E0" w:rsidRDefault="00927DDC" w:rsidP="004E10E0">
                  <w:pPr>
                    <w:jc w:val="center"/>
                    <w:rPr>
                      <w:b/>
                      <w:sz w:val="28"/>
                      <w:szCs w:val="28"/>
                    </w:rPr>
                  </w:pP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房價e點靈</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汐止地政事務所</w:t>
                  </w:r>
                </w:p>
              </w:tc>
            </w:tr>
            <w:tr w:rsidR="00927DDC" w:rsidRPr="00FB53F4" w:rsidTr="004E10E0">
              <w:trPr>
                <w:trHeight w:hRule="exact" w:val="680"/>
              </w:trPr>
              <w:tc>
                <w:tcPr>
                  <w:tcW w:w="1876" w:type="dxa"/>
                  <w:vMerge/>
                  <w:tcBorders>
                    <w:bottom w:val="single" w:sz="6" w:space="0" w:color="102C6F"/>
                  </w:tcBorders>
                  <w:shd w:val="clear" w:color="auto" w:fill="auto"/>
                  <w:vAlign w:val="center"/>
                  <w:hideMark/>
                </w:tcPr>
                <w:p w:rsidR="00927DDC" w:rsidRPr="004E10E0" w:rsidRDefault="00927DDC" w:rsidP="004E10E0">
                  <w:pPr>
                    <w:jc w:val="center"/>
                    <w:rPr>
                      <w:b/>
                      <w:sz w:val="28"/>
                      <w:szCs w:val="28"/>
                    </w:rPr>
                  </w:pPr>
                </w:p>
              </w:tc>
              <w:tc>
                <w:tcPr>
                  <w:tcW w:w="3676"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the house三蘆房訊報報</w:t>
                  </w:r>
                </w:p>
              </w:tc>
              <w:tc>
                <w:tcPr>
                  <w:tcW w:w="2269"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三重地政事務所</w:t>
                  </w:r>
                </w:p>
              </w:tc>
            </w:tr>
            <w:tr w:rsidR="00927DDC" w:rsidRPr="00FB53F4" w:rsidTr="004E10E0">
              <w:trPr>
                <w:trHeight w:hRule="exact" w:val="941"/>
              </w:trPr>
              <w:tc>
                <w:tcPr>
                  <w:tcW w:w="1876" w:type="dxa"/>
                  <w:vMerge w:val="restart"/>
                  <w:shd w:val="clear" w:color="auto" w:fill="auto"/>
                  <w:tcMar>
                    <w:top w:w="15" w:type="dxa"/>
                    <w:left w:w="15" w:type="dxa"/>
                    <w:bottom w:w="0" w:type="dxa"/>
                    <w:right w:w="15" w:type="dxa"/>
                  </w:tcMar>
                  <w:vAlign w:val="center"/>
                  <w:hideMark/>
                </w:tcPr>
                <w:p w:rsidR="00927DDC" w:rsidRPr="004E10E0" w:rsidRDefault="00927DDC" w:rsidP="004E10E0">
                  <w:pPr>
                    <w:jc w:val="center"/>
                    <w:rPr>
                      <w:b/>
                      <w:sz w:val="28"/>
                      <w:szCs w:val="28"/>
                    </w:rPr>
                  </w:pPr>
                  <w:r w:rsidRPr="004E10E0">
                    <w:rPr>
                      <w:rFonts w:hint="eastAsia"/>
                      <w:b/>
                      <w:sz w:val="28"/>
                      <w:szCs w:val="28"/>
                    </w:rPr>
                    <w:t>捷運、火車站</w:t>
                  </w:r>
                </w:p>
                <w:p w:rsidR="00927DDC" w:rsidRPr="004E10E0" w:rsidRDefault="00927DDC" w:rsidP="004E10E0">
                  <w:pPr>
                    <w:jc w:val="center"/>
                    <w:rPr>
                      <w:b/>
                      <w:sz w:val="28"/>
                      <w:szCs w:val="28"/>
                    </w:rPr>
                  </w:pPr>
                  <w:r w:rsidRPr="004E10E0">
                    <w:rPr>
                      <w:rFonts w:hint="eastAsia"/>
                      <w:b/>
                      <w:sz w:val="28"/>
                      <w:szCs w:val="28"/>
                    </w:rPr>
                    <w:t>周邊交易分析</w:t>
                  </w: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捷運新莊站1000公尺內成交狀況分析</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新莊地政事務所</w:t>
                  </w:r>
                </w:p>
              </w:tc>
            </w:tr>
            <w:tr w:rsidR="00927DDC" w:rsidRPr="00FB53F4" w:rsidTr="004E10E0">
              <w:trPr>
                <w:trHeight w:hRule="exact" w:val="854"/>
              </w:trPr>
              <w:tc>
                <w:tcPr>
                  <w:tcW w:w="1876" w:type="dxa"/>
                  <w:vMerge/>
                  <w:shd w:val="clear" w:color="auto" w:fill="auto"/>
                  <w:vAlign w:val="center"/>
                  <w:hideMark/>
                </w:tcPr>
                <w:p w:rsidR="00927DDC" w:rsidRPr="004E10E0" w:rsidRDefault="00927DDC" w:rsidP="004E10E0">
                  <w:pPr>
                    <w:jc w:val="center"/>
                    <w:rPr>
                      <w:b/>
                      <w:sz w:val="28"/>
                      <w:szCs w:val="28"/>
                    </w:rPr>
                  </w:pP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捷運周邊住宅行情報給你知</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新店地政事務所</w:t>
                  </w:r>
                </w:p>
              </w:tc>
            </w:tr>
            <w:tr w:rsidR="00927DDC" w:rsidRPr="00FB53F4" w:rsidTr="004E10E0">
              <w:trPr>
                <w:trHeight w:hRule="exact" w:val="853"/>
              </w:trPr>
              <w:tc>
                <w:tcPr>
                  <w:tcW w:w="1876" w:type="dxa"/>
                  <w:vMerge/>
                  <w:tcBorders>
                    <w:bottom w:val="single" w:sz="6" w:space="0" w:color="102C6F"/>
                  </w:tcBorders>
                  <w:shd w:val="clear" w:color="auto" w:fill="auto"/>
                  <w:vAlign w:val="center"/>
                  <w:hideMark/>
                </w:tcPr>
                <w:p w:rsidR="00927DDC" w:rsidRPr="004E10E0" w:rsidRDefault="00927DDC" w:rsidP="004E10E0">
                  <w:pPr>
                    <w:jc w:val="center"/>
                    <w:rPr>
                      <w:b/>
                      <w:sz w:val="28"/>
                      <w:szCs w:val="28"/>
                    </w:rPr>
                  </w:pPr>
                </w:p>
              </w:tc>
              <w:tc>
                <w:tcPr>
                  <w:tcW w:w="3676"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瑞芳火車站周邊500公尺成交行情</w:t>
                  </w:r>
                </w:p>
              </w:tc>
              <w:tc>
                <w:tcPr>
                  <w:tcW w:w="2269"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瑞芳地政事務所</w:t>
                  </w:r>
                </w:p>
              </w:tc>
            </w:tr>
            <w:tr w:rsidR="00927DDC" w:rsidRPr="00FB53F4" w:rsidTr="004E10E0">
              <w:trPr>
                <w:trHeight w:hRule="exact" w:val="680"/>
              </w:trPr>
              <w:tc>
                <w:tcPr>
                  <w:tcW w:w="1876" w:type="dxa"/>
                  <w:vMerge w:val="restart"/>
                  <w:shd w:val="clear" w:color="auto" w:fill="auto"/>
                  <w:tcMar>
                    <w:top w:w="15" w:type="dxa"/>
                    <w:left w:w="15" w:type="dxa"/>
                    <w:bottom w:w="0" w:type="dxa"/>
                    <w:right w:w="15" w:type="dxa"/>
                  </w:tcMar>
                  <w:vAlign w:val="center"/>
                  <w:hideMark/>
                </w:tcPr>
                <w:p w:rsidR="004E10E0" w:rsidRDefault="00927DDC" w:rsidP="004E10E0">
                  <w:pPr>
                    <w:jc w:val="center"/>
                    <w:rPr>
                      <w:b/>
                      <w:sz w:val="28"/>
                      <w:szCs w:val="28"/>
                    </w:rPr>
                  </w:pPr>
                  <w:r w:rsidRPr="004E10E0">
                    <w:rPr>
                      <w:rFonts w:hint="eastAsia"/>
                      <w:b/>
                      <w:sz w:val="28"/>
                      <w:szCs w:val="28"/>
                    </w:rPr>
                    <w:t>生活圈</w:t>
                  </w:r>
                </w:p>
                <w:p w:rsidR="00927DDC" w:rsidRPr="004E10E0" w:rsidRDefault="00927DDC" w:rsidP="004E10E0">
                  <w:pPr>
                    <w:jc w:val="center"/>
                    <w:rPr>
                      <w:b/>
                      <w:sz w:val="28"/>
                      <w:szCs w:val="28"/>
                    </w:rPr>
                  </w:pPr>
                  <w:r w:rsidRPr="004E10E0">
                    <w:rPr>
                      <w:rFonts w:hint="eastAsia"/>
                      <w:b/>
                      <w:sz w:val="28"/>
                      <w:szCs w:val="28"/>
                    </w:rPr>
                    <w:t>房地價格分析</w:t>
                  </w: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淡水生活圈建坪單價分析</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淡水地政事務所</w:t>
                  </w:r>
                </w:p>
              </w:tc>
            </w:tr>
            <w:tr w:rsidR="00927DDC" w:rsidRPr="00FB53F4" w:rsidTr="004E10E0">
              <w:trPr>
                <w:trHeight w:hRule="exact" w:val="680"/>
              </w:trPr>
              <w:tc>
                <w:tcPr>
                  <w:tcW w:w="1876" w:type="dxa"/>
                  <w:vMerge/>
                  <w:tcBorders>
                    <w:bottom w:val="single" w:sz="6" w:space="0" w:color="102C6F"/>
                  </w:tcBorders>
                  <w:shd w:val="clear" w:color="auto" w:fill="auto"/>
                  <w:vAlign w:val="center"/>
                  <w:hideMark/>
                </w:tcPr>
                <w:p w:rsidR="00927DDC" w:rsidRPr="004E10E0" w:rsidRDefault="00927DDC" w:rsidP="004E10E0">
                  <w:pPr>
                    <w:jc w:val="center"/>
                    <w:rPr>
                      <w:b/>
                      <w:sz w:val="28"/>
                      <w:szCs w:val="28"/>
                    </w:rPr>
                  </w:pPr>
                </w:p>
              </w:tc>
              <w:tc>
                <w:tcPr>
                  <w:tcW w:w="3676"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雙和生活圈房價地圖</w:t>
                  </w:r>
                </w:p>
              </w:tc>
              <w:tc>
                <w:tcPr>
                  <w:tcW w:w="2269" w:type="dxa"/>
                  <w:tcBorders>
                    <w:bottom w:val="single" w:sz="6" w:space="0" w:color="102C6F"/>
                  </w:tcBorders>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中和地政事務所</w:t>
                  </w:r>
                </w:p>
              </w:tc>
            </w:tr>
            <w:tr w:rsidR="00927DDC" w:rsidRPr="00FB53F4" w:rsidTr="004E10E0">
              <w:trPr>
                <w:trHeight w:hRule="exact" w:val="830"/>
              </w:trPr>
              <w:tc>
                <w:tcPr>
                  <w:tcW w:w="1876" w:type="dxa"/>
                  <w:shd w:val="clear" w:color="auto" w:fill="auto"/>
                  <w:tcMar>
                    <w:top w:w="15" w:type="dxa"/>
                    <w:left w:w="15" w:type="dxa"/>
                    <w:bottom w:w="0" w:type="dxa"/>
                    <w:right w:w="15" w:type="dxa"/>
                  </w:tcMar>
                  <w:vAlign w:val="center"/>
                  <w:hideMark/>
                </w:tcPr>
                <w:p w:rsidR="004E10E0" w:rsidRDefault="00927DDC" w:rsidP="004E10E0">
                  <w:pPr>
                    <w:jc w:val="center"/>
                    <w:rPr>
                      <w:b/>
                      <w:sz w:val="28"/>
                      <w:szCs w:val="28"/>
                    </w:rPr>
                  </w:pPr>
                  <w:r w:rsidRPr="004E10E0">
                    <w:rPr>
                      <w:rFonts w:hint="eastAsia"/>
                      <w:b/>
                      <w:sz w:val="28"/>
                      <w:szCs w:val="28"/>
                    </w:rPr>
                    <w:t>整體開發區</w:t>
                  </w:r>
                </w:p>
                <w:p w:rsidR="00927DDC" w:rsidRPr="004E10E0" w:rsidRDefault="00927DDC" w:rsidP="004E10E0">
                  <w:pPr>
                    <w:jc w:val="center"/>
                    <w:rPr>
                      <w:b/>
                      <w:sz w:val="28"/>
                      <w:szCs w:val="28"/>
                    </w:rPr>
                  </w:pPr>
                  <w:r w:rsidRPr="004E10E0">
                    <w:rPr>
                      <w:rFonts w:hint="eastAsia"/>
                      <w:b/>
                      <w:sz w:val="28"/>
                      <w:szCs w:val="28"/>
                    </w:rPr>
                    <w:t>交易分析</w:t>
                  </w:r>
                </w:p>
              </w:tc>
              <w:tc>
                <w:tcPr>
                  <w:tcW w:w="3676" w:type="dxa"/>
                  <w:shd w:val="clear" w:color="auto" w:fill="auto"/>
                  <w:tcMar>
                    <w:top w:w="15" w:type="dxa"/>
                    <w:left w:w="15" w:type="dxa"/>
                    <w:bottom w:w="0" w:type="dxa"/>
                    <w:right w:w="15" w:type="dxa"/>
                  </w:tcMar>
                  <w:vAlign w:val="center"/>
                  <w:hideMark/>
                </w:tcPr>
                <w:p w:rsidR="00927DDC" w:rsidRPr="00783EC0" w:rsidRDefault="00927DDC" w:rsidP="00FB53F4">
                  <w:pPr>
                    <w:rPr>
                      <w:sz w:val="28"/>
                      <w:szCs w:val="28"/>
                    </w:rPr>
                  </w:pPr>
                  <w:r w:rsidRPr="00783EC0">
                    <w:rPr>
                      <w:rFonts w:hint="eastAsia"/>
                      <w:sz w:val="28"/>
                      <w:szCs w:val="28"/>
                    </w:rPr>
                    <w:t>臺北大學特定區交易專區資訊</w:t>
                  </w:r>
                </w:p>
              </w:tc>
              <w:tc>
                <w:tcPr>
                  <w:tcW w:w="2269" w:type="dxa"/>
                  <w:shd w:val="clear" w:color="auto" w:fill="auto"/>
                  <w:tcMar>
                    <w:top w:w="15" w:type="dxa"/>
                    <w:left w:w="15" w:type="dxa"/>
                    <w:bottom w:w="0" w:type="dxa"/>
                    <w:right w:w="15" w:type="dxa"/>
                  </w:tcMar>
                  <w:vAlign w:val="center"/>
                  <w:hideMark/>
                </w:tcPr>
                <w:p w:rsidR="00927DDC" w:rsidRPr="00783EC0" w:rsidRDefault="00927DDC" w:rsidP="004E10E0">
                  <w:pPr>
                    <w:jc w:val="center"/>
                    <w:rPr>
                      <w:sz w:val="28"/>
                      <w:szCs w:val="28"/>
                    </w:rPr>
                  </w:pPr>
                  <w:r w:rsidRPr="00783EC0">
                    <w:rPr>
                      <w:rFonts w:hint="eastAsia"/>
                      <w:sz w:val="28"/>
                      <w:szCs w:val="28"/>
                    </w:rPr>
                    <w:t>樹林地政事務所</w:t>
                  </w:r>
                </w:p>
              </w:tc>
            </w:tr>
          </w:tbl>
          <w:p w:rsidR="00927DDC" w:rsidRPr="00FB53F4" w:rsidRDefault="00927DDC" w:rsidP="00FB53F4">
            <w:pPr>
              <w:rPr>
                <w:sz w:val="28"/>
                <w:szCs w:val="28"/>
              </w:rPr>
            </w:pPr>
            <w:r w:rsidRPr="00FB53F4">
              <w:rPr>
                <w:rFonts w:hint="eastAsia"/>
                <w:sz w:val="28"/>
                <w:szCs w:val="28"/>
              </w:rPr>
              <w:t>1</w:t>
            </w:r>
            <w:r w:rsidRPr="00FB53F4">
              <w:rPr>
                <w:sz w:val="28"/>
                <w:szCs w:val="28"/>
              </w:rPr>
              <w:t>1.</w:t>
            </w:r>
            <w:r w:rsidRPr="00FB53F4">
              <w:rPr>
                <w:rFonts w:hint="eastAsia"/>
                <w:sz w:val="28"/>
                <w:szCs w:val="28"/>
              </w:rPr>
              <w:t>提供大數據分析，增進報導話題性</w:t>
            </w:r>
          </w:p>
          <w:p w:rsidR="00927DDC" w:rsidRPr="00FB53F4" w:rsidRDefault="00927DDC" w:rsidP="00FB53F4">
            <w:pPr>
              <w:ind w:left="450" w:hangingChars="150" w:hanging="450"/>
              <w:rPr>
                <w:rFonts w:hAnsi="標楷體"/>
                <w:sz w:val="28"/>
                <w:szCs w:val="28"/>
              </w:rPr>
            </w:pPr>
            <w:r w:rsidRPr="00FB53F4">
              <w:rPr>
                <w:rFonts w:hAnsi="標楷體" w:hint="eastAsia"/>
                <w:sz w:val="28"/>
                <w:szCs w:val="28"/>
              </w:rPr>
              <w:t>(</w:t>
            </w:r>
            <w:r w:rsidRPr="00FB53F4">
              <w:rPr>
                <w:rFonts w:hAnsi="標楷體"/>
                <w:sz w:val="28"/>
                <w:szCs w:val="28"/>
              </w:rPr>
              <w:t>1)</w:t>
            </w:r>
            <w:r w:rsidRPr="00FB53F4">
              <w:rPr>
                <w:rFonts w:hAnsi="標楷體" w:hint="eastAsia"/>
                <w:sz w:val="28"/>
                <w:szCs w:val="28"/>
              </w:rPr>
              <w:t>各地政事務所針對實價登錄資訊結合在地特色或熱門話題</w:t>
            </w:r>
            <w:r w:rsidRPr="00FB53F4">
              <w:rPr>
                <w:rFonts w:hAnsi="標楷體" w:hint="eastAsia"/>
                <w:sz w:val="28"/>
                <w:szCs w:val="28"/>
              </w:rPr>
              <w:lastRenderedPageBreak/>
              <w:t>進行地價業務創新資訊發佈。</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2)</w:t>
            </w:r>
            <w:r w:rsidRPr="00FB53F4">
              <w:rPr>
                <w:rFonts w:hAnsi="標楷體" w:hint="eastAsia"/>
                <w:sz w:val="28"/>
                <w:szCs w:val="28"/>
              </w:rPr>
              <w:t>實價登錄資料剖析，揭露購屋偏好及屬性。</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結合多項社經資料分析，發現社會現象，提供政策建議。</w:t>
            </w:r>
          </w:p>
          <w:p w:rsidR="00927DDC" w:rsidRPr="00FB53F4" w:rsidRDefault="00927DDC" w:rsidP="00FB53F4">
            <w:pPr>
              <w:rPr>
                <w:rFonts w:hAnsi="標楷體"/>
                <w:sz w:val="28"/>
                <w:szCs w:val="28"/>
              </w:rPr>
            </w:pPr>
            <w:r w:rsidRPr="00FB53F4">
              <w:rPr>
                <w:rFonts w:hAnsi="標楷體" w:hint="eastAsia"/>
                <w:sz w:val="28"/>
                <w:szCs w:val="28"/>
              </w:rPr>
              <w:t>1</w:t>
            </w:r>
            <w:r w:rsidRPr="00FB53F4">
              <w:rPr>
                <w:rFonts w:hAnsi="標楷體"/>
                <w:sz w:val="28"/>
                <w:szCs w:val="28"/>
              </w:rPr>
              <w:t>2.</w:t>
            </w:r>
            <w:r w:rsidRPr="00FB53F4">
              <w:rPr>
                <w:rFonts w:hAnsi="標楷體" w:hint="eastAsia"/>
                <w:sz w:val="28"/>
                <w:szCs w:val="28"/>
              </w:rPr>
              <w:t>資訊蒐集好便利，地價訂定更合理</w:t>
            </w:r>
          </w:p>
          <w:p w:rsidR="00927DDC" w:rsidRPr="00FB53F4" w:rsidRDefault="00927DDC" w:rsidP="00FB53F4">
            <w:pPr>
              <w:rPr>
                <w:rFonts w:hAnsi="標楷體"/>
                <w:sz w:val="28"/>
                <w:szCs w:val="28"/>
              </w:rPr>
            </w:pPr>
            <w:r w:rsidRPr="00FB53F4">
              <w:rPr>
                <w:rFonts w:hAnsi="標楷體" w:hint="eastAsia"/>
                <w:sz w:val="28"/>
                <w:szCs w:val="28"/>
              </w:rPr>
              <w:t>(</w:t>
            </w:r>
            <w:r w:rsidRPr="00FB53F4">
              <w:rPr>
                <w:rFonts w:hAnsi="標楷體"/>
                <w:sz w:val="28"/>
                <w:szCs w:val="28"/>
              </w:rPr>
              <w:t>1)</w:t>
            </w:r>
            <w:r w:rsidRPr="00FB53F4">
              <w:rPr>
                <w:rFonts w:hAnsi="標楷體" w:hint="eastAsia"/>
                <w:sz w:val="28"/>
                <w:szCs w:val="28"/>
              </w:rPr>
              <w:t>區段劃設更加細緻，核實反映地價合理性。</w:t>
            </w:r>
          </w:p>
          <w:p w:rsidR="00927DDC" w:rsidRPr="00FB53F4" w:rsidRDefault="00927DDC" w:rsidP="00FB53F4">
            <w:pPr>
              <w:rPr>
                <w:rFonts w:hAnsi="標楷體"/>
                <w:sz w:val="28"/>
                <w:szCs w:val="28"/>
              </w:rPr>
            </w:pPr>
            <w:r w:rsidRPr="00FB53F4">
              <w:rPr>
                <w:rFonts w:hAnsi="標楷體"/>
                <w:sz w:val="28"/>
                <w:szCs w:val="28"/>
              </w:rPr>
              <w:t>(2)</w:t>
            </w:r>
            <w:r w:rsidRPr="00FB53F4">
              <w:rPr>
                <w:rFonts w:hAnsi="標楷體" w:hint="eastAsia"/>
                <w:sz w:val="28"/>
                <w:szCs w:val="28"/>
              </w:rPr>
              <w:t>103年至108年共新增480個地價區段，增加幅度達5.76%。</w:t>
            </w:r>
          </w:p>
          <w:p w:rsidR="00927DDC" w:rsidRDefault="00927DDC" w:rsidP="00FB53F4">
            <w:pPr>
              <w:rPr>
                <w:sz w:val="28"/>
                <w:szCs w:val="28"/>
              </w:rPr>
            </w:pPr>
            <w:r w:rsidRPr="00FB53F4">
              <w:rPr>
                <w:rFonts w:hAnsi="標楷體" w:hint="eastAsia"/>
                <w:sz w:val="28"/>
                <w:szCs w:val="28"/>
              </w:rPr>
              <w:t>(</w:t>
            </w:r>
            <w:r w:rsidRPr="00FB53F4">
              <w:rPr>
                <w:rFonts w:hAnsi="標楷體"/>
                <w:sz w:val="28"/>
                <w:szCs w:val="28"/>
              </w:rPr>
              <w:t>3)</w:t>
            </w:r>
            <w:r w:rsidRPr="00FB53F4">
              <w:rPr>
                <w:rFonts w:hAnsi="標楷體" w:hint="eastAsia"/>
                <w:sz w:val="28"/>
                <w:szCs w:val="28"/>
              </w:rPr>
              <w:t>公告土</w:t>
            </w:r>
            <w:r w:rsidRPr="00FB53F4">
              <w:rPr>
                <w:rFonts w:hint="eastAsia"/>
                <w:sz w:val="28"/>
                <w:szCs w:val="28"/>
              </w:rPr>
              <w:t>地現值波動反映市場行情。</w:t>
            </w:r>
          </w:p>
          <w:p w:rsidR="00A45FE0" w:rsidRDefault="00A45FE0" w:rsidP="00A45FE0">
            <w:pPr>
              <w:rPr>
                <w:sz w:val="28"/>
                <w:szCs w:val="28"/>
              </w:rPr>
            </w:pPr>
            <w:r w:rsidRPr="00A45FE0">
              <w:rPr>
                <w:rFonts w:hint="eastAsia"/>
                <w:sz w:val="28"/>
                <w:szCs w:val="28"/>
              </w:rPr>
              <w:t>1</w:t>
            </w:r>
            <w:r>
              <w:rPr>
                <w:sz w:val="28"/>
                <w:szCs w:val="28"/>
              </w:rPr>
              <w:t>3</w:t>
            </w:r>
            <w:r w:rsidRPr="00A45FE0">
              <w:rPr>
                <w:rFonts w:hint="eastAsia"/>
                <w:sz w:val="28"/>
                <w:szCs w:val="28"/>
              </w:rPr>
              <w:t>.</w:t>
            </w:r>
            <w:r w:rsidRPr="00A45FE0">
              <w:rPr>
                <w:rFonts w:hint="eastAsia"/>
                <w:sz w:val="28"/>
                <w:szCs w:val="28"/>
              </w:rPr>
              <w:tab/>
              <w:t>各項文宣：</w:t>
            </w:r>
          </w:p>
          <w:p w:rsidR="00A45FE0" w:rsidRPr="00A45FE0" w:rsidRDefault="00A45FE0" w:rsidP="00A45FE0">
            <w:pPr>
              <w:ind w:leftChars="137" w:left="466"/>
              <w:rPr>
                <w:sz w:val="28"/>
                <w:szCs w:val="28"/>
              </w:rPr>
            </w:pPr>
            <w:r w:rsidRPr="00A45FE0">
              <w:rPr>
                <w:rFonts w:hint="eastAsia"/>
                <w:sz w:val="28"/>
                <w:szCs w:val="28"/>
              </w:rPr>
              <w:t>除提供申報人申報說明等紙本資料外，本市製作新北市政府實價登錄宣導手冊(附件1)，作為申報人實用指南，提升申報內容的正確性；並利用電子多媒體進行宣導，如電視畫面、電腦雙向螢幕、跑馬燈、電子看版等，並拍攝實價登錄相關宣導短片，於網頁或FB上提供民眾瀏覽。此外，亦與相關業者配合，如於地政士事務所或不動產經紀業營業處所等張貼實價登錄宣導海報。</w:t>
            </w:r>
          </w:p>
          <w:p w:rsidR="00A45FE0" w:rsidRDefault="00A45FE0" w:rsidP="00A45FE0">
            <w:pPr>
              <w:rPr>
                <w:sz w:val="28"/>
                <w:szCs w:val="28"/>
              </w:rPr>
            </w:pPr>
            <w:r>
              <w:rPr>
                <w:sz w:val="28"/>
                <w:szCs w:val="28"/>
              </w:rPr>
              <w:t>14</w:t>
            </w:r>
            <w:r w:rsidRPr="00A45FE0">
              <w:rPr>
                <w:rFonts w:hint="eastAsia"/>
                <w:sz w:val="28"/>
                <w:szCs w:val="28"/>
              </w:rPr>
              <w:t>.</w:t>
            </w:r>
            <w:r w:rsidRPr="00A45FE0">
              <w:rPr>
                <w:rFonts w:hint="eastAsia"/>
                <w:sz w:val="28"/>
                <w:szCs w:val="28"/>
              </w:rPr>
              <w:tab/>
              <w:t>舉辦講座：</w:t>
            </w:r>
          </w:p>
          <w:p w:rsidR="00A45FE0" w:rsidRPr="00A45FE0" w:rsidRDefault="00A45FE0" w:rsidP="00A45FE0">
            <w:pPr>
              <w:ind w:leftChars="137" w:left="466"/>
              <w:rPr>
                <w:sz w:val="28"/>
                <w:szCs w:val="28"/>
              </w:rPr>
            </w:pPr>
            <w:r w:rsidRPr="00A45FE0">
              <w:rPr>
                <w:rFonts w:hint="eastAsia"/>
                <w:sz w:val="28"/>
                <w:szCs w:val="28"/>
              </w:rPr>
              <w:t>自實價登錄實施以來，本市亦對地政同仁、地政士、一般民眾等舉辦多場實價登錄相關宣導講座，宣導實價登錄制度、申報操作流程解說、常見申報錯誤類型提醒等等，有效提升實價登錄申報效率及正確性。</w:t>
            </w:r>
          </w:p>
          <w:p w:rsidR="00A45FE0" w:rsidRDefault="00A45FE0" w:rsidP="00A45FE0">
            <w:pPr>
              <w:rPr>
                <w:sz w:val="28"/>
                <w:szCs w:val="28"/>
              </w:rPr>
            </w:pPr>
            <w:r>
              <w:rPr>
                <w:sz w:val="28"/>
                <w:szCs w:val="28"/>
              </w:rPr>
              <w:t>15</w:t>
            </w:r>
            <w:r w:rsidRPr="00A45FE0">
              <w:rPr>
                <w:rFonts w:hint="eastAsia"/>
                <w:sz w:val="28"/>
                <w:szCs w:val="28"/>
              </w:rPr>
              <w:t>.</w:t>
            </w:r>
            <w:r w:rsidRPr="00A45FE0">
              <w:rPr>
                <w:rFonts w:hint="eastAsia"/>
                <w:sz w:val="28"/>
                <w:szCs w:val="28"/>
              </w:rPr>
              <w:tab/>
              <w:t>參與活動：</w:t>
            </w:r>
          </w:p>
          <w:p w:rsidR="00A45FE0" w:rsidRPr="00FB53F4" w:rsidRDefault="00A45FE0" w:rsidP="00A45FE0">
            <w:pPr>
              <w:ind w:leftChars="137" w:left="466"/>
              <w:rPr>
                <w:sz w:val="28"/>
                <w:szCs w:val="28"/>
              </w:rPr>
            </w:pPr>
            <w:r w:rsidRPr="00A45FE0">
              <w:rPr>
                <w:rFonts w:hint="eastAsia"/>
                <w:sz w:val="28"/>
                <w:szCs w:val="28"/>
              </w:rPr>
              <w:t>除搭配各地所定期舉辦業務宣導活動外，亦透過參與他機關活動時(如：三峽藍染節、北海岸國際風箏節、客家桐花祭、農民節慶祝大會、行動服務、社區營造活動、老人共餐等活動)一併派員出席，並於現場提供實價登錄諮詢及相關宣導品，讓民眾在活動中即能獲知實價登錄相關政策，有效提升政策能見度。</w:t>
            </w:r>
          </w:p>
        </w:tc>
      </w:tr>
      <w:tr w:rsidR="006D1101" w:rsidRPr="00FB53F4" w:rsidTr="00592B9E">
        <w:tc>
          <w:tcPr>
            <w:tcW w:w="567" w:type="dxa"/>
            <w:vAlign w:val="center"/>
          </w:tcPr>
          <w:p w:rsidR="00927DDC" w:rsidRPr="00FB53F4" w:rsidRDefault="00FB7843" w:rsidP="00FB53F4">
            <w:pPr>
              <w:rPr>
                <w:sz w:val="28"/>
                <w:szCs w:val="28"/>
              </w:rPr>
            </w:pPr>
            <w:r w:rsidRPr="00FB53F4">
              <w:rPr>
                <w:rFonts w:hint="eastAsia"/>
                <w:sz w:val="28"/>
                <w:szCs w:val="28"/>
              </w:rPr>
              <w:lastRenderedPageBreak/>
              <w:t>桃園市</w:t>
            </w:r>
          </w:p>
        </w:tc>
        <w:tc>
          <w:tcPr>
            <w:tcW w:w="8272" w:type="dxa"/>
          </w:tcPr>
          <w:p w:rsidR="008B2979" w:rsidRPr="00FB53F4" w:rsidRDefault="008B2979" w:rsidP="006C2EDC">
            <w:pPr>
              <w:rPr>
                <w:sz w:val="28"/>
                <w:szCs w:val="28"/>
              </w:rPr>
            </w:pPr>
            <w:r w:rsidRPr="00FB53F4">
              <w:rPr>
                <w:rFonts w:hint="eastAsia"/>
                <w:sz w:val="28"/>
                <w:szCs w:val="28"/>
              </w:rPr>
              <w:t>1.桃園市不動產市場交易分析月報</w:t>
            </w:r>
          </w:p>
          <w:p w:rsidR="00927DDC" w:rsidRPr="00FB53F4" w:rsidRDefault="008B2979" w:rsidP="006C2EDC">
            <w:pPr>
              <w:ind w:leftChars="89" w:left="303"/>
              <w:rPr>
                <w:sz w:val="28"/>
                <w:szCs w:val="28"/>
              </w:rPr>
            </w:pPr>
            <w:r w:rsidRPr="00FB53F4">
              <w:rPr>
                <w:rFonts w:hAnsi="標楷體" w:hint="eastAsia"/>
                <w:sz w:val="28"/>
                <w:szCs w:val="28"/>
              </w:rPr>
              <w:t>每月於地政局網站、桃寶網及桃園不動產交易e指通網站公布桃園市不動產市場分析月報，對桃園市不動產交易價格、建物型態進行分析，有助於民</w:t>
            </w:r>
            <w:r w:rsidRPr="00FB53F4">
              <w:rPr>
                <w:rFonts w:hint="eastAsia"/>
                <w:sz w:val="28"/>
                <w:szCs w:val="28"/>
              </w:rPr>
              <w:t>眾了解桃園區域不動產交易行情。</w:t>
            </w:r>
          </w:p>
          <w:p w:rsidR="008B2979" w:rsidRPr="00FB53F4" w:rsidRDefault="008B2979" w:rsidP="00FB53F4">
            <w:pPr>
              <w:rPr>
                <w:sz w:val="28"/>
                <w:szCs w:val="28"/>
              </w:rPr>
            </w:pPr>
            <w:r w:rsidRPr="00FB53F4">
              <w:rPr>
                <w:rFonts w:hint="eastAsia"/>
                <w:sz w:val="28"/>
                <w:szCs w:val="28"/>
              </w:rPr>
              <w:t>2.桃園不動產交易e指通</w:t>
            </w:r>
          </w:p>
          <w:p w:rsidR="008B2979" w:rsidRPr="00FB53F4" w:rsidRDefault="008B2979" w:rsidP="006C2EDC">
            <w:pPr>
              <w:ind w:leftChars="89" w:left="303"/>
              <w:rPr>
                <w:sz w:val="28"/>
                <w:szCs w:val="28"/>
              </w:rPr>
            </w:pPr>
            <w:r w:rsidRPr="00FB53F4">
              <w:rPr>
                <w:rFonts w:hint="eastAsia"/>
                <w:sz w:val="28"/>
                <w:szCs w:val="28"/>
              </w:rPr>
              <w:t>結合實價登錄揭露案件，提供不動產價量統計分析、交易熱度地圖查詢及重點發展區域等功能，即時公開提供查詢動態資訊及統計圖表。</w:t>
            </w:r>
          </w:p>
          <w:p w:rsidR="008B2979" w:rsidRPr="00FB53F4" w:rsidRDefault="008B2979" w:rsidP="00FB53F4">
            <w:pPr>
              <w:rPr>
                <w:sz w:val="28"/>
                <w:szCs w:val="28"/>
              </w:rPr>
            </w:pPr>
            <w:r w:rsidRPr="00FB53F4">
              <w:rPr>
                <w:rFonts w:hint="eastAsia"/>
                <w:sz w:val="28"/>
                <w:szCs w:val="28"/>
              </w:rPr>
              <w:t>3.桃園住宅及不動產資訊桃寶網</w:t>
            </w:r>
            <w:r w:rsidRPr="00FB53F4">
              <w:rPr>
                <w:sz w:val="28"/>
                <w:szCs w:val="28"/>
              </w:rPr>
              <w:t>-</w:t>
            </w:r>
            <w:r w:rsidRPr="00FB53F4">
              <w:rPr>
                <w:rFonts w:hint="eastAsia"/>
                <w:sz w:val="28"/>
                <w:szCs w:val="28"/>
              </w:rPr>
              <w:t>社區實價查詢</w:t>
            </w:r>
          </w:p>
          <w:p w:rsidR="008B2979" w:rsidRPr="00FB53F4" w:rsidRDefault="008B2979" w:rsidP="00FB53F4">
            <w:pPr>
              <w:rPr>
                <w:sz w:val="28"/>
                <w:szCs w:val="28"/>
              </w:rPr>
            </w:pPr>
            <w:r w:rsidRPr="00FB53F4">
              <w:rPr>
                <w:rFonts w:hint="eastAsia"/>
                <w:sz w:val="28"/>
                <w:szCs w:val="28"/>
              </w:rPr>
              <w:lastRenderedPageBreak/>
              <w:t>4.桃園地價基準地資訊化查估建置計畫</w:t>
            </w:r>
          </w:p>
          <w:p w:rsidR="008B2979" w:rsidRPr="00FB53F4" w:rsidRDefault="008B2979" w:rsidP="00FB53F4">
            <w:pPr>
              <w:rPr>
                <w:rFonts w:hAnsi="標楷體"/>
                <w:sz w:val="28"/>
                <w:szCs w:val="28"/>
              </w:rPr>
            </w:pPr>
            <w:r w:rsidRPr="00FB53F4">
              <w:rPr>
                <w:rFonts w:hAnsi="標楷體" w:hint="eastAsia"/>
                <w:sz w:val="28"/>
                <w:szCs w:val="28"/>
              </w:rPr>
              <w:t>(1)運用電腦大量估價方法進行基準地估價。</w:t>
            </w:r>
          </w:p>
          <w:p w:rsidR="008B2979" w:rsidRPr="00FB53F4" w:rsidRDefault="008B2979" w:rsidP="00FB53F4">
            <w:pPr>
              <w:ind w:left="450" w:hangingChars="150" w:hanging="450"/>
              <w:rPr>
                <w:rFonts w:hAnsi="標楷體"/>
                <w:sz w:val="28"/>
                <w:szCs w:val="28"/>
              </w:rPr>
            </w:pPr>
            <w:r w:rsidRPr="00FB53F4">
              <w:rPr>
                <w:rFonts w:hAnsi="標楷體" w:hint="eastAsia"/>
                <w:sz w:val="28"/>
                <w:szCs w:val="28"/>
              </w:rPr>
              <w:t>(2)運用電腦大量估價方法提供全桃園市住宅建物之市場價格。</w:t>
            </w:r>
          </w:p>
          <w:p w:rsidR="008B2979" w:rsidRPr="00FB53F4" w:rsidRDefault="008B2979" w:rsidP="00FB53F4">
            <w:pPr>
              <w:rPr>
                <w:rFonts w:hAnsi="標楷體"/>
                <w:sz w:val="28"/>
                <w:szCs w:val="28"/>
              </w:rPr>
            </w:pPr>
            <w:r w:rsidRPr="00FB53F4">
              <w:rPr>
                <w:rFonts w:hAnsi="標楷體" w:hint="eastAsia"/>
                <w:sz w:val="28"/>
                <w:szCs w:val="28"/>
              </w:rPr>
              <w:t>(3)編製桃園市中古屋市場房價指數。</w:t>
            </w:r>
          </w:p>
          <w:p w:rsidR="008B2979" w:rsidRPr="00FB53F4" w:rsidRDefault="008B2979" w:rsidP="00FB53F4">
            <w:pPr>
              <w:rPr>
                <w:sz w:val="28"/>
                <w:szCs w:val="28"/>
              </w:rPr>
            </w:pPr>
            <w:r w:rsidRPr="00FB53F4">
              <w:rPr>
                <w:rFonts w:hAnsi="標楷體" w:hint="eastAsia"/>
                <w:sz w:val="28"/>
                <w:szCs w:val="28"/>
              </w:rPr>
              <w:t>(4)揭露住</w:t>
            </w:r>
            <w:r w:rsidRPr="00FB53F4">
              <w:rPr>
                <w:rFonts w:hint="eastAsia"/>
                <w:sz w:val="28"/>
                <w:szCs w:val="28"/>
              </w:rPr>
              <w:t>宅社區歷年實價登錄交易資訊。</w:t>
            </w:r>
          </w:p>
        </w:tc>
      </w:tr>
      <w:tr w:rsidR="006D1101" w:rsidRPr="00FB53F4" w:rsidTr="00B56AC7">
        <w:tc>
          <w:tcPr>
            <w:tcW w:w="567" w:type="dxa"/>
            <w:vAlign w:val="center"/>
          </w:tcPr>
          <w:p w:rsidR="00927DDC" w:rsidRPr="00FB53F4" w:rsidRDefault="00392FA1" w:rsidP="00FB53F4">
            <w:pPr>
              <w:rPr>
                <w:sz w:val="28"/>
                <w:szCs w:val="28"/>
              </w:rPr>
            </w:pPr>
            <w:r w:rsidRPr="00FB53F4">
              <w:rPr>
                <w:rFonts w:hint="eastAsia"/>
                <w:sz w:val="28"/>
                <w:szCs w:val="28"/>
              </w:rPr>
              <w:lastRenderedPageBreak/>
              <w:t>臺中市</w:t>
            </w:r>
          </w:p>
        </w:tc>
        <w:tc>
          <w:tcPr>
            <w:tcW w:w="8272" w:type="dxa"/>
          </w:tcPr>
          <w:p w:rsidR="00863B1D" w:rsidRPr="00FB53F4" w:rsidRDefault="00863B1D" w:rsidP="00FB53F4">
            <w:pPr>
              <w:rPr>
                <w:sz w:val="28"/>
                <w:szCs w:val="28"/>
              </w:rPr>
            </w:pPr>
            <w:r w:rsidRPr="00FB53F4">
              <w:rPr>
                <w:rFonts w:hint="eastAsia"/>
                <w:sz w:val="28"/>
                <w:szCs w:val="28"/>
              </w:rPr>
              <w:t>1.臺中市住宅交易價格指數。</w:t>
            </w:r>
          </w:p>
          <w:p w:rsidR="00863B1D" w:rsidRPr="00FB53F4" w:rsidRDefault="00863B1D" w:rsidP="00FB53F4">
            <w:pPr>
              <w:rPr>
                <w:sz w:val="28"/>
                <w:szCs w:val="28"/>
              </w:rPr>
            </w:pPr>
            <w:r w:rsidRPr="00FB53F4">
              <w:rPr>
                <w:rFonts w:hint="eastAsia"/>
                <w:sz w:val="28"/>
                <w:szCs w:val="28"/>
              </w:rPr>
              <w:t>2.臺中市透天住宅交易價格指數。</w:t>
            </w:r>
          </w:p>
          <w:p w:rsidR="00863B1D" w:rsidRPr="00FB53F4" w:rsidRDefault="00863B1D" w:rsidP="00FB53F4">
            <w:pPr>
              <w:rPr>
                <w:sz w:val="28"/>
                <w:szCs w:val="28"/>
              </w:rPr>
            </w:pPr>
            <w:r w:rsidRPr="00FB53F4">
              <w:rPr>
                <w:rFonts w:hint="eastAsia"/>
                <w:sz w:val="28"/>
                <w:szCs w:val="28"/>
              </w:rPr>
              <w:t>3.市場行情周博通。</w:t>
            </w:r>
          </w:p>
          <w:p w:rsidR="00863B1D" w:rsidRPr="00FB53F4" w:rsidRDefault="00863B1D" w:rsidP="006C2EDC">
            <w:pPr>
              <w:ind w:left="300" w:hangingChars="100" w:hanging="300"/>
              <w:rPr>
                <w:sz w:val="28"/>
                <w:szCs w:val="28"/>
              </w:rPr>
            </w:pPr>
            <w:r w:rsidRPr="00FB53F4">
              <w:rPr>
                <w:rFonts w:hint="eastAsia"/>
                <w:sz w:val="28"/>
                <w:szCs w:val="28"/>
              </w:rPr>
              <w:t>4.158樂活網環域分析-</w:t>
            </w:r>
            <w:r w:rsidR="00AF4138" w:rsidRPr="00FB53F4">
              <w:rPr>
                <w:rFonts w:hint="eastAsia"/>
                <w:sz w:val="28"/>
                <w:szCs w:val="28"/>
              </w:rPr>
              <w:t>提供位置資訊、商圈市場、育樂休閒、醫療保健、生活品質等不同面相查詢功能</w:t>
            </w:r>
            <w:r w:rsidRPr="00FB53F4">
              <w:rPr>
                <w:rFonts w:hint="eastAsia"/>
                <w:sz w:val="28"/>
                <w:szCs w:val="28"/>
              </w:rPr>
              <w:t>。</w:t>
            </w:r>
          </w:p>
          <w:p w:rsidR="00863B1D" w:rsidRPr="00FB53F4" w:rsidRDefault="00AF4138" w:rsidP="00FB53F4">
            <w:pPr>
              <w:rPr>
                <w:sz w:val="28"/>
                <w:szCs w:val="28"/>
              </w:rPr>
            </w:pPr>
            <w:r w:rsidRPr="00FB53F4">
              <w:rPr>
                <w:rFonts w:hint="eastAsia"/>
                <w:sz w:val="28"/>
                <w:szCs w:val="28"/>
              </w:rPr>
              <w:t>5.訂定「查估協議價購價格作業要點」</w:t>
            </w:r>
          </w:p>
          <w:p w:rsidR="00AF4138" w:rsidRDefault="00AF4138" w:rsidP="006C2EDC">
            <w:pPr>
              <w:ind w:left="300" w:hangingChars="100" w:hanging="300"/>
              <w:rPr>
                <w:sz w:val="28"/>
                <w:szCs w:val="28"/>
              </w:rPr>
            </w:pPr>
            <w:r w:rsidRPr="00FB53F4">
              <w:rPr>
                <w:rFonts w:hint="eastAsia"/>
                <w:sz w:val="28"/>
                <w:szCs w:val="28"/>
              </w:rPr>
              <w:t>6.創設協議價購審查制度，一併檢視徵收補償市價與協議價購價格二者差異之合理性，當協議價購價格高於徵收補償市價，要求需地機關再行協議價購，以避免增加後續徵收作業行政成本，促進協議價購達成率及減少協議價購價格與徵收價格差異過大。該市107年土地徵收案共計28案，其中10案全數協議價購；其餘案件同意協議價購比率達81.6%。</w:t>
            </w:r>
          </w:p>
          <w:p w:rsidR="00DD57B5" w:rsidRDefault="00DD57B5" w:rsidP="006C2EDC">
            <w:pPr>
              <w:ind w:left="300" w:hangingChars="100" w:hanging="300"/>
              <w:rPr>
                <w:sz w:val="28"/>
                <w:szCs w:val="28"/>
              </w:rPr>
            </w:pPr>
            <w:r>
              <w:rPr>
                <w:rFonts w:hint="eastAsia"/>
                <w:sz w:val="28"/>
                <w:szCs w:val="28"/>
              </w:rPr>
              <w:t>7.宣導措施</w:t>
            </w:r>
          </w:p>
          <w:p w:rsidR="00DD57B5" w:rsidRPr="00FB53F4" w:rsidRDefault="00DD57B5" w:rsidP="00DD57B5">
            <w:pPr>
              <w:ind w:leftChars="100" w:left="340"/>
              <w:rPr>
                <w:sz w:val="28"/>
                <w:szCs w:val="28"/>
              </w:rPr>
            </w:pPr>
            <w:r>
              <w:rPr>
                <w:rFonts w:hint="eastAsia"/>
                <w:sz w:val="28"/>
                <w:szCs w:val="28"/>
              </w:rPr>
              <w:t>該</w:t>
            </w:r>
            <w:r w:rsidRPr="00DD57B5">
              <w:rPr>
                <w:rFonts w:hint="eastAsia"/>
                <w:sz w:val="28"/>
                <w:szCs w:val="28"/>
              </w:rPr>
              <w:t>府係以辦理教育訓練、宣導活動，並透過刊登平面或傳播媒體方式，藉由多元管道，向相關業者或民眾進行宣導。</w:t>
            </w:r>
          </w:p>
        </w:tc>
      </w:tr>
      <w:tr w:rsidR="006D1101" w:rsidRPr="00FB53F4" w:rsidTr="004E7EF6">
        <w:tc>
          <w:tcPr>
            <w:tcW w:w="567" w:type="dxa"/>
            <w:vAlign w:val="center"/>
          </w:tcPr>
          <w:p w:rsidR="00927DDC" w:rsidRPr="00FB53F4" w:rsidRDefault="00B56AC7" w:rsidP="00FB53F4">
            <w:pPr>
              <w:rPr>
                <w:sz w:val="28"/>
                <w:szCs w:val="28"/>
              </w:rPr>
            </w:pPr>
            <w:bookmarkStart w:id="177" w:name="_Toc28073965"/>
            <w:bookmarkStart w:id="178" w:name="_Toc28098167"/>
            <w:bookmarkStart w:id="179" w:name="_Toc28100858"/>
            <w:r w:rsidRPr="00FB53F4">
              <w:rPr>
                <w:rFonts w:hint="eastAsia"/>
                <w:sz w:val="28"/>
                <w:szCs w:val="28"/>
              </w:rPr>
              <w:t>臺南市</w:t>
            </w:r>
            <w:bookmarkEnd w:id="177"/>
            <w:bookmarkEnd w:id="178"/>
            <w:bookmarkEnd w:id="179"/>
          </w:p>
        </w:tc>
        <w:tc>
          <w:tcPr>
            <w:tcW w:w="8272" w:type="dxa"/>
          </w:tcPr>
          <w:p w:rsidR="00927DDC" w:rsidRPr="00FB53F4" w:rsidRDefault="00C55C7E" w:rsidP="006C2EDC">
            <w:pPr>
              <w:ind w:left="300" w:hangingChars="100" w:hanging="300"/>
              <w:rPr>
                <w:sz w:val="28"/>
                <w:szCs w:val="28"/>
              </w:rPr>
            </w:pPr>
            <w:r w:rsidRPr="00FB53F4">
              <w:rPr>
                <w:rFonts w:hint="eastAsia"/>
                <w:sz w:val="28"/>
                <w:szCs w:val="28"/>
              </w:rPr>
              <w:t>1.開發實價登錄查詢服務網，方便民眾查詢實價登錄資訊，點閱率統計至108年8月，網站到訪總人數為171,163人。</w:t>
            </w:r>
            <w:r w:rsidR="00D0606D">
              <w:rPr>
                <w:rFonts w:hint="eastAsia"/>
                <w:sz w:val="28"/>
                <w:szCs w:val="28"/>
              </w:rPr>
              <w:t>全國首創</w:t>
            </w:r>
            <w:r w:rsidR="00D0606D" w:rsidRPr="00D0606D">
              <w:rPr>
                <w:rFonts w:hint="eastAsia"/>
                <w:sz w:val="28"/>
                <w:szCs w:val="28"/>
              </w:rPr>
              <w:tab/>
              <w:t>「交易履歷」</w:t>
            </w:r>
            <w:r w:rsidR="00D0606D">
              <w:rPr>
                <w:rFonts w:hint="eastAsia"/>
                <w:sz w:val="28"/>
                <w:szCs w:val="28"/>
              </w:rPr>
              <w:t>，</w:t>
            </w:r>
            <w:r w:rsidR="00D0606D" w:rsidRPr="00D0606D">
              <w:rPr>
                <w:rFonts w:hint="eastAsia"/>
                <w:sz w:val="28"/>
                <w:szCs w:val="28"/>
              </w:rPr>
              <w:t>一次打包其歷年完整實價登錄案例，減少民眾要將個案整理歸納費工費時、避免民眾面對逐漸累積的海量資訊難以分析與解讀，並協助民眾從龐大實價資訊中掌握更完整、更精確的房價訊息，同時大幅降低資訊搜尋時間，避免資訊誤判情形。</w:t>
            </w:r>
          </w:p>
          <w:p w:rsidR="00C55C7E" w:rsidRPr="00FB53F4" w:rsidRDefault="00C55C7E" w:rsidP="006C2EDC">
            <w:pPr>
              <w:ind w:left="300" w:hangingChars="100" w:hanging="300"/>
              <w:rPr>
                <w:sz w:val="28"/>
                <w:szCs w:val="28"/>
              </w:rPr>
            </w:pPr>
            <w:r w:rsidRPr="00FB53F4">
              <w:rPr>
                <w:sz w:val="28"/>
                <w:szCs w:val="28"/>
              </w:rPr>
              <w:t>2.</w:t>
            </w:r>
            <w:r w:rsidRPr="00FB53F4">
              <w:rPr>
                <w:rFonts w:hint="eastAsia"/>
                <w:sz w:val="28"/>
                <w:szCs w:val="28"/>
              </w:rPr>
              <w:t>製作「實價登錄申報常見錯誤樣態表」-新聞發布「不動產交易實價登錄申報常見錯誤樣態表」，以提高實價登錄正確性，避免因申報錯誤導致裁罰。</w:t>
            </w:r>
          </w:p>
          <w:p w:rsidR="00C55C7E" w:rsidRPr="00FB53F4" w:rsidRDefault="00C55C7E" w:rsidP="006C2EDC">
            <w:pPr>
              <w:ind w:left="300" w:hangingChars="100" w:hanging="300"/>
              <w:rPr>
                <w:sz w:val="28"/>
                <w:szCs w:val="28"/>
              </w:rPr>
            </w:pPr>
            <w:r w:rsidRPr="00FB53F4">
              <w:rPr>
                <w:rFonts w:hint="eastAsia"/>
                <w:sz w:val="28"/>
                <w:szCs w:val="28"/>
              </w:rPr>
              <w:t>3.每年舉辦地政士、經紀業及租賃住宅服務業座談會，會中宣導實價登錄買賣申報常見錯誤樣態及相關注意事項</w:t>
            </w:r>
            <w:r w:rsidR="00521AAC" w:rsidRPr="00FB53F4">
              <w:rPr>
                <w:rFonts w:hint="eastAsia"/>
                <w:sz w:val="28"/>
                <w:szCs w:val="28"/>
              </w:rPr>
              <w:t>。</w:t>
            </w:r>
          </w:p>
          <w:p w:rsidR="00C55C7E" w:rsidRPr="00FB53F4" w:rsidRDefault="00C55C7E" w:rsidP="006C2EDC">
            <w:pPr>
              <w:ind w:left="300" w:hangingChars="100" w:hanging="300"/>
              <w:rPr>
                <w:sz w:val="28"/>
                <w:szCs w:val="28"/>
              </w:rPr>
            </w:pPr>
            <w:r w:rsidRPr="00FB53F4">
              <w:rPr>
                <w:sz w:val="28"/>
                <w:szCs w:val="28"/>
              </w:rPr>
              <w:t>4.</w:t>
            </w:r>
            <w:r w:rsidRPr="00FB53F4">
              <w:rPr>
                <w:rFonts w:hint="eastAsia"/>
                <w:sz w:val="28"/>
                <w:szCs w:val="28"/>
              </w:rPr>
              <w:t>地所主動參與轄內各機關舉辦活動的機會，積極辦理實價登錄宣導，期能透過與民眾交流、參與地方活動、跨機關合作、大眾媒體報導等創新且多元的方式，走入人群提供更便利意見交流之溝通管道。</w:t>
            </w:r>
          </w:p>
          <w:p w:rsidR="00C55C7E" w:rsidRPr="00FB53F4" w:rsidRDefault="00C55C7E" w:rsidP="00FB53F4">
            <w:pPr>
              <w:rPr>
                <w:sz w:val="28"/>
                <w:szCs w:val="28"/>
              </w:rPr>
            </w:pPr>
            <w:r w:rsidRPr="00FB53F4">
              <w:rPr>
                <w:rFonts w:hint="eastAsia"/>
                <w:sz w:val="28"/>
                <w:szCs w:val="28"/>
              </w:rPr>
              <w:lastRenderedPageBreak/>
              <w:t>5.鼓勵對實價登錄資料進行研究，並發表成果</w:t>
            </w:r>
          </w:p>
          <w:p w:rsidR="00C55C7E" w:rsidRPr="00FB53F4" w:rsidRDefault="00C55C7E" w:rsidP="006C2EDC">
            <w:pPr>
              <w:ind w:leftChars="100" w:left="340"/>
              <w:rPr>
                <w:sz w:val="28"/>
                <w:szCs w:val="28"/>
              </w:rPr>
            </w:pPr>
            <w:r w:rsidRPr="00FB53F4">
              <w:rPr>
                <w:rFonts w:hint="eastAsia"/>
                <w:sz w:val="28"/>
                <w:szCs w:val="28"/>
              </w:rPr>
              <w:t>自行研究報告：「影響實價登錄資料加值應用成效之潛在因素探討─以資料品質觀點論」，榮獲該府107年度自行研究報告評審獎甲等獎。</w:t>
            </w:r>
          </w:p>
          <w:p w:rsidR="00C55C7E" w:rsidRPr="00FB53F4" w:rsidRDefault="00C55C7E" w:rsidP="006C2EDC">
            <w:pPr>
              <w:ind w:left="300" w:hangingChars="100" w:hanging="300"/>
              <w:rPr>
                <w:sz w:val="28"/>
                <w:szCs w:val="28"/>
              </w:rPr>
            </w:pPr>
            <w:r w:rsidRPr="00FB53F4">
              <w:rPr>
                <w:rFonts w:hint="eastAsia"/>
                <w:sz w:val="28"/>
                <w:szCs w:val="28"/>
              </w:rPr>
              <w:t>6.開發實價登錄外掛系統，提供地價同仁在審核每日實價登錄申報案件時，得以找出特殊異常案件，進行後續處理作業，並於開放查詢前再次複核，強化實價登錄申報正確性。</w:t>
            </w:r>
          </w:p>
          <w:p w:rsidR="00C55C7E" w:rsidRPr="00FB53F4" w:rsidRDefault="00C55C7E" w:rsidP="006C2EDC">
            <w:pPr>
              <w:ind w:left="300" w:hangingChars="100" w:hanging="300"/>
              <w:rPr>
                <w:sz w:val="28"/>
                <w:szCs w:val="28"/>
              </w:rPr>
            </w:pPr>
            <w:r w:rsidRPr="00FB53F4">
              <w:rPr>
                <w:rFonts w:hint="eastAsia"/>
                <w:sz w:val="28"/>
                <w:szCs w:val="28"/>
              </w:rPr>
              <w:t>7.搭配轄區內廟宇與民間企業及社團資源連結，以相當吸睛之「歸仁地政在地巡迴服務宣導車」開路，沿街播放自製語音宣導廣告等多元「放送」方式吸引人潮，進行一系列「在地化摩天輪」巡迴服務宣。</w:t>
            </w:r>
          </w:p>
          <w:p w:rsidR="00C55C7E" w:rsidRPr="00FB53F4" w:rsidRDefault="00C55C7E" w:rsidP="006C2EDC">
            <w:pPr>
              <w:ind w:left="300" w:hangingChars="100" w:hanging="300"/>
              <w:rPr>
                <w:sz w:val="28"/>
                <w:szCs w:val="28"/>
              </w:rPr>
            </w:pPr>
            <w:r w:rsidRPr="00FB53F4">
              <w:rPr>
                <w:rFonts w:hint="eastAsia"/>
                <w:sz w:val="28"/>
                <w:szCs w:val="28"/>
              </w:rPr>
              <w:t>8.高齡者若有實價登錄需求，可向實價登錄櫃台申請協助登打之服務，僅需口告知相關交易資訊，承辦人員即可協助申報。</w:t>
            </w:r>
          </w:p>
          <w:p w:rsidR="00C55C7E" w:rsidRPr="00FB53F4" w:rsidRDefault="00C55C7E" w:rsidP="006C2EDC">
            <w:pPr>
              <w:ind w:left="300" w:hangingChars="100" w:hanging="300"/>
              <w:rPr>
                <w:sz w:val="28"/>
                <w:szCs w:val="28"/>
              </w:rPr>
            </w:pPr>
            <w:r w:rsidRPr="00FB53F4">
              <w:rPr>
                <w:rFonts w:hint="eastAsia"/>
                <w:sz w:val="28"/>
                <w:szCs w:val="28"/>
              </w:rPr>
              <w:t>9.採雙向螢幕螢幕，申報人申報時，承辦人員能即時解說與改正製作不動產實價登錄操作手冊，讓不諳操作之民眾或地政士能按圖索驥，簡單完成申報。蒐集實價登錄特殊及常見錯誤案例供現場申報民眾參考，避免申報錯誤。</w:t>
            </w:r>
          </w:p>
          <w:p w:rsidR="00C55C7E" w:rsidRPr="00FB53F4" w:rsidRDefault="00C55C7E" w:rsidP="00FF41B0">
            <w:pPr>
              <w:ind w:left="453" w:hangingChars="151" w:hanging="453"/>
              <w:rPr>
                <w:sz w:val="28"/>
                <w:szCs w:val="28"/>
              </w:rPr>
            </w:pPr>
            <w:r w:rsidRPr="00FB53F4">
              <w:rPr>
                <w:rFonts w:hint="eastAsia"/>
                <w:sz w:val="28"/>
                <w:szCs w:val="28"/>
              </w:rPr>
              <w:t>10.對於買賣登記完成25天以上尚未申報實價登錄者，進行列管，以電話通知方式提醒民眾辦理實價登錄，並製作「實價登錄通知紀錄簿」，避免同仁重複通知，遭成民眾困擾。</w:t>
            </w:r>
          </w:p>
          <w:p w:rsidR="00C55C7E" w:rsidRPr="00FB53F4" w:rsidRDefault="00C55C7E" w:rsidP="00FF41B0">
            <w:pPr>
              <w:ind w:left="441" w:hangingChars="147" w:hanging="441"/>
              <w:rPr>
                <w:sz w:val="28"/>
                <w:szCs w:val="28"/>
              </w:rPr>
            </w:pPr>
            <w:r w:rsidRPr="00FB53F4">
              <w:rPr>
                <w:rFonts w:hint="eastAsia"/>
                <w:sz w:val="28"/>
                <w:szCs w:val="28"/>
              </w:rPr>
              <w:t>11.規範地所地價人員須具備地價本職學能，並辦理內部教育訓練傳承。</w:t>
            </w:r>
          </w:p>
        </w:tc>
      </w:tr>
      <w:tr w:rsidR="006D1101" w:rsidRPr="00FB53F4" w:rsidTr="004E7EF6">
        <w:tc>
          <w:tcPr>
            <w:tcW w:w="567" w:type="dxa"/>
            <w:vAlign w:val="center"/>
          </w:tcPr>
          <w:p w:rsidR="00927DDC" w:rsidRPr="00FB53F4" w:rsidRDefault="00C55C7E" w:rsidP="00FB53F4">
            <w:pPr>
              <w:rPr>
                <w:sz w:val="28"/>
                <w:szCs w:val="28"/>
              </w:rPr>
            </w:pPr>
            <w:bookmarkStart w:id="180" w:name="_Toc28073966"/>
            <w:bookmarkStart w:id="181" w:name="_Toc28098168"/>
            <w:bookmarkStart w:id="182" w:name="_Toc28100859"/>
            <w:r w:rsidRPr="00FB53F4">
              <w:rPr>
                <w:rFonts w:hint="eastAsia"/>
                <w:sz w:val="28"/>
                <w:szCs w:val="28"/>
              </w:rPr>
              <w:lastRenderedPageBreak/>
              <w:t>高雄市</w:t>
            </w:r>
            <w:bookmarkEnd w:id="180"/>
            <w:bookmarkEnd w:id="181"/>
            <w:bookmarkEnd w:id="182"/>
          </w:p>
        </w:tc>
        <w:tc>
          <w:tcPr>
            <w:tcW w:w="8272" w:type="dxa"/>
          </w:tcPr>
          <w:p w:rsidR="00927DDC" w:rsidRPr="00FB53F4" w:rsidRDefault="00167862" w:rsidP="00FB53F4">
            <w:pPr>
              <w:rPr>
                <w:sz w:val="28"/>
                <w:szCs w:val="28"/>
              </w:rPr>
            </w:pPr>
            <w:r w:rsidRPr="00FB53F4">
              <w:rPr>
                <w:rFonts w:hint="eastAsia"/>
                <w:sz w:val="28"/>
                <w:szCs w:val="28"/>
              </w:rPr>
              <w:t>1.預申報宣導簡化流程-預申報案件成長62倍。</w:t>
            </w:r>
          </w:p>
          <w:p w:rsidR="00167862" w:rsidRPr="00FB53F4" w:rsidRDefault="00167862" w:rsidP="00FB53F4">
            <w:pPr>
              <w:rPr>
                <w:sz w:val="28"/>
                <w:szCs w:val="28"/>
              </w:rPr>
            </w:pPr>
            <w:r w:rsidRPr="00FB53F4">
              <w:rPr>
                <w:sz w:val="28"/>
                <w:szCs w:val="28"/>
              </w:rPr>
              <w:t>2.</w:t>
            </w:r>
            <w:r w:rsidRPr="00FB53F4">
              <w:rPr>
                <w:rFonts w:hint="eastAsia"/>
                <w:sz w:val="28"/>
                <w:szCs w:val="28"/>
              </w:rPr>
              <w:t>簡訊通知避免申報逾期。</w:t>
            </w:r>
          </w:p>
          <w:p w:rsidR="00167862" w:rsidRPr="00FB53F4" w:rsidRDefault="00167862" w:rsidP="00FB53F4">
            <w:pPr>
              <w:rPr>
                <w:sz w:val="28"/>
                <w:szCs w:val="28"/>
              </w:rPr>
            </w:pPr>
            <w:r w:rsidRPr="00FB53F4">
              <w:rPr>
                <w:sz w:val="28"/>
                <w:szCs w:val="28"/>
              </w:rPr>
              <w:t>3.</w:t>
            </w:r>
            <w:r w:rsidRPr="00FB53F4">
              <w:rPr>
                <w:rFonts w:hint="eastAsia"/>
                <w:sz w:val="28"/>
                <w:szCs w:val="28"/>
              </w:rPr>
              <w:t>預審作業減少錯誤。</w:t>
            </w:r>
          </w:p>
          <w:p w:rsidR="00633134" w:rsidRPr="00FB53F4" w:rsidRDefault="00167862" w:rsidP="00F351E5">
            <w:pPr>
              <w:ind w:left="300" w:hangingChars="100" w:hanging="300"/>
              <w:rPr>
                <w:sz w:val="28"/>
                <w:szCs w:val="28"/>
              </w:rPr>
            </w:pPr>
            <w:r w:rsidRPr="00FB53F4">
              <w:rPr>
                <w:rFonts w:hint="eastAsia"/>
                <w:sz w:val="28"/>
                <w:szCs w:val="28"/>
              </w:rPr>
              <w:t>4.</w:t>
            </w:r>
            <w:r w:rsidR="00633134" w:rsidRPr="00FB53F4">
              <w:rPr>
                <w:rFonts w:hint="eastAsia"/>
                <w:sz w:val="28"/>
                <w:szCs w:val="28"/>
              </w:rPr>
              <w:t>高雄實價共享專區</w:t>
            </w:r>
            <w:r w:rsidR="000D4D5E">
              <w:rPr>
                <w:rFonts w:hint="eastAsia"/>
                <w:sz w:val="28"/>
                <w:szCs w:val="28"/>
              </w:rPr>
              <w:t>(</w:t>
            </w:r>
            <w:r w:rsidR="000D4D5E" w:rsidRPr="000D4D5E">
              <w:rPr>
                <w:rFonts w:hint="eastAsia"/>
                <w:sz w:val="28"/>
                <w:szCs w:val="28"/>
              </w:rPr>
              <w:t>榮獲第2屆政府服務獎</w:t>
            </w:r>
            <w:r w:rsidR="000D4D5E">
              <w:rPr>
                <w:rFonts w:hint="eastAsia"/>
                <w:sz w:val="28"/>
                <w:szCs w:val="28"/>
              </w:rPr>
              <w:t>)</w:t>
            </w:r>
          </w:p>
          <w:p w:rsidR="00633134" w:rsidRDefault="00633134" w:rsidP="00FB53F4">
            <w:pPr>
              <w:rPr>
                <w:sz w:val="28"/>
                <w:szCs w:val="28"/>
              </w:rPr>
            </w:pPr>
            <w:r w:rsidRPr="00FB53F4">
              <w:rPr>
                <w:rFonts w:hint="eastAsia"/>
                <w:sz w:val="28"/>
                <w:szCs w:val="28"/>
              </w:rPr>
              <w:t>(1)高雄實價網。</w:t>
            </w:r>
          </w:p>
          <w:p w:rsidR="000D4D5E" w:rsidRPr="00FB53F4" w:rsidRDefault="000D4D5E" w:rsidP="000D4D5E">
            <w:pPr>
              <w:ind w:leftChars="140" w:left="476"/>
              <w:rPr>
                <w:sz w:val="28"/>
                <w:szCs w:val="28"/>
              </w:rPr>
            </w:pPr>
            <w:r w:rsidRPr="000D4D5E">
              <w:rPr>
                <w:rFonts w:hint="eastAsia"/>
                <w:sz w:val="28"/>
                <w:szCs w:val="28"/>
              </w:rPr>
              <w:t>主要提供交易熱區、價量分析、實價查詢等三大實價資訊查詢等功能，除可以幫助外界瞭解本市不動產市場交易概況、發展趨勢及案例明細，並輔以18種底圖(如都市發展局都市計畫使用分區圖等)、38種主題圖(如國土測繪中心地標圖層等)套疊，以建置專屬高雄在地生活圈的線上查詢服務。</w:t>
            </w:r>
          </w:p>
          <w:p w:rsidR="00633134" w:rsidRDefault="00633134" w:rsidP="00FB53F4">
            <w:pPr>
              <w:rPr>
                <w:sz w:val="28"/>
                <w:szCs w:val="28"/>
              </w:rPr>
            </w:pPr>
            <w:r w:rsidRPr="00FB53F4">
              <w:rPr>
                <w:rFonts w:hint="eastAsia"/>
                <w:sz w:val="28"/>
                <w:szCs w:val="28"/>
              </w:rPr>
              <w:t>(2)</w:t>
            </w:r>
            <w:r w:rsidR="000D4D5E" w:rsidRPr="000D4D5E">
              <w:rPr>
                <w:rFonts w:hint="eastAsia"/>
                <w:sz w:val="28"/>
                <w:szCs w:val="28"/>
              </w:rPr>
              <w:t>高雄</w:t>
            </w:r>
            <w:r w:rsidRPr="00FB53F4">
              <w:rPr>
                <w:rFonts w:hint="eastAsia"/>
                <w:sz w:val="28"/>
                <w:szCs w:val="28"/>
              </w:rPr>
              <w:t>地籍圖資服務網。</w:t>
            </w:r>
          </w:p>
          <w:p w:rsidR="000D4D5E" w:rsidRPr="00FB53F4" w:rsidRDefault="000D4D5E" w:rsidP="000D4D5E">
            <w:pPr>
              <w:ind w:leftChars="140" w:left="476"/>
              <w:rPr>
                <w:sz w:val="28"/>
                <w:szCs w:val="28"/>
              </w:rPr>
            </w:pPr>
            <w:r w:rsidRPr="000D4D5E">
              <w:rPr>
                <w:rFonts w:hint="eastAsia"/>
                <w:sz w:val="28"/>
                <w:szCs w:val="28"/>
              </w:rPr>
              <w:t>運用優質化各類圖資介面整合地籍、建物、實價資訊、開發區等10大地政業務資料，提供5種底圖(如航空影像圖等)及19種主題圖層(如地籍圖、重要地標等)提供各界使用查</w:t>
            </w:r>
            <w:r w:rsidRPr="000D4D5E">
              <w:rPr>
                <w:rFonts w:hint="eastAsia"/>
                <w:sz w:val="28"/>
                <w:szCs w:val="28"/>
              </w:rPr>
              <w:lastRenderedPageBreak/>
              <w:t>詢；同時為因應智慧行動化趨勢，本服務網更以行動載具介面設計，並結合GPS定位功能及圖層直接點選的操作模式，可隨時隨地查詢所需的地政資訊。</w:t>
            </w:r>
          </w:p>
          <w:p w:rsidR="00633134" w:rsidRDefault="00633134" w:rsidP="00FB53F4">
            <w:pPr>
              <w:rPr>
                <w:sz w:val="28"/>
                <w:szCs w:val="28"/>
              </w:rPr>
            </w:pPr>
            <w:r w:rsidRPr="00FB53F4">
              <w:rPr>
                <w:rFonts w:hint="eastAsia"/>
                <w:sz w:val="28"/>
                <w:szCs w:val="28"/>
              </w:rPr>
              <w:t>(3)智慧市政儀表板。</w:t>
            </w:r>
          </w:p>
          <w:p w:rsidR="000D4D5E" w:rsidRDefault="000D4D5E" w:rsidP="000D4D5E">
            <w:pPr>
              <w:ind w:leftChars="140" w:left="476"/>
              <w:rPr>
                <w:sz w:val="28"/>
                <w:szCs w:val="28"/>
              </w:rPr>
            </w:pPr>
            <w:r w:rsidRPr="000D4D5E">
              <w:rPr>
                <w:rFonts w:hint="eastAsia"/>
                <w:sz w:val="28"/>
                <w:szCs w:val="28"/>
              </w:rPr>
              <w:t>運用實價登錄資料庫，透過大數據應用，採以視覺直觀圖形互動分析的服務模式，提供5項互動式的統計圖表及分析功能，可即時瞭解本市各行政區、各期間的房地價格變化及新成屋與中古屋均價，展現各類型態不同時期漲跌情形，讓民眾更方便取得不動產價格資訊，以作為買賣房屋參考。</w:t>
            </w:r>
          </w:p>
          <w:p w:rsidR="00F351E5" w:rsidRPr="00FB53F4" w:rsidRDefault="00F351E5" w:rsidP="00F351E5">
            <w:pPr>
              <w:ind w:left="450" w:hangingChars="150" w:hanging="450"/>
              <w:rPr>
                <w:sz w:val="28"/>
                <w:szCs w:val="28"/>
              </w:rPr>
            </w:pPr>
            <w:r>
              <w:rPr>
                <w:rFonts w:hint="eastAsia"/>
                <w:sz w:val="28"/>
                <w:szCs w:val="28"/>
              </w:rPr>
              <w:t>(4)首創</w:t>
            </w:r>
            <w:r w:rsidRPr="00FB53F4">
              <w:rPr>
                <w:rFonts w:hint="eastAsia"/>
                <w:sz w:val="28"/>
                <w:szCs w:val="28"/>
              </w:rPr>
              <w:t>地價查估輔助機制-地價評估指標分析暨評議輔助決策系統。</w:t>
            </w:r>
          </w:p>
          <w:p w:rsidR="00F351E5" w:rsidRPr="00FB53F4" w:rsidRDefault="00F351E5" w:rsidP="00F351E5">
            <w:pPr>
              <w:ind w:leftChars="138" w:left="703" w:hangingChars="78" w:hanging="234"/>
              <w:rPr>
                <w:sz w:val="28"/>
                <w:szCs w:val="28"/>
              </w:rPr>
            </w:pPr>
            <w:r w:rsidRPr="00FB53F4">
              <w:rPr>
                <w:rFonts w:hint="eastAsia"/>
                <w:sz w:val="28"/>
                <w:szCs w:val="28"/>
              </w:rPr>
              <w:t>指標分析-以計量模型推估價格客觀檢視地價。</w:t>
            </w:r>
          </w:p>
          <w:p w:rsidR="00F351E5" w:rsidRPr="00FB53F4" w:rsidRDefault="00F351E5" w:rsidP="00F351E5">
            <w:pPr>
              <w:ind w:leftChars="138" w:left="703" w:hangingChars="78" w:hanging="234"/>
              <w:rPr>
                <w:sz w:val="28"/>
                <w:szCs w:val="28"/>
              </w:rPr>
            </w:pPr>
            <w:r w:rsidRPr="00FB53F4">
              <w:rPr>
                <w:rFonts w:hint="eastAsia"/>
                <w:sz w:val="28"/>
                <w:szCs w:val="28"/>
              </w:rPr>
              <w:t>方案模擬-依委員調整意見即時呈現模擬結果。</w:t>
            </w:r>
          </w:p>
          <w:p w:rsidR="00F351E5" w:rsidRPr="00FB53F4" w:rsidRDefault="00F351E5" w:rsidP="00F351E5">
            <w:pPr>
              <w:ind w:leftChars="138" w:left="703" w:hangingChars="78" w:hanging="234"/>
              <w:rPr>
                <w:sz w:val="28"/>
                <w:szCs w:val="28"/>
              </w:rPr>
            </w:pPr>
            <w:r w:rsidRPr="00FB53F4">
              <w:rPr>
                <w:rFonts w:hint="eastAsia"/>
                <w:sz w:val="28"/>
                <w:szCs w:val="28"/>
              </w:rPr>
              <w:t>圖形化-以區段圖著色方式直觀呈現調整情形。</w:t>
            </w:r>
          </w:p>
          <w:p w:rsidR="00152D52" w:rsidRPr="00FB53F4" w:rsidRDefault="00F351E5" w:rsidP="006C2EDC">
            <w:pPr>
              <w:ind w:left="300" w:hangingChars="100" w:hanging="300"/>
              <w:rPr>
                <w:sz w:val="28"/>
                <w:szCs w:val="28"/>
              </w:rPr>
            </w:pPr>
            <w:r>
              <w:rPr>
                <w:rFonts w:hint="eastAsia"/>
                <w:sz w:val="28"/>
                <w:szCs w:val="28"/>
              </w:rPr>
              <w:t>5</w:t>
            </w:r>
            <w:r w:rsidR="00152D52" w:rsidRPr="00FB53F4">
              <w:rPr>
                <w:rFonts w:hint="eastAsia"/>
                <w:sz w:val="28"/>
                <w:szCs w:val="28"/>
              </w:rPr>
              <w:t>.多媒體網絡-電子媒體、廣播等推廣。發布新聞稿-積積極推動、主動行銷。機關網站-市府、地政局及地政事務所網站連結「高雄實價共享專區」。辦理活動-端午設攤、座談會、講習互動。自製文宣-發放DM、張貼海報宣導。看板展架-相關業務宣導、重點服務簡介。</w:t>
            </w:r>
          </w:p>
        </w:tc>
      </w:tr>
      <w:tr w:rsidR="006D1101" w:rsidRPr="00FB53F4" w:rsidTr="004E7EF6">
        <w:tc>
          <w:tcPr>
            <w:tcW w:w="567" w:type="dxa"/>
            <w:vAlign w:val="center"/>
          </w:tcPr>
          <w:p w:rsidR="004E7EF6" w:rsidRPr="00FB53F4" w:rsidRDefault="004E7EF6" w:rsidP="00FB53F4">
            <w:pPr>
              <w:rPr>
                <w:sz w:val="28"/>
                <w:szCs w:val="28"/>
              </w:rPr>
            </w:pPr>
            <w:bookmarkStart w:id="183" w:name="_Toc28073967"/>
            <w:bookmarkStart w:id="184" w:name="_Toc28098169"/>
            <w:bookmarkStart w:id="185" w:name="_Toc28100860"/>
            <w:r w:rsidRPr="00FB53F4">
              <w:rPr>
                <w:rFonts w:hint="eastAsia"/>
                <w:sz w:val="28"/>
                <w:szCs w:val="28"/>
              </w:rPr>
              <w:lastRenderedPageBreak/>
              <w:t>新竹</w:t>
            </w:r>
            <w:bookmarkEnd w:id="183"/>
            <w:bookmarkEnd w:id="184"/>
            <w:bookmarkEnd w:id="185"/>
          </w:p>
          <w:p w:rsidR="00B2199B" w:rsidRPr="00FB53F4" w:rsidRDefault="00B2199B" w:rsidP="00FB53F4">
            <w:pPr>
              <w:rPr>
                <w:sz w:val="28"/>
                <w:szCs w:val="28"/>
              </w:rPr>
            </w:pPr>
            <w:bookmarkStart w:id="186" w:name="_Toc28073968"/>
            <w:bookmarkStart w:id="187" w:name="_Toc28098170"/>
            <w:bookmarkStart w:id="188" w:name="_Toc28100861"/>
            <w:r w:rsidRPr="00FB53F4">
              <w:rPr>
                <w:rFonts w:hint="eastAsia"/>
                <w:sz w:val="28"/>
                <w:szCs w:val="28"/>
              </w:rPr>
              <w:t>縣</w:t>
            </w:r>
            <w:bookmarkEnd w:id="186"/>
            <w:bookmarkEnd w:id="187"/>
            <w:bookmarkEnd w:id="188"/>
          </w:p>
        </w:tc>
        <w:tc>
          <w:tcPr>
            <w:tcW w:w="8272" w:type="dxa"/>
          </w:tcPr>
          <w:p w:rsidR="004E7EF6" w:rsidRPr="00FB53F4" w:rsidRDefault="00B2199B" w:rsidP="00FB53F4">
            <w:pPr>
              <w:rPr>
                <w:sz w:val="28"/>
                <w:szCs w:val="28"/>
              </w:rPr>
            </w:pPr>
            <w:r w:rsidRPr="00FB53F4">
              <w:rPr>
                <w:rFonts w:hint="eastAsia"/>
                <w:sz w:val="28"/>
                <w:szCs w:val="28"/>
              </w:rPr>
              <w:t>1.便民措施</w:t>
            </w:r>
          </w:p>
          <w:p w:rsidR="00B2199B" w:rsidRPr="00FB53F4" w:rsidRDefault="00B2199B" w:rsidP="00FB53F4">
            <w:pPr>
              <w:rPr>
                <w:sz w:val="28"/>
                <w:szCs w:val="28"/>
              </w:rPr>
            </w:pPr>
            <w:r w:rsidRPr="00FB53F4">
              <w:rPr>
                <w:rFonts w:hint="eastAsia"/>
                <w:sz w:val="28"/>
                <w:szCs w:val="28"/>
              </w:rPr>
              <w:t>(1)跨所、跨縣市代收</w:t>
            </w:r>
            <w:r w:rsidR="00521AAC" w:rsidRPr="00FB53F4">
              <w:rPr>
                <w:rFonts w:hAnsi="標楷體" w:hint="eastAsia"/>
                <w:sz w:val="28"/>
                <w:szCs w:val="28"/>
              </w:rPr>
              <w:t>。</w:t>
            </w:r>
          </w:p>
          <w:p w:rsidR="00B2199B" w:rsidRPr="00FB53F4" w:rsidRDefault="00B2199B" w:rsidP="00FB53F4">
            <w:pPr>
              <w:rPr>
                <w:sz w:val="28"/>
                <w:szCs w:val="28"/>
              </w:rPr>
            </w:pPr>
            <w:r w:rsidRPr="00FB53F4">
              <w:rPr>
                <w:rFonts w:hint="eastAsia"/>
                <w:sz w:val="28"/>
                <w:szCs w:val="28"/>
              </w:rPr>
              <w:t>(2)申報完成簡訊通知</w:t>
            </w:r>
            <w:r w:rsidR="00521AAC" w:rsidRPr="00FB53F4">
              <w:rPr>
                <w:rFonts w:hAnsi="標楷體" w:hint="eastAsia"/>
                <w:sz w:val="28"/>
                <w:szCs w:val="28"/>
              </w:rPr>
              <w:t>。</w:t>
            </w:r>
          </w:p>
          <w:p w:rsidR="00B2199B" w:rsidRPr="00FB53F4" w:rsidRDefault="00B2199B" w:rsidP="00FB53F4">
            <w:pPr>
              <w:rPr>
                <w:sz w:val="28"/>
                <w:szCs w:val="28"/>
              </w:rPr>
            </w:pPr>
            <w:r w:rsidRPr="00FB53F4">
              <w:rPr>
                <w:rFonts w:hint="eastAsia"/>
                <w:sz w:val="28"/>
                <w:szCs w:val="28"/>
              </w:rPr>
              <w:t>2.預防裁罰措施</w:t>
            </w:r>
          </w:p>
          <w:p w:rsidR="00B2199B" w:rsidRPr="00FB53F4" w:rsidRDefault="00B2199B" w:rsidP="00FB53F4">
            <w:pPr>
              <w:rPr>
                <w:sz w:val="28"/>
                <w:szCs w:val="28"/>
              </w:rPr>
            </w:pPr>
            <w:r w:rsidRPr="00FB53F4">
              <w:rPr>
                <w:rFonts w:hint="eastAsia"/>
                <w:sz w:val="28"/>
                <w:szCs w:val="28"/>
              </w:rPr>
              <w:t>(1)電話簡訊通知更正</w:t>
            </w:r>
            <w:r w:rsidR="00521AAC" w:rsidRPr="00FB53F4">
              <w:rPr>
                <w:rFonts w:hAnsi="標楷體" w:hint="eastAsia"/>
                <w:sz w:val="28"/>
                <w:szCs w:val="28"/>
              </w:rPr>
              <w:t>。</w:t>
            </w:r>
          </w:p>
          <w:p w:rsidR="00B2199B" w:rsidRPr="00FB53F4" w:rsidRDefault="00B2199B" w:rsidP="00FB53F4">
            <w:pPr>
              <w:rPr>
                <w:sz w:val="28"/>
                <w:szCs w:val="28"/>
              </w:rPr>
            </w:pPr>
            <w:r w:rsidRPr="00FB53F4">
              <w:rPr>
                <w:rFonts w:hint="eastAsia"/>
                <w:sz w:val="28"/>
                <w:szCs w:val="28"/>
              </w:rPr>
              <w:t>(2)製作宣導手冊</w:t>
            </w:r>
            <w:r w:rsidR="00521AAC" w:rsidRPr="00FB53F4">
              <w:rPr>
                <w:rFonts w:hAnsi="標楷體" w:hint="eastAsia"/>
                <w:sz w:val="28"/>
                <w:szCs w:val="28"/>
              </w:rPr>
              <w:t>。</w:t>
            </w:r>
          </w:p>
          <w:p w:rsidR="00B2199B" w:rsidRPr="00FB53F4" w:rsidRDefault="00B2199B" w:rsidP="00FB53F4">
            <w:pPr>
              <w:rPr>
                <w:sz w:val="28"/>
                <w:szCs w:val="28"/>
              </w:rPr>
            </w:pPr>
            <w:r w:rsidRPr="00FB53F4">
              <w:rPr>
                <w:rFonts w:hint="eastAsia"/>
                <w:sz w:val="28"/>
                <w:szCs w:val="28"/>
              </w:rPr>
              <w:t>(3)教育訓練</w:t>
            </w:r>
            <w:r w:rsidR="00521AAC" w:rsidRPr="00FB53F4">
              <w:rPr>
                <w:rFonts w:hAnsi="標楷體" w:hint="eastAsia"/>
                <w:sz w:val="28"/>
                <w:szCs w:val="28"/>
              </w:rPr>
              <w:t>。</w:t>
            </w:r>
          </w:p>
          <w:p w:rsidR="00B2199B" w:rsidRPr="00FB53F4" w:rsidRDefault="00B2199B" w:rsidP="00FB53F4">
            <w:pPr>
              <w:rPr>
                <w:sz w:val="28"/>
                <w:szCs w:val="28"/>
              </w:rPr>
            </w:pPr>
            <w:r w:rsidRPr="00FB53F4">
              <w:rPr>
                <w:rFonts w:hint="eastAsia"/>
                <w:sz w:val="28"/>
                <w:szCs w:val="28"/>
              </w:rPr>
              <w:t>3.實價登錄運用-新竹縣智慧圖資雲。</w:t>
            </w:r>
          </w:p>
        </w:tc>
      </w:tr>
      <w:tr w:rsidR="000A68CB" w:rsidRPr="00FB53F4" w:rsidTr="000A68CB">
        <w:trPr>
          <w:trHeight w:val="624"/>
        </w:trPr>
        <w:tc>
          <w:tcPr>
            <w:tcW w:w="8839" w:type="dxa"/>
            <w:gridSpan w:val="2"/>
            <w:vAlign w:val="center"/>
          </w:tcPr>
          <w:p w:rsidR="000A68CB" w:rsidRPr="00FB53F4" w:rsidRDefault="000A68CB" w:rsidP="00FB53F4">
            <w:pPr>
              <w:rPr>
                <w:sz w:val="28"/>
                <w:szCs w:val="28"/>
              </w:rPr>
            </w:pPr>
            <w:r w:rsidRPr="00FB53F4">
              <w:rPr>
                <w:rFonts w:hint="eastAsia"/>
                <w:sz w:val="28"/>
                <w:szCs w:val="28"/>
              </w:rPr>
              <w:t>建議未來努力方向</w:t>
            </w:r>
          </w:p>
        </w:tc>
      </w:tr>
      <w:tr w:rsidR="006D1101" w:rsidRPr="00FB53F4" w:rsidTr="00AD5E9A">
        <w:tc>
          <w:tcPr>
            <w:tcW w:w="567" w:type="dxa"/>
            <w:vAlign w:val="center"/>
          </w:tcPr>
          <w:p w:rsidR="000A68CB" w:rsidRPr="00FB53F4" w:rsidRDefault="000A68CB" w:rsidP="00FB53F4">
            <w:pPr>
              <w:rPr>
                <w:sz w:val="28"/>
                <w:szCs w:val="28"/>
              </w:rPr>
            </w:pPr>
            <w:r w:rsidRPr="00FB53F4">
              <w:rPr>
                <w:rFonts w:hint="eastAsia"/>
                <w:sz w:val="28"/>
                <w:szCs w:val="28"/>
              </w:rPr>
              <w:t>市縣</w:t>
            </w:r>
          </w:p>
        </w:tc>
        <w:tc>
          <w:tcPr>
            <w:tcW w:w="8272" w:type="dxa"/>
            <w:vAlign w:val="center"/>
          </w:tcPr>
          <w:p w:rsidR="000A68CB" w:rsidRPr="00FB53F4" w:rsidRDefault="000A68CB" w:rsidP="00FB53F4">
            <w:pPr>
              <w:rPr>
                <w:sz w:val="28"/>
                <w:szCs w:val="28"/>
              </w:rPr>
            </w:pPr>
            <w:r w:rsidRPr="00FB53F4">
              <w:rPr>
                <w:rFonts w:hint="eastAsia"/>
                <w:sz w:val="28"/>
                <w:szCs w:val="28"/>
              </w:rPr>
              <w:t>說明</w:t>
            </w:r>
          </w:p>
        </w:tc>
      </w:tr>
      <w:tr w:rsidR="006D1101" w:rsidRPr="00FB53F4" w:rsidTr="000A68CB">
        <w:trPr>
          <w:trHeight w:val="624"/>
        </w:trPr>
        <w:tc>
          <w:tcPr>
            <w:tcW w:w="567" w:type="dxa"/>
            <w:vAlign w:val="center"/>
          </w:tcPr>
          <w:p w:rsidR="00E02AE3" w:rsidRPr="00FB53F4" w:rsidRDefault="00736DBC" w:rsidP="00FB53F4">
            <w:pPr>
              <w:rPr>
                <w:sz w:val="28"/>
                <w:szCs w:val="28"/>
              </w:rPr>
            </w:pPr>
            <w:r w:rsidRPr="00FB53F4">
              <w:rPr>
                <w:rFonts w:hint="eastAsia"/>
                <w:sz w:val="28"/>
                <w:szCs w:val="28"/>
              </w:rPr>
              <w:t>臺北市</w:t>
            </w:r>
          </w:p>
        </w:tc>
        <w:tc>
          <w:tcPr>
            <w:tcW w:w="8272" w:type="dxa"/>
          </w:tcPr>
          <w:p w:rsidR="00181813" w:rsidRPr="00FB53F4" w:rsidRDefault="00736DBC" w:rsidP="00FB53F4">
            <w:pPr>
              <w:rPr>
                <w:sz w:val="28"/>
                <w:szCs w:val="28"/>
              </w:rPr>
            </w:pPr>
            <w:r w:rsidRPr="00FB53F4">
              <w:rPr>
                <w:rFonts w:hint="eastAsia"/>
                <w:sz w:val="28"/>
                <w:szCs w:val="28"/>
              </w:rPr>
              <w:t>1.</w:t>
            </w:r>
            <w:r w:rsidR="00181813" w:rsidRPr="00FB53F4">
              <w:rPr>
                <w:rFonts w:hint="eastAsia"/>
                <w:sz w:val="28"/>
                <w:szCs w:val="28"/>
              </w:rPr>
              <w:t>支持實價登錄</w:t>
            </w:r>
            <w:r w:rsidR="00181813" w:rsidRPr="00FB53F4">
              <w:rPr>
                <w:sz w:val="28"/>
                <w:szCs w:val="28"/>
              </w:rPr>
              <w:t>2.0</w:t>
            </w:r>
          </w:p>
          <w:p w:rsidR="00E02AE3" w:rsidRPr="00FB53F4" w:rsidRDefault="00181813" w:rsidP="006C2EDC">
            <w:pPr>
              <w:ind w:leftChars="100" w:left="340"/>
              <w:rPr>
                <w:sz w:val="28"/>
                <w:szCs w:val="28"/>
              </w:rPr>
            </w:pPr>
            <w:r w:rsidRPr="00FB53F4">
              <w:rPr>
                <w:rFonts w:hint="eastAsia"/>
                <w:sz w:val="28"/>
                <w:szCs w:val="28"/>
              </w:rPr>
              <w:t>支持中央推動實價登錄2.0，以強化實價登錄制度，讓不動產交易資訊更加透明。</w:t>
            </w:r>
          </w:p>
          <w:p w:rsidR="001E6714" w:rsidRPr="00FB53F4" w:rsidRDefault="001E6714" w:rsidP="00FB53F4">
            <w:pPr>
              <w:rPr>
                <w:sz w:val="28"/>
                <w:szCs w:val="28"/>
              </w:rPr>
            </w:pPr>
            <w:r w:rsidRPr="00FB53F4">
              <w:rPr>
                <w:rFonts w:hint="eastAsia"/>
                <w:sz w:val="28"/>
                <w:szCs w:val="28"/>
              </w:rPr>
              <w:t>2.簡化申報內容</w:t>
            </w:r>
          </w:p>
          <w:p w:rsidR="001E6714" w:rsidRPr="00FB53F4" w:rsidRDefault="001E6714" w:rsidP="006C2EDC">
            <w:pPr>
              <w:ind w:leftChars="100" w:left="340"/>
              <w:rPr>
                <w:sz w:val="28"/>
                <w:szCs w:val="28"/>
              </w:rPr>
            </w:pPr>
            <w:r w:rsidRPr="00FB53F4">
              <w:rPr>
                <w:rFonts w:hint="eastAsia"/>
                <w:sz w:val="28"/>
                <w:szCs w:val="28"/>
              </w:rPr>
              <w:t>簡化實價申報欄位，及強化系統功能，達到簡政便民效果，</w:t>
            </w:r>
            <w:r w:rsidRPr="00FB53F4">
              <w:rPr>
                <w:rFonts w:hint="eastAsia"/>
                <w:sz w:val="28"/>
                <w:szCs w:val="28"/>
              </w:rPr>
              <w:lastRenderedPageBreak/>
              <w:t>降低申報錯誤機率。</w:t>
            </w:r>
          </w:p>
          <w:p w:rsidR="007B4255" w:rsidRPr="00FB53F4" w:rsidRDefault="007B4255" w:rsidP="00FB53F4">
            <w:pPr>
              <w:rPr>
                <w:sz w:val="28"/>
                <w:szCs w:val="28"/>
              </w:rPr>
            </w:pPr>
            <w:r w:rsidRPr="00FB53F4">
              <w:rPr>
                <w:rFonts w:hint="eastAsia"/>
                <w:sz w:val="28"/>
                <w:szCs w:val="28"/>
              </w:rPr>
              <w:t>3.強化實價查核</w:t>
            </w:r>
          </w:p>
          <w:p w:rsidR="00736DBC" w:rsidRPr="00FB53F4" w:rsidRDefault="001E6714" w:rsidP="006C2EDC">
            <w:pPr>
              <w:ind w:leftChars="100" w:left="340"/>
              <w:rPr>
                <w:sz w:val="28"/>
                <w:szCs w:val="28"/>
              </w:rPr>
            </w:pPr>
            <w:r w:rsidRPr="00FB53F4">
              <w:rPr>
                <w:rFonts w:hint="eastAsia"/>
                <w:sz w:val="28"/>
                <w:szCs w:val="28"/>
              </w:rPr>
              <w:t>運用檢核系統落實實價查核，且勾稽房地合一稅價格資訊，提升實價查核效率。</w:t>
            </w:r>
          </w:p>
          <w:p w:rsidR="00736DBC" w:rsidRPr="00FB53F4" w:rsidRDefault="007B4255" w:rsidP="00FB53F4">
            <w:pPr>
              <w:rPr>
                <w:sz w:val="28"/>
                <w:szCs w:val="28"/>
              </w:rPr>
            </w:pPr>
            <w:r w:rsidRPr="00FB53F4">
              <w:rPr>
                <w:rFonts w:hint="eastAsia"/>
                <w:sz w:val="28"/>
                <w:szCs w:val="28"/>
              </w:rPr>
              <w:t>4</w:t>
            </w:r>
            <w:r w:rsidR="00181813" w:rsidRPr="00FB53F4">
              <w:rPr>
                <w:rFonts w:hint="eastAsia"/>
                <w:sz w:val="28"/>
                <w:szCs w:val="28"/>
              </w:rPr>
              <w:t>.實價加值應用</w:t>
            </w:r>
          </w:p>
          <w:p w:rsidR="007B4255" w:rsidRPr="00FB53F4" w:rsidRDefault="007B4255" w:rsidP="006C2EDC">
            <w:pPr>
              <w:ind w:leftChars="100" w:left="340"/>
              <w:rPr>
                <w:sz w:val="28"/>
                <w:szCs w:val="28"/>
              </w:rPr>
            </w:pPr>
            <w:r w:rsidRPr="00FB53F4">
              <w:rPr>
                <w:rFonts w:hint="eastAsia"/>
                <w:sz w:val="28"/>
                <w:szCs w:val="28"/>
              </w:rPr>
              <w:t>持續發布及創新實價加值應用服務，協助掌握房市脈動，推 升資訊透明完整。</w:t>
            </w:r>
          </w:p>
          <w:p w:rsidR="007B4255" w:rsidRPr="00FB53F4" w:rsidRDefault="007B4255" w:rsidP="00FB53F4">
            <w:pPr>
              <w:rPr>
                <w:sz w:val="28"/>
                <w:szCs w:val="28"/>
              </w:rPr>
            </w:pPr>
            <w:r w:rsidRPr="00FB53F4">
              <w:rPr>
                <w:rFonts w:hint="eastAsia"/>
                <w:sz w:val="28"/>
                <w:szCs w:val="28"/>
              </w:rPr>
              <w:t>5.精進地價查估</w:t>
            </w:r>
          </w:p>
          <w:p w:rsidR="007B4255" w:rsidRPr="00FB53F4" w:rsidRDefault="007B4255" w:rsidP="006C2EDC">
            <w:pPr>
              <w:ind w:leftChars="100" w:left="340"/>
              <w:rPr>
                <w:sz w:val="28"/>
                <w:szCs w:val="28"/>
              </w:rPr>
            </w:pPr>
            <w:r w:rsidRPr="00FB53F4">
              <w:rPr>
                <w:rFonts w:hint="eastAsia"/>
                <w:sz w:val="28"/>
                <w:szCs w:val="28"/>
              </w:rPr>
              <w:t>透過實價資料應用與統計，輔助土地稅基查估作業，促進稅賦公平與合理。</w:t>
            </w:r>
          </w:p>
        </w:tc>
      </w:tr>
      <w:tr w:rsidR="00736DBC" w:rsidRPr="00FB53F4" w:rsidTr="000A68CB">
        <w:trPr>
          <w:trHeight w:val="624"/>
        </w:trPr>
        <w:tc>
          <w:tcPr>
            <w:tcW w:w="567" w:type="dxa"/>
            <w:vAlign w:val="center"/>
          </w:tcPr>
          <w:p w:rsidR="00736DBC" w:rsidRPr="00FB53F4" w:rsidRDefault="006D1101" w:rsidP="00FB53F4">
            <w:pPr>
              <w:rPr>
                <w:sz w:val="28"/>
                <w:szCs w:val="28"/>
              </w:rPr>
            </w:pPr>
            <w:r w:rsidRPr="00FB53F4">
              <w:rPr>
                <w:rFonts w:hint="eastAsia"/>
                <w:sz w:val="28"/>
                <w:szCs w:val="28"/>
              </w:rPr>
              <w:lastRenderedPageBreak/>
              <w:t>新北市</w:t>
            </w:r>
          </w:p>
        </w:tc>
        <w:tc>
          <w:tcPr>
            <w:tcW w:w="8272" w:type="dxa"/>
          </w:tcPr>
          <w:p w:rsidR="00736DBC" w:rsidRPr="00FB53F4" w:rsidRDefault="006D1101" w:rsidP="00FB53F4">
            <w:pPr>
              <w:rPr>
                <w:sz w:val="28"/>
                <w:szCs w:val="28"/>
              </w:rPr>
            </w:pPr>
            <w:r w:rsidRPr="00FB53F4">
              <w:rPr>
                <w:rFonts w:hint="eastAsia"/>
                <w:sz w:val="28"/>
                <w:szCs w:val="28"/>
              </w:rPr>
              <w:t>1.各機關系統之結合(如:城鄉、財稅、地政等)。</w:t>
            </w:r>
          </w:p>
          <w:p w:rsidR="006D1101" w:rsidRPr="00FB53F4" w:rsidRDefault="006D1101" w:rsidP="00FB53F4">
            <w:pPr>
              <w:rPr>
                <w:sz w:val="28"/>
                <w:szCs w:val="28"/>
              </w:rPr>
            </w:pPr>
            <w:r w:rsidRPr="00FB53F4">
              <w:rPr>
                <w:rFonts w:hint="eastAsia"/>
                <w:sz w:val="28"/>
                <w:szCs w:val="28"/>
              </w:rPr>
              <w:t>2.影響價格因素之原因，明確填載於備註欄位。</w:t>
            </w:r>
          </w:p>
          <w:p w:rsidR="006D1101" w:rsidRPr="00FB53F4" w:rsidRDefault="006D1101" w:rsidP="00FB53F4">
            <w:pPr>
              <w:rPr>
                <w:sz w:val="28"/>
                <w:szCs w:val="28"/>
              </w:rPr>
            </w:pPr>
            <w:r w:rsidRPr="00FB53F4">
              <w:rPr>
                <w:rFonts w:hint="eastAsia"/>
                <w:sz w:val="28"/>
                <w:szCs w:val="28"/>
              </w:rPr>
              <w:t>3.與工務及城鄉機關之連結。</w:t>
            </w:r>
          </w:p>
          <w:p w:rsidR="006D1101" w:rsidRPr="00FB53F4" w:rsidRDefault="006D1101" w:rsidP="006C2EDC">
            <w:pPr>
              <w:ind w:left="300" w:hangingChars="100" w:hanging="300"/>
              <w:rPr>
                <w:sz w:val="28"/>
                <w:szCs w:val="28"/>
              </w:rPr>
            </w:pPr>
            <w:r w:rsidRPr="00FB53F4">
              <w:rPr>
                <w:rFonts w:hint="eastAsia"/>
                <w:sz w:val="28"/>
                <w:szCs w:val="28"/>
              </w:rPr>
              <w:t>4.建議朝實價課稅為目標，透過買賣雙方基於稅賦權益相互勾稽制衡，提升資料正確性。</w:t>
            </w:r>
          </w:p>
          <w:p w:rsidR="006D1101" w:rsidRPr="00FB53F4" w:rsidRDefault="006D1101" w:rsidP="00FB53F4">
            <w:pPr>
              <w:rPr>
                <w:sz w:val="28"/>
                <w:szCs w:val="28"/>
              </w:rPr>
            </w:pPr>
            <w:r w:rsidRPr="00FB53F4">
              <w:rPr>
                <w:rFonts w:hint="eastAsia"/>
                <w:sz w:val="28"/>
                <w:szCs w:val="28"/>
              </w:rPr>
              <w:t>5.持續配合中央修法進度，規劃各項執行情形。</w:t>
            </w:r>
          </w:p>
          <w:p w:rsidR="006D1101" w:rsidRPr="00FB53F4" w:rsidRDefault="006D1101" w:rsidP="00FB53F4">
            <w:pPr>
              <w:rPr>
                <w:sz w:val="28"/>
                <w:szCs w:val="28"/>
              </w:rPr>
            </w:pPr>
            <w:r w:rsidRPr="00FB53F4">
              <w:rPr>
                <w:rFonts w:hint="eastAsia"/>
                <w:sz w:val="28"/>
                <w:szCs w:val="28"/>
              </w:rPr>
              <w:t>6.未來新制上路，將加強宣導並辦理教育訓練。</w:t>
            </w:r>
          </w:p>
          <w:p w:rsidR="006D1101" w:rsidRPr="00FB53F4" w:rsidRDefault="006D1101" w:rsidP="00FB53F4">
            <w:pPr>
              <w:rPr>
                <w:sz w:val="28"/>
                <w:szCs w:val="28"/>
              </w:rPr>
            </w:pPr>
            <w:r w:rsidRPr="00FB53F4">
              <w:rPr>
                <w:rFonts w:hint="eastAsia"/>
                <w:sz w:val="28"/>
                <w:szCs w:val="28"/>
              </w:rPr>
              <w:t>7.建立科學化電腦大量估價機制，以精進不動產價格制度。</w:t>
            </w:r>
          </w:p>
          <w:p w:rsidR="006D1101" w:rsidRPr="00FB53F4" w:rsidRDefault="006D1101" w:rsidP="006C2EDC">
            <w:pPr>
              <w:ind w:left="300" w:hangingChars="100" w:hanging="300"/>
              <w:rPr>
                <w:sz w:val="28"/>
                <w:szCs w:val="28"/>
              </w:rPr>
            </w:pPr>
            <w:r w:rsidRPr="00FB53F4">
              <w:rPr>
                <w:rFonts w:hint="eastAsia"/>
                <w:sz w:val="28"/>
                <w:szCs w:val="28"/>
              </w:rPr>
              <w:t>8.實價登錄資料加值運用，藉由大數據分析，促進本市不動產市場健全發展。</w:t>
            </w:r>
          </w:p>
        </w:tc>
      </w:tr>
      <w:tr w:rsidR="006D1101" w:rsidRPr="00FB53F4" w:rsidTr="004E7EF6">
        <w:tc>
          <w:tcPr>
            <w:tcW w:w="567" w:type="dxa"/>
            <w:vAlign w:val="center"/>
          </w:tcPr>
          <w:p w:rsidR="00E02AE3" w:rsidRPr="00FB53F4" w:rsidRDefault="006D1101" w:rsidP="00FB53F4">
            <w:pPr>
              <w:rPr>
                <w:sz w:val="28"/>
                <w:szCs w:val="28"/>
              </w:rPr>
            </w:pPr>
            <w:r w:rsidRPr="00FB53F4">
              <w:rPr>
                <w:rFonts w:hint="eastAsia"/>
                <w:sz w:val="28"/>
                <w:szCs w:val="28"/>
              </w:rPr>
              <w:t>桃園市</w:t>
            </w:r>
          </w:p>
        </w:tc>
        <w:tc>
          <w:tcPr>
            <w:tcW w:w="8272" w:type="dxa"/>
          </w:tcPr>
          <w:p w:rsidR="00EA2666" w:rsidRPr="00FB53F4" w:rsidRDefault="00EA2666" w:rsidP="006C2EDC">
            <w:pPr>
              <w:ind w:left="300" w:hangingChars="100" w:hanging="300"/>
              <w:rPr>
                <w:sz w:val="28"/>
                <w:szCs w:val="28"/>
              </w:rPr>
            </w:pPr>
            <w:r w:rsidRPr="00FB53F4">
              <w:rPr>
                <w:rFonts w:hint="eastAsia"/>
                <w:sz w:val="28"/>
                <w:szCs w:val="28"/>
              </w:rPr>
              <w:t>1.揭露完整門牌或地號以促進不動產交易資訊更加透明，使房地產市場發展更為健全，惟當前社會風氣對於個人財產資訊之揭露在顧慮財產安全之下多較為保守，仍須取得社會更多共識後再予以施行。</w:t>
            </w:r>
          </w:p>
          <w:p w:rsidR="00E02AE3" w:rsidRPr="00FB53F4" w:rsidRDefault="00EA2666" w:rsidP="006C2EDC">
            <w:pPr>
              <w:ind w:left="300" w:hangingChars="100" w:hanging="300"/>
              <w:rPr>
                <w:sz w:val="28"/>
                <w:szCs w:val="28"/>
              </w:rPr>
            </w:pPr>
            <w:r w:rsidRPr="00FB53F4">
              <w:rPr>
                <w:rFonts w:hint="eastAsia"/>
                <w:sz w:val="28"/>
                <w:szCs w:val="28"/>
              </w:rPr>
              <w:t>2.屋主自行租賃案件仍未納入申報範圍，尚無法完整呈現租賃市場成交之實際樣貌。</w:t>
            </w:r>
          </w:p>
        </w:tc>
      </w:tr>
      <w:tr w:rsidR="006D1101" w:rsidRPr="00FB53F4" w:rsidTr="004E7EF6">
        <w:tc>
          <w:tcPr>
            <w:tcW w:w="567" w:type="dxa"/>
            <w:vAlign w:val="center"/>
          </w:tcPr>
          <w:p w:rsidR="00E02AE3" w:rsidRPr="00FB53F4" w:rsidRDefault="004C7A61" w:rsidP="00FB53F4">
            <w:pPr>
              <w:rPr>
                <w:sz w:val="28"/>
                <w:szCs w:val="28"/>
              </w:rPr>
            </w:pPr>
            <w:r w:rsidRPr="00FB53F4">
              <w:rPr>
                <w:rFonts w:hint="eastAsia"/>
                <w:sz w:val="28"/>
                <w:szCs w:val="28"/>
              </w:rPr>
              <w:t>臺中市</w:t>
            </w:r>
          </w:p>
        </w:tc>
        <w:tc>
          <w:tcPr>
            <w:tcW w:w="8272" w:type="dxa"/>
          </w:tcPr>
          <w:p w:rsidR="00E02AE3" w:rsidRPr="00FB53F4" w:rsidRDefault="004C7A61" w:rsidP="00FB53F4">
            <w:pPr>
              <w:rPr>
                <w:sz w:val="28"/>
                <w:szCs w:val="28"/>
              </w:rPr>
            </w:pPr>
            <w:r w:rsidRPr="00FB53F4">
              <w:rPr>
                <w:rFonts w:hint="eastAsia"/>
                <w:sz w:val="28"/>
                <w:szCs w:val="28"/>
              </w:rPr>
              <w:t>1.完整揭露門牌或地號，有利於資訊透明化。</w:t>
            </w:r>
          </w:p>
          <w:p w:rsidR="004C7A61" w:rsidRPr="00FB53F4" w:rsidRDefault="004C7A61" w:rsidP="006C2EDC">
            <w:pPr>
              <w:ind w:left="300" w:hangingChars="100" w:hanging="300"/>
              <w:rPr>
                <w:sz w:val="28"/>
                <w:szCs w:val="28"/>
              </w:rPr>
            </w:pPr>
            <w:r w:rsidRPr="00FB53F4">
              <w:rPr>
                <w:rFonts w:hint="eastAsia"/>
                <w:sz w:val="28"/>
                <w:szCs w:val="28"/>
              </w:rPr>
              <w:t>2.代銷業者簽訂代銷契約後30日內及自售預售屋者銷售前，應將預售屋銷售資訊報備查；並於簽訂買賣契約之日起30日內申報。</w:t>
            </w:r>
          </w:p>
          <w:p w:rsidR="003B08BE" w:rsidRPr="00FB53F4" w:rsidRDefault="003B08BE" w:rsidP="00FB53F4">
            <w:pPr>
              <w:rPr>
                <w:sz w:val="28"/>
                <w:szCs w:val="28"/>
              </w:rPr>
            </w:pPr>
            <w:r w:rsidRPr="00FB53F4">
              <w:rPr>
                <w:rFonts w:hint="eastAsia"/>
                <w:sz w:val="28"/>
                <w:szCs w:val="28"/>
              </w:rPr>
              <w:t>3.增訂直轄市、、縣(市)主管機關查核權及範圍。</w:t>
            </w:r>
          </w:p>
          <w:p w:rsidR="004C7A61" w:rsidRPr="00FB53F4" w:rsidRDefault="003B08BE" w:rsidP="00FB53F4">
            <w:pPr>
              <w:rPr>
                <w:sz w:val="28"/>
                <w:szCs w:val="28"/>
              </w:rPr>
            </w:pPr>
            <w:r w:rsidRPr="00FB53F4">
              <w:rPr>
                <w:rFonts w:hint="eastAsia"/>
                <w:sz w:val="28"/>
                <w:szCs w:val="28"/>
              </w:rPr>
              <w:t>4.</w:t>
            </w:r>
            <w:r w:rsidR="004C7A61" w:rsidRPr="00FB53F4">
              <w:rPr>
                <w:rFonts w:hint="eastAsia"/>
                <w:sz w:val="28"/>
                <w:szCs w:val="28"/>
              </w:rPr>
              <w:t>儘速訂定買賣雙方共同申報流程及相關書表。</w:t>
            </w:r>
          </w:p>
          <w:p w:rsidR="004C7A61" w:rsidRPr="00FB53F4" w:rsidRDefault="003B08BE" w:rsidP="006C2EDC">
            <w:pPr>
              <w:ind w:left="300" w:hangingChars="100" w:hanging="300"/>
              <w:rPr>
                <w:sz w:val="28"/>
                <w:szCs w:val="28"/>
              </w:rPr>
            </w:pPr>
            <w:r w:rsidRPr="00FB53F4">
              <w:rPr>
                <w:rFonts w:hint="eastAsia"/>
                <w:sz w:val="28"/>
                <w:szCs w:val="28"/>
              </w:rPr>
              <w:t>5</w:t>
            </w:r>
            <w:r w:rsidR="004C7A61" w:rsidRPr="00FB53F4">
              <w:rPr>
                <w:rFonts w:hint="eastAsia"/>
                <w:sz w:val="28"/>
                <w:szCs w:val="28"/>
              </w:rPr>
              <w:t>.未於買賣移轉登記時共同申報之處理原則（如買方願意申報，賣方未申報）。</w:t>
            </w:r>
          </w:p>
          <w:p w:rsidR="004C7A61" w:rsidRPr="00FB53F4" w:rsidRDefault="003B08BE" w:rsidP="00FB53F4">
            <w:pPr>
              <w:rPr>
                <w:sz w:val="28"/>
                <w:szCs w:val="28"/>
              </w:rPr>
            </w:pPr>
            <w:r w:rsidRPr="00FB53F4">
              <w:rPr>
                <w:rFonts w:hint="eastAsia"/>
                <w:sz w:val="28"/>
                <w:szCs w:val="28"/>
              </w:rPr>
              <w:t>6</w:t>
            </w:r>
            <w:r w:rsidR="004C7A61" w:rsidRPr="00FB53F4">
              <w:rPr>
                <w:rFonts w:hint="eastAsia"/>
                <w:sz w:val="28"/>
                <w:szCs w:val="28"/>
              </w:rPr>
              <w:t>.買賣雙方拒不提供資料時，行政機關處理原則。</w:t>
            </w:r>
          </w:p>
        </w:tc>
      </w:tr>
      <w:tr w:rsidR="004C7A61" w:rsidRPr="00FB53F4" w:rsidTr="004E7EF6">
        <w:tc>
          <w:tcPr>
            <w:tcW w:w="567" w:type="dxa"/>
            <w:vAlign w:val="center"/>
          </w:tcPr>
          <w:p w:rsidR="004C7A61" w:rsidRPr="00FB53F4" w:rsidRDefault="00571678" w:rsidP="00FB53F4">
            <w:pPr>
              <w:rPr>
                <w:sz w:val="28"/>
                <w:szCs w:val="28"/>
              </w:rPr>
            </w:pPr>
            <w:r w:rsidRPr="00FB53F4">
              <w:rPr>
                <w:rFonts w:hint="eastAsia"/>
                <w:sz w:val="28"/>
                <w:szCs w:val="28"/>
              </w:rPr>
              <w:t>臺南</w:t>
            </w:r>
            <w:r w:rsidRPr="00FB53F4">
              <w:rPr>
                <w:rFonts w:hint="eastAsia"/>
                <w:sz w:val="28"/>
                <w:szCs w:val="28"/>
              </w:rPr>
              <w:lastRenderedPageBreak/>
              <w:t>市</w:t>
            </w:r>
          </w:p>
        </w:tc>
        <w:tc>
          <w:tcPr>
            <w:tcW w:w="8272" w:type="dxa"/>
          </w:tcPr>
          <w:p w:rsidR="004C7A61" w:rsidRPr="00FB53F4" w:rsidRDefault="00571678" w:rsidP="006C2EDC">
            <w:pPr>
              <w:ind w:left="300" w:hangingChars="100" w:hanging="300"/>
              <w:rPr>
                <w:sz w:val="28"/>
                <w:szCs w:val="28"/>
              </w:rPr>
            </w:pPr>
            <w:r w:rsidRPr="00FB53F4">
              <w:rPr>
                <w:rFonts w:hint="eastAsia"/>
                <w:sz w:val="28"/>
                <w:szCs w:val="28"/>
              </w:rPr>
              <w:lastRenderedPageBreak/>
              <w:t>1.提升查核權至法令位階，訂立規避、妨礙或拒絕查核之裁罰規定。</w:t>
            </w:r>
          </w:p>
          <w:p w:rsidR="00571678" w:rsidRPr="00FB53F4" w:rsidRDefault="00571678" w:rsidP="006C2EDC">
            <w:pPr>
              <w:ind w:left="300" w:hangingChars="100" w:hanging="300"/>
              <w:rPr>
                <w:sz w:val="28"/>
                <w:szCs w:val="28"/>
              </w:rPr>
            </w:pPr>
            <w:r w:rsidRPr="00FB53F4">
              <w:rPr>
                <w:rFonts w:hint="eastAsia"/>
                <w:sz w:val="28"/>
                <w:szCs w:val="28"/>
              </w:rPr>
              <w:lastRenderedPageBreak/>
              <w:t>2.分階段、以不同查詢方式揭露正確門牌或地號，資訊更透明清楚。</w:t>
            </w:r>
          </w:p>
          <w:p w:rsidR="00571678" w:rsidRPr="00FB53F4" w:rsidRDefault="00571678" w:rsidP="006C2EDC">
            <w:pPr>
              <w:ind w:left="300" w:hangingChars="100" w:hanging="300"/>
              <w:rPr>
                <w:sz w:val="28"/>
                <w:szCs w:val="28"/>
              </w:rPr>
            </w:pPr>
            <w:r w:rsidRPr="00FB53F4">
              <w:rPr>
                <w:rFonts w:hint="eastAsia"/>
                <w:sz w:val="28"/>
                <w:szCs w:val="28"/>
              </w:rPr>
              <w:t>3.辦理買賣登記案件時併同實價申報，並於登記完畢10日內揭露資訊。</w:t>
            </w:r>
          </w:p>
          <w:p w:rsidR="00571678" w:rsidRPr="00FB53F4" w:rsidRDefault="00571678" w:rsidP="006C2EDC">
            <w:pPr>
              <w:ind w:left="300" w:hangingChars="100" w:hanging="300"/>
              <w:rPr>
                <w:sz w:val="28"/>
                <w:szCs w:val="28"/>
              </w:rPr>
            </w:pPr>
            <w:r w:rsidRPr="00FB53F4">
              <w:rPr>
                <w:rFonts w:hint="eastAsia"/>
                <w:sz w:val="28"/>
                <w:szCs w:val="28"/>
              </w:rPr>
              <w:t>4.所有建案皆納入預售屋申報範圍，訂約、解約及變更契約皆即時申報，建議可適當期間後揭露，反應市場銷售訊息。</w:t>
            </w:r>
          </w:p>
          <w:p w:rsidR="00571678" w:rsidRPr="00FB53F4" w:rsidRDefault="00571678" w:rsidP="00FB53F4">
            <w:pPr>
              <w:rPr>
                <w:sz w:val="28"/>
                <w:szCs w:val="28"/>
              </w:rPr>
            </w:pPr>
            <w:r w:rsidRPr="00FB53F4">
              <w:rPr>
                <w:rFonts w:hint="eastAsia"/>
                <w:sz w:val="28"/>
                <w:szCs w:val="28"/>
              </w:rPr>
              <w:t>5.對於多次處罰仍拒改正者之蓄意規避行為，加重處罰。</w:t>
            </w:r>
          </w:p>
          <w:p w:rsidR="00571678" w:rsidRPr="00FB53F4" w:rsidRDefault="00571678" w:rsidP="00FB53F4">
            <w:pPr>
              <w:rPr>
                <w:sz w:val="28"/>
                <w:szCs w:val="28"/>
              </w:rPr>
            </w:pPr>
            <w:r w:rsidRPr="00FB53F4">
              <w:rPr>
                <w:rFonts w:hint="eastAsia"/>
                <w:sz w:val="28"/>
                <w:szCs w:val="28"/>
              </w:rPr>
              <w:t>6.對地政士加強宣導，並於收件時檢查提醒申報。</w:t>
            </w:r>
          </w:p>
          <w:p w:rsidR="00571678" w:rsidRPr="00FB53F4" w:rsidRDefault="00571678" w:rsidP="006C2EDC">
            <w:pPr>
              <w:ind w:left="300" w:hangingChars="100" w:hanging="300"/>
              <w:rPr>
                <w:sz w:val="28"/>
                <w:szCs w:val="28"/>
              </w:rPr>
            </w:pPr>
            <w:r w:rsidRPr="00FB53F4">
              <w:rPr>
                <w:rFonts w:hint="eastAsia"/>
                <w:sz w:val="28"/>
                <w:szCs w:val="28"/>
              </w:rPr>
              <w:t>7.建議於土地登記規則中將實價登錄申報書列為應附文件，強制併登記案件完成申報。</w:t>
            </w:r>
          </w:p>
          <w:p w:rsidR="00571678" w:rsidRPr="00FB53F4" w:rsidRDefault="00571678" w:rsidP="006C2EDC">
            <w:pPr>
              <w:ind w:left="300" w:hangingChars="100" w:hanging="300"/>
              <w:rPr>
                <w:sz w:val="28"/>
                <w:szCs w:val="28"/>
              </w:rPr>
            </w:pPr>
            <w:r w:rsidRPr="00FB53F4">
              <w:rPr>
                <w:rFonts w:hint="eastAsia"/>
                <w:sz w:val="28"/>
                <w:szCs w:val="28"/>
              </w:rPr>
              <w:t>8.建議於平均地權條例中增訂查核權，嚇阻有心人士規避查核。</w:t>
            </w:r>
          </w:p>
        </w:tc>
      </w:tr>
      <w:tr w:rsidR="00571678" w:rsidRPr="00FB53F4" w:rsidTr="004E7EF6">
        <w:tc>
          <w:tcPr>
            <w:tcW w:w="567" w:type="dxa"/>
            <w:vAlign w:val="center"/>
          </w:tcPr>
          <w:p w:rsidR="00571678" w:rsidRPr="00FB53F4" w:rsidRDefault="00152D52" w:rsidP="00FB53F4">
            <w:pPr>
              <w:rPr>
                <w:sz w:val="28"/>
                <w:szCs w:val="28"/>
              </w:rPr>
            </w:pPr>
            <w:r w:rsidRPr="00FB53F4">
              <w:rPr>
                <w:rFonts w:hint="eastAsia"/>
                <w:sz w:val="28"/>
                <w:szCs w:val="28"/>
              </w:rPr>
              <w:lastRenderedPageBreak/>
              <w:t>高雄市</w:t>
            </w:r>
          </w:p>
        </w:tc>
        <w:tc>
          <w:tcPr>
            <w:tcW w:w="8272" w:type="dxa"/>
          </w:tcPr>
          <w:p w:rsidR="00571678" w:rsidRPr="00FB53F4" w:rsidRDefault="00152D52" w:rsidP="00FB53F4">
            <w:pPr>
              <w:rPr>
                <w:sz w:val="28"/>
                <w:szCs w:val="28"/>
              </w:rPr>
            </w:pPr>
            <w:r w:rsidRPr="00FB53F4">
              <w:rPr>
                <w:rFonts w:hint="eastAsia"/>
                <w:sz w:val="28"/>
                <w:szCs w:val="28"/>
              </w:rPr>
              <w:t>1.實務情形與建議方向</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1428"/>
              <w:gridCol w:w="3648"/>
              <w:gridCol w:w="2349"/>
            </w:tblGrid>
            <w:tr w:rsidR="00E670BC" w:rsidRPr="00FB53F4" w:rsidTr="004E10E0">
              <w:trPr>
                <w:trHeight w:val="200"/>
              </w:trPr>
              <w:tc>
                <w:tcPr>
                  <w:tcW w:w="517" w:type="dxa"/>
                  <w:vAlign w:val="center"/>
                </w:tcPr>
                <w:p w:rsidR="00152D52" w:rsidRPr="004E10E0" w:rsidRDefault="00152D52" w:rsidP="004E10E0">
                  <w:pPr>
                    <w:jc w:val="center"/>
                    <w:rPr>
                      <w:rFonts w:hAnsi="標楷體" w:cs="微軟正黑體"/>
                      <w:b/>
                      <w:color w:val="000000"/>
                      <w:kern w:val="0"/>
                      <w:sz w:val="28"/>
                      <w:szCs w:val="28"/>
                    </w:rPr>
                  </w:pPr>
                  <w:r w:rsidRPr="004E10E0">
                    <w:rPr>
                      <w:rFonts w:hAnsi="標楷體" w:cs="微軟正黑體" w:hint="eastAsia"/>
                      <w:b/>
                      <w:color w:val="000000"/>
                      <w:kern w:val="0"/>
                      <w:sz w:val="28"/>
                      <w:szCs w:val="28"/>
                    </w:rPr>
                    <w:t>編號</w:t>
                  </w:r>
                </w:p>
              </w:tc>
              <w:tc>
                <w:tcPr>
                  <w:tcW w:w="1428" w:type="dxa"/>
                  <w:vAlign w:val="center"/>
                </w:tcPr>
                <w:p w:rsidR="00152D52" w:rsidRPr="004E10E0" w:rsidRDefault="00152D52" w:rsidP="004E10E0">
                  <w:pPr>
                    <w:jc w:val="center"/>
                    <w:rPr>
                      <w:rFonts w:hAnsi="標楷體" w:cs="微軟正黑體"/>
                      <w:b/>
                      <w:color w:val="000000"/>
                      <w:kern w:val="0"/>
                      <w:sz w:val="28"/>
                      <w:szCs w:val="28"/>
                    </w:rPr>
                  </w:pPr>
                  <w:r w:rsidRPr="004E10E0">
                    <w:rPr>
                      <w:rFonts w:hAnsi="標楷體" w:cs="微軟正黑體" w:hint="eastAsia"/>
                      <w:b/>
                      <w:color w:val="000000"/>
                      <w:kern w:val="0"/>
                      <w:sz w:val="28"/>
                      <w:szCs w:val="28"/>
                    </w:rPr>
                    <w:t>遇到問題</w:t>
                  </w:r>
                </w:p>
              </w:tc>
              <w:tc>
                <w:tcPr>
                  <w:tcW w:w="3648" w:type="dxa"/>
                  <w:vAlign w:val="center"/>
                </w:tcPr>
                <w:p w:rsidR="00152D52" w:rsidRPr="004E10E0" w:rsidRDefault="00152D52" w:rsidP="004E10E0">
                  <w:pPr>
                    <w:jc w:val="center"/>
                    <w:rPr>
                      <w:rFonts w:hAnsi="標楷體" w:cs="微軟正黑體"/>
                      <w:b/>
                      <w:color w:val="000000"/>
                      <w:kern w:val="0"/>
                      <w:sz w:val="28"/>
                      <w:szCs w:val="28"/>
                    </w:rPr>
                  </w:pPr>
                  <w:r w:rsidRPr="004E10E0">
                    <w:rPr>
                      <w:rFonts w:hAnsi="標楷體" w:cs="微軟正黑體" w:hint="eastAsia"/>
                      <w:b/>
                      <w:color w:val="000000"/>
                      <w:kern w:val="0"/>
                      <w:sz w:val="28"/>
                      <w:szCs w:val="28"/>
                    </w:rPr>
                    <w:t>影響說明</w:t>
                  </w:r>
                </w:p>
              </w:tc>
              <w:tc>
                <w:tcPr>
                  <w:tcW w:w="2349" w:type="dxa"/>
                  <w:vAlign w:val="center"/>
                </w:tcPr>
                <w:p w:rsidR="00152D52" w:rsidRPr="004E10E0" w:rsidRDefault="00152D52" w:rsidP="004E10E0">
                  <w:pPr>
                    <w:jc w:val="center"/>
                    <w:rPr>
                      <w:rFonts w:hAnsi="標楷體" w:cs="微軟正黑體"/>
                      <w:b/>
                      <w:color w:val="000000"/>
                      <w:kern w:val="0"/>
                      <w:sz w:val="28"/>
                      <w:szCs w:val="28"/>
                    </w:rPr>
                  </w:pPr>
                  <w:r w:rsidRPr="004E10E0">
                    <w:rPr>
                      <w:rFonts w:hAnsi="標楷體" w:cs="微軟正黑體" w:hint="eastAsia"/>
                      <w:b/>
                      <w:color w:val="000000"/>
                      <w:kern w:val="0"/>
                      <w:sz w:val="28"/>
                      <w:szCs w:val="28"/>
                    </w:rPr>
                    <w:t>建議事項</w:t>
                  </w:r>
                </w:p>
              </w:tc>
            </w:tr>
            <w:tr w:rsidR="00E670BC" w:rsidRPr="00FB53F4" w:rsidTr="004E10E0">
              <w:trPr>
                <w:trHeight w:val="351"/>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1</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申報權責爭議</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地政士未參與簽約，無法完全掌握交易情形。</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由買賣雙方共同申報</w:t>
                  </w:r>
                  <w:r w:rsidR="00E670BC" w:rsidRPr="00FB53F4">
                    <w:rPr>
                      <w:rFonts w:hAnsi="標楷體" w:cs="微軟正黑體" w:hint="eastAsia"/>
                      <w:color w:val="000000"/>
                      <w:kern w:val="0"/>
                      <w:sz w:val="28"/>
                      <w:szCs w:val="28"/>
                    </w:rPr>
                    <w:t>。</w:t>
                  </w:r>
                </w:p>
              </w:tc>
            </w:tr>
            <w:tr w:rsidR="00E670BC" w:rsidRPr="00FB53F4" w:rsidTr="004E10E0">
              <w:trPr>
                <w:trHeight w:val="352"/>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2</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申報系統不友善</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線上申報限制自然人或工商憑證。</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欄位繁雜、案情多樣易誤繕。</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考量普及增加健保卡</w:t>
                  </w:r>
                  <w:r w:rsidR="00CC5221" w:rsidRPr="00FB53F4">
                    <w:rPr>
                      <w:rFonts w:hAnsi="標楷體" w:cs="微軟正黑體" w:hint="eastAsia"/>
                      <w:color w:val="000000"/>
                      <w:kern w:val="0"/>
                      <w:sz w:val="28"/>
                      <w:szCs w:val="28"/>
                    </w:rPr>
                    <w:t>。</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簡化申報欄位</w:t>
                  </w:r>
                  <w:r w:rsidR="00E670BC" w:rsidRPr="00FB53F4">
                    <w:rPr>
                      <w:rFonts w:hAnsi="標楷體" w:cs="微軟正黑體" w:hint="eastAsia"/>
                      <w:color w:val="000000"/>
                      <w:kern w:val="0"/>
                      <w:sz w:val="28"/>
                      <w:szCs w:val="28"/>
                    </w:rPr>
                    <w:t>。</w:t>
                  </w:r>
                </w:p>
              </w:tc>
            </w:tr>
            <w:tr w:rsidR="00E670BC" w:rsidRPr="00FB53F4" w:rsidTr="004E10E0">
              <w:trPr>
                <w:trHeight w:val="351"/>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3</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申報作業不友善</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買賣登記完成後</w:t>
                  </w:r>
                  <w:r w:rsidRPr="00FB53F4">
                    <w:rPr>
                      <w:rFonts w:hAnsi="標楷體" w:cs="微軟正黑體"/>
                      <w:color w:val="000000"/>
                      <w:kern w:val="0"/>
                      <w:sz w:val="28"/>
                      <w:szCs w:val="28"/>
                    </w:rPr>
                    <w:t>30</w:t>
                  </w:r>
                  <w:r w:rsidRPr="00FB53F4">
                    <w:rPr>
                      <w:rFonts w:hAnsi="標楷體" w:cs="微軟正黑體" w:hint="eastAsia"/>
                      <w:color w:val="000000"/>
                      <w:kern w:val="0"/>
                      <w:sz w:val="28"/>
                      <w:szCs w:val="28"/>
                    </w:rPr>
                    <w:t>日內申報實價登錄，易漏未申報。</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與買賣登記併同申辦</w:t>
                  </w:r>
                  <w:r w:rsidR="00E670BC" w:rsidRPr="00FB53F4">
                    <w:rPr>
                      <w:rFonts w:hAnsi="標楷體" w:cs="微軟正黑體" w:hint="eastAsia"/>
                      <w:color w:val="000000"/>
                      <w:kern w:val="0"/>
                      <w:sz w:val="28"/>
                      <w:szCs w:val="28"/>
                    </w:rPr>
                    <w:t>。</w:t>
                  </w:r>
                </w:p>
              </w:tc>
            </w:tr>
            <w:tr w:rsidR="00E670BC" w:rsidRPr="00FB53F4" w:rsidTr="004E10E0">
              <w:trPr>
                <w:trHeight w:val="736"/>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4</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揭露時間落差</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買賣由訂約、登記、申報、揭露可能存在至少2個月以上的落差。</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預售受限工期、委銷期間等可能存在至少1年以上的落差。</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實登併同買賣申辦</w:t>
                  </w:r>
                  <w:r w:rsidR="00E670BC" w:rsidRPr="00FB53F4">
                    <w:rPr>
                      <w:rFonts w:hAnsi="標楷體" w:cs="微軟正黑體" w:hint="eastAsia"/>
                      <w:color w:val="000000"/>
                      <w:kern w:val="0"/>
                      <w:sz w:val="28"/>
                      <w:szCs w:val="28"/>
                    </w:rPr>
                    <w:t>。</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預售訂約後30日內申辦(同租賃)</w:t>
                  </w:r>
                  <w:r w:rsidR="00E670BC" w:rsidRPr="00FB53F4">
                    <w:rPr>
                      <w:rFonts w:hAnsi="標楷體" w:cs="微軟正黑體" w:hint="eastAsia"/>
                      <w:color w:val="000000"/>
                      <w:kern w:val="0"/>
                      <w:sz w:val="28"/>
                      <w:szCs w:val="28"/>
                    </w:rPr>
                    <w:t>。</w:t>
                  </w:r>
                </w:p>
              </w:tc>
            </w:tr>
            <w:tr w:rsidR="00E670BC" w:rsidRPr="00FB53F4" w:rsidTr="004E10E0">
              <w:trPr>
                <w:trHeight w:val="351"/>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5</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揭露標準疑義</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篩選去除顯著異於市場正常交易價格及特殊交易，避免誤導卻易受質疑。</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導入大量估價技術輔助人為評估交易價格</w:t>
                  </w:r>
                  <w:r w:rsidR="00E670BC" w:rsidRPr="00FB53F4">
                    <w:rPr>
                      <w:rFonts w:hAnsi="標楷體" w:cs="微軟正黑體" w:hint="eastAsia"/>
                      <w:color w:val="000000"/>
                      <w:kern w:val="0"/>
                      <w:sz w:val="28"/>
                      <w:szCs w:val="28"/>
                    </w:rPr>
                    <w:t>。</w:t>
                  </w:r>
                </w:p>
              </w:tc>
            </w:tr>
            <w:tr w:rsidR="00E670BC" w:rsidRPr="00FB53F4" w:rsidTr="004E10E0">
              <w:trPr>
                <w:trHeight w:val="159"/>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6</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租賃資訊不足</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僅透過不動產經紀業者委託案件須申報。</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加強包租代管相關宣導</w:t>
                  </w:r>
                  <w:r w:rsidR="00E670BC" w:rsidRPr="00FB53F4">
                    <w:rPr>
                      <w:rFonts w:hAnsi="標楷體" w:cs="微軟正黑體" w:hint="eastAsia"/>
                      <w:color w:val="000000"/>
                      <w:kern w:val="0"/>
                      <w:sz w:val="28"/>
                      <w:szCs w:val="28"/>
                    </w:rPr>
                    <w:t>。</w:t>
                  </w:r>
                </w:p>
              </w:tc>
            </w:tr>
            <w:tr w:rsidR="00E670BC" w:rsidRPr="00FB53F4" w:rsidTr="004E10E0">
              <w:trPr>
                <w:trHeight w:val="159"/>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7</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預售資訊不足</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僅透過代銷業者委託案件須申報。</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所有案件</w:t>
                  </w:r>
                  <w:r w:rsidRPr="00FB53F4">
                    <w:rPr>
                      <w:rFonts w:hAnsi="標楷體" w:cs="微軟正黑體"/>
                      <w:color w:val="000000"/>
                      <w:kern w:val="0"/>
                      <w:sz w:val="28"/>
                      <w:szCs w:val="28"/>
                    </w:rPr>
                    <w:t>(</w:t>
                  </w:r>
                  <w:r w:rsidRPr="00FB53F4">
                    <w:rPr>
                      <w:rFonts w:hAnsi="標楷體" w:cs="微軟正黑體" w:hint="eastAsia"/>
                      <w:color w:val="000000"/>
                      <w:kern w:val="0"/>
                      <w:sz w:val="28"/>
                      <w:szCs w:val="28"/>
                    </w:rPr>
                    <w:t>如建商出售</w:t>
                  </w:r>
                  <w:r w:rsidRPr="00FB53F4">
                    <w:rPr>
                      <w:rFonts w:hAnsi="標楷體" w:cs="微軟正黑體"/>
                      <w:color w:val="000000"/>
                      <w:kern w:val="0"/>
                      <w:sz w:val="28"/>
                      <w:szCs w:val="28"/>
                    </w:rPr>
                    <w:t>)</w:t>
                  </w:r>
                  <w:r w:rsidRPr="00FB53F4">
                    <w:rPr>
                      <w:rFonts w:hAnsi="標楷體" w:cs="微軟正黑體" w:hint="eastAsia"/>
                      <w:color w:val="000000"/>
                      <w:kern w:val="0"/>
                      <w:sz w:val="28"/>
                      <w:szCs w:val="28"/>
                    </w:rPr>
                    <w:t>申報</w:t>
                  </w:r>
                  <w:r w:rsidR="00E670BC" w:rsidRPr="00FB53F4">
                    <w:rPr>
                      <w:rFonts w:hAnsi="標楷體" w:cs="微軟正黑體" w:hint="eastAsia"/>
                      <w:color w:val="000000"/>
                      <w:kern w:val="0"/>
                      <w:sz w:val="28"/>
                      <w:szCs w:val="28"/>
                    </w:rPr>
                    <w:t>。</w:t>
                  </w:r>
                </w:p>
              </w:tc>
            </w:tr>
            <w:tr w:rsidR="00E670BC" w:rsidRPr="00FB53F4" w:rsidTr="004E10E0">
              <w:trPr>
                <w:trHeight w:val="351"/>
              </w:trPr>
              <w:tc>
                <w:tcPr>
                  <w:tcW w:w="517" w:type="dxa"/>
                  <w:vAlign w:val="center"/>
                </w:tcPr>
                <w:p w:rsidR="00152D52" w:rsidRPr="00FB53F4" w:rsidRDefault="00152D52" w:rsidP="004E10E0">
                  <w:pPr>
                    <w:jc w:val="center"/>
                    <w:rPr>
                      <w:rFonts w:hAnsi="標楷體" w:cs="微軟正黑體"/>
                      <w:color w:val="000000"/>
                      <w:kern w:val="0"/>
                      <w:sz w:val="28"/>
                      <w:szCs w:val="28"/>
                    </w:rPr>
                  </w:pPr>
                  <w:r w:rsidRPr="00FB53F4">
                    <w:rPr>
                      <w:rFonts w:hAnsi="標楷體" w:cs="微軟正黑體"/>
                      <w:bCs/>
                      <w:color w:val="000000"/>
                      <w:kern w:val="0"/>
                      <w:sz w:val="28"/>
                      <w:szCs w:val="28"/>
                    </w:rPr>
                    <w:t>8</w:t>
                  </w:r>
                </w:p>
              </w:tc>
              <w:tc>
                <w:tcPr>
                  <w:tcW w:w="142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bCs/>
                      <w:color w:val="000000"/>
                      <w:kern w:val="0"/>
                      <w:sz w:val="28"/>
                      <w:szCs w:val="28"/>
                    </w:rPr>
                    <w:t>查核位階</w:t>
                  </w:r>
                  <w:r w:rsidRPr="00FB53F4">
                    <w:rPr>
                      <w:rFonts w:hAnsi="標楷體" w:cs="微軟正黑體" w:hint="eastAsia"/>
                      <w:bCs/>
                      <w:color w:val="000000"/>
                      <w:kern w:val="0"/>
                      <w:sz w:val="28"/>
                      <w:szCs w:val="28"/>
                    </w:rPr>
                    <w:lastRenderedPageBreak/>
                    <w:t>不足</w:t>
                  </w:r>
                </w:p>
              </w:tc>
              <w:tc>
                <w:tcPr>
                  <w:tcW w:w="3648"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lastRenderedPageBreak/>
                    <w:t>不易查證真實資金流向</w:t>
                  </w:r>
                  <w:r w:rsidR="00E670BC" w:rsidRPr="00FB53F4">
                    <w:rPr>
                      <w:rFonts w:hAnsi="標楷體" w:cs="微軟正黑體" w:hint="eastAsia"/>
                      <w:color w:val="000000"/>
                      <w:kern w:val="0"/>
                      <w:sz w:val="28"/>
                      <w:szCs w:val="28"/>
                    </w:rPr>
                    <w:t>。</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lastRenderedPageBreak/>
                    <w:t>拒絕、規避查核無罰則</w:t>
                  </w:r>
                  <w:r w:rsidR="00E670BC" w:rsidRPr="00FB53F4">
                    <w:rPr>
                      <w:rFonts w:hAnsi="標楷體" w:cs="微軟正黑體" w:hint="eastAsia"/>
                      <w:color w:val="000000"/>
                      <w:kern w:val="0"/>
                      <w:sz w:val="28"/>
                      <w:szCs w:val="28"/>
                    </w:rPr>
                    <w:t>。</w:t>
                  </w:r>
                </w:p>
              </w:tc>
              <w:tc>
                <w:tcPr>
                  <w:tcW w:w="2349" w:type="dxa"/>
                </w:tcPr>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lastRenderedPageBreak/>
                    <w:t>增訂查核權法律</w:t>
                  </w:r>
                  <w:r w:rsidRPr="00FB53F4">
                    <w:rPr>
                      <w:rFonts w:hAnsi="標楷體" w:cs="微軟正黑體" w:hint="eastAsia"/>
                      <w:color w:val="000000"/>
                      <w:kern w:val="0"/>
                      <w:sz w:val="28"/>
                      <w:szCs w:val="28"/>
                    </w:rPr>
                    <w:lastRenderedPageBreak/>
                    <w:t>位階</w:t>
                  </w:r>
                  <w:r w:rsidR="00E670BC" w:rsidRPr="00FB53F4">
                    <w:rPr>
                      <w:rFonts w:hAnsi="標楷體" w:cs="微軟正黑體" w:hint="eastAsia"/>
                      <w:color w:val="000000"/>
                      <w:kern w:val="0"/>
                      <w:sz w:val="28"/>
                      <w:szCs w:val="28"/>
                    </w:rPr>
                    <w:t>。</w:t>
                  </w:r>
                </w:p>
                <w:p w:rsidR="00152D52" w:rsidRPr="00FB53F4" w:rsidRDefault="00152D52" w:rsidP="00FB53F4">
                  <w:pPr>
                    <w:rPr>
                      <w:rFonts w:hAnsi="標楷體" w:cs="微軟正黑體"/>
                      <w:color w:val="000000"/>
                      <w:kern w:val="0"/>
                      <w:sz w:val="28"/>
                      <w:szCs w:val="28"/>
                    </w:rPr>
                  </w:pPr>
                  <w:r w:rsidRPr="00FB53F4">
                    <w:rPr>
                      <w:rFonts w:hAnsi="標楷體" w:cs="微軟正黑體" w:hint="eastAsia"/>
                      <w:color w:val="000000"/>
                      <w:kern w:val="0"/>
                      <w:sz w:val="28"/>
                      <w:szCs w:val="28"/>
                    </w:rPr>
                    <w:t>增訂明確罰則</w:t>
                  </w:r>
                  <w:r w:rsidR="00E670BC" w:rsidRPr="00FB53F4">
                    <w:rPr>
                      <w:rFonts w:hAnsi="標楷體" w:cs="微軟正黑體" w:hint="eastAsia"/>
                      <w:color w:val="000000"/>
                      <w:kern w:val="0"/>
                      <w:sz w:val="28"/>
                      <w:szCs w:val="28"/>
                    </w:rPr>
                    <w:t>。</w:t>
                  </w:r>
                </w:p>
              </w:tc>
            </w:tr>
          </w:tbl>
          <w:p w:rsidR="00152D52" w:rsidRPr="00FB53F4" w:rsidRDefault="00D6316D" w:rsidP="006C2EDC">
            <w:pPr>
              <w:ind w:left="300" w:hangingChars="100" w:hanging="300"/>
              <w:rPr>
                <w:sz w:val="28"/>
                <w:szCs w:val="28"/>
              </w:rPr>
            </w:pPr>
            <w:r w:rsidRPr="00FB53F4">
              <w:rPr>
                <w:rFonts w:hint="eastAsia"/>
                <w:sz w:val="28"/>
                <w:szCs w:val="28"/>
              </w:rPr>
              <w:lastRenderedPageBreak/>
              <w:t>2.</w:t>
            </w:r>
            <w:r w:rsidR="00CC5221" w:rsidRPr="00FB53F4">
              <w:rPr>
                <w:rFonts w:hint="eastAsia"/>
                <w:sz w:val="28"/>
                <w:szCs w:val="28"/>
              </w:rPr>
              <w:t>資訊共享-機關資料自動勾稽以提升相關業務行政效率(地政、財稅、工務等)。</w:t>
            </w:r>
          </w:p>
          <w:p w:rsidR="006E76B1" w:rsidRPr="00FB53F4" w:rsidRDefault="00CC5221" w:rsidP="006C2EDC">
            <w:pPr>
              <w:ind w:left="300" w:hangingChars="100" w:hanging="300"/>
              <w:rPr>
                <w:sz w:val="28"/>
                <w:szCs w:val="28"/>
              </w:rPr>
            </w:pPr>
            <w:r w:rsidRPr="00FB53F4">
              <w:rPr>
                <w:rFonts w:hint="eastAsia"/>
                <w:sz w:val="28"/>
                <w:szCs w:val="28"/>
              </w:rPr>
              <w:t>3.創新加值-結合社會資源提升內外服務品質，加強宣導與民互動擴散服務效能。</w:t>
            </w:r>
          </w:p>
          <w:p w:rsidR="00CC5221" w:rsidRPr="00FB53F4" w:rsidRDefault="00CC5221" w:rsidP="006C2EDC">
            <w:pPr>
              <w:ind w:left="300" w:hangingChars="100" w:hanging="300"/>
              <w:rPr>
                <w:sz w:val="28"/>
                <w:szCs w:val="28"/>
              </w:rPr>
            </w:pPr>
            <w:r w:rsidRPr="00FB53F4">
              <w:rPr>
                <w:rFonts w:hint="eastAsia"/>
                <w:sz w:val="28"/>
                <w:szCs w:val="28"/>
              </w:rPr>
              <w:t>4.大量估價-教育訓練精進統計作業學能，導入科學方法輔助公部門估價讓評價更客觀公平。</w:t>
            </w:r>
          </w:p>
          <w:p w:rsidR="00CC5221" w:rsidRPr="00FB53F4" w:rsidRDefault="003B35B0" w:rsidP="006C2EDC">
            <w:pPr>
              <w:ind w:left="300" w:hangingChars="100" w:hanging="300"/>
              <w:rPr>
                <w:sz w:val="28"/>
                <w:szCs w:val="28"/>
              </w:rPr>
            </w:pPr>
            <w:r w:rsidRPr="00FB53F4">
              <w:rPr>
                <w:rFonts w:hint="eastAsia"/>
                <w:sz w:val="28"/>
                <w:szCs w:val="28"/>
              </w:rPr>
              <w:t>5.實價課稅-回歸買賣雙方，賦稅權益制衡。檢附私契、完備備註事項以確保資訊公開正確。</w:t>
            </w:r>
          </w:p>
        </w:tc>
      </w:tr>
      <w:tr w:rsidR="009B2B9C" w:rsidRPr="00FB53F4" w:rsidTr="004E7EF6">
        <w:tc>
          <w:tcPr>
            <w:tcW w:w="567" w:type="dxa"/>
            <w:vAlign w:val="center"/>
          </w:tcPr>
          <w:p w:rsidR="009B2B9C" w:rsidRPr="00FB53F4" w:rsidRDefault="009B2B9C" w:rsidP="00FB53F4">
            <w:pPr>
              <w:rPr>
                <w:sz w:val="28"/>
                <w:szCs w:val="28"/>
              </w:rPr>
            </w:pPr>
            <w:r w:rsidRPr="00FB53F4">
              <w:rPr>
                <w:rFonts w:hint="eastAsia"/>
                <w:sz w:val="28"/>
                <w:szCs w:val="28"/>
              </w:rPr>
              <w:lastRenderedPageBreak/>
              <w:t>新竹縣</w:t>
            </w:r>
          </w:p>
        </w:tc>
        <w:tc>
          <w:tcPr>
            <w:tcW w:w="8272" w:type="dxa"/>
          </w:tcPr>
          <w:p w:rsidR="009B2B9C" w:rsidRPr="00FB53F4" w:rsidRDefault="009B2B9C" w:rsidP="00FB53F4">
            <w:pPr>
              <w:rPr>
                <w:sz w:val="28"/>
                <w:szCs w:val="28"/>
              </w:rPr>
            </w:pPr>
            <w:r w:rsidRPr="00FB53F4">
              <w:rPr>
                <w:rFonts w:hint="eastAsia"/>
                <w:sz w:val="28"/>
                <w:szCs w:val="28"/>
              </w:rPr>
              <w:t>1.結合各機關系統(如城鄉、民政)。</w:t>
            </w:r>
          </w:p>
          <w:p w:rsidR="009B2B9C" w:rsidRPr="00FB53F4" w:rsidRDefault="009B2B9C" w:rsidP="00FB53F4">
            <w:pPr>
              <w:rPr>
                <w:sz w:val="28"/>
                <w:szCs w:val="28"/>
              </w:rPr>
            </w:pPr>
            <w:r w:rsidRPr="00FB53F4">
              <w:rPr>
                <w:rFonts w:hint="eastAsia"/>
                <w:sz w:val="28"/>
                <w:szCs w:val="28"/>
              </w:rPr>
              <w:t>2.影響價格因素之原因，明確填載於備註欄。</w:t>
            </w:r>
          </w:p>
          <w:p w:rsidR="009B2B9C" w:rsidRPr="00FB53F4" w:rsidRDefault="009B2B9C" w:rsidP="006C2EDC">
            <w:pPr>
              <w:ind w:left="300" w:hangingChars="100" w:hanging="300"/>
              <w:rPr>
                <w:sz w:val="28"/>
                <w:szCs w:val="28"/>
              </w:rPr>
            </w:pPr>
            <w:r w:rsidRPr="00FB53F4">
              <w:rPr>
                <w:rFonts w:hint="eastAsia"/>
                <w:sz w:val="28"/>
                <w:szCs w:val="28"/>
              </w:rPr>
              <w:t>3.健全稅制，以實價登錄之價格作為稅基，達到實價課稅之目標。</w:t>
            </w:r>
          </w:p>
          <w:p w:rsidR="009B2B9C" w:rsidRPr="00FB53F4" w:rsidRDefault="009B2B9C" w:rsidP="00FB53F4">
            <w:pPr>
              <w:rPr>
                <w:sz w:val="28"/>
                <w:szCs w:val="28"/>
              </w:rPr>
            </w:pPr>
            <w:r w:rsidRPr="00FB53F4">
              <w:rPr>
                <w:rFonts w:hint="eastAsia"/>
                <w:sz w:val="28"/>
                <w:szCs w:val="28"/>
              </w:rPr>
              <w:t>4.持續配合中央修法進度，規劃各項執行情形。</w:t>
            </w:r>
          </w:p>
          <w:p w:rsidR="009B2B9C" w:rsidRPr="00FB53F4" w:rsidRDefault="009B2B9C" w:rsidP="006C2EDC">
            <w:pPr>
              <w:ind w:left="300" w:hangingChars="100" w:hanging="300"/>
              <w:rPr>
                <w:sz w:val="28"/>
                <w:szCs w:val="28"/>
              </w:rPr>
            </w:pPr>
            <w:r w:rsidRPr="00FB53F4">
              <w:rPr>
                <w:rFonts w:hint="eastAsia"/>
                <w:sz w:val="28"/>
                <w:szCs w:val="28"/>
              </w:rPr>
              <w:t>5.配合新修正申報責任回歸買賣雙方，未來將加強宣導並辦理教育訓練。</w:t>
            </w:r>
          </w:p>
          <w:p w:rsidR="009B2B9C" w:rsidRPr="00FB53F4" w:rsidRDefault="009B2B9C" w:rsidP="006C2EDC">
            <w:pPr>
              <w:ind w:left="300" w:hangingChars="100" w:hanging="300"/>
              <w:rPr>
                <w:sz w:val="28"/>
                <w:szCs w:val="28"/>
              </w:rPr>
            </w:pPr>
            <w:r w:rsidRPr="00FB53F4">
              <w:rPr>
                <w:rFonts w:hint="eastAsia"/>
                <w:sz w:val="28"/>
                <w:szCs w:val="28"/>
              </w:rPr>
              <w:t>6.實價登錄資料加值運用，藉由大數據分析，促進不動產市場健全發展。</w:t>
            </w:r>
          </w:p>
          <w:p w:rsidR="009B2B9C" w:rsidRPr="00FB53F4" w:rsidRDefault="009B2B9C" w:rsidP="00FB53F4">
            <w:pPr>
              <w:rPr>
                <w:sz w:val="28"/>
                <w:szCs w:val="28"/>
              </w:rPr>
            </w:pPr>
            <w:r w:rsidRPr="00FB53F4">
              <w:rPr>
                <w:rFonts w:hint="eastAsia"/>
                <w:sz w:val="28"/>
                <w:szCs w:val="28"/>
              </w:rPr>
              <w:t>7.透過實價登錄，健全房市帶動經濟產業發展。</w:t>
            </w:r>
          </w:p>
        </w:tc>
      </w:tr>
    </w:tbl>
    <w:p w:rsidR="008A1D40" w:rsidRDefault="0072308F" w:rsidP="00385E86">
      <w:pPr>
        <w:pStyle w:val="12"/>
        <w:spacing w:afterLines="50" w:after="228"/>
        <w:ind w:leftChars="0" w:left="0" w:firstLineChars="0" w:firstLine="0"/>
        <w:rPr>
          <w:sz w:val="24"/>
          <w:szCs w:val="24"/>
        </w:rPr>
      </w:pPr>
      <w:r w:rsidRPr="0072308F">
        <w:rPr>
          <w:rFonts w:hint="eastAsia"/>
          <w:sz w:val="24"/>
          <w:szCs w:val="24"/>
        </w:rPr>
        <w:t>資料來源：地方政府提供，本研究彙整</w:t>
      </w:r>
      <w:r>
        <w:rPr>
          <w:rFonts w:hint="eastAsia"/>
          <w:sz w:val="24"/>
          <w:szCs w:val="24"/>
        </w:rPr>
        <w:t>。</w:t>
      </w:r>
    </w:p>
    <w:p w:rsidR="008A1D40" w:rsidRDefault="00984EA3" w:rsidP="005160F8">
      <w:pPr>
        <w:pStyle w:val="2"/>
        <w:ind w:left="1020" w:hanging="680"/>
      </w:pPr>
      <w:bookmarkStart w:id="189" w:name="_Toc28073969"/>
      <w:bookmarkStart w:id="190" w:name="_Toc28699837"/>
      <w:r w:rsidRPr="00984EA3">
        <w:rPr>
          <w:rFonts w:hint="eastAsia"/>
        </w:rPr>
        <w:t>外國不動產交易價格揭露制度</w:t>
      </w:r>
      <w:bookmarkEnd w:id="189"/>
      <w:bookmarkEnd w:id="190"/>
    </w:p>
    <w:p w:rsidR="00984EA3" w:rsidRDefault="00984EA3" w:rsidP="00B50F9D">
      <w:pPr>
        <w:pStyle w:val="22"/>
        <w:ind w:left="1020" w:firstLine="680"/>
        <w:rPr>
          <w:rFonts w:ascii="Times New Roman"/>
        </w:rPr>
      </w:pPr>
      <w:r>
        <w:rPr>
          <w:rFonts w:ascii="Times New Roman" w:hint="eastAsia"/>
        </w:rPr>
        <w:t>綜觀</w:t>
      </w:r>
      <w:r w:rsidRPr="00891A5B">
        <w:rPr>
          <w:rFonts w:ascii="Times New Roman"/>
        </w:rPr>
        <w:t>世界</w:t>
      </w:r>
      <w:r>
        <w:rPr>
          <w:rFonts w:ascii="Times New Roman" w:hint="eastAsia"/>
        </w:rPr>
        <w:t>許多</w:t>
      </w:r>
      <w:r w:rsidRPr="00A8141B">
        <w:rPr>
          <w:rFonts w:ascii="Times New Roman" w:hint="eastAsia"/>
        </w:rPr>
        <w:t>先進國家，</w:t>
      </w:r>
      <w:r w:rsidRPr="00891A5B">
        <w:rPr>
          <w:rFonts w:ascii="Times New Roman"/>
        </w:rPr>
        <w:t>都將穩定</w:t>
      </w:r>
      <w:r>
        <w:rPr>
          <w:rFonts w:ascii="Times New Roman" w:hint="eastAsia"/>
        </w:rPr>
        <w:t>不動</w:t>
      </w:r>
      <w:r w:rsidRPr="00891A5B">
        <w:rPr>
          <w:rFonts w:ascii="Times New Roman"/>
        </w:rPr>
        <w:t>產市場列為重要施政指標</w:t>
      </w:r>
      <w:r>
        <w:rPr>
          <w:rFonts w:ascii="Times New Roman" w:hint="eastAsia"/>
        </w:rPr>
        <w:t>，</w:t>
      </w:r>
      <w:r w:rsidRPr="00A8141B">
        <w:rPr>
          <w:rFonts w:ascii="Times New Roman" w:hint="eastAsia"/>
        </w:rPr>
        <w:t>而且交易資訊皆相當透明化</w:t>
      </w:r>
      <w:r w:rsidRPr="00891A5B">
        <w:rPr>
          <w:rFonts w:ascii="Times New Roman"/>
        </w:rPr>
        <w:t>。仲量聯行（</w:t>
      </w:r>
      <w:r w:rsidRPr="00891A5B">
        <w:rPr>
          <w:rFonts w:ascii="Times New Roman"/>
        </w:rPr>
        <w:t>JLL</w:t>
      </w:r>
      <w:r w:rsidRPr="00891A5B">
        <w:rPr>
          <w:rFonts w:ascii="Times New Roman"/>
        </w:rPr>
        <w:t>）與</w:t>
      </w:r>
      <w:r w:rsidRPr="00891A5B">
        <w:rPr>
          <w:rFonts w:ascii="Times New Roman"/>
        </w:rPr>
        <w:t>LaSalle</w:t>
      </w:r>
      <w:r w:rsidRPr="00891A5B">
        <w:rPr>
          <w:rFonts w:ascii="Times New Roman"/>
        </w:rPr>
        <w:t>投資管理公司</w:t>
      </w:r>
      <w:r>
        <w:rPr>
          <w:rFonts w:ascii="Times New Roman" w:hint="eastAsia"/>
        </w:rPr>
        <w:t>針對</w:t>
      </w:r>
      <w:r w:rsidRPr="00592191">
        <w:t>全球</w:t>
      </w:r>
      <w:r w:rsidRPr="00891A5B">
        <w:rPr>
          <w:rFonts w:ascii="Times New Roman"/>
        </w:rPr>
        <w:t>10</w:t>
      </w:r>
      <w:r>
        <w:rPr>
          <w:rFonts w:ascii="Times New Roman" w:hint="eastAsia"/>
        </w:rPr>
        <w:t>0</w:t>
      </w:r>
      <w:r w:rsidRPr="00891A5B">
        <w:rPr>
          <w:rFonts w:ascii="Times New Roman"/>
        </w:rPr>
        <w:t>個</w:t>
      </w:r>
      <w:r>
        <w:rPr>
          <w:rFonts w:ascii="Times New Roman" w:hint="eastAsia"/>
        </w:rPr>
        <w:t>不動</w:t>
      </w:r>
      <w:r w:rsidRPr="00891A5B">
        <w:rPr>
          <w:rFonts w:ascii="Times New Roman"/>
        </w:rPr>
        <w:t>產市場，就</w:t>
      </w:r>
      <w:r w:rsidRPr="00633480">
        <w:rPr>
          <w:rFonts w:ascii="Times New Roman"/>
        </w:rPr>
        <w:t>績效衡量</w:t>
      </w:r>
      <w:r w:rsidRPr="00592191">
        <w:rPr>
          <w:rFonts w:hint="eastAsia"/>
        </w:rPr>
        <w:t>（</w:t>
      </w:r>
      <w:r w:rsidRPr="00592191">
        <w:t>performance measurement</w:t>
      </w:r>
      <w:r>
        <w:rPr>
          <w:rFonts w:hint="eastAsia"/>
        </w:rPr>
        <w:t>，佔</w:t>
      </w:r>
      <w:r>
        <w:t>28.5%</w:t>
      </w:r>
      <w:r w:rsidRPr="00592191">
        <w:rPr>
          <w:rFonts w:hint="eastAsia"/>
        </w:rPr>
        <w:t>）</w:t>
      </w:r>
      <w:r w:rsidRPr="00592191">
        <w:t>，市場基本面</w:t>
      </w:r>
      <w:r w:rsidRPr="00592191">
        <w:rPr>
          <w:rFonts w:hint="eastAsia"/>
        </w:rPr>
        <w:t>（</w:t>
      </w:r>
      <w:r w:rsidRPr="00592191">
        <w:t>market fundamentals</w:t>
      </w:r>
      <w:r>
        <w:rPr>
          <w:rFonts w:hint="eastAsia"/>
        </w:rPr>
        <w:t>，佔</w:t>
      </w:r>
      <w:r w:rsidRPr="00B553A7">
        <w:t>16.5%</w:t>
      </w:r>
      <w:r w:rsidRPr="00592191">
        <w:rPr>
          <w:rFonts w:hint="eastAsia"/>
        </w:rPr>
        <w:t>）、</w:t>
      </w:r>
      <w:r w:rsidRPr="00592191">
        <w:t>上市工具的治理</w:t>
      </w:r>
      <w:r w:rsidRPr="00592191">
        <w:rPr>
          <w:rFonts w:hint="eastAsia"/>
        </w:rPr>
        <w:t>（</w:t>
      </w:r>
      <w:r w:rsidRPr="00592191">
        <w:t>governance of listed vehicles</w:t>
      </w:r>
      <w:r>
        <w:rPr>
          <w:rFonts w:hint="eastAsia"/>
        </w:rPr>
        <w:t>，佔</w:t>
      </w:r>
      <w:r w:rsidRPr="00B553A7">
        <w:t>10%</w:t>
      </w:r>
      <w:r w:rsidRPr="00592191">
        <w:rPr>
          <w:rFonts w:hint="eastAsia"/>
        </w:rPr>
        <w:t>）、</w:t>
      </w:r>
      <w:r w:rsidRPr="00592191">
        <w:t>法規和法律框架</w:t>
      </w:r>
      <w:r w:rsidRPr="00592191">
        <w:rPr>
          <w:rFonts w:hint="eastAsia"/>
        </w:rPr>
        <w:t>（</w:t>
      </w:r>
      <w:r w:rsidRPr="00592191">
        <w:t>regulatory &amp; legal</w:t>
      </w:r>
      <w:r w:rsidRPr="00592191">
        <w:rPr>
          <w:rFonts w:hint="eastAsia"/>
        </w:rPr>
        <w:t xml:space="preserve"> </w:t>
      </w:r>
      <w:r w:rsidRPr="00592191">
        <w:t>frameworks</w:t>
      </w:r>
      <w:r>
        <w:rPr>
          <w:rFonts w:hint="eastAsia"/>
        </w:rPr>
        <w:t>，佔</w:t>
      </w:r>
      <w:r w:rsidRPr="00B553A7">
        <w:t>25%</w:t>
      </w:r>
      <w:r w:rsidRPr="00592191">
        <w:rPr>
          <w:rFonts w:hint="eastAsia"/>
        </w:rPr>
        <w:t>）、</w:t>
      </w:r>
      <w:r w:rsidRPr="00592191">
        <w:t>交易流程</w:t>
      </w:r>
      <w:r w:rsidRPr="00592191">
        <w:rPr>
          <w:rFonts w:hint="eastAsia"/>
        </w:rPr>
        <w:t>（</w:t>
      </w:r>
      <w:r w:rsidRPr="00592191">
        <w:t>transaction process</w:t>
      </w:r>
      <w:r>
        <w:rPr>
          <w:rFonts w:hint="eastAsia"/>
        </w:rPr>
        <w:t>，佔</w:t>
      </w:r>
      <w:r w:rsidRPr="00B553A7">
        <w:t>15%</w:t>
      </w:r>
      <w:r w:rsidRPr="00592191">
        <w:rPr>
          <w:rFonts w:hint="eastAsia"/>
        </w:rPr>
        <w:t>）</w:t>
      </w:r>
      <w:r w:rsidRPr="00592191">
        <w:t>和環境可持續性</w:t>
      </w:r>
      <w:r>
        <w:rPr>
          <w:rFonts w:hint="eastAsia"/>
        </w:rPr>
        <w:t>（</w:t>
      </w:r>
      <w:r w:rsidRPr="00592191">
        <w:t>environmental sustainability</w:t>
      </w:r>
      <w:r>
        <w:rPr>
          <w:rFonts w:hint="eastAsia"/>
        </w:rPr>
        <w:t>，佔</w:t>
      </w:r>
      <w:r w:rsidRPr="00B553A7">
        <w:t>5%</w:t>
      </w:r>
      <w:r>
        <w:rPr>
          <w:rFonts w:hint="eastAsia"/>
        </w:rPr>
        <w:t>）</w:t>
      </w:r>
      <w:r w:rsidRPr="00592191">
        <w:rPr>
          <w:rFonts w:hint="eastAsia"/>
        </w:rPr>
        <w:t>等6個面向</w:t>
      </w:r>
      <w:r>
        <w:rPr>
          <w:rFonts w:hint="eastAsia"/>
        </w:rPr>
        <w:t>，</w:t>
      </w:r>
      <w:r w:rsidRPr="00891A5B">
        <w:rPr>
          <w:rFonts w:ascii="Times New Roman"/>
        </w:rPr>
        <w:t>每兩年發表</w:t>
      </w:r>
      <w:r>
        <w:rPr>
          <w:rFonts w:ascii="Times New Roman" w:hint="eastAsia"/>
        </w:rPr>
        <w:t>1</w:t>
      </w:r>
      <w:r w:rsidRPr="00891A5B">
        <w:rPr>
          <w:rFonts w:ascii="Times New Roman"/>
        </w:rPr>
        <w:t>次</w:t>
      </w:r>
      <w:r>
        <w:rPr>
          <w:rFonts w:ascii="Times New Roman" w:hint="eastAsia"/>
        </w:rPr>
        <w:t>不動產</w:t>
      </w:r>
      <w:r w:rsidRPr="00891A5B">
        <w:rPr>
          <w:rFonts w:ascii="Times New Roman"/>
        </w:rPr>
        <w:t>透明度</w:t>
      </w:r>
      <w:r w:rsidRPr="00592191">
        <w:t>評估</w:t>
      </w:r>
      <w:r w:rsidRPr="00891A5B">
        <w:rPr>
          <w:rFonts w:ascii="Times New Roman"/>
        </w:rPr>
        <w:t>報告</w:t>
      </w:r>
      <w:r>
        <w:rPr>
          <w:rFonts w:hint="eastAsia"/>
        </w:rPr>
        <w:t>（</w:t>
      </w:r>
      <w:r w:rsidRPr="00B553A7">
        <w:t xml:space="preserve">Global real estate </w:t>
      </w:r>
      <w:r w:rsidRPr="00B553A7">
        <w:rPr>
          <w:vanish/>
        </w:rPr>
        <w:lastRenderedPageBreak/>
        <w:t>透明度指數2018</w:t>
      </w:r>
      <w:r w:rsidRPr="00B553A7">
        <w:t>transparency index</w:t>
      </w:r>
      <w:r>
        <w:rPr>
          <w:rFonts w:hint="eastAsia"/>
        </w:rPr>
        <w:t>）</w:t>
      </w:r>
      <w:r w:rsidRPr="00891A5B">
        <w:rPr>
          <w:rFonts w:ascii="Times New Roman"/>
        </w:rPr>
        <w:t>，其</w:t>
      </w:r>
      <w:r w:rsidRPr="00633480">
        <w:rPr>
          <w:rFonts w:ascii="Times New Roman"/>
        </w:rPr>
        <w:t>2018</w:t>
      </w:r>
      <w:r w:rsidRPr="00633480">
        <w:rPr>
          <w:rFonts w:ascii="Times New Roman"/>
        </w:rPr>
        <w:t>年</w:t>
      </w:r>
      <w:r w:rsidRPr="00891A5B">
        <w:rPr>
          <w:rFonts w:ascii="Times New Roman"/>
        </w:rPr>
        <w:t>發佈的報告中指出</w:t>
      </w:r>
      <w:r>
        <w:rPr>
          <w:rFonts w:ascii="Times New Roman" w:hint="eastAsia"/>
        </w:rPr>
        <w:t>，</w:t>
      </w:r>
      <w:r w:rsidRPr="00891A5B">
        <w:rPr>
          <w:rFonts w:ascii="Times New Roman"/>
        </w:rPr>
        <w:t>全球最透明</w:t>
      </w:r>
      <w:r>
        <w:rPr>
          <w:rFonts w:ascii="Times New Roman" w:hint="eastAsia"/>
        </w:rPr>
        <w:t>不動場市場</w:t>
      </w:r>
      <w:r w:rsidRPr="00891A5B">
        <w:rPr>
          <w:rFonts w:ascii="Times New Roman"/>
        </w:rPr>
        <w:t>仍集中於英語國家，英國小幅領先美國位居榜首，美國其次；亞太地區列為「透明」的國家則包括新加坡、香港及日本</w:t>
      </w:r>
      <w:r>
        <w:rPr>
          <w:rFonts w:hint="eastAsia"/>
        </w:rPr>
        <w:t>（分別為</w:t>
      </w:r>
      <w:r w:rsidRPr="00B601B0">
        <w:t>第</w:t>
      </w:r>
      <w:r>
        <w:rPr>
          <w:rFonts w:hint="eastAsia"/>
        </w:rPr>
        <w:t>1</w:t>
      </w:r>
      <w:r w:rsidRPr="00B601B0">
        <w:t>2</w:t>
      </w:r>
      <w:r>
        <w:rPr>
          <w:rFonts w:hint="eastAsia"/>
        </w:rPr>
        <w:t>、13、14</w:t>
      </w:r>
      <w:r w:rsidRPr="00B601B0">
        <w:t>名</w:t>
      </w:r>
      <w:r>
        <w:rPr>
          <w:rFonts w:hint="eastAsia"/>
        </w:rPr>
        <w:t>）</w:t>
      </w:r>
      <w:r w:rsidRPr="00891A5B">
        <w:rPr>
          <w:rFonts w:ascii="Times New Roman"/>
        </w:rPr>
        <w:t>。</w:t>
      </w:r>
      <w:r>
        <w:rPr>
          <w:rFonts w:ascii="Times New Roman" w:hint="eastAsia"/>
        </w:rPr>
        <w:t>臺</w:t>
      </w:r>
      <w:r w:rsidRPr="00891A5B">
        <w:rPr>
          <w:rFonts w:ascii="Times New Roman"/>
        </w:rPr>
        <w:t>灣則在實價登錄實施後，由</w:t>
      </w:r>
      <w:r w:rsidRPr="00891A5B">
        <w:rPr>
          <w:rFonts w:ascii="Times New Roman"/>
        </w:rPr>
        <w:t>2012</w:t>
      </w:r>
      <w:r w:rsidRPr="00891A5B">
        <w:rPr>
          <w:rFonts w:ascii="Times New Roman"/>
        </w:rPr>
        <w:t>年的第</w:t>
      </w:r>
      <w:r w:rsidRPr="00891A5B">
        <w:rPr>
          <w:rFonts w:ascii="Times New Roman"/>
        </w:rPr>
        <w:t>29</w:t>
      </w:r>
      <w:r w:rsidRPr="00891A5B">
        <w:rPr>
          <w:rFonts w:ascii="Times New Roman"/>
        </w:rPr>
        <w:t>名，躍升為第</w:t>
      </w:r>
      <w:r>
        <w:rPr>
          <w:rFonts w:ascii="Times New Roman" w:hint="eastAsia"/>
        </w:rPr>
        <w:t>26</w:t>
      </w:r>
      <w:r w:rsidRPr="00891A5B">
        <w:rPr>
          <w:rFonts w:ascii="Times New Roman"/>
        </w:rPr>
        <w:t>名</w:t>
      </w:r>
      <w:r>
        <w:rPr>
          <w:rFonts w:ascii="Times New Roman" w:hint="eastAsia"/>
        </w:rPr>
        <w:t>，</w:t>
      </w:r>
      <w:r>
        <w:rPr>
          <w:rFonts w:hint="eastAsia"/>
        </w:rPr>
        <w:t>屬於</w:t>
      </w:r>
      <w:r w:rsidRPr="008242F2">
        <w:rPr>
          <w:rFonts w:hint="eastAsia"/>
        </w:rPr>
        <w:t>「透明組」</w:t>
      </w:r>
      <w:r>
        <w:rPr>
          <w:rStyle w:val="aff3"/>
          <w:rFonts w:hAnsi="標楷體"/>
          <w:spacing w:val="-4"/>
        </w:rPr>
        <w:footnoteReference w:id="8"/>
      </w:r>
      <w:r w:rsidRPr="00891A5B">
        <w:rPr>
          <w:rFonts w:ascii="Times New Roman"/>
        </w:rPr>
        <w:t>，超越韓國</w:t>
      </w:r>
      <w:r>
        <w:rPr>
          <w:rFonts w:hint="eastAsia"/>
        </w:rPr>
        <w:t>（</w:t>
      </w:r>
      <w:r w:rsidRPr="00891A5B">
        <w:rPr>
          <w:rFonts w:ascii="Times New Roman"/>
        </w:rPr>
        <w:t>第</w:t>
      </w:r>
      <w:r w:rsidRPr="00891A5B">
        <w:rPr>
          <w:rFonts w:ascii="Times New Roman"/>
        </w:rPr>
        <w:t>3</w:t>
      </w:r>
      <w:r>
        <w:rPr>
          <w:rFonts w:ascii="Times New Roman" w:hint="eastAsia"/>
        </w:rPr>
        <w:t>1</w:t>
      </w:r>
      <w:r w:rsidRPr="00891A5B">
        <w:rPr>
          <w:rFonts w:ascii="Times New Roman"/>
        </w:rPr>
        <w:t>名</w:t>
      </w:r>
      <w:r>
        <w:rPr>
          <w:rFonts w:hint="eastAsia"/>
        </w:rPr>
        <w:t>）、</w:t>
      </w:r>
      <w:r w:rsidRPr="00891A5B">
        <w:rPr>
          <w:rFonts w:ascii="Times New Roman"/>
        </w:rPr>
        <w:t>中國</w:t>
      </w:r>
      <w:r>
        <w:rPr>
          <w:rFonts w:hint="eastAsia"/>
        </w:rPr>
        <w:t>（</w:t>
      </w:r>
      <w:r w:rsidRPr="00891A5B">
        <w:rPr>
          <w:rFonts w:ascii="Times New Roman"/>
        </w:rPr>
        <w:t>第</w:t>
      </w:r>
      <w:r w:rsidRPr="00891A5B">
        <w:rPr>
          <w:rFonts w:ascii="Times New Roman"/>
        </w:rPr>
        <w:t>3</w:t>
      </w:r>
      <w:r>
        <w:rPr>
          <w:rFonts w:ascii="Times New Roman" w:hint="eastAsia"/>
        </w:rPr>
        <w:t>3</w:t>
      </w:r>
      <w:r w:rsidRPr="00891A5B">
        <w:rPr>
          <w:rFonts w:ascii="Times New Roman"/>
        </w:rPr>
        <w:t>名</w:t>
      </w:r>
      <w:r>
        <w:rPr>
          <w:rFonts w:hint="eastAsia"/>
        </w:rPr>
        <w:t>），第1-35名如下表</w:t>
      </w:r>
      <w:r w:rsidRPr="00891A5B">
        <w:rPr>
          <w:rFonts w:ascii="Times New Roman"/>
        </w:rPr>
        <w:t>。</w:t>
      </w:r>
    </w:p>
    <w:p w:rsidR="00984EA3" w:rsidRPr="008E469E" w:rsidRDefault="00984EA3" w:rsidP="00984EA3">
      <w:pPr>
        <w:pStyle w:val="a4"/>
        <w:snapToGrid/>
        <w:spacing w:beforeLines="50" w:before="228" w:after="0" w:line="240" w:lineRule="auto"/>
        <w:ind w:left="482" w:hanging="482"/>
        <w:jc w:val="center"/>
        <w:rPr>
          <w:rFonts w:ascii="Times New Roman" w:hAnsi="Times New Roman"/>
          <w:b/>
          <w:spacing w:val="-4"/>
        </w:rPr>
      </w:pPr>
      <w:bookmarkStart w:id="191" w:name="_Toc28700815"/>
      <w:r w:rsidRPr="008E469E">
        <w:rPr>
          <w:rFonts w:ascii="Times New Roman" w:hAnsi="Times New Roman"/>
          <w:b/>
          <w:spacing w:val="-4"/>
        </w:rPr>
        <w:t xml:space="preserve">Global real estate </w:t>
      </w:r>
      <w:r w:rsidRPr="008E469E">
        <w:rPr>
          <w:rFonts w:ascii="Times New Roman" w:hAnsi="Times New Roman"/>
          <w:b/>
          <w:vanish/>
          <w:spacing w:val="-4"/>
        </w:rPr>
        <w:t>透明度指數</w:t>
      </w:r>
      <w:r w:rsidRPr="008E469E">
        <w:rPr>
          <w:rFonts w:ascii="Times New Roman" w:hAnsi="Times New Roman"/>
          <w:b/>
          <w:vanish/>
          <w:spacing w:val="-4"/>
        </w:rPr>
        <w:t>2018</w:t>
      </w:r>
      <w:r w:rsidRPr="008E469E">
        <w:rPr>
          <w:rFonts w:ascii="Times New Roman" w:hAnsi="Times New Roman"/>
          <w:b/>
          <w:spacing w:val="-4"/>
        </w:rPr>
        <w:t xml:space="preserve">transparency index </w:t>
      </w:r>
      <w:r w:rsidR="00613DAE">
        <w:rPr>
          <w:rFonts w:ascii="Times New Roman" w:hAnsi="Times New Roman"/>
          <w:b/>
          <w:spacing w:val="-4"/>
        </w:rPr>
        <w:t>(</w:t>
      </w:r>
      <w:r w:rsidRPr="008E469E">
        <w:rPr>
          <w:rFonts w:ascii="Times New Roman" w:hAnsi="Times New Roman"/>
          <w:b/>
          <w:spacing w:val="-4"/>
        </w:rPr>
        <w:t>2018</w:t>
      </w:r>
      <w:r w:rsidR="00613DAE">
        <w:rPr>
          <w:rFonts w:ascii="Times New Roman" w:hAnsi="Times New Roman" w:hint="eastAsia"/>
          <w:b/>
          <w:spacing w:val="-4"/>
        </w:rPr>
        <w:t>年</w:t>
      </w:r>
      <w:r w:rsidR="00613DAE">
        <w:rPr>
          <w:rFonts w:ascii="Times New Roman" w:hAnsi="Times New Roman" w:hint="eastAsia"/>
          <w:b/>
          <w:spacing w:val="-4"/>
        </w:rPr>
        <w:t>)</w:t>
      </w:r>
      <w:bookmarkEnd w:id="191"/>
    </w:p>
    <w:tbl>
      <w:tblPr>
        <w:tblW w:w="43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3401"/>
        <w:gridCol w:w="2186"/>
      </w:tblGrid>
      <w:tr w:rsidR="00984EA3" w:rsidRPr="00271C01" w:rsidTr="009B7B78">
        <w:trPr>
          <w:trHeight w:val="397"/>
          <w:jc w:val="center"/>
        </w:trPr>
        <w:tc>
          <w:tcPr>
            <w:tcW w:w="2127" w:type="dxa"/>
            <w:vAlign w:val="center"/>
            <w:hideMark/>
          </w:tcPr>
          <w:p w:rsidR="00984EA3" w:rsidRPr="00271C01" w:rsidRDefault="00984EA3" w:rsidP="009B7B78">
            <w:pPr>
              <w:widowControl/>
              <w:overflowPunct/>
              <w:autoSpaceDE/>
              <w:autoSpaceDN/>
              <w:jc w:val="center"/>
              <w:rPr>
                <w:rFonts w:hAnsi="標楷體" w:cs="新細明體"/>
                <w:b/>
                <w:color w:val="212529"/>
                <w:kern w:val="0"/>
                <w:sz w:val="28"/>
                <w:szCs w:val="28"/>
              </w:rPr>
            </w:pPr>
            <w:r w:rsidRPr="00271C01">
              <w:rPr>
                <w:rFonts w:hAnsi="標楷體" w:cs="新細明體"/>
                <w:b/>
                <w:color w:val="212529"/>
                <w:kern w:val="0"/>
                <w:sz w:val="28"/>
                <w:szCs w:val="28"/>
              </w:rPr>
              <w:t>排名</w:t>
            </w:r>
          </w:p>
        </w:tc>
        <w:tc>
          <w:tcPr>
            <w:tcW w:w="3401" w:type="dxa"/>
            <w:vAlign w:val="center"/>
            <w:hideMark/>
          </w:tcPr>
          <w:p w:rsidR="00984EA3" w:rsidRPr="00271C01" w:rsidRDefault="00984EA3" w:rsidP="009B7B78">
            <w:pPr>
              <w:widowControl/>
              <w:overflowPunct/>
              <w:autoSpaceDE/>
              <w:autoSpaceDN/>
              <w:jc w:val="center"/>
              <w:rPr>
                <w:rFonts w:hAnsi="標楷體" w:cs="新細明體"/>
                <w:b/>
                <w:color w:val="212529"/>
                <w:kern w:val="0"/>
                <w:sz w:val="28"/>
                <w:szCs w:val="28"/>
              </w:rPr>
            </w:pPr>
            <w:r w:rsidRPr="00271C01">
              <w:rPr>
                <w:rFonts w:hAnsi="標楷體" w:cs="新細明體"/>
                <w:b/>
                <w:vanish/>
                <w:color w:val="212529"/>
                <w:kern w:val="0"/>
                <w:sz w:val="28"/>
                <w:szCs w:val="28"/>
              </w:rPr>
              <w:t>Market</w:t>
            </w:r>
            <w:r w:rsidRPr="00271C01">
              <w:rPr>
                <w:rFonts w:hAnsi="標楷體" w:cs="新細明體"/>
                <w:b/>
                <w:color w:val="212529"/>
                <w:kern w:val="0"/>
                <w:sz w:val="28"/>
                <w:szCs w:val="28"/>
              </w:rPr>
              <w:t xml:space="preserve"> 市場</w:t>
            </w:r>
          </w:p>
        </w:tc>
        <w:tc>
          <w:tcPr>
            <w:tcW w:w="2186" w:type="dxa"/>
            <w:vAlign w:val="center"/>
            <w:hideMark/>
          </w:tcPr>
          <w:p w:rsidR="00984EA3" w:rsidRPr="00271C01" w:rsidRDefault="00984EA3" w:rsidP="009B7B78">
            <w:pPr>
              <w:widowControl/>
              <w:overflowPunct/>
              <w:autoSpaceDE/>
              <w:autoSpaceDN/>
              <w:jc w:val="center"/>
              <w:rPr>
                <w:rFonts w:hAnsi="標楷體" w:cs="新細明體"/>
                <w:b/>
                <w:color w:val="212529"/>
                <w:kern w:val="0"/>
                <w:sz w:val="28"/>
                <w:szCs w:val="28"/>
              </w:rPr>
            </w:pPr>
            <w:r w:rsidRPr="00271C01">
              <w:rPr>
                <w:rFonts w:hAnsi="標楷體" w:cs="新細明體"/>
                <w:b/>
                <w:vanish/>
                <w:color w:val="212529"/>
                <w:kern w:val="0"/>
                <w:sz w:val="28"/>
                <w:szCs w:val="28"/>
              </w:rPr>
              <w:t>Region</w:t>
            </w:r>
            <w:r w:rsidRPr="00271C01">
              <w:rPr>
                <w:rFonts w:hAnsi="標楷體" w:cs="新細明體"/>
                <w:b/>
                <w:color w:val="212529"/>
                <w:kern w:val="0"/>
                <w:sz w:val="28"/>
                <w:szCs w:val="28"/>
              </w:rPr>
              <w:t xml:space="preserve"> 區域</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w:t>
            </w:r>
            <w:r w:rsidRPr="00E3579F">
              <w:rPr>
                <w:rFonts w:hAnsi="標楷體" w:cs="新細明體"/>
                <w:color w:val="212529"/>
                <w:kern w:val="0"/>
                <w:sz w:val="28"/>
                <w:szCs w:val="28"/>
              </w:rPr>
              <w:t xml:space="preserve"> 1</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United Kingdom</w:t>
            </w:r>
            <w:r w:rsidRPr="00E3579F">
              <w:rPr>
                <w:rFonts w:hAnsi="標楷體" w:cs="新細明體"/>
                <w:color w:val="212529"/>
                <w:kern w:val="0"/>
                <w:sz w:val="28"/>
                <w:szCs w:val="28"/>
              </w:rPr>
              <w:t xml:space="preserve"> United Kingdom</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w:t>
            </w:r>
            <w:r w:rsidRPr="00E3579F">
              <w:rPr>
                <w:rFonts w:hAnsi="標楷體" w:cs="新細明體"/>
                <w:color w:val="212529"/>
                <w:kern w:val="0"/>
                <w:sz w:val="28"/>
                <w:szCs w:val="28"/>
              </w:rPr>
              <w:t xml:space="preserve"> 2</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Australia</w:t>
            </w:r>
            <w:r w:rsidRPr="00E3579F">
              <w:rPr>
                <w:rFonts w:hAnsi="標楷體" w:cs="新細明體"/>
                <w:color w:val="212529"/>
                <w:kern w:val="0"/>
                <w:sz w:val="28"/>
                <w:szCs w:val="28"/>
              </w:rPr>
              <w:t xml:space="preserve"> Australia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w:t>
            </w:r>
            <w:r w:rsidRPr="00E3579F">
              <w:rPr>
                <w:rFonts w:hAnsi="標楷體" w:cs="新細明體"/>
                <w:color w:val="212529"/>
                <w:kern w:val="0"/>
                <w:sz w:val="28"/>
                <w:szCs w:val="28"/>
              </w:rPr>
              <w:t xml:space="preserve"> 3</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United States</w:t>
            </w:r>
            <w:r w:rsidRPr="00E3579F">
              <w:rPr>
                <w:rFonts w:hAnsi="標楷體" w:cs="新細明體"/>
                <w:color w:val="212529"/>
                <w:kern w:val="0"/>
                <w:sz w:val="28"/>
                <w:szCs w:val="28"/>
              </w:rPr>
              <w:t xml:space="preserve"> United States</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AM</w:t>
            </w:r>
            <w:r w:rsidRPr="00E3579F">
              <w:rPr>
                <w:rFonts w:hAnsi="標楷體" w:cs="新細明體"/>
                <w:color w:val="212529"/>
                <w:kern w:val="0"/>
                <w:sz w:val="28"/>
                <w:szCs w:val="28"/>
              </w:rPr>
              <w:t xml:space="preserve"> AM</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4</w:t>
            </w:r>
            <w:r w:rsidRPr="00E3579F">
              <w:rPr>
                <w:rFonts w:hAnsi="標楷體" w:cs="新細明體"/>
                <w:color w:val="212529"/>
                <w:kern w:val="0"/>
                <w:sz w:val="28"/>
                <w:szCs w:val="28"/>
              </w:rPr>
              <w:t xml:space="preserve"> 4</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France</w:t>
            </w:r>
            <w:r w:rsidRPr="00E3579F">
              <w:rPr>
                <w:rFonts w:hAnsi="標楷體" w:cs="新細明體"/>
                <w:color w:val="212529"/>
                <w:kern w:val="0"/>
                <w:sz w:val="28"/>
                <w:szCs w:val="28"/>
              </w:rPr>
              <w:t xml:space="preserve"> France</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5</w:t>
            </w:r>
            <w:r w:rsidRPr="00E3579F">
              <w:rPr>
                <w:rFonts w:hAnsi="標楷體" w:cs="新細明體"/>
                <w:color w:val="212529"/>
                <w:kern w:val="0"/>
                <w:sz w:val="28"/>
                <w:szCs w:val="28"/>
              </w:rPr>
              <w:t xml:space="preserve"> 5</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Canada</w:t>
            </w:r>
            <w:r w:rsidRPr="00E3579F">
              <w:rPr>
                <w:rFonts w:hAnsi="標楷體" w:cs="新細明體"/>
                <w:color w:val="212529"/>
                <w:kern w:val="0"/>
                <w:sz w:val="28"/>
                <w:szCs w:val="28"/>
              </w:rPr>
              <w:t xml:space="preserve"> Canada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AM</w:t>
            </w:r>
            <w:r w:rsidRPr="00E3579F">
              <w:rPr>
                <w:rFonts w:hAnsi="標楷體" w:cs="新細明體"/>
                <w:color w:val="212529"/>
                <w:kern w:val="0"/>
                <w:sz w:val="28"/>
                <w:szCs w:val="28"/>
              </w:rPr>
              <w:t xml:space="preserve"> AM</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6</w:t>
            </w:r>
            <w:r w:rsidRPr="00E3579F">
              <w:rPr>
                <w:rFonts w:hAnsi="標楷體" w:cs="新細明體"/>
                <w:color w:val="212529"/>
                <w:kern w:val="0"/>
                <w:sz w:val="28"/>
                <w:szCs w:val="28"/>
              </w:rPr>
              <w:t xml:space="preserve"> 6</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Netherlands</w:t>
            </w:r>
            <w:r w:rsidRPr="00E3579F">
              <w:rPr>
                <w:rFonts w:hAnsi="標楷體" w:cs="新細明體"/>
                <w:color w:val="212529"/>
                <w:kern w:val="0"/>
                <w:sz w:val="28"/>
                <w:szCs w:val="28"/>
              </w:rPr>
              <w:t xml:space="preserve"> Netherlands</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7</w:t>
            </w:r>
            <w:r w:rsidRPr="00E3579F">
              <w:rPr>
                <w:rFonts w:hAnsi="標楷體" w:cs="新細明體"/>
                <w:color w:val="212529"/>
                <w:kern w:val="0"/>
                <w:sz w:val="28"/>
                <w:szCs w:val="28"/>
              </w:rPr>
              <w:t xml:space="preserve"> 7</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New Zealand</w:t>
            </w:r>
            <w:r w:rsidRPr="00E3579F">
              <w:rPr>
                <w:rFonts w:hAnsi="標楷體" w:cs="新細明體"/>
                <w:color w:val="212529"/>
                <w:kern w:val="0"/>
                <w:sz w:val="28"/>
                <w:szCs w:val="28"/>
              </w:rPr>
              <w:t xml:space="preserve"> New Zealand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8</w:t>
            </w:r>
            <w:r w:rsidRPr="00E3579F">
              <w:rPr>
                <w:rFonts w:hAnsi="標楷體" w:cs="新細明體"/>
                <w:color w:val="212529"/>
                <w:kern w:val="0"/>
                <w:sz w:val="28"/>
                <w:szCs w:val="28"/>
              </w:rPr>
              <w:t xml:space="preserve"> 8</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Germany</w:t>
            </w:r>
            <w:r w:rsidRPr="00E3579F">
              <w:rPr>
                <w:rFonts w:hAnsi="標楷體" w:cs="新細明體"/>
                <w:color w:val="212529"/>
                <w:kern w:val="0"/>
                <w:sz w:val="28"/>
                <w:szCs w:val="28"/>
              </w:rPr>
              <w:t xml:space="preserve"> Germany</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9</w:t>
            </w:r>
            <w:r w:rsidRPr="00E3579F">
              <w:rPr>
                <w:rFonts w:hAnsi="標楷體" w:cs="新細明體"/>
                <w:color w:val="212529"/>
                <w:kern w:val="0"/>
                <w:sz w:val="28"/>
                <w:szCs w:val="28"/>
              </w:rPr>
              <w:t xml:space="preserve"> 9</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Ireland</w:t>
            </w:r>
            <w:r w:rsidRPr="00E3579F">
              <w:rPr>
                <w:rFonts w:hAnsi="標楷體" w:cs="新細明體"/>
                <w:color w:val="212529"/>
                <w:kern w:val="0"/>
                <w:sz w:val="28"/>
                <w:szCs w:val="28"/>
              </w:rPr>
              <w:t xml:space="preserve"> Ireland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10</w:t>
            </w:r>
            <w:r w:rsidRPr="00E3579F">
              <w:rPr>
                <w:rFonts w:hAnsi="標楷體" w:cs="新細明體"/>
                <w:color w:val="212529"/>
                <w:kern w:val="0"/>
                <w:sz w:val="28"/>
                <w:szCs w:val="28"/>
              </w:rPr>
              <w:t xml:space="preserve"> 10</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Sweden</w:t>
            </w:r>
            <w:r w:rsidRPr="00E3579F">
              <w:rPr>
                <w:rFonts w:hAnsi="標楷體" w:cs="新細明體"/>
                <w:color w:val="212529"/>
                <w:kern w:val="0"/>
                <w:sz w:val="28"/>
                <w:szCs w:val="28"/>
              </w:rPr>
              <w:t xml:space="preserve"> Sweden</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11</w:t>
            </w:r>
            <w:r w:rsidRPr="00E3579F">
              <w:rPr>
                <w:rFonts w:hAnsi="標楷體" w:cs="新細明體"/>
                <w:color w:val="212529"/>
                <w:kern w:val="0"/>
                <w:sz w:val="28"/>
                <w:szCs w:val="28"/>
              </w:rPr>
              <w:t xml:space="preserve"> 11</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Finland</w:t>
            </w:r>
            <w:r w:rsidRPr="00E3579F">
              <w:rPr>
                <w:rFonts w:hAnsi="標楷體" w:cs="新細明體"/>
                <w:color w:val="212529"/>
                <w:kern w:val="0"/>
                <w:sz w:val="28"/>
                <w:szCs w:val="28"/>
              </w:rPr>
              <w:t xml:space="preserve"> Finland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12</w:t>
            </w:r>
            <w:r w:rsidRPr="00E3579F">
              <w:rPr>
                <w:rFonts w:hAnsi="標楷體" w:cs="新細明體"/>
                <w:color w:val="212529"/>
                <w:kern w:val="0"/>
                <w:sz w:val="28"/>
                <w:szCs w:val="28"/>
              </w:rPr>
              <w:t xml:space="preserve"> 12</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Singapore</w:t>
            </w:r>
            <w:r w:rsidRPr="00E3579F">
              <w:rPr>
                <w:rFonts w:hAnsi="標楷體" w:cs="新細明體"/>
                <w:color w:val="212529"/>
                <w:kern w:val="0"/>
                <w:sz w:val="28"/>
                <w:szCs w:val="28"/>
              </w:rPr>
              <w:t xml:space="preserve"> Singapore</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13</w:t>
            </w:r>
            <w:r w:rsidRPr="00E3579F">
              <w:rPr>
                <w:rFonts w:hAnsi="標楷體" w:cs="新細明體"/>
                <w:color w:val="212529"/>
                <w:kern w:val="0"/>
                <w:sz w:val="28"/>
                <w:szCs w:val="28"/>
              </w:rPr>
              <w:t xml:space="preserve"> 13</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Hong Kong</w:t>
            </w:r>
            <w:r w:rsidRPr="00E3579F">
              <w:rPr>
                <w:rFonts w:hAnsi="標楷體" w:cs="新細明體"/>
                <w:color w:val="212529"/>
                <w:kern w:val="0"/>
                <w:sz w:val="28"/>
                <w:szCs w:val="28"/>
              </w:rPr>
              <w:t xml:space="preserve"> Hong Kong</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14</w:t>
            </w:r>
            <w:r w:rsidRPr="00E3579F">
              <w:rPr>
                <w:rFonts w:hAnsi="標楷體" w:cs="新細明體"/>
                <w:color w:val="212529"/>
                <w:kern w:val="0"/>
                <w:sz w:val="28"/>
                <w:szCs w:val="28"/>
              </w:rPr>
              <w:t xml:space="preserve"> 14</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Japan</w:t>
            </w:r>
            <w:r w:rsidRPr="00E3579F">
              <w:rPr>
                <w:rFonts w:hAnsi="標楷體" w:cs="新細明體"/>
                <w:color w:val="212529"/>
                <w:kern w:val="0"/>
                <w:sz w:val="28"/>
                <w:szCs w:val="28"/>
              </w:rPr>
              <w:t xml:space="preserve"> Japan</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15</w:t>
            </w:r>
            <w:r w:rsidRPr="00E3579F">
              <w:rPr>
                <w:rFonts w:hAnsi="標楷體" w:cs="新細明體"/>
                <w:color w:val="212529"/>
                <w:kern w:val="0"/>
                <w:sz w:val="28"/>
                <w:szCs w:val="28"/>
              </w:rPr>
              <w:t xml:space="preserve"> 15</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Switzerland</w:t>
            </w:r>
            <w:r w:rsidRPr="00E3579F">
              <w:rPr>
                <w:rFonts w:hAnsi="標楷體" w:cs="新細明體"/>
                <w:color w:val="212529"/>
                <w:kern w:val="0"/>
                <w:sz w:val="28"/>
                <w:szCs w:val="28"/>
              </w:rPr>
              <w:t xml:space="preserve"> Switzerland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16</w:t>
            </w:r>
            <w:r w:rsidRPr="00E3579F">
              <w:rPr>
                <w:rFonts w:hAnsi="標楷體" w:cs="新細明體"/>
                <w:color w:val="212529"/>
                <w:kern w:val="0"/>
                <w:sz w:val="28"/>
                <w:szCs w:val="28"/>
              </w:rPr>
              <w:t xml:space="preserve"> 16</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Belgium</w:t>
            </w:r>
            <w:r w:rsidRPr="00E3579F">
              <w:rPr>
                <w:rFonts w:hAnsi="標楷體" w:cs="新細明體"/>
                <w:color w:val="212529"/>
                <w:kern w:val="0"/>
                <w:sz w:val="28"/>
                <w:szCs w:val="28"/>
              </w:rPr>
              <w:t xml:space="preserve"> Belgium</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17</w:t>
            </w:r>
            <w:r w:rsidRPr="00E3579F">
              <w:rPr>
                <w:rFonts w:hAnsi="標楷體" w:cs="新細明體"/>
                <w:color w:val="212529"/>
                <w:kern w:val="0"/>
                <w:sz w:val="28"/>
                <w:szCs w:val="28"/>
              </w:rPr>
              <w:t xml:space="preserve"> 17</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Denmark</w:t>
            </w:r>
            <w:r w:rsidRPr="00E3579F">
              <w:rPr>
                <w:rFonts w:hAnsi="標楷體" w:cs="新細明體"/>
                <w:color w:val="212529"/>
                <w:kern w:val="0"/>
                <w:sz w:val="28"/>
                <w:szCs w:val="28"/>
              </w:rPr>
              <w:t xml:space="preserve"> Denmark</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18</w:t>
            </w:r>
            <w:r w:rsidRPr="00E3579F">
              <w:rPr>
                <w:rFonts w:hAnsi="標楷體" w:cs="新細明體"/>
                <w:color w:val="212529"/>
                <w:kern w:val="0"/>
                <w:sz w:val="28"/>
                <w:szCs w:val="28"/>
              </w:rPr>
              <w:t xml:space="preserve"> 18</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Italy</w:t>
            </w:r>
            <w:r w:rsidRPr="00E3579F">
              <w:rPr>
                <w:rFonts w:hAnsi="標楷體" w:cs="新細明體"/>
                <w:color w:val="212529"/>
                <w:kern w:val="0"/>
                <w:sz w:val="28"/>
                <w:szCs w:val="28"/>
              </w:rPr>
              <w:t xml:space="preserve"> Italy</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19</w:t>
            </w:r>
            <w:r w:rsidRPr="00E3579F">
              <w:rPr>
                <w:rFonts w:hAnsi="標楷體" w:cs="新細明體"/>
                <w:color w:val="212529"/>
                <w:kern w:val="0"/>
                <w:sz w:val="28"/>
                <w:szCs w:val="28"/>
              </w:rPr>
              <w:t xml:space="preserve"> 19</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Spain</w:t>
            </w:r>
            <w:r w:rsidRPr="00E3579F">
              <w:rPr>
                <w:rFonts w:hAnsi="標楷體" w:cs="新細明體"/>
                <w:color w:val="212529"/>
                <w:kern w:val="0"/>
                <w:sz w:val="28"/>
                <w:szCs w:val="28"/>
              </w:rPr>
              <w:t xml:space="preserve"> Spain</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20</w:t>
            </w:r>
            <w:r w:rsidRPr="00E3579F">
              <w:rPr>
                <w:rFonts w:hAnsi="標楷體" w:cs="新細明體"/>
                <w:color w:val="212529"/>
                <w:kern w:val="0"/>
                <w:sz w:val="28"/>
                <w:szCs w:val="28"/>
              </w:rPr>
              <w:t xml:space="preserve"> 20</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Poland</w:t>
            </w:r>
            <w:r w:rsidRPr="00E3579F">
              <w:rPr>
                <w:rFonts w:hAnsi="標楷體" w:cs="新細明體"/>
                <w:color w:val="212529"/>
                <w:kern w:val="0"/>
                <w:sz w:val="28"/>
                <w:szCs w:val="28"/>
              </w:rPr>
              <w:t xml:space="preserve"> Poland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lastRenderedPageBreak/>
              <w:t>21</w:t>
            </w:r>
            <w:r w:rsidRPr="00E3579F">
              <w:rPr>
                <w:rFonts w:hAnsi="標楷體" w:cs="新細明體"/>
                <w:color w:val="212529"/>
                <w:kern w:val="0"/>
                <w:sz w:val="28"/>
                <w:szCs w:val="28"/>
              </w:rPr>
              <w:t xml:space="preserve"> 21</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South Africa</w:t>
            </w:r>
            <w:r w:rsidRPr="00E3579F">
              <w:rPr>
                <w:rFonts w:hAnsi="標楷體" w:cs="新細明體"/>
                <w:color w:val="212529"/>
                <w:kern w:val="0"/>
                <w:sz w:val="28"/>
                <w:szCs w:val="28"/>
              </w:rPr>
              <w:t xml:space="preserve"> South Africa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SSA</w:t>
            </w:r>
            <w:r w:rsidRPr="00E3579F">
              <w:rPr>
                <w:rFonts w:hAnsi="標楷體" w:cs="新細明體"/>
                <w:color w:val="212529"/>
                <w:kern w:val="0"/>
                <w:sz w:val="28"/>
                <w:szCs w:val="28"/>
              </w:rPr>
              <w:t xml:space="preserve"> SSA</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22</w:t>
            </w:r>
            <w:r w:rsidRPr="00E3579F">
              <w:rPr>
                <w:rFonts w:hAnsi="標楷體" w:cs="新細明體"/>
                <w:color w:val="212529"/>
                <w:kern w:val="0"/>
                <w:sz w:val="28"/>
                <w:szCs w:val="28"/>
              </w:rPr>
              <w:t xml:space="preserve"> 22</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Austria</w:t>
            </w:r>
            <w:r w:rsidRPr="00E3579F">
              <w:rPr>
                <w:rFonts w:hAnsi="標楷體" w:cs="新細明體"/>
                <w:color w:val="212529"/>
                <w:kern w:val="0"/>
                <w:sz w:val="28"/>
                <w:szCs w:val="28"/>
              </w:rPr>
              <w:t xml:space="preserve"> Austria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23</w:t>
            </w:r>
            <w:r w:rsidRPr="00E3579F">
              <w:rPr>
                <w:rFonts w:hAnsi="標楷體" w:cs="新細明體"/>
                <w:color w:val="212529"/>
                <w:kern w:val="0"/>
                <w:sz w:val="28"/>
                <w:szCs w:val="28"/>
              </w:rPr>
              <w:t xml:space="preserve"> 23</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Czech Republic</w:t>
            </w:r>
            <w:r w:rsidRPr="00E3579F">
              <w:rPr>
                <w:rFonts w:hAnsi="標楷體" w:cs="新細明體"/>
                <w:color w:val="212529"/>
                <w:kern w:val="0"/>
                <w:sz w:val="28"/>
                <w:szCs w:val="28"/>
              </w:rPr>
              <w:t xml:space="preserve"> Czech Republic</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24</w:t>
            </w:r>
            <w:r w:rsidRPr="00E3579F">
              <w:rPr>
                <w:rFonts w:hAnsi="標楷體" w:cs="新細明體"/>
                <w:color w:val="212529"/>
                <w:kern w:val="0"/>
                <w:sz w:val="28"/>
                <w:szCs w:val="28"/>
              </w:rPr>
              <w:t xml:space="preserve"> 24</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Norway</w:t>
            </w:r>
            <w:r w:rsidRPr="00E3579F">
              <w:rPr>
                <w:rFonts w:hAnsi="標楷體" w:cs="新細明體"/>
                <w:color w:val="212529"/>
                <w:kern w:val="0"/>
                <w:sz w:val="28"/>
                <w:szCs w:val="28"/>
              </w:rPr>
              <w:t xml:space="preserve"> Norway</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25</w:t>
            </w:r>
            <w:r w:rsidRPr="00E3579F">
              <w:rPr>
                <w:rFonts w:hAnsi="標楷體" w:cs="新細明體"/>
                <w:color w:val="212529"/>
                <w:kern w:val="0"/>
                <w:sz w:val="28"/>
                <w:szCs w:val="28"/>
              </w:rPr>
              <w:t xml:space="preserve"> 25</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Portugal</w:t>
            </w:r>
            <w:r w:rsidRPr="00E3579F">
              <w:rPr>
                <w:rFonts w:hAnsi="標楷體" w:cs="新細明體"/>
                <w:color w:val="212529"/>
                <w:kern w:val="0"/>
                <w:sz w:val="28"/>
                <w:szCs w:val="28"/>
              </w:rPr>
              <w:t xml:space="preserve"> Portugal</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26</w:t>
            </w:r>
            <w:r w:rsidRPr="00E3579F">
              <w:rPr>
                <w:rFonts w:hAnsi="標楷體" w:cs="新細明體"/>
                <w:color w:val="212529"/>
                <w:kern w:val="0"/>
                <w:sz w:val="28"/>
                <w:szCs w:val="28"/>
              </w:rPr>
              <w:t xml:space="preserve"> 26</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Taiwan</w:t>
            </w:r>
            <w:r w:rsidRPr="00E3579F">
              <w:rPr>
                <w:rFonts w:hAnsi="標楷體" w:cs="新細明體"/>
                <w:color w:val="212529"/>
                <w:kern w:val="0"/>
                <w:sz w:val="28"/>
                <w:szCs w:val="28"/>
              </w:rPr>
              <w:t xml:space="preserve"> Taiwan</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27</w:t>
            </w:r>
            <w:r w:rsidRPr="00E3579F">
              <w:rPr>
                <w:rFonts w:hAnsi="標楷體" w:cs="新細明體"/>
                <w:color w:val="212529"/>
                <w:kern w:val="0"/>
                <w:sz w:val="28"/>
                <w:szCs w:val="28"/>
              </w:rPr>
              <w:t xml:space="preserve"> 27</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Slovakia</w:t>
            </w:r>
            <w:r w:rsidRPr="00E3579F">
              <w:rPr>
                <w:rFonts w:hAnsi="標楷體" w:cs="新細明體"/>
                <w:color w:val="212529"/>
                <w:kern w:val="0"/>
                <w:sz w:val="28"/>
                <w:szCs w:val="28"/>
              </w:rPr>
              <w:t xml:space="preserve"> Slovakia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28</w:t>
            </w:r>
            <w:r w:rsidRPr="00E3579F">
              <w:rPr>
                <w:rFonts w:hAnsi="標楷體" w:cs="新細明體"/>
                <w:color w:val="212529"/>
                <w:kern w:val="0"/>
                <w:sz w:val="28"/>
                <w:szCs w:val="28"/>
              </w:rPr>
              <w:t xml:space="preserve"> 28</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Hungary</w:t>
            </w:r>
            <w:r w:rsidRPr="00E3579F">
              <w:rPr>
                <w:rFonts w:hAnsi="標楷體" w:cs="新細明體"/>
                <w:color w:val="212529"/>
                <w:kern w:val="0"/>
                <w:sz w:val="28"/>
                <w:szCs w:val="28"/>
              </w:rPr>
              <w:t xml:space="preserve"> Hungary</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29</w:t>
            </w:r>
            <w:r w:rsidRPr="00E3579F">
              <w:rPr>
                <w:rFonts w:hAnsi="標楷體" w:cs="新細明體"/>
                <w:color w:val="212529"/>
                <w:kern w:val="0"/>
                <w:sz w:val="28"/>
                <w:szCs w:val="28"/>
              </w:rPr>
              <w:t xml:space="preserve"> 29</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Romania</w:t>
            </w:r>
            <w:r w:rsidRPr="00E3579F">
              <w:rPr>
                <w:rFonts w:hAnsi="標楷體" w:cs="新細明體"/>
                <w:color w:val="212529"/>
                <w:kern w:val="0"/>
                <w:sz w:val="28"/>
                <w:szCs w:val="28"/>
              </w:rPr>
              <w:t xml:space="preserve"> Romania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30</w:t>
            </w:r>
            <w:r w:rsidRPr="00E3579F">
              <w:rPr>
                <w:rFonts w:hAnsi="標楷體" w:cs="新細明體"/>
                <w:color w:val="212529"/>
                <w:kern w:val="0"/>
                <w:sz w:val="28"/>
                <w:szCs w:val="28"/>
              </w:rPr>
              <w:t xml:space="preserve"> 30</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Malaysia</w:t>
            </w:r>
            <w:r w:rsidRPr="00E3579F">
              <w:rPr>
                <w:rFonts w:hAnsi="標楷體" w:cs="新細明體"/>
                <w:color w:val="212529"/>
                <w:kern w:val="0"/>
                <w:sz w:val="28"/>
                <w:szCs w:val="28"/>
              </w:rPr>
              <w:t xml:space="preserve"> Malaysia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31</w:t>
            </w:r>
            <w:r w:rsidRPr="00E3579F">
              <w:rPr>
                <w:rFonts w:hAnsi="標楷體" w:cs="新細明體"/>
                <w:color w:val="212529"/>
                <w:kern w:val="0"/>
                <w:sz w:val="28"/>
                <w:szCs w:val="28"/>
              </w:rPr>
              <w:t xml:space="preserve"> 31</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South Korea</w:t>
            </w:r>
            <w:r w:rsidRPr="00E3579F">
              <w:rPr>
                <w:rFonts w:hAnsi="標楷體" w:cs="新細明體"/>
                <w:color w:val="212529"/>
                <w:kern w:val="0"/>
                <w:sz w:val="28"/>
                <w:szCs w:val="28"/>
              </w:rPr>
              <w:t xml:space="preserve"> South Korea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32</w:t>
            </w:r>
            <w:r w:rsidRPr="00E3579F">
              <w:rPr>
                <w:rFonts w:hAnsi="標楷體" w:cs="新細明體"/>
                <w:color w:val="212529"/>
                <w:kern w:val="0"/>
                <w:sz w:val="28"/>
                <w:szCs w:val="28"/>
              </w:rPr>
              <w:t xml:space="preserve"> 32</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Luxembourg</w:t>
            </w:r>
            <w:r w:rsidRPr="00E3579F">
              <w:rPr>
                <w:rFonts w:hAnsi="標楷體" w:cs="新細明體"/>
                <w:color w:val="212529"/>
                <w:kern w:val="0"/>
                <w:sz w:val="28"/>
                <w:szCs w:val="28"/>
              </w:rPr>
              <w:t xml:space="preserve"> Luxembourg</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EUR</w:t>
            </w:r>
            <w:r w:rsidRPr="00E3579F">
              <w:rPr>
                <w:rFonts w:hAnsi="標楷體" w:cs="新細明體"/>
                <w:color w:val="212529"/>
                <w:kern w:val="0"/>
                <w:sz w:val="28"/>
                <w:szCs w:val="28"/>
              </w:rPr>
              <w:t xml:space="preserve"> EUR</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33</w:t>
            </w:r>
            <w:r w:rsidRPr="00E3579F">
              <w:rPr>
                <w:rFonts w:hAnsi="標楷體" w:cs="新細明體"/>
                <w:color w:val="212529"/>
                <w:kern w:val="0"/>
                <w:sz w:val="28"/>
                <w:szCs w:val="28"/>
              </w:rPr>
              <w:t xml:space="preserve"> 33</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China</w:t>
            </w:r>
            <w:r w:rsidRPr="00E3579F">
              <w:rPr>
                <w:rFonts w:hAnsi="標楷體" w:cs="新細明體"/>
                <w:color w:val="212529"/>
                <w:kern w:val="0"/>
                <w:sz w:val="28"/>
                <w:szCs w:val="28"/>
              </w:rPr>
              <w:t xml:space="preserve"> China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34</w:t>
            </w:r>
            <w:r w:rsidRPr="00E3579F">
              <w:rPr>
                <w:rFonts w:hAnsi="標楷體" w:cs="新細明體"/>
                <w:color w:val="212529"/>
                <w:kern w:val="0"/>
                <w:sz w:val="28"/>
                <w:szCs w:val="28"/>
              </w:rPr>
              <w:t xml:space="preserve"> 34</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Thailand</w:t>
            </w:r>
            <w:r w:rsidRPr="00E3579F">
              <w:rPr>
                <w:rFonts w:hAnsi="標楷體" w:cs="新細明體"/>
                <w:color w:val="212529"/>
                <w:kern w:val="0"/>
                <w:sz w:val="28"/>
                <w:szCs w:val="28"/>
              </w:rPr>
              <w:t xml:space="preserve"> Thailand</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r w:rsidR="00984EA3" w:rsidRPr="00E3579F" w:rsidTr="009B7B78">
        <w:trPr>
          <w:trHeight w:val="397"/>
          <w:jc w:val="center"/>
          <w:hidden/>
        </w:trPr>
        <w:tc>
          <w:tcPr>
            <w:tcW w:w="2127"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35</w:t>
            </w:r>
            <w:r w:rsidRPr="00E3579F">
              <w:rPr>
                <w:rFonts w:hAnsi="標楷體" w:cs="新細明體"/>
                <w:color w:val="212529"/>
                <w:kern w:val="0"/>
                <w:sz w:val="28"/>
                <w:szCs w:val="28"/>
              </w:rPr>
              <w:t xml:space="preserve"> 35</w:t>
            </w:r>
          </w:p>
        </w:tc>
        <w:tc>
          <w:tcPr>
            <w:tcW w:w="3401"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India</w:t>
            </w:r>
            <w:r w:rsidRPr="00E3579F">
              <w:rPr>
                <w:rFonts w:hAnsi="標楷體" w:cs="新細明體"/>
                <w:color w:val="212529"/>
                <w:kern w:val="0"/>
                <w:sz w:val="28"/>
                <w:szCs w:val="28"/>
              </w:rPr>
              <w:t xml:space="preserve"> India</w:t>
            </w:r>
          </w:p>
        </w:tc>
        <w:tc>
          <w:tcPr>
            <w:tcW w:w="2186" w:type="dxa"/>
            <w:vAlign w:val="center"/>
            <w:hideMark/>
          </w:tcPr>
          <w:p w:rsidR="00984EA3" w:rsidRPr="00E3579F" w:rsidRDefault="00984EA3" w:rsidP="009B7B78">
            <w:pPr>
              <w:widowControl/>
              <w:overflowPunct/>
              <w:autoSpaceDE/>
              <w:autoSpaceDN/>
              <w:jc w:val="center"/>
              <w:rPr>
                <w:rFonts w:hAnsi="標楷體" w:cs="新細明體"/>
                <w:color w:val="212529"/>
                <w:kern w:val="0"/>
                <w:sz w:val="28"/>
                <w:szCs w:val="28"/>
              </w:rPr>
            </w:pPr>
            <w:r w:rsidRPr="00E3579F">
              <w:rPr>
                <w:rFonts w:hAnsi="標楷體" w:cs="新細明體"/>
                <w:vanish/>
                <w:color w:val="212529"/>
                <w:kern w:val="0"/>
                <w:sz w:val="28"/>
                <w:szCs w:val="28"/>
              </w:rPr>
              <w:t>AP</w:t>
            </w:r>
            <w:r w:rsidRPr="00E3579F">
              <w:rPr>
                <w:rFonts w:hAnsi="標楷體" w:cs="新細明體"/>
                <w:color w:val="212529"/>
                <w:kern w:val="0"/>
                <w:sz w:val="28"/>
                <w:szCs w:val="28"/>
              </w:rPr>
              <w:t xml:space="preserve"> AP</w:t>
            </w:r>
          </w:p>
        </w:tc>
      </w:tr>
    </w:tbl>
    <w:p w:rsidR="00984EA3" w:rsidRPr="00DE53BC" w:rsidRDefault="00984EA3" w:rsidP="00DE53BC">
      <w:pPr>
        <w:ind w:firstLineChars="272" w:firstLine="708"/>
        <w:rPr>
          <w:sz w:val="24"/>
          <w:szCs w:val="24"/>
        </w:rPr>
      </w:pPr>
      <w:r w:rsidRPr="00DE53BC">
        <w:rPr>
          <w:rFonts w:hint="eastAsia"/>
          <w:sz w:val="24"/>
          <w:szCs w:val="24"/>
        </w:rPr>
        <w:t>資料來源：</w:t>
      </w:r>
      <w:r w:rsidRPr="00DE53BC">
        <w:rPr>
          <w:sz w:val="24"/>
          <w:szCs w:val="24"/>
        </w:rPr>
        <w:t xml:space="preserve"> JLL and LaSalle</w:t>
      </w:r>
      <w:r w:rsidRPr="00DE53BC">
        <w:rPr>
          <w:rFonts w:hint="eastAsia"/>
          <w:sz w:val="24"/>
          <w:szCs w:val="24"/>
        </w:rPr>
        <w:t>。</w:t>
      </w:r>
    </w:p>
    <w:p w:rsidR="00984EA3" w:rsidRDefault="00984EA3" w:rsidP="00B50F9D">
      <w:pPr>
        <w:pStyle w:val="22"/>
        <w:ind w:left="1020" w:firstLine="680"/>
      </w:pPr>
      <w:r w:rsidRPr="00891A5B">
        <w:t>以下藉由被評比</w:t>
      </w:r>
      <w:r>
        <w:rPr>
          <w:rFonts w:hint="eastAsia"/>
        </w:rPr>
        <w:t>不動產</w:t>
      </w:r>
      <w:r w:rsidRPr="00891A5B">
        <w:t>透明度最高的英國、美國，與亞太地區的新加坡、香港及日本等5個國家不動產交易市場運作經驗</w:t>
      </w:r>
      <w:r>
        <w:rPr>
          <w:rFonts w:hint="eastAsia"/>
        </w:rPr>
        <w:t>，瞭解其</w:t>
      </w:r>
      <w:r w:rsidRPr="00891A5B">
        <w:t>實價如何登錄與其相關的配套措施，並和我國目前所實施</w:t>
      </w:r>
      <w:r>
        <w:rPr>
          <w:rFonts w:hint="eastAsia"/>
        </w:rPr>
        <w:t>之</w:t>
      </w:r>
      <w:r w:rsidRPr="00891A5B">
        <w:t>制度</w:t>
      </w:r>
      <w:r>
        <w:rPr>
          <w:rFonts w:hint="eastAsia"/>
        </w:rPr>
        <w:t>做一</w:t>
      </w:r>
      <w:r w:rsidRPr="00891A5B">
        <w:t>比較</w:t>
      </w:r>
      <w:r>
        <w:rPr>
          <w:rFonts w:hint="eastAsia"/>
        </w:rPr>
        <w:t>：</w:t>
      </w:r>
    </w:p>
    <w:p w:rsidR="00984EA3" w:rsidRDefault="00984EA3" w:rsidP="00984EA3">
      <w:pPr>
        <w:pStyle w:val="3"/>
      </w:pPr>
      <w:bookmarkStart w:id="192" w:name="_Toc28073970"/>
      <w:bookmarkStart w:id="193" w:name="_Toc28699838"/>
      <w:r>
        <w:rPr>
          <w:rFonts w:hint="eastAsia"/>
        </w:rPr>
        <w:t>英國</w:t>
      </w:r>
      <w:r>
        <w:rPr>
          <w:rStyle w:val="aff3"/>
          <w:rFonts w:hAnsi="標楷體"/>
        </w:rPr>
        <w:footnoteReference w:id="9"/>
      </w:r>
      <w:bookmarkEnd w:id="192"/>
      <w:bookmarkEnd w:id="193"/>
    </w:p>
    <w:p w:rsidR="00984EA3" w:rsidRPr="003566B7" w:rsidRDefault="00984EA3" w:rsidP="00C11F26">
      <w:pPr>
        <w:pStyle w:val="4"/>
        <w:ind w:left="1701"/>
        <w:rPr>
          <w:rFonts w:hAnsi="標楷體"/>
        </w:rPr>
      </w:pPr>
      <w:r>
        <w:rPr>
          <w:rFonts w:hint="eastAsia"/>
        </w:rPr>
        <w:t>政府</w:t>
      </w:r>
      <w:r w:rsidRPr="00505EC0">
        <w:rPr>
          <w:rFonts w:hint="eastAsia"/>
        </w:rPr>
        <w:t>不動產交易資訊揭露機制</w:t>
      </w:r>
    </w:p>
    <w:p w:rsidR="00984EA3" w:rsidRDefault="00984EA3" w:rsidP="00B50F9D">
      <w:pPr>
        <w:pStyle w:val="42"/>
        <w:ind w:left="1701" w:firstLine="680"/>
      </w:pPr>
      <w:r w:rsidRPr="0039039C">
        <w:rPr>
          <w:rFonts w:hint="eastAsia"/>
        </w:rPr>
        <w:t>英國依據「</w:t>
      </w:r>
      <w:r>
        <w:rPr>
          <w:rFonts w:hint="eastAsia"/>
        </w:rPr>
        <w:t>2000</w:t>
      </w:r>
      <w:r w:rsidRPr="0039039C">
        <w:rPr>
          <w:rFonts w:hint="eastAsia"/>
        </w:rPr>
        <w:t>資訊自由法案（The Freedom of Information Act 2000, FOIA 2000）」規定</w:t>
      </w:r>
      <w:r>
        <w:rPr>
          <w:rFonts w:hint="eastAsia"/>
        </w:rPr>
        <w:t>，</w:t>
      </w:r>
      <w:r w:rsidRPr="0039039C">
        <w:rPr>
          <w:rFonts w:hint="eastAsia"/>
        </w:rPr>
        <w:t>在不危及國家安全、商業或契約資訊、法院判決之情形下，所有英國公務部門（包括中央政府、地方政府甚至是國會）皆須公開所掌握之資訊予公眾，確立人民（含外國人）有獲悉官方持有資訊之一般性權利。惟關於個人資訊安全之部分，</w:t>
      </w:r>
      <w:r w:rsidRPr="0039039C">
        <w:rPr>
          <w:rFonts w:hint="eastAsia"/>
        </w:rPr>
        <w:lastRenderedPageBreak/>
        <w:t>則須受到「1988 資訊保護法案（the provisions of the Data Protection Act 1998）」之限制。</w:t>
      </w:r>
    </w:p>
    <w:p w:rsidR="00984EA3" w:rsidRDefault="00984EA3" w:rsidP="00984EA3">
      <w:pPr>
        <w:pStyle w:val="42"/>
        <w:ind w:left="1701" w:firstLine="680"/>
      </w:pPr>
      <w:r w:rsidRPr="007A4E93">
        <w:rPr>
          <w:rFonts w:hint="eastAsia"/>
        </w:rPr>
        <w:t>英國政府掌握成交資訊之方式有二，一為從土地登記著手，一為申報印花土地稅取得。一般民眾不動產交易時，都需藉由事務律師</w:t>
      </w:r>
      <w:r>
        <w:rPr>
          <w:rFonts w:hint="eastAsia"/>
        </w:rPr>
        <w:t>（</w:t>
      </w:r>
      <w:r w:rsidRPr="007A4E93">
        <w:rPr>
          <w:rFonts w:hint="eastAsia"/>
        </w:rPr>
        <w:t>solicitor</w:t>
      </w:r>
      <w:r>
        <w:rPr>
          <w:rFonts w:hint="eastAsia"/>
        </w:rPr>
        <w:t>）</w:t>
      </w:r>
      <w:r w:rsidRPr="007A4E93">
        <w:rPr>
          <w:rFonts w:hint="eastAsia"/>
        </w:rPr>
        <w:t>或產權轉易士</w:t>
      </w:r>
      <w:r>
        <w:rPr>
          <w:rFonts w:hint="eastAsia"/>
        </w:rPr>
        <w:t>（</w:t>
      </w:r>
      <w:r w:rsidRPr="007A4E93">
        <w:rPr>
          <w:rFonts w:hint="eastAsia"/>
        </w:rPr>
        <w:t>licensed conveyancer</w:t>
      </w:r>
      <w:r>
        <w:rPr>
          <w:rFonts w:hint="eastAsia"/>
        </w:rPr>
        <w:t>）</w:t>
      </w:r>
      <w:r w:rsidRPr="007A4E93">
        <w:rPr>
          <w:rFonts w:hint="eastAsia"/>
        </w:rPr>
        <w:t>代辦土地登記並申報實際交易價格，英國政府即藉此掌握成交資訊。英國土地登記署除將不動產所有權人所登記之不動產交易契約內容，部分公開於其網站</w:t>
      </w:r>
      <w:r>
        <w:rPr>
          <w:rFonts w:hint="eastAsia"/>
        </w:rPr>
        <w:t>外，</w:t>
      </w:r>
      <w:r w:rsidRPr="007A4E93">
        <w:rPr>
          <w:rFonts w:hint="eastAsia"/>
        </w:rPr>
        <w:t>每月並提交記載全國所有地區不動產交易量及交易價格之報告，另依該交易資料進行價量變化分析，製作英國房價指數（UK House Price Index）報告，揭露於英國土地登記署之網站上。</w:t>
      </w:r>
    </w:p>
    <w:p w:rsidR="0038248D" w:rsidRDefault="0038248D" w:rsidP="00984EA3">
      <w:pPr>
        <w:pStyle w:val="42"/>
        <w:ind w:left="1701" w:firstLine="680"/>
      </w:pPr>
      <w:r w:rsidRPr="007A4E93">
        <w:rPr>
          <w:rFonts w:hint="eastAsia"/>
        </w:rPr>
        <w:t>民眾透過該網站即可查詢詳</w:t>
      </w:r>
      <w:r w:rsidRPr="007A4E93">
        <w:t>細</w:t>
      </w:r>
      <w:r w:rsidRPr="007A4E93">
        <w:rPr>
          <w:rFonts w:hint="eastAsia"/>
        </w:rPr>
        <w:t>成交價資訊（</w:t>
      </w:r>
      <w:r w:rsidRPr="007A4E93">
        <w:t>包含詳細門</w:t>
      </w:r>
      <w:r w:rsidRPr="007A4E93">
        <w:rPr>
          <w:rFonts w:hint="eastAsia"/>
        </w:rPr>
        <w:t>牌</w:t>
      </w:r>
      <w:r w:rsidRPr="007A4E93">
        <w:t>）</w:t>
      </w:r>
      <w:r w:rsidRPr="007A4E93">
        <w:rPr>
          <w:rFonts w:hint="eastAsia"/>
        </w:rPr>
        <w:t>以</w:t>
      </w:r>
      <w:r w:rsidRPr="007A4E93">
        <w:t>及</w:t>
      </w:r>
      <w:r w:rsidRPr="007A4E93">
        <w:rPr>
          <w:rFonts w:hint="eastAsia"/>
        </w:rPr>
        <w:t>歷</w:t>
      </w:r>
      <w:r w:rsidRPr="007A4E93">
        <w:t>史成交紀</w:t>
      </w:r>
      <w:r w:rsidRPr="007A4E93">
        <w:rPr>
          <w:rFonts w:hint="eastAsia"/>
        </w:rPr>
        <w:t>錄，瞭</w:t>
      </w:r>
      <w:r w:rsidRPr="007A4E93">
        <w:t>解當地房</w:t>
      </w:r>
      <w:r w:rsidRPr="007A4E93">
        <w:rPr>
          <w:rFonts w:hint="eastAsia"/>
        </w:rPr>
        <w:t>地</w:t>
      </w:r>
      <w:r w:rsidRPr="007A4E93">
        <w:t>產趨勢</w:t>
      </w:r>
      <w:r w:rsidRPr="007A4E93">
        <w:rPr>
          <w:rFonts w:hint="eastAsia"/>
        </w:rPr>
        <w:t>。公示之不動產交易資訊可概分為交易資訊（</w:t>
      </w:r>
      <w:r w:rsidRPr="007A4E93">
        <w:t>Transaction data</w:t>
      </w:r>
      <w:r w:rsidRPr="007A4E93">
        <w:rPr>
          <w:rFonts w:hint="eastAsia"/>
        </w:rPr>
        <w:t>）、價購資訊（</w:t>
      </w:r>
      <w:r w:rsidRPr="007A4E93">
        <w:t>Price Paid Data</w:t>
      </w:r>
      <w:r w:rsidRPr="007A4E93">
        <w:rPr>
          <w:rFonts w:hint="eastAsia"/>
        </w:rPr>
        <w:t>）兩類，包括屬性資料從建物基本資料、街道、郵遞區號、鎮區郡、交易價格、移轉日期、建築型態、建築初售與否、自有或租賃到契約影本等都有，並提供部分免費下載及網路地圖查詢。</w:t>
      </w:r>
    </w:p>
    <w:p w:rsidR="0032639D" w:rsidRPr="0032639D" w:rsidRDefault="0032639D" w:rsidP="00984EA3">
      <w:pPr>
        <w:pStyle w:val="42"/>
        <w:ind w:left="1701" w:firstLine="680"/>
      </w:pPr>
      <w:r>
        <w:rPr>
          <w:rFonts w:hint="eastAsia"/>
          <w:noProof/>
        </w:rPr>
        <w:lastRenderedPageBreak/>
        <w:drawing>
          <wp:anchor distT="0" distB="0" distL="114300" distR="114300" simplePos="0" relativeHeight="251672576" behindDoc="0" locked="0" layoutInCell="1" allowOverlap="1" wp14:anchorId="025C36E0" wp14:editId="26B1CEFF">
            <wp:simplePos x="0" y="0"/>
            <wp:positionH relativeFrom="column">
              <wp:posOffset>237581</wp:posOffset>
            </wp:positionH>
            <wp:positionV relativeFrom="paragraph">
              <wp:posOffset>312420</wp:posOffset>
            </wp:positionV>
            <wp:extent cx="5243195" cy="3491230"/>
            <wp:effectExtent l="19050" t="19050" r="14605" b="13970"/>
            <wp:wrapSquare wrapText="bothSides"/>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3195" cy="34912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4EA3" w:rsidRPr="005F7F4E" w:rsidRDefault="00984EA3" w:rsidP="00984EA3">
      <w:pPr>
        <w:pStyle w:val="a2"/>
        <w:snapToGrid/>
        <w:spacing w:before="0" w:after="0" w:line="240" w:lineRule="auto"/>
        <w:ind w:left="482" w:hanging="482"/>
        <w:rPr>
          <w:rFonts w:hAnsi="標楷體"/>
          <w:b/>
        </w:rPr>
      </w:pPr>
      <w:bookmarkStart w:id="194" w:name="_Toc28101981"/>
      <w:r w:rsidRPr="005F7F4E">
        <w:rPr>
          <w:rFonts w:hAnsi="標楷體" w:hint="eastAsia"/>
          <w:b/>
        </w:rPr>
        <w:t>英</w:t>
      </w:r>
      <w:r w:rsidRPr="005F7F4E">
        <w:rPr>
          <w:rFonts w:hAnsi="標楷體"/>
          <w:b/>
        </w:rPr>
        <w:t>國</w:t>
      </w:r>
      <w:r w:rsidRPr="005F7F4E">
        <w:rPr>
          <w:rFonts w:hAnsi="標楷體" w:hint="eastAsia"/>
          <w:b/>
        </w:rPr>
        <w:t>土地登記署（</w:t>
      </w:r>
      <w:r w:rsidRPr="005F7F4E">
        <w:rPr>
          <w:rFonts w:hAnsi="標楷體"/>
          <w:b/>
        </w:rPr>
        <w:t>Land Registry</w:t>
      </w:r>
      <w:r w:rsidRPr="005F7F4E">
        <w:rPr>
          <w:rFonts w:hAnsi="標楷體" w:hint="eastAsia"/>
          <w:b/>
        </w:rPr>
        <w:t>）</w:t>
      </w:r>
      <w:r w:rsidRPr="005F7F4E">
        <w:rPr>
          <w:rFonts w:hAnsi="標楷體"/>
          <w:b/>
        </w:rPr>
        <w:t>網站頁面</w:t>
      </w:r>
      <w:bookmarkEnd w:id="194"/>
    </w:p>
    <w:p w:rsidR="00984EA3" w:rsidRPr="00DE53BC" w:rsidRDefault="00984EA3" w:rsidP="00DE53BC">
      <w:pPr>
        <w:rPr>
          <w:sz w:val="24"/>
          <w:szCs w:val="24"/>
        </w:rPr>
      </w:pPr>
      <w:r w:rsidRPr="00DE53BC">
        <w:rPr>
          <w:rFonts w:hint="eastAsia"/>
          <w:sz w:val="24"/>
          <w:szCs w:val="24"/>
        </w:rPr>
        <w:t>資料來源：內政部「地</w:t>
      </w:r>
      <w:r w:rsidRPr="00DE53BC">
        <w:rPr>
          <w:sz w:val="24"/>
          <w:szCs w:val="24"/>
        </w:rPr>
        <w:t>價</w:t>
      </w:r>
      <w:r w:rsidRPr="00DE53BC">
        <w:rPr>
          <w:rFonts w:hint="eastAsia"/>
          <w:sz w:val="24"/>
          <w:szCs w:val="24"/>
        </w:rPr>
        <w:t>查</w:t>
      </w:r>
      <w:r w:rsidRPr="00DE53BC">
        <w:rPr>
          <w:sz w:val="24"/>
          <w:szCs w:val="24"/>
        </w:rPr>
        <w:t>估</w:t>
      </w:r>
      <w:r w:rsidRPr="00DE53BC">
        <w:rPr>
          <w:rFonts w:hint="eastAsia"/>
          <w:sz w:val="24"/>
          <w:szCs w:val="24"/>
        </w:rPr>
        <w:t>技</w:t>
      </w:r>
      <w:r w:rsidRPr="00DE53BC">
        <w:rPr>
          <w:sz w:val="24"/>
          <w:szCs w:val="24"/>
        </w:rPr>
        <w:t>術</w:t>
      </w:r>
      <w:r w:rsidRPr="00DE53BC">
        <w:rPr>
          <w:rFonts w:hint="eastAsia"/>
          <w:sz w:val="24"/>
          <w:szCs w:val="24"/>
        </w:rPr>
        <w:t>精</w:t>
      </w:r>
      <w:r w:rsidRPr="00DE53BC">
        <w:rPr>
          <w:sz w:val="24"/>
          <w:szCs w:val="24"/>
        </w:rPr>
        <w:t>進與實價登錄資料應用發展計畫</w:t>
      </w:r>
      <w:r w:rsidRPr="00DE53BC">
        <w:rPr>
          <w:rFonts w:hint="eastAsia"/>
          <w:sz w:val="24"/>
          <w:szCs w:val="24"/>
        </w:rPr>
        <w:t>」</w:t>
      </w:r>
    </w:p>
    <w:p w:rsidR="0032639D" w:rsidRDefault="00DE53BC" w:rsidP="00902509">
      <w:pPr>
        <w:pStyle w:val="22"/>
        <w:ind w:leftChars="0" w:left="1701" w:hangingChars="500" w:hanging="1701"/>
        <w:rPr>
          <w:sz w:val="24"/>
          <w:szCs w:val="24"/>
        </w:rPr>
      </w:pPr>
      <w:r>
        <w:rPr>
          <w:rFonts w:hAnsi="標楷體" w:hint="eastAsia"/>
          <w:noProof/>
        </w:rPr>
        <w:drawing>
          <wp:anchor distT="0" distB="0" distL="114300" distR="114300" simplePos="0" relativeHeight="251674624" behindDoc="0" locked="0" layoutInCell="1" allowOverlap="1" wp14:anchorId="0E5ED925" wp14:editId="67BD1603">
            <wp:simplePos x="0" y="0"/>
            <wp:positionH relativeFrom="column">
              <wp:posOffset>249011</wp:posOffset>
            </wp:positionH>
            <wp:positionV relativeFrom="paragraph">
              <wp:posOffset>330200</wp:posOffset>
            </wp:positionV>
            <wp:extent cx="5299710" cy="1449705"/>
            <wp:effectExtent l="19050" t="19050" r="15240" b="17145"/>
            <wp:wrapSquare wrapText="bothSides"/>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9710" cy="14497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4EA3" w:rsidRPr="005F7F4E" w:rsidRDefault="00984EA3" w:rsidP="00DE53BC">
      <w:pPr>
        <w:pStyle w:val="a2"/>
        <w:snapToGrid/>
        <w:spacing w:before="0" w:after="0" w:line="240" w:lineRule="auto"/>
        <w:ind w:left="482" w:hanging="482"/>
        <w:rPr>
          <w:rFonts w:hAnsi="標楷體"/>
          <w:b/>
        </w:rPr>
      </w:pPr>
      <w:r w:rsidRPr="005F7F4E">
        <w:rPr>
          <w:rFonts w:hAnsi="標楷體" w:hint="eastAsia"/>
          <w:b/>
        </w:rPr>
        <w:t>英</w:t>
      </w:r>
      <w:r w:rsidRPr="005F7F4E">
        <w:rPr>
          <w:rFonts w:hAnsi="標楷體"/>
          <w:b/>
        </w:rPr>
        <w:t>國</w:t>
      </w:r>
      <w:r w:rsidRPr="005F7F4E">
        <w:rPr>
          <w:rFonts w:hAnsi="標楷體" w:hint="eastAsia"/>
          <w:b/>
        </w:rPr>
        <w:t>土地登記署不動</w:t>
      </w:r>
      <w:r w:rsidRPr="005F7F4E">
        <w:rPr>
          <w:rFonts w:hAnsi="標楷體"/>
          <w:b/>
        </w:rPr>
        <w:t>產成交資</w:t>
      </w:r>
      <w:r w:rsidRPr="005F7F4E">
        <w:rPr>
          <w:rFonts w:hAnsi="標楷體" w:hint="eastAsia"/>
          <w:b/>
        </w:rPr>
        <w:t>料</w:t>
      </w:r>
      <w:r w:rsidRPr="005F7F4E">
        <w:rPr>
          <w:rFonts w:hAnsi="標楷體"/>
          <w:b/>
        </w:rPr>
        <w:t>查詢結果頁面</w:t>
      </w:r>
    </w:p>
    <w:p w:rsidR="00984EA3" w:rsidRPr="00DE53BC" w:rsidRDefault="00984EA3" w:rsidP="00DE53BC">
      <w:pPr>
        <w:rPr>
          <w:sz w:val="24"/>
          <w:szCs w:val="24"/>
        </w:rPr>
      </w:pPr>
      <w:r w:rsidRPr="00DE53BC">
        <w:rPr>
          <w:rFonts w:hint="eastAsia"/>
          <w:sz w:val="24"/>
          <w:szCs w:val="24"/>
        </w:rPr>
        <w:t>資料來源：同上</w:t>
      </w:r>
    </w:p>
    <w:p w:rsidR="00905A7E" w:rsidRDefault="00905A7E" w:rsidP="00905A7E">
      <w:pPr>
        <w:pStyle w:val="22"/>
        <w:ind w:leftChars="0" w:left="0" w:firstLineChars="0" w:firstLine="0"/>
        <w:rPr>
          <w:sz w:val="24"/>
          <w:szCs w:val="24"/>
        </w:rPr>
      </w:pPr>
    </w:p>
    <w:p w:rsidR="00984EA3" w:rsidRDefault="00984EA3" w:rsidP="00905A7E">
      <w:pPr>
        <w:pStyle w:val="4"/>
        <w:ind w:left="1701"/>
      </w:pPr>
      <w:r>
        <w:rPr>
          <w:rFonts w:hint="eastAsia"/>
        </w:rPr>
        <w:t>民間</w:t>
      </w:r>
      <w:r w:rsidRPr="00EC6F6D">
        <w:rPr>
          <w:rFonts w:hint="eastAsia"/>
        </w:rPr>
        <w:t>不動產估價網站</w:t>
      </w:r>
    </w:p>
    <w:p w:rsidR="00984EA3" w:rsidRDefault="00984EA3" w:rsidP="00802B13">
      <w:pPr>
        <w:pStyle w:val="42"/>
        <w:ind w:left="1701" w:firstLine="680"/>
      </w:pPr>
      <w:r>
        <w:rPr>
          <w:rFonts w:hint="eastAsia"/>
        </w:rPr>
        <w:t>Zoopla</w:t>
      </w:r>
      <w:r w:rsidRPr="00177BA0">
        <w:rPr>
          <w:rFonts w:hint="eastAsia"/>
        </w:rPr>
        <w:t>創立於</w:t>
      </w:r>
      <w:r>
        <w:rPr>
          <w:rFonts w:hint="eastAsia"/>
        </w:rPr>
        <w:t>2007</w:t>
      </w:r>
      <w:r w:rsidRPr="00177BA0">
        <w:rPr>
          <w:rFonts w:hint="eastAsia"/>
        </w:rPr>
        <w:t>年，只要輸入地名及郵遞區號即可查詢</w:t>
      </w:r>
      <w:r>
        <w:rPr>
          <w:rFonts w:hint="eastAsia"/>
        </w:rPr>
        <w:t>2001</w:t>
      </w:r>
      <w:r w:rsidRPr="00177BA0">
        <w:rPr>
          <w:rFonts w:hint="eastAsia"/>
        </w:rPr>
        <w:t>年後之不動產交易資訊（包括地區資訊、交易價格、不動產物件本身及同一街道之歷史交易紀錄等），且提供用戶免費資訊及</w:t>
      </w:r>
      <w:r w:rsidRPr="00177BA0">
        <w:rPr>
          <w:rFonts w:hint="eastAsia"/>
        </w:rPr>
        <w:lastRenderedPageBreak/>
        <w:t>工具進行不動產價值估計，以協助做出更佳之不動產交易決定，用戶亦可編輯資訊及上傳照片以</w:t>
      </w:r>
      <w:r w:rsidR="004E10E0" w:rsidRPr="00902509">
        <w:rPr>
          <w:rFonts w:hAnsi="標楷體" w:hint="eastAsia"/>
          <w:b/>
          <w:noProof/>
        </w:rPr>
        <w:drawing>
          <wp:anchor distT="0" distB="0" distL="114300" distR="114300" simplePos="0" relativeHeight="251668480" behindDoc="0" locked="0" layoutInCell="1" allowOverlap="1" wp14:anchorId="5C026C6C" wp14:editId="64064452">
            <wp:simplePos x="0" y="0"/>
            <wp:positionH relativeFrom="column">
              <wp:posOffset>420370</wp:posOffset>
            </wp:positionH>
            <wp:positionV relativeFrom="paragraph">
              <wp:posOffset>915035</wp:posOffset>
            </wp:positionV>
            <wp:extent cx="5203190" cy="3649345"/>
            <wp:effectExtent l="19050" t="19050" r="16510" b="27305"/>
            <wp:wrapSquare wrapText="bothSides"/>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3190" cy="36493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77BA0">
        <w:rPr>
          <w:rFonts w:hint="eastAsia"/>
        </w:rPr>
        <w:t>增加內容。</w:t>
      </w:r>
    </w:p>
    <w:p w:rsidR="00984EA3" w:rsidRDefault="00984EA3" w:rsidP="00984EA3">
      <w:pPr>
        <w:pStyle w:val="6"/>
        <w:numPr>
          <w:ilvl w:val="0"/>
          <w:numId w:val="0"/>
        </w:numPr>
        <w:ind w:leftChars="500" w:left="1701" w:firstLineChars="200" w:firstLine="680"/>
        <w:rPr>
          <w:rFonts w:hAnsi="標楷體"/>
        </w:rPr>
      </w:pPr>
    </w:p>
    <w:p w:rsidR="00984EA3" w:rsidRPr="00902509" w:rsidRDefault="00984EA3" w:rsidP="00902509">
      <w:pPr>
        <w:pStyle w:val="a2"/>
        <w:rPr>
          <w:rFonts w:hAnsi="標楷體"/>
          <w:b/>
        </w:rPr>
      </w:pPr>
      <w:bookmarkStart w:id="195" w:name="_Toc28101982"/>
      <w:r w:rsidRPr="00902509">
        <w:rPr>
          <w:rFonts w:hint="eastAsia"/>
          <w:b/>
        </w:rPr>
        <w:t>英</w:t>
      </w:r>
      <w:r w:rsidRPr="00902509">
        <w:rPr>
          <w:b/>
        </w:rPr>
        <w:t>國民間Zoopla</w:t>
      </w:r>
      <w:r w:rsidRPr="00902509">
        <w:rPr>
          <w:rFonts w:hint="eastAsia"/>
          <w:b/>
        </w:rPr>
        <w:t>網站</w:t>
      </w:r>
      <w:r w:rsidRPr="00902509">
        <w:rPr>
          <w:b/>
        </w:rPr>
        <w:t>頁面</w:t>
      </w:r>
      <w:bookmarkEnd w:id="195"/>
    </w:p>
    <w:p w:rsidR="00984EA3" w:rsidRPr="00DE53BC" w:rsidRDefault="00984EA3" w:rsidP="00DE53BC">
      <w:pPr>
        <w:ind w:firstLineChars="218" w:firstLine="567"/>
        <w:rPr>
          <w:sz w:val="24"/>
          <w:szCs w:val="24"/>
        </w:rPr>
      </w:pPr>
      <w:bookmarkStart w:id="196" w:name="_Toc28101983"/>
      <w:r w:rsidRPr="00DE53BC">
        <w:rPr>
          <w:rFonts w:hint="eastAsia"/>
          <w:sz w:val="24"/>
          <w:szCs w:val="24"/>
        </w:rPr>
        <w:t>資料來源：同上</w:t>
      </w:r>
      <w:bookmarkEnd w:id="196"/>
    </w:p>
    <w:p w:rsidR="00984EA3" w:rsidRDefault="00984EA3" w:rsidP="00984EA3">
      <w:pPr>
        <w:pStyle w:val="a2"/>
        <w:numPr>
          <w:ilvl w:val="0"/>
          <w:numId w:val="0"/>
        </w:numPr>
        <w:snapToGrid/>
        <w:spacing w:before="0" w:afterLines="50" w:after="228" w:line="240" w:lineRule="auto"/>
        <w:jc w:val="left"/>
        <w:rPr>
          <w:rFonts w:hAnsi="標楷體"/>
        </w:rPr>
      </w:pPr>
    </w:p>
    <w:p w:rsidR="004E10E0" w:rsidRDefault="004E10E0" w:rsidP="00984EA3">
      <w:pPr>
        <w:pStyle w:val="a2"/>
        <w:numPr>
          <w:ilvl w:val="0"/>
          <w:numId w:val="0"/>
        </w:numPr>
        <w:snapToGrid/>
        <w:spacing w:before="0" w:afterLines="50" w:after="228" w:line="240" w:lineRule="auto"/>
        <w:jc w:val="left"/>
        <w:rPr>
          <w:rFonts w:hAnsi="標楷體"/>
        </w:rPr>
      </w:pPr>
    </w:p>
    <w:p w:rsidR="00BB7134" w:rsidRDefault="00BB7134" w:rsidP="00984EA3">
      <w:pPr>
        <w:pStyle w:val="a2"/>
        <w:numPr>
          <w:ilvl w:val="0"/>
          <w:numId w:val="0"/>
        </w:numPr>
        <w:snapToGrid/>
        <w:spacing w:before="0" w:afterLines="50" w:after="228" w:line="240" w:lineRule="auto"/>
        <w:jc w:val="left"/>
        <w:rPr>
          <w:rFonts w:hAnsi="標楷體"/>
        </w:rPr>
      </w:pPr>
    </w:p>
    <w:p w:rsidR="00DE53BC" w:rsidRDefault="00DE53BC" w:rsidP="00984EA3">
      <w:pPr>
        <w:pStyle w:val="a2"/>
        <w:numPr>
          <w:ilvl w:val="0"/>
          <w:numId w:val="0"/>
        </w:numPr>
        <w:snapToGrid/>
        <w:spacing w:before="0" w:afterLines="50" w:after="228" w:line="240" w:lineRule="auto"/>
        <w:jc w:val="left"/>
        <w:rPr>
          <w:rFonts w:hAnsi="標楷體"/>
        </w:rPr>
      </w:pPr>
    </w:p>
    <w:p w:rsidR="00BB7134" w:rsidRDefault="00BB7134" w:rsidP="00984EA3">
      <w:pPr>
        <w:pStyle w:val="a2"/>
        <w:numPr>
          <w:ilvl w:val="0"/>
          <w:numId w:val="0"/>
        </w:numPr>
        <w:snapToGrid/>
        <w:spacing w:before="0" w:afterLines="50" w:after="228" w:line="240" w:lineRule="auto"/>
        <w:jc w:val="left"/>
        <w:rPr>
          <w:rFonts w:hAnsi="標楷體"/>
        </w:rPr>
      </w:pPr>
    </w:p>
    <w:p w:rsidR="00984EA3" w:rsidRDefault="00984EA3" w:rsidP="00984EA3">
      <w:pPr>
        <w:pStyle w:val="a2"/>
        <w:numPr>
          <w:ilvl w:val="0"/>
          <w:numId w:val="0"/>
        </w:numPr>
        <w:snapToGrid/>
        <w:spacing w:before="0" w:afterLines="50" w:after="228" w:line="240" w:lineRule="auto"/>
        <w:jc w:val="left"/>
        <w:rPr>
          <w:rFonts w:hAnsi="標楷體"/>
        </w:rPr>
      </w:pPr>
    </w:p>
    <w:p w:rsidR="00984EA3" w:rsidRDefault="00984EA3" w:rsidP="00984EA3">
      <w:pPr>
        <w:pStyle w:val="a2"/>
        <w:numPr>
          <w:ilvl w:val="0"/>
          <w:numId w:val="0"/>
        </w:numPr>
        <w:snapToGrid/>
        <w:spacing w:before="0" w:afterLines="50" w:after="228" w:line="240" w:lineRule="auto"/>
        <w:jc w:val="left"/>
        <w:rPr>
          <w:rFonts w:hAnsi="標楷體"/>
        </w:rPr>
      </w:pPr>
    </w:p>
    <w:bookmarkStart w:id="197" w:name="_Toc28101984"/>
    <w:p w:rsidR="00984EA3" w:rsidRDefault="004E10E0" w:rsidP="00984EA3">
      <w:pPr>
        <w:pStyle w:val="a2"/>
        <w:numPr>
          <w:ilvl w:val="0"/>
          <w:numId w:val="0"/>
        </w:numPr>
        <w:snapToGrid/>
        <w:spacing w:before="0" w:afterLines="50" w:after="228" w:line="240" w:lineRule="auto"/>
        <w:jc w:val="left"/>
        <w:rPr>
          <w:rFonts w:hAnsi="標楷體"/>
        </w:rPr>
      </w:pPr>
      <w:r>
        <w:rPr>
          <w:rFonts w:hAnsi="標楷體" w:hint="eastAsia"/>
          <w:noProof/>
        </w:rPr>
        <mc:AlternateContent>
          <mc:Choice Requires="wpg">
            <w:drawing>
              <wp:anchor distT="0" distB="0" distL="114300" distR="114300" simplePos="0" relativeHeight="251669504" behindDoc="0" locked="0" layoutInCell="1" allowOverlap="1" wp14:anchorId="5F77FCDE" wp14:editId="192CACE3">
                <wp:simplePos x="0" y="0"/>
                <wp:positionH relativeFrom="column">
                  <wp:posOffset>284480</wp:posOffset>
                </wp:positionH>
                <wp:positionV relativeFrom="paragraph">
                  <wp:posOffset>-302260</wp:posOffset>
                </wp:positionV>
                <wp:extent cx="5497286" cy="7042785"/>
                <wp:effectExtent l="19050" t="0" r="27305" b="24765"/>
                <wp:wrapNone/>
                <wp:docPr id="23" name="群組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286" cy="7042785"/>
                          <a:chOff x="1763" y="1400"/>
                          <a:chExt cx="8341" cy="11091"/>
                        </a:xfrm>
                      </wpg:grpSpPr>
                      <pic:pic xmlns:pic="http://schemas.openxmlformats.org/drawingml/2006/picture">
                        <pic:nvPicPr>
                          <pic:cNvPr id="24"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63" y="1695"/>
                            <a:ext cx="8297" cy="6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圖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826" y="8010"/>
                            <a:ext cx="8248" cy="448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26" name="Rectangle 14"/>
                        <wps:cNvSpPr>
                          <a:spLocks noChangeArrowheads="1"/>
                        </wps:cNvSpPr>
                        <wps:spPr bwMode="auto">
                          <a:xfrm>
                            <a:off x="1763" y="1400"/>
                            <a:ext cx="8341" cy="110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1F56A0CC" id="群組 23" o:spid="_x0000_s1026" style="position:absolute;margin-left:22.4pt;margin-top:-23.8pt;width:432.85pt;height:554.55pt;z-index:251669504" coordorigin="1763,1400" coordsize="8341,11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">
                <v:shape id="圖片 1" o:spid="_x0000_s1027" type="#_x0000_t75" style="position:absolute;left:1763;top:1695;width:8297;height: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" stroked="t" strokecolor="white">
                  <v:imagedata r:id="rId21" o:title=""/>
                </v:shape>
                <v:shape id="圖片 1" o:spid="_x0000_s1028" type="#_x0000_t75" style="position:absolute;left:1826;top:8010;width:8248;height:4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" stroked="t" strokecolor="white">
                  <v:imagedata r:id="rId22" o:title=""/>
                </v:shape>
                <v:rect id="Rectangle 14" o:spid="_x0000_s1029" style="position:absolute;left:1763;top:1400;width:8341;height:1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" filled="f"/>
              </v:group>
            </w:pict>
          </mc:Fallback>
        </mc:AlternateContent>
      </w:r>
      <w:bookmarkEnd w:id="197"/>
    </w:p>
    <w:p w:rsidR="00984EA3" w:rsidRDefault="00984EA3" w:rsidP="00984EA3">
      <w:pPr>
        <w:pStyle w:val="a2"/>
        <w:numPr>
          <w:ilvl w:val="0"/>
          <w:numId w:val="0"/>
        </w:numPr>
        <w:snapToGrid/>
        <w:spacing w:before="0" w:afterLines="50" w:after="228" w:line="240" w:lineRule="auto"/>
        <w:jc w:val="left"/>
        <w:rPr>
          <w:rFonts w:hAnsi="標楷體"/>
        </w:rPr>
      </w:pPr>
    </w:p>
    <w:p w:rsidR="00984EA3" w:rsidRDefault="00984EA3" w:rsidP="00984EA3">
      <w:pPr>
        <w:pStyle w:val="a2"/>
        <w:numPr>
          <w:ilvl w:val="0"/>
          <w:numId w:val="0"/>
        </w:numPr>
        <w:snapToGrid/>
        <w:spacing w:before="0" w:afterLines="50" w:after="228" w:line="240" w:lineRule="auto"/>
        <w:jc w:val="left"/>
        <w:rPr>
          <w:rFonts w:hAnsi="標楷體"/>
        </w:rPr>
      </w:pPr>
    </w:p>
    <w:p w:rsidR="00984EA3" w:rsidRDefault="00984EA3" w:rsidP="00984EA3">
      <w:pPr>
        <w:pStyle w:val="a2"/>
        <w:numPr>
          <w:ilvl w:val="0"/>
          <w:numId w:val="0"/>
        </w:numPr>
        <w:snapToGrid/>
        <w:spacing w:before="0" w:afterLines="50" w:after="228" w:line="240" w:lineRule="auto"/>
        <w:jc w:val="left"/>
        <w:rPr>
          <w:rFonts w:hAnsi="標楷體"/>
        </w:rPr>
      </w:pPr>
    </w:p>
    <w:p w:rsidR="00984EA3" w:rsidRDefault="00984EA3" w:rsidP="00984EA3">
      <w:pPr>
        <w:pStyle w:val="a2"/>
        <w:numPr>
          <w:ilvl w:val="0"/>
          <w:numId w:val="0"/>
        </w:numPr>
        <w:snapToGrid/>
        <w:spacing w:before="0" w:afterLines="50" w:after="228" w:line="240" w:lineRule="auto"/>
        <w:jc w:val="left"/>
        <w:rPr>
          <w:rFonts w:hAnsi="標楷體"/>
        </w:rPr>
      </w:pPr>
    </w:p>
    <w:p w:rsidR="005160F8" w:rsidRDefault="005160F8" w:rsidP="00984EA3">
      <w:pPr>
        <w:pStyle w:val="a2"/>
        <w:numPr>
          <w:ilvl w:val="0"/>
          <w:numId w:val="0"/>
        </w:numPr>
        <w:snapToGrid/>
        <w:spacing w:before="0" w:afterLines="50" w:after="228" w:line="240" w:lineRule="auto"/>
        <w:jc w:val="left"/>
        <w:rPr>
          <w:rFonts w:hAnsi="標楷體"/>
        </w:rPr>
      </w:pPr>
    </w:p>
    <w:p w:rsidR="005160F8" w:rsidRDefault="005160F8" w:rsidP="00984EA3">
      <w:pPr>
        <w:pStyle w:val="a2"/>
        <w:numPr>
          <w:ilvl w:val="0"/>
          <w:numId w:val="0"/>
        </w:numPr>
        <w:snapToGrid/>
        <w:spacing w:before="0" w:afterLines="50" w:after="228" w:line="240" w:lineRule="auto"/>
        <w:jc w:val="left"/>
        <w:rPr>
          <w:rFonts w:hAnsi="標楷體"/>
        </w:rPr>
      </w:pPr>
    </w:p>
    <w:p w:rsidR="005160F8" w:rsidRDefault="005160F8" w:rsidP="00984EA3">
      <w:pPr>
        <w:pStyle w:val="a2"/>
        <w:numPr>
          <w:ilvl w:val="0"/>
          <w:numId w:val="0"/>
        </w:numPr>
        <w:snapToGrid/>
        <w:spacing w:before="0" w:afterLines="50" w:after="228" w:line="240" w:lineRule="auto"/>
        <w:jc w:val="left"/>
        <w:rPr>
          <w:rFonts w:hAnsi="標楷體"/>
        </w:rPr>
      </w:pPr>
    </w:p>
    <w:p w:rsidR="0032639D" w:rsidRDefault="0032639D" w:rsidP="00984EA3">
      <w:pPr>
        <w:pStyle w:val="a2"/>
        <w:numPr>
          <w:ilvl w:val="0"/>
          <w:numId w:val="0"/>
        </w:numPr>
        <w:snapToGrid/>
        <w:spacing w:before="0" w:afterLines="50" w:after="228" w:line="240" w:lineRule="auto"/>
        <w:jc w:val="left"/>
        <w:rPr>
          <w:rFonts w:hAnsi="標楷體"/>
        </w:rPr>
      </w:pPr>
    </w:p>
    <w:p w:rsidR="0032639D" w:rsidRDefault="0032639D" w:rsidP="00984EA3">
      <w:pPr>
        <w:pStyle w:val="a2"/>
        <w:numPr>
          <w:ilvl w:val="0"/>
          <w:numId w:val="0"/>
        </w:numPr>
        <w:snapToGrid/>
        <w:spacing w:before="0" w:afterLines="50" w:after="228" w:line="240" w:lineRule="auto"/>
        <w:jc w:val="left"/>
        <w:rPr>
          <w:rFonts w:hAnsi="標楷體"/>
        </w:rPr>
      </w:pPr>
    </w:p>
    <w:p w:rsidR="0032639D" w:rsidRDefault="0032639D" w:rsidP="00984EA3">
      <w:pPr>
        <w:pStyle w:val="a2"/>
        <w:numPr>
          <w:ilvl w:val="0"/>
          <w:numId w:val="0"/>
        </w:numPr>
        <w:snapToGrid/>
        <w:spacing w:before="0" w:afterLines="50" w:after="228" w:line="240" w:lineRule="auto"/>
        <w:jc w:val="left"/>
        <w:rPr>
          <w:rFonts w:hAnsi="標楷體"/>
        </w:rPr>
      </w:pPr>
    </w:p>
    <w:p w:rsidR="00906D57" w:rsidRDefault="00906D57" w:rsidP="00984EA3">
      <w:pPr>
        <w:pStyle w:val="a2"/>
        <w:numPr>
          <w:ilvl w:val="0"/>
          <w:numId w:val="0"/>
        </w:numPr>
        <w:snapToGrid/>
        <w:spacing w:before="0" w:afterLines="50" w:after="228" w:line="240" w:lineRule="auto"/>
        <w:jc w:val="left"/>
        <w:rPr>
          <w:rFonts w:hAnsi="標楷體"/>
        </w:rPr>
      </w:pPr>
    </w:p>
    <w:p w:rsidR="00906D57" w:rsidRDefault="00906D57" w:rsidP="00984EA3">
      <w:pPr>
        <w:pStyle w:val="a2"/>
        <w:numPr>
          <w:ilvl w:val="0"/>
          <w:numId w:val="0"/>
        </w:numPr>
        <w:snapToGrid/>
        <w:spacing w:before="0" w:afterLines="50" w:after="228" w:line="240" w:lineRule="auto"/>
        <w:jc w:val="left"/>
        <w:rPr>
          <w:rFonts w:hAnsi="標楷體"/>
        </w:rPr>
      </w:pPr>
    </w:p>
    <w:p w:rsidR="0032639D" w:rsidRDefault="0032639D" w:rsidP="00984EA3">
      <w:pPr>
        <w:pStyle w:val="a2"/>
        <w:numPr>
          <w:ilvl w:val="0"/>
          <w:numId w:val="0"/>
        </w:numPr>
        <w:snapToGrid/>
        <w:spacing w:before="0" w:afterLines="50" w:after="228" w:line="240" w:lineRule="auto"/>
        <w:jc w:val="left"/>
        <w:rPr>
          <w:rFonts w:hAnsi="標楷體"/>
        </w:rPr>
      </w:pPr>
    </w:p>
    <w:p w:rsidR="0032639D" w:rsidRDefault="0032639D" w:rsidP="00984EA3">
      <w:pPr>
        <w:pStyle w:val="a2"/>
        <w:numPr>
          <w:ilvl w:val="0"/>
          <w:numId w:val="0"/>
        </w:numPr>
        <w:snapToGrid/>
        <w:spacing w:before="0" w:afterLines="50" w:after="228" w:line="240" w:lineRule="auto"/>
        <w:jc w:val="left"/>
        <w:rPr>
          <w:rFonts w:hAnsi="標楷體"/>
        </w:rPr>
      </w:pPr>
    </w:p>
    <w:p w:rsidR="004E10E0" w:rsidRDefault="004E10E0" w:rsidP="004E10E0">
      <w:pPr>
        <w:pStyle w:val="12"/>
        <w:ind w:left="680" w:firstLine="680"/>
      </w:pPr>
      <w:bookmarkStart w:id="198" w:name="_Toc28101985"/>
    </w:p>
    <w:p w:rsidR="00984EA3" w:rsidRPr="009550C4" w:rsidRDefault="00984EA3" w:rsidP="009550C4">
      <w:pPr>
        <w:pStyle w:val="a2"/>
        <w:rPr>
          <w:b/>
        </w:rPr>
      </w:pPr>
      <w:r w:rsidRPr="009550C4">
        <w:rPr>
          <w:b/>
        </w:rPr>
        <w:t>Zoopla</w:t>
      </w:r>
      <w:r w:rsidRPr="009550C4">
        <w:rPr>
          <w:rFonts w:hint="eastAsia"/>
          <w:b/>
        </w:rPr>
        <w:t>網站</w:t>
      </w:r>
      <w:r w:rsidRPr="009550C4">
        <w:rPr>
          <w:b/>
        </w:rPr>
        <w:t>估算房屋價格</w:t>
      </w:r>
      <w:r w:rsidRPr="009550C4">
        <w:rPr>
          <w:rFonts w:hint="eastAsia"/>
          <w:b/>
        </w:rPr>
        <w:t>與</w:t>
      </w:r>
      <w:r w:rsidRPr="009550C4">
        <w:rPr>
          <w:b/>
        </w:rPr>
        <w:t>全國平均房價比較</w:t>
      </w:r>
      <w:bookmarkEnd w:id="198"/>
    </w:p>
    <w:p w:rsidR="00984EA3" w:rsidRPr="006678CE" w:rsidRDefault="00984EA3" w:rsidP="006678CE">
      <w:pPr>
        <w:snapToGrid w:val="0"/>
        <w:ind w:firstLineChars="54" w:firstLine="140"/>
        <w:rPr>
          <w:sz w:val="24"/>
          <w:szCs w:val="24"/>
        </w:rPr>
      </w:pPr>
      <w:bookmarkStart w:id="199" w:name="_Toc28101986"/>
      <w:r w:rsidRPr="006678CE">
        <w:rPr>
          <w:rFonts w:hint="eastAsia"/>
          <w:sz w:val="24"/>
          <w:szCs w:val="24"/>
        </w:rPr>
        <w:t>資料來源：同上</w:t>
      </w:r>
      <w:bookmarkEnd w:id="199"/>
    </w:p>
    <w:p w:rsidR="00984EA3" w:rsidRDefault="00984EA3" w:rsidP="00984EA3">
      <w:pPr>
        <w:pStyle w:val="42"/>
        <w:ind w:left="1701" w:firstLine="680"/>
      </w:pPr>
      <w:r w:rsidRPr="002430F4">
        <w:rPr>
          <w:rFonts w:hint="eastAsia"/>
        </w:rPr>
        <w:t>Rightmove網站係自</w:t>
      </w:r>
      <w:r>
        <w:rPr>
          <w:rFonts w:hint="eastAsia"/>
        </w:rPr>
        <w:t>2006</w:t>
      </w:r>
      <w:r w:rsidRPr="002430F4">
        <w:rPr>
          <w:rFonts w:hint="eastAsia"/>
        </w:rPr>
        <w:t>年</w:t>
      </w:r>
      <w:r>
        <w:rPr>
          <w:rFonts w:hint="eastAsia"/>
        </w:rPr>
        <w:t>3</w:t>
      </w:r>
      <w:r w:rsidRPr="002430F4">
        <w:rPr>
          <w:rFonts w:hint="eastAsia"/>
        </w:rPr>
        <w:t>月開始運作，藉由整合地政局及抵押貸款銀行之相關數據，提供最新之不動產價格資訊，用戶只要在</w:t>
      </w:r>
      <w:r>
        <w:rPr>
          <w:rFonts w:hint="eastAsia"/>
        </w:rPr>
        <w:t>Rightmove.co.uk</w:t>
      </w:r>
      <w:r w:rsidRPr="002430F4">
        <w:rPr>
          <w:rFonts w:hint="eastAsia"/>
        </w:rPr>
        <w:t>首頁之查詢功能輸入「郵遞區號」，即可免費查詢英國各地之不動產價格；Rightmove並提供民眾計算程式，可自行計算查</w:t>
      </w:r>
      <w:r w:rsidRPr="002430F4">
        <w:rPr>
          <w:rFonts w:hint="eastAsia"/>
        </w:rPr>
        <w:lastRenderedPageBreak/>
        <w:t>詢標的物附近之平均價格行情。</w:t>
      </w:r>
    </w:p>
    <w:p w:rsidR="00984EA3" w:rsidRPr="006D08B5" w:rsidRDefault="00984EA3" w:rsidP="00984EA3">
      <w:pPr>
        <w:pStyle w:val="3"/>
        <w:numPr>
          <w:ilvl w:val="2"/>
          <w:numId w:val="1"/>
        </w:numPr>
        <w:rPr>
          <w:rFonts w:ascii="Times New Roman" w:hAnsi="Times New Roman"/>
          <w:b/>
          <w:spacing w:val="-4"/>
        </w:rPr>
      </w:pPr>
      <w:bookmarkStart w:id="200" w:name="_Toc28073971"/>
      <w:bookmarkStart w:id="201" w:name="_Toc28699839"/>
      <w:r w:rsidRPr="0076191B">
        <w:rPr>
          <w:rFonts w:hAnsi="標楷體" w:hint="eastAsia"/>
        </w:rPr>
        <w:t>美國</w:t>
      </w:r>
      <w:bookmarkEnd w:id="200"/>
      <w:bookmarkEnd w:id="201"/>
    </w:p>
    <w:p w:rsidR="00984EA3" w:rsidRDefault="00984EA3" w:rsidP="00802B13">
      <w:pPr>
        <w:pStyle w:val="32"/>
        <w:ind w:left="1361" w:firstLine="680"/>
      </w:pPr>
      <w:r w:rsidRPr="00C06597">
        <w:t>為了有效掌握民眾不動產價值，以順利徵收財產稅及所得稅，地方的郡</w:t>
      </w:r>
      <w:r w:rsidRPr="00C06597">
        <w:rPr>
          <w:lang w:val="x-none"/>
        </w:rPr>
        <w:t>市政府</w:t>
      </w:r>
      <w:r w:rsidRPr="00C06597">
        <w:t>透過「不動產產權轉移登記」的方式，有效掌握有最原始不動產交易價格，以及各項改建、增建、新建的住宅資訊，例如新建車庫數量、屋頂翻修日期等。其中，不動產實際交易價格更是估值官進行該地區不動產估值的重要依據。在變更登記中，有關於交易價格的提報與登記是文件中重要且必要提供的不動產交易資訊，而這份資料經由郡市註冊與登記辦公室登錄之後，將會提供給估值官辦公室進行每年度不動產估值時使用。</w:t>
      </w:r>
    </w:p>
    <w:p w:rsidR="00984EA3" w:rsidRDefault="00984EA3" w:rsidP="00802B13">
      <w:pPr>
        <w:pStyle w:val="32"/>
        <w:ind w:left="1361" w:firstLine="680"/>
      </w:pPr>
      <w:r w:rsidRPr="00813389">
        <w:rPr>
          <w:rFonts w:hint="eastAsia"/>
        </w:rPr>
        <w:t>美國的不動產交易過程，通常係透過買賣雙方各自委任不動產經紀人尋找交易標的，並由受任人居間協議價格，且基於資訊互通及促進市場效率，各地區的仲介會自行架設社區網絡，建構並提供成交行情與委託資訊的買賣資料庫</w:t>
      </w:r>
      <w:r>
        <w:rPr>
          <w:rFonts w:hint="eastAsia"/>
        </w:rPr>
        <w:t>（</w:t>
      </w:r>
      <w:r w:rsidRPr="00813389">
        <w:rPr>
          <w:rFonts w:hint="eastAsia"/>
        </w:rPr>
        <w:t>Multiple Listing Service，MLS</w:t>
      </w:r>
      <w:r>
        <w:rPr>
          <w:rFonts w:hint="eastAsia"/>
        </w:rPr>
        <w:t>）</w:t>
      </w:r>
      <w:r w:rsidRPr="00813389">
        <w:rPr>
          <w:rFonts w:hint="eastAsia"/>
        </w:rPr>
        <w:t>，目前全美約有800個</w:t>
      </w:r>
      <w:r>
        <w:rPr>
          <w:rFonts w:hint="eastAsia"/>
        </w:rPr>
        <w:t>MLS</w:t>
      </w:r>
      <w:r w:rsidRPr="00813389">
        <w:rPr>
          <w:rFonts w:hint="eastAsia"/>
        </w:rPr>
        <w:t>系統，為美國房地仲介業者間提供交易資訊，讓買賣雙方的經紀人，皆擁有充分公開的不動產資訊，並隨時向委託的買賣雙方回報交易進度，不動產仲介公司資訊亦可充分流通。</w:t>
      </w:r>
    </w:p>
    <w:p w:rsidR="00984EA3" w:rsidRDefault="00984EA3" w:rsidP="00802B13">
      <w:pPr>
        <w:pStyle w:val="32"/>
        <w:ind w:left="1361" w:firstLine="680"/>
        <w:rPr>
          <w:rFonts w:ascii="Times New Roman"/>
          <w:spacing w:val="-4"/>
        </w:rPr>
      </w:pPr>
      <w:r w:rsidRPr="00C06597">
        <w:rPr>
          <w:rFonts w:hint="eastAsia"/>
        </w:rPr>
        <w:t>由於美國政府提供公開且完善的不動產資訊揭露機制，因此在網際網路</w:t>
      </w:r>
      <w:r w:rsidR="0003234A">
        <w:rPr>
          <w:rFonts w:hint="eastAsia"/>
        </w:rPr>
        <w:t>平台</w:t>
      </w:r>
      <w:r w:rsidRPr="00C06597">
        <w:rPr>
          <w:rFonts w:hint="eastAsia"/>
        </w:rPr>
        <w:t>興起之後，加上GIS地理資料、GPS衛星定位等系統之技術日益成熟且大量應用，發展出像</w:t>
      </w:r>
      <w:r>
        <w:rPr>
          <w:rFonts w:hint="eastAsia"/>
        </w:rPr>
        <w:t>MLS.com</w:t>
      </w:r>
      <w:r w:rsidRPr="00813389">
        <w:rPr>
          <w:rFonts w:hint="eastAsia"/>
        </w:rPr>
        <w:t>及</w:t>
      </w:r>
      <w:r>
        <w:rPr>
          <w:rFonts w:hint="eastAsia"/>
        </w:rPr>
        <w:t>Zillow</w:t>
      </w:r>
      <w:r w:rsidRPr="00813389">
        <w:rPr>
          <w:rFonts w:hint="eastAsia"/>
        </w:rPr>
        <w:t>兩大</w:t>
      </w:r>
      <w:r w:rsidRPr="00C06597">
        <w:rPr>
          <w:rFonts w:hint="eastAsia"/>
        </w:rPr>
        <w:t>新興的網路</w:t>
      </w:r>
      <w:r w:rsidR="0003234A">
        <w:rPr>
          <w:rFonts w:hint="eastAsia"/>
        </w:rPr>
        <w:t>平台</w:t>
      </w:r>
      <w:r w:rsidRPr="00C06597">
        <w:rPr>
          <w:rFonts w:hint="eastAsia"/>
        </w:rPr>
        <w:t>，整合了過去美國民眾所能取得的不動產屋況資訊、交易價格，並搭配各地區不動產市場景氣現況，提供了更快速、更完整的不動產估價資</w:t>
      </w:r>
      <w:r w:rsidRPr="00C06597">
        <w:rPr>
          <w:rFonts w:hint="eastAsia"/>
        </w:rPr>
        <w:lastRenderedPageBreak/>
        <w:t>訊。透過該網站可查詢所有房地產歷次待售價、交易價、財產稅及課稅評價的相關資訊，相當完善。</w:t>
      </w:r>
    </w:p>
    <w:p w:rsidR="00984EA3" w:rsidRPr="00B2254A" w:rsidRDefault="00984EA3" w:rsidP="00984EA3">
      <w:pPr>
        <w:pStyle w:val="3"/>
        <w:numPr>
          <w:ilvl w:val="2"/>
          <w:numId w:val="1"/>
        </w:numPr>
        <w:rPr>
          <w:rFonts w:hAnsi="標楷體"/>
          <w:szCs w:val="32"/>
        </w:rPr>
      </w:pPr>
      <w:bookmarkStart w:id="202" w:name="_Toc28073972"/>
      <w:bookmarkStart w:id="203" w:name="_Toc28699840"/>
      <w:r w:rsidRPr="00B2254A">
        <w:rPr>
          <w:rFonts w:hAnsi="標楷體" w:hint="eastAsia"/>
          <w:szCs w:val="32"/>
        </w:rPr>
        <w:t>新</w:t>
      </w:r>
      <w:r w:rsidRPr="00B2254A">
        <w:rPr>
          <w:rFonts w:hAnsi="標楷體"/>
          <w:szCs w:val="32"/>
        </w:rPr>
        <w:t>加坡</w:t>
      </w:r>
      <w:r w:rsidRPr="00B2254A">
        <w:rPr>
          <w:rStyle w:val="aff3"/>
          <w:rFonts w:hAnsi="標楷體"/>
          <w:szCs w:val="32"/>
        </w:rPr>
        <w:footnoteReference w:id="10"/>
      </w:r>
      <w:bookmarkEnd w:id="202"/>
      <w:bookmarkEnd w:id="203"/>
    </w:p>
    <w:p w:rsidR="00984EA3" w:rsidRPr="00B2254A" w:rsidRDefault="00984EA3" w:rsidP="00802B13">
      <w:pPr>
        <w:pStyle w:val="32"/>
        <w:ind w:left="1361" w:firstLine="680"/>
      </w:pPr>
      <w:r w:rsidRPr="00B2254A">
        <w:rPr>
          <w:rFonts w:hint="eastAsia"/>
        </w:rPr>
        <w:t>新加坡住宅</w:t>
      </w:r>
      <w:r w:rsidRPr="00B2254A">
        <w:t>可</w:t>
      </w:r>
      <w:r w:rsidRPr="00B2254A">
        <w:rPr>
          <w:rFonts w:hint="eastAsia"/>
        </w:rPr>
        <w:t>分為由政</w:t>
      </w:r>
      <w:r w:rsidRPr="00B2254A">
        <w:t>府</w:t>
      </w:r>
      <w:r w:rsidRPr="00B2254A">
        <w:rPr>
          <w:rFonts w:hint="eastAsia"/>
        </w:rPr>
        <w:t>興</w:t>
      </w:r>
      <w:r w:rsidRPr="00B2254A">
        <w:t>建之</w:t>
      </w:r>
      <w:r w:rsidRPr="00B2254A">
        <w:rPr>
          <w:rFonts w:hint="eastAsia"/>
        </w:rPr>
        <w:t>組屋，與</w:t>
      </w:r>
      <w:r w:rsidRPr="00B2254A">
        <w:t>私人興建</w:t>
      </w:r>
      <w:r w:rsidRPr="00B2254A">
        <w:rPr>
          <w:rFonts w:hint="eastAsia"/>
        </w:rPr>
        <w:t>住宅。其中</w:t>
      </w:r>
      <w:r w:rsidRPr="00B2254A">
        <w:t>私人興建</w:t>
      </w:r>
      <w:r w:rsidRPr="00B2254A">
        <w:rPr>
          <w:rFonts w:hint="eastAsia"/>
        </w:rPr>
        <w:t>住宅又分為有地住宅和非有地住宅。組屋和執行共管公寓都是99年地契，私人住宅則有99年、999年和永久地契的差別。</w:t>
      </w:r>
    </w:p>
    <w:p w:rsidR="00984EA3" w:rsidRPr="00B2254A" w:rsidRDefault="00984EA3" w:rsidP="00802B13">
      <w:pPr>
        <w:pStyle w:val="32"/>
        <w:ind w:left="1361" w:firstLine="680"/>
      </w:pPr>
      <w:r w:rsidRPr="00B2254A">
        <w:rPr>
          <w:rFonts w:hint="eastAsia"/>
        </w:rPr>
        <w:t>政</w:t>
      </w:r>
      <w:r w:rsidRPr="00B2254A">
        <w:t>府部門興建之組屋係由新加</w:t>
      </w:r>
      <w:r w:rsidRPr="00B2254A">
        <w:rPr>
          <w:rFonts w:hint="eastAsia"/>
        </w:rPr>
        <w:t>坡</w:t>
      </w:r>
      <w:r w:rsidRPr="00B2254A">
        <w:t>建屋局（</w:t>
      </w:r>
      <w:r w:rsidRPr="00B2254A">
        <w:rPr>
          <w:rFonts w:hint="eastAsia"/>
        </w:rPr>
        <w:t>Housing &amp; D</w:t>
      </w:r>
      <w:r w:rsidRPr="00B2254A">
        <w:t>e</w:t>
      </w:r>
      <w:r w:rsidRPr="00B2254A">
        <w:rPr>
          <w:rFonts w:hint="eastAsia"/>
        </w:rPr>
        <w:t>vel</w:t>
      </w:r>
      <w:r w:rsidRPr="00B2254A">
        <w:t>opment Board, HDB</w:t>
      </w:r>
      <w:r w:rsidRPr="00B2254A">
        <w:rPr>
          <w:rFonts w:hint="eastAsia"/>
        </w:rPr>
        <w:t>）</w:t>
      </w:r>
      <w:r w:rsidRPr="00B2254A">
        <w:t>規劃</w:t>
      </w:r>
      <w:r w:rsidRPr="00B2254A">
        <w:rPr>
          <w:rFonts w:hint="eastAsia"/>
        </w:rPr>
        <w:t>興</w:t>
      </w:r>
      <w:r w:rsidRPr="00B2254A">
        <w:t>建及管理，</w:t>
      </w:r>
      <w:r w:rsidRPr="00B2254A">
        <w:rPr>
          <w:rFonts w:hint="eastAsia"/>
        </w:rPr>
        <w:t>在新</w:t>
      </w:r>
      <w:r w:rsidRPr="00B2254A">
        <w:t>加坡</w:t>
      </w:r>
      <w:r w:rsidRPr="00B2254A">
        <w:rPr>
          <w:rFonts w:hint="eastAsia"/>
        </w:rPr>
        <w:t>約有80</w:t>
      </w:r>
      <w:r w:rsidR="008D2A47">
        <w:rPr>
          <w:rFonts w:hint="eastAsia"/>
        </w:rPr>
        <w:t>%</w:t>
      </w:r>
      <w:r w:rsidRPr="00B2254A">
        <w:rPr>
          <w:rFonts w:hint="eastAsia"/>
        </w:rPr>
        <w:t>的</w:t>
      </w:r>
      <w:r w:rsidRPr="00B2254A">
        <w:t>人</w:t>
      </w:r>
      <w:r w:rsidRPr="00B2254A">
        <w:rPr>
          <w:rFonts w:hint="eastAsia"/>
        </w:rPr>
        <w:t>居</w:t>
      </w:r>
      <w:r w:rsidRPr="00B2254A">
        <w:t>住</w:t>
      </w:r>
      <w:r w:rsidRPr="00B2254A">
        <w:rPr>
          <w:rFonts w:hint="eastAsia"/>
        </w:rPr>
        <w:t>於</w:t>
      </w:r>
      <w:r w:rsidRPr="00B2254A">
        <w:t>組屋中，</w:t>
      </w:r>
      <w:r w:rsidRPr="00B2254A">
        <w:rPr>
          <w:rFonts w:hint="eastAsia"/>
        </w:rPr>
        <w:t>依</w:t>
      </w:r>
      <w:r w:rsidRPr="00B2254A">
        <w:t>新加坡現行規定，只有新</w:t>
      </w:r>
      <w:r w:rsidRPr="00B2254A">
        <w:rPr>
          <w:rFonts w:hint="eastAsia"/>
        </w:rPr>
        <w:t>加</w:t>
      </w:r>
      <w:r w:rsidRPr="00B2254A">
        <w:t>坡公民得購買全新組屋，</w:t>
      </w:r>
      <w:r w:rsidRPr="00B2254A">
        <w:rPr>
          <w:rFonts w:hint="eastAsia"/>
        </w:rPr>
        <w:t>永</w:t>
      </w:r>
      <w:r w:rsidRPr="00B2254A">
        <w:t>久居民可</w:t>
      </w:r>
      <w:r w:rsidRPr="00B2254A">
        <w:rPr>
          <w:rFonts w:hint="eastAsia"/>
        </w:rPr>
        <w:t>則</w:t>
      </w:r>
      <w:r w:rsidRPr="00B2254A">
        <w:t>可購買超過</w:t>
      </w:r>
      <w:r w:rsidRPr="00B2254A">
        <w:rPr>
          <w:rFonts w:hint="eastAsia"/>
        </w:rPr>
        <w:t>5年</w:t>
      </w:r>
      <w:r w:rsidRPr="00B2254A">
        <w:t>之</w:t>
      </w:r>
      <w:r w:rsidRPr="00B2254A">
        <w:rPr>
          <w:rFonts w:hint="eastAsia"/>
        </w:rPr>
        <w:t>二</w:t>
      </w:r>
      <w:r w:rsidRPr="00B2254A">
        <w:t>手組屋，外</w:t>
      </w:r>
      <w:r w:rsidRPr="00B2254A">
        <w:rPr>
          <w:rFonts w:hint="eastAsia"/>
        </w:rPr>
        <w:t>國</w:t>
      </w:r>
      <w:r w:rsidRPr="00B2254A">
        <w:t>人則僅能購買私人興建住宅。</w:t>
      </w:r>
    </w:p>
    <w:p w:rsidR="00984EA3" w:rsidRPr="00B2254A" w:rsidRDefault="00984EA3" w:rsidP="00802B13">
      <w:pPr>
        <w:pStyle w:val="32"/>
        <w:ind w:left="1361" w:firstLine="680"/>
      </w:pPr>
      <w:r w:rsidRPr="00B2254A">
        <w:rPr>
          <w:rFonts w:hint="eastAsia"/>
        </w:rPr>
        <w:t>為</w:t>
      </w:r>
      <w:r w:rsidRPr="00B2254A">
        <w:t>確保組屋</w:t>
      </w:r>
      <w:r w:rsidRPr="00B2254A">
        <w:rPr>
          <w:rFonts w:hint="eastAsia"/>
        </w:rPr>
        <w:t>再移</w:t>
      </w:r>
      <w:r w:rsidRPr="00B2254A">
        <w:t>轉</w:t>
      </w:r>
      <w:r w:rsidRPr="00B2254A">
        <w:rPr>
          <w:rFonts w:hint="eastAsia"/>
        </w:rPr>
        <w:t>時</w:t>
      </w:r>
      <w:r w:rsidRPr="00B2254A">
        <w:t>能符合</w:t>
      </w:r>
      <w:r w:rsidRPr="00B2254A">
        <w:rPr>
          <w:rFonts w:hint="eastAsia"/>
        </w:rPr>
        <w:t>相</w:t>
      </w:r>
      <w:r w:rsidRPr="00B2254A">
        <w:t>關規定，在</w:t>
      </w:r>
      <w:r w:rsidRPr="00B2254A">
        <w:rPr>
          <w:rFonts w:hint="eastAsia"/>
        </w:rPr>
        <w:t>交</w:t>
      </w:r>
      <w:r w:rsidRPr="00B2254A">
        <w:t>易過程中</w:t>
      </w:r>
      <w:r w:rsidRPr="00B2254A">
        <w:rPr>
          <w:rFonts w:hint="eastAsia"/>
        </w:rPr>
        <w:t>需</w:t>
      </w:r>
      <w:r w:rsidRPr="00B2254A">
        <w:t>將</w:t>
      </w:r>
      <w:r w:rsidRPr="00B2254A">
        <w:rPr>
          <w:rFonts w:hint="eastAsia"/>
        </w:rPr>
        <w:t>所</w:t>
      </w:r>
      <w:r w:rsidRPr="00B2254A">
        <w:t>有交易資料送至</w:t>
      </w:r>
      <w:r w:rsidRPr="00B2254A">
        <w:rPr>
          <w:rFonts w:hint="eastAsia"/>
        </w:rPr>
        <w:t>新</w:t>
      </w:r>
      <w:r w:rsidRPr="00B2254A">
        <w:t>加坡建屋</w:t>
      </w:r>
      <w:r w:rsidRPr="00B2254A">
        <w:rPr>
          <w:rFonts w:hint="eastAsia"/>
        </w:rPr>
        <w:t>局</w:t>
      </w:r>
      <w:r w:rsidRPr="00B2254A">
        <w:t>，經建屋局</w:t>
      </w:r>
      <w:r w:rsidRPr="00B2254A">
        <w:rPr>
          <w:rFonts w:hint="eastAsia"/>
        </w:rPr>
        <w:t>派</w:t>
      </w:r>
      <w:r w:rsidRPr="00B2254A">
        <w:t>員檢查房屋後，再審</w:t>
      </w:r>
      <w:r w:rsidRPr="00B2254A">
        <w:rPr>
          <w:rFonts w:hint="eastAsia"/>
        </w:rPr>
        <w:t>查各</w:t>
      </w:r>
      <w:r w:rsidRPr="00B2254A">
        <w:t>式文</w:t>
      </w:r>
      <w:r w:rsidRPr="00B2254A">
        <w:rPr>
          <w:rFonts w:hint="eastAsia"/>
        </w:rPr>
        <w:t>件</w:t>
      </w:r>
      <w:r w:rsidRPr="00B2254A">
        <w:t>及</w:t>
      </w:r>
      <w:r w:rsidRPr="00B2254A">
        <w:rPr>
          <w:rFonts w:hint="eastAsia"/>
        </w:rPr>
        <w:t>交</w:t>
      </w:r>
      <w:r w:rsidRPr="00B2254A">
        <w:t>易價格</w:t>
      </w:r>
      <w:r w:rsidRPr="00B2254A">
        <w:rPr>
          <w:rFonts w:hint="eastAsia"/>
        </w:rPr>
        <w:t>，並經</w:t>
      </w:r>
      <w:r w:rsidRPr="00B2254A">
        <w:t>二次面議</w:t>
      </w:r>
      <w:r w:rsidRPr="00B2254A">
        <w:rPr>
          <w:rFonts w:hint="eastAsia"/>
        </w:rPr>
        <w:t>後</w:t>
      </w:r>
      <w:r w:rsidRPr="00B2254A">
        <w:t>，始得批准</w:t>
      </w:r>
      <w:r w:rsidRPr="00B2254A">
        <w:rPr>
          <w:rFonts w:hint="eastAsia"/>
        </w:rPr>
        <w:t>交</w:t>
      </w:r>
      <w:r w:rsidRPr="00B2254A">
        <w:t>易。</w:t>
      </w:r>
    </w:p>
    <w:p w:rsidR="00984EA3" w:rsidRPr="00B2254A" w:rsidRDefault="00984EA3" w:rsidP="00802B13">
      <w:pPr>
        <w:pStyle w:val="32"/>
        <w:ind w:left="1361" w:firstLine="680"/>
      </w:pPr>
      <w:r w:rsidRPr="00B2254A">
        <w:rPr>
          <w:rFonts w:hint="eastAsia"/>
        </w:rPr>
        <w:t>由</w:t>
      </w:r>
      <w:r w:rsidRPr="00B2254A">
        <w:t>於新加坡</w:t>
      </w:r>
      <w:r w:rsidRPr="00B2254A">
        <w:rPr>
          <w:rFonts w:hint="eastAsia"/>
        </w:rPr>
        <w:t>房</w:t>
      </w:r>
      <w:r w:rsidRPr="00B2254A">
        <w:t>屋交</w:t>
      </w:r>
      <w:r w:rsidRPr="00B2254A">
        <w:rPr>
          <w:rFonts w:hint="eastAsia"/>
        </w:rPr>
        <w:t>易</w:t>
      </w:r>
      <w:r w:rsidRPr="00B2254A">
        <w:t>後，需至</w:t>
      </w:r>
      <w:r w:rsidRPr="00B2254A">
        <w:rPr>
          <w:rFonts w:hint="eastAsia"/>
        </w:rPr>
        <w:t>稅</w:t>
      </w:r>
      <w:r w:rsidRPr="00B2254A">
        <w:t>務局繳交印花稅，其稅</w:t>
      </w:r>
      <w:r w:rsidRPr="00B2254A">
        <w:rPr>
          <w:rFonts w:hint="eastAsia"/>
        </w:rPr>
        <w:t>額</w:t>
      </w:r>
      <w:r w:rsidRPr="00B2254A">
        <w:t>為房屋交易總價3</w:t>
      </w:r>
      <w:r w:rsidR="008D2A47">
        <w:rPr>
          <w:rFonts w:hint="eastAsia"/>
        </w:rPr>
        <w:t>%</w:t>
      </w:r>
      <w:r w:rsidRPr="00B2254A">
        <w:t>減</w:t>
      </w:r>
      <w:r w:rsidRPr="00B2254A">
        <w:rPr>
          <w:rFonts w:hint="eastAsia"/>
        </w:rPr>
        <w:t>新</w:t>
      </w:r>
      <w:r w:rsidRPr="00B2254A">
        <w:t>幣</w:t>
      </w:r>
      <w:r w:rsidRPr="00B2254A">
        <w:rPr>
          <w:rFonts w:hint="eastAsia"/>
        </w:rPr>
        <w:t>5400元，</w:t>
      </w:r>
      <w:r w:rsidRPr="00B2254A">
        <w:t>因此</w:t>
      </w:r>
      <w:r w:rsidRPr="00B2254A">
        <w:rPr>
          <w:rFonts w:hint="eastAsia"/>
        </w:rPr>
        <w:t>新</w:t>
      </w:r>
      <w:r w:rsidRPr="00B2254A">
        <w:t>加坡政府握有全</w:t>
      </w:r>
      <w:r w:rsidRPr="00B2254A">
        <w:rPr>
          <w:rFonts w:hint="eastAsia"/>
        </w:rPr>
        <w:t>國交</w:t>
      </w:r>
      <w:r w:rsidRPr="00B2254A">
        <w:t>易</w:t>
      </w:r>
      <w:r w:rsidRPr="00B2254A">
        <w:rPr>
          <w:rFonts w:hint="eastAsia"/>
        </w:rPr>
        <w:t>資</w:t>
      </w:r>
      <w:r w:rsidRPr="00B2254A">
        <w:t>料，</w:t>
      </w:r>
      <w:r w:rsidRPr="00B2254A">
        <w:rPr>
          <w:rFonts w:hint="eastAsia"/>
        </w:rPr>
        <w:t>並</w:t>
      </w:r>
      <w:r w:rsidRPr="00B2254A">
        <w:t>可於</w:t>
      </w:r>
      <w:r w:rsidRPr="00B2254A">
        <w:rPr>
          <w:rFonts w:hint="eastAsia"/>
        </w:rPr>
        <w:t>新</w:t>
      </w:r>
      <w:r w:rsidRPr="00B2254A">
        <w:t>加坡開放資料網</w:t>
      </w:r>
      <w:r w:rsidRPr="00B2254A">
        <w:rPr>
          <w:rFonts w:hint="eastAsia"/>
        </w:rPr>
        <w:t>站</w:t>
      </w:r>
      <w:r w:rsidR="00A85860">
        <w:rPr>
          <w:rStyle w:val="aff3"/>
        </w:rPr>
        <w:footnoteReference w:id="11"/>
      </w:r>
      <w:r w:rsidRPr="00B2254A">
        <w:rPr>
          <w:rFonts w:hint="eastAsia"/>
        </w:rPr>
        <w:t>、</w:t>
      </w:r>
      <w:r w:rsidRPr="00B2254A">
        <w:t>建屋局</w:t>
      </w:r>
      <w:r w:rsidRPr="00B2254A">
        <w:rPr>
          <w:rFonts w:hint="eastAsia"/>
        </w:rPr>
        <w:t>網</w:t>
      </w:r>
      <w:r w:rsidRPr="00B2254A">
        <w:t>站</w:t>
      </w:r>
      <w:r w:rsidR="00A85860">
        <w:rPr>
          <w:rStyle w:val="aff3"/>
        </w:rPr>
        <w:footnoteReference w:id="12"/>
      </w:r>
      <w:r w:rsidRPr="00B2254A">
        <w:rPr>
          <w:rFonts w:hint="eastAsia"/>
        </w:rPr>
        <w:t>、城</w:t>
      </w:r>
      <w:r w:rsidRPr="00B2254A">
        <w:t>市發展局</w:t>
      </w:r>
      <w:r w:rsidR="00A85860">
        <w:rPr>
          <w:rStyle w:val="aff3"/>
        </w:rPr>
        <w:footnoteReference w:id="13"/>
      </w:r>
      <w:r w:rsidRPr="00B2254A">
        <w:t>中查詢組屋或私人住宅交易之價格。</w:t>
      </w:r>
    </w:p>
    <w:p w:rsidR="00984EA3" w:rsidRPr="007B077F" w:rsidRDefault="00984EA3" w:rsidP="00802B13">
      <w:pPr>
        <w:pStyle w:val="32"/>
        <w:ind w:left="1361" w:firstLine="680"/>
        <w:rPr>
          <w:sz w:val="28"/>
          <w:szCs w:val="28"/>
        </w:rPr>
      </w:pPr>
      <w:r w:rsidRPr="00B2254A">
        <w:rPr>
          <w:rFonts w:hint="eastAsia"/>
          <w:noProof/>
        </w:rPr>
        <w:drawing>
          <wp:anchor distT="0" distB="0" distL="114300" distR="114300" simplePos="0" relativeHeight="251665408" behindDoc="0" locked="0" layoutInCell="1" allowOverlap="1" wp14:anchorId="61F14AF1" wp14:editId="00D4EE86">
            <wp:simplePos x="0" y="0"/>
            <wp:positionH relativeFrom="column">
              <wp:posOffset>340360</wp:posOffset>
            </wp:positionH>
            <wp:positionV relativeFrom="paragraph">
              <wp:posOffset>1282065</wp:posOffset>
            </wp:positionV>
            <wp:extent cx="5197475" cy="2622550"/>
            <wp:effectExtent l="19050" t="19050" r="22225" b="25400"/>
            <wp:wrapSquare wrapText="bothSides"/>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7475" cy="26225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2254A">
        <w:rPr>
          <w:rFonts w:hint="eastAsia"/>
        </w:rPr>
        <w:t>又新加坡在2001年即推動REALIS</w:t>
      </w:r>
      <w:r>
        <w:rPr>
          <w:rFonts w:hint="eastAsia"/>
        </w:rPr>
        <w:t>（</w:t>
      </w:r>
      <w:r w:rsidRPr="00B2254A">
        <w:rPr>
          <w:rFonts w:hint="eastAsia"/>
        </w:rPr>
        <w:t>交易分析數</w:t>
      </w:r>
      <w:r w:rsidRPr="00B2254A">
        <w:rPr>
          <w:rFonts w:hint="eastAsia"/>
        </w:rPr>
        <w:lastRenderedPageBreak/>
        <w:t>據</w:t>
      </w:r>
      <w:r>
        <w:rPr>
          <w:rFonts w:hint="eastAsia"/>
        </w:rPr>
        <w:t>）</w:t>
      </w:r>
      <w:r w:rsidRPr="00B2254A">
        <w:rPr>
          <w:rFonts w:hint="eastAsia"/>
        </w:rPr>
        <w:t>及PMI</w:t>
      </w:r>
      <w:r>
        <w:rPr>
          <w:rFonts w:hint="eastAsia"/>
        </w:rPr>
        <w:t>（</w:t>
      </w:r>
      <w:r w:rsidRPr="00B2254A">
        <w:rPr>
          <w:rFonts w:hint="eastAsia"/>
        </w:rPr>
        <w:t>一般交易數據</w:t>
      </w:r>
      <w:r>
        <w:rPr>
          <w:rFonts w:hint="eastAsia"/>
        </w:rPr>
        <w:t>）</w:t>
      </w:r>
      <w:r w:rsidRPr="00B2254A">
        <w:rPr>
          <w:rFonts w:hint="eastAsia"/>
        </w:rPr>
        <w:t>，其中REALIS是24小時開放查詢資料庫，是需要付費的，但會有更詳盡交易資訊細節與分析數據，而PMI則是免費的</w:t>
      </w:r>
      <w:r w:rsidRPr="007B077F">
        <w:rPr>
          <w:rFonts w:hint="eastAsia"/>
          <w:sz w:val="28"/>
          <w:szCs w:val="28"/>
        </w:rPr>
        <w:t>。</w:t>
      </w:r>
    </w:p>
    <w:p w:rsidR="00984EA3" w:rsidRPr="009E1EC0" w:rsidRDefault="00C11F26" w:rsidP="00984EA3">
      <w:pPr>
        <w:pStyle w:val="a2"/>
        <w:snapToGrid/>
        <w:spacing w:before="0" w:after="0" w:line="240" w:lineRule="auto"/>
        <w:ind w:left="0" w:firstLine="0"/>
        <w:rPr>
          <w:rFonts w:ascii="Times New Roman" w:hAnsi="Times New Roman"/>
          <w:b/>
          <w:spacing w:val="-4"/>
        </w:rPr>
      </w:pPr>
      <w:bookmarkStart w:id="204" w:name="_Toc28101987"/>
      <w:r>
        <w:rPr>
          <w:rFonts w:hAnsi="標楷體" w:hint="eastAsia"/>
          <w:b/>
          <w:kern w:val="0"/>
        </w:rPr>
        <w:t>新</w:t>
      </w:r>
      <w:r w:rsidR="00984EA3" w:rsidRPr="009E1EC0">
        <w:rPr>
          <w:rFonts w:hAnsi="標楷體"/>
          <w:b/>
          <w:kern w:val="0"/>
        </w:rPr>
        <w:t>加</w:t>
      </w:r>
      <w:r w:rsidR="00984EA3" w:rsidRPr="009E1EC0">
        <w:rPr>
          <w:rFonts w:hAnsi="標楷體" w:hint="eastAsia"/>
          <w:b/>
          <w:kern w:val="0"/>
        </w:rPr>
        <w:t>坡建</w:t>
      </w:r>
      <w:r w:rsidR="00984EA3" w:rsidRPr="009E1EC0">
        <w:rPr>
          <w:rFonts w:hAnsi="標楷體"/>
          <w:b/>
          <w:kern w:val="0"/>
        </w:rPr>
        <w:t>屋局網站</w:t>
      </w:r>
      <w:bookmarkEnd w:id="204"/>
    </w:p>
    <w:p w:rsidR="00984EA3" w:rsidRPr="006678CE" w:rsidRDefault="00984EA3" w:rsidP="00CA308D">
      <w:pPr>
        <w:spacing w:afterLines="50" w:after="228"/>
        <w:ind w:firstLineChars="225" w:firstLine="567"/>
        <w:rPr>
          <w:rFonts w:ascii="Times New Roman"/>
          <w:spacing w:val="-4"/>
          <w:sz w:val="24"/>
          <w:szCs w:val="24"/>
        </w:rPr>
      </w:pPr>
      <w:bookmarkStart w:id="205" w:name="_Toc28101988"/>
      <w:r w:rsidRPr="006678CE">
        <w:rPr>
          <w:rFonts w:ascii="Times New Roman" w:hint="eastAsia"/>
          <w:spacing w:val="-4"/>
          <w:sz w:val="24"/>
          <w:szCs w:val="24"/>
        </w:rPr>
        <w:t>資料來源：</w:t>
      </w:r>
      <w:r w:rsidRPr="006678CE">
        <w:rPr>
          <w:rFonts w:hint="eastAsia"/>
          <w:sz w:val="24"/>
          <w:szCs w:val="24"/>
        </w:rPr>
        <w:t>內政部「地價查估技術精進與實價登錄資料應用發展計畫」</w:t>
      </w:r>
      <w:bookmarkEnd w:id="205"/>
    </w:p>
    <w:p w:rsidR="00984EA3" w:rsidRDefault="00984EA3" w:rsidP="00104033">
      <w:pPr>
        <w:pStyle w:val="a2"/>
        <w:snapToGrid/>
        <w:spacing w:before="0" w:after="0" w:line="240" w:lineRule="auto"/>
        <w:ind w:left="0" w:firstLine="0"/>
        <w:rPr>
          <w:rFonts w:hAnsi="標楷體"/>
          <w:b/>
          <w:kern w:val="0"/>
        </w:rPr>
      </w:pPr>
      <w:bookmarkStart w:id="206" w:name="_Toc28101989"/>
      <w:r>
        <w:rPr>
          <w:rFonts w:hint="eastAsia"/>
          <w:noProof/>
        </w:rPr>
        <w:drawing>
          <wp:anchor distT="0" distB="0" distL="114300" distR="114300" simplePos="0" relativeHeight="251666432" behindDoc="0" locked="0" layoutInCell="1" allowOverlap="1" wp14:anchorId="03CF3E89" wp14:editId="409EB58F">
            <wp:simplePos x="0" y="0"/>
            <wp:positionH relativeFrom="column">
              <wp:posOffset>412750</wp:posOffset>
            </wp:positionH>
            <wp:positionV relativeFrom="paragraph">
              <wp:posOffset>140335</wp:posOffset>
            </wp:positionV>
            <wp:extent cx="5228590" cy="3060700"/>
            <wp:effectExtent l="19050" t="19050" r="10160" b="25400"/>
            <wp:wrapSquare wrapText="bothSides"/>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8590" cy="30607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E1EC0">
        <w:rPr>
          <w:rFonts w:hAnsi="標楷體" w:hint="eastAsia"/>
          <w:b/>
          <w:kern w:val="0"/>
        </w:rPr>
        <w:t>新加</w:t>
      </w:r>
      <w:r w:rsidRPr="009E1EC0">
        <w:rPr>
          <w:rFonts w:hAnsi="標楷體"/>
          <w:b/>
          <w:kern w:val="0"/>
        </w:rPr>
        <w:t>坡</w:t>
      </w:r>
      <w:r w:rsidRPr="009E1EC0">
        <w:rPr>
          <w:rFonts w:hAnsi="標楷體" w:hint="eastAsia"/>
          <w:b/>
          <w:kern w:val="0"/>
        </w:rPr>
        <w:t>REALIS</w:t>
      </w:r>
      <w:r>
        <w:rPr>
          <w:rFonts w:hAnsi="標楷體" w:hint="eastAsia"/>
          <w:b/>
          <w:kern w:val="0"/>
        </w:rPr>
        <w:t>（</w:t>
      </w:r>
      <w:r w:rsidRPr="009E1EC0">
        <w:rPr>
          <w:rFonts w:hAnsi="標楷體" w:hint="eastAsia"/>
          <w:b/>
          <w:kern w:val="0"/>
        </w:rPr>
        <w:t>交易分析數據</w:t>
      </w:r>
      <w:r>
        <w:rPr>
          <w:rFonts w:hAnsi="標楷體" w:hint="eastAsia"/>
          <w:b/>
          <w:kern w:val="0"/>
        </w:rPr>
        <w:t>）</w:t>
      </w:r>
      <w:r w:rsidRPr="009E1EC0">
        <w:rPr>
          <w:rFonts w:hAnsi="標楷體" w:hint="eastAsia"/>
          <w:b/>
          <w:kern w:val="0"/>
        </w:rPr>
        <w:t>數</w:t>
      </w:r>
      <w:r w:rsidRPr="009E1EC0">
        <w:rPr>
          <w:rFonts w:hAnsi="標楷體"/>
          <w:b/>
          <w:kern w:val="0"/>
        </w:rPr>
        <w:t>據分析網站</w:t>
      </w:r>
      <w:bookmarkEnd w:id="206"/>
    </w:p>
    <w:p w:rsidR="00984EA3" w:rsidRPr="006678CE" w:rsidRDefault="00984EA3" w:rsidP="006678CE">
      <w:pPr>
        <w:ind w:firstLineChars="272" w:firstLine="708"/>
        <w:rPr>
          <w:sz w:val="24"/>
          <w:szCs w:val="24"/>
        </w:rPr>
      </w:pPr>
      <w:bookmarkStart w:id="207" w:name="_Toc28101990"/>
      <w:r w:rsidRPr="006678CE">
        <w:rPr>
          <w:rFonts w:hint="eastAsia"/>
          <w:sz w:val="24"/>
          <w:szCs w:val="24"/>
        </w:rPr>
        <w:t>資料來源：同上。</w:t>
      </w:r>
      <w:bookmarkEnd w:id="207"/>
    </w:p>
    <w:p w:rsidR="00984EA3" w:rsidRPr="004A4E3E" w:rsidRDefault="00984EA3" w:rsidP="00802B13">
      <w:pPr>
        <w:pStyle w:val="3"/>
      </w:pPr>
      <w:bookmarkStart w:id="208" w:name="_Toc28073973"/>
      <w:bookmarkStart w:id="209" w:name="_Toc28699841"/>
      <w:r w:rsidRPr="004A4E3E">
        <w:rPr>
          <w:rFonts w:hint="eastAsia"/>
        </w:rPr>
        <w:t>香港</w:t>
      </w:r>
      <w:r>
        <w:rPr>
          <w:rStyle w:val="aff3"/>
          <w:rFonts w:hAnsi="標楷體"/>
          <w:szCs w:val="32"/>
        </w:rPr>
        <w:footnoteReference w:id="14"/>
      </w:r>
      <w:bookmarkEnd w:id="208"/>
      <w:bookmarkEnd w:id="209"/>
    </w:p>
    <w:p w:rsidR="00984EA3" w:rsidRDefault="00984EA3" w:rsidP="00802B13">
      <w:pPr>
        <w:pStyle w:val="32"/>
        <w:ind w:left="1361" w:firstLine="680"/>
      </w:pPr>
      <w:r w:rsidRPr="004A4E3E">
        <w:rPr>
          <w:rFonts w:hint="eastAsia"/>
        </w:rPr>
        <w:t>香港的實價登錄屬於土地登記的一環，其之所以能迅速透明地揭露，是因為香港的土地登記制度採登記對抗主義的契據登記制，凡是影響土地財產或不動產的契據、轉易契、判決、及其他文書都可以向土地註冊處辦理註冊，雖然註冊並不保證冊上列名者是相關土地的主或業主，其法律也不保證有關註冊內容的準確性，但註冊卻記錄了土地交易或</w:t>
      </w:r>
      <w:r w:rsidRPr="004A4E3E">
        <w:rPr>
          <w:rFonts w:hint="eastAsia"/>
        </w:rPr>
        <w:lastRenderedPageBreak/>
        <w:t>權益變動情形，在註冊的契約內容與其他遞交文件於登載土地登記冊後，就直接將該註冊文件掃瞄建檔，任何人都可以上網付費調閱已註冊文件的土地登記冊及其影像副本。依付費多寡可獲取不同程度的資訊，除該筆不動產的地址戶別、成交價格、銀行貸款與所有權人外，還可以查到歷次轉手紀錄與價格。故香港的實價登錄屬於土地登記制度的一環，其所揭露的資訊也非常詳盡且快速。</w:t>
      </w:r>
    </w:p>
    <w:p w:rsidR="00984EA3" w:rsidRPr="004A4E3E" w:rsidRDefault="00984EA3" w:rsidP="00802B13">
      <w:pPr>
        <w:pStyle w:val="32"/>
        <w:ind w:left="1361" w:firstLine="680"/>
      </w:pPr>
      <w:r w:rsidRPr="004A4E3E">
        <w:rPr>
          <w:rFonts w:hint="eastAsia"/>
        </w:rPr>
        <w:t>香港的土地登記冊及尚未計入土地登記冊的註冊摘要資料所載的資料於每天上午7時30分更新，也就是說今天登記完畢的案件，隔天就可以查到該筆交易的資訊，民眾可以獲得最即時的價格資訊，其價格資訊係以「屋苑</w:t>
      </w:r>
      <w:r>
        <w:rPr>
          <w:rFonts w:hAnsi="標楷體" w:hint="eastAsia"/>
        </w:rPr>
        <w:t>（</w:t>
      </w:r>
      <w:r w:rsidRPr="004A4E3E">
        <w:rPr>
          <w:rFonts w:hint="eastAsia"/>
        </w:rPr>
        <w:t>個案</w:t>
      </w:r>
      <w:r>
        <w:rPr>
          <w:rFonts w:hAnsi="標楷體" w:hint="eastAsia"/>
        </w:rPr>
        <w:t>）</w:t>
      </w:r>
      <w:r w:rsidRPr="004A4E3E">
        <w:rPr>
          <w:rFonts w:hint="eastAsia"/>
        </w:rPr>
        <w:t>」為單位，提供全港租賃及買賣個案的成交資訊，公開項目詳盡到連哪一座</w:t>
      </w:r>
      <w:r>
        <w:rPr>
          <w:rFonts w:hAnsi="標楷體" w:hint="eastAsia"/>
        </w:rPr>
        <w:t>（</w:t>
      </w:r>
      <w:r w:rsidRPr="004A4E3E">
        <w:rPr>
          <w:rFonts w:hint="eastAsia"/>
        </w:rPr>
        <w:t>棟</w:t>
      </w:r>
      <w:r>
        <w:rPr>
          <w:rFonts w:hAnsi="標楷體" w:hint="eastAsia"/>
        </w:rPr>
        <w:t>）</w:t>
      </w:r>
      <w:r w:rsidRPr="004A4E3E">
        <w:rPr>
          <w:rFonts w:hint="eastAsia"/>
        </w:rPr>
        <w:t>、樓層、室的資料都可明瞭</w:t>
      </w:r>
      <w:r>
        <w:rPr>
          <w:rFonts w:hint="eastAsia"/>
        </w:rPr>
        <w:t>。</w:t>
      </w:r>
    </w:p>
    <w:p w:rsidR="00984EA3" w:rsidRPr="00A91620" w:rsidRDefault="00984EA3" w:rsidP="00802B13">
      <w:pPr>
        <w:pStyle w:val="3"/>
        <w:rPr>
          <w:rFonts w:ascii="Times New Roman" w:hAnsi="Times New Roman"/>
          <w:b/>
          <w:spacing w:val="-4"/>
        </w:rPr>
      </w:pPr>
      <w:bookmarkStart w:id="210" w:name="_Toc28073974"/>
      <w:bookmarkStart w:id="211" w:name="_Toc28699842"/>
      <w:r w:rsidRPr="003D1643">
        <w:rPr>
          <w:rFonts w:hint="eastAsia"/>
        </w:rPr>
        <w:t>日本</w:t>
      </w:r>
      <w:bookmarkEnd w:id="210"/>
      <w:bookmarkEnd w:id="211"/>
    </w:p>
    <w:p w:rsidR="00984EA3" w:rsidRPr="009D3E65" w:rsidRDefault="00984EA3" w:rsidP="00C11F26">
      <w:pPr>
        <w:pStyle w:val="4"/>
        <w:ind w:left="1701"/>
      </w:pPr>
      <w:r w:rsidRPr="009D3E65">
        <w:rPr>
          <w:rFonts w:hint="eastAsia"/>
        </w:rPr>
        <w:t>背景</w:t>
      </w:r>
      <w:r w:rsidRPr="009D3E65">
        <w:t xml:space="preserve"> </w:t>
      </w:r>
    </w:p>
    <w:p w:rsidR="00984EA3" w:rsidRDefault="00984EA3" w:rsidP="00C32DF6">
      <w:pPr>
        <w:pStyle w:val="42"/>
        <w:ind w:left="1701" w:firstLine="680"/>
      </w:pPr>
      <w:r w:rsidRPr="005D0DB9">
        <w:rPr>
          <w:rFonts w:hint="eastAsia"/>
        </w:rPr>
        <w:t>日本政府欲使民眾資訊取用便利，整頓不動產市場亂象，則必須對不動產交易相關業者，課以相當之資訊揭露義務。乃透過增修宅</w:t>
      </w:r>
      <w:r>
        <w:rPr>
          <w:rFonts w:hint="eastAsia"/>
        </w:rPr>
        <w:t>地</w:t>
      </w:r>
      <w:r w:rsidRPr="005D0DB9">
        <w:rPr>
          <w:rFonts w:hint="eastAsia"/>
        </w:rPr>
        <w:t>建</w:t>
      </w:r>
      <w:r>
        <w:rPr>
          <w:rFonts w:hint="eastAsia"/>
        </w:rPr>
        <w:t>物取引</w:t>
      </w:r>
      <w:r w:rsidRPr="005D0DB9">
        <w:rPr>
          <w:rFonts w:hint="eastAsia"/>
        </w:rPr>
        <w:t>業法，將法規中之宅地建物取引業（以下簡稱宅建業），定為揭露交易資訊之依據。並為確保相關資訊，能適當的在消費者與社會間相互流通的前提下，公佈於適當的網路資訊平台，並藉此預防不當哄抬，達到穩定不動產市場價格之目的。</w:t>
      </w:r>
      <w:r w:rsidRPr="009D3E65">
        <w:rPr>
          <w:rFonts w:hint="eastAsia"/>
        </w:rPr>
        <w:t>日本之不動產成交價登錄制度，與</w:t>
      </w:r>
      <w:r>
        <w:rPr>
          <w:rFonts w:hint="eastAsia"/>
        </w:rPr>
        <w:t>臺</w:t>
      </w:r>
      <w:r w:rsidRPr="009D3E65">
        <w:rPr>
          <w:rFonts w:hint="eastAsia"/>
        </w:rPr>
        <w:t>灣不同，非由政府機關直接管理，而是由</w:t>
      </w:r>
      <w:r>
        <w:rPr>
          <w:rFonts w:hint="eastAsia"/>
        </w:rPr>
        <w:t>國土交通大臣指定</w:t>
      </w:r>
      <w:r w:rsidRPr="009D3E65">
        <w:rPr>
          <w:rFonts w:hint="eastAsia"/>
        </w:rPr>
        <w:t>全國數處之不動產指定流通機構負責管理</w:t>
      </w:r>
      <w:r>
        <w:rPr>
          <w:rFonts w:hint="eastAsia"/>
        </w:rPr>
        <w:t>，作為登錄資訊之平台。</w:t>
      </w:r>
    </w:p>
    <w:p w:rsidR="00984EA3" w:rsidRDefault="00984EA3" w:rsidP="00C11F26">
      <w:pPr>
        <w:pStyle w:val="4"/>
        <w:ind w:left="1701"/>
      </w:pPr>
      <w:r w:rsidRPr="00300C61">
        <w:rPr>
          <w:rFonts w:hint="eastAsia"/>
        </w:rPr>
        <w:t>日本不動產買賣成交案件之交易價格之申報登</w:t>
      </w:r>
      <w:r w:rsidRPr="00300C61">
        <w:rPr>
          <w:rFonts w:hint="eastAsia"/>
        </w:rPr>
        <w:lastRenderedPageBreak/>
        <w:t>錄規定與程序。</w:t>
      </w:r>
    </w:p>
    <w:p w:rsidR="00984EA3" w:rsidRDefault="00984EA3" w:rsidP="00C32DF6">
      <w:pPr>
        <w:pStyle w:val="42"/>
        <w:ind w:left="1701" w:firstLine="680"/>
      </w:pPr>
      <w:r>
        <w:rPr>
          <w:rFonts w:hint="eastAsia"/>
        </w:rPr>
        <w:t>依據日本宅地建物取引業法第34條之2第5項及7項之規定，「房仲公司」有義務將專任委託、專屬專任委託之物件登錄於指定流通機構，登錄之物件於成交後需立即通知指定流通機構已成交事宜；另依宅地建物取引業法施行規則第15條之13之規定，應通知指定流通機構：（1）當初物件之登錄號碼（2）成交價格（3）契約成立日。</w:t>
      </w:r>
    </w:p>
    <w:p w:rsidR="00984EA3" w:rsidRDefault="00984EA3" w:rsidP="00802B13">
      <w:pPr>
        <w:pStyle w:val="42"/>
        <w:ind w:left="1701" w:firstLine="680"/>
      </w:pPr>
      <w:r>
        <w:rPr>
          <w:rFonts w:hint="eastAsia"/>
        </w:rPr>
        <w:t>日本國土交通大臣指定之不動產流通機構，稱為</w:t>
      </w:r>
      <w:r>
        <w:rPr>
          <w:rFonts w:hAnsi="標楷體" w:hint="eastAsia"/>
        </w:rPr>
        <w:t>「</w:t>
      </w:r>
      <w:r>
        <w:rPr>
          <w:rFonts w:hint="eastAsia"/>
        </w:rPr>
        <w:t>不動產流通標準情報系統</w:t>
      </w:r>
      <w:r>
        <w:rPr>
          <w:rFonts w:hAnsi="標楷體" w:hint="eastAsia"/>
        </w:rPr>
        <w:t>」</w:t>
      </w:r>
      <w:r>
        <w:rPr>
          <w:rFonts w:hint="eastAsia"/>
        </w:rPr>
        <w:t>（</w:t>
      </w:r>
      <w:r>
        <w:t>Real Estate Information Network System</w:t>
      </w:r>
      <w:r>
        <w:rPr>
          <w:rFonts w:hint="eastAsia"/>
        </w:rPr>
        <w:t xml:space="preserve">，簡稱 </w:t>
      </w:r>
      <w:r>
        <w:t>REINS</w:t>
      </w:r>
      <w:r>
        <w:rPr>
          <w:rFonts w:hint="eastAsia"/>
        </w:rPr>
        <w:t>），是由日本國土交通省委託經營的公益法人組織，加入會員的不動產業者，都可將物件資料登錄至網路平台系統內交換資訊，其目的即是建立一個透明的市場流通機制。</w:t>
      </w:r>
    </w:p>
    <w:p w:rsidR="00984EA3" w:rsidRPr="009D3E65" w:rsidRDefault="00984EA3" w:rsidP="00802B13">
      <w:pPr>
        <w:pStyle w:val="42"/>
        <w:ind w:left="1701" w:firstLine="680"/>
      </w:pPr>
      <w:r w:rsidRPr="00CB6578">
        <w:rPr>
          <w:rFonts w:hint="eastAsia"/>
        </w:rPr>
        <w:t>全日本目前共有</w:t>
      </w:r>
      <w:r>
        <w:rPr>
          <w:rFonts w:hint="eastAsia"/>
        </w:rPr>
        <w:t>4</w:t>
      </w:r>
      <w:r w:rsidRPr="00CB6578">
        <w:rPr>
          <w:rFonts w:hint="eastAsia"/>
        </w:rPr>
        <w:t>個</w:t>
      </w:r>
      <w:r>
        <w:rPr>
          <w:rFonts w:hint="eastAsia"/>
        </w:rPr>
        <w:t>REINS</w:t>
      </w:r>
      <w:r w:rsidRPr="00CB6578">
        <w:rPr>
          <w:rFonts w:hint="eastAsia"/>
        </w:rPr>
        <w:t>系統營運區，經國土交通省指定之機構分別為：「財團法人東日本不動產流通機構」、「社團法人中部圈不動產流通機構」、「社團法人近畿圈不動產流通機構」、「社團法人西日本不動產流通機構」。</w:t>
      </w:r>
      <w:r>
        <w:t>（</w:t>
      </w:r>
      <w:r w:rsidRPr="009D3E65">
        <w:rPr>
          <w:rFonts w:hint="eastAsia"/>
        </w:rPr>
        <w:t>東京隸屬於財團法人東日本不動産流通機構管轄</w:t>
      </w:r>
      <w:r>
        <w:t>）</w:t>
      </w:r>
    </w:p>
    <w:p w:rsidR="00984EA3" w:rsidRDefault="00984EA3" w:rsidP="00C11F26">
      <w:pPr>
        <w:pStyle w:val="4"/>
        <w:ind w:left="1701"/>
      </w:pPr>
      <w:r>
        <w:rPr>
          <w:rFonts w:hint="eastAsia"/>
        </w:rPr>
        <w:t>日本「不動產流通標準情報系統」（REINS）登錄之資料</w:t>
      </w:r>
    </w:p>
    <w:p w:rsidR="00984EA3" w:rsidRDefault="00984EA3" w:rsidP="00802B13">
      <w:pPr>
        <w:pStyle w:val="42"/>
        <w:ind w:left="1701" w:firstLine="680"/>
      </w:pPr>
      <w:r>
        <w:rPr>
          <w:rFonts w:hint="eastAsia"/>
        </w:rPr>
        <w:t>REINS系統所揭露之資訊，因採取去識別化方式，包括所在位置、專有面積、建築年份、成約期間等，皆以區間範圍顯示，就專業人士判斷行情而言，尚不至於有太大的困擾。因此，該系統揭露之資訊，有助於了解一般市場行情。可參考</w:t>
      </w:r>
      <w:r>
        <w:rPr>
          <w:rFonts w:hint="eastAsia"/>
        </w:rPr>
        <w:lastRenderedPageBreak/>
        <w:t>REINS查詢畫面</w:t>
      </w:r>
      <w:r>
        <w:rPr>
          <w:rStyle w:val="aff3"/>
        </w:rPr>
        <w:footnoteReference w:id="15"/>
      </w:r>
      <w:r>
        <w:rPr>
          <w:rFonts w:hint="eastAsia"/>
        </w:rPr>
        <w:t>如下：</w:t>
      </w:r>
    </w:p>
    <w:p w:rsidR="00984EA3" w:rsidRPr="003D1442" w:rsidRDefault="00984EA3" w:rsidP="00902509">
      <w:pPr>
        <w:pStyle w:val="5"/>
        <w:ind w:left="2042" w:hanging="851"/>
      </w:pPr>
      <w:r>
        <w:rPr>
          <w:rFonts w:hint="eastAsia"/>
        </w:rPr>
        <w:t>成交前之聯賣物件查詢：</w:t>
      </w:r>
    </w:p>
    <w:p w:rsidR="00984EA3" w:rsidRDefault="00984EA3" w:rsidP="00802B13">
      <w:pPr>
        <w:pStyle w:val="6"/>
      </w:pPr>
      <w:r w:rsidRPr="003D1442">
        <w:rPr>
          <w:rFonts w:hint="eastAsia"/>
          <w:bCs/>
        </w:rPr>
        <w:t>可</w:t>
      </w:r>
      <w:r>
        <w:rPr>
          <w:rFonts w:hint="eastAsia"/>
        </w:rPr>
        <w:t>依條件篩選，列出委賣</w:t>
      </w:r>
      <w:r>
        <w:rPr>
          <w:rFonts w:hint="eastAsia"/>
          <w:spacing w:val="-4"/>
        </w:rPr>
        <w:t>之</w:t>
      </w:r>
      <w:r w:rsidRPr="008248BF">
        <w:rPr>
          <w:rFonts w:hint="eastAsia"/>
          <w:spacing w:val="-4"/>
        </w:rPr>
        <w:t>不動產</w:t>
      </w:r>
    </w:p>
    <w:p w:rsidR="00984EA3" w:rsidRDefault="00984EA3" w:rsidP="00984EA3">
      <w:pPr>
        <w:pStyle w:val="4"/>
        <w:numPr>
          <w:ilvl w:val="0"/>
          <w:numId w:val="0"/>
        </w:numPr>
        <w:jc w:val="center"/>
        <w:rPr>
          <w:noProof/>
        </w:rPr>
      </w:pPr>
      <w:r>
        <w:rPr>
          <w:rFonts w:hint="eastAsia"/>
          <w:noProof/>
        </w:rPr>
        <w:drawing>
          <wp:inline distT="0" distB="0" distL="0" distR="0" wp14:anchorId="23A7FF3D" wp14:editId="7EF77F94">
            <wp:extent cx="5615940" cy="2756561"/>
            <wp:effectExtent l="0" t="0" r="3810" b="571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5940" cy="2756561"/>
                    </a:xfrm>
                    <a:prstGeom prst="rect">
                      <a:avLst/>
                    </a:prstGeom>
                    <a:noFill/>
                    <a:ln>
                      <a:noFill/>
                    </a:ln>
                  </pic:spPr>
                </pic:pic>
              </a:graphicData>
            </a:graphic>
          </wp:inline>
        </w:drawing>
      </w:r>
    </w:p>
    <w:p w:rsidR="00984EA3" w:rsidRPr="00624636" w:rsidRDefault="00984EA3" w:rsidP="00984EA3">
      <w:pPr>
        <w:pStyle w:val="a2"/>
        <w:snapToGrid/>
        <w:spacing w:before="0" w:afterLines="50" w:after="228" w:line="240" w:lineRule="auto"/>
        <w:ind w:left="482" w:hanging="482"/>
        <w:rPr>
          <w:rFonts w:ascii="Times New Roman" w:hAnsi="Times New Roman"/>
          <w:b/>
          <w:spacing w:val="-4"/>
        </w:rPr>
      </w:pPr>
      <w:bookmarkStart w:id="212" w:name="_Toc28101991"/>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sidRPr="00624636">
        <w:rPr>
          <w:rFonts w:hAnsi="標楷體" w:cs="標楷體" w:hint="eastAsia"/>
          <w:b/>
        </w:rPr>
        <w:t>依條件篩選出委賣</w:t>
      </w:r>
      <w:r>
        <w:rPr>
          <w:rFonts w:hAnsi="標楷體" w:cs="標楷體" w:hint="eastAsia"/>
          <w:b/>
        </w:rPr>
        <w:t>不動產</w:t>
      </w:r>
      <w:bookmarkEnd w:id="212"/>
    </w:p>
    <w:p w:rsidR="00984EA3" w:rsidRDefault="00984EA3" w:rsidP="00802B13">
      <w:pPr>
        <w:pStyle w:val="6"/>
      </w:pPr>
      <w:r>
        <w:rPr>
          <w:rFonts w:hint="eastAsia"/>
        </w:rPr>
        <w:t>可瀏覽</w:t>
      </w:r>
      <w:r w:rsidRPr="00D24A56">
        <w:rPr>
          <w:rFonts w:hint="eastAsia"/>
        </w:rPr>
        <w:t>各</w:t>
      </w:r>
      <w:r>
        <w:rPr>
          <w:rFonts w:hint="eastAsia"/>
        </w:rPr>
        <w:t>銷售不動產</w:t>
      </w:r>
      <w:r w:rsidRPr="00D24A56">
        <w:rPr>
          <w:rFonts w:hint="eastAsia"/>
        </w:rPr>
        <w:t>圖面概要</w:t>
      </w:r>
      <w:r>
        <w:rPr>
          <w:rFonts w:hint="eastAsia"/>
        </w:rPr>
        <w:t>以</w:t>
      </w:r>
      <w:r w:rsidRPr="00D24A56">
        <w:rPr>
          <w:rFonts w:hint="eastAsia"/>
        </w:rPr>
        <w:t>及詳細</w:t>
      </w:r>
      <w:r>
        <w:rPr>
          <w:rFonts w:hint="eastAsia"/>
        </w:rPr>
        <w:t>內容</w:t>
      </w:r>
    </w:p>
    <w:p w:rsidR="00984EA3" w:rsidRDefault="00984EA3" w:rsidP="00984EA3">
      <w:pPr>
        <w:pStyle w:val="6"/>
        <w:numPr>
          <w:ilvl w:val="0"/>
          <w:numId w:val="0"/>
        </w:numPr>
        <w:kinsoku w:val="0"/>
        <w:jc w:val="center"/>
        <w:rPr>
          <w:rFonts w:ascii="Times New Roman" w:hAnsi="Times New Roman"/>
          <w:noProof/>
          <w:spacing w:val="-4"/>
        </w:rPr>
      </w:pPr>
      <w:r>
        <w:rPr>
          <w:rFonts w:ascii="Times New Roman" w:hAnsi="Times New Roman" w:hint="eastAsia"/>
          <w:noProof/>
          <w:spacing w:val="-4"/>
        </w:rPr>
        <w:lastRenderedPageBreak/>
        <w:drawing>
          <wp:inline distT="0" distB="0" distL="0" distR="0" wp14:anchorId="77E64859" wp14:editId="58727AA3">
            <wp:extent cx="5615940" cy="3963680"/>
            <wp:effectExtent l="0" t="0" r="381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5940" cy="3963680"/>
                    </a:xfrm>
                    <a:prstGeom prst="rect">
                      <a:avLst/>
                    </a:prstGeom>
                    <a:noFill/>
                    <a:ln>
                      <a:noFill/>
                    </a:ln>
                  </pic:spPr>
                </pic:pic>
              </a:graphicData>
            </a:graphic>
          </wp:inline>
        </w:drawing>
      </w:r>
    </w:p>
    <w:p w:rsidR="00984EA3" w:rsidRPr="00624636" w:rsidRDefault="00984EA3" w:rsidP="00984EA3">
      <w:pPr>
        <w:pStyle w:val="a2"/>
        <w:snapToGrid/>
        <w:spacing w:before="0" w:afterLines="50" w:after="228" w:line="240" w:lineRule="auto"/>
        <w:ind w:left="482" w:hanging="482"/>
        <w:rPr>
          <w:rFonts w:ascii="Times New Roman" w:hAnsi="Times New Roman"/>
          <w:b/>
          <w:spacing w:val="-4"/>
        </w:rPr>
      </w:pPr>
      <w:bookmarkStart w:id="213" w:name="_Toc28101992"/>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sidRPr="00604FA2">
        <w:rPr>
          <w:rFonts w:hAnsi="標楷體" w:hint="eastAsia"/>
          <w:b/>
          <w:spacing w:val="-4"/>
        </w:rPr>
        <w:t>各</w:t>
      </w:r>
      <w:r>
        <w:rPr>
          <w:rFonts w:hAnsi="標楷體" w:hint="eastAsia"/>
          <w:b/>
          <w:spacing w:val="-4"/>
        </w:rPr>
        <w:t>銷售不動產</w:t>
      </w:r>
      <w:r w:rsidRPr="00604FA2">
        <w:rPr>
          <w:rFonts w:hAnsi="標楷體" w:hint="eastAsia"/>
          <w:b/>
          <w:spacing w:val="-4"/>
        </w:rPr>
        <w:t>圖面及概要</w:t>
      </w:r>
      <w:bookmarkEnd w:id="213"/>
    </w:p>
    <w:p w:rsidR="00984EA3" w:rsidRDefault="00984EA3" w:rsidP="00984EA3">
      <w:pPr>
        <w:pStyle w:val="a2"/>
        <w:numPr>
          <w:ilvl w:val="0"/>
          <w:numId w:val="0"/>
        </w:numPr>
        <w:snapToGrid/>
        <w:spacing w:before="0" w:afterLines="50" w:after="228" w:line="240" w:lineRule="auto"/>
        <w:rPr>
          <w:rFonts w:ascii="Times New Roman" w:hAnsi="Times New Roman"/>
          <w:b/>
          <w:spacing w:val="-4"/>
        </w:rPr>
      </w:pPr>
    </w:p>
    <w:p w:rsidR="00984EA3" w:rsidRDefault="00984EA3" w:rsidP="00984EA3">
      <w:pPr>
        <w:pStyle w:val="a2"/>
        <w:numPr>
          <w:ilvl w:val="0"/>
          <w:numId w:val="0"/>
        </w:numPr>
        <w:snapToGrid/>
        <w:spacing w:before="0" w:afterLines="50" w:after="228" w:line="240" w:lineRule="auto"/>
        <w:rPr>
          <w:rFonts w:ascii="Times New Roman" w:hAnsi="Times New Roman"/>
          <w:b/>
          <w:spacing w:val="-4"/>
        </w:rPr>
      </w:pPr>
      <w:bookmarkStart w:id="214" w:name="_Toc28101993"/>
      <w:r>
        <w:rPr>
          <w:rFonts w:ascii="Times New Roman" w:hAnsi="Times New Roman" w:hint="eastAsia"/>
          <w:b/>
          <w:noProof/>
          <w:spacing w:val="-4"/>
        </w:rPr>
        <w:drawing>
          <wp:inline distT="0" distB="0" distL="0" distR="0" wp14:anchorId="3AD7A63E" wp14:editId="7E1168FE">
            <wp:extent cx="5615940" cy="2813721"/>
            <wp:effectExtent l="0" t="0" r="3810" b="571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5940" cy="2813721"/>
                    </a:xfrm>
                    <a:prstGeom prst="rect">
                      <a:avLst/>
                    </a:prstGeom>
                    <a:noFill/>
                    <a:ln>
                      <a:noFill/>
                    </a:ln>
                  </pic:spPr>
                </pic:pic>
              </a:graphicData>
            </a:graphic>
          </wp:inline>
        </w:drawing>
      </w:r>
      <w:bookmarkEnd w:id="214"/>
    </w:p>
    <w:p w:rsidR="00984EA3" w:rsidRDefault="00984EA3" w:rsidP="00984EA3">
      <w:pPr>
        <w:pStyle w:val="a2"/>
        <w:snapToGrid/>
        <w:spacing w:before="0" w:afterLines="50" w:after="228" w:line="240" w:lineRule="auto"/>
        <w:ind w:left="482" w:hanging="482"/>
        <w:rPr>
          <w:rFonts w:ascii="Times New Roman" w:hAnsi="Times New Roman"/>
          <w:b/>
          <w:spacing w:val="-4"/>
        </w:rPr>
      </w:pPr>
      <w:bookmarkStart w:id="215" w:name="_Toc28101994"/>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sidRPr="00604FA2">
        <w:rPr>
          <w:rFonts w:hAnsi="標楷體" w:hint="eastAsia"/>
          <w:b/>
          <w:spacing w:val="-4"/>
        </w:rPr>
        <w:t>各</w:t>
      </w:r>
      <w:r>
        <w:rPr>
          <w:rFonts w:hAnsi="標楷體" w:hint="eastAsia"/>
          <w:b/>
          <w:spacing w:val="-4"/>
        </w:rPr>
        <w:t>銷售不動產</w:t>
      </w:r>
      <w:r w:rsidRPr="00624636">
        <w:rPr>
          <w:rFonts w:hAnsi="標楷體" w:cs="標楷體" w:hint="eastAsia"/>
          <w:b/>
        </w:rPr>
        <w:t>詳細內容</w:t>
      </w:r>
      <w:bookmarkEnd w:id="215"/>
    </w:p>
    <w:p w:rsidR="00984EA3" w:rsidRDefault="00984EA3" w:rsidP="00902509">
      <w:pPr>
        <w:pStyle w:val="5"/>
        <w:ind w:left="2042" w:hanging="851"/>
      </w:pPr>
      <w:r w:rsidRPr="00D24A56">
        <w:rPr>
          <w:rFonts w:hint="eastAsia"/>
        </w:rPr>
        <w:t>成交價查詢</w:t>
      </w:r>
    </w:p>
    <w:p w:rsidR="00984EA3" w:rsidRPr="007A1CCD" w:rsidRDefault="00984EA3" w:rsidP="004E3F73">
      <w:pPr>
        <w:pStyle w:val="6"/>
        <w:numPr>
          <w:ilvl w:val="5"/>
          <w:numId w:val="10"/>
        </w:numPr>
        <w:kinsoku w:val="0"/>
        <w:ind w:left="2382" w:hanging="851"/>
        <w:rPr>
          <w:rFonts w:ascii="Times New Roman" w:hAnsi="Times New Roman"/>
          <w:spacing w:val="-4"/>
        </w:rPr>
      </w:pPr>
      <w:r w:rsidRPr="007A1CCD">
        <w:rPr>
          <w:rFonts w:ascii="Times New Roman" w:hAnsi="Times New Roman" w:hint="eastAsia"/>
          <w:spacing w:val="-4"/>
        </w:rPr>
        <w:lastRenderedPageBreak/>
        <w:t>依條件篩選，列出有登錄成交之</w:t>
      </w:r>
      <w:r w:rsidRPr="007A1CCD">
        <w:rPr>
          <w:rFonts w:hAnsi="標楷體" w:hint="eastAsia"/>
          <w:spacing w:val="-4"/>
        </w:rPr>
        <w:t>不動產</w:t>
      </w:r>
    </w:p>
    <w:p w:rsidR="00984EA3" w:rsidRDefault="00984EA3" w:rsidP="00984EA3">
      <w:pPr>
        <w:pStyle w:val="6"/>
        <w:numPr>
          <w:ilvl w:val="0"/>
          <w:numId w:val="0"/>
        </w:numPr>
        <w:kinsoku w:val="0"/>
        <w:jc w:val="center"/>
        <w:rPr>
          <w:rFonts w:ascii="Times New Roman" w:hAnsi="Times New Roman"/>
          <w:b/>
          <w:noProof/>
          <w:spacing w:val="-4"/>
        </w:rPr>
      </w:pPr>
      <w:r>
        <w:rPr>
          <w:rFonts w:ascii="Times New Roman" w:hAnsi="Times New Roman" w:hint="eastAsia"/>
          <w:b/>
          <w:noProof/>
          <w:spacing w:val="-4"/>
        </w:rPr>
        <w:drawing>
          <wp:inline distT="0" distB="0" distL="0" distR="0" wp14:anchorId="7CF5DB9F" wp14:editId="7EF74CA2">
            <wp:extent cx="5615940" cy="2735891"/>
            <wp:effectExtent l="0" t="0" r="3810" b="762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5940" cy="2735891"/>
                    </a:xfrm>
                    <a:prstGeom prst="rect">
                      <a:avLst/>
                    </a:prstGeom>
                    <a:noFill/>
                    <a:ln>
                      <a:noFill/>
                    </a:ln>
                  </pic:spPr>
                </pic:pic>
              </a:graphicData>
            </a:graphic>
          </wp:inline>
        </w:drawing>
      </w:r>
    </w:p>
    <w:p w:rsidR="00984EA3" w:rsidRPr="00624636" w:rsidRDefault="00984EA3" w:rsidP="00984EA3">
      <w:pPr>
        <w:pStyle w:val="a2"/>
        <w:snapToGrid/>
        <w:spacing w:before="0" w:afterLines="50" w:after="228" w:line="240" w:lineRule="auto"/>
        <w:ind w:left="482" w:hanging="482"/>
        <w:rPr>
          <w:rFonts w:ascii="Times New Roman" w:hAnsi="Times New Roman"/>
          <w:b/>
          <w:spacing w:val="-4"/>
        </w:rPr>
      </w:pPr>
      <w:bookmarkStart w:id="216" w:name="_Toc28101995"/>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sidRPr="00624636">
        <w:rPr>
          <w:rFonts w:hAnsi="標楷體" w:cs="標楷體" w:hint="eastAsia"/>
          <w:b/>
        </w:rPr>
        <w:t>依條件篩選出有登錄成交之</w:t>
      </w:r>
      <w:r>
        <w:rPr>
          <w:rFonts w:hAnsi="標楷體" w:cs="標楷體" w:hint="eastAsia"/>
          <w:b/>
        </w:rPr>
        <w:t>不動產</w:t>
      </w:r>
      <w:bookmarkEnd w:id="216"/>
    </w:p>
    <w:p w:rsidR="00984EA3" w:rsidRPr="00003CDC" w:rsidRDefault="00984EA3" w:rsidP="00984EA3">
      <w:pPr>
        <w:pStyle w:val="6"/>
        <w:numPr>
          <w:ilvl w:val="5"/>
          <w:numId w:val="1"/>
        </w:numPr>
        <w:kinsoku w:val="0"/>
        <w:ind w:left="2382" w:hanging="851"/>
        <w:rPr>
          <w:rFonts w:ascii="Times New Roman" w:hAnsi="Times New Roman"/>
          <w:spacing w:val="-4"/>
        </w:rPr>
      </w:pPr>
      <w:r w:rsidRPr="00003CDC">
        <w:rPr>
          <w:rFonts w:ascii="Times New Roman" w:hAnsi="Times New Roman" w:hint="eastAsia"/>
          <w:spacing w:val="-4"/>
        </w:rPr>
        <w:t>可瀏覽</w:t>
      </w:r>
      <w:r>
        <w:rPr>
          <w:rFonts w:ascii="Times New Roman" w:hAnsi="Times New Roman" w:hint="eastAsia"/>
          <w:spacing w:val="-4"/>
        </w:rPr>
        <w:t>原銷售不動產</w:t>
      </w:r>
      <w:r w:rsidRPr="00003CDC">
        <w:rPr>
          <w:rFonts w:ascii="Times New Roman" w:hAnsi="Times New Roman" w:hint="eastAsia"/>
          <w:spacing w:val="-4"/>
        </w:rPr>
        <w:t>圖面及成交價格</w:t>
      </w:r>
      <w:r>
        <w:rPr>
          <w:rFonts w:ascii="Times New Roman" w:hAnsi="Times New Roman" w:hint="eastAsia"/>
          <w:spacing w:val="-4"/>
        </w:rPr>
        <w:t>、詳</w:t>
      </w:r>
      <w:r w:rsidRPr="00003CDC">
        <w:rPr>
          <w:rFonts w:ascii="Times New Roman" w:hAnsi="Times New Roman" w:hint="eastAsia"/>
          <w:spacing w:val="-4"/>
        </w:rPr>
        <w:t>細資料</w:t>
      </w:r>
    </w:p>
    <w:p w:rsidR="00984EA3" w:rsidRDefault="00984EA3" w:rsidP="00984EA3">
      <w:pPr>
        <w:pStyle w:val="6"/>
        <w:numPr>
          <w:ilvl w:val="0"/>
          <w:numId w:val="0"/>
        </w:numPr>
        <w:kinsoku w:val="0"/>
        <w:jc w:val="center"/>
        <w:rPr>
          <w:rFonts w:ascii="Times New Roman" w:hAnsi="Times New Roman"/>
          <w:b/>
          <w:spacing w:val="-4"/>
        </w:rPr>
      </w:pPr>
      <w:r>
        <w:rPr>
          <w:rFonts w:ascii="Times New Roman" w:hAnsi="Times New Roman" w:hint="eastAsia"/>
          <w:b/>
          <w:noProof/>
          <w:spacing w:val="-4"/>
        </w:rPr>
        <w:drawing>
          <wp:inline distT="0" distB="0" distL="0" distR="0" wp14:anchorId="7043D604" wp14:editId="75763855">
            <wp:extent cx="5615940" cy="3984122"/>
            <wp:effectExtent l="0" t="0" r="381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5940" cy="3984122"/>
                    </a:xfrm>
                    <a:prstGeom prst="rect">
                      <a:avLst/>
                    </a:prstGeom>
                    <a:noFill/>
                    <a:ln>
                      <a:noFill/>
                    </a:ln>
                  </pic:spPr>
                </pic:pic>
              </a:graphicData>
            </a:graphic>
          </wp:inline>
        </w:drawing>
      </w:r>
    </w:p>
    <w:p w:rsidR="00984EA3" w:rsidRDefault="00984EA3" w:rsidP="00984EA3">
      <w:pPr>
        <w:pStyle w:val="a2"/>
        <w:snapToGrid/>
        <w:spacing w:before="0" w:afterLines="50" w:after="228" w:line="240" w:lineRule="auto"/>
        <w:ind w:left="482" w:hanging="482"/>
        <w:rPr>
          <w:rFonts w:ascii="Times New Roman" w:hAnsi="Times New Roman"/>
          <w:b/>
          <w:spacing w:val="-4"/>
        </w:rPr>
      </w:pPr>
      <w:bookmarkStart w:id="217" w:name="_Toc28101996"/>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Pr>
          <w:rFonts w:hAnsi="標楷體" w:cs="標楷體" w:hint="eastAsia"/>
          <w:b/>
        </w:rPr>
        <w:t>原銷售不動產</w:t>
      </w:r>
      <w:r w:rsidRPr="00624636">
        <w:rPr>
          <w:rFonts w:hAnsi="標楷體" w:cs="標楷體" w:hint="eastAsia"/>
          <w:b/>
        </w:rPr>
        <w:t>圖面及成交價格、</w:t>
      </w:r>
      <w:r>
        <w:rPr>
          <w:rFonts w:hAnsi="標楷體" w:cs="標楷體" w:hint="eastAsia"/>
          <w:b/>
        </w:rPr>
        <w:t>詳</w:t>
      </w:r>
      <w:r w:rsidRPr="00624636">
        <w:rPr>
          <w:rFonts w:hAnsi="標楷體" w:cs="標楷體" w:hint="eastAsia"/>
          <w:b/>
        </w:rPr>
        <w:t>細</w:t>
      </w:r>
      <w:r>
        <w:rPr>
          <w:rFonts w:hAnsi="標楷體" w:cs="標楷體" w:hint="eastAsia"/>
          <w:b/>
        </w:rPr>
        <w:t>資料</w:t>
      </w:r>
      <w:bookmarkEnd w:id="217"/>
    </w:p>
    <w:p w:rsidR="00984EA3" w:rsidRDefault="00984EA3" w:rsidP="00984EA3">
      <w:pPr>
        <w:pStyle w:val="6"/>
        <w:numPr>
          <w:ilvl w:val="0"/>
          <w:numId w:val="0"/>
        </w:numPr>
        <w:kinsoku w:val="0"/>
        <w:jc w:val="center"/>
        <w:rPr>
          <w:rFonts w:ascii="Times New Roman" w:hAnsi="Times New Roman"/>
          <w:b/>
          <w:spacing w:val="-4"/>
        </w:rPr>
      </w:pPr>
    </w:p>
    <w:p w:rsidR="00984EA3" w:rsidRPr="00D24A56" w:rsidRDefault="00984EA3" w:rsidP="00984EA3">
      <w:pPr>
        <w:pStyle w:val="6"/>
        <w:numPr>
          <w:ilvl w:val="0"/>
          <w:numId w:val="0"/>
        </w:numPr>
        <w:kinsoku w:val="0"/>
        <w:jc w:val="center"/>
        <w:rPr>
          <w:rFonts w:ascii="Times New Roman" w:hAnsi="Times New Roman"/>
          <w:b/>
          <w:spacing w:val="-4"/>
        </w:rPr>
      </w:pPr>
      <w:r>
        <w:rPr>
          <w:rFonts w:ascii="Times New Roman" w:hAnsi="Times New Roman" w:hint="eastAsia"/>
          <w:b/>
          <w:noProof/>
          <w:spacing w:val="-4"/>
        </w:rPr>
        <w:drawing>
          <wp:inline distT="0" distB="0" distL="0" distR="0" wp14:anchorId="535C0FD6" wp14:editId="0DD8616F">
            <wp:extent cx="5615940" cy="2802273"/>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5940" cy="2802273"/>
                    </a:xfrm>
                    <a:prstGeom prst="rect">
                      <a:avLst/>
                    </a:prstGeom>
                    <a:noFill/>
                    <a:ln>
                      <a:noFill/>
                    </a:ln>
                  </pic:spPr>
                </pic:pic>
              </a:graphicData>
            </a:graphic>
          </wp:inline>
        </w:drawing>
      </w:r>
    </w:p>
    <w:p w:rsidR="00984EA3" w:rsidRPr="00624636" w:rsidRDefault="00984EA3" w:rsidP="00984EA3">
      <w:pPr>
        <w:pStyle w:val="a2"/>
        <w:snapToGrid/>
        <w:spacing w:before="0" w:afterLines="50" w:after="228" w:line="240" w:lineRule="auto"/>
        <w:ind w:left="482" w:hanging="482"/>
        <w:rPr>
          <w:rFonts w:ascii="Times New Roman" w:hAnsi="Times New Roman"/>
          <w:b/>
          <w:spacing w:val="-4"/>
        </w:rPr>
      </w:pPr>
      <w:bookmarkStart w:id="218" w:name="_Toc28101997"/>
      <w:r w:rsidRPr="00624636">
        <w:rPr>
          <w:rFonts w:ascii="Times New Roman" w:hAnsi="Times New Roman" w:hint="eastAsia"/>
          <w:b/>
          <w:spacing w:val="-4"/>
        </w:rPr>
        <w:t>REINS</w:t>
      </w:r>
      <w:r w:rsidRPr="00624636">
        <w:rPr>
          <w:rFonts w:ascii="Times New Roman" w:hAnsi="Times New Roman" w:hint="eastAsia"/>
          <w:b/>
          <w:spacing w:val="-4"/>
        </w:rPr>
        <w:t>查詢畫面</w:t>
      </w:r>
      <w:r w:rsidRPr="00624636">
        <w:rPr>
          <w:rFonts w:hAnsi="標楷體" w:hint="eastAsia"/>
          <w:b/>
          <w:spacing w:val="-4"/>
        </w:rPr>
        <w:t>－</w:t>
      </w:r>
      <w:r w:rsidRPr="00624636">
        <w:rPr>
          <w:rFonts w:hAnsi="標楷體" w:cs="標楷體" w:hint="eastAsia"/>
          <w:b/>
        </w:rPr>
        <w:t>瀏覽</w:t>
      </w:r>
      <w:r>
        <w:rPr>
          <w:rFonts w:hAnsi="標楷體" w:cs="標楷體" w:hint="eastAsia"/>
          <w:b/>
        </w:rPr>
        <w:t>原</w:t>
      </w:r>
      <w:r w:rsidRPr="00624636">
        <w:rPr>
          <w:rFonts w:hAnsi="標楷體" w:cs="標楷體" w:hint="eastAsia"/>
          <w:b/>
        </w:rPr>
        <w:t>販賣</w:t>
      </w:r>
      <w:r>
        <w:rPr>
          <w:rFonts w:hAnsi="標楷體" w:cs="標楷體" w:hint="eastAsia"/>
          <w:b/>
        </w:rPr>
        <w:t>不動產</w:t>
      </w:r>
      <w:r w:rsidRPr="00624636">
        <w:rPr>
          <w:rFonts w:hAnsi="標楷體" w:cs="標楷體" w:hint="eastAsia"/>
          <w:b/>
        </w:rPr>
        <w:t>明細</w:t>
      </w:r>
      <w:bookmarkEnd w:id="218"/>
    </w:p>
    <w:p w:rsidR="00984EA3" w:rsidRPr="00964410" w:rsidRDefault="00984EA3" w:rsidP="00B50F9D">
      <w:pPr>
        <w:pStyle w:val="22"/>
        <w:ind w:left="1020" w:firstLine="680"/>
      </w:pPr>
      <w:r>
        <w:rPr>
          <w:rFonts w:hint="eastAsia"/>
        </w:rPr>
        <w:t>綜上所述，</w:t>
      </w:r>
      <w:r w:rsidRPr="00964410">
        <w:rPr>
          <w:rFonts w:hint="eastAsia"/>
        </w:rPr>
        <w:t>而就揭露資訊的透明度來比較，除我國和日本為維護隱私與個資，係以區段化的方式提供大眾查閱外， 其餘各國所揭露的交易資訊皆詳細列出每戶價格、地址門牌、屋齡折舊與歷次轉手價格等，儘管所揭露的資訊如此詳細，對個資的把關仍是滴水不露，能達到這樣的主因，可能是因為英、美、港等國的不動產交易，是會透過銀行、律師或是第三方公證人，作為買賣雙方交付不動產標的與價金之中介，美國更是藉由所謂「公正託管制度」</w:t>
      </w:r>
      <w:r>
        <w:rPr>
          <w:rFonts w:hint="eastAsia"/>
        </w:rPr>
        <w:t>（</w:t>
      </w:r>
      <w:r w:rsidRPr="00964410">
        <w:rPr>
          <w:rFonts w:hint="eastAsia"/>
        </w:rPr>
        <w:t>Escow</w:t>
      </w:r>
      <w:r>
        <w:rPr>
          <w:rFonts w:hint="eastAsia"/>
        </w:rPr>
        <w:t>）</w:t>
      </w:r>
      <w:r w:rsidRPr="00964410">
        <w:rPr>
          <w:rFonts w:hint="eastAsia"/>
        </w:rPr>
        <w:t>，確保買賣雙方的交易資訊並且作為擔保，不僅保護個資，也讓交易價格、真實戶號及歷史價格等重要數據得以完全公開，使不動產交易價格更加透明而不易失真，更而得以進一步使用。</w:t>
      </w:r>
    </w:p>
    <w:p w:rsidR="00984EA3" w:rsidRDefault="00D260CA" w:rsidP="00B50F9D">
      <w:pPr>
        <w:pStyle w:val="22"/>
        <w:ind w:left="1020" w:firstLine="680"/>
      </w:pPr>
      <w:r>
        <w:rPr>
          <w:rFonts w:hint="eastAsia"/>
        </w:rPr>
        <w:t>此外</w:t>
      </w:r>
      <w:r w:rsidR="00984EA3" w:rsidRPr="00964410">
        <w:rPr>
          <w:rFonts w:hint="eastAsia"/>
        </w:rPr>
        <w:t>，就國外的實價登錄制度經驗中可以得知，不動產交易價格得以近乎透明而利於使用，除了所揭露資訊的詳盡度外，也包括了資料更新的頻率與妥善的稅制勾稽來確保登錄價格的確實與公平。目前我國</w:t>
      </w:r>
      <w:r w:rsidR="00984EA3" w:rsidRPr="00964410">
        <w:rPr>
          <w:rFonts w:hint="eastAsia"/>
        </w:rPr>
        <w:lastRenderedPageBreak/>
        <w:t>的實價登錄規定係於買賣案件辦竣所有權移轉登記後30日內，或租賃契約書簽訂後30日內、或代銷契約屆滿或終止後30日內申報登</w:t>
      </w:r>
      <w:r>
        <w:rPr>
          <w:rFonts w:hint="eastAsia"/>
        </w:rPr>
        <w:t>錄</w:t>
      </w:r>
      <w:r w:rsidR="00984EA3" w:rsidRPr="00964410">
        <w:rPr>
          <w:rFonts w:hint="eastAsia"/>
        </w:rPr>
        <w:t>，內政部不動產交易實價查詢服務網於雙週揭露資料</w:t>
      </w:r>
      <w:r>
        <w:rPr>
          <w:rFonts w:hint="eastAsia"/>
        </w:rPr>
        <w:t>1</w:t>
      </w:r>
      <w:r w:rsidR="00984EA3" w:rsidRPr="00964410">
        <w:rPr>
          <w:rFonts w:hint="eastAsia"/>
        </w:rPr>
        <w:t>次，</w:t>
      </w:r>
      <w:r w:rsidRPr="00D64062">
        <w:t>自106年12月起，</w:t>
      </w:r>
      <w:r>
        <w:rPr>
          <w:rFonts w:hint="eastAsia"/>
        </w:rPr>
        <w:t>再</w:t>
      </w:r>
      <w:r w:rsidRPr="00D64062">
        <w:t>由原每月發布2次，調整為每月3次，於每月1日、11日及21日發布最新的實價登錄資料，</w:t>
      </w:r>
      <w:r w:rsidR="00984EA3" w:rsidRPr="00964410">
        <w:rPr>
          <w:rFonts w:hint="eastAsia"/>
        </w:rPr>
        <w:t>若自簽訂契約起自登記完畢到申報、資訊揭露算</w:t>
      </w:r>
      <w:r>
        <w:rPr>
          <w:rFonts w:hint="eastAsia"/>
        </w:rPr>
        <w:t>仍</w:t>
      </w:r>
      <w:r w:rsidR="00984EA3" w:rsidRPr="00964410">
        <w:rPr>
          <w:rFonts w:hint="eastAsia"/>
        </w:rPr>
        <w:t>可能有將近2個月的時間差；又如何能掌握所登錄資訊的真實，</w:t>
      </w:r>
      <w:r w:rsidR="00321749">
        <w:rPr>
          <w:rFonts w:hint="eastAsia"/>
        </w:rPr>
        <w:t>並且迅速揭露更新</w:t>
      </w:r>
      <w:r>
        <w:rPr>
          <w:rFonts w:hint="eastAsia"/>
        </w:rPr>
        <w:t>，是值得再研究的</w:t>
      </w:r>
      <w:r w:rsidR="00984EA3" w:rsidRPr="00964410">
        <w:rPr>
          <w:rFonts w:hint="eastAsia"/>
        </w:rPr>
        <w:t>。</w:t>
      </w:r>
    </w:p>
    <w:p w:rsidR="00984EA3" w:rsidRPr="00D07510" w:rsidRDefault="00984EA3" w:rsidP="00984EA3">
      <w:pPr>
        <w:pStyle w:val="a4"/>
        <w:snapToGrid/>
        <w:spacing w:line="240" w:lineRule="auto"/>
        <w:ind w:left="480"/>
        <w:jc w:val="center"/>
        <w:rPr>
          <w:rFonts w:ascii="Times New Roman" w:hAnsi="Times New Roman"/>
          <w:b/>
          <w:spacing w:val="-4"/>
        </w:rPr>
      </w:pPr>
      <w:bookmarkStart w:id="219" w:name="_Toc28700816"/>
      <w:r w:rsidRPr="00D07510">
        <w:rPr>
          <w:rFonts w:ascii="Times New Roman" w:hAnsi="Times New Roman" w:hint="eastAsia"/>
          <w:b/>
          <w:spacing w:val="-4"/>
        </w:rPr>
        <w:t>各國不動產實價登錄之比較</w:t>
      </w:r>
      <w:bookmarkEnd w:id="219"/>
    </w:p>
    <w:tbl>
      <w:tblPr>
        <w:tblW w:w="9356" w:type="dxa"/>
        <w:jc w:val="center"/>
        <w:tblBorders>
          <w:top w:val="nil"/>
          <w:left w:val="nil"/>
          <w:bottom w:val="nil"/>
          <w:right w:val="nil"/>
        </w:tblBorders>
        <w:tblLayout w:type="fixed"/>
        <w:tblLook w:val="0000" w:firstRow="0" w:lastRow="0" w:firstColumn="0" w:lastColumn="0" w:noHBand="0" w:noVBand="0"/>
      </w:tblPr>
      <w:tblGrid>
        <w:gridCol w:w="567"/>
        <w:gridCol w:w="851"/>
        <w:gridCol w:w="2977"/>
        <w:gridCol w:w="850"/>
        <w:gridCol w:w="1843"/>
        <w:gridCol w:w="850"/>
        <w:gridCol w:w="1418"/>
      </w:tblGrid>
      <w:tr w:rsidR="00984EA3" w:rsidRPr="00D07510" w:rsidTr="007A154C">
        <w:trPr>
          <w:trHeight w:val="30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D07510"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地區</w:t>
            </w:r>
          </w:p>
        </w:tc>
        <w:tc>
          <w:tcPr>
            <w:tcW w:w="851"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b/>
                <w:color w:val="000000"/>
                <w:kern w:val="0"/>
                <w:sz w:val="28"/>
                <w:szCs w:val="28"/>
              </w:rPr>
            </w:pPr>
            <w:r w:rsidRPr="00A76669">
              <w:rPr>
                <w:rFonts w:hAnsi="標楷體" w:cs="標楷體" w:hint="eastAsia"/>
                <w:b/>
                <w:color w:val="000000"/>
                <w:kern w:val="0"/>
                <w:sz w:val="28"/>
                <w:szCs w:val="28"/>
              </w:rPr>
              <w:t>申報</w:t>
            </w:r>
          </w:p>
          <w:p w:rsidR="00984EA3" w:rsidRPr="00A76669" w:rsidRDefault="00984EA3" w:rsidP="009B7B78">
            <w:pPr>
              <w:overflowPunct/>
              <w:adjustRightInd w:val="0"/>
              <w:jc w:val="center"/>
              <w:rPr>
                <w:rFonts w:hAnsi="標楷體" w:cs="標楷體"/>
                <w:b/>
                <w:color w:val="000000"/>
                <w:kern w:val="0"/>
                <w:sz w:val="28"/>
                <w:szCs w:val="28"/>
              </w:rPr>
            </w:pPr>
            <w:r w:rsidRPr="00A76669">
              <w:rPr>
                <w:rFonts w:hAnsi="標楷體" w:cs="標楷體" w:hint="eastAsia"/>
                <w:b/>
                <w:color w:val="000000"/>
                <w:kern w:val="0"/>
                <w:sz w:val="28"/>
                <w:szCs w:val="28"/>
              </w:rPr>
              <w:t>對象</w:t>
            </w:r>
          </w:p>
        </w:tc>
        <w:tc>
          <w:tcPr>
            <w:tcW w:w="2977" w:type="dxa"/>
            <w:tcBorders>
              <w:top w:val="single" w:sz="4" w:space="0" w:color="auto"/>
              <w:left w:val="single" w:sz="4" w:space="0" w:color="auto"/>
              <w:bottom w:val="single" w:sz="4" w:space="0" w:color="auto"/>
              <w:right w:val="single" w:sz="4" w:space="0" w:color="auto"/>
            </w:tcBorders>
            <w:vAlign w:val="center"/>
          </w:tcPr>
          <w:p w:rsidR="00984EA3" w:rsidRPr="00D07510" w:rsidRDefault="00984EA3" w:rsidP="009B7B78">
            <w:pPr>
              <w:overflowPunct/>
              <w:adjustRightInd w:val="0"/>
              <w:jc w:val="center"/>
              <w:rPr>
                <w:rFonts w:hAnsi="標楷體" w:cs="標楷體"/>
                <w:b/>
                <w:color w:val="000000"/>
                <w:kern w:val="0"/>
                <w:sz w:val="28"/>
                <w:szCs w:val="28"/>
              </w:rPr>
            </w:pPr>
            <w:r w:rsidRPr="00A76669">
              <w:rPr>
                <w:rFonts w:hAnsi="標楷體" w:cs="標楷體" w:hint="eastAsia"/>
                <w:b/>
                <w:color w:val="000000"/>
                <w:kern w:val="0"/>
                <w:sz w:val="28"/>
                <w:szCs w:val="28"/>
              </w:rPr>
              <w:t>登錄做法</w:t>
            </w:r>
          </w:p>
        </w:tc>
        <w:tc>
          <w:tcPr>
            <w:tcW w:w="850" w:type="dxa"/>
            <w:tcBorders>
              <w:top w:val="single" w:sz="4" w:space="0" w:color="auto"/>
              <w:left w:val="single" w:sz="4" w:space="0" w:color="auto"/>
              <w:bottom w:val="single" w:sz="4" w:space="0" w:color="auto"/>
              <w:right w:val="single" w:sz="4" w:space="0" w:color="auto"/>
            </w:tcBorders>
            <w:vAlign w:val="center"/>
          </w:tcPr>
          <w:p w:rsidR="00984EA3"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更新</w:t>
            </w:r>
          </w:p>
          <w:p w:rsidR="00984EA3" w:rsidRPr="00D07510"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頻率</w:t>
            </w:r>
          </w:p>
        </w:tc>
        <w:tc>
          <w:tcPr>
            <w:tcW w:w="1843" w:type="dxa"/>
            <w:tcBorders>
              <w:top w:val="single" w:sz="4" w:space="0" w:color="auto"/>
              <w:left w:val="single" w:sz="4" w:space="0" w:color="auto"/>
              <w:bottom w:val="single" w:sz="4" w:space="0" w:color="auto"/>
              <w:right w:val="single" w:sz="4" w:space="0" w:color="auto"/>
            </w:tcBorders>
            <w:vAlign w:val="center"/>
          </w:tcPr>
          <w:p w:rsidR="00984EA3"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揭露</w:t>
            </w:r>
          </w:p>
          <w:p w:rsidR="00984EA3" w:rsidRPr="00D07510"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透明度</w:t>
            </w:r>
          </w:p>
        </w:tc>
        <w:tc>
          <w:tcPr>
            <w:tcW w:w="850" w:type="dxa"/>
            <w:tcBorders>
              <w:top w:val="single" w:sz="4" w:space="0" w:color="auto"/>
              <w:left w:val="single" w:sz="4" w:space="0" w:color="auto"/>
              <w:bottom w:val="single" w:sz="4" w:space="0" w:color="auto"/>
              <w:right w:val="single" w:sz="4" w:space="0" w:color="auto"/>
            </w:tcBorders>
            <w:vAlign w:val="center"/>
          </w:tcPr>
          <w:p w:rsidR="00984EA3"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查</w:t>
            </w:r>
            <w:r>
              <w:rPr>
                <w:rFonts w:hAnsi="標楷體" w:cs="標楷體" w:hint="eastAsia"/>
                <w:b/>
                <w:color w:val="000000"/>
                <w:kern w:val="0"/>
                <w:sz w:val="28"/>
                <w:szCs w:val="28"/>
              </w:rPr>
              <w:t>詢</w:t>
            </w:r>
          </w:p>
          <w:p w:rsidR="00984EA3" w:rsidRPr="00D07510"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費用</w:t>
            </w:r>
          </w:p>
        </w:tc>
        <w:tc>
          <w:tcPr>
            <w:tcW w:w="1418" w:type="dxa"/>
            <w:tcBorders>
              <w:top w:val="single" w:sz="4" w:space="0" w:color="auto"/>
              <w:left w:val="single" w:sz="4" w:space="0" w:color="auto"/>
              <w:bottom w:val="single" w:sz="4" w:space="0" w:color="auto"/>
              <w:right w:val="single" w:sz="4" w:space="0" w:color="auto"/>
            </w:tcBorders>
            <w:vAlign w:val="center"/>
          </w:tcPr>
          <w:p w:rsidR="00984EA3"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課稅</w:t>
            </w:r>
          </w:p>
          <w:p w:rsidR="00984EA3" w:rsidRPr="00D07510" w:rsidRDefault="00984EA3" w:rsidP="009B7B78">
            <w:pPr>
              <w:overflowPunct/>
              <w:adjustRightInd w:val="0"/>
              <w:jc w:val="center"/>
              <w:rPr>
                <w:rFonts w:hAnsi="標楷體" w:cs="標楷體"/>
                <w:b/>
                <w:color w:val="000000"/>
                <w:kern w:val="0"/>
                <w:sz w:val="28"/>
                <w:szCs w:val="28"/>
              </w:rPr>
            </w:pPr>
            <w:r w:rsidRPr="00D07510">
              <w:rPr>
                <w:rFonts w:hAnsi="標楷體" w:cs="標楷體"/>
                <w:b/>
                <w:color w:val="000000"/>
                <w:kern w:val="0"/>
                <w:sz w:val="28"/>
                <w:szCs w:val="28"/>
              </w:rPr>
              <w:t>基準</w:t>
            </w:r>
          </w:p>
        </w:tc>
      </w:tr>
      <w:tr w:rsidR="00984EA3" w:rsidRPr="00D07510" w:rsidTr="007A154C">
        <w:trPr>
          <w:trHeight w:val="174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A76669" w:rsidRDefault="00984EA3" w:rsidP="00104033">
            <w:pPr>
              <w:overflowPunct/>
              <w:adjustRightInd w:val="0"/>
              <w:jc w:val="center"/>
              <w:rPr>
                <w:rFonts w:hAnsi="標楷體" w:cs="標楷體"/>
                <w:b/>
                <w:color w:val="000000"/>
                <w:kern w:val="0"/>
                <w:sz w:val="28"/>
                <w:szCs w:val="28"/>
              </w:rPr>
            </w:pPr>
            <w:r w:rsidRPr="00A76669">
              <w:rPr>
                <w:rFonts w:hAnsi="標楷體" w:cs="標楷體"/>
                <w:b/>
                <w:color w:val="000000"/>
                <w:kern w:val="0"/>
                <w:sz w:val="28"/>
                <w:szCs w:val="28"/>
              </w:rPr>
              <w:t>我國</w:t>
            </w:r>
          </w:p>
        </w:tc>
        <w:tc>
          <w:tcPr>
            <w:tcW w:w="851"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p>
        </w:tc>
        <w:tc>
          <w:tcPr>
            <w:tcW w:w="2977"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權利人、地政士或不動產經紀業者於買賣案件辦竣所有權移轉登記後30日內，或租賃契約書簽訂後30日內、或代銷契約屆滿或終止後30日內，向主管機關申報不動產成交案件之實際資訊。</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EE6EDD" w:rsidP="009B7B78">
            <w:pPr>
              <w:overflowPunct/>
              <w:adjustRightInd w:val="0"/>
              <w:jc w:val="left"/>
              <w:rPr>
                <w:rFonts w:hAnsi="標楷體" w:cs="標楷體"/>
                <w:color w:val="000000"/>
                <w:kern w:val="0"/>
                <w:sz w:val="28"/>
                <w:szCs w:val="28"/>
              </w:rPr>
            </w:pPr>
            <w:r>
              <w:rPr>
                <w:rFonts w:hAnsi="標楷體" w:cs="標楷體" w:hint="eastAsia"/>
                <w:color w:val="000000"/>
                <w:kern w:val="0"/>
                <w:sz w:val="28"/>
                <w:szCs w:val="28"/>
              </w:rPr>
              <w:t>每月3次</w:t>
            </w:r>
          </w:p>
        </w:tc>
        <w:tc>
          <w:tcPr>
            <w:tcW w:w="1843"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以區段化、去識別化之方式呈現交易價格資訊。</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免費</w:t>
            </w:r>
          </w:p>
        </w:tc>
        <w:tc>
          <w:tcPr>
            <w:tcW w:w="1418"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待相關配套措施完全建立並完成立法後，始實價課稅。</w:t>
            </w:r>
          </w:p>
        </w:tc>
      </w:tr>
      <w:tr w:rsidR="00984EA3" w:rsidRPr="00D07510" w:rsidTr="007A154C">
        <w:trPr>
          <w:trHeight w:val="156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A76669" w:rsidRDefault="00984EA3" w:rsidP="00104033">
            <w:pPr>
              <w:overflowPunct/>
              <w:adjustRightInd w:val="0"/>
              <w:jc w:val="center"/>
              <w:rPr>
                <w:rFonts w:hAnsi="標楷體" w:cs="標楷體"/>
                <w:b/>
                <w:color w:val="000000"/>
                <w:kern w:val="0"/>
                <w:sz w:val="28"/>
                <w:szCs w:val="28"/>
              </w:rPr>
            </w:pPr>
            <w:r w:rsidRPr="00A76669">
              <w:rPr>
                <w:rFonts w:hAnsi="標楷體" w:cs="標楷體"/>
                <w:b/>
                <w:color w:val="000000"/>
                <w:kern w:val="0"/>
                <w:sz w:val="28"/>
                <w:szCs w:val="28"/>
              </w:rPr>
              <w:t>英國</w:t>
            </w:r>
          </w:p>
        </w:tc>
        <w:tc>
          <w:tcPr>
            <w:tcW w:w="851"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A76669">
              <w:rPr>
                <w:rFonts w:hAnsi="標楷體" w:cs="標楷體" w:hint="eastAsia"/>
                <w:color w:val="000000"/>
                <w:kern w:val="0"/>
                <w:sz w:val="28"/>
                <w:szCs w:val="28"/>
              </w:rPr>
              <w:t>買賣雙方</w:t>
            </w:r>
          </w:p>
        </w:tc>
        <w:tc>
          <w:tcPr>
            <w:tcW w:w="2977"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A76669">
              <w:rPr>
                <w:rFonts w:hAnsi="標楷體" w:cs="標楷體" w:hint="eastAsia"/>
                <w:color w:val="000000"/>
                <w:kern w:val="0"/>
                <w:sz w:val="28"/>
                <w:szCs w:val="28"/>
              </w:rPr>
              <w:t>政府掌握成交資訊之方式有二，一為從土地登記著手，一為申報印花土地稅時取得，一般由代理人協助買賣雙方申報。</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D07510">
              <w:rPr>
                <w:rFonts w:hAnsi="標楷體" w:cs="標楷體"/>
                <w:color w:val="000000"/>
                <w:kern w:val="0"/>
                <w:sz w:val="28"/>
                <w:szCs w:val="28"/>
              </w:rPr>
              <w:t>每天</w:t>
            </w:r>
          </w:p>
        </w:tc>
        <w:tc>
          <w:tcPr>
            <w:tcW w:w="1843"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詳細列出不動產基本資料包括門牌地址、交易價格、歷次轉手價格等各項資訊</w:t>
            </w:r>
            <w:r>
              <w:rPr>
                <w:rFonts w:hAnsi="標楷體" w:cs="標楷體" w:hint="eastAsia"/>
                <w:color w:val="000000"/>
                <w:kern w:val="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免費</w:t>
            </w:r>
          </w:p>
        </w:tc>
        <w:tc>
          <w:tcPr>
            <w:tcW w:w="1418"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實價</w:t>
            </w:r>
          </w:p>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課稅</w:t>
            </w:r>
          </w:p>
        </w:tc>
      </w:tr>
      <w:tr w:rsidR="00984EA3" w:rsidRPr="00D07510" w:rsidTr="007A154C">
        <w:trPr>
          <w:trHeight w:val="156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A76669" w:rsidRDefault="00984EA3" w:rsidP="00104033">
            <w:pPr>
              <w:overflowPunct/>
              <w:adjustRightInd w:val="0"/>
              <w:jc w:val="center"/>
              <w:rPr>
                <w:rFonts w:hAnsi="標楷體" w:cs="標楷體"/>
                <w:b/>
                <w:color w:val="000000"/>
                <w:kern w:val="0"/>
                <w:sz w:val="28"/>
                <w:szCs w:val="28"/>
              </w:rPr>
            </w:pPr>
            <w:r w:rsidRPr="00A76669">
              <w:rPr>
                <w:rFonts w:hAnsi="標楷體" w:cs="標楷體"/>
                <w:b/>
                <w:color w:val="000000"/>
                <w:kern w:val="0"/>
                <w:sz w:val="28"/>
                <w:szCs w:val="28"/>
              </w:rPr>
              <w:t>美國</w:t>
            </w:r>
          </w:p>
        </w:tc>
        <w:tc>
          <w:tcPr>
            <w:tcW w:w="851"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A76669">
              <w:rPr>
                <w:rFonts w:hAnsi="標楷體" w:cs="標楷體" w:hint="eastAsia"/>
                <w:color w:val="000000"/>
                <w:kern w:val="0"/>
                <w:sz w:val="28"/>
                <w:szCs w:val="28"/>
              </w:rPr>
              <w:t>買方</w:t>
            </w:r>
          </w:p>
        </w:tc>
        <w:tc>
          <w:tcPr>
            <w:tcW w:w="2977"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A76669">
              <w:rPr>
                <w:rFonts w:hAnsi="標楷體" w:cs="標楷體" w:hint="eastAsia"/>
                <w:color w:val="000000"/>
                <w:kern w:val="0"/>
                <w:sz w:val="28"/>
                <w:szCs w:val="28"/>
              </w:rPr>
              <w:t>買賣房子填報Settlement Statement（HUD-1）文件。內容包含最原始不動產交易價格，</w:t>
            </w:r>
            <w:r w:rsidRPr="00A76669">
              <w:rPr>
                <w:rFonts w:hAnsi="標楷體" w:cs="標楷體" w:hint="eastAsia"/>
                <w:color w:val="000000"/>
                <w:kern w:val="0"/>
                <w:sz w:val="28"/>
                <w:szCs w:val="28"/>
              </w:rPr>
              <w:lastRenderedPageBreak/>
              <w:t>以及各項改建、增建、新建的住宅資訊，例如新建車庫數量、屋頂翻修日期等資料。</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D07510">
              <w:rPr>
                <w:rFonts w:hAnsi="標楷體" w:cs="標楷體"/>
                <w:color w:val="000000"/>
                <w:kern w:val="0"/>
                <w:sz w:val="28"/>
                <w:szCs w:val="28"/>
              </w:rPr>
              <w:lastRenderedPageBreak/>
              <w:t>每天</w:t>
            </w:r>
          </w:p>
        </w:tc>
        <w:tc>
          <w:tcPr>
            <w:tcW w:w="1843"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詳細列出不動產基本資料包括門牌地址、交易價格、歷次</w:t>
            </w:r>
            <w:r w:rsidRPr="00D07510">
              <w:rPr>
                <w:rFonts w:hAnsi="標楷體" w:cs="標楷體"/>
                <w:color w:val="000000"/>
                <w:kern w:val="0"/>
                <w:sz w:val="28"/>
                <w:szCs w:val="28"/>
              </w:rPr>
              <w:lastRenderedPageBreak/>
              <w:t>轉手價格等各項資訊</w:t>
            </w:r>
            <w:r>
              <w:rPr>
                <w:rFonts w:hAnsi="標楷體" w:cs="標楷體" w:hint="eastAsia"/>
                <w:color w:val="000000"/>
                <w:kern w:val="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lastRenderedPageBreak/>
              <w:t>免費</w:t>
            </w:r>
          </w:p>
        </w:tc>
        <w:tc>
          <w:tcPr>
            <w:tcW w:w="1418"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實價</w:t>
            </w:r>
          </w:p>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課稅</w:t>
            </w:r>
          </w:p>
        </w:tc>
      </w:tr>
      <w:tr w:rsidR="00984EA3" w:rsidRPr="00D07510" w:rsidTr="007A154C">
        <w:trPr>
          <w:trHeight w:val="48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A76669" w:rsidRDefault="00984EA3" w:rsidP="00104033">
            <w:pPr>
              <w:overflowPunct/>
              <w:adjustRightInd w:val="0"/>
              <w:jc w:val="center"/>
              <w:rPr>
                <w:rFonts w:hAnsi="標楷體" w:cs="標楷體"/>
                <w:b/>
                <w:color w:val="000000"/>
                <w:kern w:val="0"/>
                <w:sz w:val="28"/>
                <w:szCs w:val="28"/>
              </w:rPr>
            </w:pPr>
            <w:r w:rsidRPr="00A76669">
              <w:rPr>
                <w:rFonts w:hAnsi="標楷體" w:cs="標楷體"/>
                <w:b/>
                <w:color w:val="000000"/>
                <w:kern w:val="0"/>
                <w:sz w:val="28"/>
                <w:szCs w:val="28"/>
              </w:rPr>
              <w:lastRenderedPageBreak/>
              <w:t>香港</w:t>
            </w:r>
          </w:p>
        </w:tc>
        <w:tc>
          <w:tcPr>
            <w:tcW w:w="851"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A76669">
              <w:rPr>
                <w:rFonts w:hAnsi="標楷體" w:cs="標楷體" w:hint="eastAsia"/>
                <w:color w:val="000000"/>
                <w:kern w:val="0"/>
                <w:sz w:val="28"/>
                <w:szCs w:val="28"/>
              </w:rPr>
              <w:t>買方</w:t>
            </w:r>
          </w:p>
        </w:tc>
        <w:tc>
          <w:tcPr>
            <w:tcW w:w="2977"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A76669">
              <w:rPr>
                <w:rFonts w:hAnsi="標楷體" w:cs="標楷體" w:hint="eastAsia"/>
                <w:color w:val="000000"/>
                <w:kern w:val="0"/>
                <w:sz w:val="28"/>
                <w:szCs w:val="28"/>
              </w:rPr>
              <w:t>法律強制所有和土地有關的權益的處置等均需向土地註冊處註冊。</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D07510">
              <w:rPr>
                <w:rFonts w:hAnsi="標楷體" w:cs="標楷體"/>
                <w:color w:val="000000"/>
                <w:kern w:val="0"/>
                <w:sz w:val="28"/>
                <w:szCs w:val="28"/>
              </w:rPr>
              <w:t>每天</w:t>
            </w:r>
          </w:p>
        </w:tc>
        <w:tc>
          <w:tcPr>
            <w:tcW w:w="1843"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依付費的多寡詳細列出不動</w:t>
            </w:r>
            <w:r>
              <w:rPr>
                <w:rFonts w:hAnsi="標楷體" w:cs="標楷體" w:hint="eastAsia"/>
                <w:color w:val="000000"/>
                <w:kern w:val="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部分</w:t>
            </w:r>
          </w:p>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免費</w:t>
            </w:r>
          </w:p>
        </w:tc>
        <w:tc>
          <w:tcPr>
            <w:tcW w:w="1418"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實價</w:t>
            </w:r>
          </w:p>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課稅</w:t>
            </w:r>
          </w:p>
        </w:tc>
      </w:tr>
      <w:tr w:rsidR="00984EA3" w:rsidRPr="00D07510" w:rsidTr="007A154C">
        <w:trPr>
          <w:trHeight w:val="480"/>
          <w:jc w:val="center"/>
        </w:trPr>
        <w:tc>
          <w:tcPr>
            <w:tcW w:w="567" w:type="dxa"/>
            <w:tcBorders>
              <w:top w:val="single" w:sz="4" w:space="0" w:color="auto"/>
              <w:left w:val="single" w:sz="4" w:space="0" w:color="auto"/>
              <w:bottom w:val="single" w:sz="4" w:space="0" w:color="auto"/>
              <w:right w:val="single" w:sz="4" w:space="0" w:color="auto"/>
            </w:tcBorders>
            <w:vAlign w:val="center"/>
          </w:tcPr>
          <w:p w:rsidR="00984EA3" w:rsidRPr="00A76669" w:rsidRDefault="00984EA3" w:rsidP="00104033">
            <w:pPr>
              <w:overflowPunct/>
              <w:adjustRightInd w:val="0"/>
              <w:jc w:val="center"/>
              <w:rPr>
                <w:rFonts w:hAnsi="標楷體" w:cs="標楷體"/>
                <w:b/>
                <w:color w:val="000000"/>
                <w:kern w:val="0"/>
                <w:sz w:val="28"/>
                <w:szCs w:val="28"/>
              </w:rPr>
            </w:pPr>
            <w:r w:rsidRPr="00A76669">
              <w:rPr>
                <w:rFonts w:hAnsi="標楷體" w:cs="標楷體"/>
                <w:b/>
                <w:color w:val="000000"/>
                <w:kern w:val="0"/>
                <w:sz w:val="28"/>
                <w:szCs w:val="28"/>
              </w:rPr>
              <w:t>日本</w:t>
            </w:r>
          </w:p>
        </w:tc>
        <w:tc>
          <w:tcPr>
            <w:tcW w:w="851" w:type="dxa"/>
            <w:tcBorders>
              <w:top w:val="single" w:sz="4" w:space="0" w:color="auto"/>
              <w:left w:val="single" w:sz="4" w:space="0" w:color="auto"/>
              <w:bottom w:val="single" w:sz="4" w:space="0" w:color="auto"/>
              <w:right w:val="single" w:sz="4" w:space="0" w:color="auto"/>
            </w:tcBorders>
          </w:tcPr>
          <w:p w:rsidR="00984EA3" w:rsidRPr="00A76669" w:rsidRDefault="00984EA3" w:rsidP="009B7B78">
            <w:pPr>
              <w:overflowPunct/>
              <w:adjustRightInd w:val="0"/>
              <w:jc w:val="center"/>
              <w:rPr>
                <w:rFonts w:hAnsi="標楷體" w:cs="標楷體"/>
                <w:color w:val="000000"/>
                <w:kern w:val="0"/>
                <w:sz w:val="28"/>
                <w:szCs w:val="28"/>
              </w:rPr>
            </w:pPr>
            <w:r w:rsidRPr="00A76669">
              <w:rPr>
                <w:rFonts w:hAnsi="標楷體" w:cs="標楷體" w:hint="eastAsia"/>
                <w:color w:val="000000"/>
                <w:kern w:val="0"/>
                <w:sz w:val="28"/>
                <w:szCs w:val="28"/>
              </w:rPr>
              <w:t>買賣雙方/</w:t>
            </w:r>
          </w:p>
          <w:p w:rsidR="00984EA3" w:rsidRPr="00D07510" w:rsidRDefault="00984EA3" w:rsidP="009B7B78">
            <w:pPr>
              <w:overflowPunct/>
              <w:adjustRightInd w:val="0"/>
              <w:jc w:val="center"/>
              <w:rPr>
                <w:rFonts w:hAnsi="標楷體" w:cs="標楷體"/>
                <w:color w:val="000000"/>
                <w:kern w:val="0"/>
                <w:sz w:val="28"/>
                <w:szCs w:val="28"/>
              </w:rPr>
            </w:pPr>
            <w:r w:rsidRPr="00A76669">
              <w:rPr>
                <w:rFonts w:hAnsi="標楷體" w:cs="標楷體" w:hint="eastAsia"/>
                <w:color w:val="000000"/>
                <w:kern w:val="0"/>
                <w:sz w:val="28"/>
                <w:szCs w:val="28"/>
              </w:rPr>
              <w:t>仲介業者</w:t>
            </w:r>
          </w:p>
        </w:tc>
        <w:tc>
          <w:tcPr>
            <w:tcW w:w="2977"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不動產經紀業者須於不動產交易完成後5至7日內登錄成約價格</w:t>
            </w:r>
            <w:r>
              <w:rPr>
                <w:rFonts w:hAnsi="標楷體" w:cs="標楷體" w:hint="eastAsia"/>
                <w:color w:val="000000"/>
                <w:kern w:val="0"/>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left"/>
              <w:rPr>
                <w:rFonts w:hAnsi="標楷體" w:cs="標楷體"/>
                <w:color w:val="000000"/>
                <w:kern w:val="0"/>
                <w:sz w:val="28"/>
                <w:szCs w:val="28"/>
              </w:rPr>
            </w:pPr>
            <w:r w:rsidRPr="00D07510">
              <w:rPr>
                <w:rFonts w:hAnsi="標楷體" w:cs="標楷體"/>
                <w:color w:val="000000"/>
                <w:kern w:val="0"/>
                <w:sz w:val="28"/>
                <w:szCs w:val="28"/>
              </w:rPr>
              <w:t>每天</w:t>
            </w:r>
          </w:p>
        </w:tc>
        <w:tc>
          <w:tcPr>
            <w:tcW w:w="1843"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rPr>
                <w:rFonts w:hAnsi="標楷體" w:cs="標楷體"/>
                <w:color w:val="000000"/>
                <w:kern w:val="0"/>
                <w:sz w:val="28"/>
                <w:szCs w:val="28"/>
              </w:rPr>
            </w:pPr>
            <w:r w:rsidRPr="00D07510">
              <w:rPr>
                <w:rFonts w:hAnsi="標楷體" w:cs="標楷體"/>
                <w:color w:val="000000"/>
                <w:kern w:val="0"/>
                <w:sz w:val="28"/>
                <w:szCs w:val="28"/>
              </w:rPr>
              <w:t>以區段化方式呈現交易價格資訊。</w:t>
            </w:r>
          </w:p>
        </w:tc>
        <w:tc>
          <w:tcPr>
            <w:tcW w:w="850" w:type="dxa"/>
            <w:tcBorders>
              <w:top w:val="single" w:sz="4" w:space="0" w:color="auto"/>
              <w:left w:val="single" w:sz="4" w:space="0" w:color="auto"/>
              <w:bottom w:val="single" w:sz="4" w:space="0" w:color="auto"/>
              <w:right w:val="single" w:sz="4" w:space="0" w:color="auto"/>
            </w:tcBorders>
          </w:tcPr>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免費</w:t>
            </w:r>
          </w:p>
        </w:tc>
        <w:tc>
          <w:tcPr>
            <w:tcW w:w="1418" w:type="dxa"/>
            <w:tcBorders>
              <w:top w:val="single" w:sz="4" w:space="0" w:color="auto"/>
              <w:left w:val="single" w:sz="4" w:space="0" w:color="auto"/>
              <w:bottom w:val="single" w:sz="4" w:space="0" w:color="auto"/>
              <w:right w:val="single" w:sz="4" w:space="0" w:color="auto"/>
            </w:tcBorders>
          </w:tcPr>
          <w:p w:rsidR="00984EA3"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實價</w:t>
            </w:r>
          </w:p>
          <w:p w:rsidR="00984EA3" w:rsidRPr="00D07510" w:rsidRDefault="00984EA3" w:rsidP="009B7B78">
            <w:pPr>
              <w:overflowPunct/>
              <w:adjustRightInd w:val="0"/>
              <w:jc w:val="center"/>
              <w:rPr>
                <w:rFonts w:hAnsi="標楷體" w:cs="標楷體"/>
                <w:color w:val="000000"/>
                <w:kern w:val="0"/>
                <w:sz w:val="28"/>
                <w:szCs w:val="28"/>
              </w:rPr>
            </w:pPr>
            <w:r w:rsidRPr="00D07510">
              <w:rPr>
                <w:rFonts w:hAnsi="標楷體" w:cs="標楷體"/>
                <w:color w:val="000000"/>
                <w:kern w:val="0"/>
                <w:sz w:val="28"/>
                <w:szCs w:val="28"/>
              </w:rPr>
              <w:t>課稅</w:t>
            </w:r>
          </w:p>
        </w:tc>
      </w:tr>
    </w:tbl>
    <w:p w:rsidR="00984EA3" w:rsidRPr="00CE5D6E" w:rsidRDefault="00984EA3" w:rsidP="00CE5D6E">
      <w:pPr>
        <w:snapToGrid w:val="0"/>
        <w:spacing w:afterLines="50" w:after="228"/>
        <w:rPr>
          <w:sz w:val="24"/>
          <w:szCs w:val="24"/>
        </w:rPr>
      </w:pPr>
      <w:r w:rsidRPr="00CE5D6E">
        <w:rPr>
          <w:rFonts w:hint="eastAsia"/>
          <w:sz w:val="24"/>
          <w:szCs w:val="24"/>
        </w:rPr>
        <w:t>資料來源：新北市汐止地政事務所104年度自行研究報告－「從各國不動產制度看我國實價登錄」、柯光彥，</w:t>
      </w:r>
      <w:r w:rsidRPr="00CE5D6E">
        <w:rPr>
          <w:rFonts w:hAnsi="標楷體" w:hint="eastAsia"/>
          <w:sz w:val="24"/>
          <w:szCs w:val="24"/>
        </w:rPr>
        <w:t>「不動產成交實價登錄制度實施成效之研究-以資訊揭露為核心議題」，本研究整理</w:t>
      </w:r>
      <w:r w:rsidRPr="00CE5D6E">
        <w:rPr>
          <w:rFonts w:hint="eastAsia"/>
          <w:sz w:val="24"/>
          <w:szCs w:val="24"/>
        </w:rPr>
        <w:t>。</w:t>
      </w:r>
    </w:p>
    <w:p w:rsidR="00984EA3" w:rsidRPr="00902509" w:rsidRDefault="00984EA3" w:rsidP="00902509">
      <w:pPr>
        <w:pStyle w:val="2"/>
        <w:ind w:left="1020" w:hanging="680"/>
        <w:rPr>
          <w:b/>
        </w:rPr>
      </w:pPr>
      <w:bookmarkStart w:id="220" w:name="_Toc28073975"/>
      <w:bookmarkStart w:id="221" w:name="_Toc28699843"/>
      <w:r w:rsidRPr="00902509">
        <w:rPr>
          <w:rFonts w:hint="eastAsia"/>
          <w:b/>
        </w:rPr>
        <w:t>我國現行不動產相關稅制概述</w:t>
      </w:r>
      <w:bookmarkEnd w:id="220"/>
      <w:bookmarkEnd w:id="221"/>
    </w:p>
    <w:p w:rsidR="00984EA3" w:rsidRPr="00513757" w:rsidRDefault="00984EA3" w:rsidP="006A0B52">
      <w:pPr>
        <w:pStyle w:val="3"/>
      </w:pPr>
      <w:bookmarkStart w:id="222" w:name="_Toc28073976"/>
      <w:bookmarkStart w:id="223" w:name="_Toc28699844"/>
      <w:r w:rsidRPr="00B50F9D">
        <w:rPr>
          <w:rFonts w:hint="eastAsia"/>
        </w:rPr>
        <w:t>主要問題</w:t>
      </w:r>
      <w:bookmarkEnd w:id="222"/>
      <w:bookmarkEnd w:id="223"/>
    </w:p>
    <w:p w:rsidR="00984EA3" w:rsidRPr="00513757" w:rsidRDefault="00984EA3" w:rsidP="00C11F26">
      <w:pPr>
        <w:pStyle w:val="4"/>
        <w:ind w:left="1701"/>
      </w:pPr>
      <w:r w:rsidRPr="00513757">
        <w:rPr>
          <w:rFonts w:hint="eastAsia"/>
        </w:rPr>
        <w:t>我國不動產因交易價格不透明，及政策因素長期存在課稅基礎過低之問題，進而衍生出許多稅制設計與實務運作之不合理現象，如房地交易價格與課稅價格發生重大差異，造成政府稅源流失。</w:t>
      </w:r>
    </w:p>
    <w:p w:rsidR="00984EA3" w:rsidRPr="00513757" w:rsidRDefault="00984EA3" w:rsidP="00C11F26">
      <w:pPr>
        <w:pStyle w:val="4"/>
        <w:ind w:left="1701"/>
      </w:pPr>
      <w:r w:rsidRPr="00513757">
        <w:rPr>
          <w:rFonts w:hint="eastAsia"/>
        </w:rPr>
        <w:t>在所得稅部分雖自105年1月1日起實施房地合一課徵所得稅，惟適用之交易案件，占實際交易筆數之比率尚屬少數，故相關所得尚難稱已全依實際交易價課徵所得稅。</w:t>
      </w:r>
    </w:p>
    <w:p w:rsidR="00984EA3" w:rsidRPr="00513757" w:rsidRDefault="00984EA3" w:rsidP="00C11F26">
      <w:pPr>
        <w:pStyle w:val="4"/>
        <w:ind w:left="1701"/>
      </w:pPr>
      <w:r w:rsidRPr="00513757">
        <w:rPr>
          <w:rFonts w:hint="eastAsia"/>
        </w:rPr>
        <w:t>持有稅部分，仍以偏低之公告地價及房屋現值作為稅基，造</w:t>
      </w:r>
      <w:r w:rsidR="00906D57">
        <w:rPr>
          <w:rFonts w:hint="eastAsia"/>
        </w:rPr>
        <w:t>成</w:t>
      </w:r>
      <w:r w:rsidRPr="00513757">
        <w:rPr>
          <w:rFonts w:hint="eastAsia"/>
        </w:rPr>
        <w:t>實質稅率偏低問題，亦為長期為人垢病。</w:t>
      </w:r>
    </w:p>
    <w:p w:rsidR="00984EA3" w:rsidRPr="00513757" w:rsidRDefault="00984EA3" w:rsidP="00C11F26">
      <w:pPr>
        <w:pStyle w:val="4"/>
        <w:ind w:left="1701"/>
        <w:rPr>
          <w:color w:val="000000" w:themeColor="text1"/>
        </w:rPr>
      </w:pPr>
      <w:r w:rsidRPr="00C11F26">
        <w:rPr>
          <w:rFonts w:hint="eastAsia"/>
        </w:rPr>
        <w:t>因此，不動產交易價格資訊倘能朝透明化發展，對於稅制之公平性及居住正義之落實，將有莫大助</w:t>
      </w:r>
      <w:r w:rsidRPr="00513757">
        <w:rPr>
          <w:rFonts w:hint="eastAsia"/>
          <w:color w:val="000000" w:themeColor="text1"/>
        </w:rPr>
        <w:t>益。</w:t>
      </w:r>
    </w:p>
    <w:p w:rsidR="00984EA3" w:rsidRPr="00513757" w:rsidRDefault="00984EA3" w:rsidP="00984EA3">
      <w:pPr>
        <w:pStyle w:val="3"/>
        <w:numPr>
          <w:ilvl w:val="2"/>
          <w:numId w:val="1"/>
        </w:numPr>
        <w:rPr>
          <w:color w:val="000000" w:themeColor="text1"/>
        </w:rPr>
      </w:pPr>
      <w:bookmarkStart w:id="224" w:name="_Toc28073977"/>
      <w:bookmarkStart w:id="225" w:name="_Toc28699845"/>
      <w:r w:rsidRPr="00513757">
        <w:rPr>
          <w:rFonts w:hint="eastAsia"/>
          <w:color w:val="000000" w:themeColor="text1"/>
        </w:rPr>
        <w:lastRenderedPageBreak/>
        <w:t>我國現行不動產稅制</w:t>
      </w:r>
      <w:bookmarkEnd w:id="224"/>
      <w:bookmarkEnd w:id="225"/>
    </w:p>
    <w:p w:rsidR="00984EA3" w:rsidRPr="00513757" w:rsidRDefault="00984EA3" w:rsidP="001E57CE">
      <w:pPr>
        <w:pStyle w:val="32"/>
        <w:ind w:left="1361" w:firstLine="680"/>
      </w:pPr>
      <w:r w:rsidRPr="00513757">
        <w:rPr>
          <w:rFonts w:hint="eastAsia"/>
        </w:rPr>
        <w:t>我國不動產稅制係土地和房屋稅制分立，因持有及交易分別依相關稅法課徵稅金，有關我國稅法對於不動產持有及交易成本所需負擔之稅捐分述如下:</w:t>
      </w:r>
    </w:p>
    <w:p w:rsidR="00984EA3" w:rsidRPr="00513757" w:rsidRDefault="00984EA3" w:rsidP="00C11F26">
      <w:pPr>
        <w:pStyle w:val="4"/>
        <w:ind w:left="1701"/>
      </w:pPr>
      <w:r w:rsidRPr="00513757">
        <w:rPr>
          <w:rFonts w:hint="eastAsia"/>
        </w:rPr>
        <w:t>不動產持有租稅成本：房屋稅、地價稅</w:t>
      </w:r>
    </w:p>
    <w:p w:rsidR="00984EA3" w:rsidRPr="00513757" w:rsidRDefault="00984EA3" w:rsidP="00984EA3">
      <w:pPr>
        <w:pStyle w:val="5"/>
        <w:numPr>
          <w:ilvl w:val="4"/>
          <w:numId w:val="1"/>
        </w:numPr>
        <w:ind w:left="2127"/>
        <w:rPr>
          <w:color w:val="000000" w:themeColor="text1"/>
        </w:rPr>
      </w:pPr>
      <w:r w:rsidRPr="00513757">
        <w:rPr>
          <w:rFonts w:hint="eastAsia"/>
          <w:color w:val="000000" w:themeColor="text1"/>
        </w:rPr>
        <w:t>根據房屋稅條例第3條規定，房屋稅是以附著於土地之各種房屋，及有關增加該房屋使用價值之建築物，為課徵對象。另有關房屋之定義係指固定於土地上之建築物，供營業、工作或住宅使用者。另，增加前述標的使用價值之建築物，或附屬於應徵房屋稅房屋之其他建築物，因而增加該房屋之使用價值者，亦為課稅之標的。</w:t>
      </w:r>
    </w:p>
    <w:p w:rsidR="00984EA3" w:rsidRPr="00513757" w:rsidRDefault="00984EA3" w:rsidP="00984EA3">
      <w:pPr>
        <w:pStyle w:val="5"/>
        <w:numPr>
          <w:ilvl w:val="4"/>
          <w:numId w:val="1"/>
        </w:numPr>
        <w:ind w:left="2127"/>
        <w:rPr>
          <w:color w:val="000000" w:themeColor="text1"/>
        </w:rPr>
      </w:pPr>
      <w:r w:rsidRPr="00513757">
        <w:rPr>
          <w:rFonts w:hint="eastAsia"/>
          <w:color w:val="000000" w:themeColor="text1"/>
        </w:rPr>
        <w:t>房屋稅條例第10條規定，房屋稅稅基之房屋現值，係授權各縣市地方政府組成之不動產評價委員會來</w:t>
      </w:r>
      <w:r w:rsidR="00AD5E9A">
        <w:rPr>
          <w:rFonts w:hint="eastAsia"/>
          <w:color w:val="000000" w:themeColor="text1"/>
        </w:rPr>
        <w:t>評</w:t>
      </w:r>
      <w:r w:rsidRPr="00513757">
        <w:rPr>
          <w:rFonts w:hint="eastAsia"/>
          <w:color w:val="000000" w:themeColor="text1"/>
        </w:rPr>
        <w:t>定，一般而言，因房屋現值與建造成本或市場價格相差太懸殊，造成投機客持有房屋成本偏低，因而有助長炒作房地產歪風之誘因。</w:t>
      </w:r>
    </w:p>
    <w:p w:rsidR="00984EA3" w:rsidRPr="00513757" w:rsidRDefault="00984EA3" w:rsidP="00984EA3">
      <w:pPr>
        <w:pStyle w:val="5"/>
        <w:numPr>
          <w:ilvl w:val="4"/>
          <w:numId w:val="1"/>
        </w:numPr>
        <w:ind w:left="2127"/>
        <w:rPr>
          <w:color w:val="000000" w:themeColor="text1"/>
        </w:rPr>
      </w:pPr>
      <w:r w:rsidRPr="00513757">
        <w:rPr>
          <w:rFonts w:hint="eastAsia"/>
          <w:color w:val="000000" w:themeColor="text1"/>
        </w:rPr>
        <w:t>土地稅法第1條規定：「土地稅分為地價稅、田賦及土地增值稅。」且同法第14條規定：「已規定地價之土地，除依第22條規定課徵田賦者外，應課徵地價稅。」。另同法第22條規定：「非都市土地依法編定之農業用地或未規定地價者，徵收田賦。」。再者，同法第27條之1規定：「為調劑農業生產狀況或因應農業發展需要，行政院得決定停徵全部或部分田賦。」另，我國田賦自76年第2期起停徵乃根據行政院76年8月13日行政院第2044次會議決議：「自76</w:t>
      </w:r>
      <w:r w:rsidRPr="00513757">
        <w:rPr>
          <w:rFonts w:hint="eastAsia"/>
          <w:color w:val="000000" w:themeColor="text1"/>
        </w:rPr>
        <w:lastRenderedPageBreak/>
        <w:t>年第2期起田賦停徵一節，准予照辦。」，並通令全國自7</w:t>
      </w:r>
      <w:r w:rsidRPr="00513757">
        <w:rPr>
          <w:color w:val="000000" w:themeColor="text1"/>
        </w:rPr>
        <w:t>6</w:t>
      </w:r>
      <w:r w:rsidRPr="00513757">
        <w:rPr>
          <w:rFonts w:hint="eastAsia"/>
          <w:color w:val="000000" w:themeColor="text1"/>
        </w:rPr>
        <w:t>年第2期起停徵。</w:t>
      </w:r>
    </w:p>
    <w:p w:rsidR="00984EA3" w:rsidRPr="00513757" w:rsidRDefault="00984EA3" w:rsidP="00C11F26">
      <w:pPr>
        <w:pStyle w:val="4"/>
        <w:ind w:left="1701"/>
      </w:pPr>
      <w:r w:rsidRPr="00513757">
        <w:rPr>
          <w:rFonts w:hint="eastAsia"/>
        </w:rPr>
        <w:t>不動產取得</w:t>
      </w:r>
      <w:r w:rsidR="00AD5E9A">
        <w:rPr>
          <w:rFonts w:hint="eastAsia"/>
        </w:rPr>
        <w:t>移轉</w:t>
      </w:r>
      <w:r w:rsidRPr="00513757">
        <w:rPr>
          <w:rFonts w:hint="eastAsia"/>
        </w:rPr>
        <w:t>交易租稅成本：包含遺產稅、贈與稅、特種貨物及勞務稅、契稅、土地增值稅、印花稅及所得稅（財產交易所得）</w:t>
      </w:r>
    </w:p>
    <w:p w:rsidR="00984EA3" w:rsidRPr="00513757" w:rsidRDefault="00984EA3" w:rsidP="00B50F9D">
      <w:pPr>
        <w:pStyle w:val="42"/>
        <w:ind w:left="1701" w:firstLine="680"/>
      </w:pPr>
      <w:r w:rsidRPr="00513757">
        <w:rPr>
          <w:rFonts w:hint="eastAsia"/>
        </w:rPr>
        <w:t>有關不動產取得須支付的交易租稅成本規定於我國各項租稅法規，茲臚列相關法規如下：</w:t>
      </w:r>
    </w:p>
    <w:p w:rsidR="00984EA3" w:rsidRPr="00513757" w:rsidRDefault="00984EA3" w:rsidP="001E57CE">
      <w:pPr>
        <w:pStyle w:val="5"/>
        <w:ind w:left="2042" w:hanging="851"/>
      </w:pPr>
      <w:r w:rsidRPr="00513757">
        <w:rPr>
          <w:rFonts w:hint="eastAsia"/>
        </w:rPr>
        <w:t>遺產及贈與稅法第1條規定：「凡經常居住中華民國境內之中華民國國民死亡時遺有財產者，應就其在中華民國境內境外全部遺產，依本法規定，課徵遺產稅。經常居住中華民國境外之中華民國國民，及非中華民國國民，死亡時在中華民國境內遺有財產者，應就其在中華民國境內之遺產，依本法規定，課徵遺產稅。」。同法第3條：「凡經常居住中華民國境內之中華民國國民，就其在中華民國境內或境外之財產為贈與者，應依本法規定，課徵贈與稅。經常居住中華民國境外之中華民國國民，及非中華民國國民，就其在中華民國境內之財產為贈與者，應依本法規定，課徵贈與稅。」。同法第4條：「本法稱財產，指動產、不動產及其他一切有財產價值之權利。」。我國遺產稅、贈與稅的課徵對象及範圍採取「屬人兼屬地主義」。屬人主義的部分，凡具有中華民國身分之國民，其遺產稅、贈與稅課徵範圍包含境內和境外；另屬地主義中，只要是遺產遺留在本國境內或是在本國境內之財產作為贈與標的者，不論是否具有中華民國國民身分，仍應課徵遺產稅、贈與稅。</w:t>
      </w:r>
    </w:p>
    <w:p w:rsidR="00984EA3" w:rsidRPr="00513757" w:rsidRDefault="00984EA3" w:rsidP="001E57CE">
      <w:pPr>
        <w:pStyle w:val="5"/>
        <w:ind w:left="2042" w:hanging="851"/>
      </w:pPr>
      <w:r w:rsidRPr="00513757">
        <w:rPr>
          <w:rFonts w:hint="eastAsia"/>
        </w:rPr>
        <w:t>特種貨物及勞務稅條例第1條：「在中華民國境</w:t>
      </w:r>
      <w:r w:rsidRPr="00513757">
        <w:rPr>
          <w:rFonts w:hint="eastAsia"/>
        </w:rPr>
        <w:lastRenderedPageBreak/>
        <w:t>內銷售、產製及進口特種貨物或銷售特種勞務，均應依本條例規定課徵特種貨物及勞務稅。」同條例第2條第1項第1款所稱特種貨物項目如下：「房屋、土地：持有期間在2年以內之房屋及其坐落基地或依法得核發建造執照之都市土地。」</w:t>
      </w:r>
      <w:r w:rsidRPr="00513757">
        <w:rPr>
          <w:rStyle w:val="aff3"/>
          <w:color w:val="000000" w:themeColor="text1"/>
        </w:rPr>
        <w:footnoteReference w:id="16"/>
      </w:r>
      <w:r w:rsidRPr="00513757">
        <w:rPr>
          <w:rFonts w:hint="eastAsia"/>
        </w:rPr>
        <w:t>但倘符合同法第</w:t>
      </w:r>
      <w:r w:rsidR="00AD5E9A">
        <w:rPr>
          <w:rFonts w:hint="eastAsia"/>
        </w:rPr>
        <w:t>5</w:t>
      </w:r>
      <w:r w:rsidRPr="00513757">
        <w:rPr>
          <w:rFonts w:hint="eastAsia"/>
        </w:rPr>
        <w:t>條規定者，不包括之，同條例第5條規定：「有下列情形之一，非屬本條例規定之特種貨物：一、所有權人與其配偶及未成年直系親屬僅有一戶房屋及其坐落基地，辦竣戶籍登記且持有期間無供營業使用或出租者。二、符合前款規定之所有權人或其配偶購買房屋及其坐落基地，致共持有二戶房地，自完成新房地移轉登記之日起算一年內出售原房地，或因調職、非自願離職、或其他非自願性因素出售新房地，且出售後仍符合前款規定者。三、銷售與各級政府或各級政府銷售者。四、經核准不課徵土地增值稅者。五、依都市計畫法指定之公共設施保留地尚未被徵收前移轉者。六、銷售因繼承或受遺贈取得者。七、營業人興建房屋完成後第一次移轉者。八、依強制執行法、行政執行法或其他法律規定強制拍賣者。九、依銀行法第七十六條或其他法律規定處分，或依目的事業主管機關命令處分者。十、所有權人以其自住房地拆除改建或與營業人合建分屋銷售者。十一、銷售依都市更新條例以權利變換方式實施都市更新分配取得更新後之房屋及其坐落基地者。」。特種貨物及勞務稅於立法之目的，即</w:t>
      </w:r>
      <w:r w:rsidRPr="00513757">
        <w:rPr>
          <w:rFonts w:hint="eastAsia"/>
        </w:rPr>
        <w:lastRenderedPageBreak/>
        <w:t>具有抑制奢侈性消費貨物的政策性目標，甚至包含打壓房市成交價之政治考量，而其中涉及不動產交易所需課徵的條件為：持有土地及房屋於2年內即出售移轉者，須課徵特種貨物及勞務稅（即俗稱</w:t>
      </w:r>
      <w:r w:rsidR="00AD5E9A">
        <w:rPr>
          <w:rFonts w:hint="eastAsia"/>
        </w:rPr>
        <w:t>之</w:t>
      </w:r>
      <w:r w:rsidRPr="00513757">
        <w:rPr>
          <w:rFonts w:hint="eastAsia"/>
        </w:rPr>
        <w:t>奢侈稅）；持有期間在1年以內者，稅率為百分之十五，1年以上2年以內者，稅率為百分之十。</w:t>
      </w:r>
    </w:p>
    <w:p w:rsidR="00984EA3" w:rsidRPr="00513757" w:rsidRDefault="00984EA3" w:rsidP="001E57CE">
      <w:pPr>
        <w:pStyle w:val="5"/>
        <w:ind w:left="2042" w:hanging="851"/>
      </w:pPr>
      <w:r w:rsidRPr="00513757">
        <w:rPr>
          <w:rFonts w:hint="eastAsia"/>
        </w:rPr>
        <w:t>土地稅法第28條規定：「已規定地價之土地，於土地所有權移轉時，應按其土地漲價總數額徵收土地增值稅。但因繼承而移轉之土地，各級政府出售或依法贈與之公有土地，及受贈之私有土地，免徵土地增值稅。」故出售或移轉土地時，原所有權人須就持有土地漲價的總數額負擔土地增值稅，此乃將土地增值稅視為處分土地必須負擔的租稅，因有交易所得事實而須支付的成本，亦屬於交易（所得）成本。</w:t>
      </w:r>
    </w:p>
    <w:p w:rsidR="00984EA3" w:rsidRPr="00513757" w:rsidRDefault="00984EA3" w:rsidP="001E57CE">
      <w:pPr>
        <w:pStyle w:val="5"/>
        <w:ind w:left="2042" w:hanging="851"/>
      </w:pPr>
      <w:r w:rsidRPr="00513757">
        <w:rPr>
          <w:rFonts w:hint="eastAsia"/>
        </w:rPr>
        <w:t>契稅條例第2條明文規定：「不動產之買賣、承典、交換、贈與、分割或因占有而取得所有權者，均應申報繳納契稅。但在開徵土地增值稅區域之土地，免徵契稅。」因此，根據前揭契稅條例規定，取得房屋之新所有權人須負擔契稅，故契稅為其交易成本。</w:t>
      </w:r>
    </w:p>
    <w:p w:rsidR="00984EA3" w:rsidRPr="00513757" w:rsidRDefault="00984EA3" w:rsidP="001E57CE">
      <w:pPr>
        <w:pStyle w:val="5"/>
        <w:ind w:left="2042" w:hanging="851"/>
      </w:pPr>
      <w:r w:rsidRPr="00513757">
        <w:rPr>
          <w:rFonts w:hint="eastAsia"/>
        </w:rPr>
        <w:t>印花稅法第1條規定：「本法規定之各種憑證，在中華民國領域內書立者，均應依本法納印花稅。」。另同法第5條第1項第5款規定：「典賣、讓受及分割不動產契據：指設定典權及買賣、交換、贈與、分割不動產所立向主管機關申請物權登記之契據。」</w:t>
      </w:r>
    </w:p>
    <w:p w:rsidR="00984EA3" w:rsidRPr="00513757" w:rsidRDefault="00984EA3" w:rsidP="001E57CE">
      <w:pPr>
        <w:pStyle w:val="5"/>
        <w:ind w:left="2042" w:hanging="851"/>
      </w:pPr>
      <w:r w:rsidRPr="00513757">
        <w:rPr>
          <w:rFonts w:hint="eastAsia"/>
        </w:rPr>
        <w:t>所得稅法第14條規定：「個人之綜合所得總額，以其全年下列各類所得合併計算之：……</w:t>
      </w:r>
      <w:r w:rsidRPr="00513757">
        <w:rPr>
          <w:rFonts w:hint="eastAsia"/>
        </w:rPr>
        <w:lastRenderedPageBreak/>
        <w:t>第七類：財產交易所得：凡財產及權利因交易而取得之所得：一、財產或權利原為出價取得者，以交易時之成交價額，減除原始取得之成本，及因取得、改良及移轉該項資產而支付之一切費用後之餘額為所得額。……。」。</w:t>
      </w:r>
    </w:p>
    <w:p w:rsidR="00984EA3" w:rsidRPr="00513757" w:rsidRDefault="00984EA3" w:rsidP="007A154C">
      <w:pPr>
        <w:pStyle w:val="4"/>
        <w:spacing w:afterLines="50" w:after="228"/>
        <w:ind w:left="1701"/>
      </w:pPr>
      <w:r w:rsidRPr="00513757">
        <w:rPr>
          <w:rFonts w:hint="eastAsia"/>
        </w:rPr>
        <w:t>經由以上法律規定可知：土地和房屋的持有租稅成本分別為地價稅、房屋稅。而取得（交易）不動產所需支付之交易租稅成本包括土地增值稅、契稅、遺產稅、贈與稅、特種貨物及勞務稅（奢侈稅）、印花稅，及因不動產交易增加所得須申報財產交易所得稅，如下</w:t>
      </w:r>
      <w:r w:rsidRPr="00513757">
        <w:t>表</w:t>
      </w:r>
      <w:r w:rsidRPr="00513757">
        <w:rPr>
          <w:rFonts w:hint="eastAsia"/>
        </w:rPr>
        <w:t>：</w:t>
      </w:r>
    </w:p>
    <w:p w:rsidR="00984EA3" w:rsidRPr="00513757" w:rsidRDefault="00984EA3" w:rsidP="007A154C">
      <w:pPr>
        <w:pStyle w:val="a4"/>
        <w:spacing w:before="0" w:afterLines="50" w:after="228" w:line="240" w:lineRule="auto"/>
        <w:ind w:left="482" w:hanging="482"/>
        <w:jc w:val="center"/>
        <w:rPr>
          <w:b/>
          <w:color w:val="000000" w:themeColor="text1"/>
        </w:rPr>
      </w:pPr>
      <w:bookmarkStart w:id="226" w:name="_Toc28700817"/>
      <w:r w:rsidRPr="00513757">
        <w:rPr>
          <w:rFonts w:hAnsi="標楷體"/>
          <w:b/>
          <w:color w:val="000000" w:themeColor="text1"/>
        </w:rPr>
        <w:t>現行</w:t>
      </w:r>
      <w:r w:rsidRPr="00513757">
        <w:rPr>
          <w:rFonts w:hAnsi="標楷體" w:hint="eastAsia"/>
          <w:b/>
          <w:color w:val="000000" w:themeColor="text1"/>
        </w:rPr>
        <w:t>不動產持有、</w:t>
      </w:r>
      <w:r w:rsidR="00AD5E9A">
        <w:rPr>
          <w:rFonts w:hAnsi="標楷體" w:hint="eastAsia"/>
          <w:b/>
          <w:color w:val="000000" w:themeColor="text1"/>
        </w:rPr>
        <w:t>移轉</w:t>
      </w:r>
      <w:r w:rsidRPr="00513757">
        <w:rPr>
          <w:rFonts w:hAnsi="標楷體"/>
          <w:b/>
          <w:color w:val="000000" w:themeColor="text1"/>
        </w:rPr>
        <w:t>稅制</w:t>
      </w:r>
      <w:r w:rsidRPr="00513757">
        <w:rPr>
          <w:rFonts w:hAnsi="標楷體" w:hint="eastAsia"/>
          <w:b/>
          <w:color w:val="000000" w:themeColor="text1"/>
        </w:rPr>
        <w:t>簡</w:t>
      </w:r>
      <w:r w:rsidRPr="00513757">
        <w:rPr>
          <w:rFonts w:hAnsi="標楷體"/>
          <w:b/>
          <w:color w:val="000000" w:themeColor="text1"/>
        </w:rPr>
        <w:t>表</w:t>
      </w:r>
      <w:bookmarkEnd w:id="226"/>
    </w:p>
    <w:tbl>
      <w:tblPr>
        <w:tblStyle w:val="TableNormal1"/>
        <w:tblW w:w="91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4"/>
        <w:gridCol w:w="1275"/>
        <w:gridCol w:w="1843"/>
        <w:gridCol w:w="4536"/>
      </w:tblGrid>
      <w:tr w:rsidR="00984EA3" w:rsidRPr="00513757" w:rsidTr="00662F95">
        <w:trPr>
          <w:trHeight w:val="20"/>
          <w:tblHeader/>
        </w:trPr>
        <w:tc>
          <w:tcPr>
            <w:tcW w:w="1544" w:type="dxa"/>
            <w:vMerge w:val="restart"/>
            <w:vAlign w:val="center"/>
          </w:tcPr>
          <w:p w:rsidR="00984EA3" w:rsidRPr="00513757" w:rsidRDefault="00984EA3" w:rsidP="009B7B78">
            <w:pPr>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時機</w:t>
            </w:r>
          </w:p>
        </w:tc>
        <w:tc>
          <w:tcPr>
            <w:tcW w:w="1275" w:type="dxa"/>
            <w:vMerge w:val="restart"/>
            <w:vAlign w:val="center"/>
          </w:tcPr>
          <w:p w:rsidR="00984EA3" w:rsidRPr="00513757" w:rsidRDefault="00984EA3" w:rsidP="009B7B78">
            <w:pPr>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標的物</w:t>
            </w:r>
          </w:p>
        </w:tc>
        <w:tc>
          <w:tcPr>
            <w:tcW w:w="6379" w:type="dxa"/>
            <w:gridSpan w:val="2"/>
            <w:vAlign w:val="center"/>
          </w:tcPr>
          <w:p w:rsidR="00984EA3" w:rsidRPr="00513757" w:rsidRDefault="00984EA3" w:rsidP="009B7B78">
            <w:pPr>
              <w:ind w:left="1330" w:right="1305"/>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現行稅制</w:t>
            </w:r>
          </w:p>
        </w:tc>
      </w:tr>
      <w:tr w:rsidR="00984EA3" w:rsidRPr="00513757" w:rsidTr="00662F95">
        <w:trPr>
          <w:trHeight w:val="20"/>
          <w:tblHeader/>
        </w:trPr>
        <w:tc>
          <w:tcPr>
            <w:tcW w:w="1544" w:type="dxa"/>
            <w:vMerge/>
            <w:vAlign w:val="center"/>
          </w:tcPr>
          <w:p w:rsidR="00984EA3" w:rsidRPr="00513757" w:rsidRDefault="00984EA3" w:rsidP="009B7B78">
            <w:pPr>
              <w:jc w:val="center"/>
              <w:rPr>
                <w:rFonts w:hAnsi="標楷體" w:cs="Noto Sans CJK JP Regular"/>
                <w:b/>
                <w:color w:val="000000" w:themeColor="text1"/>
                <w:kern w:val="0"/>
                <w:sz w:val="28"/>
                <w:szCs w:val="28"/>
              </w:rPr>
            </w:pPr>
          </w:p>
        </w:tc>
        <w:tc>
          <w:tcPr>
            <w:tcW w:w="1275" w:type="dxa"/>
            <w:vMerge/>
            <w:vAlign w:val="center"/>
          </w:tcPr>
          <w:p w:rsidR="00984EA3" w:rsidRPr="00513757" w:rsidRDefault="00984EA3" w:rsidP="009B7B78">
            <w:pPr>
              <w:jc w:val="center"/>
              <w:rPr>
                <w:rFonts w:hAnsi="標楷體" w:cs="Noto Sans CJK JP Regular"/>
                <w:b/>
                <w:color w:val="000000" w:themeColor="text1"/>
                <w:kern w:val="0"/>
                <w:sz w:val="28"/>
                <w:szCs w:val="28"/>
              </w:rPr>
            </w:pPr>
          </w:p>
        </w:tc>
        <w:tc>
          <w:tcPr>
            <w:tcW w:w="1843" w:type="dxa"/>
            <w:vAlign w:val="center"/>
          </w:tcPr>
          <w:p w:rsidR="00984EA3" w:rsidRPr="00513757" w:rsidRDefault="00984EA3" w:rsidP="009B7B78">
            <w:pPr>
              <w:spacing w:before="37"/>
              <w:ind w:left="2"/>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稅目</w:t>
            </w:r>
          </w:p>
        </w:tc>
        <w:tc>
          <w:tcPr>
            <w:tcW w:w="4536" w:type="dxa"/>
            <w:vAlign w:val="center"/>
          </w:tcPr>
          <w:p w:rsidR="00984EA3" w:rsidRPr="00513757" w:rsidRDefault="00984EA3" w:rsidP="009B7B78">
            <w:pPr>
              <w:spacing w:before="37"/>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稅基及稅率</w:t>
            </w:r>
          </w:p>
        </w:tc>
      </w:tr>
      <w:tr w:rsidR="00984EA3" w:rsidRPr="00513757" w:rsidTr="00662F95">
        <w:trPr>
          <w:trHeight w:val="20"/>
        </w:trPr>
        <w:tc>
          <w:tcPr>
            <w:tcW w:w="1544" w:type="dxa"/>
            <w:vMerge w:val="restart"/>
            <w:vAlign w:val="center"/>
          </w:tcPr>
          <w:p w:rsidR="00984EA3" w:rsidRPr="00513757" w:rsidRDefault="00984EA3" w:rsidP="009B7B78">
            <w:pPr>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取得階段</w:t>
            </w:r>
          </w:p>
        </w:tc>
        <w:tc>
          <w:tcPr>
            <w:tcW w:w="1275" w:type="dxa"/>
            <w:vAlign w:val="center"/>
          </w:tcPr>
          <w:p w:rsidR="00984EA3" w:rsidRPr="00513757" w:rsidRDefault="00984EA3" w:rsidP="00662F95">
            <w:pPr>
              <w:spacing w:before="17"/>
              <w:ind w:right="136"/>
              <w:jc w:val="center"/>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rPr>
              <w:t>房屋</w:t>
            </w:r>
          </w:p>
        </w:tc>
        <w:tc>
          <w:tcPr>
            <w:tcW w:w="1843" w:type="dxa"/>
            <w:vAlign w:val="center"/>
          </w:tcPr>
          <w:p w:rsidR="00984EA3" w:rsidRPr="00513757" w:rsidRDefault="00984EA3" w:rsidP="009B7B78">
            <w:pPr>
              <w:spacing w:before="17"/>
              <w:ind w:left="29"/>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契稅</w:t>
            </w:r>
          </w:p>
        </w:tc>
        <w:tc>
          <w:tcPr>
            <w:tcW w:w="4536" w:type="dxa"/>
            <w:vAlign w:val="center"/>
          </w:tcPr>
          <w:p w:rsidR="00984EA3" w:rsidRPr="00513757" w:rsidRDefault="00984EA3" w:rsidP="009B7B78">
            <w:pPr>
              <w:ind w:left="28"/>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lang w:eastAsia="zh-TW"/>
              </w:rPr>
              <w:t>契稅金額(房屋現值)、</w:t>
            </w:r>
            <w:r w:rsidRPr="00513757">
              <w:rPr>
                <w:rFonts w:hAnsi="標楷體" w:cs="細明體"/>
                <w:color w:val="000000" w:themeColor="text1"/>
                <w:kern w:val="0"/>
                <w:sz w:val="28"/>
                <w:szCs w:val="28"/>
                <w:lang w:eastAsia="zh-TW"/>
              </w:rPr>
              <w:t>6%</w:t>
            </w:r>
          </w:p>
        </w:tc>
      </w:tr>
      <w:tr w:rsidR="00984EA3" w:rsidRPr="00513757" w:rsidTr="00662F95">
        <w:trPr>
          <w:trHeight w:val="20"/>
        </w:trPr>
        <w:tc>
          <w:tcPr>
            <w:tcW w:w="1544" w:type="dxa"/>
            <w:vMerge/>
            <w:vAlign w:val="center"/>
          </w:tcPr>
          <w:p w:rsidR="00984EA3" w:rsidRPr="00513757" w:rsidRDefault="00984EA3" w:rsidP="009B7B78">
            <w:pPr>
              <w:jc w:val="center"/>
              <w:rPr>
                <w:rFonts w:hAnsi="標楷體" w:cs="Noto Sans CJK JP Regular"/>
                <w:b/>
                <w:color w:val="000000" w:themeColor="text1"/>
                <w:kern w:val="0"/>
                <w:sz w:val="28"/>
                <w:szCs w:val="28"/>
              </w:rPr>
            </w:pPr>
          </w:p>
        </w:tc>
        <w:tc>
          <w:tcPr>
            <w:tcW w:w="1275" w:type="dxa"/>
            <w:vAlign w:val="center"/>
          </w:tcPr>
          <w:p w:rsidR="00984EA3" w:rsidRPr="00513757" w:rsidRDefault="00984EA3" w:rsidP="00662F95">
            <w:pPr>
              <w:ind w:right="151"/>
              <w:jc w:val="center"/>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房地</w:t>
            </w:r>
          </w:p>
        </w:tc>
        <w:tc>
          <w:tcPr>
            <w:tcW w:w="1843" w:type="dxa"/>
            <w:vAlign w:val="center"/>
          </w:tcPr>
          <w:p w:rsidR="00984EA3" w:rsidRPr="00513757" w:rsidRDefault="00984EA3" w:rsidP="009B7B78">
            <w:pPr>
              <w:ind w:left="29"/>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lang w:eastAsia="zh-TW"/>
              </w:rPr>
              <w:t>印</w:t>
            </w:r>
            <w:r w:rsidRPr="00513757">
              <w:rPr>
                <w:rFonts w:hAnsi="標楷體" w:cs="細明體" w:hint="eastAsia"/>
                <w:color w:val="000000" w:themeColor="text1"/>
                <w:kern w:val="0"/>
                <w:sz w:val="28"/>
                <w:szCs w:val="28"/>
              </w:rPr>
              <w:t>花稅</w:t>
            </w:r>
          </w:p>
        </w:tc>
        <w:tc>
          <w:tcPr>
            <w:tcW w:w="4536" w:type="dxa"/>
            <w:vAlign w:val="center"/>
          </w:tcPr>
          <w:p w:rsidR="00984EA3" w:rsidRPr="00513757" w:rsidRDefault="00984EA3" w:rsidP="009B7B78">
            <w:pPr>
              <w:ind w:right="31"/>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lang w:eastAsia="zh-TW"/>
              </w:rPr>
              <w:t>實際交易金額（但該金額實務上，土地以公告現值、房屋以房屋現值為準）之</w:t>
            </w:r>
            <w:r w:rsidRPr="00513757">
              <w:rPr>
                <w:rFonts w:hAnsi="標楷體" w:cs="Noto Sans CJK JP Regular"/>
                <w:color w:val="000000" w:themeColor="text1"/>
                <w:kern w:val="0"/>
                <w:sz w:val="28"/>
                <w:szCs w:val="28"/>
                <w:lang w:eastAsia="zh-TW"/>
              </w:rPr>
              <w:t>1</w:t>
            </w:r>
            <w:r w:rsidRPr="00513757">
              <w:rPr>
                <w:rFonts w:hAnsi="標楷體" w:cs="Noto Sans CJK JP Regular" w:hint="eastAsia"/>
                <w:color w:val="000000" w:themeColor="text1"/>
                <w:kern w:val="0"/>
                <w:sz w:val="28"/>
                <w:szCs w:val="28"/>
                <w:lang w:eastAsia="zh-TW"/>
              </w:rPr>
              <w:t>‰</w:t>
            </w:r>
            <w:r w:rsidRPr="00513757">
              <w:rPr>
                <w:rFonts w:hAnsi="標楷體" w:cs="Noto Sans CJK JP Regular"/>
                <w:color w:val="000000" w:themeColor="text1"/>
                <w:kern w:val="0"/>
                <w:sz w:val="28"/>
                <w:szCs w:val="28"/>
                <w:lang w:eastAsia="zh-TW"/>
              </w:rPr>
              <w:t xml:space="preserve"> </w:t>
            </w:r>
          </w:p>
        </w:tc>
      </w:tr>
      <w:tr w:rsidR="00984EA3" w:rsidRPr="00513757" w:rsidTr="00662F95">
        <w:trPr>
          <w:trHeight w:val="20"/>
        </w:trPr>
        <w:tc>
          <w:tcPr>
            <w:tcW w:w="1544" w:type="dxa"/>
            <w:vAlign w:val="center"/>
          </w:tcPr>
          <w:p w:rsidR="00984EA3" w:rsidRPr="00513757" w:rsidRDefault="00984EA3" w:rsidP="009B7B78">
            <w:pPr>
              <w:jc w:val="center"/>
              <w:rPr>
                <w:rFonts w:hAnsi="標楷體" w:cs="Noto Sans CJK JP Regular"/>
                <w:b/>
                <w:color w:val="000000" w:themeColor="text1"/>
                <w:kern w:val="0"/>
                <w:sz w:val="28"/>
                <w:szCs w:val="28"/>
                <w:lang w:eastAsia="zh-TW"/>
              </w:rPr>
            </w:pPr>
          </w:p>
        </w:tc>
        <w:tc>
          <w:tcPr>
            <w:tcW w:w="1275" w:type="dxa"/>
            <w:vAlign w:val="center"/>
          </w:tcPr>
          <w:p w:rsidR="00984EA3" w:rsidRPr="00513757" w:rsidRDefault="00984EA3" w:rsidP="00662F95">
            <w:pPr>
              <w:ind w:right="151"/>
              <w:jc w:val="center"/>
              <w:rPr>
                <w:rFonts w:hAnsi="標楷體" w:cs="細明體"/>
                <w:color w:val="000000" w:themeColor="text1"/>
                <w:kern w:val="0"/>
                <w:sz w:val="28"/>
                <w:szCs w:val="28"/>
              </w:rPr>
            </w:pPr>
            <w:r w:rsidRPr="00513757">
              <w:rPr>
                <w:rFonts w:hAnsi="標楷體" w:cs="細明體" w:hint="eastAsia"/>
                <w:color w:val="000000" w:themeColor="text1"/>
                <w:kern w:val="0"/>
                <w:sz w:val="28"/>
                <w:szCs w:val="28"/>
              </w:rPr>
              <w:t>房地</w:t>
            </w:r>
          </w:p>
        </w:tc>
        <w:tc>
          <w:tcPr>
            <w:tcW w:w="1843" w:type="dxa"/>
            <w:vAlign w:val="center"/>
          </w:tcPr>
          <w:p w:rsidR="00970C7B" w:rsidRDefault="00984EA3" w:rsidP="009B7B78">
            <w:pPr>
              <w:ind w:left="29"/>
              <w:rPr>
                <w:rFonts w:hAnsi="標楷體" w:cs="細明體"/>
                <w:color w:val="000000" w:themeColor="text1"/>
                <w:kern w:val="0"/>
                <w:sz w:val="28"/>
                <w:szCs w:val="28"/>
                <w:lang w:eastAsia="zh-TW"/>
              </w:rPr>
            </w:pPr>
            <w:r w:rsidRPr="00513757">
              <w:rPr>
                <w:rFonts w:hAnsi="標楷體" w:cs="細明體" w:hint="eastAsia"/>
                <w:color w:val="000000" w:themeColor="text1"/>
                <w:kern w:val="0"/>
                <w:sz w:val="28"/>
                <w:szCs w:val="28"/>
                <w:lang w:eastAsia="zh-TW"/>
              </w:rPr>
              <w:t>遺產稅、</w:t>
            </w:r>
          </w:p>
          <w:p w:rsidR="00984EA3" w:rsidRPr="00513757" w:rsidRDefault="00984EA3" w:rsidP="009B7B78">
            <w:pPr>
              <w:ind w:left="29"/>
              <w:rPr>
                <w:rFonts w:hAnsi="標楷體" w:cs="細明體"/>
                <w:color w:val="000000" w:themeColor="text1"/>
                <w:kern w:val="0"/>
                <w:sz w:val="28"/>
                <w:szCs w:val="28"/>
              </w:rPr>
            </w:pPr>
            <w:r w:rsidRPr="00513757">
              <w:rPr>
                <w:rFonts w:hAnsi="標楷體" w:cs="細明體" w:hint="eastAsia"/>
                <w:color w:val="000000" w:themeColor="text1"/>
                <w:kern w:val="0"/>
                <w:sz w:val="28"/>
                <w:szCs w:val="28"/>
                <w:lang w:eastAsia="zh-TW"/>
              </w:rPr>
              <w:t>贈與稅</w:t>
            </w:r>
          </w:p>
        </w:tc>
        <w:tc>
          <w:tcPr>
            <w:tcW w:w="4536" w:type="dxa"/>
            <w:vAlign w:val="center"/>
          </w:tcPr>
          <w:p w:rsidR="00984EA3" w:rsidRPr="00513757" w:rsidRDefault="00984EA3" w:rsidP="009B7B78">
            <w:pPr>
              <w:ind w:right="31"/>
              <w:rPr>
                <w:rFonts w:hAnsi="標楷體" w:cs="細明體"/>
                <w:color w:val="000000" w:themeColor="text1"/>
                <w:kern w:val="0"/>
                <w:sz w:val="28"/>
                <w:szCs w:val="28"/>
                <w:lang w:eastAsia="zh-TW"/>
              </w:rPr>
            </w:pPr>
            <w:r w:rsidRPr="00513757">
              <w:rPr>
                <w:rFonts w:hAnsi="標楷體" w:cs="細明體" w:hint="eastAsia"/>
                <w:color w:val="000000" w:themeColor="text1"/>
                <w:kern w:val="0"/>
                <w:sz w:val="28"/>
                <w:szCs w:val="28"/>
                <w:lang w:eastAsia="zh-TW"/>
              </w:rPr>
              <w:t>公告現值及房屋現值，稅率1</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﹪、1</w:t>
            </w:r>
            <w:r w:rsidRPr="00513757">
              <w:rPr>
                <w:rFonts w:hAnsi="標楷體" w:cs="細明體"/>
                <w:color w:val="000000" w:themeColor="text1"/>
                <w:kern w:val="0"/>
                <w:sz w:val="28"/>
                <w:szCs w:val="28"/>
                <w:lang w:eastAsia="zh-TW"/>
              </w:rPr>
              <w:t>5</w:t>
            </w:r>
            <w:r w:rsidRPr="00513757">
              <w:rPr>
                <w:rFonts w:hAnsi="標楷體" w:cs="細明體" w:hint="eastAsia"/>
                <w:color w:val="000000" w:themeColor="text1"/>
                <w:kern w:val="0"/>
                <w:sz w:val="28"/>
                <w:szCs w:val="28"/>
                <w:lang w:eastAsia="zh-TW"/>
              </w:rPr>
              <w:t>﹪及2</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w:t>
            </w:r>
          </w:p>
        </w:tc>
      </w:tr>
      <w:tr w:rsidR="00984EA3" w:rsidRPr="00513757" w:rsidTr="00662F95">
        <w:trPr>
          <w:trHeight w:val="20"/>
        </w:trPr>
        <w:tc>
          <w:tcPr>
            <w:tcW w:w="1544" w:type="dxa"/>
            <w:vMerge w:val="restart"/>
            <w:vAlign w:val="center"/>
          </w:tcPr>
          <w:p w:rsidR="00984EA3" w:rsidRPr="00513757" w:rsidRDefault="00984EA3" w:rsidP="009B7B78">
            <w:pPr>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持有階段</w:t>
            </w:r>
          </w:p>
        </w:tc>
        <w:tc>
          <w:tcPr>
            <w:tcW w:w="1275" w:type="dxa"/>
            <w:vAlign w:val="center"/>
          </w:tcPr>
          <w:p w:rsidR="00984EA3" w:rsidRPr="00513757" w:rsidRDefault="00984EA3" w:rsidP="00662F95">
            <w:pPr>
              <w:spacing w:before="114"/>
              <w:ind w:right="136"/>
              <w:jc w:val="center"/>
              <w:rPr>
                <w:rFonts w:hAnsi="標楷體" w:cs="細明體"/>
                <w:color w:val="000000" w:themeColor="text1"/>
                <w:kern w:val="0"/>
                <w:sz w:val="28"/>
                <w:szCs w:val="28"/>
                <w:lang w:eastAsia="zh-TW"/>
              </w:rPr>
            </w:pPr>
            <w:r w:rsidRPr="00513757">
              <w:rPr>
                <w:rFonts w:hAnsi="標楷體" w:cs="細明體" w:hint="eastAsia"/>
                <w:color w:val="000000" w:themeColor="text1"/>
                <w:kern w:val="0"/>
                <w:sz w:val="28"/>
                <w:szCs w:val="28"/>
              </w:rPr>
              <w:t>房屋</w:t>
            </w:r>
          </w:p>
        </w:tc>
        <w:tc>
          <w:tcPr>
            <w:tcW w:w="1843" w:type="dxa"/>
            <w:vAlign w:val="center"/>
          </w:tcPr>
          <w:p w:rsidR="00984EA3" w:rsidRPr="00513757" w:rsidRDefault="00984EA3" w:rsidP="009B7B78">
            <w:pPr>
              <w:spacing w:before="114"/>
              <w:ind w:left="29"/>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房屋稅</w:t>
            </w:r>
          </w:p>
        </w:tc>
        <w:tc>
          <w:tcPr>
            <w:tcW w:w="4536" w:type="dxa"/>
            <w:vAlign w:val="center"/>
          </w:tcPr>
          <w:p w:rsidR="00984EA3" w:rsidRPr="00513757" w:rsidRDefault="00984EA3" w:rsidP="009B7B78">
            <w:pPr>
              <w:ind w:right="31"/>
              <w:rPr>
                <w:rFonts w:hAnsi="標楷體" w:cs="Noto Sans CJK JP Regular"/>
                <w:color w:val="000000" w:themeColor="text1"/>
                <w:kern w:val="0"/>
                <w:sz w:val="28"/>
                <w:szCs w:val="28"/>
                <w:lang w:eastAsia="zh-TW"/>
              </w:rPr>
            </w:pPr>
            <w:r w:rsidRPr="00513757">
              <w:rPr>
                <w:rFonts w:hAnsi="標楷體" w:cs="細明體" w:hint="eastAsia"/>
                <w:color w:val="000000" w:themeColor="text1"/>
                <w:w w:val="95"/>
                <w:kern w:val="0"/>
                <w:sz w:val="28"/>
                <w:szCs w:val="28"/>
                <w:lang w:eastAsia="zh-TW"/>
              </w:rPr>
              <w:t>房屋現值，稅率</w:t>
            </w:r>
            <w:r w:rsidRPr="00513757">
              <w:rPr>
                <w:rFonts w:hAnsi="標楷體" w:cs="Noto Sans CJK JP Regular"/>
                <w:color w:val="000000" w:themeColor="text1"/>
                <w:w w:val="95"/>
                <w:kern w:val="0"/>
                <w:sz w:val="28"/>
                <w:szCs w:val="28"/>
                <w:lang w:eastAsia="zh-TW"/>
              </w:rPr>
              <w:t>1.2%</w:t>
            </w:r>
            <w:r w:rsidRPr="00513757">
              <w:rPr>
                <w:rFonts w:hAnsi="標楷體" w:cs="細明體" w:hint="eastAsia"/>
                <w:color w:val="000000" w:themeColor="text1"/>
                <w:w w:val="95"/>
                <w:kern w:val="0"/>
                <w:sz w:val="28"/>
                <w:szCs w:val="28"/>
                <w:lang w:eastAsia="zh-TW"/>
              </w:rPr>
              <w:t>至</w:t>
            </w:r>
            <w:r w:rsidRPr="00513757">
              <w:rPr>
                <w:rFonts w:hAnsi="標楷體" w:cs="Noto Sans CJK JP Regular"/>
                <w:color w:val="000000" w:themeColor="text1"/>
                <w:w w:val="95"/>
                <w:kern w:val="0"/>
                <w:sz w:val="28"/>
                <w:szCs w:val="28"/>
                <w:lang w:eastAsia="zh-TW"/>
              </w:rPr>
              <w:t>5%</w:t>
            </w:r>
            <w:r w:rsidRPr="00513757">
              <w:rPr>
                <w:rFonts w:hAnsi="標楷體" w:cs="Noto Sans CJK JP Regular" w:hint="eastAsia"/>
                <w:color w:val="000000" w:themeColor="text1"/>
                <w:w w:val="95"/>
                <w:kern w:val="0"/>
                <w:sz w:val="28"/>
                <w:szCs w:val="28"/>
                <w:lang w:eastAsia="zh-TW"/>
              </w:rPr>
              <w:t>（</w:t>
            </w:r>
            <w:r w:rsidRPr="00513757">
              <w:rPr>
                <w:rFonts w:hAnsi="標楷體" w:cs="細明體" w:hint="eastAsia"/>
                <w:color w:val="000000" w:themeColor="text1"/>
                <w:w w:val="95"/>
                <w:kern w:val="0"/>
                <w:sz w:val="28"/>
                <w:szCs w:val="28"/>
                <w:lang w:eastAsia="zh-TW"/>
              </w:rPr>
              <w:t>自住住</w:t>
            </w:r>
            <w:r w:rsidRPr="00513757">
              <w:rPr>
                <w:rFonts w:hAnsi="標楷體" w:cs="細明體" w:hint="eastAsia"/>
                <w:color w:val="000000" w:themeColor="text1"/>
                <w:kern w:val="0"/>
                <w:sz w:val="28"/>
                <w:szCs w:val="28"/>
                <w:lang w:eastAsia="zh-TW"/>
              </w:rPr>
              <w:t>家用房屋</w:t>
            </w:r>
            <w:r w:rsidRPr="00513757">
              <w:rPr>
                <w:rFonts w:hAnsi="標楷體" w:cs="Noto Sans CJK JP Regular"/>
                <w:color w:val="000000" w:themeColor="text1"/>
                <w:kern w:val="0"/>
                <w:sz w:val="28"/>
                <w:szCs w:val="28"/>
                <w:lang w:eastAsia="zh-TW"/>
              </w:rPr>
              <w:t>1.2%</w:t>
            </w:r>
            <w:r w:rsidRPr="00513757">
              <w:rPr>
                <w:rFonts w:hAnsi="標楷體" w:cs="Noto Sans CJK JP Regular" w:hint="eastAsia"/>
                <w:color w:val="000000" w:themeColor="text1"/>
                <w:kern w:val="0"/>
                <w:sz w:val="28"/>
                <w:szCs w:val="28"/>
                <w:lang w:eastAsia="zh-TW"/>
              </w:rPr>
              <w:t>）</w:t>
            </w:r>
          </w:p>
        </w:tc>
      </w:tr>
      <w:tr w:rsidR="00984EA3" w:rsidRPr="00513757" w:rsidTr="00662F95">
        <w:trPr>
          <w:trHeight w:val="20"/>
        </w:trPr>
        <w:tc>
          <w:tcPr>
            <w:tcW w:w="1544" w:type="dxa"/>
            <w:vMerge/>
            <w:vAlign w:val="center"/>
          </w:tcPr>
          <w:p w:rsidR="00984EA3" w:rsidRPr="00513757" w:rsidRDefault="00984EA3" w:rsidP="009B7B78">
            <w:pPr>
              <w:jc w:val="center"/>
              <w:rPr>
                <w:rFonts w:hAnsi="標楷體" w:cs="Noto Sans CJK JP Regular"/>
                <w:b/>
                <w:color w:val="000000" w:themeColor="text1"/>
                <w:kern w:val="0"/>
                <w:sz w:val="28"/>
                <w:szCs w:val="28"/>
                <w:lang w:eastAsia="zh-TW"/>
              </w:rPr>
            </w:pPr>
          </w:p>
        </w:tc>
        <w:tc>
          <w:tcPr>
            <w:tcW w:w="1275" w:type="dxa"/>
            <w:vAlign w:val="center"/>
          </w:tcPr>
          <w:p w:rsidR="00984EA3" w:rsidRPr="00513757" w:rsidRDefault="00984EA3" w:rsidP="00662F95">
            <w:pPr>
              <w:ind w:right="136"/>
              <w:jc w:val="center"/>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土地</w:t>
            </w:r>
          </w:p>
        </w:tc>
        <w:tc>
          <w:tcPr>
            <w:tcW w:w="1843" w:type="dxa"/>
            <w:vAlign w:val="center"/>
          </w:tcPr>
          <w:p w:rsidR="00984EA3" w:rsidRPr="00513757" w:rsidRDefault="00984EA3" w:rsidP="009B7B78">
            <w:pPr>
              <w:ind w:left="29"/>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地價稅</w:t>
            </w:r>
          </w:p>
        </w:tc>
        <w:tc>
          <w:tcPr>
            <w:tcW w:w="4536" w:type="dxa"/>
            <w:vAlign w:val="center"/>
          </w:tcPr>
          <w:p w:rsidR="00984EA3" w:rsidRPr="00513757" w:rsidRDefault="00984EA3" w:rsidP="009B7B78">
            <w:pPr>
              <w:ind w:left="28" w:right="55"/>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lang w:eastAsia="zh-TW"/>
              </w:rPr>
              <w:t>公告地價總額，基本稅率</w:t>
            </w:r>
            <w:r w:rsidRPr="00513757">
              <w:rPr>
                <w:rFonts w:hAnsi="標楷體" w:cs="Noto Sans CJK JP Regular"/>
                <w:color w:val="000000" w:themeColor="text1"/>
                <w:kern w:val="0"/>
                <w:sz w:val="28"/>
                <w:szCs w:val="28"/>
                <w:lang w:eastAsia="zh-TW"/>
              </w:rPr>
              <w:t>10</w:t>
            </w:r>
            <w:r w:rsidRPr="00513757">
              <w:rPr>
                <w:rFonts w:hAnsi="標楷體" w:cs="Noto Sans CJK JP Regular" w:hint="eastAsia"/>
                <w:color w:val="000000" w:themeColor="text1"/>
                <w:kern w:val="0"/>
                <w:sz w:val="28"/>
                <w:szCs w:val="28"/>
                <w:lang w:eastAsia="zh-TW"/>
              </w:rPr>
              <w:t>‰（超額累進稅率為1</w:t>
            </w:r>
            <w:r w:rsidRPr="00513757">
              <w:rPr>
                <w:rFonts w:hAnsi="標楷體" w:cs="Noto Sans CJK JP Regular"/>
                <w:color w:val="000000" w:themeColor="text1"/>
                <w:kern w:val="0"/>
                <w:sz w:val="28"/>
                <w:szCs w:val="28"/>
                <w:lang w:eastAsia="zh-TW"/>
              </w:rPr>
              <w:t>5</w:t>
            </w:r>
            <w:r w:rsidRPr="00513757">
              <w:rPr>
                <w:rFonts w:hAnsi="標楷體" w:cs="Noto Sans CJK JP Regular" w:hint="eastAsia"/>
                <w:color w:val="000000" w:themeColor="text1"/>
                <w:kern w:val="0"/>
                <w:sz w:val="28"/>
                <w:szCs w:val="28"/>
                <w:lang w:eastAsia="zh-TW"/>
              </w:rPr>
              <w:t>‰至5</w:t>
            </w:r>
            <w:r w:rsidRPr="00513757">
              <w:rPr>
                <w:rFonts w:hAnsi="標楷體" w:cs="Noto Sans CJK JP Regular"/>
                <w:color w:val="000000" w:themeColor="text1"/>
                <w:kern w:val="0"/>
                <w:sz w:val="28"/>
                <w:szCs w:val="28"/>
                <w:lang w:eastAsia="zh-TW"/>
              </w:rPr>
              <w:t>5</w:t>
            </w:r>
            <w:r w:rsidRPr="00513757">
              <w:rPr>
                <w:rFonts w:hAnsi="標楷體" w:cs="Noto Sans CJK JP Regular" w:hint="eastAsia"/>
                <w:color w:val="000000" w:themeColor="text1"/>
                <w:kern w:val="0"/>
                <w:sz w:val="28"/>
                <w:szCs w:val="28"/>
                <w:lang w:eastAsia="zh-TW"/>
              </w:rPr>
              <w:t>‰</w:t>
            </w:r>
            <w:r w:rsidRPr="00513757">
              <w:rPr>
                <w:rFonts w:hAnsi="標楷體" w:cs="細明體" w:hint="eastAsia"/>
                <w:color w:val="000000" w:themeColor="text1"/>
                <w:kern w:val="0"/>
                <w:sz w:val="28"/>
                <w:szCs w:val="28"/>
                <w:lang w:eastAsia="zh-TW"/>
              </w:rPr>
              <w:t>，自用住宅用地稅率</w:t>
            </w:r>
            <w:r w:rsidRPr="00513757">
              <w:rPr>
                <w:rFonts w:hAnsi="標楷體" w:cs="Noto Sans CJK JP Regular"/>
                <w:color w:val="000000" w:themeColor="text1"/>
                <w:kern w:val="0"/>
                <w:sz w:val="28"/>
                <w:szCs w:val="28"/>
                <w:lang w:eastAsia="zh-TW"/>
              </w:rPr>
              <w:t>2</w:t>
            </w:r>
            <w:r w:rsidRPr="00513757">
              <w:rPr>
                <w:rFonts w:hAnsi="標楷體" w:cs="Noto Sans CJK JP Regular" w:hint="eastAsia"/>
                <w:color w:val="000000" w:themeColor="text1"/>
                <w:kern w:val="0"/>
                <w:sz w:val="28"/>
                <w:szCs w:val="28"/>
                <w:lang w:eastAsia="zh-TW"/>
              </w:rPr>
              <w:t>‰）</w:t>
            </w:r>
          </w:p>
        </w:tc>
      </w:tr>
      <w:tr w:rsidR="00984EA3" w:rsidRPr="00513757" w:rsidTr="00662F95">
        <w:trPr>
          <w:trHeight w:val="20"/>
        </w:trPr>
        <w:tc>
          <w:tcPr>
            <w:tcW w:w="1544" w:type="dxa"/>
            <w:vMerge w:val="restart"/>
            <w:vAlign w:val="center"/>
          </w:tcPr>
          <w:p w:rsidR="00984EA3" w:rsidRPr="00513757" w:rsidRDefault="00984EA3" w:rsidP="009B7B78">
            <w:pPr>
              <w:spacing w:before="1"/>
              <w:jc w:val="center"/>
              <w:rPr>
                <w:rFonts w:hAnsi="標楷體" w:cs="Noto Sans CJK JP Regular"/>
                <w:b/>
                <w:color w:val="000000" w:themeColor="text1"/>
                <w:kern w:val="0"/>
                <w:sz w:val="28"/>
                <w:szCs w:val="28"/>
              </w:rPr>
            </w:pPr>
            <w:r w:rsidRPr="00513757">
              <w:rPr>
                <w:rFonts w:hAnsi="標楷體" w:cs="細明體" w:hint="eastAsia"/>
                <w:b/>
                <w:color w:val="000000" w:themeColor="text1"/>
                <w:kern w:val="0"/>
                <w:sz w:val="28"/>
                <w:szCs w:val="28"/>
              </w:rPr>
              <w:t>銷售階段</w:t>
            </w:r>
          </w:p>
        </w:tc>
        <w:tc>
          <w:tcPr>
            <w:tcW w:w="1275" w:type="dxa"/>
            <w:vAlign w:val="center"/>
          </w:tcPr>
          <w:p w:rsidR="00984EA3" w:rsidRPr="00513757" w:rsidRDefault="00984EA3" w:rsidP="00662F95">
            <w:pPr>
              <w:spacing w:before="78"/>
              <w:ind w:right="136"/>
              <w:jc w:val="center"/>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土地</w:t>
            </w:r>
          </w:p>
        </w:tc>
        <w:tc>
          <w:tcPr>
            <w:tcW w:w="1843" w:type="dxa"/>
            <w:vAlign w:val="center"/>
          </w:tcPr>
          <w:p w:rsidR="00984EA3" w:rsidRPr="00513757" w:rsidRDefault="00984EA3" w:rsidP="009B7B78">
            <w:pPr>
              <w:ind w:left="28"/>
              <w:rPr>
                <w:rFonts w:hAnsi="標楷體" w:cs="細明體"/>
                <w:color w:val="000000" w:themeColor="text1"/>
                <w:kern w:val="0"/>
                <w:sz w:val="28"/>
                <w:szCs w:val="28"/>
                <w:lang w:eastAsia="zh-TW"/>
              </w:rPr>
            </w:pPr>
            <w:r w:rsidRPr="00513757">
              <w:rPr>
                <w:rFonts w:hAnsi="標楷體" w:cs="細明體" w:hint="eastAsia"/>
                <w:color w:val="000000" w:themeColor="text1"/>
                <w:kern w:val="0"/>
                <w:sz w:val="28"/>
                <w:szCs w:val="28"/>
              </w:rPr>
              <w:t>土地</w:t>
            </w:r>
          </w:p>
          <w:p w:rsidR="00984EA3" w:rsidRPr="00513757" w:rsidRDefault="00984EA3" w:rsidP="009B7B78">
            <w:pPr>
              <w:ind w:left="28"/>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增值稅</w:t>
            </w:r>
          </w:p>
        </w:tc>
        <w:tc>
          <w:tcPr>
            <w:tcW w:w="4536" w:type="dxa"/>
            <w:vAlign w:val="center"/>
          </w:tcPr>
          <w:p w:rsidR="00984EA3" w:rsidRPr="00513757" w:rsidRDefault="00984EA3" w:rsidP="009B7B78">
            <w:pPr>
              <w:ind w:left="28"/>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lang w:eastAsia="zh-TW"/>
              </w:rPr>
              <w:t>公告土地現值，漲價倍數超額累進稅率為2</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﹪至4</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﹪（自用住宅用地</w:t>
            </w:r>
            <w:r w:rsidRPr="00513757">
              <w:rPr>
                <w:rFonts w:hAnsi="標楷體" w:cs="細明體"/>
                <w:color w:val="000000" w:themeColor="text1"/>
                <w:kern w:val="0"/>
                <w:sz w:val="28"/>
                <w:szCs w:val="28"/>
                <w:lang w:eastAsia="zh-TW"/>
              </w:rPr>
              <w:t>10</w:t>
            </w:r>
            <w:r w:rsidRPr="00513757">
              <w:rPr>
                <w:rFonts w:hAnsi="標楷體" w:cs="細明體" w:hint="eastAsia"/>
                <w:color w:val="000000" w:themeColor="text1"/>
                <w:kern w:val="0"/>
                <w:sz w:val="28"/>
                <w:szCs w:val="28"/>
                <w:lang w:eastAsia="zh-TW"/>
              </w:rPr>
              <w:t xml:space="preserve">﹪） </w:t>
            </w:r>
          </w:p>
        </w:tc>
      </w:tr>
      <w:tr w:rsidR="00984EA3" w:rsidRPr="00513757" w:rsidTr="00662F95">
        <w:trPr>
          <w:trHeight w:val="20"/>
        </w:trPr>
        <w:tc>
          <w:tcPr>
            <w:tcW w:w="1544" w:type="dxa"/>
            <w:vMerge/>
          </w:tcPr>
          <w:p w:rsidR="00984EA3" w:rsidRPr="00513757" w:rsidRDefault="00984EA3" w:rsidP="009B7B78">
            <w:pPr>
              <w:jc w:val="center"/>
              <w:rPr>
                <w:rFonts w:hAnsi="標楷體" w:cs="Noto Sans CJK JP Regular"/>
                <w:color w:val="000000" w:themeColor="text1"/>
                <w:kern w:val="0"/>
                <w:sz w:val="28"/>
                <w:szCs w:val="28"/>
                <w:lang w:eastAsia="zh-TW"/>
              </w:rPr>
            </w:pPr>
          </w:p>
        </w:tc>
        <w:tc>
          <w:tcPr>
            <w:tcW w:w="1275" w:type="dxa"/>
            <w:vAlign w:val="center"/>
          </w:tcPr>
          <w:p w:rsidR="00984EA3" w:rsidRPr="00513757" w:rsidRDefault="00984EA3" w:rsidP="00662F95">
            <w:pPr>
              <w:ind w:right="136"/>
              <w:jc w:val="center"/>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房屋</w:t>
            </w:r>
          </w:p>
        </w:tc>
        <w:tc>
          <w:tcPr>
            <w:tcW w:w="1843" w:type="dxa"/>
            <w:vAlign w:val="center"/>
          </w:tcPr>
          <w:p w:rsidR="00970C7B" w:rsidRDefault="00984EA3" w:rsidP="009B7B78">
            <w:pPr>
              <w:ind w:left="28" w:right="108"/>
              <w:rPr>
                <w:rFonts w:hAnsi="標楷體" w:cs="細明體"/>
                <w:color w:val="000000" w:themeColor="text1"/>
                <w:kern w:val="0"/>
                <w:sz w:val="28"/>
                <w:szCs w:val="28"/>
              </w:rPr>
            </w:pPr>
            <w:r w:rsidRPr="00513757">
              <w:rPr>
                <w:rFonts w:hAnsi="標楷體" w:cs="細明體" w:hint="eastAsia"/>
                <w:color w:val="000000" w:themeColor="text1"/>
                <w:kern w:val="0"/>
                <w:sz w:val="28"/>
                <w:szCs w:val="28"/>
              </w:rPr>
              <w:t>財產交易</w:t>
            </w:r>
          </w:p>
          <w:p w:rsidR="00984EA3" w:rsidRPr="00513757" w:rsidRDefault="00984EA3" w:rsidP="009B7B78">
            <w:pPr>
              <w:ind w:left="28" w:right="108"/>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所得稅</w:t>
            </w:r>
          </w:p>
        </w:tc>
        <w:tc>
          <w:tcPr>
            <w:tcW w:w="4536" w:type="dxa"/>
            <w:vAlign w:val="center"/>
          </w:tcPr>
          <w:p w:rsidR="00984EA3" w:rsidRPr="00513757" w:rsidRDefault="00984EA3" w:rsidP="009B7B78">
            <w:pPr>
              <w:ind w:left="28" w:right="55"/>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lang w:eastAsia="zh-TW"/>
              </w:rPr>
              <w:t>原則按交易價格減成本及費用，例外依主管機關核定，非房地合一稅案件，併入綜合所得內核定課徵（累進稅率5﹪至4</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﹪）；房地合一稅案件為分離課稅，依持有期間</w:t>
            </w:r>
            <w:r w:rsidRPr="00513757">
              <w:rPr>
                <w:rFonts w:hAnsi="標楷體" w:cs="細明體" w:hint="eastAsia"/>
                <w:color w:val="000000" w:themeColor="text1"/>
                <w:kern w:val="0"/>
                <w:sz w:val="28"/>
                <w:szCs w:val="28"/>
                <w:lang w:eastAsia="zh-TW"/>
              </w:rPr>
              <w:lastRenderedPageBreak/>
              <w:t>稅率為1</w:t>
            </w:r>
            <w:r w:rsidRPr="00513757">
              <w:rPr>
                <w:rFonts w:hAnsi="標楷體" w:cs="細明體"/>
                <w:color w:val="000000" w:themeColor="text1"/>
                <w:kern w:val="0"/>
                <w:sz w:val="28"/>
                <w:szCs w:val="28"/>
                <w:lang w:eastAsia="zh-TW"/>
              </w:rPr>
              <w:t>5</w:t>
            </w:r>
            <w:r w:rsidRPr="00513757">
              <w:rPr>
                <w:rFonts w:hAnsi="標楷體" w:cs="細明體" w:hint="eastAsia"/>
                <w:color w:val="000000" w:themeColor="text1"/>
                <w:kern w:val="0"/>
                <w:sz w:val="28"/>
                <w:szCs w:val="28"/>
                <w:lang w:eastAsia="zh-TW"/>
              </w:rPr>
              <w:t>﹪至</w:t>
            </w:r>
            <w:r w:rsidRPr="00513757">
              <w:rPr>
                <w:rFonts w:hAnsi="標楷體" w:cs="細明體"/>
                <w:color w:val="000000" w:themeColor="text1"/>
                <w:kern w:val="0"/>
                <w:sz w:val="28"/>
                <w:szCs w:val="28"/>
                <w:lang w:eastAsia="zh-TW"/>
              </w:rPr>
              <w:t>45</w:t>
            </w:r>
            <w:r w:rsidRPr="00513757">
              <w:rPr>
                <w:rFonts w:hAnsi="標楷體" w:cs="細明體" w:hint="eastAsia"/>
                <w:color w:val="000000" w:themeColor="text1"/>
                <w:kern w:val="0"/>
                <w:sz w:val="28"/>
                <w:szCs w:val="28"/>
                <w:lang w:eastAsia="zh-TW"/>
              </w:rPr>
              <w:t>﹪。</w:t>
            </w:r>
          </w:p>
        </w:tc>
      </w:tr>
      <w:tr w:rsidR="00984EA3" w:rsidRPr="00513757" w:rsidTr="00662F95">
        <w:trPr>
          <w:trHeight w:val="20"/>
        </w:trPr>
        <w:tc>
          <w:tcPr>
            <w:tcW w:w="1544" w:type="dxa"/>
            <w:vMerge/>
          </w:tcPr>
          <w:p w:rsidR="00984EA3" w:rsidRPr="00513757" w:rsidRDefault="00984EA3" w:rsidP="009B7B78">
            <w:pPr>
              <w:jc w:val="center"/>
              <w:rPr>
                <w:rFonts w:hAnsi="標楷體" w:cs="Noto Sans CJK JP Regular"/>
                <w:color w:val="000000" w:themeColor="text1"/>
                <w:kern w:val="0"/>
                <w:sz w:val="28"/>
                <w:szCs w:val="28"/>
                <w:lang w:eastAsia="zh-TW"/>
              </w:rPr>
            </w:pPr>
          </w:p>
        </w:tc>
        <w:tc>
          <w:tcPr>
            <w:tcW w:w="1275" w:type="dxa"/>
            <w:vAlign w:val="center"/>
          </w:tcPr>
          <w:p w:rsidR="00984EA3" w:rsidRPr="00513757" w:rsidRDefault="00984EA3" w:rsidP="009B7B78">
            <w:pPr>
              <w:rPr>
                <w:rFonts w:hAnsi="標楷體" w:cs="Noto Sans CJK JP Regular"/>
                <w:color w:val="000000" w:themeColor="text1"/>
                <w:kern w:val="0"/>
                <w:sz w:val="28"/>
                <w:szCs w:val="28"/>
              </w:rPr>
            </w:pPr>
            <w:r w:rsidRPr="00513757">
              <w:rPr>
                <w:rFonts w:hAnsi="標楷體" w:cs="Noto Sans CJK JP Regular" w:hint="eastAsia"/>
                <w:color w:val="000000" w:themeColor="text1"/>
                <w:kern w:val="0"/>
                <w:sz w:val="28"/>
                <w:szCs w:val="28"/>
                <w:lang w:eastAsia="zh-TW"/>
              </w:rPr>
              <w:t>房屋、土地</w:t>
            </w:r>
          </w:p>
        </w:tc>
        <w:tc>
          <w:tcPr>
            <w:tcW w:w="1843" w:type="dxa"/>
            <w:vAlign w:val="center"/>
          </w:tcPr>
          <w:p w:rsidR="00984EA3" w:rsidRPr="00513757" w:rsidRDefault="00984EA3" w:rsidP="009B7B78">
            <w:pPr>
              <w:ind w:left="28" w:right="108"/>
              <w:rPr>
                <w:rFonts w:hAnsi="標楷體" w:cs="Noto Sans CJK JP Regular"/>
                <w:color w:val="000000" w:themeColor="text1"/>
                <w:kern w:val="0"/>
                <w:sz w:val="28"/>
                <w:szCs w:val="28"/>
              </w:rPr>
            </w:pPr>
            <w:r w:rsidRPr="00513757">
              <w:rPr>
                <w:rFonts w:hAnsi="標楷體" w:cs="細明體" w:hint="eastAsia"/>
                <w:color w:val="000000" w:themeColor="text1"/>
                <w:kern w:val="0"/>
                <w:sz w:val="28"/>
                <w:szCs w:val="28"/>
              </w:rPr>
              <w:t>特種貨物及勞務稅</w:t>
            </w:r>
          </w:p>
        </w:tc>
        <w:tc>
          <w:tcPr>
            <w:tcW w:w="4536" w:type="dxa"/>
            <w:vAlign w:val="center"/>
          </w:tcPr>
          <w:p w:rsidR="00984EA3" w:rsidRPr="00513757" w:rsidRDefault="00984EA3" w:rsidP="009B7B78">
            <w:pPr>
              <w:rPr>
                <w:rFonts w:hAnsi="標楷體" w:cs="Noto Sans CJK JP Regular"/>
                <w:color w:val="000000" w:themeColor="text1"/>
                <w:kern w:val="0"/>
                <w:sz w:val="28"/>
                <w:szCs w:val="28"/>
                <w:lang w:eastAsia="zh-TW"/>
              </w:rPr>
            </w:pPr>
            <w:r w:rsidRPr="00513757">
              <w:rPr>
                <w:rFonts w:hAnsi="標楷體" w:cs="細明體" w:hint="eastAsia"/>
                <w:color w:val="000000" w:themeColor="text1"/>
                <w:kern w:val="0"/>
                <w:sz w:val="28"/>
                <w:szCs w:val="28"/>
                <w:lang w:eastAsia="zh-TW"/>
              </w:rPr>
              <w:t>交易價格，基本稅率1</w:t>
            </w:r>
            <w:r w:rsidRPr="00513757">
              <w:rPr>
                <w:rFonts w:hAnsi="標楷體" w:cs="細明體"/>
                <w:color w:val="000000" w:themeColor="text1"/>
                <w:kern w:val="0"/>
                <w:sz w:val="28"/>
                <w:szCs w:val="28"/>
                <w:lang w:eastAsia="zh-TW"/>
              </w:rPr>
              <w:t>0</w:t>
            </w:r>
            <w:r w:rsidRPr="00513757">
              <w:rPr>
                <w:rFonts w:hAnsi="標楷體" w:cs="細明體" w:hint="eastAsia"/>
                <w:color w:val="000000" w:themeColor="text1"/>
                <w:kern w:val="0"/>
                <w:sz w:val="28"/>
                <w:szCs w:val="28"/>
                <w:lang w:eastAsia="zh-TW"/>
              </w:rPr>
              <w:t>﹪（持有期間一年以內者1</w:t>
            </w:r>
            <w:r w:rsidRPr="00513757">
              <w:rPr>
                <w:rFonts w:hAnsi="標楷體" w:cs="細明體"/>
                <w:color w:val="000000" w:themeColor="text1"/>
                <w:kern w:val="0"/>
                <w:sz w:val="28"/>
                <w:szCs w:val="28"/>
                <w:lang w:eastAsia="zh-TW"/>
              </w:rPr>
              <w:t>5</w:t>
            </w:r>
            <w:r w:rsidRPr="00513757">
              <w:rPr>
                <w:rFonts w:hAnsi="標楷體" w:cs="細明體" w:hint="eastAsia"/>
                <w:color w:val="000000" w:themeColor="text1"/>
                <w:kern w:val="0"/>
                <w:sz w:val="28"/>
                <w:szCs w:val="28"/>
                <w:lang w:eastAsia="zh-TW"/>
              </w:rPr>
              <w:t>﹪）</w:t>
            </w:r>
          </w:p>
        </w:tc>
      </w:tr>
    </w:tbl>
    <w:p w:rsidR="00984EA3" w:rsidRPr="003F36AF" w:rsidRDefault="00984EA3" w:rsidP="003F36AF">
      <w:pPr>
        <w:rPr>
          <w:sz w:val="24"/>
          <w:szCs w:val="24"/>
        </w:rPr>
      </w:pPr>
      <w:r w:rsidRPr="003F36AF">
        <w:rPr>
          <w:rFonts w:hint="eastAsia"/>
          <w:sz w:val="24"/>
          <w:szCs w:val="24"/>
        </w:rPr>
        <w:t>註：房屋及土地之特種貨物及勞務稅於105年1月1日起停止課徵。</w:t>
      </w:r>
    </w:p>
    <w:p w:rsidR="00984EA3" w:rsidRPr="00902509" w:rsidRDefault="00984EA3" w:rsidP="003F36AF">
      <w:pPr>
        <w:spacing w:afterLines="50" w:after="228"/>
      </w:pPr>
      <w:r w:rsidRPr="003F36AF">
        <w:rPr>
          <w:rFonts w:hint="eastAsia"/>
          <w:sz w:val="24"/>
          <w:szCs w:val="24"/>
        </w:rPr>
        <w:t>資料來源：本研究整理。</w:t>
      </w:r>
    </w:p>
    <w:p w:rsidR="00E25849" w:rsidRPr="0038248D" w:rsidRDefault="00EC5439" w:rsidP="00E844F2">
      <w:pPr>
        <w:pStyle w:val="1"/>
        <w:ind w:left="2380" w:hanging="2380"/>
        <w:jc w:val="left"/>
        <w:rPr>
          <w:b/>
        </w:rPr>
      </w:pPr>
      <w:bookmarkStart w:id="227" w:name="_Toc524892369"/>
      <w:bookmarkStart w:id="228" w:name="_Toc524895639"/>
      <w:bookmarkStart w:id="229" w:name="_Toc524896185"/>
      <w:bookmarkStart w:id="230" w:name="_Toc524896215"/>
      <w:bookmarkStart w:id="231" w:name="_Toc524902721"/>
      <w:bookmarkStart w:id="232" w:name="_Toc525066140"/>
      <w:bookmarkStart w:id="233" w:name="_Toc525070830"/>
      <w:bookmarkStart w:id="234" w:name="_Toc525938370"/>
      <w:bookmarkStart w:id="235" w:name="_Toc525939218"/>
      <w:bookmarkStart w:id="236" w:name="_Toc525939723"/>
      <w:bookmarkStart w:id="237" w:name="_Toc529218257"/>
      <w:bookmarkStart w:id="238" w:name="_Toc529222680"/>
      <w:bookmarkStart w:id="239" w:name="_Toc529223102"/>
      <w:bookmarkStart w:id="240" w:name="_Toc529223853"/>
      <w:bookmarkStart w:id="241" w:name="_Toc529228249"/>
      <w:bookmarkStart w:id="242" w:name="_Toc2400385"/>
      <w:bookmarkStart w:id="243" w:name="_Toc4316180"/>
      <w:bookmarkStart w:id="244" w:name="_Toc4473321"/>
      <w:bookmarkStart w:id="245" w:name="_Toc69556888"/>
      <w:bookmarkStart w:id="246" w:name="_Toc69556937"/>
      <w:bookmarkStart w:id="247" w:name="_Toc69609811"/>
      <w:bookmarkStart w:id="248" w:name="_Toc70241807"/>
      <w:bookmarkStart w:id="249" w:name="_Toc70242196"/>
      <w:bookmarkStart w:id="250" w:name="_Toc421794866"/>
      <w:bookmarkStart w:id="251" w:name="_Toc75337861"/>
      <w:bookmarkStart w:id="252" w:name="_Toc75338598"/>
      <w:bookmarkStart w:id="253" w:name="_Toc28073978"/>
      <w:bookmarkStart w:id="254" w:name="_Toc28699846"/>
      <w:r w:rsidRPr="0038248D">
        <w:rPr>
          <w:rFonts w:hint="eastAsia"/>
          <w:b/>
        </w:rPr>
        <w:t>研究方法與過程：</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5554D9" w:rsidRDefault="005554D9" w:rsidP="005554D9">
      <w:pPr>
        <w:pStyle w:val="12"/>
        <w:ind w:left="680" w:firstLine="680"/>
      </w:pPr>
      <w:r w:rsidRPr="00FE5F07">
        <w:rPr>
          <w:rFonts w:hint="eastAsia"/>
        </w:rPr>
        <w:t>本研究之研究方法係先由文獻回顧切入，根據研究目的及範圍，廣泛蒐集並加以研析相關之文獻。本院亦進行機關簡報、焦點團體座談、專家諮詢、國內實地考察，並分別向內政部、財政部、直轄市、縣（市）政府調取相關資料，以深入探討我國實價登錄政策推動情形與面臨之問題，研究過程概述如下：</w:t>
      </w:r>
    </w:p>
    <w:p w:rsidR="005554D9" w:rsidRDefault="005554D9" w:rsidP="0038248D">
      <w:pPr>
        <w:pStyle w:val="42"/>
        <w:ind w:leftChars="0" w:left="0" w:firstLineChars="375" w:firstLine="1276"/>
      </w:pPr>
      <w:bookmarkStart w:id="255" w:name="_Toc497135428"/>
      <w:bookmarkStart w:id="256" w:name="_Toc497396685"/>
      <w:bookmarkStart w:id="257" w:name="_Toc497750008"/>
      <w:bookmarkStart w:id="258" w:name="_Toc498538350"/>
      <w:bookmarkStart w:id="259" w:name="_Toc498587705"/>
      <w:bookmarkStart w:id="260" w:name="_Toc498589904"/>
      <w:bookmarkStart w:id="261" w:name="_Toc498603790"/>
      <w:bookmarkStart w:id="262" w:name="_Toc498616270"/>
      <w:bookmarkStart w:id="263" w:name="_Toc498618170"/>
      <w:bookmarkStart w:id="264" w:name="_Toc498691839"/>
      <w:bookmarkStart w:id="265" w:name="_Toc498692533"/>
      <w:bookmarkStart w:id="266" w:name="_Toc499124667"/>
      <w:bookmarkStart w:id="267" w:name="_Toc499126396"/>
      <w:bookmarkStart w:id="268" w:name="_Toc499279968"/>
      <w:bookmarkStart w:id="269" w:name="_Toc499734444"/>
      <w:r w:rsidRPr="00210D7A">
        <w:rPr>
          <w:rFonts w:ascii="Times New Roman" w:hint="eastAsia"/>
          <w:noProof/>
        </w:rPr>
        <w:drawing>
          <wp:inline distT="0" distB="0" distL="0" distR="0" wp14:anchorId="411E86E3" wp14:editId="4B2988B5">
            <wp:extent cx="4387850" cy="2926080"/>
            <wp:effectExtent l="76200" t="38100" r="88900" b="121920"/>
            <wp:docPr id="4" name="資料庫圖表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5554D9" w:rsidRDefault="005554D9" w:rsidP="005554D9">
      <w:pPr>
        <w:pStyle w:val="a2"/>
        <w:rPr>
          <w:b/>
        </w:rPr>
      </w:pPr>
      <w:bookmarkStart w:id="270" w:name="_Toc497817575"/>
      <w:bookmarkStart w:id="271" w:name="_Toc499282755"/>
      <w:bookmarkStart w:id="272" w:name="_Toc28101998"/>
      <w:r w:rsidRPr="00FE5F07">
        <w:rPr>
          <w:rFonts w:hint="eastAsia"/>
          <w:b/>
        </w:rPr>
        <w:t>研究流程圖</w:t>
      </w:r>
      <w:bookmarkEnd w:id="270"/>
      <w:bookmarkEnd w:id="271"/>
      <w:bookmarkEnd w:id="272"/>
    </w:p>
    <w:p w:rsidR="005554D9" w:rsidRPr="00755D19" w:rsidRDefault="005554D9" w:rsidP="00195CA1">
      <w:pPr>
        <w:pStyle w:val="2"/>
        <w:ind w:left="1020" w:hanging="680"/>
        <w:rPr>
          <w:b/>
        </w:rPr>
      </w:pPr>
      <w:bookmarkStart w:id="273" w:name="_Toc28073979"/>
      <w:bookmarkStart w:id="274" w:name="_Toc28699847"/>
      <w:r w:rsidRPr="00755D19">
        <w:rPr>
          <w:rFonts w:hint="eastAsia"/>
          <w:b/>
        </w:rPr>
        <w:t>文獻分析法</w:t>
      </w:r>
      <w:bookmarkEnd w:id="273"/>
      <w:bookmarkEnd w:id="274"/>
    </w:p>
    <w:p w:rsidR="005554D9" w:rsidRDefault="005554D9" w:rsidP="00195CA1">
      <w:pPr>
        <w:pStyle w:val="22"/>
        <w:ind w:left="1020" w:firstLine="680"/>
      </w:pPr>
      <w:r w:rsidRPr="008E2C79">
        <w:rPr>
          <w:rFonts w:hint="eastAsia"/>
        </w:rPr>
        <w:t>文獻分析法係經由蒐集與研究主題有關之現存文獻資料（主要包括期刊、論文、圖書、雜誌、研究報</w:t>
      </w:r>
      <w:r w:rsidRPr="008E2C79">
        <w:rPr>
          <w:rFonts w:hint="eastAsia"/>
        </w:rPr>
        <w:lastRenderedPageBreak/>
        <w:t>告等）後，加以分析研究之方法。本研究報告先以文獻或文件資料構築分析之基礎，之後再透過政府各權責機關所提供之相關執行資料，藉以爬梳我國實價登錄政策及相關制度之整體面貌，並進一步檢討政策執行現況與成效暨政府應可採之因應對策等</w:t>
      </w:r>
      <w:r>
        <w:rPr>
          <w:rFonts w:hint="eastAsia"/>
        </w:rPr>
        <w:t>。</w:t>
      </w:r>
    </w:p>
    <w:p w:rsidR="005554D9" w:rsidRPr="00755D19" w:rsidRDefault="005554D9" w:rsidP="00195CA1">
      <w:pPr>
        <w:pStyle w:val="2"/>
        <w:ind w:left="1020" w:hanging="680"/>
        <w:rPr>
          <w:b/>
        </w:rPr>
      </w:pPr>
      <w:bookmarkStart w:id="275" w:name="_Toc28073980"/>
      <w:bookmarkStart w:id="276" w:name="_Toc28699848"/>
      <w:r w:rsidRPr="00755D19">
        <w:rPr>
          <w:rFonts w:hint="eastAsia"/>
          <w:b/>
        </w:rPr>
        <w:t>訪談法</w:t>
      </w:r>
      <w:bookmarkEnd w:id="275"/>
      <w:bookmarkEnd w:id="276"/>
    </w:p>
    <w:p w:rsidR="005554D9" w:rsidRDefault="005554D9" w:rsidP="005554D9">
      <w:pPr>
        <w:pStyle w:val="3"/>
      </w:pPr>
      <w:bookmarkStart w:id="277" w:name="_Toc28073981"/>
      <w:bookmarkStart w:id="278" w:name="_Toc28699849"/>
      <w:r w:rsidRPr="008E2C79">
        <w:rPr>
          <w:rFonts w:hint="eastAsia"/>
        </w:rPr>
        <w:t>機關簡報與焦點團體座談</w:t>
      </w:r>
      <w:bookmarkEnd w:id="277"/>
      <w:bookmarkEnd w:id="278"/>
    </w:p>
    <w:p w:rsidR="005554D9" w:rsidRDefault="005554D9" w:rsidP="005554D9">
      <w:pPr>
        <w:pStyle w:val="32"/>
        <w:ind w:left="1361" w:firstLine="680"/>
      </w:pPr>
      <w:r w:rsidRPr="008E2C79">
        <w:rPr>
          <w:rFonts w:hint="eastAsia"/>
        </w:rPr>
        <w:t>針對本調查研究重點，於108年10月21日舉辦機關簡報與焦點團體座談，邀請內政部就「1、實價登錄制度沿革。2、</w:t>
      </w:r>
      <w:r w:rsidRPr="008E2C79">
        <w:rPr>
          <w:rFonts w:hint="eastAsia"/>
        </w:rPr>
        <w:tab/>
        <w:t>相關法令規定。3、</w:t>
      </w:r>
      <w:r w:rsidRPr="008E2C79">
        <w:rPr>
          <w:rFonts w:hint="eastAsia"/>
        </w:rPr>
        <w:tab/>
        <w:t>作業程序。4、</w:t>
      </w:r>
      <w:r w:rsidRPr="008E2C79">
        <w:rPr>
          <w:rFonts w:hint="eastAsia"/>
        </w:rPr>
        <w:tab/>
        <w:t>實施績效與成果。5、</w:t>
      </w:r>
      <w:r w:rsidRPr="008E2C79">
        <w:rPr>
          <w:rFonts w:hint="eastAsia"/>
        </w:rPr>
        <w:tab/>
        <w:t>後續改進方向。」提出簡報，並請中華民國不動產仲介經紀商業同業公會全國聯合會、中華民國不動產代銷經紀商業同業公會全國聯合會、中華民國地政士公會全國聯合會、中華民國不動產估價師公會全國聯合會、財團法人中華民國消費者文教基金會、中華民國不動產開發商業同業公會全國聯合會等相關民間團體派員與會，就</w:t>
      </w:r>
      <w:r w:rsidRPr="008E2C79">
        <w:rPr>
          <w:rFonts w:hint="eastAsia"/>
        </w:rPr>
        <w:tab/>
        <w:t>現今實價登錄制度之缺失（法制面、執行面）、</w:t>
      </w:r>
      <w:r w:rsidRPr="008E2C79">
        <w:rPr>
          <w:rFonts w:hint="eastAsia"/>
        </w:rPr>
        <w:tab/>
        <w:t>如何強化實價登錄制度之具體對策與建議等議題，交換意見，相關公會意見如附表六。</w:t>
      </w:r>
    </w:p>
    <w:p w:rsidR="005554D9" w:rsidRDefault="005554D9" w:rsidP="005554D9">
      <w:pPr>
        <w:pStyle w:val="3"/>
      </w:pPr>
      <w:bookmarkStart w:id="279" w:name="_Toc28073982"/>
      <w:bookmarkStart w:id="280" w:name="_Toc28699850"/>
      <w:r w:rsidRPr="008E2C79">
        <w:rPr>
          <w:rFonts w:hint="eastAsia"/>
        </w:rPr>
        <w:t>專家學者諮詢</w:t>
      </w:r>
      <w:bookmarkEnd w:id="279"/>
      <w:bookmarkEnd w:id="280"/>
    </w:p>
    <w:p w:rsidR="005554D9" w:rsidRDefault="005554D9" w:rsidP="005554D9">
      <w:pPr>
        <w:pStyle w:val="32"/>
        <w:ind w:left="1361" w:firstLine="680"/>
      </w:pPr>
      <w:r w:rsidRPr="008E2C79">
        <w:rPr>
          <w:rFonts w:hint="eastAsia"/>
        </w:rPr>
        <w:t>另針對本調查研究重點，舉辦3場諮詢會議：</w:t>
      </w:r>
    </w:p>
    <w:p w:rsidR="005554D9" w:rsidRDefault="005554D9" w:rsidP="00C11F26">
      <w:pPr>
        <w:pStyle w:val="4"/>
        <w:ind w:left="1701"/>
      </w:pPr>
      <w:r>
        <w:rPr>
          <w:rFonts w:hint="eastAsia"/>
        </w:rPr>
        <w:t>108年4月1日舉辦第1次諮詢會議，邀請臺北大學不動產與城鄉環境學系陳明燦教授、臺北大學不動產與城鄉環境學系彭建文教授、政治大學地政學系江穎慧教授、臺北大學財政學系林恭正教授</w:t>
      </w:r>
      <w:r>
        <w:rPr>
          <w:rFonts w:hint="eastAsia"/>
        </w:rPr>
        <w:tab/>
        <w:t>等4位專家學者與會，提出相關諮詢意見。</w:t>
      </w:r>
    </w:p>
    <w:p w:rsidR="005554D9" w:rsidRDefault="005554D9" w:rsidP="00C11F26">
      <w:pPr>
        <w:pStyle w:val="4"/>
        <w:ind w:left="1701"/>
      </w:pPr>
      <w:r>
        <w:rPr>
          <w:rFonts w:hint="eastAsia"/>
        </w:rPr>
        <w:t>108年4月24日舉辦第2次諮詢會議，邀請嘉義中正大學法律學系謝哲勝教授、臺北大學不動產與城鄉環境學系彭建文教授、</w:t>
      </w:r>
      <w:r>
        <w:rPr>
          <w:rFonts w:hint="eastAsia"/>
        </w:rPr>
        <w:tab/>
        <w:t>文化大學土地資源</w:t>
      </w:r>
      <w:r>
        <w:rPr>
          <w:rFonts w:hint="eastAsia"/>
        </w:rPr>
        <w:lastRenderedPageBreak/>
        <w:t>學系梁仁旭教授、臺北商業大學財政稅務系楊葉承教授等4位專家學者與會，提出相關諮詢意見。</w:t>
      </w:r>
    </w:p>
    <w:p w:rsidR="005554D9" w:rsidRDefault="005554D9" w:rsidP="00C11F26">
      <w:pPr>
        <w:pStyle w:val="4"/>
        <w:ind w:left="1701"/>
      </w:pPr>
      <w:r>
        <w:rPr>
          <w:rFonts w:hint="eastAsia"/>
        </w:rPr>
        <w:t>108年6月10日辦理第3次座談會，邀請東吳大學法律學系葛克昌教授、東吳大學法律學系陳清秀教授、臺北商業大學財政稅務系黃耀輝教授、臺北商業大學財政稅務系羅時萬教授等4位專家學者與會，提出相關諮詢意見。</w:t>
      </w:r>
    </w:p>
    <w:p w:rsidR="005554D9" w:rsidRDefault="005554D9" w:rsidP="007A154C">
      <w:pPr>
        <w:pStyle w:val="32"/>
        <w:spacing w:afterLines="50" w:after="228"/>
        <w:ind w:left="1361" w:firstLine="680"/>
      </w:pPr>
      <w:r w:rsidRPr="008E2C79">
        <w:rPr>
          <w:rFonts w:hint="eastAsia"/>
        </w:rPr>
        <w:t>諮詢議題概述如下，專家學者意見彙整如附表七〜十：</w:t>
      </w:r>
    </w:p>
    <w:p w:rsidR="005554D9" w:rsidRPr="0028784E" w:rsidRDefault="005554D9" w:rsidP="007A154C">
      <w:pPr>
        <w:pStyle w:val="a4"/>
        <w:spacing w:before="0" w:after="0" w:line="240" w:lineRule="auto"/>
        <w:ind w:left="482" w:hanging="482"/>
        <w:jc w:val="center"/>
        <w:rPr>
          <w:b/>
        </w:rPr>
      </w:pPr>
      <w:bookmarkStart w:id="281" w:name="_Toc28700818"/>
      <w:r w:rsidRPr="0028784E">
        <w:rPr>
          <w:rFonts w:hint="eastAsia"/>
          <w:b/>
        </w:rPr>
        <w:t>專家學者諮詢議題大綱</w:t>
      </w:r>
      <w:bookmarkEnd w:id="281"/>
    </w:p>
    <w:tbl>
      <w:tblPr>
        <w:tblStyle w:val="afc"/>
        <w:tblW w:w="0" w:type="auto"/>
        <w:tblInd w:w="108" w:type="dxa"/>
        <w:tblLook w:val="04A0" w:firstRow="1" w:lastRow="0" w:firstColumn="1" w:lastColumn="0" w:noHBand="0" w:noVBand="1"/>
      </w:tblPr>
      <w:tblGrid>
        <w:gridCol w:w="567"/>
        <w:gridCol w:w="8159"/>
      </w:tblGrid>
      <w:tr w:rsidR="005554D9" w:rsidRPr="003250BD" w:rsidTr="009B7B78">
        <w:trPr>
          <w:trHeight w:val="567"/>
        </w:trPr>
        <w:tc>
          <w:tcPr>
            <w:tcW w:w="8726" w:type="dxa"/>
            <w:gridSpan w:val="2"/>
            <w:vAlign w:val="center"/>
          </w:tcPr>
          <w:p w:rsidR="005554D9" w:rsidRPr="003250BD" w:rsidRDefault="005554D9" w:rsidP="00E8733E">
            <w:pPr>
              <w:rPr>
                <w:rFonts w:ascii="Times New Roman"/>
                <w:b/>
                <w:sz w:val="28"/>
                <w:szCs w:val="28"/>
              </w:rPr>
            </w:pPr>
            <w:r w:rsidRPr="003250BD">
              <w:rPr>
                <w:rFonts w:ascii="Times New Roman" w:hint="eastAsia"/>
                <w:b/>
                <w:sz w:val="28"/>
                <w:szCs w:val="28"/>
              </w:rPr>
              <w:t>議題一：實價登錄對</w:t>
            </w:r>
            <w:r w:rsidRPr="003250BD">
              <w:rPr>
                <w:rFonts w:hint="eastAsia"/>
                <w:b/>
                <w:sz w:val="28"/>
                <w:szCs w:val="28"/>
              </w:rPr>
              <w:t>不動產資訊透明化的影響</w:t>
            </w:r>
          </w:p>
        </w:tc>
      </w:tr>
      <w:tr w:rsidR="005554D9" w:rsidRPr="00E8733E" w:rsidTr="009B7B78">
        <w:tc>
          <w:tcPr>
            <w:tcW w:w="567" w:type="dxa"/>
            <w:vMerge w:val="restart"/>
          </w:tcPr>
          <w:p w:rsidR="005554D9" w:rsidRPr="00E8733E" w:rsidRDefault="005554D9" w:rsidP="00E8733E">
            <w:pPr>
              <w:rPr>
                <w:rFonts w:ascii="Times New Roman"/>
                <w:sz w:val="28"/>
                <w:szCs w:val="28"/>
              </w:rPr>
            </w:pPr>
            <w:r w:rsidRPr="00E8733E">
              <w:rPr>
                <w:rFonts w:ascii="Times New Roman" w:hint="eastAsia"/>
                <w:sz w:val="28"/>
                <w:szCs w:val="28"/>
              </w:rPr>
              <w:t>題目</w:t>
            </w: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1.</w:t>
            </w:r>
            <w:r w:rsidRPr="00E8733E">
              <w:rPr>
                <w:rFonts w:ascii="Times New Roman" w:hint="eastAsia"/>
                <w:sz w:val="28"/>
                <w:szCs w:val="28"/>
              </w:rPr>
              <w:t>有業者指出，現行實價登錄制度不但是落後指標，且誤差仍然很大，包括：虛價登錄、去識別化、登錄時間差、公布時間差、政府人工篩檢延誤……等因素，該制度在法制面、執行面是否存有若干缺失？是否能真正有助於不動產資訊透明化？</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2.</w:t>
            </w:r>
            <w:r w:rsidRPr="00E8733E">
              <w:rPr>
                <w:rFonts w:ascii="Times New Roman" w:hint="eastAsia"/>
                <w:sz w:val="28"/>
                <w:szCs w:val="28"/>
              </w:rPr>
              <w:t>內政部已就「實價登錄地政三法」提出修正案，該修正案是否確實能強化實價登錄制度？是否仍有未盡周延之處？</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3.</w:t>
            </w:r>
            <w:r w:rsidRPr="00E8733E">
              <w:rPr>
                <w:rFonts w:ascii="Times New Roman" w:hint="eastAsia"/>
                <w:sz w:val="28"/>
                <w:szCs w:val="28"/>
              </w:rPr>
              <w:t>承上，「實價登錄地政三法」之修正案，將現行去識別化，改為逐一門牌登錄揭露的識別化（過去已登錄者亦一併揭露），對買、賣雙方（尤其是消費者）而言，是否會造成隱私權爭議與困擾？是否有更妥適解決方式？</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4.</w:t>
            </w:r>
            <w:r w:rsidRPr="00E8733E">
              <w:rPr>
                <w:rFonts w:ascii="Times New Roman" w:hint="eastAsia"/>
                <w:sz w:val="28"/>
                <w:szCs w:val="28"/>
              </w:rPr>
              <w:t>承上，不動產開發公會認為，預售屋尚未完工，屬於債權並非物權，由於尚未辦理產權登記、也沒有門牌號碼，若要買賣簽約完成後</w:t>
            </w:r>
            <w:r w:rsidRPr="00E8733E">
              <w:rPr>
                <w:rFonts w:ascii="Times New Roman" w:hint="eastAsia"/>
                <w:sz w:val="28"/>
                <w:szCs w:val="28"/>
              </w:rPr>
              <w:t>30</w:t>
            </w:r>
            <w:r w:rsidRPr="00E8733E">
              <w:rPr>
                <w:rFonts w:ascii="Times New Roman" w:hint="eastAsia"/>
                <w:sz w:val="28"/>
                <w:szCs w:val="28"/>
              </w:rPr>
              <w:t>日內登錄揭露資訊，如何登錄？此外，從預售階段到完工交屋，中間的銷售時間可能長達</w:t>
            </w:r>
            <w:r w:rsidRPr="00E8733E">
              <w:rPr>
                <w:rFonts w:ascii="Times New Roman" w:hint="eastAsia"/>
                <w:sz w:val="28"/>
                <w:szCs w:val="28"/>
              </w:rPr>
              <w:t>2</w:t>
            </w:r>
            <w:r w:rsidRPr="00E8733E">
              <w:rPr>
                <w:rFonts w:ascii="Times New Roman" w:hint="eastAsia"/>
                <w:sz w:val="28"/>
                <w:szCs w:val="28"/>
              </w:rPr>
              <w:t>～</w:t>
            </w:r>
            <w:r w:rsidRPr="00E8733E">
              <w:rPr>
                <w:rFonts w:ascii="Times New Roman" w:hint="eastAsia"/>
                <w:sz w:val="28"/>
                <w:szCs w:val="28"/>
              </w:rPr>
              <w:t>3</w:t>
            </w:r>
            <w:r w:rsidRPr="00E8733E">
              <w:rPr>
                <w:rFonts w:ascii="Times New Roman" w:hint="eastAsia"/>
                <w:sz w:val="28"/>
                <w:szCs w:val="28"/>
              </w:rPr>
              <w:t>年，施工期間如有物價波動、交易價格波動、坪數丈量和登記的誤差、房地總價的找補誤差，甚至有房屋內裝差異以及客戶變更等，都會造成交易價格差異化。因此，若實施預售屋價格登錄，是否如業者所言造成市場交易秩序混亂和困擾？</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5.</w:t>
            </w:r>
            <w:r w:rsidRPr="00E8733E">
              <w:rPr>
                <w:rFonts w:ascii="Times New Roman" w:hint="eastAsia"/>
                <w:sz w:val="28"/>
                <w:szCs w:val="28"/>
              </w:rPr>
              <w:t>另外，此次修法增加買賣雙方揭露價格如果有錯誤，必須加重罰則，是否公平合理？</w:t>
            </w:r>
          </w:p>
        </w:tc>
      </w:tr>
      <w:tr w:rsidR="005554D9" w:rsidRPr="003250BD" w:rsidTr="009B7B78">
        <w:trPr>
          <w:trHeight w:val="567"/>
        </w:trPr>
        <w:tc>
          <w:tcPr>
            <w:tcW w:w="8726" w:type="dxa"/>
            <w:gridSpan w:val="2"/>
            <w:vAlign w:val="center"/>
          </w:tcPr>
          <w:p w:rsidR="005554D9" w:rsidRPr="003250BD" w:rsidRDefault="005554D9" w:rsidP="00E8733E">
            <w:pPr>
              <w:rPr>
                <w:rFonts w:ascii="Times New Roman"/>
                <w:b/>
                <w:sz w:val="28"/>
                <w:szCs w:val="28"/>
              </w:rPr>
            </w:pPr>
            <w:r w:rsidRPr="003250BD">
              <w:rPr>
                <w:rFonts w:ascii="Times New Roman" w:hint="eastAsia"/>
                <w:b/>
                <w:sz w:val="28"/>
                <w:szCs w:val="28"/>
              </w:rPr>
              <w:t>議題二：實價登錄對現行</w:t>
            </w:r>
            <w:r w:rsidRPr="003250BD">
              <w:rPr>
                <w:rFonts w:ascii="Times New Roman" w:hint="eastAsia"/>
                <w:b/>
                <w:spacing w:val="-4"/>
                <w:sz w:val="28"/>
                <w:szCs w:val="28"/>
              </w:rPr>
              <w:t>估價制度的影響</w:t>
            </w:r>
          </w:p>
        </w:tc>
      </w:tr>
      <w:tr w:rsidR="005554D9" w:rsidRPr="00E8733E" w:rsidTr="009B7B78">
        <w:tc>
          <w:tcPr>
            <w:tcW w:w="567" w:type="dxa"/>
            <w:vMerge w:val="restart"/>
          </w:tcPr>
          <w:p w:rsidR="005554D9" w:rsidRPr="00E8733E" w:rsidRDefault="005554D9" w:rsidP="00E8733E">
            <w:pPr>
              <w:rPr>
                <w:rFonts w:ascii="Times New Roman"/>
                <w:sz w:val="28"/>
                <w:szCs w:val="28"/>
              </w:rPr>
            </w:pPr>
            <w:r w:rsidRPr="00E8733E">
              <w:rPr>
                <w:rFonts w:ascii="Times New Roman" w:hint="eastAsia"/>
                <w:sz w:val="28"/>
                <w:szCs w:val="28"/>
              </w:rPr>
              <w:lastRenderedPageBreak/>
              <w:t>題目</w:t>
            </w: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1.</w:t>
            </w:r>
            <w:r w:rsidRPr="00E8733E">
              <w:rPr>
                <w:rFonts w:ascii="Times New Roman" w:hint="eastAsia"/>
                <w:sz w:val="28"/>
                <w:szCs w:val="28"/>
              </w:rPr>
              <w:t>實價登錄制度實施後，是否有助於政府及民間之估價技術？對「公告現值」與「公告地價」之查估是否會有所影響？</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2.</w:t>
            </w:r>
            <w:r w:rsidRPr="00E8733E">
              <w:rPr>
                <w:rFonts w:ascii="Times New Roman" w:hint="eastAsia"/>
                <w:sz w:val="28"/>
                <w:szCs w:val="28"/>
              </w:rPr>
              <w:t>承上，對於法院執行房屋拍賣、銀行辦理融資、企業資產（不動產）評定等其他估價案件，是否產生影響？</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3.</w:t>
            </w:r>
            <w:r w:rsidRPr="00E8733E">
              <w:rPr>
                <w:rFonts w:ascii="Times New Roman" w:hint="eastAsia"/>
                <w:sz w:val="28"/>
                <w:szCs w:val="28"/>
              </w:rPr>
              <w:t>政府法令規定以市價作為基礎者（如土地徵收補償）其市價之查估方式是否能有效利用實價登錄之資料？</w:t>
            </w:r>
          </w:p>
        </w:tc>
      </w:tr>
      <w:tr w:rsidR="005554D9" w:rsidRPr="003250BD" w:rsidTr="009B7B78">
        <w:trPr>
          <w:trHeight w:val="567"/>
        </w:trPr>
        <w:tc>
          <w:tcPr>
            <w:tcW w:w="8726" w:type="dxa"/>
            <w:gridSpan w:val="2"/>
            <w:vAlign w:val="center"/>
          </w:tcPr>
          <w:p w:rsidR="005554D9" w:rsidRPr="003250BD" w:rsidRDefault="005554D9" w:rsidP="00E8733E">
            <w:pPr>
              <w:rPr>
                <w:rFonts w:ascii="Times New Roman"/>
                <w:b/>
                <w:sz w:val="28"/>
                <w:szCs w:val="28"/>
              </w:rPr>
            </w:pPr>
            <w:r w:rsidRPr="003250BD">
              <w:rPr>
                <w:rFonts w:ascii="Times New Roman" w:hint="eastAsia"/>
                <w:b/>
                <w:sz w:val="28"/>
                <w:szCs w:val="28"/>
              </w:rPr>
              <w:t>議題三：實價登錄對現行</w:t>
            </w:r>
            <w:r w:rsidRPr="003250BD">
              <w:rPr>
                <w:rFonts w:ascii="Times New Roman" w:hint="eastAsia"/>
                <w:b/>
                <w:spacing w:val="-4"/>
                <w:sz w:val="28"/>
                <w:szCs w:val="28"/>
              </w:rPr>
              <w:t>租稅制度的影響</w:t>
            </w:r>
          </w:p>
        </w:tc>
      </w:tr>
      <w:tr w:rsidR="005554D9" w:rsidRPr="00E8733E" w:rsidTr="009B7B78">
        <w:tc>
          <w:tcPr>
            <w:tcW w:w="567" w:type="dxa"/>
            <w:vMerge w:val="restart"/>
          </w:tcPr>
          <w:p w:rsidR="005554D9" w:rsidRPr="00E8733E" w:rsidRDefault="005554D9" w:rsidP="00E8733E">
            <w:pPr>
              <w:rPr>
                <w:rFonts w:ascii="Times New Roman"/>
                <w:sz w:val="28"/>
                <w:szCs w:val="28"/>
              </w:rPr>
            </w:pPr>
            <w:r w:rsidRPr="00E8733E">
              <w:rPr>
                <w:rFonts w:ascii="Times New Roman" w:hint="eastAsia"/>
                <w:sz w:val="28"/>
                <w:szCs w:val="28"/>
              </w:rPr>
              <w:t>題目</w:t>
            </w: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1.</w:t>
            </w:r>
            <w:r w:rsidRPr="00E8733E">
              <w:rPr>
                <w:rFonts w:ascii="Times New Roman" w:hint="eastAsia"/>
                <w:sz w:val="28"/>
                <w:szCs w:val="28"/>
              </w:rPr>
              <w:t>依所得稅法、特種貨物及勞務稅規定與土地稅法等相關法律規定，現行我國不動產交易所得稅之核課有何問題？</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2.</w:t>
            </w:r>
            <w:r w:rsidRPr="00E8733E">
              <w:rPr>
                <w:rFonts w:ascii="Times New Roman" w:hint="eastAsia"/>
                <w:sz w:val="28"/>
                <w:szCs w:val="28"/>
              </w:rPr>
              <w:t>依土地稅法及房屋稅條例規定，現行我國不動產持有稅之核課有何問題？</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3.</w:t>
            </w:r>
            <w:r w:rsidRPr="00E8733E">
              <w:rPr>
                <w:rFonts w:ascii="Times New Roman" w:hint="eastAsia"/>
                <w:sz w:val="28"/>
                <w:szCs w:val="28"/>
              </w:rPr>
              <w:t>依契稅條例及印花稅法規定，現行我國不動產交易稅之核課有何問題？</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4.</w:t>
            </w:r>
            <w:r w:rsidRPr="00E8733E">
              <w:rPr>
                <w:rFonts w:ascii="Times New Roman" w:hint="eastAsia"/>
                <w:sz w:val="28"/>
                <w:szCs w:val="28"/>
              </w:rPr>
              <w:t>不動產實價登錄制度建立後，對於前揭稅目之核課有何影響？前揭稅目之核課作為，利用不動產實價登錄資料之可行性與限制。</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5.</w:t>
            </w:r>
            <w:r w:rsidRPr="00E8733E">
              <w:rPr>
                <w:rFonts w:ascii="Times New Roman" w:hint="eastAsia"/>
                <w:sz w:val="28"/>
                <w:szCs w:val="28"/>
              </w:rPr>
              <w:t>倘未能利用不動產實價登錄資料，依現行房地合一課徵所得稅規定，是否能達成不動產交易所得之量能課稅目的？</w:t>
            </w:r>
          </w:p>
        </w:tc>
      </w:tr>
      <w:tr w:rsidR="005554D9" w:rsidRPr="00E8733E" w:rsidTr="009B7B78">
        <w:tc>
          <w:tcPr>
            <w:tcW w:w="567" w:type="dxa"/>
            <w:vMerge/>
          </w:tcPr>
          <w:p w:rsidR="005554D9" w:rsidRPr="00E8733E" w:rsidRDefault="005554D9" w:rsidP="00E8733E">
            <w:pPr>
              <w:rPr>
                <w:rFonts w:ascii="Times New Roman"/>
                <w:sz w:val="28"/>
                <w:szCs w:val="28"/>
              </w:rPr>
            </w:pPr>
          </w:p>
        </w:tc>
        <w:tc>
          <w:tcPr>
            <w:tcW w:w="8159" w:type="dxa"/>
          </w:tcPr>
          <w:p w:rsidR="005554D9" w:rsidRPr="00E8733E" w:rsidRDefault="005554D9" w:rsidP="00E8733E">
            <w:pPr>
              <w:ind w:left="225" w:hangingChars="75" w:hanging="225"/>
              <w:rPr>
                <w:rFonts w:ascii="Times New Roman"/>
                <w:sz w:val="28"/>
                <w:szCs w:val="28"/>
              </w:rPr>
            </w:pPr>
            <w:r w:rsidRPr="00E8733E">
              <w:rPr>
                <w:rFonts w:ascii="Times New Roman" w:hint="eastAsia"/>
                <w:sz w:val="28"/>
                <w:szCs w:val="28"/>
              </w:rPr>
              <w:t>6.</w:t>
            </w:r>
            <w:r w:rsidRPr="00E8733E">
              <w:rPr>
                <w:rFonts w:ascii="Times New Roman" w:hint="eastAsia"/>
                <w:sz w:val="28"/>
                <w:szCs w:val="28"/>
              </w:rPr>
              <w:t>房地合一課徵所得稅規定實施後，對前揭稅目核課與不動產之移轉行為有何影響？</w:t>
            </w:r>
          </w:p>
        </w:tc>
      </w:tr>
    </w:tbl>
    <w:p w:rsidR="005554D9" w:rsidRPr="007A154C" w:rsidRDefault="007A154C" w:rsidP="007A154C">
      <w:pPr>
        <w:pStyle w:val="12"/>
        <w:spacing w:afterLines="50" w:after="228"/>
        <w:ind w:leftChars="0" w:left="0" w:firstLineChars="0" w:firstLine="0"/>
        <w:rPr>
          <w:sz w:val="24"/>
          <w:szCs w:val="24"/>
        </w:rPr>
      </w:pPr>
      <w:r w:rsidRPr="007A154C">
        <w:rPr>
          <w:rFonts w:hint="eastAsia"/>
          <w:sz w:val="24"/>
          <w:szCs w:val="24"/>
        </w:rPr>
        <w:t>資料來源：本研究整理。</w:t>
      </w:r>
    </w:p>
    <w:p w:rsidR="007A154C" w:rsidRDefault="007A154C" w:rsidP="005554D9">
      <w:pPr>
        <w:pStyle w:val="3"/>
      </w:pPr>
      <w:bookmarkStart w:id="282" w:name="_Toc28073983"/>
      <w:bookmarkStart w:id="283" w:name="_Toc28699851"/>
      <w:r w:rsidRPr="008B5E17">
        <w:rPr>
          <w:rFonts w:hint="eastAsia"/>
        </w:rPr>
        <w:t>機關座談</w:t>
      </w:r>
      <w:bookmarkEnd w:id="282"/>
      <w:bookmarkEnd w:id="283"/>
    </w:p>
    <w:p w:rsidR="005554D9" w:rsidRDefault="005554D9" w:rsidP="005554D9">
      <w:pPr>
        <w:pStyle w:val="32"/>
        <w:ind w:left="1361" w:firstLine="680"/>
      </w:pPr>
      <w:r w:rsidRPr="008B5E17">
        <w:rPr>
          <w:rFonts w:hint="eastAsia"/>
        </w:rPr>
        <w:t>本院於108年10月21日辦理機關座談會，邀請內政部地政司王靚琇司長、何圳達科長、吳秉諺視察及財政部賦稅署吳蓮英副署長、李素蘭組長、吳君泰專門委員、洪妙姃科長、江雅玲科長、李毓聰稽核、林易芬稽核、蔡君宏科員與會。座談題綱概述如下，機關回復內容（含函詢、書面說明、補充資料）如附表</w:t>
      </w:r>
      <w:r w:rsidR="008B4542">
        <w:rPr>
          <w:rFonts w:hint="eastAsia"/>
        </w:rPr>
        <w:t>十一、十二</w:t>
      </w:r>
      <w:r w:rsidRPr="008B5E17">
        <w:rPr>
          <w:rFonts w:hint="eastAsia"/>
        </w:rPr>
        <w:t>：</w:t>
      </w:r>
    </w:p>
    <w:p w:rsidR="005554D9" w:rsidRDefault="005554D9" w:rsidP="005554D9">
      <w:pPr>
        <w:pStyle w:val="a4"/>
        <w:ind w:left="697" w:hanging="697"/>
        <w:jc w:val="center"/>
        <w:rPr>
          <w:b/>
        </w:rPr>
      </w:pPr>
      <w:r w:rsidRPr="008B5E17">
        <w:rPr>
          <w:rFonts w:hint="eastAsia"/>
        </w:rPr>
        <w:tab/>
      </w:r>
      <w:bookmarkStart w:id="284" w:name="_Toc28700819"/>
      <w:r w:rsidRPr="008B5E17">
        <w:rPr>
          <w:rFonts w:hint="eastAsia"/>
          <w:b/>
        </w:rPr>
        <w:t>機關座談議題大綱</w:t>
      </w:r>
      <w:bookmarkEnd w:id="284"/>
    </w:p>
    <w:tbl>
      <w:tblPr>
        <w:tblStyle w:val="afc"/>
        <w:tblW w:w="9044" w:type="dxa"/>
        <w:tblInd w:w="-147" w:type="dxa"/>
        <w:tblLayout w:type="fixed"/>
        <w:tblLook w:val="04A0" w:firstRow="1" w:lastRow="0" w:firstColumn="1" w:lastColumn="0" w:noHBand="0" w:noVBand="1"/>
      </w:tblPr>
      <w:tblGrid>
        <w:gridCol w:w="568"/>
        <w:gridCol w:w="8476"/>
      </w:tblGrid>
      <w:tr w:rsidR="005554D9" w:rsidRPr="00AC791C" w:rsidTr="00661E49">
        <w:trPr>
          <w:trHeight w:val="567"/>
        </w:trPr>
        <w:tc>
          <w:tcPr>
            <w:tcW w:w="9044" w:type="dxa"/>
            <w:gridSpan w:val="2"/>
            <w:vAlign w:val="center"/>
          </w:tcPr>
          <w:p w:rsidR="005554D9" w:rsidRPr="00AC791C" w:rsidRDefault="005554D9" w:rsidP="00E8733E">
            <w:pPr>
              <w:rPr>
                <w:rFonts w:ascii="Times New Roman"/>
                <w:b/>
                <w:sz w:val="28"/>
                <w:szCs w:val="28"/>
              </w:rPr>
            </w:pPr>
            <w:r w:rsidRPr="00AC791C">
              <w:rPr>
                <w:rFonts w:ascii="Times New Roman" w:hint="eastAsia"/>
                <w:b/>
                <w:sz w:val="28"/>
                <w:szCs w:val="28"/>
              </w:rPr>
              <w:t>議題一：實價登錄對</w:t>
            </w:r>
            <w:r w:rsidRPr="00AC791C">
              <w:rPr>
                <w:rFonts w:hint="eastAsia"/>
                <w:b/>
                <w:sz w:val="28"/>
                <w:szCs w:val="28"/>
              </w:rPr>
              <w:t>不動產資訊透明化的影響</w:t>
            </w:r>
          </w:p>
        </w:tc>
      </w:tr>
      <w:tr w:rsidR="005554D9" w:rsidRPr="00AC791C" w:rsidTr="00661E49">
        <w:tc>
          <w:tcPr>
            <w:tcW w:w="568" w:type="dxa"/>
            <w:vMerge w:val="restart"/>
          </w:tcPr>
          <w:p w:rsidR="005554D9" w:rsidRPr="00AC791C" w:rsidRDefault="005554D9" w:rsidP="00E8733E">
            <w:pPr>
              <w:rPr>
                <w:rFonts w:ascii="Times New Roman"/>
                <w:sz w:val="28"/>
                <w:szCs w:val="28"/>
              </w:rPr>
            </w:pPr>
            <w:r w:rsidRPr="00AC791C">
              <w:rPr>
                <w:rFonts w:ascii="Times New Roman" w:hint="eastAsia"/>
                <w:sz w:val="28"/>
                <w:szCs w:val="28"/>
              </w:rPr>
              <w:t>題</w:t>
            </w:r>
            <w:r w:rsidRPr="00AC791C">
              <w:rPr>
                <w:rFonts w:ascii="Times New Roman" w:hint="eastAsia"/>
                <w:sz w:val="28"/>
                <w:szCs w:val="28"/>
              </w:rPr>
              <w:lastRenderedPageBreak/>
              <w:t>目</w:t>
            </w:r>
          </w:p>
        </w:tc>
        <w:tc>
          <w:tcPr>
            <w:tcW w:w="8476" w:type="dxa"/>
          </w:tcPr>
          <w:p w:rsidR="005554D9" w:rsidRPr="00AC791C" w:rsidRDefault="005554D9" w:rsidP="00C9121C">
            <w:pPr>
              <w:ind w:left="225" w:hangingChars="75" w:hanging="225"/>
              <w:rPr>
                <w:rFonts w:ascii="Times New Roman"/>
                <w:sz w:val="28"/>
                <w:szCs w:val="28"/>
              </w:rPr>
            </w:pPr>
            <w:r w:rsidRPr="00AC791C">
              <w:rPr>
                <w:rFonts w:ascii="Times New Roman" w:hint="eastAsia"/>
                <w:sz w:val="28"/>
                <w:szCs w:val="28"/>
              </w:rPr>
              <w:lastRenderedPageBreak/>
              <w:t>1.108</w:t>
            </w:r>
            <w:r w:rsidRPr="00AC791C">
              <w:rPr>
                <w:rFonts w:ascii="Times New Roman" w:hint="eastAsia"/>
                <w:sz w:val="28"/>
                <w:szCs w:val="28"/>
              </w:rPr>
              <w:t>年</w:t>
            </w:r>
            <w:r w:rsidRPr="00AC791C">
              <w:rPr>
                <w:rFonts w:ascii="Times New Roman" w:hint="eastAsia"/>
                <w:sz w:val="28"/>
                <w:szCs w:val="28"/>
              </w:rPr>
              <w:t>7</w:t>
            </w:r>
            <w:r w:rsidRPr="00AC791C">
              <w:rPr>
                <w:rFonts w:ascii="Times New Roman" w:hint="eastAsia"/>
                <w:sz w:val="28"/>
                <w:szCs w:val="28"/>
              </w:rPr>
              <w:t>月</w:t>
            </w:r>
            <w:r w:rsidRPr="00AC791C">
              <w:rPr>
                <w:rFonts w:ascii="Times New Roman" w:hint="eastAsia"/>
                <w:sz w:val="28"/>
                <w:szCs w:val="28"/>
              </w:rPr>
              <w:t>1</w:t>
            </w:r>
            <w:r w:rsidRPr="00AC791C">
              <w:rPr>
                <w:rFonts w:ascii="Times New Roman" w:hint="eastAsia"/>
                <w:sz w:val="28"/>
                <w:szCs w:val="28"/>
              </w:rPr>
              <w:t>日立法院三讀通過平均地權條例修正條文，主要將</w:t>
            </w:r>
            <w:r w:rsidRPr="00AC791C">
              <w:rPr>
                <w:rFonts w:ascii="Times New Roman" w:hint="eastAsia"/>
                <w:sz w:val="28"/>
                <w:szCs w:val="28"/>
              </w:rPr>
              <w:lastRenderedPageBreak/>
              <w:t>買賣案件實價登錄改以買賣雙方為申報義務人及提前於申請所有權移轉登記時併同辦理。若實價登錄採線上申報，移轉案件採書面申請，如何合併辦理？</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2.</w:t>
            </w:r>
            <w:r w:rsidRPr="00AC791C">
              <w:rPr>
                <w:rFonts w:ascii="Times New Roman" w:hint="eastAsia"/>
                <w:sz w:val="28"/>
                <w:szCs w:val="28"/>
              </w:rPr>
              <w:t>承上，實務上實價登錄依現行規定採書面申請時，部分地方政府有跨所代收機制，是否應研議跨縣市跨所代收機制，方便民眾或業者申請？</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3.</w:t>
            </w:r>
            <w:r w:rsidRPr="00AC791C">
              <w:rPr>
                <w:rFonts w:ascii="Times New Roman" w:hint="eastAsia"/>
                <w:sz w:val="28"/>
                <w:szCs w:val="28"/>
              </w:rPr>
              <w:t>實務上，民眾買賣不動產申請移轉登記多數皆委託地政士辦理，依上開修正條文規定，申請移轉登記時須併同申報實價登錄，一般民眾率皆不諳申報程序，是否亦可委託地政士申報？如是，地政士是否可能因此而要求增加服務費用？如是，由原本地政士負申報義務轉為買賣雙方而增加費用，是否合情合理？</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4.</w:t>
            </w:r>
            <w:r w:rsidRPr="00AC791C">
              <w:rPr>
                <w:rFonts w:ascii="Times New Roman" w:hint="eastAsia"/>
                <w:sz w:val="28"/>
                <w:szCs w:val="28"/>
              </w:rPr>
              <w:t>承上，買賣雙方大多未具專業申報能力，不諳申報流程及填載方式，倘發生申報不實情事時，如何釐清責任歸屬？如若經查明確是地政士責任時，修法後有否相關處罰規定</w:t>
            </w:r>
            <w:r w:rsidRPr="00AC791C">
              <w:rPr>
                <w:rFonts w:ascii="Times New Roman" w:hint="eastAsia"/>
                <w:sz w:val="28"/>
                <w:szCs w:val="28"/>
              </w:rPr>
              <w:t>?</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5.</w:t>
            </w:r>
            <w:r w:rsidRPr="00AC791C">
              <w:rPr>
                <w:rFonts w:ascii="Times New Roman" w:hint="eastAsia"/>
                <w:sz w:val="28"/>
                <w:szCs w:val="28"/>
              </w:rPr>
              <w:t>承上，此次修正通過條文未將內政部原提出之修法內容（如：預售屋銷售資訊報備查、簽訂預售屋買賣契約書之日起</w:t>
            </w:r>
            <w:r w:rsidRPr="00AC791C">
              <w:rPr>
                <w:rFonts w:ascii="Times New Roman" w:hint="eastAsia"/>
                <w:sz w:val="28"/>
                <w:szCs w:val="28"/>
              </w:rPr>
              <w:t>30</w:t>
            </w:r>
            <w:r w:rsidRPr="00AC791C">
              <w:rPr>
                <w:rFonts w:ascii="Times New Roman" w:hint="eastAsia"/>
                <w:sz w:val="28"/>
                <w:szCs w:val="28"/>
              </w:rPr>
              <w:t>日內申報、門牌或地號完整揭露，並溯及已揭露案件、增訂直轄市、縣（市）主管機關查核權及查核範圍等）納入，惟本院履勘時地方政府均表示未修法內容均非常重要，且執行上並無窒礙難行之處，內政部就未修法部分是否有因應之作為？</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6.</w:t>
            </w:r>
            <w:r w:rsidRPr="00AC791C">
              <w:rPr>
                <w:rFonts w:ascii="Times New Roman" w:hint="eastAsia"/>
                <w:sz w:val="28"/>
                <w:szCs w:val="28"/>
              </w:rPr>
              <w:t>承上，屋主自行租賃案件仍未修法納入申報範圍，尚無法完整呈現租賃市場成交之實際樣貌，是否亦應一併納入？如否，原因為何？</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7.</w:t>
            </w:r>
            <w:r w:rsidRPr="00AC791C">
              <w:rPr>
                <w:rFonts w:ascii="Times New Roman" w:hint="eastAsia"/>
                <w:sz w:val="28"/>
                <w:szCs w:val="28"/>
              </w:rPr>
              <w:t>承上，本案諮詢之專家學者與地方政府均表示預售屋實價登錄申報，對不動產交易資訊透明化影響巨大，惟本院至地方政府履勘時發現，實務上預售屋依現行法令申報比例普遍偏低，此一部分應如何改善？是否有建立預售屋「預售」資訊統計之必要？</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225" w:hangingChars="75" w:hanging="225"/>
              <w:rPr>
                <w:rFonts w:ascii="Times New Roman"/>
                <w:sz w:val="28"/>
                <w:szCs w:val="28"/>
              </w:rPr>
            </w:pPr>
            <w:r w:rsidRPr="00AC791C">
              <w:rPr>
                <w:rFonts w:ascii="Times New Roman" w:hint="eastAsia"/>
                <w:sz w:val="28"/>
                <w:szCs w:val="28"/>
              </w:rPr>
              <w:t>8.</w:t>
            </w:r>
            <w:r w:rsidRPr="00AC791C">
              <w:rPr>
                <w:rFonts w:ascii="Times New Roman" w:hint="eastAsia"/>
                <w:sz w:val="28"/>
                <w:szCs w:val="28"/>
              </w:rPr>
              <w:t>依財政部規定，各直轄市、縣（市）政府</w:t>
            </w:r>
            <w:r w:rsidRPr="00AC791C">
              <w:rPr>
                <w:rFonts w:ascii="Times New Roman" w:hint="eastAsia"/>
                <w:sz w:val="28"/>
                <w:szCs w:val="28"/>
              </w:rPr>
              <w:t>101</w:t>
            </w:r>
            <w:r w:rsidRPr="00AC791C">
              <w:rPr>
                <w:rFonts w:ascii="Times New Roman" w:hint="eastAsia"/>
                <w:sz w:val="28"/>
                <w:szCs w:val="28"/>
              </w:rPr>
              <w:t>年度之查核比率為總申報件數之</w:t>
            </w:r>
            <w:r w:rsidRPr="00AC791C">
              <w:rPr>
                <w:rFonts w:ascii="Times New Roman" w:hint="eastAsia"/>
                <w:sz w:val="28"/>
                <w:szCs w:val="28"/>
              </w:rPr>
              <w:t>5%</w:t>
            </w:r>
            <w:r w:rsidRPr="00AC791C">
              <w:rPr>
                <w:rFonts w:ascii="Times New Roman" w:hint="eastAsia"/>
                <w:sz w:val="28"/>
                <w:szCs w:val="28"/>
              </w:rPr>
              <w:t>，並逐年以</w:t>
            </w:r>
            <w:r w:rsidRPr="00AC791C">
              <w:rPr>
                <w:rFonts w:ascii="Times New Roman" w:hint="eastAsia"/>
                <w:sz w:val="28"/>
                <w:szCs w:val="28"/>
              </w:rPr>
              <w:t>0.5%</w:t>
            </w:r>
            <w:r w:rsidRPr="00AC791C">
              <w:rPr>
                <w:rFonts w:ascii="Times New Roman" w:hint="eastAsia"/>
                <w:sz w:val="28"/>
                <w:szCs w:val="28"/>
              </w:rPr>
              <w:t>之比率提升，</w:t>
            </w:r>
            <w:r w:rsidRPr="00AC791C">
              <w:rPr>
                <w:rFonts w:ascii="Times New Roman" w:hint="eastAsia"/>
                <w:sz w:val="28"/>
                <w:szCs w:val="28"/>
              </w:rPr>
              <w:t>107</w:t>
            </w:r>
            <w:r w:rsidRPr="00AC791C">
              <w:rPr>
                <w:rFonts w:ascii="Times New Roman" w:hint="eastAsia"/>
                <w:sz w:val="28"/>
                <w:szCs w:val="28"/>
              </w:rPr>
              <w:t>年度之比率則為</w:t>
            </w:r>
            <w:r w:rsidRPr="00AC791C">
              <w:rPr>
                <w:rFonts w:ascii="Times New Roman" w:hint="eastAsia"/>
                <w:sz w:val="28"/>
                <w:szCs w:val="28"/>
              </w:rPr>
              <w:t>8%</w:t>
            </w:r>
            <w:r w:rsidRPr="00AC791C">
              <w:rPr>
                <w:rFonts w:ascii="Times New Roman" w:hint="eastAsia"/>
                <w:sz w:val="28"/>
                <w:szCs w:val="28"/>
              </w:rPr>
              <w:t>，惟本院諮詢專家學者時表示，實務上實價登錄不實申報比例仍然偏高，則地方政府查核比率是否有擴大提高之必要？且是否應訂定統一之查核規範？</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C9121C">
            <w:pPr>
              <w:ind w:left="225" w:hangingChars="75" w:hanging="225"/>
              <w:rPr>
                <w:rFonts w:ascii="Times New Roman"/>
                <w:sz w:val="28"/>
                <w:szCs w:val="28"/>
              </w:rPr>
            </w:pPr>
            <w:r w:rsidRPr="00AC791C">
              <w:rPr>
                <w:rFonts w:ascii="Times New Roman" w:hint="eastAsia"/>
                <w:sz w:val="28"/>
                <w:szCs w:val="28"/>
              </w:rPr>
              <w:t>9.</w:t>
            </w:r>
            <w:r w:rsidRPr="00AC791C">
              <w:rPr>
                <w:rFonts w:ascii="Times New Roman" w:hint="eastAsia"/>
                <w:sz w:val="28"/>
                <w:szCs w:val="28"/>
              </w:rPr>
              <w:t>承上，依照不動產成交案件實際資訊申報登錄及查詢收費辦法第</w:t>
            </w:r>
            <w:r w:rsidRPr="00AC791C">
              <w:rPr>
                <w:rFonts w:ascii="Times New Roman" w:hint="eastAsia"/>
                <w:sz w:val="28"/>
                <w:szCs w:val="28"/>
              </w:rPr>
              <w:t>12</w:t>
            </w:r>
            <w:r w:rsidRPr="00AC791C">
              <w:rPr>
                <w:rFonts w:ascii="Times New Roman" w:hint="eastAsia"/>
                <w:sz w:val="28"/>
                <w:szCs w:val="28"/>
              </w:rPr>
              <w:t>條至第</w:t>
            </w:r>
            <w:r w:rsidRPr="00AC791C">
              <w:rPr>
                <w:rFonts w:ascii="Times New Roman" w:hint="eastAsia"/>
                <w:sz w:val="28"/>
                <w:szCs w:val="28"/>
              </w:rPr>
              <w:t>14</w:t>
            </w:r>
            <w:r w:rsidRPr="00AC791C">
              <w:rPr>
                <w:rFonts w:ascii="Times New Roman" w:hint="eastAsia"/>
                <w:sz w:val="28"/>
                <w:szCs w:val="28"/>
              </w:rPr>
              <w:t>條規定，直轄市、縣（市）主管機關受理申報登錄之實際資訊，經篩選去除顯著異於市場正常交易價格及特殊</w:t>
            </w:r>
            <w:r w:rsidRPr="00AC791C">
              <w:rPr>
                <w:rFonts w:ascii="Times New Roman" w:hint="eastAsia"/>
                <w:sz w:val="28"/>
                <w:szCs w:val="28"/>
              </w:rPr>
              <w:lastRenderedPageBreak/>
              <w:t>交易之資訊並整理後，應以區段化、去識別化方式提供查詢。實務上地方政府篩選「顯著異於市場正常交易價格及特殊交易之資訊」之方式與類型不一，，是否應訂定統一之作業規範</w:t>
            </w:r>
            <w:r w:rsidRPr="00AC791C">
              <w:rPr>
                <w:rFonts w:hAnsi="標楷體" w:hint="eastAsia"/>
                <w:sz w:val="28"/>
                <w:szCs w:val="28"/>
              </w:rPr>
              <w:t>？</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375" w:hangingChars="125" w:hanging="375"/>
              <w:rPr>
                <w:rFonts w:ascii="Times New Roman"/>
                <w:sz w:val="28"/>
                <w:szCs w:val="28"/>
              </w:rPr>
            </w:pPr>
            <w:r w:rsidRPr="00AC791C">
              <w:rPr>
                <w:rFonts w:ascii="Times New Roman" w:hint="eastAsia"/>
                <w:sz w:val="28"/>
                <w:szCs w:val="28"/>
              </w:rPr>
              <w:t>10.</w:t>
            </w:r>
            <w:r w:rsidRPr="00AC791C">
              <w:rPr>
                <w:rFonts w:ascii="Times New Roman" w:hint="eastAsia"/>
                <w:sz w:val="28"/>
                <w:szCs w:val="28"/>
              </w:rPr>
              <w:t>本院至地方政府履勘時發現，各地方政府均開發實價登錄資料查詢系統，惟功能上有若干差異，內政部認為是否應彙整各系統功能，建置統一查詢系統，避免資源浪費且方便民眾查詢？</w:t>
            </w:r>
          </w:p>
        </w:tc>
      </w:tr>
      <w:tr w:rsidR="005554D9" w:rsidRPr="00AC791C" w:rsidTr="00661E49">
        <w:tc>
          <w:tcPr>
            <w:tcW w:w="568" w:type="dxa"/>
            <w:vMerge/>
          </w:tcPr>
          <w:p w:rsidR="005554D9" w:rsidRPr="00AC791C" w:rsidRDefault="005554D9" w:rsidP="00E8733E">
            <w:pPr>
              <w:rPr>
                <w:rFonts w:ascii="Times New Roman"/>
                <w:sz w:val="28"/>
                <w:szCs w:val="28"/>
              </w:rPr>
            </w:pPr>
          </w:p>
        </w:tc>
        <w:tc>
          <w:tcPr>
            <w:tcW w:w="8476" w:type="dxa"/>
          </w:tcPr>
          <w:p w:rsidR="005554D9" w:rsidRPr="00AC791C" w:rsidRDefault="005554D9" w:rsidP="00E8733E">
            <w:pPr>
              <w:ind w:left="375" w:hangingChars="125" w:hanging="375"/>
              <w:rPr>
                <w:rFonts w:ascii="Times New Roman"/>
                <w:sz w:val="28"/>
                <w:szCs w:val="28"/>
              </w:rPr>
            </w:pPr>
            <w:r w:rsidRPr="00AC791C">
              <w:rPr>
                <w:rFonts w:ascii="Times New Roman" w:hint="eastAsia"/>
                <w:sz w:val="28"/>
                <w:szCs w:val="28"/>
              </w:rPr>
              <w:t>11.</w:t>
            </w:r>
            <w:r w:rsidRPr="00AC791C">
              <w:rPr>
                <w:rFonts w:ascii="Times New Roman" w:hint="eastAsia"/>
                <w:sz w:val="28"/>
                <w:szCs w:val="28"/>
              </w:rPr>
              <w:t>本院至地方政府履勘時發現，實價登錄制度實施後，各地方政府雖有向業者辦理登錄方式講習，惟未見向民眾進行宣導之措施，尤以修法後實價登錄改以買賣雙方為申報義務人，其申報程序與處罰等相關規定，如何讓民眾普遍知悉，避免觸法？</w:t>
            </w:r>
          </w:p>
        </w:tc>
      </w:tr>
      <w:tr w:rsidR="005554D9" w:rsidRPr="00AC791C" w:rsidTr="00661E49">
        <w:trPr>
          <w:trHeight w:val="567"/>
        </w:trPr>
        <w:tc>
          <w:tcPr>
            <w:tcW w:w="9044" w:type="dxa"/>
            <w:gridSpan w:val="2"/>
            <w:vAlign w:val="center"/>
          </w:tcPr>
          <w:p w:rsidR="005554D9" w:rsidRPr="00AC791C" w:rsidRDefault="005554D9" w:rsidP="00E81384">
            <w:pPr>
              <w:ind w:left="225" w:hangingChars="75" w:hanging="225"/>
              <w:rPr>
                <w:b/>
                <w:sz w:val="28"/>
                <w:szCs w:val="28"/>
              </w:rPr>
            </w:pPr>
            <w:r w:rsidRPr="00AC791C">
              <w:rPr>
                <w:rFonts w:hint="eastAsia"/>
                <w:b/>
                <w:sz w:val="28"/>
                <w:szCs w:val="28"/>
              </w:rPr>
              <w:t>議題二：實價登錄對現行</w:t>
            </w:r>
            <w:r w:rsidRPr="00AC791C">
              <w:rPr>
                <w:rFonts w:hint="eastAsia"/>
                <w:b/>
                <w:spacing w:val="-4"/>
                <w:sz w:val="28"/>
                <w:szCs w:val="28"/>
              </w:rPr>
              <w:t>估價制度的影響</w:t>
            </w:r>
          </w:p>
        </w:tc>
      </w:tr>
      <w:tr w:rsidR="005554D9" w:rsidRPr="00AC791C" w:rsidTr="00661E49">
        <w:trPr>
          <w:trHeight w:val="1541"/>
        </w:trPr>
        <w:tc>
          <w:tcPr>
            <w:tcW w:w="568" w:type="dxa"/>
            <w:vMerge w:val="restart"/>
          </w:tcPr>
          <w:p w:rsidR="005554D9" w:rsidRPr="00AC791C" w:rsidRDefault="005554D9" w:rsidP="00E81384">
            <w:pPr>
              <w:jc w:val="center"/>
              <w:rPr>
                <w:sz w:val="28"/>
                <w:szCs w:val="28"/>
              </w:rPr>
            </w:pPr>
            <w:r w:rsidRPr="00AC791C">
              <w:rPr>
                <w:rFonts w:hint="eastAsia"/>
                <w:sz w:val="28"/>
                <w:szCs w:val="28"/>
              </w:rPr>
              <w:t>題目</w:t>
            </w: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1.本院至地方政府履勘時，地方政府針對地價查估制度提出下列意見及建議，請說明內政部看法：</w:t>
            </w:r>
          </w:p>
          <w:p w:rsidR="005554D9" w:rsidRPr="00AC791C" w:rsidRDefault="005554D9" w:rsidP="00AC791C">
            <w:pPr>
              <w:ind w:left="600" w:hangingChars="200" w:hanging="600"/>
              <w:rPr>
                <w:sz w:val="28"/>
                <w:szCs w:val="28"/>
              </w:rPr>
            </w:pPr>
            <w:r w:rsidRPr="00AC791C">
              <w:rPr>
                <w:rFonts w:hint="eastAsia"/>
                <w:sz w:val="28"/>
                <w:szCs w:val="28"/>
              </w:rPr>
              <w:t>（1）「規定地價」、「照價徵稅」、「漲價歸公」、「照價收買」為落實平均地權四大政策手段，其中又以「規定地價」為最重要之基礎工作。於現行地價查估制度中，為課徵地價稅與土地增值稅，依據平均地權條例與地價調查估計規則規範辦理公告地價與公告土地現值之查估及訂定；另為建立地價衡量基準，依基準地選定及查估要點及不動產估價技術規則辦理基準地地價查估；又為提供土地徵收合理地價補償，再依土地徵收補償市價查估辦法查估徵收補償市價，地政機關為因應不同需要爰依據不同之查估法令以評估所需地價，形成一地多價之亂象，社會大眾實難了解其中差異，致訾議不斷，難以樹立政府公信力，就地價人員言，面對質疑聲浪，時面臨未具明確論述足使民眾信服之窘境。</w:t>
            </w:r>
          </w:p>
          <w:p w:rsidR="005554D9" w:rsidRPr="00AC791C" w:rsidRDefault="005554D9" w:rsidP="00AC791C">
            <w:pPr>
              <w:ind w:left="600" w:hangingChars="200" w:hanging="600"/>
              <w:rPr>
                <w:sz w:val="28"/>
                <w:szCs w:val="28"/>
              </w:rPr>
            </w:pPr>
            <w:r w:rsidRPr="00AC791C">
              <w:rPr>
                <w:rFonts w:hint="eastAsia"/>
                <w:sz w:val="28"/>
                <w:szCs w:val="28"/>
              </w:rPr>
              <w:t>（2）公告土地現值除作為課徵土地增值稅之基礎外，國內應用公告土地現值據以辦理相關行政作業法規計80餘個之多，而應用公告地價或申報地價辦理者亦有20餘個，然各法規立法意旨多元、性質互異，對價格評估要求殊異，造成地政機關於不同時機、不同法源基礎下，同一筆土地卻評估出多個不動產價格，除造成地價人員角色定位混淆，影響地價查估之專業性及獨立性；實價登錄制度實施後，地政機關所評估之地價結果更屢遭民眾質疑與挑戰，嚴重斲傷政府施政之公信，準此，現行地價查估制度及相關法令依據實有迫切改革</w:t>
            </w:r>
            <w:r w:rsidRPr="00AC791C">
              <w:rPr>
                <w:rFonts w:hint="eastAsia"/>
                <w:sz w:val="28"/>
                <w:szCs w:val="28"/>
              </w:rPr>
              <w:lastRenderedPageBreak/>
              <w:t>之必要。</w:t>
            </w:r>
          </w:p>
          <w:p w:rsidR="005554D9" w:rsidRPr="00AC791C" w:rsidRDefault="005554D9" w:rsidP="00E81384">
            <w:pPr>
              <w:ind w:left="225" w:hangingChars="75" w:hanging="225"/>
              <w:rPr>
                <w:sz w:val="28"/>
                <w:szCs w:val="28"/>
              </w:rPr>
            </w:pPr>
            <w:r w:rsidRPr="00AC791C">
              <w:rPr>
                <w:rFonts w:hint="eastAsia"/>
                <w:sz w:val="28"/>
                <w:szCs w:val="28"/>
              </w:rPr>
              <w:t>（3）</w:t>
            </w:r>
            <w:r w:rsidRPr="00AC791C">
              <w:rPr>
                <w:rFonts w:hint="eastAsia"/>
                <w:sz w:val="28"/>
                <w:szCs w:val="28"/>
              </w:rPr>
              <w:tab/>
              <w:t>為改善當前地價制度及土地稅制之缺失，建議具體改革方向如下：</w:t>
            </w:r>
          </w:p>
          <w:p w:rsidR="005554D9" w:rsidRPr="00AC791C" w:rsidRDefault="005554D9" w:rsidP="00E81384">
            <w:pPr>
              <w:ind w:left="225" w:hangingChars="75" w:hanging="225"/>
              <w:rPr>
                <w:sz w:val="28"/>
                <w:szCs w:val="28"/>
              </w:rPr>
            </w:pPr>
            <w:r w:rsidRPr="00AC791C">
              <w:rPr>
                <w:rFonts w:hint="eastAsia"/>
                <w:sz w:val="28"/>
                <w:szCs w:val="28"/>
              </w:rPr>
              <w:t>〈1〉建立「地價一元化」</w:t>
            </w:r>
          </w:p>
          <w:p w:rsidR="005554D9" w:rsidRPr="00AC791C" w:rsidRDefault="005554D9" w:rsidP="00AC791C">
            <w:pPr>
              <w:ind w:leftChars="225" w:left="765" w:firstLineChars="200" w:firstLine="600"/>
              <w:rPr>
                <w:sz w:val="28"/>
                <w:szCs w:val="28"/>
              </w:rPr>
            </w:pPr>
            <w:r w:rsidRPr="00AC791C">
              <w:rPr>
                <w:rFonts w:hint="eastAsia"/>
                <w:sz w:val="28"/>
                <w:szCs w:val="28"/>
              </w:rPr>
              <w:t>除加強地價評議&lt;委員會專業功能，落實地價審議機制，以評估合理地價外，中長期更應整合估價技術與法源依據，建立「地價一元化」制度，改正現有一地多價之亂象（如公告土地現值、公告地價、申報地價、標準地價、徵收補償市價...等），地政機關發揮地價專業查估正常合理市價 。</w:t>
            </w:r>
          </w:p>
          <w:p w:rsidR="005554D9" w:rsidRPr="00AC791C" w:rsidRDefault="005554D9" w:rsidP="00E81384">
            <w:pPr>
              <w:ind w:left="225" w:hangingChars="75" w:hanging="225"/>
              <w:rPr>
                <w:sz w:val="28"/>
                <w:szCs w:val="28"/>
              </w:rPr>
            </w:pPr>
            <w:r w:rsidRPr="00AC791C">
              <w:rPr>
                <w:rFonts w:hint="eastAsia"/>
                <w:sz w:val="28"/>
                <w:szCs w:val="28"/>
              </w:rPr>
              <w:t>〈2〉推動「價稅分離」制</w:t>
            </w:r>
          </w:p>
          <w:p w:rsidR="005554D9" w:rsidRPr="00AC791C" w:rsidRDefault="005554D9" w:rsidP="00AC791C">
            <w:pPr>
              <w:ind w:leftChars="225" w:left="765" w:firstLineChars="200" w:firstLine="600"/>
              <w:rPr>
                <w:sz w:val="28"/>
                <w:szCs w:val="28"/>
              </w:rPr>
            </w:pPr>
            <w:r w:rsidRPr="00AC791C">
              <w:rPr>
                <w:rFonts w:hint="eastAsia"/>
                <w:sz w:val="28"/>
                <w:szCs w:val="28"/>
              </w:rPr>
              <w:t>即財稅機關可依據地政機關所查估之正常交易價格，視課稅政策目的並參酌社會經濟現況，以正常交易價格之一定比例成數訂定不同課稅稅基，其稅率亦可配合政策需要做彈性調整，如此將可解除相互之牽制與矛盾，使查估所得地價回歸市場機制 ，確實反映市場價格，建立地價之公信力。</w:t>
            </w:r>
          </w:p>
        </w:tc>
      </w:tr>
      <w:tr w:rsidR="005554D9" w:rsidRPr="00AC791C" w:rsidTr="00661E49">
        <w:trPr>
          <w:trHeight w:val="1159"/>
        </w:trPr>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2.</w:t>
            </w:r>
            <w:r w:rsidRPr="00AC791C">
              <w:rPr>
                <w:rFonts w:hint="eastAsia"/>
                <w:sz w:val="28"/>
                <w:szCs w:val="28"/>
              </w:rPr>
              <w:tab/>
              <w:t>貴部認為是否應訂定法院執行房屋拍賣、銀行辦理融資、企業資產（不動產）評定、（學術）研究機構等需要，索取「實價登錄」資料之規範，擴大「實價登錄」資料運用之效益？</w:t>
            </w:r>
          </w:p>
        </w:tc>
      </w:tr>
      <w:tr w:rsidR="005554D9" w:rsidRPr="00AC791C" w:rsidTr="00661E49">
        <w:trPr>
          <w:trHeight w:val="567"/>
        </w:trPr>
        <w:tc>
          <w:tcPr>
            <w:tcW w:w="9044" w:type="dxa"/>
            <w:gridSpan w:val="2"/>
            <w:vAlign w:val="center"/>
          </w:tcPr>
          <w:p w:rsidR="005554D9" w:rsidRPr="00AC791C" w:rsidRDefault="005554D9" w:rsidP="00E81384">
            <w:pPr>
              <w:ind w:left="225" w:hangingChars="75" w:hanging="225"/>
              <w:rPr>
                <w:b/>
                <w:sz w:val="28"/>
                <w:szCs w:val="28"/>
              </w:rPr>
            </w:pPr>
            <w:r w:rsidRPr="00AC791C">
              <w:rPr>
                <w:rFonts w:hint="eastAsia"/>
                <w:b/>
                <w:sz w:val="28"/>
                <w:szCs w:val="28"/>
              </w:rPr>
              <w:t>議題三：不動產之持有稅及交易稅制</w:t>
            </w:r>
          </w:p>
        </w:tc>
      </w:tr>
      <w:tr w:rsidR="005554D9" w:rsidRPr="00AC791C" w:rsidTr="00661E49">
        <w:tc>
          <w:tcPr>
            <w:tcW w:w="568" w:type="dxa"/>
            <w:vMerge w:val="restart"/>
          </w:tcPr>
          <w:p w:rsidR="005554D9" w:rsidRPr="00AC791C" w:rsidRDefault="005554D9" w:rsidP="00E81384">
            <w:pPr>
              <w:jc w:val="center"/>
              <w:rPr>
                <w:sz w:val="28"/>
                <w:szCs w:val="28"/>
              </w:rPr>
            </w:pPr>
            <w:r w:rsidRPr="00AC791C">
              <w:rPr>
                <w:rFonts w:hint="eastAsia"/>
                <w:sz w:val="28"/>
                <w:szCs w:val="28"/>
              </w:rPr>
              <w:t>題目</w:t>
            </w: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1.為達居住正義，除房地合一稅外，我國不動產持有稅屢經質疑，急待檢討，財政部對不動產持有稅之實價課稅，有何規劃？</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2.目前實價登錄制度已實施多年，並累積大量資料，財政部對不動產持有稅稅制，有何改進規劃？</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3.本院諮詢資料，我國不動產持有稅負偏低，係造成不動產價格居高不下（或囤房、囤地行為）原因之一，而前揭持有稅負偏低係因「稅基」遠低於交易價格所致，對此財政部看法如何？又，如何改進？</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4.財政部有無督促地方政府查核「空置」房屋，再以「非自住住家用稅率」或「非住家非營業用稅率」課徵房屋稅？</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5.內政部統計資料之「低度使用房屋」及「新建待售餘屋」之房屋稅，地方政府究應如何課徵房屋稅？</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6.倘以土地及房屋之實際交易價格為稅基，在維持全國契稅、印花稅、地價稅、房屋稅及土地增值稅等稅收金額不變之前提下，各稅目之稅率應如何調整？</w:t>
            </w:r>
          </w:p>
        </w:tc>
      </w:tr>
      <w:tr w:rsidR="005554D9" w:rsidRPr="00AC791C" w:rsidTr="00661E49">
        <w:trPr>
          <w:trHeight w:val="567"/>
        </w:trPr>
        <w:tc>
          <w:tcPr>
            <w:tcW w:w="9044" w:type="dxa"/>
            <w:gridSpan w:val="2"/>
            <w:vAlign w:val="center"/>
          </w:tcPr>
          <w:p w:rsidR="005554D9" w:rsidRPr="00AC791C" w:rsidRDefault="005554D9" w:rsidP="00E81384">
            <w:pPr>
              <w:ind w:left="225" w:hangingChars="75" w:hanging="225"/>
              <w:rPr>
                <w:b/>
                <w:sz w:val="28"/>
                <w:szCs w:val="28"/>
              </w:rPr>
            </w:pPr>
            <w:r w:rsidRPr="00AC791C">
              <w:rPr>
                <w:rFonts w:hint="eastAsia"/>
                <w:b/>
                <w:sz w:val="28"/>
                <w:szCs w:val="28"/>
              </w:rPr>
              <w:lastRenderedPageBreak/>
              <w:t>議題四：房屋評定現值</w:t>
            </w:r>
          </w:p>
        </w:tc>
      </w:tr>
      <w:tr w:rsidR="005554D9" w:rsidRPr="00AC791C" w:rsidTr="00661E49">
        <w:tc>
          <w:tcPr>
            <w:tcW w:w="568" w:type="dxa"/>
            <w:vMerge w:val="restart"/>
          </w:tcPr>
          <w:p w:rsidR="005554D9" w:rsidRPr="00AC791C" w:rsidRDefault="005554D9" w:rsidP="00E81384">
            <w:pPr>
              <w:jc w:val="center"/>
              <w:rPr>
                <w:sz w:val="28"/>
                <w:szCs w:val="28"/>
              </w:rPr>
            </w:pPr>
            <w:r w:rsidRPr="00AC791C">
              <w:rPr>
                <w:rFonts w:hint="eastAsia"/>
                <w:sz w:val="28"/>
                <w:szCs w:val="28"/>
              </w:rPr>
              <w:t>題目</w:t>
            </w: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1.本院就本案曾訪查數地方政府，得悉地方政府已有參據實價登錄資料，辦理查估地價，惟房屋稅稅基之「評定現值」，地方政府雖自101年開陸續調整標準單價，然據悉新建房屋現值之市價比仍僅達30﹪（舊建物部分更低至20﹪）。基於「標準單價」調整不易，是在辦理評定房屋現值作業中，地方政府有無利用實價登錄資料，辦理「地段率」調估作業之必要？</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2.依財政部提供資料顯示，作為計算房屋評定現值基礎之「標準單價」，迄今仍有彰化縣政府及金門縣政府未作調整，前揭二地方政府沿用73年「標準單價表」？財政部有無督促改善？</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3.</w:t>
            </w:r>
            <w:r w:rsidRPr="00AC791C">
              <w:rPr>
                <w:rFonts w:hint="eastAsia"/>
                <w:sz w:val="28"/>
                <w:szCs w:val="28"/>
              </w:rPr>
              <w:tab/>
              <w:t>承上，其餘地方政府雖自101年陸續調整「標準單價」，惟採據之基礎並非一致，如新北市係「參考臺灣地區營造工程物價指數之成長幅度，並比較雙北市建築物工程造價標準表、地價調查用建築改良物標準單價表、新北市都市更新權利交換營建單價提列基準等資料」、臺中市係以行政院主計總處頒「營造工程物價指數」作為調整基礎等情，基於台灣地方幅員有限，並避免各地方政府所頒標準單價差距過大，爰相關參據基礎有無統一之需？</w:t>
            </w:r>
            <w:r w:rsidRPr="00AC791C">
              <w:rPr>
                <w:sz w:val="28"/>
                <w:szCs w:val="28"/>
              </w:rPr>
              <w:t xml:space="preserve"> </w:t>
            </w:r>
          </w:p>
        </w:tc>
      </w:tr>
      <w:tr w:rsidR="005554D9" w:rsidRPr="00AC791C" w:rsidTr="00661E49">
        <w:trPr>
          <w:trHeight w:val="567"/>
        </w:trPr>
        <w:tc>
          <w:tcPr>
            <w:tcW w:w="9044" w:type="dxa"/>
            <w:gridSpan w:val="2"/>
            <w:vAlign w:val="center"/>
          </w:tcPr>
          <w:p w:rsidR="005554D9" w:rsidRPr="00AC791C" w:rsidRDefault="005554D9" w:rsidP="00E81384">
            <w:pPr>
              <w:ind w:left="225" w:hangingChars="75" w:hanging="225"/>
              <w:rPr>
                <w:b/>
                <w:sz w:val="28"/>
                <w:szCs w:val="28"/>
              </w:rPr>
            </w:pPr>
            <w:r w:rsidRPr="00AC791C">
              <w:rPr>
                <w:rFonts w:hint="eastAsia"/>
                <w:b/>
                <w:sz w:val="28"/>
                <w:szCs w:val="28"/>
              </w:rPr>
              <w:t>議題五：非自住住家用房屋徵收率</w:t>
            </w:r>
          </w:p>
        </w:tc>
      </w:tr>
      <w:tr w:rsidR="005554D9" w:rsidRPr="00AC791C" w:rsidTr="00661E49">
        <w:tc>
          <w:tcPr>
            <w:tcW w:w="568" w:type="dxa"/>
            <w:vMerge w:val="restart"/>
          </w:tcPr>
          <w:p w:rsidR="005554D9" w:rsidRPr="00AC791C" w:rsidRDefault="005554D9" w:rsidP="00661E49">
            <w:pPr>
              <w:jc w:val="center"/>
              <w:rPr>
                <w:sz w:val="28"/>
                <w:szCs w:val="28"/>
              </w:rPr>
            </w:pPr>
            <w:r w:rsidRPr="00AC791C">
              <w:rPr>
                <w:rFonts w:hint="eastAsia"/>
                <w:sz w:val="28"/>
                <w:szCs w:val="28"/>
              </w:rPr>
              <w:t>題目</w:t>
            </w:r>
          </w:p>
        </w:tc>
        <w:tc>
          <w:tcPr>
            <w:tcW w:w="8476" w:type="dxa"/>
          </w:tcPr>
          <w:p w:rsidR="005554D9" w:rsidRPr="00AC791C" w:rsidRDefault="005554D9" w:rsidP="00A65E27">
            <w:pPr>
              <w:ind w:left="300" w:hangingChars="100" w:hanging="300"/>
              <w:rPr>
                <w:sz w:val="28"/>
                <w:szCs w:val="28"/>
              </w:rPr>
            </w:pPr>
            <w:r w:rsidRPr="00AC791C">
              <w:rPr>
                <w:rFonts w:hint="eastAsia"/>
                <w:sz w:val="28"/>
                <w:szCs w:val="28"/>
              </w:rPr>
              <w:t>1.房屋稅條例於103年修正後，雖對於非自住住家用房屋稅徵收率定為1.5﹪至3.6﹪間，惟依附表資料，除</w:t>
            </w:r>
            <w:r w:rsidR="00A65E27">
              <w:rPr>
                <w:rFonts w:hint="eastAsia"/>
                <w:sz w:val="28"/>
                <w:szCs w:val="28"/>
              </w:rPr>
              <w:t>臺</w:t>
            </w:r>
            <w:r w:rsidRPr="00AC791C">
              <w:rPr>
                <w:rFonts w:hint="eastAsia"/>
                <w:sz w:val="28"/>
                <w:szCs w:val="28"/>
              </w:rPr>
              <w:t>北市、桃園市及連江縣外，餘地方政府均採最低徵收率1.5</w:t>
            </w:r>
            <w:r w:rsidR="008D2A47">
              <w:rPr>
                <w:rFonts w:hint="eastAsia"/>
                <w:sz w:val="28"/>
                <w:szCs w:val="28"/>
              </w:rPr>
              <w:t>%</w:t>
            </w:r>
            <w:r w:rsidRPr="00AC791C">
              <w:rPr>
                <w:rFonts w:hint="eastAsia"/>
                <w:sz w:val="28"/>
                <w:szCs w:val="28"/>
              </w:rPr>
              <w:t>課徵房屋稅，有何改進作為？</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2.依內政部所頒「住家用房屋供自住及公益出租人出租使用認定標準」，個人所有之住家用房屋，本人、配偶及未成年子女全國合計三戶以內者，始可以「自住用住家用稅率」課徵房屋稅，惟依附表八，107年</w:t>
            </w:r>
            <w:r w:rsidR="00A65E27">
              <w:rPr>
                <w:rFonts w:hint="eastAsia"/>
                <w:sz w:val="28"/>
                <w:szCs w:val="28"/>
              </w:rPr>
              <w:t>臺</w:t>
            </w:r>
            <w:r w:rsidRPr="00AC791C">
              <w:rPr>
                <w:rFonts w:hint="eastAsia"/>
                <w:sz w:val="28"/>
                <w:szCs w:val="28"/>
              </w:rPr>
              <w:t>北市資料為例，一人擁有4戶之總戶數為55千戶（42+13），其中以非自住住家用稅率課徵房屋稅計13千戶，僅占23.63﹪、一人擁有5戶以上之總戶數為103千戶（58+45），其中以非自住住家用稅率課徵房屋稅計45千戶，占43.68﹪，均明顯偏低，財政部有無探究其成因？又如何改善？</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3.對108年5月16日於公共政策網路參與平台提出「應課徵空屋稅」議題，財政部回應稱因「空屋」認定困難，爰所提後續推動作為：「將賡續敦促非自住住家用房屋採單一稅率課徵房屋稅之地方政府，因地制宜按持有房屋戶數訂定差別稅率，提高非自住房屋之持有成本，實現居住正義」等情，請具體說明財</w:t>
            </w:r>
            <w:r w:rsidRPr="00AC791C">
              <w:rPr>
                <w:rFonts w:hint="eastAsia"/>
                <w:sz w:val="28"/>
                <w:szCs w:val="28"/>
              </w:rPr>
              <w:lastRenderedPageBreak/>
              <w:t>政部後續擬行作為內容及對策。</w:t>
            </w:r>
          </w:p>
        </w:tc>
      </w:tr>
      <w:tr w:rsidR="005554D9" w:rsidRPr="00AC791C" w:rsidTr="00661E49">
        <w:trPr>
          <w:trHeight w:val="567"/>
        </w:trPr>
        <w:tc>
          <w:tcPr>
            <w:tcW w:w="9044" w:type="dxa"/>
            <w:gridSpan w:val="2"/>
            <w:vAlign w:val="center"/>
          </w:tcPr>
          <w:p w:rsidR="005554D9" w:rsidRPr="00AC791C" w:rsidRDefault="005554D9" w:rsidP="00E81384">
            <w:pPr>
              <w:ind w:left="225" w:hangingChars="75" w:hanging="225"/>
              <w:rPr>
                <w:b/>
                <w:sz w:val="28"/>
                <w:szCs w:val="28"/>
              </w:rPr>
            </w:pPr>
            <w:r w:rsidRPr="00AC791C">
              <w:rPr>
                <w:rFonts w:hint="eastAsia"/>
                <w:b/>
                <w:sz w:val="28"/>
                <w:szCs w:val="28"/>
              </w:rPr>
              <w:lastRenderedPageBreak/>
              <w:t>議題六：房屋（預售屋）交易所得稅</w:t>
            </w:r>
          </w:p>
        </w:tc>
      </w:tr>
      <w:tr w:rsidR="005554D9" w:rsidRPr="00AC791C" w:rsidTr="00661E49">
        <w:tc>
          <w:tcPr>
            <w:tcW w:w="568" w:type="dxa"/>
            <w:vMerge w:val="restart"/>
          </w:tcPr>
          <w:p w:rsidR="005554D9" w:rsidRPr="00AC791C" w:rsidRDefault="005554D9" w:rsidP="00E81384">
            <w:pPr>
              <w:jc w:val="center"/>
              <w:rPr>
                <w:sz w:val="28"/>
                <w:szCs w:val="28"/>
              </w:rPr>
            </w:pPr>
            <w:r w:rsidRPr="00AC791C">
              <w:rPr>
                <w:rFonts w:hint="eastAsia"/>
                <w:sz w:val="28"/>
                <w:szCs w:val="28"/>
              </w:rPr>
              <w:t>題目</w:t>
            </w: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1.依財政部提供資料顯示，雖房地合一稅施行後核定筆數及金額逐年增加。惟未適用房地合一稅之交易案件，經選案依實價核定筆數105年為635筆（依評定現值核定為115,079筆）、106年僅為89筆（依評定現值核定為125,717筆），明顯偏低，有何改進作為？</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2.依財政部提供資料顯示，有關預售屋買賣核課所得稅案件，在105年為44筆核定稅額78,978千元、106年為19筆核定稅額11,381千元，相較各該年建物開工總宅數（宅）數（105年為68,996筆、106年為76,070筆）明顯偏低，有何因應作為？</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3.財政部106年11月17日公告，所得稅法第14條之4第3項第1款第5目規定個人因調職、非自願離職或其他非自願性因素交易，計有因調職或有符合就業保險法非自願離職情事等6項因素，惟仍有適用前揭原因，惟提起行政救濟案件之緣由？</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4.有關「房地合一稅」實施後，繼承或受贈取得之不動產，出售時成本係以繼承及受贈時之土地公告現值及房屋評定現值認定部分，財政部稱：「被繼承或贈與人之取得價格高於房屋評定現值及公告土地現值之部分，既不課徵遺贈稅亦不課徵所得稅之不合理現象」，惟遺贈稅稅率為10﹪、15﹪、20﹪，房地合一稅之稅率則可能高達45﹪，前揭稅率差異造成之負擔，財政部有無考量及改進作為？</w:t>
            </w:r>
          </w:p>
        </w:tc>
      </w:tr>
      <w:tr w:rsidR="005554D9" w:rsidRPr="00AC791C" w:rsidTr="00661E49">
        <w:tc>
          <w:tcPr>
            <w:tcW w:w="568" w:type="dxa"/>
            <w:vMerge/>
          </w:tcPr>
          <w:p w:rsidR="005554D9" w:rsidRPr="00AC791C" w:rsidRDefault="005554D9" w:rsidP="00E81384">
            <w:pPr>
              <w:ind w:left="225" w:hangingChars="75" w:hanging="225"/>
              <w:rPr>
                <w:sz w:val="28"/>
                <w:szCs w:val="28"/>
              </w:rPr>
            </w:pPr>
          </w:p>
        </w:tc>
        <w:tc>
          <w:tcPr>
            <w:tcW w:w="8476" w:type="dxa"/>
          </w:tcPr>
          <w:p w:rsidR="005554D9" w:rsidRPr="00AC791C" w:rsidRDefault="005554D9" w:rsidP="00AC791C">
            <w:pPr>
              <w:ind w:left="300" w:hangingChars="100" w:hanging="300"/>
              <w:rPr>
                <w:sz w:val="28"/>
                <w:szCs w:val="28"/>
              </w:rPr>
            </w:pPr>
            <w:r w:rsidRPr="00AC791C">
              <w:rPr>
                <w:rFonts w:hint="eastAsia"/>
                <w:sz w:val="28"/>
                <w:szCs w:val="28"/>
              </w:rPr>
              <w:t>5.有關「房地合一稅」之稅課所得，依所得稅法第125條之2立法意旨略以：「增加稅課收入，扣除由中央統籌分配予地方政府之餘額，將運用於住宅貸款利息補貼、住宅租金補貼、社會住宅經費等相關住宅政策支出及長期照顧服務之支出」，財政部稱：「自房地合一新制上路至今（105年至108年），其稅課收入均用於長照支出，金額分別為7.9億元、23.11億元、32.67億元及24.21億元」等情，其原因及財政部意見各為何？</w:t>
            </w:r>
          </w:p>
        </w:tc>
      </w:tr>
    </w:tbl>
    <w:p w:rsidR="007A154C" w:rsidRDefault="007A154C" w:rsidP="007A154C">
      <w:pPr>
        <w:pStyle w:val="12"/>
        <w:spacing w:afterLines="50" w:after="228"/>
        <w:ind w:leftChars="0" w:left="0" w:firstLineChars="0" w:firstLine="0"/>
        <w:rPr>
          <w:sz w:val="24"/>
          <w:szCs w:val="24"/>
        </w:rPr>
      </w:pPr>
      <w:r w:rsidRPr="007A154C">
        <w:rPr>
          <w:rFonts w:hint="eastAsia"/>
          <w:sz w:val="24"/>
          <w:szCs w:val="24"/>
        </w:rPr>
        <w:t>資料來源：本研究整理。</w:t>
      </w:r>
    </w:p>
    <w:p w:rsidR="007A154C" w:rsidRDefault="007A154C" w:rsidP="005554D9">
      <w:pPr>
        <w:pStyle w:val="3"/>
      </w:pPr>
      <w:bookmarkStart w:id="285" w:name="_Toc28073984"/>
      <w:bookmarkStart w:id="286" w:name="_Toc28699852"/>
      <w:r w:rsidRPr="008B5E17">
        <w:rPr>
          <w:rFonts w:hint="eastAsia"/>
        </w:rPr>
        <w:t>田野研究法</w:t>
      </w:r>
      <w:bookmarkEnd w:id="285"/>
      <w:bookmarkEnd w:id="286"/>
    </w:p>
    <w:p w:rsidR="005554D9" w:rsidRDefault="005554D9" w:rsidP="005554D9">
      <w:pPr>
        <w:pStyle w:val="32"/>
        <w:ind w:left="1361" w:firstLine="680"/>
      </w:pPr>
      <w:r w:rsidRPr="008B5E17">
        <w:rPr>
          <w:rFonts w:hint="eastAsia"/>
        </w:rPr>
        <w:t>為深入瞭解我國實價登錄制度執行之現況，本院擇定臺北市、新北市、桃園市、新竹縣、臺中市、臺南市、高雄市等6個地方政府，作為實地訪察對</w:t>
      </w:r>
      <w:r w:rsidRPr="008B5E17">
        <w:rPr>
          <w:rFonts w:hint="eastAsia"/>
        </w:rPr>
        <w:lastRenderedPageBreak/>
        <w:t>象。除請各該政府簡報相關法令與作業程序、執行成果與績效、遭遇困難與改進措施、建議未來努力之方向外，並就下列訪察議題進行意見交流，地方政府回復內容如附表：</w:t>
      </w:r>
    </w:p>
    <w:p w:rsidR="005554D9" w:rsidRPr="00B92E18" w:rsidRDefault="005554D9" w:rsidP="005554D9">
      <w:pPr>
        <w:pStyle w:val="a4"/>
        <w:ind w:left="697" w:hanging="697"/>
        <w:jc w:val="center"/>
      </w:pPr>
      <w:bookmarkStart w:id="287" w:name="_Toc28700820"/>
      <w:r w:rsidRPr="00D8284F">
        <w:rPr>
          <w:rFonts w:hint="eastAsia"/>
          <w:b/>
          <w:noProof/>
        </w:rPr>
        <w:t>實地訪察</w:t>
      </w:r>
      <w:r>
        <w:rPr>
          <w:rFonts w:hint="eastAsia"/>
          <w:b/>
          <w:noProof/>
        </w:rPr>
        <w:t>議題大綱</w:t>
      </w:r>
      <w:bookmarkEnd w:id="287"/>
    </w:p>
    <w:tbl>
      <w:tblPr>
        <w:tblStyle w:val="afc"/>
        <w:tblW w:w="0" w:type="auto"/>
        <w:tblInd w:w="108" w:type="dxa"/>
        <w:tblLook w:val="04A0" w:firstRow="1" w:lastRow="0" w:firstColumn="1" w:lastColumn="0" w:noHBand="0" w:noVBand="1"/>
      </w:tblPr>
      <w:tblGrid>
        <w:gridCol w:w="517"/>
        <w:gridCol w:w="8272"/>
      </w:tblGrid>
      <w:tr w:rsidR="005554D9" w:rsidRPr="00A37579" w:rsidTr="00A37579">
        <w:trPr>
          <w:trHeight w:val="567"/>
        </w:trPr>
        <w:tc>
          <w:tcPr>
            <w:tcW w:w="8726" w:type="dxa"/>
            <w:gridSpan w:val="2"/>
            <w:vAlign w:val="center"/>
          </w:tcPr>
          <w:p w:rsidR="005554D9" w:rsidRPr="00A37579" w:rsidRDefault="005554D9" w:rsidP="00E81384">
            <w:pPr>
              <w:ind w:left="225" w:hangingChars="75" w:hanging="225"/>
              <w:rPr>
                <w:rFonts w:ascii="Times New Roman"/>
                <w:b/>
                <w:sz w:val="28"/>
                <w:szCs w:val="28"/>
              </w:rPr>
            </w:pPr>
            <w:r w:rsidRPr="00A37579">
              <w:rPr>
                <w:rFonts w:ascii="Times New Roman" w:hint="eastAsia"/>
                <w:b/>
                <w:sz w:val="28"/>
                <w:szCs w:val="28"/>
              </w:rPr>
              <w:t>議題一：實價登錄對</w:t>
            </w:r>
            <w:r w:rsidRPr="00A37579">
              <w:rPr>
                <w:rFonts w:hint="eastAsia"/>
                <w:b/>
                <w:sz w:val="28"/>
                <w:szCs w:val="28"/>
              </w:rPr>
              <w:t>不動產資訊透明化的影響</w:t>
            </w:r>
          </w:p>
        </w:tc>
      </w:tr>
      <w:tr w:rsidR="005554D9" w:rsidRPr="00312D29" w:rsidTr="00686F53">
        <w:tc>
          <w:tcPr>
            <w:tcW w:w="454" w:type="dxa"/>
            <w:vMerge w:val="restart"/>
          </w:tcPr>
          <w:p w:rsidR="005554D9" w:rsidRPr="00E81384" w:rsidRDefault="005554D9" w:rsidP="00E81384">
            <w:pPr>
              <w:jc w:val="center"/>
              <w:rPr>
                <w:rFonts w:ascii="Times New Roman"/>
                <w:sz w:val="28"/>
                <w:szCs w:val="28"/>
              </w:rPr>
            </w:pPr>
            <w:r w:rsidRPr="00E81384">
              <w:rPr>
                <w:rFonts w:ascii="Times New Roman" w:hint="eastAsia"/>
                <w:sz w:val="28"/>
                <w:szCs w:val="28"/>
              </w:rPr>
              <w:t>題目</w:t>
            </w: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1.</w:t>
            </w:r>
            <w:r w:rsidRPr="00E81384">
              <w:rPr>
                <w:rFonts w:ascii="Times New Roman" w:hint="eastAsia"/>
                <w:sz w:val="28"/>
                <w:szCs w:val="28"/>
              </w:rPr>
              <w:t>有業者指出，現行實價登錄制度不但是落後指標，且誤差仍然很大，包括：虛價登錄、去識別化、登錄時間差、公布時間差、政府人工篩檢延誤……等因素，地方政府認為現行制度是否確實有助於不動產資訊透明化（請說明具體理由）？</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A65E27">
            <w:pPr>
              <w:ind w:left="225" w:hangingChars="75" w:hanging="225"/>
              <w:rPr>
                <w:rFonts w:ascii="Times New Roman"/>
                <w:sz w:val="28"/>
                <w:szCs w:val="28"/>
              </w:rPr>
            </w:pPr>
            <w:r w:rsidRPr="00E81384">
              <w:rPr>
                <w:rFonts w:ascii="Times New Roman" w:hint="eastAsia"/>
                <w:sz w:val="28"/>
                <w:szCs w:val="28"/>
              </w:rPr>
              <w:t>2.</w:t>
            </w:r>
            <w:r w:rsidRPr="00E81384">
              <w:rPr>
                <w:rFonts w:ascii="Times New Roman" w:hint="eastAsia"/>
                <w:sz w:val="28"/>
                <w:szCs w:val="28"/>
              </w:rPr>
              <w:t>依照不動產成交案件實際資訊申報登錄及查詢收費辦法第</w:t>
            </w:r>
            <w:r w:rsidRPr="00E81384">
              <w:rPr>
                <w:rFonts w:ascii="Times New Roman" w:hint="eastAsia"/>
                <w:sz w:val="28"/>
                <w:szCs w:val="28"/>
              </w:rPr>
              <w:t>11</w:t>
            </w:r>
            <w:r w:rsidRPr="00E81384">
              <w:rPr>
                <w:rFonts w:ascii="Times New Roman" w:hint="eastAsia"/>
                <w:sz w:val="28"/>
                <w:szCs w:val="28"/>
              </w:rPr>
              <w:t>條規定，直轄市、縣（市）主管機關為抽查權利人、地政士或經紀業申報登錄成交案件實際資訊，得要求有關機關、團體或個人提示有關文書，或通知權利人、義務人、地政士或經紀業等陳述意見。請詳細說明地方政府實務上如何執行上開規定？</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3.</w:t>
            </w:r>
            <w:r w:rsidRPr="00E81384">
              <w:rPr>
                <w:rFonts w:ascii="Times New Roman" w:hint="eastAsia"/>
                <w:sz w:val="28"/>
                <w:szCs w:val="28"/>
              </w:rPr>
              <w:t>承上，依照該辦法第</w:t>
            </w:r>
            <w:r w:rsidRPr="00E81384">
              <w:rPr>
                <w:rFonts w:ascii="Times New Roman" w:hint="eastAsia"/>
                <w:sz w:val="28"/>
                <w:szCs w:val="28"/>
              </w:rPr>
              <w:t>12</w:t>
            </w:r>
            <w:r w:rsidRPr="00E81384">
              <w:rPr>
                <w:rFonts w:ascii="Times New Roman" w:hint="eastAsia"/>
                <w:sz w:val="28"/>
                <w:szCs w:val="28"/>
              </w:rPr>
              <w:t>條至第</w:t>
            </w:r>
            <w:r w:rsidRPr="00E81384">
              <w:rPr>
                <w:rFonts w:ascii="Times New Roman" w:hint="eastAsia"/>
                <w:sz w:val="28"/>
                <w:szCs w:val="28"/>
              </w:rPr>
              <w:t>14</w:t>
            </w:r>
            <w:r w:rsidRPr="00E81384">
              <w:rPr>
                <w:rFonts w:ascii="Times New Roman" w:hint="eastAsia"/>
                <w:sz w:val="28"/>
                <w:szCs w:val="28"/>
              </w:rPr>
              <w:t>條規定，直轄市、縣（市）主管機關受理申報登錄之實際資訊，經篩選去除顯著異於市場正常交易價格及特殊交易之資訊並整理後，應以區段化、去識別化方式提供查詢。請說明實務上「顯著異於市場正常交易價格及特殊交易之資訊」之類型主要有哪些？地方政府如何篩選去除？</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4.</w:t>
            </w:r>
            <w:r w:rsidRPr="00E81384">
              <w:rPr>
                <w:rFonts w:ascii="Times New Roman" w:hint="eastAsia"/>
                <w:sz w:val="28"/>
                <w:szCs w:val="28"/>
              </w:rPr>
              <w:t>平均地權條例第</w:t>
            </w:r>
            <w:r w:rsidRPr="00E81384">
              <w:rPr>
                <w:rFonts w:ascii="Times New Roman" w:hint="eastAsia"/>
                <w:sz w:val="28"/>
                <w:szCs w:val="28"/>
              </w:rPr>
              <w:t>81</w:t>
            </w:r>
            <w:r w:rsidRPr="00E81384">
              <w:rPr>
                <w:rFonts w:ascii="Times New Roman" w:hint="eastAsia"/>
                <w:sz w:val="28"/>
                <w:szCs w:val="28"/>
              </w:rPr>
              <w:t>條之</w:t>
            </w:r>
            <w:r w:rsidRPr="00E81384">
              <w:rPr>
                <w:rFonts w:ascii="Times New Roman" w:hint="eastAsia"/>
                <w:sz w:val="28"/>
                <w:szCs w:val="28"/>
              </w:rPr>
              <w:t>2</w:t>
            </w:r>
            <w:r w:rsidRPr="00E81384">
              <w:rPr>
                <w:rFonts w:ascii="Times New Roman" w:hint="eastAsia"/>
                <w:sz w:val="28"/>
                <w:szCs w:val="28"/>
              </w:rPr>
              <w:t>、地政士法第</w:t>
            </w:r>
            <w:r w:rsidRPr="00E81384">
              <w:rPr>
                <w:rFonts w:ascii="Times New Roman" w:hint="eastAsia"/>
                <w:sz w:val="28"/>
                <w:szCs w:val="28"/>
              </w:rPr>
              <w:t>51</w:t>
            </w:r>
            <w:r w:rsidRPr="00E81384">
              <w:rPr>
                <w:rFonts w:ascii="Times New Roman" w:hint="eastAsia"/>
                <w:sz w:val="28"/>
                <w:szCs w:val="28"/>
              </w:rPr>
              <w:t>條之</w:t>
            </w:r>
            <w:r w:rsidRPr="00E81384">
              <w:rPr>
                <w:rFonts w:ascii="Times New Roman" w:hint="eastAsia"/>
                <w:sz w:val="28"/>
                <w:szCs w:val="28"/>
              </w:rPr>
              <w:t>1</w:t>
            </w:r>
            <w:r w:rsidRPr="00E81384">
              <w:rPr>
                <w:rFonts w:ascii="Times New Roman" w:hint="eastAsia"/>
                <w:sz w:val="28"/>
                <w:szCs w:val="28"/>
              </w:rPr>
              <w:t>、不動產經紀業管理條例第</w:t>
            </w:r>
            <w:r w:rsidRPr="00E81384">
              <w:rPr>
                <w:rFonts w:ascii="Times New Roman" w:hint="eastAsia"/>
                <w:sz w:val="28"/>
                <w:szCs w:val="28"/>
              </w:rPr>
              <w:t>29</w:t>
            </w:r>
            <w:r w:rsidRPr="00E81384">
              <w:rPr>
                <w:rFonts w:ascii="Times New Roman" w:hint="eastAsia"/>
                <w:sz w:val="28"/>
                <w:szCs w:val="28"/>
              </w:rPr>
              <w:t>條，對於未依規定申報登錄成交案件實際資訊者，均訂有罰則，請說明實務上「未依規定申報登錄成交案件實際資訊」之類型主要有哪些？是否有實際處罰之案例？是否有提起行政救濟？</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5.</w:t>
            </w:r>
            <w:r w:rsidRPr="00E81384">
              <w:rPr>
                <w:rFonts w:ascii="Times New Roman" w:hint="eastAsia"/>
                <w:sz w:val="28"/>
                <w:szCs w:val="28"/>
              </w:rPr>
              <w:t>內政部已就「實價登錄地政三法」提出修正案，地方政府認為該修正案是否確實能強化實價登錄制度？是否仍有未盡周延之處？</w:t>
            </w:r>
          </w:p>
        </w:tc>
      </w:tr>
      <w:tr w:rsidR="005554D9" w:rsidRPr="00312D29" w:rsidTr="00686F53">
        <w:tc>
          <w:tcPr>
            <w:tcW w:w="454" w:type="dxa"/>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6.</w:t>
            </w:r>
            <w:r w:rsidRPr="00E81384">
              <w:rPr>
                <w:rFonts w:ascii="Times New Roman" w:hint="eastAsia"/>
                <w:sz w:val="28"/>
                <w:szCs w:val="28"/>
              </w:rPr>
              <w:t>承上，「實價登錄地政三法」之修正案，將現行去識別化，改為逐一門牌登錄揭露的識別化（過去已登錄者亦一併揭露），地方政府認為對買、賣雙方（尤其是消費者）而言，是否會造成隱私權爭議與困擾？如是，有否更妥適解決方式？</w:t>
            </w:r>
          </w:p>
        </w:tc>
      </w:tr>
      <w:tr w:rsidR="005554D9" w:rsidRPr="00312D29" w:rsidTr="00686F53">
        <w:tc>
          <w:tcPr>
            <w:tcW w:w="454" w:type="dxa"/>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7.</w:t>
            </w:r>
            <w:r w:rsidRPr="00E81384">
              <w:rPr>
                <w:rFonts w:ascii="Times New Roman" w:hint="eastAsia"/>
                <w:sz w:val="28"/>
                <w:szCs w:val="28"/>
              </w:rPr>
              <w:t>承上，「實價登錄地政三法」之修正案，要求預售階段一簽約，</w:t>
            </w:r>
            <w:r w:rsidRPr="00E81384">
              <w:rPr>
                <w:rFonts w:ascii="Times New Roman" w:hint="eastAsia"/>
                <w:sz w:val="28"/>
                <w:szCs w:val="28"/>
              </w:rPr>
              <w:lastRenderedPageBreak/>
              <w:t>就要在</w:t>
            </w:r>
            <w:r w:rsidRPr="00E81384">
              <w:rPr>
                <w:rFonts w:ascii="Times New Roman" w:hint="eastAsia"/>
                <w:sz w:val="28"/>
                <w:szCs w:val="28"/>
              </w:rPr>
              <w:t>30</w:t>
            </w:r>
            <w:r w:rsidRPr="00E81384">
              <w:rPr>
                <w:rFonts w:ascii="Times New Roman" w:hint="eastAsia"/>
                <w:sz w:val="28"/>
                <w:szCs w:val="28"/>
              </w:rPr>
              <w:t>日內登錄，不動產開發公會認為，預售屋尚未完工，屬於債權並非物權，由於尚未辦理產權登記、也沒有門牌號碼，若要買賣簽約完成後</w:t>
            </w:r>
            <w:r w:rsidRPr="00E81384">
              <w:rPr>
                <w:rFonts w:ascii="Times New Roman" w:hint="eastAsia"/>
                <w:sz w:val="28"/>
                <w:szCs w:val="28"/>
              </w:rPr>
              <w:t>30</w:t>
            </w:r>
            <w:r w:rsidRPr="00E81384">
              <w:rPr>
                <w:rFonts w:ascii="Times New Roman" w:hint="eastAsia"/>
                <w:sz w:val="28"/>
                <w:szCs w:val="28"/>
              </w:rPr>
              <w:t>日內登錄揭露資訊，如何登錄？此外，從預售階段到完工交屋，中間的銷售時間可能長達</w:t>
            </w:r>
            <w:r w:rsidRPr="00E81384">
              <w:rPr>
                <w:rFonts w:ascii="Times New Roman" w:hint="eastAsia"/>
                <w:sz w:val="28"/>
                <w:szCs w:val="28"/>
              </w:rPr>
              <w:t>2</w:t>
            </w:r>
            <w:r w:rsidRPr="00E81384">
              <w:rPr>
                <w:rFonts w:ascii="Times New Roman" w:hint="eastAsia"/>
                <w:sz w:val="28"/>
                <w:szCs w:val="28"/>
              </w:rPr>
              <w:t>～</w:t>
            </w:r>
            <w:r w:rsidRPr="00E81384">
              <w:rPr>
                <w:rFonts w:ascii="Times New Roman" w:hint="eastAsia"/>
                <w:sz w:val="28"/>
                <w:szCs w:val="28"/>
              </w:rPr>
              <w:t>3</w:t>
            </w:r>
            <w:r w:rsidRPr="00E81384">
              <w:rPr>
                <w:rFonts w:ascii="Times New Roman" w:hint="eastAsia"/>
                <w:sz w:val="28"/>
                <w:szCs w:val="28"/>
              </w:rPr>
              <w:t>年，施工期間如有物價波動、交易價格波動、坪數丈量和登記的誤差、房地總價的找補誤差，甚至有房屋內裝差異以及客戶變更等，都會造成交易價格差異化。地方政府認為，實施上開預售屋價格登錄制度是否有必要？執行上是否有困難？是否如業者所言會造成市場交易秩序混亂和困擾？</w:t>
            </w:r>
          </w:p>
        </w:tc>
      </w:tr>
      <w:tr w:rsidR="005554D9" w:rsidRPr="00312D29" w:rsidTr="00686F53">
        <w:tc>
          <w:tcPr>
            <w:tcW w:w="454" w:type="dxa"/>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8.</w:t>
            </w:r>
            <w:r w:rsidRPr="00E81384">
              <w:rPr>
                <w:rFonts w:ascii="Times New Roman" w:hint="eastAsia"/>
                <w:sz w:val="28"/>
                <w:szCs w:val="28"/>
              </w:rPr>
              <w:t>另外，此次修法增加買賣雙方揭露價格如果有錯誤，必須加重罰則，地方政府認為是否公平合理？執行上是否會有困難？</w:t>
            </w:r>
          </w:p>
        </w:tc>
      </w:tr>
      <w:tr w:rsidR="005554D9" w:rsidRPr="00A37579" w:rsidTr="00A37579">
        <w:trPr>
          <w:trHeight w:val="567"/>
        </w:trPr>
        <w:tc>
          <w:tcPr>
            <w:tcW w:w="8726" w:type="dxa"/>
            <w:gridSpan w:val="2"/>
            <w:vAlign w:val="center"/>
          </w:tcPr>
          <w:p w:rsidR="005554D9" w:rsidRPr="00A37579" w:rsidRDefault="005554D9" w:rsidP="00E81384">
            <w:pPr>
              <w:ind w:left="225" w:hangingChars="75" w:hanging="225"/>
              <w:rPr>
                <w:rFonts w:ascii="Times New Roman"/>
                <w:b/>
                <w:sz w:val="28"/>
                <w:szCs w:val="28"/>
              </w:rPr>
            </w:pPr>
            <w:r w:rsidRPr="00A37579">
              <w:rPr>
                <w:rFonts w:ascii="Times New Roman" w:hint="eastAsia"/>
                <w:b/>
                <w:sz w:val="28"/>
                <w:szCs w:val="28"/>
              </w:rPr>
              <w:t>議題二：實價登錄對現行</w:t>
            </w:r>
            <w:r w:rsidRPr="00A37579">
              <w:rPr>
                <w:rFonts w:ascii="Times New Roman" w:hint="eastAsia"/>
                <w:b/>
                <w:spacing w:val="-4"/>
                <w:sz w:val="28"/>
                <w:szCs w:val="28"/>
              </w:rPr>
              <w:t>估價制度的影響</w:t>
            </w:r>
          </w:p>
        </w:tc>
      </w:tr>
      <w:tr w:rsidR="005554D9" w:rsidRPr="00312D29" w:rsidTr="00686F53">
        <w:tc>
          <w:tcPr>
            <w:tcW w:w="454" w:type="dxa"/>
            <w:vMerge w:val="restart"/>
          </w:tcPr>
          <w:p w:rsidR="005554D9" w:rsidRPr="00E81384" w:rsidRDefault="005554D9" w:rsidP="00E81384">
            <w:pPr>
              <w:jc w:val="center"/>
              <w:rPr>
                <w:rFonts w:ascii="Times New Roman"/>
                <w:sz w:val="28"/>
                <w:szCs w:val="28"/>
              </w:rPr>
            </w:pPr>
            <w:r w:rsidRPr="00E81384">
              <w:rPr>
                <w:rFonts w:ascii="Times New Roman" w:hint="eastAsia"/>
                <w:sz w:val="28"/>
                <w:szCs w:val="28"/>
              </w:rPr>
              <w:t>題目</w:t>
            </w: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1.</w:t>
            </w:r>
            <w:r w:rsidRPr="00E81384">
              <w:rPr>
                <w:rFonts w:ascii="Times New Roman" w:hint="eastAsia"/>
                <w:sz w:val="28"/>
                <w:szCs w:val="28"/>
              </w:rPr>
              <w:t>實價登錄制度實施後，地方政府配合辦理評定「土地公告現值」、「土地公告地價」及「房屋評定現值」作業之影響？</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686F53">
            <w:pPr>
              <w:ind w:left="225" w:hangingChars="75" w:hanging="225"/>
              <w:rPr>
                <w:rFonts w:ascii="Times New Roman"/>
                <w:sz w:val="28"/>
                <w:szCs w:val="28"/>
              </w:rPr>
            </w:pPr>
            <w:r w:rsidRPr="00E81384">
              <w:rPr>
                <w:rFonts w:ascii="Times New Roman" w:hint="eastAsia"/>
                <w:sz w:val="28"/>
                <w:szCs w:val="28"/>
              </w:rPr>
              <w:t>2.</w:t>
            </w:r>
            <w:r w:rsidRPr="00E81384">
              <w:rPr>
                <w:rFonts w:ascii="Times New Roman" w:hint="eastAsia"/>
                <w:sz w:val="28"/>
                <w:szCs w:val="28"/>
              </w:rPr>
              <w:t>政府稱「土地公告現值」、「土地公告地價」已逐漸接近市價，惟據悉政府係用所謂「正常交易價格」作為估價基礎，請說明何謂「正常交易價格」？如何取得資料？與市價之差異？</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3.</w:t>
            </w:r>
            <w:r w:rsidRPr="00E81384">
              <w:rPr>
                <w:rFonts w:ascii="Times New Roman" w:hint="eastAsia"/>
                <w:sz w:val="28"/>
                <w:szCs w:val="28"/>
              </w:rPr>
              <w:t>請說明地方政府最近</w:t>
            </w:r>
            <w:r w:rsidRPr="00E81384">
              <w:rPr>
                <w:rFonts w:ascii="Times New Roman" w:hint="eastAsia"/>
                <w:sz w:val="28"/>
                <w:szCs w:val="28"/>
              </w:rPr>
              <w:t>3</w:t>
            </w:r>
            <w:r w:rsidRPr="00E81384">
              <w:rPr>
                <w:rFonts w:ascii="Times New Roman" w:hint="eastAsia"/>
                <w:sz w:val="28"/>
                <w:szCs w:val="28"/>
              </w:rPr>
              <w:t>次調整評定房屋標準價格之年度、內容及影響</w:t>
            </w:r>
            <w:r w:rsidRPr="00E81384">
              <w:rPr>
                <w:rFonts w:hAnsi="標楷體" w:hint="eastAsia"/>
                <w:sz w:val="28"/>
                <w:szCs w:val="28"/>
              </w:rPr>
              <w:t>？</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4.</w:t>
            </w:r>
            <w:r w:rsidRPr="00E81384">
              <w:rPr>
                <w:rFonts w:ascii="Times New Roman" w:hint="eastAsia"/>
                <w:sz w:val="28"/>
                <w:szCs w:val="28"/>
              </w:rPr>
              <w:t>承上，作為計算房屋標準價格基礎之「房屋標準單價表」，地方政府調整時間及調整方式？又，地方政府房屋稅稅基核定公式為何？有無訂定於相關法令內，並通知納稅人？</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5.</w:t>
            </w:r>
            <w:r w:rsidRPr="00E81384">
              <w:rPr>
                <w:rFonts w:ascii="Times New Roman" w:hint="eastAsia"/>
                <w:sz w:val="28"/>
                <w:szCs w:val="28"/>
              </w:rPr>
              <w:t>再承上，據稱各縣市之土地「公告現值」只有市價之</w:t>
            </w:r>
            <w:r w:rsidRPr="00E81384">
              <w:rPr>
                <w:rFonts w:ascii="Times New Roman" w:hint="eastAsia"/>
                <w:sz w:val="28"/>
                <w:szCs w:val="28"/>
              </w:rPr>
              <w:t>7</w:t>
            </w:r>
            <w:r w:rsidRPr="00E81384">
              <w:rPr>
                <w:rFonts w:ascii="Times New Roman" w:hint="eastAsia"/>
                <w:sz w:val="28"/>
                <w:szCs w:val="28"/>
              </w:rPr>
              <w:t>成左右、土地「公告地價」約為市價的</w:t>
            </w:r>
            <w:r w:rsidRPr="00E81384">
              <w:rPr>
                <w:rFonts w:ascii="Times New Roman" w:hint="eastAsia"/>
                <w:sz w:val="28"/>
                <w:szCs w:val="28"/>
              </w:rPr>
              <w:t>3</w:t>
            </w:r>
            <w:r w:rsidRPr="00E81384">
              <w:rPr>
                <w:rFonts w:ascii="Times New Roman" w:hint="eastAsia"/>
                <w:sz w:val="28"/>
                <w:szCs w:val="28"/>
              </w:rPr>
              <w:t>成左右（或更低），及「房屋評定標準價格」大概只有市價的</w:t>
            </w:r>
            <w:r w:rsidRPr="00E81384">
              <w:rPr>
                <w:rFonts w:ascii="Times New Roman" w:hint="eastAsia"/>
                <w:sz w:val="28"/>
                <w:szCs w:val="28"/>
              </w:rPr>
              <w:t>2</w:t>
            </w:r>
            <w:r w:rsidRPr="00E81384">
              <w:rPr>
                <w:rFonts w:ascii="Times New Roman" w:hint="eastAsia"/>
                <w:sz w:val="28"/>
                <w:szCs w:val="28"/>
              </w:rPr>
              <w:t>成左右，地方政府之看法如何？有何改進作為？</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6.</w:t>
            </w:r>
            <w:r w:rsidRPr="00E81384">
              <w:rPr>
                <w:rFonts w:ascii="Times New Roman" w:hint="eastAsia"/>
                <w:sz w:val="28"/>
                <w:szCs w:val="28"/>
              </w:rPr>
              <w:t>地方政府是否運用實價登錄資料建立房價指數？如是，請說明建立的方法與現行成果。</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7.</w:t>
            </w:r>
            <w:r w:rsidRPr="00E81384">
              <w:rPr>
                <w:rFonts w:ascii="Times New Roman" w:hint="eastAsia"/>
                <w:sz w:val="28"/>
                <w:szCs w:val="28"/>
              </w:rPr>
              <w:t>地方政府認為對於法院執行房屋拍賣、銀行辦理融資、企業資產（不動產）評定等其他估價案件，是否產生影響？</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8.</w:t>
            </w:r>
            <w:r w:rsidRPr="00E81384">
              <w:rPr>
                <w:rFonts w:ascii="Times New Roman" w:hint="eastAsia"/>
                <w:sz w:val="28"/>
                <w:szCs w:val="28"/>
              </w:rPr>
              <w:t>政府法令明文規定以市價作為基礎者（例如：土地徵收補償），實務上其市價之查估是否有利用實價登錄之資料？請舉例說明之。</w:t>
            </w:r>
          </w:p>
        </w:tc>
      </w:tr>
      <w:tr w:rsidR="005554D9" w:rsidRPr="00312D29" w:rsidTr="00A37579">
        <w:trPr>
          <w:trHeight w:val="567"/>
        </w:trPr>
        <w:tc>
          <w:tcPr>
            <w:tcW w:w="8726" w:type="dxa"/>
            <w:gridSpan w:val="2"/>
            <w:vAlign w:val="center"/>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議題三：實價登錄對現行</w:t>
            </w:r>
            <w:r w:rsidRPr="00E81384">
              <w:rPr>
                <w:rFonts w:ascii="Times New Roman" w:hint="eastAsia"/>
                <w:spacing w:val="-4"/>
                <w:sz w:val="28"/>
                <w:szCs w:val="28"/>
              </w:rPr>
              <w:t>租稅制度的影響</w:t>
            </w:r>
          </w:p>
        </w:tc>
      </w:tr>
      <w:tr w:rsidR="005554D9" w:rsidRPr="00312D29" w:rsidTr="00686F53">
        <w:tc>
          <w:tcPr>
            <w:tcW w:w="454" w:type="dxa"/>
            <w:vMerge w:val="restart"/>
          </w:tcPr>
          <w:p w:rsidR="005554D9" w:rsidRPr="00E81384" w:rsidRDefault="005554D9" w:rsidP="00E81384">
            <w:pPr>
              <w:jc w:val="center"/>
              <w:rPr>
                <w:rFonts w:ascii="Times New Roman"/>
                <w:sz w:val="28"/>
                <w:szCs w:val="28"/>
              </w:rPr>
            </w:pPr>
            <w:r w:rsidRPr="00E81384">
              <w:rPr>
                <w:rFonts w:ascii="Times New Roman" w:hint="eastAsia"/>
                <w:sz w:val="28"/>
                <w:szCs w:val="28"/>
              </w:rPr>
              <w:t>題</w:t>
            </w:r>
            <w:r w:rsidRPr="00E81384">
              <w:rPr>
                <w:rFonts w:ascii="Times New Roman" w:hint="eastAsia"/>
                <w:sz w:val="28"/>
                <w:szCs w:val="28"/>
              </w:rPr>
              <w:lastRenderedPageBreak/>
              <w:t>目</w:t>
            </w: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lastRenderedPageBreak/>
              <w:t>1.</w:t>
            </w:r>
            <w:r w:rsidRPr="00E81384">
              <w:rPr>
                <w:rFonts w:ascii="Times New Roman" w:hint="eastAsia"/>
                <w:sz w:val="28"/>
                <w:szCs w:val="28"/>
              </w:rPr>
              <w:t>實價登錄制度實施後，地方政府核課土地增值稅、地價稅及</w:t>
            </w:r>
            <w:r w:rsidRPr="00E81384">
              <w:rPr>
                <w:rFonts w:ascii="Times New Roman" w:hint="eastAsia"/>
                <w:sz w:val="28"/>
                <w:szCs w:val="28"/>
              </w:rPr>
              <w:lastRenderedPageBreak/>
              <w:t>房屋稅時，是否（有無）參據前揭資料？</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2.</w:t>
            </w:r>
            <w:r w:rsidRPr="00E81384">
              <w:rPr>
                <w:rFonts w:ascii="Times New Roman" w:hint="eastAsia"/>
                <w:sz w:val="28"/>
                <w:szCs w:val="28"/>
              </w:rPr>
              <w:t>政府於</w:t>
            </w:r>
            <w:r w:rsidRPr="00E81384">
              <w:rPr>
                <w:rFonts w:ascii="Times New Roman" w:hint="eastAsia"/>
                <w:sz w:val="28"/>
                <w:szCs w:val="28"/>
              </w:rPr>
              <w:t>105</w:t>
            </w:r>
            <w:r w:rsidRPr="00E81384">
              <w:rPr>
                <w:rFonts w:ascii="Times New Roman" w:hint="eastAsia"/>
                <w:sz w:val="28"/>
                <w:szCs w:val="28"/>
              </w:rPr>
              <w:t>年</w:t>
            </w:r>
            <w:r w:rsidRPr="00E81384">
              <w:rPr>
                <w:rFonts w:ascii="Times New Roman" w:hint="eastAsia"/>
                <w:sz w:val="28"/>
                <w:szCs w:val="28"/>
              </w:rPr>
              <w:t>1</w:t>
            </w:r>
            <w:r w:rsidRPr="00E81384">
              <w:rPr>
                <w:rFonts w:ascii="Times New Roman" w:hint="eastAsia"/>
                <w:sz w:val="28"/>
                <w:szCs w:val="28"/>
              </w:rPr>
              <w:t>月</w:t>
            </w:r>
            <w:r w:rsidRPr="00E81384">
              <w:rPr>
                <w:rFonts w:ascii="Times New Roman" w:hint="eastAsia"/>
                <w:sz w:val="28"/>
                <w:szCs w:val="28"/>
              </w:rPr>
              <w:t>1</w:t>
            </w:r>
            <w:r w:rsidRPr="00E81384">
              <w:rPr>
                <w:rFonts w:ascii="Times New Roman" w:hint="eastAsia"/>
                <w:sz w:val="28"/>
                <w:szCs w:val="28"/>
              </w:rPr>
              <w:t>日開始實施「房地合一稅」後，有論者稱：似有侵害地方政府之「土地增值稅」之看法，地方政府意見如何？</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3.</w:t>
            </w:r>
            <w:r w:rsidRPr="00E81384">
              <w:rPr>
                <w:rFonts w:ascii="Times New Roman" w:hint="eastAsia"/>
                <w:sz w:val="28"/>
                <w:szCs w:val="28"/>
              </w:rPr>
              <w:t>實價登錄制度實施後，對於不動移轉案件所涉印花稅、契稅之稅基，是否有認定疑義？</w:t>
            </w:r>
          </w:p>
        </w:tc>
      </w:tr>
      <w:tr w:rsidR="005554D9" w:rsidRPr="00312D29" w:rsidTr="00686F53">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r w:rsidRPr="00E81384">
              <w:rPr>
                <w:rFonts w:ascii="Times New Roman" w:hint="eastAsia"/>
                <w:sz w:val="28"/>
                <w:szCs w:val="28"/>
              </w:rPr>
              <w:t>4.</w:t>
            </w:r>
            <w:r w:rsidRPr="00E81384">
              <w:rPr>
                <w:rFonts w:ascii="Times New Roman" w:hint="eastAsia"/>
                <w:sz w:val="28"/>
                <w:szCs w:val="28"/>
              </w:rPr>
              <w:t>對於無收入之自住房屋持有人，依現行法仍應繳納房屋稅及地價稅，有無違反量能課稅原則？</w:t>
            </w:r>
          </w:p>
        </w:tc>
      </w:tr>
      <w:tr w:rsidR="00A37579" w:rsidRPr="00312D29" w:rsidTr="00686F53">
        <w:tc>
          <w:tcPr>
            <w:tcW w:w="454" w:type="dxa"/>
            <w:vMerge/>
          </w:tcPr>
          <w:p w:rsidR="00A37579" w:rsidRPr="00E81384" w:rsidRDefault="00A37579" w:rsidP="00E81384">
            <w:pPr>
              <w:ind w:left="225" w:hangingChars="75" w:hanging="225"/>
              <w:rPr>
                <w:rFonts w:ascii="Times New Roman"/>
                <w:sz w:val="28"/>
                <w:szCs w:val="28"/>
              </w:rPr>
            </w:pPr>
          </w:p>
        </w:tc>
        <w:tc>
          <w:tcPr>
            <w:tcW w:w="8272" w:type="dxa"/>
          </w:tcPr>
          <w:p w:rsidR="00A37579" w:rsidRPr="00E81384" w:rsidRDefault="00A37579" w:rsidP="00E81384">
            <w:pPr>
              <w:ind w:left="225" w:hangingChars="75" w:hanging="225"/>
              <w:rPr>
                <w:rFonts w:ascii="Times New Roman"/>
                <w:sz w:val="28"/>
                <w:szCs w:val="28"/>
              </w:rPr>
            </w:pPr>
            <w:r w:rsidRPr="00A37579">
              <w:rPr>
                <w:rFonts w:ascii="Times New Roman" w:hint="eastAsia"/>
                <w:sz w:val="28"/>
                <w:szCs w:val="28"/>
              </w:rPr>
              <w:t>5.103</w:t>
            </w:r>
            <w:r w:rsidRPr="00A37579">
              <w:rPr>
                <w:rFonts w:ascii="Times New Roman" w:hint="eastAsia"/>
                <w:sz w:val="28"/>
                <w:szCs w:val="28"/>
              </w:rPr>
              <w:t>年</w:t>
            </w:r>
            <w:r w:rsidRPr="00A37579">
              <w:rPr>
                <w:rFonts w:ascii="Times New Roman" w:hint="eastAsia"/>
                <w:sz w:val="28"/>
                <w:szCs w:val="28"/>
              </w:rPr>
              <w:t>6</w:t>
            </w:r>
            <w:r w:rsidRPr="00A37579">
              <w:rPr>
                <w:rFonts w:ascii="Times New Roman" w:hint="eastAsia"/>
                <w:sz w:val="28"/>
                <w:szCs w:val="28"/>
              </w:rPr>
              <w:t>月房屋稅條例第</w:t>
            </w:r>
            <w:r w:rsidRPr="00A37579">
              <w:rPr>
                <w:rFonts w:ascii="Times New Roman" w:hint="eastAsia"/>
                <w:sz w:val="28"/>
                <w:szCs w:val="28"/>
              </w:rPr>
              <w:t>5</w:t>
            </w:r>
            <w:r w:rsidRPr="00A37579">
              <w:rPr>
                <w:rFonts w:ascii="Times New Roman" w:hint="eastAsia"/>
                <w:sz w:val="28"/>
                <w:szCs w:val="28"/>
              </w:rPr>
              <w:t>條修正施行後，地方政府對於非自住之住家用房屋稅徵收率之訂定情形，並請依下表格查填相關資料。</w:t>
            </w:r>
          </w:p>
        </w:tc>
      </w:tr>
      <w:tr w:rsidR="00A37579" w:rsidRPr="00312D29" w:rsidTr="00686F53">
        <w:tc>
          <w:tcPr>
            <w:tcW w:w="454" w:type="dxa"/>
            <w:vMerge/>
          </w:tcPr>
          <w:p w:rsidR="00A37579" w:rsidRPr="00E81384" w:rsidRDefault="00A37579" w:rsidP="00E81384">
            <w:pPr>
              <w:ind w:left="225" w:hangingChars="75" w:hanging="225"/>
              <w:rPr>
                <w:rFonts w:ascii="Times New Roman"/>
                <w:sz w:val="28"/>
                <w:szCs w:val="28"/>
              </w:rPr>
            </w:pPr>
          </w:p>
        </w:tc>
        <w:tc>
          <w:tcPr>
            <w:tcW w:w="8272" w:type="dxa"/>
          </w:tcPr>
          <w:p w:rsidR="00A37579" w:rsidRPr="00A37579" w:rsidRDefault="00A37579" w:rsidP="00E81384">
            <w:pPr>
              <w:ind w:left="225" w:hangingChars="75" w:hanging="225"/>
              <w:rPr>
                <w:rFonts w:ascii="Times New Roman"/>
                <w:sz w:val="28"/>
                <w:szCs w:val="28"/>
              </w:rPr>
            </w:pPr>
            <w:r w:rsidRPr="00A37579">
              <w:rPr>
                <w:rFonts w:ascii="Times New Roman" w:hint="eastAsia"/>
                <w:sz w:val="28"/>
                <w:szCs w:val="28"/>
              </w:rPr>
              <w:t>6.</w:t>
            </w:r>
            <w:r w:rsidRPr="00A37579">
              <w:rPr>
                <w:rFonts w:ascii="Times New Roman" w:hint="eastAsia"/>
                <w:sz w:val="28"/>
                <w:szCs w:val="28"/>
              </w:rPr>
              <w:t>地方政府轄內之「低度使用房屋」情形如何？有無依財政部</w:t>
            </w:r>
            <w:r w:rsidRPr="00A37579">
              <w:rPr>
                <w:rFonts w:ascii="Times New Roman" w:hint="eastAsia"/>
                <w:sz w:val="28"/>
                <w:szCs w:val="28"/>
              </w:rPr>
              <w:t>75</w:t>
            </w:r>
            <w:r w:rsidRPr="00A37579">
              <w:rPr>
                <w:rFonts w:ascii="Times New Roman" w:hint="eastAsia"/>
                <w:sz w:val="28"/>
                <w:szCs w:val="28"/>
              </w:rPr>
              <w:t>年</w:t>
            </w:r>
            <w:r w:rsidRPr="00A37579">
              <w:rPr>
                <w:rFonts w:ascii="Times New Roman" w:hint="eastAsia"/>
                <w:sz w:val="28"/>
                <w:szCs w:val="28"/>
              </w:rPr>
              <w:t>11</w:t>
            </w:r>
            <w:r w:rsidRPr="00A37579">
              <w:rPr>
                <w:rFonts w:ascii="Times New Roman" w:hint="eastAsia"/>
                <w:sz w:val="28"/>
                <w:szCs w:val="28"/>
              </w:rPr>
              <w:t>月</w:t>
            </w:r>
            <w:r w:rsidRPr="00A37579">
              <w:rPr>
                <w:rFonts w:ascii="Times New Roman" w:hint="eastAsia"/>
                <w:sz w:val="28"/>
                <w:szCs w:val="28"/>
              </w:rPr>
              <w:t>26</w:t>
            </w:r>
            <w:r w:rsidRPr="00A37579">
              <w:rPr>
                <w:rFonts w:ascii="Times New Roman" w:hint="eastAsia"/>
                <w:sz w:val="28"/>
                <w:szCs w:val="28"/>
              </w:rPr>
              <w:t>日台財稅字第</w:t>
            </w:r>
            <w:r w:rsidRPr="00A37579">
              <w:rPr>
                <w:rFonts w:ascii="Times New Roman" w:hint="eastAsia"/>
                <w:sz w:val="28"/>
                <w:szCs w:val="28"/>
              </w:rPr>
              <w:t>7575088</w:t>
            </w:r>
            <w:r w:rsidRPr="00A37579">
              <w:rPr>
                <w:rFonts w:ascii="Times New Roman" w:hint="eastAsia"/>
                <w:sz w:val="28"/>
                <w:szCs w:val="28"/>
              </w:rPr>
              <w:t>函釋規定，按非住家非營業用稅率課徵房屋稅？如何認定住家用及非住家用房屋是否涉有「空置」情形及標準各為何？又對於前揭「空置」之住家用及非住家用房屋之徵收率為何？</w:t>
            </w:r>
          </w:p>
        </w:tc>
      </w:tr>
      <w:tr w:rsidR="005554D9" w:rsidRPr="00312D29" w:rsidTr="00686F53">
        <w:trPr>
          <w:trHeight w:val="5522"/>
        </w:trPr>
        <w:tc>
          <w:tcPr>
            <w:tcW w:w="454" w:type="dxa"/>
            <w:vMerge/>
          </w:tcPr>
          <w:p w:rsidR="005554D9" w:rsidRPr="00E81384" w:rsidRDefault="005554D9" w:rsidP="00E81384">
            <w:pPr>
              <w:ind w:left="225" w:hangingChars="75" w:hanging="225"/>
              <w:rPr>
                <w:rFonts w:ascii="Times New Roman"/>
                <w:sz w:val="28"/>
                <w:szCs w:val="28"/>
              </w:rPr>
            </w:pPr>
          </w:p>
        </w:tc>
        <w:tc>
          <w:tcPr>
            <w:tcW w:w="8272" w:type="dxa"/>
          </w:tcPr>
          <w:p w:rsidR="005554D9" w:rsidRPr="00E81384" w:rsidRDefault="005554D9" w:rsidP="00E81384">
            <w:pPr>
              <w:ind w:left="225" w:hangingChars="75" w:hanging="225"/>
              <w:rPr>
                <w:rFonts w:ascii="Times New Roman"/>
                <w:sz w:val="28"/>
                <w:szCs w:val="28"/>
              </w:rPr>
            </w:pPr>
          </w:p>
          <w:tbl>
            <w:tblPr>
              <w:tblW w:w="7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187"/>
              <w:gridCol w:w="1257"/>
              <w:gridCol w:w="1394"/>
              <w:gridCol w:w="1295"/>
              <w:gridCol w:w="1252"/>
            </w:tblGrid>
            <w:tr w:rsidR="005554D9" w:rsidRPr="00E81384" w:rsidTr="003250BD">
              <w:trPr>
                <w:trHeight w:val="435"/>
                <w:jc w:val="center"/>
              </w:trPr>
              <w:tc>
                <w:tcPr>
                  <w:tcW w:w="1733" w:type="pct"/>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rsidR="005554D9" w:rsidRPr="003250BD" w:rsidRDefault="005554D9" w:rsidP="00E81384">
                  <w:pPr>
                    <w:ind w:left="195" w:hangingChars="75" w:hanging="195"/>
                    <w:jc w:val="center"/>
                    <w:rPr>
                      <w:rFonts w:hAnsi="Arial"/>
                      <w:b/>
                      <w:bCs/>
                      <w:kern w:val="0"/>
                      <w:sz w:val="24"/>
                      <w:szCs w:val="24"/>
                    </w:rPr>
                  </w:pPr>
                  <w:r w:rsidRPr="003250BD">
                    <w:rPr>
                      <w:rFonts w:hAnsi="Arial" w:hint="eastAsia"/>
                      <w:b/>
                      <w:bCs/>
                      <w:kern w:val="0"/>
                      <w:sz w:val="24"/>
                      <w:szCs w:val="24"/>
                    </w:rPr>
                    <w:t>類  別</w:t>
                  </w:r>
                </w:p>
              </w:tc>
              <w:tc>
                <w:tcPr>
                  <w:tcW w:w="720"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5554D9" w:rsidRPr="003250BD" w:rsidRDefault="005554D9" w:rsidP="00686F53">
                  <w:pPr>
                    <w:ind w:left="195" w:hangingChars="75" w:hanging="195"/>
                    <w:jc w:val="center"/>
                    <w:rPr>
                      <w:rFonts w:hAnsi="Arial"/>
                      <w:b/>
                      <w:bCs/>
                      <w:kern w:val="0"/>
                      <w:sz w:val="24"/>
                      <w:szCs w:val="24"/>
                    </w:rPr>
                  </w:pPr>
                  <w:r w:rsidRPr="003250BD">
                    <w:rPr>
                      <w:rFonts w:hAnsi="Arial" w:hint="eastAsia"/>
                      <w:b/>
                      <w:bCs/>
                      <w:kern w:val="0"/>
                      <w:sz w:val="24"/>
                      <w:szCs w:val="24"/>
                    </w:rPr>
                    <w:t>法定</w:t>
                  </w:r>
                </w:p>
                <w:p w:rsidR="005554D9" w:rsidRPr="003250BD" w:rsidRDefault="005554D9" w:rsidP="00686F53">
                  <w:pPr>
                    <w:ind w:left="195" w:hangingChars="75" w:hanging="195"/>
                    <w:jc w:val="center"/>
                    <w:rPr>
                      <w:rFonts w:hAnsi="Arial"/>
                      <w:b/>
                      <w:bCs/>
                      <w:kern w:val="0"/>
                      <w:sz w:val="24"/>
                      <w:szCs w:val="24"/>
                    </w:rPr>
                  </w:pPr>
                  <w:r w:rsidRPr="003250BD">
                    <w:rPr>
                      <w:rFonts w:hAnsi="Arial" w:hint="eastAsia"/>
                      <w:b/>
                      <w:bCs/>
                      <w:kern w:val="0"/>
                      <w:sz w:val="24"/>
                      <w:szCs w:val="24"/>
                    </w:rPr>
                    <w:t>徵收率</w:t>
                  </w:r>
                </w:p>
              </w:tc>
              <w:tc>
                <w:tcPr>
                  <w:tcW w:w="254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ind w:left="195" w:hangingChars="75" w:hanging="195"/>
                    <w:jc w:val="center"/>
                    <w:rPr>
                      <w:rFonts w:hAnsi="Arial"/>
                      <w:b/>
                      <w:bCs/>
                      <w:kern w:val="0"/>
                      <w:sz w:val="24"/>
                      <w:szCs w:val="24"/>
                    </w:rPr>
                  </w:pPr>
                  <w:r w:rsidRPr="003250BD">
                    <w:rPr>
                      <w:rFonts w:hAnsi="Arial" w:hint="eastAsia"/>
                      <w:b/>
                      <w:bCs/>
                      <w:kern w:val="0"/>
                      <w:sz w:val="24"/>
                      <w:szCs w:val="24"/>
                    </w:rPr>
                    <w:t>○市徵收率</w:t>
                  </w:r>
                </w:p>
              </w:tc>
            </w:tr>
            <w:tr w:rsidR="005554D9" w:rsidRPr="00E81384" w:rsidTr="003250BD">
              <w:trPr>
                <w:trHeight w:val="342"/>
                <w:jc w:val="center"/>
              </w:trPr>
              <w:tc>
                <w:tcPr>
                  <w:tcW w:w="1733" w:type="pct"/>
                  <w:gridSpan w:val="2"/>
                  <w:vMerge/>
                  <w:tcBorders>
                    <w:left w:val="single" w:sz="4" w:space="0" w:color="auto"/>
                    <w:bottom w:val="single" w:sz="4" w:space="0" w:color="auto"/>
                    <w:right w:val="single" w:sz="4" w:space="0" w:color="auto"/>
                  </w:tcBorders>
                  <w:shd w:val="clear" w:color="auto" w:fill="FFFFFF" w:themeFill="background1"/>
                  <w:vAlign w:val="center"/>
                </w:tcPr>
                <w:p w:rsidR="005554D9" w:rsidRPr="003250BD" w:rsidRDefault="005554D9" w:rsidP="00E81384">
                  <w:pPr>
                    <w:ind w:left="225" w:hangingChars="75" w:hanging="225"/>
                    <w:rPr>
                      <w:rFonts w:hAnsi="Arial"/>
                      <w:b/>
                      <w:bCs/>
                      <w:kern w:val="0"/>
                      <w:sz w:val="28"/>
                      <w:szCs w:val="28"/>
                    </w:rPr>
                  </w:pPr>
                </w:p>
              </w:tc>
              <w:tc>
                <w:tcPr>
                  <w:tcW w:w="720" w:type="pct"/>
                  <w:vMerge/>
                  <w:tcBorders>
                    <w:left w:val="single" w:sz="4" w:space="0" w:color="auto"/>
                    <w:bottom w:val="single" w:sz="4" w:space="0" w:color="auto"/>
                    <w:right w:val="single" w:sz="4" w:space="0" w:color="auto"/>
                  </w:tcBorders>
                  <w:shd w:val="clear" w:color="auto" w:fill="FFFFFF" w:themeFill="background1"/>
                  <w:vAlign w:val="center"/>
                </w:tcPr>
                <w:p w:rsidR="005554D9" w:rsidRPr="003250BD" w:rsidRDefault="005554D9" w:rsidP="00E81384">
                  <w:pPr>
                    <w:ind w:left="225" w:hangingChars="75" w:hanging="225"/>
                    <w:rPr>
                      <w:rFonts w:hAnsi="Arial"/>
                      <w:b/>
                      <w:bCs/>
                      <w:kern w:val="0"/>
                      <w:sz w:val="28"/>
                      <w:szCs w:val="28"/>
                    </w:rPr>
                  </w:pPr>
                </w:p>
              </w:tc>
              <w:tc>
                <w:tcPr>
                  <w:tcW w:w="900" w:type="pct"/>
                  <w:tcBorders>
                    <w:top w:val="single" w:sz="4" w:space="0" w:color="auto"/>
                    <w:left w:val="single" w:sz="4" w:space="0" w:color="auto"/>
                    <w:right w:val="single" w:sz="4" w:space="0" w:color="auto"/>
                  </w:tcBorders>
                  <w:shd w:val="clear" w:color="auto" w:fill="FFFFFF" w:themeFill="background1"/>
                  <w:vAlign w:val="center"/>
                </w:tcPr>
                <w:p w:rsidR="005554D9" w:rsidRPr="003250BD" w:rsidRDefault="005554D9" w:rsidP="00E81384">
                  <w:pPr>
                    <w:ind w:left="195" w:hangingChars="75" w:hanging="195"/>
                    <w:rPr>
                      <w:rFonts w:hAnsi="Arial"/>
                      <w:b/>
                      <w:bCs/>
                      <w:kern w:val="0"/>
                      <w:sz w:val="24"/>
                      <w:szCs w:val="24"/>
                    </w:rPr>
                  </w:pPr>
                  <w:r w:rsidRPr="003250BD">
                    <w:rPr>
                      <w:rFonts w:hAnsi="Arial" w:hint="eastAsia"/>
                      <w:b/>
                      <w:bCs/>
                      <w:kern w:val="0"/>
                      <w:sz w:val="24"/>
                      <w:szCs w:val="24"/>
                    </w:rPr>
                    <w:t>○年○月訂定</w:t>
                  </w:r>
                </w:p>
              </w:tc>
              <w:tc>
                <w:tcPr>
                  <w:tcW w:w="837" w:type="pct"/>
                  <w:tcBorders>
                    <w:top w:val="single" w:sz="4" w:space="0" w:color="auto"/>
                    <w:left w:val="single" w:sz="4" w:space="0" w:color="auto"/>
                    <w:right w:val="single" w:sz="4" w:space="0" w:color="auto"/>
                  </w:tcBorders>
                  <w:shd w:val="clear" w:color="auto" w:fill="FFFFFF" w:themeFill="background1"/>
                  <w:vAlign w:val="center"/>
                </w:tcPr>
                <w:p w:rsidR="005554D9" w:rsidRPr="003250BD" w:rsidRDefault="005554D9" w:rsidP="00E81384">
                  <w:pPr>
                    <w:ind w:left="195" w:hangingChars="75" w:hanging="195"/>
                    <w:rPr>
                      <w:rFonts w:ascii="Calibri" w:eastAsia="新細明體" w:hAnsi="Calibri"/>
                      <w:b/>
                      <w:sz w:val="24"/>
                      <w:szCs w:val="24"/>
                    </w:rPr>
                  </w:pPr>
                  <w:r w:rsidRPr="003250BD">
                    <w:rPr>
                      <w:rFonts w:hAnsi="Arial" w:hint="eastAsia"/>
                      <w:b/>
                      <w:bCs/>
                      <w:kern w:val="0"/>
                      <w:sz w:val="24"/>
                      <w:szCs w:val="24"/>
                    </w:rPr>
                    <w:t>○年○月修定</w:t>
                  </w:r>
                </w:p>
              </w:tc>
              <w:tc>
                <w:tcPr>
                  <w:tcW w:w="810" w:type="pct"/>
                  <w:tcBorders>
                    <w:top w:val="single" w:sz="4" w:space="0" w:color="auto"/>
                    <w:left w:val="single" w:sz="4" w:space="0" w:color="auto"/>
                    <w:right w:val="single" w:sz="4" w:space="0" w:color="auto"/>
                  </w:tcBorders>
                  <w:shd w:val="clear" w:color="auto" w:fill="FFFFFF" w:themeFill="background1"/>
                  <w:vAlign w:val="center"/>
                </w:tcPr>
                <w:p w:rsidR="005554D9" w:rsidRPr="003250BD" w:rsidRDefault="005554D9" w:rsidP="00E81384">
                  <w:pPr>
                    <w:ind w:left="195" w:hangingChars="75" w:hanging="195"/>
                    <w:rPr>
                      <w:rFonts w:ascii="Calibri" w:eastAsia="新細明體" w:hAnsi="Calibri"/>
                      <w:b/>
                      <w:sz w:val="24"/>
                      <w:szCs w:val="24"/>
                    </w:rPr>
                  </w:pPr>
                  <w:r w:rsidRPr="003250BD">
                    <w:rPr>
                      <w:rFonts w:hAnsi="Arial" w:hint="eastAsia"/>
                      <w:b/>
                      <w:bCs/>
                      <w:kern w:val="0"/>
                      <w:sz w:val="24"/>
                      <w:szCs w:val="24"/>
                    </w:rPr>
                    <w:t>○年○月修定</w:t>
                  </w:r>
                </w:p>
              </w:tc>
            </w:tr>
            <w:tr w:rsidR="005554D9" w:rsidRPr="00E81384" w:rsidTr="003250BD">
              <w:trPr>
                <w:trHeight w:val="481"/>
                <w:jc w:val="center"/>
              </w:trPr>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center"/>
                    <w:rPr>
                      <w:rFonts w:ascii="Times New Roman"/>
                      <w:sz w:val="24"/>
                      <w:szCs w:val="24"/>
                    </w:rPr>
                  </w:pPr>
                  <w:r w:rsidRPr="003250BD">
                    <w:rPr>
                      <w:rFonts w:ascii="Times New Roman" w:hint="eastAsia"/>
                      <w:sz w:val="24"/>
                      <w:szCs w:val="24"/>
                    </w:rPr>
                    <w:t>住家用</w:t>
                  </w:r>
                </w:p>
              </w:tc>
              <w:tc>
                <w:tcPr>
                  <w:tcW w:w="1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left"/>
                    <w:rPr>
                      <w:rFonts w:ascii="Times New Roman"/>
                      <w:sz w:val="24"/>
                      <w:szCs w:val="24"/>
                    </w:rPr>
                  </w:pPr>
                  <w:r w:rsidRPr="003250BD">
                    <w:rPr>
                      <w:rFonts w:ascii="Times New Roman" w:hint="eastAsia"/>
                      <w:sz w:val="24"/>
                      <w:szCs w:val="24"/>
                    </w:rPr>
                    <w:t>自住或公益出租人使用</w:t>
                  </w: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jc w:val="center"/>
                    <w:rPr>
                      <w:rFonts w:hAnsi="Arial"/>
                      <w:bCs/>
                      <w:kern w:val="0"/>
                      <w:sz w:val="24"/>
                      <w:szCs w:val="24"/>
                    </w:rPr>
                  </w:pPr>
                  <w:r w:rsidRPr="003250BD">
                    <w:rPr>
                      <w:rFonts w:hAnsi="Arial" w:hint="eastAsia"/>
                      <w:bCs/>
                      <w:kern w:val="0"/>
                      <w:sz w:val="24"/>
                      <w:szCs w:val="24"/>
                    </w:rPr>
                    <w:t>1.2%</w:t>
                  </w:r>
                </w:p>
              </w:tc>
              <w:tc>
                <w:tcPr>
                  <w:tcW w:w="90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37"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1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r>
            <w:tr w:rsidR="005554D9" w:rsidRPr="00E81384" w:rsidTr="003250BD">
              <w:trPr>
                <w:trHeight w:val="680"/>
                <w:jc w:val="center"/>
              </w:trPr>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ind w:left="195" w:hangingChars="75" w:hanging="195"/>
                    <w:rPr>
                      <w:rFonts w:hAnsi="Arial"/>
                      <w:bCs/>
                      <w:kern w:val="0"/>
                      <w:sz w:val="24"/>
                      <w:szCs w:val="24"/>
                    </w:rPr>
                  </w:pPr>
                </w:p>
              </w:tc>
              <w:tc>
                <w:tcPr>
                  <w:tcW w:w="1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left"/>
                    <w:rPr>
                      <w:rFonts w:ascii="Times New Roman"/>
                      <w:sz w:val="24"/>
                      <w:szCs w:val="24"/>
                    </w:rPr>
                  </w:pPr>
                  <w:r w:rsidRPr="003250BD">
                    <w:rPr>
                      <w:rFonts w:ascii="Times New Roman" w:hint="eastAsia"/>
                      <w:sz w:val="24"/>
                      <w:szCs w:val="24"/>
                    </w:rPr>
                    <w:t>其他供住家使用（即非自住之住家使用）</w:t>
                  </w: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jc w:val="center"/>
                    <w:rPr>
                      <w:rFonts w:hAnsi="Arial"/>
                      <w:bCs/>
                      <w:kern w:val="0"/>
                      <w:sz w:val="24"/>
                      <w:szCs w:val="24"/>
                    </w:rPr>
                  </w:pPr>
                  <w:r w:rsidRPr="003250BD">
                    <w:rPr>
                      <w:rFonts w:hAnsi="Arial" w:hint="eastAsia"/>
                      <w:bCs/>
                      <w:kern w:val="0"/>
                      <w:sz w:val="24"/>
                      <w:szCs w:val="24"/>
                    </w:rPr>
                    <w:t>1.5-3.6%</w:t>
                  </w:r>
                </w:p>
              </w:tc>
              <w:tc>
                <w:tcPr>
                  <w:tcW w:w="90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37"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1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r>
            <w:tr w:rsidR="005554D9" w:rsidRPr="00E81384" w:rsidTr="003250BD">
              <w:trPr>
                <w:trHeight w:val="441"/>
                <w:jc w:val="center"/>
              </w:trPr>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center"/>
                    <w:rPr>
                      <w:rFonts w:ascii="Times New Roman"/>
                      <w:sz w:val="24"/>
                      <w:szCs w:val="24"/>
                    </w:rPr>
                  </w:pPr>
                  <w:r w:rsidRPr="003250BD">
                    <w:rPr>
                      <w:rFonts w:ascii="Times New Roman" w:hint="eastAsia"/>
                      <w:sz w:val="24"/>
                      <w:szCs w:val="24"/>
                    </w:rPr>
                    <w:t>非住</w:t>
                  </w:r>
                </w:p>
                <w:p w:rsidR="005554D9" w:rsidRPr="003250BD" w:rsidRDefault="005554D9" w:rsidP="00E81384">
                  <w:pPr>
                    <w:jc w:val="center"/>
                    <w:rPr>
                      <w:rFonts w:ascii="Times New Roman"/>
                      <w:sz w:val="24"/>
                      <w:szCs w:val="24"/>
                    </w:rPr>
                  </w:pPr>
                  <w:r w:rsidRPr="003250BD">
                    <w:rPr>
                      <w:rFonts w:ascii="Times New Roman" w:hint="eastAsia"/>
                      <w:sz w:val="24"/>
                      <w:szCs w:val="24"/>
                    </w:rPr>
                    <w:t>家用</w:t>
                  </w:r>
                </w:p>
              </w:tc>
              <w:tc>
                <w:tcPr>
                  <w:tcW w:w="1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left"/>
                    <w:rPr>
                      <w:rFonts w:ascii="Times New Roman"/>
                      <w:sz w:val="24"/>
                      <w:szCs w:val="24"/>
                    </w:rPr>
                  </w:pPr>
                  <w:r w:rsidRPr="003250BD">
                    <w:rPr>
                      <w:rFonts w:ascii="Times New Roman" w:hint="eastAsia"/>
                      <w:sz w:val="24"/>
                      <w:szCs w:val="24"/>
                    </w:rPr>
                    <w:t>營業用</w:t>
                  </w: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jc w:val="center"/>
                    <w:rPr>
                      <w:rFonts w:hAnsi="Arial"/>
                      <w:bCs/>
                      <w:kern w:val="0"/>
                      <w:sz w:val="24"/>
                      <w:szCs w:val="24"/>
                    </w:rPr>
                  </w:pPr>
                  <w:r w:rsidRPr="003250BD">
                    <w:rPr>
                      <w:rFonts w:hAnsi="Arial" w:hint="eastAsia"/>
                      <w:bCs/>
                      <w:kern w:val="0"/>
                      <w:sz w:val="24"/>
                      <w:szCs w:val="24"/>
                    </w:rPr>
                    <w:t>3-5%</w:t>
                  </w:r>
                </w:p>
              </w:tc>
              <w:tc>
                <w:tcPr>
                  <w:tcW w:w="90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37"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1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r>
            <w:tr w:rsidR="005554D9" w:rsidRPr="00E81384" w:rsidTr="003250BD">
              <w:trPr>
                <w:trHeight w:val="680"/>
                <w:jc w:val="center"/>
              </w:trPr>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ind w:left="195" w:hangingChars="75" w:hanging="195"/>
                    <w:rPr>
                      <w:rFonts w:hAnsi="Arial"/>
                      <w:bCs/>
                      <w:kern w:val="0"/>
                      <w:sz w:val="24"/>
                      <w:szCs w:val="24"/>
                    </w:rPr>
                  </w:pPr>
                </w:p>
              </w:tc>
              <w:tc>
                <w:tcPr>
                  <w:tcW w:w="1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left"/>
                    <w:rPr>
                      <w:rFonts w:ascii="Times New Roman"/>
                      <w:sz w:val="24"/>
                      <w:szCs w:val="24"/>
                    </w:rPr>
                  </w:pPr>
                  <w:r w:rsidRPr="003250BD">
                    <w:rPr>
                      <w:rFonts w:ascii="Times New Roman" w:hint="eastAsia"/>
                      <w:sz w:val="24"/>
                      <w:szCs w:val="24"/>
                    </w:rPr>
                    <w:t>私人醫院、診所或自由職業事務所使用</w:t>
                  </w: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jc w:val="center"/>
                    <w:rPr>
                      <w:rFonts w:hAnsi="Arial"/>
                      <w:bCs/>
                      <w:kern w:val="0"/>
                      <w:sz w:val="24"/>
                      <w:szCs w:val="24"/>
                    </w:rPr>
                  </w:pPr>
                  <w:r w:rsidRPr="003250BD">
                    <w:rPr>
                      <w:rFonts w:hAnsi="Arial" w:hint="eastAsia"/>
                      <w:bCs/>
                      <w:kern w:val="0"/>
                      <w:sz w:val="24"/>
                      <w:szCs w:val="24"/>
                    </w:rPr>
                    <w:t>3-5%</w:t>
                  </w:r>
                </w:p>
              </w:tc>
              <w:tc>
                <w:tcPr>
                  <w:tcW w:w="90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37"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10" w:type="pct"/>
                  <w:tcBorders>
                    <w:left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r>
            <w:tr w:rsidR="005554D9" w:rsidRPr="00E81384" w:rsidTr="003250BD">
              <w:trPr>
                <w:trHeight w:val="680"/>
                <w:jc w:val="center"/>
              </w:trPr>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ind w:left="195" w:hangingChars="75" w:hanging="195"/>
                    <w:rPr>
                      <w:rFonts w:hAnsi="Arial"/>
                      <w:bCs/>
                      <w:kern w:val="0"/>
                      <w:sz w:val="24"/>
                      <w:szCs w:val="24"/>
                    </w:rPr>
                  </w:pPr>
                </w:p>
              </w:tc>
              <w:tc>
                <w:tcPr>
                  <w:tcW w:w="14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E81384">
                  <w:pPr>
                    <w:jc w:val="left"/>
                    <w:rPr>
                      <w:rFonts w:ascii="Times New Roman"/>
                      <w:sz w:val="24"/>
                      <w:szCs w:val="24"/>
                    </w:rPr>
                  </w:pPr>
                  <w:r w:rsidRPr="003250BD">
                    <w:rPr>
                      <w:rFonts w:ascii="Times New Roman" w:hint="eastAsia"/>
                      <w:sz w:val="24"/>
                      <w:szCs w:val="24"/>
                    </w:rPr>
                    <w:t>人民團體等非營業用（即非住家非營業使用）</w:t>
                  </w:r>
                </w:p>
              </w:tc>
              <w:tc>
                <w:tcPr>
                  <w:tcW w:w="7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554D9" w:rsidRPr="003250BD" w:rsidRDefault="005554D9" w:rsidP="003250BD">
                  <w:pPr>
                    <w:jc w:val="center"/>
                    <w:rPr>
                      <w:rFonts w:hAnsi="Arial"/>
                      <w:bCs/>
                      <w:kern w:val="0"/>
                      <w:sz w:val="24"/>
                      <w:szCs w:val="24"/>
                    </w:rPr>
                  </w:pPr>
                  <w:r w:rsidRPr="003250BD">
                    <w:rPr>
                      <w:rFonts w:hAnsi="Arial" w:hint="eastAsia"/>
                      <w:bCs/>
                      <w:kern w:val="0"/>
                      <w:sz w:val="24"/>
                      <w:szCs w:val="24"/>
                    </w:rPr>
                    <w:t>1.5-2.5%</w:t>
                  </w:r>
                </w:p>
              </w:tc>
              <w:tc>
                <w:tcPr>
                  <w:tcW w:w="900" w:type="pct"/>
                  <w:tcBorders>
                    <w:left w:val="single" w:sz="4" w:space="0" w:color="auto"/>
                    <w:bottom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37" w:type="pct"/>
                  <w:tcBorders>
                    <w:left w:val="single" w:sz="4" w:space="0" w:color="auto"/>
                    <w:bottom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c>
                <w:tcPr>
                  <w:tcW w:w="810" w:type="pct"/>
                  <w:tcBorders>
                    <w:left w:val="single" w:sz="4" w:space="0" w:color="auto"/>
                    <w:bottom w:val="single" w:sz="4" w:space="0" w:color="auto"/>
                    <w:right w:val="single" w:sz="4" w:space="0" w:color="auto"/>
                  </w:tcBorders>
                  <w:shd w:val="clear" w:color="auto" w:fill="FFFFFF" w:themeFill="background1"/>
                  <w:vAlign w:val="center"/>
                </w:tcPr>
                <w:p w:rsidR="005554D9" w:rsidRPr="00E81384" w:rsidRDefault="005554D9" w:rsidP="00E81384">
                  <w:pPr>
                    <w:ind w:left="225" w:hangingChars="75" w:hanging="225"/>
                    <w:rPr>
                      <w:rFonts w:hAnsi="Arial"/>
                      <w:bCs/>
                      <w:kern w:val="0"/>
                      <w:sz w:val="28"/>
                      <w:szCs w:val="28"/>
                    </w:rPr>
                  </w:pPr>
                </w:p>
              </w:tc>
            </w:tr>
          </w:tbl>
          <w:p w:rsidR="005554D9" w:rsidRPr="00E81384" w:rsidRDefault="005554D9" w:rsidP="00E81384">
            <w:pPr>
              <w:ind w:left="225" w:hangingChars="75" w:hanging="225"/>
              <w:rPr>
                <w:rFonts w:ascii="Times New Roman"/>
                <w:sz w:val="28"/>
                <w:szCs w:val="28"/>
              </w:rPr>
            </w:pPr>
          </w:p>
        </w:tc>
      </w:tr>
    </w:tbl>
    <w:p w:rsidR="007A34F3" w:rsidRDefault="009C0E97" w:rsidP="009C0E97">
      <w:pPr>
        <w:pStyle w:val="12"/>
        <w:spacing w:afterLines="50" w:after="228"/>
        <w:ind w:leftChars="0" w:left="0" w:firstLineChars="0" w:firstLine="0"/>
        <w:rPr>
          <w:sz w:val="24"/>
          <w:szCs w:val="24"/>
        </w:rPr>
        <w:sectPr w:rsidR="007A34F3" w:rsidSect="002C5268">
          <w:pgSz w:w="11907" w:h="16840" w:code="9"/>
          <w:pgMar w:top="1701" w:right="1418" w:bottom="1418" w:left="1418" w:header="851" w:footer="851" w:gutter="227"/>
          <w:pgNumType w:start="1"/>
          <w:cols w:space="425"/>
          <w:docGrid w:type="linesAndChars" w:linePitch="457" w:charSpace="4127"/>
        </w:sectPr>
      </w:pPr>
      <w:r w:rsidRPr="009C0E97">
        <w:rPr>
          <w:rFonts w:hint="eastAsia"/>
          <w:sz w:val="24"/>
          <w:szCs w:val="24"/>
        </w:rPr>
        <w:t>資料來源：本研究整理。</w:t>
      </w:r>
    </w:p>
    <w:p w:rsidR="007A154C" w:rsidRPr="009C0E97" w:rsidRDefault="009C0E97" w:rsidP="0028784E">
      <w:pPr>
        <w:pStyle w:val="1"/>
        <w:rPr>
          <w:b/>
        </w:rPr>
      </w:pPr>
      <w:bookmarkStart w:id="288" w:name="_Toc524892370"/>
      <w:bookmarkStart w:id="289" w:name="_Toc524895640"/>
      <w:bookmarkStart w:id="290" w:name="_Toc524896186"/>
      <w:bookmarkStart w:id="291" w:name="_Toc524896216"/>
      <w:bookmarkStart w:id="292" w:name="_Toc524902722"/>
      <w:bookmarkStart w:id="293" w:name="_Toc525066141"/>
      <w:bookmarkStart w:id="294" w:name="_Toc525070831"/>
      <w:bookmarkStart w:id="295" w:name="_Toc525938371"/>
      <w:bookmarkStart w:id="296" w:name="_Toc525939219"/>
      <w:bookmarkStart w:id="297" w:name="_Toc525939724"/>
      <w:bookmarkStart w:id="298" w:name="_Toc529218258"/>
      <w:bookmarkStart w:id="299" w:name="_Toc529222681"/>
      <w:bookmarkStart w:id="300" w:name="_Toc529223103"/>
      <w:bookmarkStart w:id="301" w:name="_Toc529223854"/>
      <w:bookmarkStart w:id="302" w:name="_Toc529228250"/>
      <w:bookmarkStart w:id="303" w:name="_Toc2400386"/>
      <w:bookmarkStart w:id="304" w:name="_Toc4316181"/>
      <w:bookmarkStart w:id="305" w:name="_Toc4473322"/>
      <w:bookmarkStart w:id="306" w:name="_Toc69556889"/>
      <w:bookmarkStart w:id="307" w:name="_Toc69556938"/>
      <w:bookmarkStart w:id="308" w:name="_Toc69609812"/>
      <w:bookmarkStart w:id="309" w:name="_Toc70241808"/>
      <w:bookmarkStart w:id="310" w:name="_Toc70242197"/>
      <w:bookmarkStart w:id="311" w:name="_Toc421794867"/>
      <w:bookmarkStart w:id="312" w:name="_Toc75337865"/>
      <w:bookmarkStart w:id="313" w:name="_Toc75338602"/>
      <w:bookmarkStart w:id="314" w:name="_Toc28073985"/>
      <w:bookmarkStart w:id="315" w:name="_Toc28699853"/>
      <w:r w:rsidRPr="009C0E97">
        <w:rPr>
          <w:rFonts w:hint="eastAsia"/>
          <w:b/>
        </w:rPr>
        <w:lastRenderedPageBreak/>
        <w:t>研究發現與分析：</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D57B34" w:rsidRDefault="00CA022C" w:rsidP="0028784E">
      <w:pPr>
        <w:pStyle w:val="22"/>
        <w:ind w:leftChars="200" w:left="680" w:firstLine="680"/>
      </w:pPr>
      <w:r w:rsidRPr="00CA022C">
        <w:rPr>
          <w:rFonts w:hint="eastAsia"/>
        </w:rPr>
        <w:t>實價登錄制度實施前，我國不動產交易價格資訊長期處於一種不透明狀態，買賣房屋民眾與業者之間存在著嚴重的資訊不對稱，進而影響交易秩序，衍生交易糾紛。該制度自101年8月施行後，交易資訊不對等之情形，已有相當改善，對於估價準確性與效率，亦有莫大助益。惟仍存在若干不足之處，謹就「資訊透明化」、「估價」、「租稅」等方面，與公部門實務執行上發現之問題，分析如下</w:t>
      </w:r>
      <w:r>
        <w:rPr>
          <w:rFonts w:hint="eastAsia"/>
        </w:rPr>
        <w:t>：</w:t>
      </w:r>
    </w:p>
    <w:p w:rsidR="00CA022C" w:rsidRPr="00755D19" w:rsidRDefault="00CA022C" w:rsidP="0028784E">
      <w:pPr>
        <w:pStyle w:val="2"/>
        <w:ind w:left="1020" w:hanging="680"/>
        <w:rPr>
          <w:b/>
        </w:rPr>
      </w:pPr>
      <w:bookmarkStart w:id="316" w:name="_Toc28073986"/>
      <w:bookmarkStart w:id="317" w:name="_Toc28699854"/>
      <w:r w:rsidRPr="00755D19">
        <w:rPr>
          <w:rFonts w:hAnsi="標楷體" w:hint="eastAsia"/>
          <w:b/>
        </w:rPr>
        <w:t>不動產交易資訊透明化方面</w:t>
      </w:r>
      <w:bookmarkEnd w:id="316"/>
      <w:bookmarkEnd w:id="317"/>
    </w:p>
    <w:p w:rsidR="00CA022C" w:rsidRDefault="00CA022C" w:rsidP="00CA022C">
      <w:pPr>
        <w:pStyle w:val="3"/>
      </w:pPr>
      <w:bookmarkStart w:id="318" w:name="_Toc28073987"/>
      <w:bookmarkStart w:id="319" w:name="_Toc28699855"/>
      <w:r w:rsidRPr="00CA022C">
        <w:rPr>
          <w:rFonts w:hint="eastAsia"/>
        </w:rPr>
        <w:t>資料登錄全面性</w:t>
      </w:r>
      <w:bookmarkEnd w:id="318"/>
      <w:bookmarkEnd w:id="319"/>
    </w:p>
    <w:p w:rsidR="0051516E" w:rsidRDefault="0051516E" w:rsidP="00C11F26">
      <w:pPr>
        <w:pStyle w:val="4"/>
        <w:ind w:left="1701"/>
      </w:pPr>
      <w:r w:rsidRPr="007B6EDB">
        <w:rPr>
          <w:rFonts w:hint="eastAsia"/>
        </w:rPr>
        <w:t>現行預售屋實價登錄為委託代銷契約屆滿或終止30日內由不動產代銷業者進行1次性申報，</w:t>
      </w:r>
      <w:r>
        <w:rPr>
          <w:rFonts w:hint="eastAsia"/>
        </w:rPr>
        <w:t>對於</w:t>
      </w:r>
      <w:r w:rsidRPr="007B6EDB">
        <w:rPr>
          <w:rFonts w:hint="eastAsia"/>
        </w:rPr>
        <w:t>自建自售之預售屋</w:t>
      </w:r>
      <w:r>
        <w:rPr>
          <w:rFonts w:hint="eastAsia"/>
        </w:rPr>
        <w:t>，並未納入申報。業者表示</w:t>
      </w:r>
      <w:r>
        <w:rPr>
          <w:rStyle w:val="aff3"/>
        </w:rPr>
        <w:footnoteReference w:id="17"/>
      </w:r>
      <w:r>
        <w:rPr>
          <w:rFonts w:hint="eastAsia"/>
        </w:rPr>
        <w:t>，</w:t>
      </w:r>
      <w:r w:rsidRPr="00F45530">
        <w:rPr>
          <w:rFonts w:hint="eastAsia"/>
        </w:rPr>
        <w:t>現行就預售屋登錄之規定，乃基於成屋之物權移轉因需向地政機關申請所有權移轉登記於登記完畢後再予實價登錄故其登錄內容可以確定且穩定。至於預售屋則屬於權利買賣因進出容易之市場特性，其交易情形輒處於浮動、不確定狀態。惟完工、完成建物所有權第一次登記後移轉予購屋者，一樣回歸至實價登錄機制。爰建議考量預售市場交易特性維持現行機制之安定性。</w:t>
      </w:r>
    </w:p>
    <w:p w:rsidR="0051516E" w:rsidRDefault="0051516E" w:rsidP="00C11F26">
      <w:pPr>
        <w:pStyle w:val="4"/>
        <w:ind w:left="1701"/>
      </w:pPr>
      <w:r>
        <w:rPr>
          <w:rFonts w:hint="eastAsia"/>
        </w:rPr>
        <w:t>惟</w:t>
      </w:r>
      <w:r w:rsidRPr="00E867D1">
        <w:rPr>
          <w:rFonts w:hint="eastAsia"/>
        </w:rPr>
        <w:t>預售屋市場</w:t>
      </w:r>
      <w:r>
        <w:rPr>
          <w:rFonts w:hint="eastAsia"/>
        </w:rPr>
        <w:t>雖</w:t>
      </w:r>
      <w:r w:rsidRPr="00E867D1">
        <w:rPr>
          <w:rFonts w:hint="eastAsia"/>
        </w:rPr>
        <w:t>係以未來之不動產權利為客體之交易市場，其與成屋市場之間具有相互替代性，價格</w:t>
      </w:r>
      <w:r>
        <w:rPr>
          <w:rFonts w:hint="eastAsia"/>
        </w:rPr>
        <w:t>不僅</w:t>
      </w:r>
      <w:r w:rsidRPr="00E867D1">
        <w:rPr>
          <w:rFonts w:hint="eastAsia"/>
        </w:rPr>
        <w:t>互相牽引</w:t>
      </w:r>
      <w:r>
        <w:rPr>
          <w:rFonts w:hint="eastAsia"/>
        </w:rPr>
        <w:t>，且更具引導價格漲跌之定錨效果</w:t>
      </w:r>
      <w:r w:rsidRPr="00E867D1">
        <w:rPr>
          <w:rFonts w:hint="eastAsia"/>
        </w:rPr>
        <w:t>。縱使銷售時間可能長達2～3年，施工期間亦有物價波動等因素致造成交易價格差異化，惟買賣雙方意思表示合致即成立之契約</w:t>
      </w:r>
      <w:r>
        <w:rPr>
          <w:rFonts w:hint="eastAsia"/>
        </w:rPr>
        <w:t>，</w:t>
      </w:r>
      <w:r w:rsidRPr="00E867D1">
        <w:rPr>
          <w:rFonts w:hint="eastAsia"/>
        </w:rPr>
        <w:t>仍</w:t>
      </w:r>
      <w:r w:rsidRPr="00E867D1">
        <w:rPr>
          <w:rFonts w:hint="eastAsia"/>
        </w:rPr>
        <w:lastRenderedPageBreak/>
        <w:t>為重要的不動產交易實際資訊，且透過資訊公開方式將價格恢復到合理的市場機制，方可給</w:t>
      </w:r>
      <w:r>
        <w:rPr>
          <w:rFonts w:hint="eastAsia"/>
        </w:rPr>
        <w:t>購屋</w:t>
      </w:r>
      <w:r w:rsidRPr="00E867D1">
        <w:rPr>
          <w:rFonts w:hint="eastAsia"/>
        </w:rPr>
        <w:t>者知的權利，避免因為資訊不透明造成大量的炒作空間</w:t>
      </w:r>
      <w:r>
        <w:rPr>
          <w:rFonts w:hint="eastAsia"/>
        </w:rPr>
        <w:t>(如：價格與銷售率)，目前的法令規定造成大部分預售屋的成交價格拖到交屋後才進行登錄，使登錄資訊失去第一時間的參考價值，而這期間買方還可以不留痕跡的轉手賺取價差。</w:t>
      </w:r>
    </w:p>
    <w:p w:rsidR="0051516E" w:rsidRDefault="0051516E" w:rsidP="00C11F26">
      <w:pPr>
        <w:pStyle w:val="4"/>
        <w:ind w:left="1701"/>
      </w:pPr>
      <w:r w:rsidRPr="00E867D1">
        <w:rPr>
          <w:rFonts w:hint="eastAsia"/>
        </w:rPr>
        <w:t>預售屋</w:t>
      </w:r>
      <w:r>
        <w:rPr>
          <w:rFonts w:hint="eastAsia"/>
        </w:rPr>
        <w:t>雖</w:t>
      </w:r>
      <w:r w:rsidRPr="00E867D1">
        <w:rPr>
          <w:rFonts w:hint="eastAsia"/>
        </w:rPr>
        <w:t>未辦產權登記也沒門牌號碼</w:t>
      </w:r>
      <w:r>
        <w:rPr>
          <w:rFonts w:hint="eastAsia"/>
        </w:rPr>
        <w:t>，惟</w:t>
      </w:r>
      <w:r w:rsidRPr="00E867D1">
        <w:rPr>
          <w:rFonts w:hint="eastAsia"/>
        </w:rPr>
        <w:t>建物門牌係依建築主管機關核發建造執照之預售屋實際興建位置填載。未申請編列建物門牌者，應填載坐落縣市、區鄉鎮市、路街、段、巷、弄，並依簽訂之預售屋買賣契約書所載棟別、樓別或戶別填載，實務上已行之多年，登錄並無執行困難之情形。至</w:t>
      </w:r>
      <w:r>
        <w:rPr>
          <w:rFonts w:hint="eastAsia"/>
        </w:rPr>
        <w:t>於</w:t>
      </w:r>
      <w:r w:rsidRPr="00E867D1">
        <w:rPr>
          <w:rFonts w:hint="eastAsia"/>
        </w:rPr>
        <w:t>價格找補、房屋內裝差異以及客戶變更等情形而致價格差異化等疑義，都可採取相關配套措施，如建立預售契約變更隨同辦理登錄資訊變更機制，以及加強申報登錄內容說明等方式予以解決。</w:t>
      </w:r>
    </w:p>
    <w:p w:rsidR="0051516E" w:rsidRDefault="0051516E" w:rsidP="00C11F26">
      <w:pPr>
        <w:pStyle w:val="4"/>
        <w:ind w:left="1701"/>
      </w:pPr>
      <w:r>
        <w:rPr>
          <w:rFonts w:hint="eastAsia"/>
        </w:rPr>
        <w:t>另有團體指出，臺</w:t>
      </w:r>
      <w:r w:rsidRPr="008A6370">
        <w:rPr>
          <w:rFonts w:hint="eastAsia"/>
        </w:rPr>
        <w:t>灣的租屋市場規模過小（約佔整體住宅市場11.3%，歐美等先進國家租屋比例約30%~50%不等），導致高度偏向</w:t>
      </w:r>
      <w:r>
        <w:rPr>
          <w:rFonts w:hint="eastAsia"/>
        </w:rPr>
        <w:t>出租人</w:t>
      </w:r>
      <w:r w:rsidRPr="008A6370">
        <w:rPr>
          <w:rFonts w:hint="eastAsia"/>
        </w:rPr>
        <w:t>（房東）市場，不利</w:t>
      </w:r>
      <w:r>
        <w:rPr>
          <w:rFonts w:hint="eastAsia"/>
        </w:rPr>
        <w:t>承</w:t>
      </w:r>
      <w:r w:rsidRPr="008A6370">
        <w:rPr>
          <w:rFonts w:hint="eastAsia"/>
        </w:rPr>
        <w:t>租</w:t>
      </w:r>
      <w:r>
        <w:rPr>
          <w:rFonts w:hint="eastAsia"/>
        </w:rPr>
        <w:t>人</w:t>
      </w:r>
      <w:r w:rsidRPr="008A6370">
        <w:rPr>
          <w:rFonts w:hint="eastAsia"/>
        </w:rPr>
        <w:t>。</w:t>
      </w:r>
      <w:r>
        <w:rPr>
          <w:rFonts w:hint="eastAsia"/>
        </w:rPr>
        <w:t>在既有</w:t>
      </w:r>
      <w:r w:rsidRPr="008A6370">
        <w:rPr>
          <w:rFonts w:hint="eastAsia"/>
        </w:rPr>
        <w:t>租屋</w:t>
      </w:r>
      <w:r>
        <w:rPr>
          <w:rFonts w:hint="eastAsia"/>
        </w:rPr>
        <w:t>市場</w:t>
      </w:r>
      <w:r w:rsidRPr="008A6370">
        <w:rPr>
          <w:rFonts w:hint="eastAsia"/>
        </w:rPr>
        <w:t>供不應求下，過去</w:t>
      </w:r>
      <w:r>
        <w:rPr>
          <w:rFonts w:hint="eastAsia"/>
        </w:rPr>
        <w:t>10</w:t>
      </w:r>
      <w:r w:rsidRPr="008A6370">
        <w:rPr>
          <w:rFonts w:hint="eastAsia"/>
        </w:rPr>
        <w:t>年都會區租金指數年年上漲，對於薪資相對偏低的青年世代是沈重負擔。</w:t>
      </w:r>
      <w:r>
        <w:rPr>
          <w:rFonts w:hint="eastAsia"/>
        </w:rPr>
        <w:t>再者</w:t>
      </w:r>
      <w:r w:rsidRPr="008A6370">
        <w:rPr>
          <w:rFonts w:hint="eastAsia"/>
        </w:rPr>
        <w:t>，</w:t>
      </w:r>
      <w:r>
        <w:rPr>
          <w:rFonts w:hint="eastAsia"/>
        </w:rPr>
        <w:t>因為</w:t>
      </w:r>
      <w:r w:rsidRPr="008A6370">
        <w:rPr>
          <w:rFonts w:hint="eastAsia"/>
        </w:rPr>
        <w:t>租屋市場</w:t>
      </w:r>
      <w:r>
        <w:rPr>
          <w:rFonts w:hint="eastAsia"/>
        </w:rPr>
        <w:t>不透明，造成</w:t>
      </w:r>
      <w:r w:rsidRPr="008A6370">
        <w:rPr>
          <w:rFonts w:hint="eastAsia"/>
        </w:rPr>
        <w:t>「地下化」</w:t>
      </w:r>
      <w:r>
        <w:rPr>
          <w:rFonts w:hint="eastAsia"/>
        </w:rPr>
        <w:t>的現象</w:t>
      </w:r>
      <w:r w:rsidRPr="008A6370">
        <w:rPr>
          <w:rFonts w:hint="eastAsia"/>
        </w:rPr>
        <w:t>，</w:t>
      </w:r>
      <w:r>
        <w:rPr>
          <w:rFonts w:hint="eastAsia"/>
        </w:rPr>
        <w:t>例如：</w:t>
      </w:r>
      <w:r w:rsidRPr="008A6370">
        <w:rPr>
          <w:rFonts w:hint="eastAsia"/>
        </w:rPr>
        <w:t>房東出租未登錄、逃漏稅已成常態，嚴重損害青年租客如設籍、報稅抵扣、乃至於申請租屋補貼等權利</w:t>
      </w:r>
      <w:r>
        <w:rPr>
          <w:rStyle w:val="aff3"/>
          <w:bCs/>
        </w:rPr>
        <w:footnoteReference w:id="18"/>
      </w:r>
      <w:r w:rsidRPr="008A6370">
        <w:rPr>
          <w:rFonts w:hint="eastAsia"/>
        </w:rPr>
        <w:t>。</w:t>
      </w:r>
      <w:r w:rsidRPr="00EF7FBA">
        <w:rPr>
          <w:rFonts w:hint="eastAsia"/>
          <w:bCs/>
        </w:rPr>
        <w:t>以</w:t>
      </w:r>
      <w:r>
        <w:rPr>
          <w:rFonts w:hint="eastAsia"/>
          <w:bCs/>
        </w:rPr>
        <w:t>臺</w:t>
      </w:r>
      <w:r w:rsidRPr="00EF7FBA">
        <w:rPr>
          <w:rFonts w:hint="eastAsia"/>
          <w:bCs/>
        </w:rPr>
        <w:t>北市為例，政府能掌握實價登錄</w:t>
      </w:r>
      <w:r w:rsidRPr="00EF7FBA">
        <w:rPr>
          <w:rFonts w:hint="eastAsia"/>
          <w:bCs/>
        </w:rPr>
        <w:lastRenderedPageBreak/>
        <w:t>資訊及每年申請住宅租金補貼的租賃物件，兩者合計大約只占住宅戶數7%，政府對租賃市場資訊的掌握非常有限</w:t>
      </w:r>
      <w:r>
        <w:rPr>
          <w:rStyle w:val="aff3"/>
          <w:bCs/>
        </w:rPr>
        <w:footnoteReference w:id="19"/>
      </w:r>
      <w:r w:rsidRPr="00EF7FBA">
        <w:rPr>
          <w:rFonts w:hint="eastAsia"/>
          <w:bCs/>
        </w:rPr>
        <w:t>。</w:t>
      </w:r>
      <w:r>
        <w:rPr>
          <w:rFonts w:hint="eastAsia"/>
          <w:bCs/>
        </w:rPr>
        <w:t>本研究履勘時，地方政府亦表示依現行規定，</w:t>
      </w:r>
      <w:r w:rsidRPr="00B72FBB">
        <w:rPr>
          <w:rFonts w:hint="eastAsia"/>
          <w:bCs/>
        </w:rPr>
        <w:t>屋主自行租賃案件仍未納入申報範圍，尚無法完整呈現租賃市場成交之實際樣貌。</w:t>
      </w:r>
    </w:p>
    <w:p w:rsidR="0051516E" w:rsidRDefault="0051516E" w:rsidP="00C11F26">
      <w:pPr>
        <w:pStyle w:val="4"/>
        <w:ind w:left="1701"/>
      </w:pPr>
      <w:r w:rsidRPr="00C11F26">
        <w:rPr>
          <w:rFonts w:hint="eastAsia"/>
        </w:rPr>
        <w:t>此外</w:t>
      </w:r>
      <w:r>
        <w:rPr>
          <w:rFonts w:hint="eastAsia"/>
          <w:bCs/>
        </w:rPr>
        <w:t>，</w:t>
      </w:r>
      <w:r>
        <w:rPr>
          <w:rFonts w:hint="eastAsia"/>
        </w:rPr>
        <w:t>臺</w:t>
      </w:r>
      <w:r w:rsidRPr="00775DB2">
        <w:rPr>
          <w:rFonts w:hint="eastAsia"/>
          <w:bCs/>
        </w:rPr>
        <w:t>灣租屋體系長年</w:t>
      </w:r>
      <w:r>
        <w:rPr>
          <w:rFonts w:hint="eastAsia"/>
          <w:bCs/>
        </w:rPr>
        <w:t>未</w:t>
      </w:r>
      <w:r w:rsidRPr="00775DB2">
        <w:rPr>
          <w:rFonts w:hint="eastAsia"/>
          <w:bCs/>
        </w:rPr>
        <w:t>受重視，無論市場運作、法規制度、學界研究和歷年官方住宅政策，都被嚴重忽略。租屋市場以小房東為主，無力提供優質服務。在缺乏出租登錄</w:t>
      </w:r>
      <w:r>
        <w:rPr>
          <w:rFonts w:hint="eastAsia"/>
          <w:bCs/>
        </w:rPr>
        <w:t>制度下，政府對租屋市場的數量、屋況、租賃行為等基礎資料無能掌握</w:t>
      </w:r>
      <w:r>
        <w:rPr>
          <w:rStyle w:val="aff3"/>
          <w:bCs/>
        </w:rPr>
        <w:footnoteReference w:id="20"/>
      </w:r>
      <w:r w:rsidRPr="00775DB2">
        <w:rPr>
          <w:rFonts w:hint="eastAsia"/>
          <w:bCs/>
        </w:rPr>
        <w:t>。</w:t>
      </w:r>
      <w:r>
        <w:rPr>
          <w:rFonts w:hint="eastAsia"/>
          <w:bCs/>
        </w:rPr>
        <w:t>而</w:t>
      </w:r>
      <w:r w:rsidRPr="004E2401">
        <w:rPr>
          <w:rFonts w:hint="eastAsia"/>
          <w:bCs/>
        </w:rPr>
        <w:t>房東藉由自行租屋或非不動產經紀業者對外招租，藉以規避繳稅，是造成租賃市場不透明的最大瓶頸。呼籲政府，應努力補強這塊大漏洞，讓租金行情也比照房地產買賣價格予以實價登錄並揭露</w:t>
      </w:r>
      <w:r>
        <w:rPr>
          <w:rStyle w:val="aff3"/>
          <w:bCs/>
        </w:rPr>
        <w:footnoteReference w:id="21"/>
      </w:r>
      <w:r w:rsidRPr="004E2401">
        <w:rPr>
          <w:rFonts w:hint="eastAsia"/>
          <w:bCs/>
        </w:rPr>
        <w:t>。</w:t>
      </w:r>
    </w:p>
    <w:p w:rsidR="0051516E" w:rsidRPr="00F77954" w:rsidRDefault="0051516E" w:rsidP="00C11F26">
      <w:pPr>
        <w:pStyle w:val="4"/>
        <w:ind w:left="1701"/>
      </w:pPr>
      <w:r w:rsidRPr="00C11F26">
        <w:rPr>
          <w:rFonts w:hint="eastAsia"/>
        </w:rPr>
        <w:t>內政部</w:t>
      </w:r>
      <w:r w:rsidRPr="004D635A">
        <w:rPr>
          <w:rFonts w:hint="eastAsia"/>
          <w:bCs/>
        </w:rPr>
        <w:t>表示，租賃為債權行為，由當事人雙方契約成立即生效力，因無須登記，行政機關不易掌握及管理，如將屋主自行租賃案件納入申報範圍，恐須耗費龐大行政資源進行稽核工作；而就其透過仲介業居間成交者，尚得藉由不動產經紀業管理條例予以規範，故現行租賃成交案件資訊係規定由不動產經紀業申報登錄。為健全租賃住宅市場發展，該部積極推動租賃住宅市場發展及管理條例立法，自107年6月施行後，除積極輔導不動產相關業者投入租賃住宅服務業及鼓勵個</w:t>
      </w:r>
      <w:r w:rsidRPr="004D635A">
        <w:rPr>
          <w:rFonts w:hint="eastAsia"/>
          <w:bCs/>
        </w:rPr>
        <w:lastRenderedPageBreak/>
        <w:t>人房東委託專業經營管理外，並規定業者須定期彙報其包租、代管之租賃住宅資訊，以達到資訊透明化之目的。預期租賃住宅市場更臻成熟後，民眾將可取得更充分的租賃案件資訊，後續該部將視該條例執行情形，持續檢討精進租賃案件申報登錄制度。</w:t>
      </w:r>
    </w:p>
    <w:p w:rsidR="0051516E" w:rsidRDefault="0051516E" w:rsidP="00C11F26">
      <w:pPr>
        <w:pStyle w:val="4"/>
        <w:ind w:left="1701"/>
      </w:pPr>
      <w:r>
        <w:rPr>
          <w:rFonts w:hint="eastAsia"/>
          <w:bCs/>
        </w:rPr>
        <w:t>再者</w:t>
      </w:r>
      <w:r w:rsidRPr="00D1467C">
        <w:rPr>
          <w:rFonts w:hint="eastAsia"/>
          <w:bCs/>
        </w:rPr>
        <w:t>，商用不動產類型甚多，例如：辦公大樓、零售百貨、廠辦大樓、旅館等。而民間對於</w:t>
      </w:r>
      <w:r w:rsidRPr="008B6207">
        <w:t>一般常用</w:t>
      </w:r>
      <w:r w:rsidRPr="00D1467C">
        <w:rPr>
          <w:rFonts w:hint="eastAsia"/>
          <w:bCs/>
        </w:rPr>
        <w:t>辦公大樓又有</w:t>
      </w:r>
      <w:r w:rsidRPr="008B6207">
        <w:t>商辦、純辦、寫字樓、辦公樓等不同稱呼</w:t>
      </w:r>
      <w:r>
        <w:rPr>
          <w:rFonts w:hint="eastAsia"/>
        </w:rPr>
        <w:t>，</w:t>
      </w:r>
      <w:r w:rsidRPr="008B6207">
        <w:t>慣用A、B、C分級分類。A級以上的辦公室以出租居多。</w:t>
      </w:r>
      <w:r w:rsidRPr="008B6207">
        <w:rPr>
          <w:rFonts w:hint="eastAsia"/>
        </w:rPr>
        <w:t>辦公室出租各地習慣不同（面積是否含公設，或租金的單位）。</w:t>
      </w:r>
      <w:r>
        <w:rPr>
          <w:rFonts w:hint="eastAsia"/>
        </w:rPr>
        <w:t>而零售百貨則</w:t>
      </w:r>
      <w:r w:rsidRPr="008B6207">
        <w:t>有沿街型商店街、百貨公司、量販店、購物中心等。</w:t>
      </w:r>
      <w:r w:rsidRPr="008B6207">
        <w:rPr>
          <w:rFonts w:hint="eastAsia"/>
        </w:rPr>
        <w:t>零售業的租金高低落差大，因不同業種及坪效差異大。零售商場的租金習慣採用包底抽成制度。</w:t>
      </w:r>
      <w:r w:rsidRPr="00D1467C">
        <w:t>一般</w:t>
      </w:r>
      <w:r>
        <w:rPr>
          <w:rFonts w:hint="eastAsia"/>
        </w:rPr>
        <w:t>廠辦大樓係</w:t>
      </w:r>
      <w:r w:rsidRPr="00D1467C">
        <w:t>指在工業區土地上做辦公室使用的大樓。使用用途的限制多，價格相對較低。</w:t>
      </w:r>
      <w:r>
        <w:rPr>
          <w:rFonts w:hint="eastAsia"/>
        </w:rPr>
        <w:t>旅館又可</w:t>
      </w:r>
      <w:r w:rsidRPr="00D1467C">
        <w:t>分國際觀光旅館、一般觀光旅館、一般旅館、民宿等</w:t>
      </w:r>
      <w:r>
        <w:rPr>
          <w:rFonts w:hint="eastAsia"/>
        </w:rPr>
        <w:t>4</w:t>
      </w:r>
      <w:r w:rsidRPr="00D1467C">
        <w:t>類。</w:t>
      </w:r>
      <w:r w:rsidRPr="00D1467C">
        <w:rPr>
          <w:rFonts w:hint="eastAsia"/>
        </w:rPr>
        <w:t>旅館類一般可分為</w:t>
      </w:r>
      <w:r w:rsidRPr="00D1467C">
        <w:rPr>
          <w:rFonts w:hAnsi="標楷體" w:hint="eastAsia"/>
        </w:rPr>
        <w:t>「</w:t>
      </w:r>
      <w:r w:rsidRPr="00D1467C">
        <w:rPr>
          <w:rFonts w:hint="eastAsia"/>
        </w:rPr>
        <w:t>旅館業包租</w:t>
      </w:r>
      <w:r w:rsidRPr="00D1467C">
        <w:rPr>
          <w:rFonts w:hAnsi="標楷體" w:hint="eastAsia"/>
        </w:rPr>
        <w:t>」</w:t>
      </w:r>
      <w:r w:rsidRPr="00D1467C">
        <w:rPr>
          <w:rFonts w:hint="eastAsia"/>
        </w:rPr>
        <w:t>及</w:t>
      </w:r>
      <w:r w:rsidRPr="00D1467C">
        <w:rPr>
          <w:rFonts w:hAnsi="標楷體" w:hint="eastAsia"/>
        </w:rPr>
        <w:t>「</w:t>
      </w:r>
      <w:r w:rsidRPr="00D1467C">
        <w:rPr>
          <w:rFonts w:hint="eastAsia"/>
        </w:rPr>
        <w:t>開發商委託經營</w:t>
      </w:r>
      <w:r w:rsidRPr="00D1467C">
        <w:rPr>
          <w:rFonts w:hAnsi="標楷體" w:hint="eastAsia"/>
        </w:rPr>
        <w:t>」</w:t>
      </w:r>
      <w:r w:rsidRPr="00D1467C">
        <w:rPr>
          <w:rFonts w:hint="eastAsia"/>
        </w:rPr>
        <w:t>兩大類。旅館業包租的租金除了一般像辦公大樓以坪計算外，有時也會採用包底抽成制度。</w:t>
      </w:r>
      <w:r>
        <w:rPr>
          <w:rFonts w:hint="eastAsia"/>
        </w:rPr>
        <w:t>長久以來我國商用不動產租金行情，多仰賴民間業者蒐集並提供市場租金趨勢分析，無從得知實際租金價格，且計算方式亦各有不同，對於國內外商業投資或經營者而言，資訊亦不透明。實價登錄制度實施後，無論是否透過</w:t>
      </w:r>
      <w:r w:rsidRPr="008A6370">
        <w:rPr>
          <w:rFonts w:hint="eastAsia"/>
          <w:bCs/>
        </w:rPr>
        <w:t>仲介業者居間承租的</w:t>
      </w:r>
      <w:r>
        <w:rPr>
          <w:rFonts w:hint="eastAsia"/>
        </w:rPr>
        <w:t>商用不動產，其</w:t>
      </w:r>
      <w:r w:rsidRPr="008A6370">
        <w:rPr>
          <w:rFonts w:hint="eastAsia"/>
          <w:bCs/>
        </w:rPr>
        <w:t>租金</w:t>
      </w:r>
      <w:r>
        <w:rPr>
          <w:rFonts w:hint="eastAsia"/>
          <w:bCs/>
        </w:rPr>
        <w:t>亦應申報登錄，使商用不動產之出租市場更加透明，</w:t>
      </w:r>
      <w:r>
        <w:rPr>
          <w:rFonts w:hint="eastAsia"/>
        </w:rPr>
        <w:t>且計算方式允應與國際接軌，以促進招商與投資環境。</w:t>
      </w:r>
    </w:p>
    <w:p w:rsidR="0051516E" w:rsidRPr="008B6207" w:rsidRDefault="0051516E" w:rsidP="00C11F26">
      <w:pPr>
        <w:pStyle w:val="4"/>
        <w:ind w:left="1701"/>
      </w:pPr>
      <w:r w:rsidRPr="00C928B9">
        <w:rPr>
          <w:rFonts w:hint="eastAsia"/>
        </w:rPr>
        <w:lastRenderedPageBreak/>
        <w:tab/>
      </w:r>
      <w:r>
        <w:rPr>
          <w:rFonts w:hint="eastAsia"/>
        </w:rPr>
        <w:t>最後，</w:t>
      </w:r>
      <w:r w:rsidR="00316B90" w:rsidRPr="00C928B9">
        <w:rPr>
          <w:rFonts w:hint="eastAsia"/>
        </w:rPr>
        <w:t>官方交易或法院拍賣</w:t>
      </w:r>
      <w:r w:rsidR="00316B90">
        <w:rPr>
          <w:rFonts w:hint="eastAsia"/>
        </w:rPr>
        <w:t>之案件，為數不少，尤以拍賣案件所形成之法拍屋市場，資訊並不透明，此類案件</w:t>
      </w:r>
      <w:r w:rsidRPr="00C928B9">
        <w:rPr>
          <w:rFonts w:hint="eastAsia"/>
        </w:rPr>
        <w:t>不用</w:t>
      </w:r>
      <w:r w:rsidR="00316B90">
        <w:rPr>
          <w:rFonts w:hint="eastAsia"/>
        </w:rPr>
        <w:t>辦理實價</w:t>
      </w:r>
      <w:r w:rsidRPr="00C928B9">
        <w:rPr>
          <w:rFonts w:hint="eastAsia"/>
        </w:rPr>
        <w:t>登錄</w:t>
      </w:r>
      <w:r>
        <w:rPr>
          <w:rFonts w:hint="eastAsia"/>
        </w:rPr>
        <w:t>，</w:t>
      </w:r>
      <w:r w:rsidR="00316B90">
        <w:rPr>
          <w:rFonts w:hint="eastAsia"/>
        </w:rPr>
        <w:t>使</w:t>
      </w:r>
      <w:r w:rsidRPr="00C928B9">
        <w:rPr>
          <w:rFonts w:hint="eastAsia"/>
        </w:rPr>
        <w:t>資訊透明的</w:t>
      </w:r>
      <w:r w:rsidR="00316B90">
        <w:rPr>
          <w:rFonts w:hint="eastAsia"/>
        </w:rPr>
        <w:t>完整度不足</w:t>
      </w:r>
      <w:r w:rsidRPr="00C928B9">
        <w:rPr>
          <w:rFonts w:hint="eastAsia"/>
        </w:rPr>
        <w:t>。</w:t>
      </w:r>
    </w:p>
    <w:p w:rsidR="0051516E" w:rsidRPr="00C93BE0" w:rsidRDefault="0051516E" w:rsidP="0051516E">
      <w:pPr>
        <w:pStyle w:val="3"/>
        <w:numPr>
          <w:ilvl w:val="2"/>
          <w:numId w:val="1"/>
        </w:numPr>
        <w:ind w:left="1360" w:hanging="680"/>
      </w:pPr>
      <w:bookmarkStart w:id="320" w:name="_Toc28073988"/>
      <w:bookmarkStart w:id="321" w:name="_Toc28699856"/>
      <w:r w:rsidRPr="005B61E6">
        <w:rPr>
          <w:rFonts w:hint="eastAsia"/>
        </w:rPr>
        <w:t>資料揭露完整性</w:t>
      </w:r>
      <w:bookmarkEnd w:id="320"/>
      <w:bookmarkEnd w:id="321"/>
    </w:p>
    <w:p w:rsidR="0051516E" w:rsidRDefault="0051516E" w:rsidP="00C11F26">
      <w:pPr>
        <w:pStyle w:val="4"/>
        <w:ind w:left="1701"/>
      </w:pPr>
      <w:r w:rsidRPr="000635EF">
        <w:rPr>
          <w:rFonts w:hint="eastAsia"/>
        </w:rPr>
        <w:t>現行實價登錄揭露資訊</w:t>
      </w:r>
      <w:r>
        <w:rPr>
          <w:rFonts w:hint="eastAsia"/>
        </w:rPr>
        <w:t>，</w:t>
      </w:r>
      <w:r w:rsidRPr="000635EF">
        <w:rPr>
          <w:rFonts w:hint="eastAsia"/>
        </w:rPr>
        <w:t>提供總價、面積(主建物、附屬建物、車位)、主要用途、主要建材、建物型態、建物現況格局、土地使用分區或編定等多項不動產交易資訊項目，另外近期內政部網站更加值提供「建坪單價試算」選項，民眾可以獲得扣除車位、陽台等附屬建物的實際坪數單價，</w:t>
      </w:r>
      <w:r>
        <w:rPr>
          <w:rFonts w:hint="eastAsia"/>
        </w:rPr>
        <w:t>確</w:t>
      </w:r>
      <w:r w:rsidRPr="000635EF">
        <w:rPr>
          <w:rFonts w:hint="eastAsia"/>
        </w:rPr>
        <w:t>有助進一步了解市場行情，更具透明化。</w:t>
      </w:r>
    </w:p>
    <w:p w:rsidR="0051516E" w:rsidRDefault="0051516E" w:rsidP="00C11F26">
      <w:pPr>
        <w:pStyle w:val="4"/>
        <w:ind w:left="1701"/>
      </w:pPr>
      <w:r>
        <w:rPr>
          <w:rFonts w:hint="eastAsia"/>
        </w:rPr>
        <w:t>惟</w:t>
      </w:r>
      <w:r w:rsidRPr="00AE4DAB">
        <w:rPr>
          <w:rFonts w:hint="eastAsia"/>
        </w:rPr>
        <w:t>受限於個人隱私權之保護，</w:t>
      </w:r>
      <w:r w:rsidRPr="000635EF">
        <w:rPr>
          <w:rFonts w:hint="eastAsia"/>
        </w:rPr>
        <w:t>揭露</w:t>
      </w:r>
      <w:r>
        <w:rPr>
          <w:rFonts w:hint="eastAsia"/>
        </w:rPr>
        <w:t>之</w:t>
      </w:r>
      <w:r w:rsidRPr="000635EF">
        <w:rPr>
          <w:rFonts w:hint="eastAsia"/>
        </w:rPr>
        <w:t>資訊</w:t>
      </w:r>
      <w:r w:rsidRPr="00AE4DAB">
        <w:rPr>
          <w:rFonts w:hint="eastAsia"/>
        </w:rPr>
        <w:t>係以區段化、去識別化的方式對外提供查詢，</w:t>
      </w:r>
      <w:r>
        <w:rPr>
          <w:rFonts w:hint="eastAsia"/>
        </w:rPr>
        <w:t>亦即無法明確識別揭露資訊的標的究竟是哪一個不動產。</w:t>
      </w:r>
      <w:r w:rsidRPr="00AE4DAB">
        <w:rPr>
          <w:rFonts w:hint="eastAsia"/>
        </w:rPr>
        <w:t>雖</w:t>
      </w:r>
      <w:r>
        <w:rPr>
          <w:rFonts w:hint="eastAsia"/>
        </w:rPr>
        <w:t>然內政部</w:t>
      </w:r>
      <w:r w:rsidRPr="00AE4DAB">
        <w:rPr>
          <w:rFonts w:hint="eastAsia"/>
        </w:rPr>
        <w:t>自</w:t>
      </w:r>
      <w:r w:rsidRPr="00AE4DAB">
        <w:t>103</w:t>
      </w:r>
      <w:r w:rsidRPr="00AE4DAB">
        <w:rPr>
          <w:rFonts w:hint="eastAsia"/>
        </w:rPr>
        <w:t>年</w:t>
      </w:r>
      <w:r w:rsidRPr="00AE4DAB">
        <w:t>4</w:t>
      </w:r>
      <w:r w:rsidRPr="00AE4DAB">
        <w:rPr>
          <w:rFonts w:hint="eastAsia"/>
        </w:rPr>
        <w:t>月</w:t>
      </w:r>
      <w:r w:rsidRPr="00AE4DAB">
        <w:t>1</w:t>
      </w:r>
      <w:r w:rsidRPr="00AE4DAB">
        <w:rPr>
          <w:rFonts w:hint="eastAsia"/>
        </w:rPr>
        <w:t>日起，實價登錄查</w:t>
      </w:r>
      <w:r>
        <w:rPr>
          <w:rFonts w:hint="eastAsia"/>
        </w:rPr>
        <w:t>詢</w:t>
      </w:r>
      <w:r w:rsidRPr="00AE4DAB">
        <w:rPr>
          <w:rFonts w:hint="eastAsia"/>
        </w:rPr>
        <w:t>系統所顯示的「門牌」欄區間</w:t>
      </w:r>
      <w:r>
        <w:rPr>
          <w:rFonts w:hint="eastAsia"/>
        </w:rPr>
        <w:t>，</w:t>
      </w:r>
      <w:r w:rsidRPr="00AE4DAB">
        <w:rPr>
          <w:rFonts w:hint="eastAsia"/>
        </w:rPr>
        <w:t>已由原本的</w:t>
      </w:r>
      <w:r w:rsidRPr="00AE4DAB">
        <w:t>50</w:t>
      </w:r>
      <w:r w:rsidRPr="00AE4DAB">
        <w:rPr>
          <w:rFonts w:hint="eastAsia"/>
        </w:rPr>
        <w:t>號改為</w:t>
      </w:r>
      <w:r w:rsidRPr="00AE4DAB">
        <w:t>30</w:t>
      </w:r>
      <w:r w:rsidRPr="00AE4DAB">
        <w:rPr>
          <w:rFonts w:hint="eastAsia"/>
        </w:rPr>
        <w:t>號，更能讓查詢者明白目標位置</w:t>
      </w:r>
      <w:r>
        <w:rPr>
          <w:rFonts w:hint="eastAsia"/>
        </w:rPr>
        <w:t>。然不動產本身具有異質性，其</w:t>
      </w:r>
      <w:r w:rsidRPr="00AE4DAB">
        <w:rPr>
          <w:rFonts w:hint="eastAsia"/>
        </w:rPr>
        <w:t>價</w:t>
      </w:r>
      <w:r>
        <w:rPr>
          <w:rFonts w:hint="eastAsia"/>
        </w:rPr>
        <w:t>格</w:t>
      </w:r>
      <w:r w:rsidRPr="00AE4DAB">
        <w:rPr>
          <w:rFonts w:hint="eastAsia"/>
        </w:rPr>
        <w:t>會因</w:t>
      </w:r>
      <w:r w:rsidRPr="002C4026">
        <w:rPr>
          <w:rFonts w:hint="eastAsia"/>
        </w:rPr>
        <w:t>所在區位、環境、嫌惡設施之有無</w:t>
      </w:r>
      <w:r>
        <w:rPr>
          <w:rFonts w:hint="eastAsia"/>
        </w:rPr>
        <w:t>等個別條件</w:t>
      </w:r>
      <w:r w:rsidRPr="00AE4DAB">
        <w:rPr>
          <w:rFonts w:hint="eastAsia"/>
        </w:rPr>
        <w:t>而有所差異</w:t>
      </w:r>
      <w:r>
        <w:rPr>
          <w:rFonts w:hint="eastAsia"/>
        </w:rPr>
        <w:t>，若</w:t>
      </w:r>
      <w:r w:rsidRPr="00AE4DAB">
        <w:rPr>
          <w:rFonts w:hint="eastAsia"/>
        </w:rPr>
        <w:t>影響價格之</w:t>
      </w:r>
      <w:r w:rsidRPr="009513A7">
        <w:rPr>
          <w:rFonts w:hint="eastAsia"/>
        </w:rPr>
        <w:t>資訊</w:t>
      </w:r>
      <w:r>
        <w:rPr>
          <w:rFonts w:hint="eastAsia"/>
        </w:rPr>
        <w:t>皆因去識別化而無法確定</w:t>
      </w:r>
      <w:r w:rsidRPr="001F712E">
        <w:rPr>
          <w:rFonts w:hint="eastAsia"/>
        </w:rPr>
        <w:t>，</w:t>
      </w:r>
      <w:r>
        <w:rPr>
          <w:rFonts w:hint="eastAsia"/>
        </w:rPr>
        <w:t>顯</w:t>
      </w:r>
      <w:r w:rsidRPr="001F712E">
        <w:rPr>
          <w:rFonts w:hint="eastAsia"/>
        </w:rPr>
        <w:t>不利於民眾進行判斷，反易於業者運用資訊不對襯的優勢操作價格，違背了實價登錄的</w:t>
      </w:r>
      <w:r>
        <w:rPr>
          <w:rFonts w:hint="eastAsia"/>
        </w:rPr>
        <w:t>目的</w:t>
      </w:r>
      <w:r w:rsidRPr="001F712E">
        <w:rPr>
          <w:rFonts w:hint="eastAsia"/>
        </w:rPr>
        <w:t>。</w:t>
      </w:r>
    </w:p>
    <w:p w:rsidR="00D76762" w:rsidRDefault="0051516E" w:rsidP="00C11F26">
      <w:pPr>
        <w:pStyle w:val="4"/>
        <w:ind w:left="1701"/>
      </w:pPr>
      <w:r w:rsidRPr="00AE604F">
        <w:rPr>
          <w:rFonts w:hint="eastAsia"/>
        </w:rPr>
        <w:t>另按規定經申報登錄的資訊，係由直轄市、縣市主管機關篩選去除顯著異於市場正常交易價格及特殊交易之資訊並整理後提供民眾查詢。此規定原意係由政府把關，讓所呈現的資訊能更便於為大眾利用；但就實務經驗觀察，如何篩選「顯著異於市場正常交易價格及特殊交易之資訊」</w:t>
      </w:r>
      <w:r>
        <w:rPr>
          <w:rFonts w:hint="eastAsia"/>
        </w:rPr>
        <w:t>係由</w:t>
      </w:r>
      <w:r w:rsidRPr="00AE604F">
        <w:rPr>
          <w:rFonts w:hint="eastAsia"/>
        </w:rPr>
        <w:t>地價人員負責，尚難有統一標準，且不肖投機</w:t>
      </w:r>
      <w:r w:rsidRPr="00AE604F">
        <w:rPr>
          <w:rFonts w:hint="eastAsia"/>
        </w:rPr>
        <w:lastRenderedPageBreak/>
        <w:t>者只要藉由試探到何價位會被列為「顯著異於市場正常交易價格」而被提除不予揭露後，便可規劃出可被公布的實價，逐次藉由買賣交易提高價格，成為炒房的工具</w:t>
      </w:r>
      <w:r>
        <w:rPr>
          <w:rStyle w:val="aff3"/>
        </w:rPr>
        <w:footnoteReference w:id="22"/>
      </w:r>
      <w:r w:rsidRPr="00AE604F">
        <w:rPr>
          <w:rFonts w:hint="eastAsia"/>
        </w:rPr>
        <w:t>。</w:t>
      </w:r>
      <w:r>
        <w:rPr>
          <w:rFonts w:hint="eastAsia"/>
        </w:rPr>
        <w:t>反之，</w:t>
      </w:r>
      <w:r w:rsidRPr="002C4026">
        <w:rPr>
          <w:rFonts w:hint="eastAsia"/>
        </w:rPr>
        <w:t>有些本身環境區位特別優良，致交易價格高於一般行情，反而遭剔除，民眾無法查知該類產品之交易資訊，誤以為此等優良物件，於該地區查無此行情，或公布之交易價格，均為一般品質之物件，進而阻礙優質不動產之交易</w:t>
      </w:r>
      <w:r>
        <w:rPr>
          <w:rFonts w:hint="eastAsia"/>
        </w:rPr>
        <w:t>。</w:t>
      </w:r>
    </w:p>
    <w:p w:rsidR="0051516E" w:rsidRDefault="0051516E" w:rsidP="00C11F26">
      <w:pPr>
        <w:pStyle w:val="4"/>
        <w:ind w:left="1701"/>
      </w:pPr>
      <w:r>
        <w:rPr>
          <w:rFonts w:hint="eastAsia"/>
        </w:rPr>
        <w:t>因此，在</w:t>
      </w:r>
      <w:r w:rsidRPr="002C4026">
        <w:rPr>
          <w:rFonts w:hint="eastAsia"/>
        </w:rPr>
        <w:t>篩除價格過高或低</w:t>
      </w:r>
      <w:r>
        <w:rPr>
          <w:rFonts w:hint="eastAsia"/>
        </w:rPr>
        <w:t>之交易而不予揭露時，也有可能會產生此一類的問題</w:t>
      </w:r>
      <w:r w:rsidRPr="002C4026">
        <w:rPr>
          <w:rFonts w:hint="eastAsia"/>
        </w:rPr>
        <w:t>。</w:t>
      </w:r>
      <w:r w:rsidR="001200EC">
        <w:rPr>
          <w:rFonts w:hint="eastAsia"/>
        </w:rPr>
        <w:t>故有地方政府表示，</w:t>
      </w:r>
      <w:r w:rsidR="001200EC" w:rsidRPr="001200EC">
        <w:rPr>
          <w:rFonts w:hint="eastAsia"/>
        </w:rPr>
        <w:t>為落實不動產交易市場資訊透明化目標，針對「顯著異於市場正常交易價格」之案例，有關交易態樣不一加上揭露標準仍受外界質疑是否過於主觀認定，建議除特殊情事顯而判斷不應揭露者外，應回歸市場機制全部予以揭露，將更有助於讓不動產資訊更透明化，以健全不動產市場。</w:t>
      </w:r>
    </w:p>
    <w:p w:rsidR="0051516E" w:rsidRDefault="0051516E" w:rsidP="00C11F26">
      <w:pPr>
        <w:pStyle w:val="4"/>
        <w:ind w:left="1701"/>
      </w:pPr>
      <w:r>
        <w:rPr>
          <w:rFonts w:hint="eastAsia"/>
        </w:rPr>
        <w:t>另業者雖表示</w:t>
      </w:r>
      <w:r w:rsidRPr="00715F9B">
        <w:rPr>
          <w:rFonts w:hint="eastAsia"/>
        </w:rPr>
        <w:t>實價登錄應兼顧隱私權保障，尤以購屋不動產事涉人民重要財務內容，參照大法官釋字第603號解釋：「保障人民決定是否揭露其個人資料、及在何種範圍內、於何時、以何種方式、向何人揭露之決定權」，目前法律採「區段化、去識別化」即與此意旨若合符節</w:t>
      </w:r>
      <w:r>
        <w:rPr>
          <w:rFonts w:hint="eastAsia"/>
        </w:rPr>
        <w:t>。惟</w:t>
      </w:r>
      <w:r w:rsidRPr="00E70C51">
        <w:rPr>
          <w:rFonts w:hint="eastAsia"/>
        </w:rPr>
        <w:t>依</w:t>
      </w:r>
      <w:r>
        <w:rPr>
          <w:rFonts w:hint="eastAsia"/>
        </w:rPr>
        <w:t>該</w:t>
      </w:r>
      <w:r w:rsidRPr="00E70C51">
        <w:rPr>
          <w:rFonts w:hint="eastAsia"/>
        </w:rPr>
        <w:t>號解釋，隱私權可分為「空間隱私」與「私密隱私」兩部分。所謂空間隱私，係指「保障個人生活私密領域免於他人侵擾及個人資料之自主控制」，所謂私密隱私，係指「保障人民決定是否揭露其</w:t>
      </w:r>
      <w:r w:rsidRPr="00E70C51">
        <w:rPr>
          <w:rFonts w:hint="eastAsia"/>
        </w:rPr>
        <w:lastRenderedPageBreak/>
        <w:t>個人資料、及在何種範圍內、於何時、以何種方式、向何人揭露之決定權，並保障人民對其個人資料之使用有知悉與控制權及資料記載錯誤之更正權。」不動產成交案件實際資訊概與「個人生活私密領域」無涉，是否為「個人資料之揭露」方為癥結之所在</w:t>
      </w:r>
      <w:r>
        <w:rPr>
          <w:rFonts w:hint="eastAsia"/>
        </w:rPr>
        <w:t>。</w:t>
      </w:r>
    </w:p>
    <w:p w:rsidR="0051516E" w:rsidRPr="00EE25C2" w:rsidRDefault="0051516E" w:rsidP="00C11F26">
      <w:pPr>
        <w:pStyle w:val="4"/>
        <w:ind w:left="1701"/>
      </w:pPr>
      <w:r w:rsidRPr="00EE25C2">
        <w:rPr>
          <w:rFonts w:hint="eastAsia"/>
          <w:bCs/>
        </w:rPr>
        <w:t>有關揭露詳細門牌或地號對於個人資料保護的</w:t>
      </w:r>
      <w:r w:rsidRPr="00C11F26">
        <w:rPr>
          <w:rFonts w:hint="eastAsia"/>
        </w:rPr>
        <w:t>疑慮</w:t>
      </w:r>
      <w:r w:rsidRPr="00EE25C2">
        <w:rPr>
          <w:rFonts w:hint="eastAsia"/>
          <w:bCs/>
        </w:rPr>
        <w:t>部分，內政部前已表示，個人資料是指自然人的姓名、出生年月日、身分證統一編號等得以直接或間接方式識別該個人的資料，而門牌、地號、價格等是不動產的標示資料，不屬於個人資料範圍。</w:t>
      </w:r>
      <w:r>
        <w:rPr>
          <w:rFonts w:hint="eastAsia"/>
          <w:bCs/>
        </w:rPr>
        <w:t>因此，</w:t>
      </w:r>
      <w:r w:rsidRPr="00EE25C2">
        <w:rPr>
          <w:rFonts w:hint="eastAsia"/>
          <w:bCs/>
        </w:rPr>
        <w:t>揭露正確資訊(門牌而非模糊區間門牌)，並不影響個人隱私權保護（姓名、生日、身分字號）。</w:t>
      </w:r>
      <w:r>
        <w:rPr>
          <w:rFonts w:hint="eastAsia"/>
          <w:bCs/>
        </w:rPr>
        <w:t>且</w:t>
      </w:r>
      <w:r w:rsidRPr="00EE25C2">
        <w:rPr>
          <w:rFonts w:hint="eastAsia"/>
          <w:bCs/>
        </w:rPr>
        <w:t>在兼顧不動產交易安全與個人資料隱私的原則下，內政部修正土地登記規則第24條之1等條文，自104年2月2日起，原本任何人都可申請揭示所有權人的完整姓名及住址的不動產登記第2類謄本，已經修正隱匿個人資料，故實價登錄資料如揭露詳細門牌或地號，已經無從透過謄本間接識別個人資料。</w:t>
      </w:r>
    </w:p>
    <w:p w:rsidR="0051516E" w:rsidRPr="004115FC" w:rsidRDefault="0051516E" w:rsidP="00C11F26">
      <w:pPr>
        <w:pStyle w:val="4"/>
        <w:ind w:left="1701"/>
      </w:pPr>
      <w:r w:rsidRPr="00C11F26">
        <w:rPr>
          <w:rFonts w:hint="eastAsia"/>
        </w:rPr>
        <w:t>再者</w:t>
      </w:r>
      <w:r>
        <w:rPr>
          <w:rFonts w:hint="eastAsia"/>
          <w:bCs/>
        </w:rPr>
        <w:t>，</w:t>
      </w:r>
      <w:r w:rsidRPr="004115FC">
        <w:rPr>
          <w:rFonts w:hint="eastAsia"/>
          <w:bCs/>
        </w:rPr>
        <w:t>研究發現除我國和日本為維護隱私與個資，係以區段化的方式</w:t>
      </w:r>
      <w:r>
        <w:rPr>
          <w:rFonts w:hint="eastAsia"/>
          <w:bCs/>
        </w:rPr>
        <w:t>揭露以</w:t>
      </w:r>
      <w:r w:rsidRPr="004115FC">
        <w:rPr>
          <w:rFonts w:hint="eastAsia"/>
          <w:bCs/>
        </w:rPr>
        <w:t>提供</w:t>
      </w:r>
      <w:r>
        <w:rPr>
          <w:rFonts w:hint="eastAsia"/>
          <w:bCs/>
        </w:rPr>
        <w:t>民</w:t>
      </w:r>
      <w:r w:rsidRPr="004115FC">
        <w:rPr>
          <w:rFonts w:hint="eastAsia"/>
          <w:bCs/>
        </w:rPr>
        <w:t>眾查</w:t>
      </w:r>
      <w:r>
        <w:rPr>
          <w:rFonts w:hint="eastAsia"/>
          <w:bCs/>
        </w:rPr>
        <w:t>詢</w:t>
      </w:r>
      <w:r w:rsidRPr="004115FC">
        <w:rPr>
          <w:rFonts w:hint="eastAsia"/>
          <w:bCs/>
        </w:rPr>
        <w:t>外，其餘</w:t>
      </w:r>
      <w:r>
        <w:rPr>
          <w:rFonts w:hint="eastAsia"/>
          <w:bCs/>
        </w:rPr>
        <w:t>如</w:t>
      </w:r>
      <w:r w:rsidRPr="00EE25C2">
        <w:rPr>
          <w:rFonts w:hint="eastAsia"/>
          <w:bCs/>
        </w:rPr>
        <w:t>英、美等</w:t>
      </w:r>
      <w:r w:rsidRPr="00AE4DAB">
        <w:rPr>
          <w:rFonts w:hint="eastAsia"/>
        </w:rPr>
        <w:t>不動產交易透明度名列前茅的國家</w:t>
      </w:r>
      <w:r>
        <w:rPr>
          <w:rFonts w:hint="eastAsia"/>
        </w:rPr>
        <w:t>，</w:t>
      </w:r>
      <w:r w:rsidRPr="004115FC">
        <w:rPr>
          <w:rFonts w:hint="eastAsia"/>
          <w:bCs/>
        </w:rPr>
        <w:t>所揭露的交易資訊皆詳細</w:t>
      </w:r>
      <w:r>
        <w:rPr>
          <w:rFonts w:hint="eastAsia"/>
          <w:bCs/>
        </w:rPr>
        <w:t>而完整</w:t>
      </w:r>
      <w:r w:rsidRPr="004115FC">
        <w:rPr>
          <w:rFonts w:hint="eastAsia"/>
          <w:bCs/>
        </w:rPr>
        <w:t>列出</w:t>
      </w:r>
      <w:r>
        <w:rPr>
          <w:rFonts w:hint="eastAsia"/>
          <w:bCs/>
        </w:rPr>
        <w:t>，包括：</w:t>
      </w:r>
      <w:r w:rsidRPr="004115FC">
        <w:rPr>
          <w:rFonts w:hint="eastAsia"/>
          <w:bCs/>
        </w:rPr>
        <w:t>價格、地址門牌、屋齡折舊</w:t>
      </w:r>
      <w:r>
        <w:rPr>
          <w:rFonts w:hint="eastAsia"/>
          <w:bCs/>
        </w:rPr>
        <w:t>、</w:t>
      </w:r>
      <w:r w:rsidRPr="004115FC">
        <w:rPr>
          <w:rFonts w:hint="eastAsia"/>
          <w:bCs/>
        </w:rPr>
        <w:t>歷次</w:t>
      </w:r>
      <w:r>
        <w:rPr>
          <w:rFonts w:hint="eastAsia"/>
          <w:bCs/>
        </w:rPr>
        <w:t>移</w:t>
      </w:r>
      <w:r w:rsidRPr="004115FC">
        <w:rPr>
          <w:rFonts w:hint="eastAsia"/>
          <w:bCs/>
        </w:rPr>
        <w:t>轉價格等，</w:t>
      </w:r>
      <w:r>
        <w:rPr>
          <w:rFonts w:hint="eastAsia"/>
          <w:bCs/>
        </w:rPr>
        <w:t>並</w:t>
      </w:r>
      <w:r w:rsidRPr="00EE25C2">
        <w:rPr>
          <w:rFonts w:hint="eastAsia"/>
          <w:bCs/>
        </w:rPr>
        <w:t>無造成隱私權爭議與困擾情形。</w:t>
      </w:r>
      <w:r>
        <w:rPr>
          <w:rFonts w:hint="eastAsia"/>
          <w:bCs/>
        </w:rPr>
        <w:t>故</w:t>
      </w:r>
      <w:r w:rsidRPr="004115FC">
        <w:rPr>
          <w:rFonts w:hint="eastAsia"/>
          <w:bCs/>
        </w:rPr>
        <w:t>讓交易價格、</w:t>
      </w:r>
      <w:r>
        <w:rPr>
          <w:rFonts w:hint="eastAsia"/>
          <w:bCs/>
        </w:rPr>
        <w:t>正確門牌</w:t>
      </w:r>
      <w:r w:rsidRPr="004115FC">
        <w:rPr>
          <w:rFonts w:hint="eastAsia"/>
          <w:bCs/>
        </w:rPr>
        <w:t>及歷史價格等重要數據得以完全公開，使不動產交易</w:t>
      </w:r>
      <w:r>
        <w:rPr>
          <w:rFonts w:hint="eastAsia"/>
          <w:bCs/>
        </w:rPr>
        <w:t>資訊</w:t>
      </w:r>
      <w:r w:rsidRPr="004115FC">
        <w:rPr>
          <w:rFonts w:hint="eastAsia"/>
          <w:bCs/>
        </w:rPr>
        <w:t>更加透明，此作法在先進國家早已推動與驗證。</w:t>
      </w:r>
    </w:p>
    <w:p w:rsidR="0051516E" w:rsidRDefault="0051516E" w:rsidP="00C11F26">
      <w:pPr>
        <w:pStyle w:val="4"/>
        <w:ind w:left="1701"/>
      </w:pPr>
      <w:r>
        <w:rPr>
          <w:rFonts w:hint="eastAsia"/>
          <w:bCs/>
        </w:rPr>
        <w:t>綜上，完整</w:t>
      </w:r>
      <w:r w:rsidRPr="0049732E">
        <w:rPr>
          <w:rFonts w:hint="eastAsia"/>
          <w:bCs/>
        </w:rPr>
        <w:t>揭露正確資訊</w:t>
      </w:r>
      <w:r>
        <w:rPr>
          <w:rFonts w:hint="eastAsia"/>
          <w:bCs/>
        </w:rPr>
        <w:t>的目的，就是要</w:t>
      </w:r>
      <w:r w:rsidRPr="0049732E">
        <w:rPr>
          <w:rFonts w:hint="eastAsia"/>
          <w:bCs/>
        </w:rPr>
        <w:t>避免少</w:t>
      </w:r>
      <w:r w:rsidRPr="0049732E">
        <w:rPr>
          <w:rFonts w:hint="eastAsia"/>
          <w:bCs/>
        </w:rPr>
        <w:lastRenderedPageBreak/>
        <w:t>數專業人士因掌握較多</w:t>
      </w:r>
      <w:r>
        <w:rPr>
          <w:rFonts w:hint="eastAsia"/>
          <w:bCs/>
        </w:rPr>
        <w:t>資料與</w:t>
      </w:r>
      <w:r w:rsidRPr="0049732E">
        <w:rPr>
          <w:rFonts w:hint="eastAsia"/>
          <w:bCs/>
        </w:rPr>
        <w:t>訊</w:t>
      </w:r>
      <w:r>
        <w:rPr>
          <w:rFonts w:hint="eastAsia"/>
          <w:bCs/>
        </w:rPr>
        <w:t>息，</w:t>
      </w:r>
      <w:r w:rsidRPr="000635EF">
        <w:rPr>
          <w:rFonts w:hint="eastAsia"/>
          <w:bCs/>
        </w:rPr>
        <w:t>藉由資訊不對等的優勢，任意哄抬或炒作不動產價格，</w:t>
      </w:r>
      <w:r>
        <w:rPr>
          <w:rFonts w:hint="eastAsia"/>
          <w:bCs/>
        </w:rPr>
        <w:t>存在</w:t>
      </w:r>
      <w:r w:rsidRPr="0049732E">
        <w:rPr>
          <w:rFonts w:hint="eastAsia"/>
          <w:bCs/>
        </w:rPr>
        <w:t>不當的套利空間，</w:t>
      </w:r>
      <w:r>
        <w:rPr>
          <w:rFonts w:hint="eastAsia"/>
          <w:bCs/>
        </w:rPr>
        <w:t>促進</w:t>
      </w:r>
      <w:r w:rsidRPr="0049732E">
        <w:rPr>
          <w:rFonts w:hint="eastAsia"/>
          <w:bCs/>
        </w:rPr>
        <w:t>市場</w:t>
      </w:r>
      <w:r>
        <w:rPr>
          <w:rFonts w:hint="eastAsia"/>
          <w:bCs/>
        </w:rPr>
        <w:t>的透明度，讓交易</w:t>
      </w:r>
      <w:r w:rsidRPr="0049732E">
        <w:rPr>
          <w:rFonts w:hint="eastAsia"/>
          <w:bCs/>
        </w:rPr>
        <w:t>更為公平。</w:t>
      </w:r>
      <w:r>
        <w:rPr>
          <w:rFonts w:hint="eastAsia"/>
          <w:bCs/>
        </w:rPr>
        <w:t>尤其是不動產正確位置與價格的</w:t>
      </w:r>
      <w:r w:rsidRPr="00D258D5">
        <w:rPr>
          <w:rFonts w:hint="eastAsia"/>
          <w:bCs/>
        </w:rPr>
        <w:t>揭露</w:t>
      </w:r>
      <w:r>
        <w:rPr>
          <w:rFonts w:hint="eastAsia"/>
          <w:bCs/>
        </w:rPr>
        <w:t>，</w:t>
      </w:r>
      <w:r w:rsidRPr="0049732E">
        <w:rPr>
          <w:rFonts w:hint="eastAsia"/>
        </w:rPr>
        <w:t>可使</w:t>
      </w:r>
      <w:r w:rsidRPr="000635EF">
        <w:rPr>
          <w:rFonts w:hint="eastAsia"/>
          <w:bCs/>
        </w:rPr>
        <w:t>一般民眾從資訊絕對劣勢取得一定的議價資訊及能力，</w:t>
      </w:r>
      <w:r w:rsidRPr="0049732E">
        <w:rPr>
          <w:rFonts w:hint="eastAsia"/>
        </w:rPr>
        <w:t>進而擬定正確的決策，避免因</w:t>
      </w:r>
      <w:r>
        <w:rPr>
          <w:rFonts w:hint="eastAsia"/>
        </w:rPr>
        <w:t>資訊不充分而有</w:t>
      </w:r>
      <w:r w:rsidRPr="0049732E">
        <w:rPr>
          <w:rFonts w:hint="eastAsia"/>
        </w:rPr>
        <w:t>誤判</w:t>
      </w:r>
      <w:r>
        <w:rPr>
          <w:rFonts w:hint="eastAsia"/>
        </w:rPr>
        <w:t>的結果</w:t>
      </w:r>
      <w:r w:rsidRPr="0049732E">
        <w:rPr>
          <w:rFonts w:hint="eastAsia"/>
        </w:rPr>
        <w:t>。</w:t>
      </w:r>
    </w:p>
    <w:p w:rsidR="0051516E" w:rsidRDefault="0051516E" w:rsidP="0051516E">
      <w:pPr>
        <w:pStyle w:val="3"/>
        <w:numPr>
          <w:ilvl w:val="2"/>
          <w:numId w:val="1"/>
        </w:numPr>
        <w:ind w:left="1360" w:hanging="680"/>
      </w:pPr>
      <w:bookmarkStart w:id="322" w:name="_Toc28073989"/>
      <w:bookmarkStart w:id="323" w:name="_Toc28699857"/>
      <w:r w:rsidRPr="005B61E6">
        <w:rPr>
          <w:rFonts w:hint="eastAsia"/>
        </w:rPr>
        <w:t>資料揭露即時性</w:t>
      </w:r>
      <w:bookmarkEnd w:id="322"/>
      <w:bookmarkEnd w:id="323"/>
    </w:p>
    <w:p w:rsidR="0051516E" w:rsidRDefault="0051516E" w:rsidP="00C11F26">
      <w:pPr>
        <w:pStyle w:val="4"/>
        <w:ind w:left="1701"/>
      </w:pPr>
      <w:r>
        <w:rPr>
          <w:rFonts w:hint="eastAsia"/>
        </w:rPr>
        <w:t>實價登錄案件揭露資訊，按現行規定係不動產移轉登記完畢後30日內辦理實價登錄，後又須經過揭露前置作業時間，內政部自106年7月1日起已修改申報案件對外揭露頻率由原每月1次所短為每 2 周 1 次</w:t>
      </w:r>
      <w:r w:rsidRPr="00750E26">
        <w:rPr>
          <w:rFonts w:hint="eastAsia"/>
        </w:rPr>
        <w:t>。為讓民眾可更快速掌握最新實價登錄資訊，自106年12月起，再由原每月發布2次，調整為每月3次，於每月1日、11日及21日都會發布最新的實價登錄資料，讓民眾可以更即時查詢房地產交易價格，有效掌握不動產交易市場情勢，</w:t>
      </w:r>
      <w:r>
        <w:rPr>
          <w:rFonts w:hint="eastAsia"/>
        </w:rPr>
        <w:t>該</w:t>
      </w:r>
      <w:r w:rsidRPr="00750E26">
        <w:rPr>
          <w:rFonts w:hint="eastAsia"/>
        </w:rPr>
        <w:t>部表示，縮短實價登錄資訊揭露期程為實價登錄制度重要的推動方向，該部將持續努力縮短期程</w:t>
      </w:r>
      <w:r>
        <w:rPr>
          <w:rFonts w:hint="eastAsia"/>
        </w:rPr>
        <w:t>。</w:t>
      </w:r>
      <w:r>
        <w:t xml:space="preserve"> </w:t>
      </w:r>
    </w:p>
    <w:p w:rsidR="0051516E" w:rsidRDefault="0051516E" w:rsidP="00C11F26">
      <w:pPr>
        <w:pStyle w:val="4"/>
        <w:ind w:left="1701"/>
      </w:pPr>
      <w:r w:rsidRPr="00750E26">
        <w:rPr>
          <w:rFonts w:hint="eastAsia"/>
        </w:rPr>
        <w:t>目前民眾買屋賣屋都會參考實價行情，公布頻率加快有助反映市況，減少雙方價格認知落差，對促進交易有助益，</w:t>
      </w:r>
      <w:r>
        <w:rPr>
          <w:rFonts w:hint="eastAsia"/>
        </w:rPr>
        <w:t>但依現行實價登錄制度，從交易至登錄再經由主管機關查核篩選後對外揭露，可能存在有近2個月的延遲落後，</w:t>
      </w:r>
      <w:r w:rsidRPr="00E867D1">
        <w:rPr>
          <w:rFonts w:hint="eastAsia"/>
        </w:rPr>
        <w:t>導致市場成交資訊參考價值產生誤差。</w:t>
      </w:r>
      <w:r>
        <w:rPr>
          <w:rFonts w:hint="eastAsia"/>
        </w:rPr>
        <w:t>不但使相關市場參與者在決策時無法獲得即時且完整的資訊，反而可能因訊息的衝突與混亂而擬定錯誤決策。</w:t>
      </w:r>
    </w:p>
    <w:p w:rsidR="0051516E" w:rsidRDefault="0051516E" w:rsidP="00C11F26">
      <w:pPr>
        <w:pStyle w:val="4"/>
        <w:ind w:left="1701"/>
      </w:pPr>
      <w:r>
        <w:rPr>
          <w:rFonts w:hint="eastAsia"/>
        </w:rPr>
        <w:t>再者，每年預售屋交易量相當龐大，若為</w:t>
      </w:r>
      <w:r w:rsidRPr="00E867D1">
        <w:rPr>
          <w:rFonts w:hint="eastAsia"/>
        </w:rPr>
        <w:t>預售屋實價登錄</w:t>
      </w:r>
      <w:r>
        <w:rPr>
          <w:rFonts w:hint="eastAsia"/>
        </w:rPr>
        <w:t>，則</w:t>
      </w:r>
      <w:r w:rsidRPr="00E867D1">
        <w:rPr>
          <w:rFonts w:hint="eastAsia"/>
        </w:rPr>
        <w:t>為委託代銷契約屆滿或終止30日內</w:t>
      </w:r>
      <w:r w:rsidRPr="00E867D1">
        <w:rPr>
          <w:rFonts w:hint="eastAsia"/>
        </w:rPr>
        <w:lastRenderedPageBreak/>
        <w:t>由不動產代銷業者進行1次性申報，從成交至委託銷售合約結束、申報登錄至資訊公布，時間落差可能</w:t>
      </w:r>
      <w:r>
        <w:rPr>
          <w:rFonts w:hint="eastAsia"/>
        </w:rPr>
        <w:t>延遲</w:t>
      </w:r>
      <w:r w:rsidRPr="00E867D1">
        <w:rPr>
          <w:rFonts w:hint="eastAsia"/>
        </w:rPr>
        <w:t>為2~3年，考量預售屋成交價格影響周邊區域市場行情甚大</w:t>
      </w:r>
      <w:r>
        <w:rPr>
          <w:rFonts w:hint="eastAsia"/>
        </w:rPr>
        <w:t>，但現行預售屋交易資訊的延遲也最為嚴重，不但造成消費在無充足資訊下進行購屋決策，形成不公平交易，也可能使建築業相關者因誤判行情而錯誤投資，進而影響不動產市場的健全運作。</w:t>
      </w:r>
    </w:p>
    <w:p w:rsidR="0051516E" w:rsidRDefault="0051516E" w:rsidP="0051516E">
      <w:pPr>
        <w:pStyle w:val="3"/>
        <w:numPr>
          <w:ilvl w:val="2"/>
          <w:numId w:val="1"/>
        </w:numPr>
        <w:ind w:left="1360" w:hanging="680"/>
      </w:pPr>
      <w:bookmarkStart w:id="324" w:name="_Toc28073990"/>
      <w:bookmarkStart w:id="325" w:name="_Toc28699858"/>
      <w:r w:rsidRPr="0022267C">
        <w:rPr>
          <w:rFonts w:hint="eastAsia"/>
        </w:rPr>
        <w:t>資料揭露</w:t>
      </w:r>
      <w:r>
        <w:rPr>
          <w:rFonts w:hint="eastAsia"/>
        </w:rPr>
        <w:t>真實</w:t>
      </w:r>
      <w:r w:rsidRPr="0022267C">
        <w:rPr>
          <w:rFonts w:hint="eastAsia"/>
        </w:rPr>
        <w:t>性</w:t>
      </w:r>
      <w:bookmarkEnd w:id="324"/>
      <w:bookmarkEnd w:id="325"/>
    </w:p>
    <w:p w:rsidR="0051516E" w:rsidRPr="0022267C" w:rsidRDefault="0051516E" w:rsidP="00C11F26">
      <w:pPr>
        <w:pStyle w:val="4"/>
        <w:ind w:left="1701"/>
      </w:pPr>
      <w:r w:rsidRPr="0022267C">
        <w:rPr>
          <w:rFonts w:hint="eastAsia"/>
        </w:rPr>
        <w:t>目前實價登錄資訊累積量已超過200萬筆，但因登錄義務人為地政士而非交易雙方，加以政府目前尚無有效的申報不實稽查方式，使得實價登錄資訊的正確性令人質疑，此不但影響實價登錄資訊的應用價值，甚至可能會誤導而造成錯誤決策，嚴重影響不動產市場交易秩序。目前登錄人為規避登錄不實的責任，多以在備註欄加註方式說明成交價格偏離市場正常價格的理由，此類型的物件數量相當龐大，大大降低實價登錄資訊的可信度。</w:t>
      </w:r>
    </w:p>
    <w:p w:rsidR="0051516E" w:rsidRDefault="0051516E" w:rsidP="00C11F26">
      <w:pPr>
        <w:pStyle w:val="4"/>
        <w:ind w:left="1701"/>
      </w:pPr>
      <w:r w:rsidRPr="005539AA">
        <w:rPr>
          <w:rFonts w:hint="eastAsia"/>
        </w:rPr>
        <w:tab/>
        <w:t>新成屋建案成交總價包含裝潢家具費用，以及後續另行簽訂價格折讓契約書等爭議事項，或有人主張可以透過修法後對於買賣雙方當事人或向金融機構查調資金流向，就可解決實價登錄價格造假疑義，惟查對於現行向不動產開發商購買新成屋的消費者而言，登錄高價將有利未來出售時達到減稅的效果，故後續即使向買賣雙方求證恐難以判斷其真實性。對於為配合提高貸款額度，而以較高契約價格向金融機構申辦貸款，買賣雙方亦可於貸款核撥後，再行主張因故成交價格變動，實務上難以價格申報不實給予行政裁罰，又</w:t>
      </w:r>
      <w:r w:rsidRPr="005539AA">
        <w:rPr>
          <w:rFonts w:hint="eastAsia"/>
        </w:rPr>
        <w:lastRenderedPageBreak/>
        <w:t>即使對於類此可疑的成交資訊勾稽銀行帳戶金流，只要帳戶是呈現正常扣款或繳款情形，或買賣雙方主張部分係以「現金」交易，</w:t>
      </w:r>
      <w:r w:rsidRPr="003C3CFF">
        <w:rPr>
          <w:rFonts w:hint="eastAsia"/>
        </w:rPr>
        <w:t>銀行只能自行判斷所提供之契約價格是否悖於市場行情，使得實價登錄之功能大打折扣。</w:t>
      </w:r>
    </w:p>
    <w:p w:rsidR="0051516E" w:rsidRDefault="0051516E" w:rsidP="00C11F26">
      <w:pPr>
        <w:pStyle w:val="4"/>
        <w:ind w:left="1701"/>
      </w:pPr>
      <w:r>
        <w:rPr>
          <w:rFonts w:hint="eastAsia"/>
        </w:rPr>
        <w:t>價</w:t>
      </w:r>
      <w:r w:rsidRPr="00F95E56">
        <w:rPr>
          <w:rFonts w:hint="eastAsia"/>
        </w:rPr>
        <w:t>金控管係為私人相互間，基於互信基礎薄弱，為解決同時履行契約所由設之信託制度，與實價登錄制度，似無相互間之關係與影響。但交易價金，係實價登錄之客體，其價金交付完整與否，亦關係登錄之資訊正確與否。舉例而言，如雙方約定買賣價金壹仟萬元整，但買方卻只給付玖佰萬，然而實價登錄資訊卻仍揭露為壹仟萬，姑且不論買賣雙方基於何種理由，但是此種行為，卻仍會造成市場資訊的誤導。</w:t>
      </w:r>
    </w:p>
    <w:p w:rsidR="0051516E" w:rsidRDefault="0051516E" w:rsidP="00C11F26">
      <w:pPr>
        <w:pStyle w:val="4"/>
        <w:ind w:left="1701"/>
      </w:pPr>
      <w:r w:rsidRPr="00C31833">
        <w:rPr>
          <w:rFonts w:hint="eastAsia"/>
        </w:rPr>
        <w:t>因此，目前實價登錄設計的稽核機制，除非價格離譜，一般而言，皆以信賴為原則，然而上述價金與契約不符之現象，所在多有，如何強化實價登錄制度之稽核機制，乃該制度成敗之關鍵，行政執行機關應儘量與民間協力，除了透過申報義務人提供之資料進行稽核外，最重要的是要能多方稽核比對交易資訊，才不會使好不容易建立之制度，淪為有心人士做價之背書與保證。</w:t>
      </w:r>
    </w:p>
    <w:p w:rsidR="0051516E" w:rsidRDefault="00D42233" w:rsidP="0051516E">
      <w:pPr>
        <w:pStyle w:val="3"/>
        <w:numPr>
          <w:ilvl w:val="2"/>
          <w:numId w:val="1"/>
        </w:numPr>
        <w:ind w:left="1360" w:hanging="680"/>
      </w:pPr>
      <w:bookmarkStart w:id="326" w:name="_Toc28073991"/>
      <w:bookmarkStart w:id="327" w:name="_Toc28699859"/>
      <w:r>
        <w:rPr>
          <w:rFonts w:hint="eastAsia"/>
        </w:rPr>
        <w:t>機關查核</w:t>
      </w:r>
      <w:r w:rsidR="0051516E">
        <w:rPr>
          <w:rFonts w:hint="eastAsia"/>
        </w:rPr>
        <w:t>效</w:t>
      </w:r>
      <w:r w:rsidR="00C20C36">
        <w:rPr>
          <w:rFonts w:hint="eastAsia"/>
        </w:rPr>
        <w:t>用</w:t>
      </w:r>
      <w:r w:rsidR="0051516E">
        <w:rPr>
          <w:rFonts w:hint="eastAsia"/>
        </w:rPr>
        <w:t>性</w:t>
      </w:r>
      <w:bookmarkEnd w:id="326"/>
      <w:bookmarkEnd w:id="327"/>
    </w:p>
    <w:p w:rsidR="0051516E" w:rsidRDefault="0051516E" w:rsidP="00C11F26">
      <w:pPr>
        <w:pStyle w:val="4"/>
        <w:ind w:left="1701"/>
      </w:pPr>
      <w:r>
        <w:rPr>
          <w:rFonts w:hint="eastAsia"/>
        </w:rPr>
        <w:t>實價登錄制度要能發揮真正作用，最重要的就是登錄資料的真實性，尤其是交易的價格。因此</w:t>
      </w:r>
      <w:r w:rsidRPr="00DB0C08">
        <w:rPr>
          <w:rFonts w:hint="eastAsia"/>
        </w:rPr>
        <w:t>地方主管機關</w:t>
      </w:r>
      <w:r>
        <w:rPr>
          <w:rFonts w:hint="eastAsia"/>
        </w:rPr>
        <w:t>檢核、篩選的標準與程序非常重要。</w:t>
      </w:r>
      <w:r w:rsidRPr="00DB0C08">
        <w:rPr>
          <w:rFonts w:hint="eastAsia"/>
        </w:rPr>
        <w:t>不動產成交案件實際資訊申報登錄及查詢收費辦法第11條規定</w:t>
      </w:r>
      <w:r>
        <w:rPr>
          <w:rFonts w:hint="eastAsia"/>
        </w:rPr>
        <w:t>，</w:t>
      </w:r>
      <w:r w:rsidRPr="00DB0C08">
        <w:rPr>
          <w:rFonts w:hint="eastAsia"/>
        </w:rPr>
        <w:t>直轄市、縣（市）主管機關為抽查權利人、地政士或經紀業申報登錄成交案件實際資訊，得要求有關機關、團體或個人提示有</w:t>
      </w:r>
      <w:r w:rsidRPr="00DB0C08">
        <w:rPr>
          <w:rFonts w:hint="eastAsia"/>
        </w:rPr>
        <w:lastRenderedPageBreak/>
        <w:t>關文書，或通知權利人、義務人、地政士或經紀業等陳述意見</w:t>
      </w:r>
      <w:r>
        <w:rPr>
          <w:rFonts w:hint="eastAsia"/>
        </w:rPr>
        <w:t>。</w:t>
      </w:r>
      <w:r w:rsidR="00022676" w:rsidRPr="00022676">
        <w:rPr>
          <w:rFonts w:hint="eastAsia"/>
        </w:rPr>
        <w:t>前項有關機關、團體、個人、權利人、義務人、地政士或經紀業不得規避 、妨礙或拒絕。直轄市、縣（市）主管機關發現登錄之成交價格或租金有顯著異於市場正 常交易價格或租金，或登錄資訊有不實之虞者，得對地政士或經紀業實施業務檢查，並查詢或取閱成交案件有關文書。</w:t>
      </w:r>
      <w:r>
        <w:rPr>
          <w:rFonts w:hint="eastAsia"/>
        </w:rPr>
        <w:t>同辦法</w:t>
      </w:r>
      <w:r w:rsidRPr="008F207C">
        <w:rPr>
          <w:rFonts w:hint="eastAsia"/>
        </w:rPr>
        <w:t>第</w:t>
      </w:r>
      <w:r w:rsidRPr="008F207C">
        <w:t>12</w:t>
      </w:r>
      <w:r>
        <w:rPr>
          <w:rFonts w:hint="eastAsia"/>
        </w:rPr>
        <w:t>條至第</w:t>
      </w:r>
      <w:r w:rsidRPr="008F207C">
        <w:t>14</w:t>
      </w:r>
      <w:r w:rsidRPr="008F207C">
        <w:rPr>
          <w:rFonts w:hint="eastAsia"/>
        </w:rPr>
        <w:t>條規定，直轄市、縣（市）主管機關受理申報登錄之實際資訊，經篩選去除顯著異於市場正常交易價格及特殊交易之資訊並整理後，應以區段化、去識別化方式提供查詢。</w:t>
      </w:r>
    </w:p>
    <w:p w:rsidR="0051516E" w:rsidRDefault="0051516E" w:rsidP="00C11F26">
      <w:pPr>
        <w:pStyle w:val="4"/>
        <w:ind w:left="1701"/>
      </w:pPr>
      <w:r>
        <w:rPr>
          <w:rFonts w:hint="eastAsia"/>
        </w:rPr>
        <w:t>現行地方主管機關查核作法，係</w:t>
      </w:r>
      <w:r w:rsidRPr="004D109D">
        <w:rPr>
          <w:rFonts w:hint="eastAsia"/>
        </w:rPr>
        <w:t>依內政部訂定計畫針對申報登錄總案件數(買賣、租賃及預售屋)之一定比例進行抽查，自102年起抽查總案件數之5.5%，並逐年增加0.5%，至108年為8.5%。依總抽查案件數20%進行實地查核。進行抽查及實地查核，發現資訊有不實之虞時，依相關規定要求地政士及經紀業提供證明文件以為確認。無申報不實情事者，逕予結案；涉有申報不實情事者，函請申報義務人陳述意見並提供相關證明文件，</w:t>
      </w:r>
      <w:r>
        <w:rPr>
          <w:rFonts w:hint="eastAsia"/>
        </w:rPr>
        <w:t>若無正當理由即</w:t>
      </w:r>
      <w:r w:rsidRPr="004D109D">
        <w:rPr>
          <w:rFonts w:hint="eastAsia"/>
        </w:rPr>
        <w:t>依規定限期改正及裁處。</w:t>
      </w:r>
    </w:p>
    <w:p w:rsidR="0051516E" w:rsidRDefault="0051516E" w:rsidP="00C11F26">
      <w:pPr>
        <w:pStyle w:val="4"/>
        <w:ind w:left="1701"/>
      </w:pPr>
      <w:r>
        <w:rPr>
          <w:rFonts w:hint="eastAsia"/>
        </w:rPr>
        <w:t>因此，現行實地查核的比例大約是申報件數的1.6%。也就是說，申報不實案件的潛在數量可能高達80多倍。據內政部統計資料，實價登錄制度實施以來迄108年9月底，全國實價登錄不實申報之裁罰案件共計450件，以總申報件數約277萬件計算，不實申報受罰比率僅0.016%。有團體就指出，在現行查核機制下，虛價登錄是公開秘密，但地政機關無人力查核真假；房價造假被抓機率</w:t>
      </w:r>
      <w:r>
        <w:rPr>
          <w:rFonts w:hint="eastAsia"/>
        </w:rPr>
        <w:lastRenderedPageBreak/>
        <w:t>低，真的被抓到罰款又太輕；地政機關主觀判斷極端、不合理物件，有違資訊透明</w:t>
      </w:r>
      <w:r>
        <w:rPr>
          <w:rStyle w:val="aff3"/>
        </w:rPr>
        <w:footnoteReference w:id="23"/>
      </w:r>
      <w:r>
        <w:rPr>
          <w:rFonts w:hint="eastAsia"/>
        </w:rPr>
        <w:t>。</w:t>
      </w:r>
    </w:p>
    <w:p w:rsidR="0051516E" w:rsidRDefault="0051516E" w:rsidP="00C11F26">
      <w:pPr>
        <w:pStyle w:val="4"/>
        <w:ind w:left="1701"/>
      </w:pPr>
      <w:r>
        <w:rPr>
          <w:rFonts w:hint="eastAsia"/>
        </w:rPr>
        <w:t>內政部表示，為提升申報登錄資訊正確性，該部除要求各地方政府逐年提升抽查比例外，也請其加強篩選剔除價格異常案件不予揭露。而逐年提升之抽查比例雖仍似偏低，但因每年買賣案件量約達30萬件，實際查核件數對於各地方政府業務量已產生相當負擔。為提升查核效率，該部目前已與財政部進行合作，將房地合一交易所得稅課稅資料與實價登錄資料勾稽比對，兩者價格不一者列為優先查核對象，藉此確保雙方資訊正確性。</w:t>
      </w:r>
    </w:p>
    <w:p w:rsidR="0051516E" w:rsidRDefault="0051516E" w:rsidP="00C11F26">
      <w:pPr>
        <w:pStyle w:val="4"/>
        <w:ind w:left="1701"/>
      </w:pPr>
      <w:r>
        <w:rPr>
          <w:rFonts w:hint="eastAsia"/>
        </w:rPr>
        <w:t>另該部將利用電腦大量估價模型開發查核系統，協助篩選異常價格案件不予揭露，並優先進行查核。目前該部已訂有不動產成交案件實際資訊申報登錄及查詢收費辦法及不動產成交案件實際資訊申報登錄作業手冊</w:t>
      </w:r>
      <w:r w:rsidR="00A65E27">
        <w:rPr>
          <w:rFonts w:hint="eastAsia"/>
        </w:rPr>
        <w:t>，</w:t>
      </w:r>
      <w:r>
        <w:rPr>
          <w:rFonts w:hint="eastAsia"/>
        </w:rPr>
        <w:t>就查核方式進行規範。配合本次修法調整由買賣雙方共同申報，上開辦法及作業手冊中有關查核之規定亦需檢討修訂，後續查核方式、重點等實務執行內容，該部將與各地方政府及相關業者再行研議定案。</w:t>
      </w:r>
    </w:p>
    <w:p w:rsidR="0051516E" w:rsidRDefault="0051516E" w:rsidP="00C11F26">
      <w:pPr>
        <w:pStyle w:val="4"/>
        <w:ind w:left="1701"/>
      </w:pPr>
      <w:r>
        <w:rPr>
          <w:rFonts w:hint="eastAsia"/>
        </w:rPr>
        <w:t>惟本研究至6個直轄市及新竹縣政府履勘時均表示，現行查核規定僅訂於上開</w:t>
      </w:r>
      <w:r w:rsidRPr="00DB0C08">
        <w:rPr>
          <w:rFonts w:hint="eastAsia"/>
        </w:rPr>
        <w:t>辦法</w:t>
      </w:r>
      <w:r>
        <w:rPr>
          <w:rFonts w:hint="eastAsia"/>
        </w:rPr>
        <w:t>中，不易查證資金流向，拒絕查核時也無罰則，地方政府無實質查核權。故應賦予</w:t>
      </w:r>
      <w:r w:rsidRPr="00B72FBB">
        <w:rPr>
          <w:rFonts w:hint="eastAsia"/>
        </w:rPr>
        <w:t>直轄市、縣(市)主管機關查核權及範圍</w:t>
      </w:r>
      <w:r>
        <w:rPr>
          <w:rFonts w:hint="eastAsia"/>
        </w:rPr>
        <w:t>之法律位階</w:t>
      </w:r>
      <w:r w:rsidRPr="00B72FBB">
        <w:rPr>
          <w:rFonts w:hint="eastAsia"/>
        </w:rPr>
        <w:t>，加強查核實價登錄資訊真實性，相關機關（構）、金融機構、權利人、義務人、地政士或不動產經紀業規避、妨礙或拒</w:t>
      </w:r>
      <w:r w:rsidRPr="00B72FBB">
        <w:rPr>
          <w:rFonts w:hint="eastAsia"/>
        </w:rPr>
        <w:lastRenderedPageBreak/>
        <w:t>絕者</w:t>
      </w:r>
      <w:r>
        <w:rPr>
          <w:rFonts w:hint="eastAsia"/>
        </w:rPr>
        <w:t>，予以相當處</w:t>
      </w:r>
      <w:r w:rsidRPr="00B72FBB">
        <w:rPr>
          <w:rFonts w:hint="eastAsia"/>
        </w:rPr>
        <w:t>罰，以確保資訊正確性，避免相關機關（構）、金融機構、權利人、義務人、地政士或不動產經紀業投機炒作情事。</w:t>
      </w:r>
    </w:p>
    <w:p w:rsidR="0051516E" w:rsidRDefault="0051516E" w:rsidP="00C11F26">
      <w:pPr>
        <w:pStyle w:val="4"/>
        <w:ind w:left="1701"/>
      </w:pPr>
      <w:r>
        <w:rPr>
          <w:rFonts w:hint="eastAsia"/>
        </w:rPr>
        <w:t>此外，採</w:t>
      </w:r>
      <w:r w:rsidRPr="004D109D">
        <w:rPr>
          <w:rFonts w:hint="eastAsia"/>
        </w:rPr>
        <w:t>以電腦作業系統輔助篩選屬價格偏高或偏低資訊，或登錄資訊有不實之虞者，優先列入實地查核標的</w:t>
      </w:r>
      <w:r w:rsidRPr="007B1DF4">
        <w:rPr>
          <w:rFonts w:hint="eastAsia"/>
        </w:rPr>
        <w:t>，輔助大量案件的審視作</w:t>
      </w:r>
      <w:r>
        <w:rPr>
          <w:rFonts w:hint="eastAsia"/>
        </w:rPr>
        <w:t>業，以減輕同仁判讀工作負荷，進而減少公布時間差、人工篩檢延誤；</w:t>
      </w:r>
      <w:r w:rsidRPr="005539AA">
        <w:rPr>
          <w:rFonts w:hint="eastAsia"/>
        </w:rPr>
        <w:t>地政、工務等各機關間建立橫向聯繫機制，成立相關配套措施，使主管機關得以掌控轄內預售建案是否有依規定完成備查，後續並得透過業務檢查方式辦理實價登錄申報作業之抽核，以逐步輔導業者能夠依法逐案申報</w:t>
      </w:r>
      <w:r w:rsidR="00767144">
        <w:rPr>
          <w:rStyle w:val="aff3"/>
        </w:rPr>
        <w:footnoteReference w:id="24"/>
      </w:r>
      <w:r>
        <w:rPr>
          <w:rFonts w:hint="eastAsia"/>
        </w:rPr>
        <w:t>；實地查核時將查核結果</w:t>
      </w:r>
      <w:r w:rsidRPr="004D109D">
        <w:rPr>
          <w:rFonts w:hint="eastAsia"/>
        </w:rPr>
        <w:t>作成「成交案件實際資訊抽查紀錄及實地查核案件表」與「業務檢查紀錄表」，查核後相關資料列入專卷保存</w:t>
      </w:r>
      <w:r>
        <w:rPr>
          <w:rFonts w:hint="eastAsia"/>
        </w:rPr>
        <w:t>；以及針對有爭議的案件，</w:t>
      </w:r>
      <w:r w:rsidRPr="003B6304">
        <w:rPr>
          <w:rFonts w:hint="eastAsia"/>
        </w:rPr>
        <w:t>召開申報不實審認會議</w:t>
      </w:r>
      <w:r>
        <w:rPr>
          <w:rFonts w:hint="eastAsia"/>
        </w:rPr>
        <w:t>，</w:t>
      </w:r>
      <w:r w:rsidRPr="003B6304">
        <w:rPr>
          <w:rFonts w:hint="eastAsia"/>
        </w:rPr>
        <w:t>以決定是否進行裁罰</w:t>
      </w:r>
      <w:r>
        <w:rPr>
          <w:rFonts w:hint="eastAsia"/>
        </w:rPr>
        <w:t>等做法，均有助於</w:t>
      </w:r>
      <w:r w:rsidRPr="008B7074">
        <w:rPr>
          <w:rFonts w:hint="eastAsia"/>
        </w:rPr>
        <w:t>建立更經濟、即時、正確</w:t>
      </w:r>
      <w:r>
        <w:rPr>
          <w:rFonts w:hint="eastAsia"/>
        </w:rPr>
        <w:t>、嚴謹</w:t>
      </w:r>
      <w:r w:rsidRPr="008B7074">
        <w:rPr>
          <w:rFonts w:hint="eastAsia"/>
        </w:rPr>
        <w:t>的查</w:t>
      </w:r>
      <w:r>
        <w:rPr>
          <w:rFonts w:hint="eastAsia"/>
        </w:rPr>
        <w:t>核與處罰機制。</w:t>
      </w:r>
    </w:p>
    <w:p w:rsidR="0051516E" w:rsidRPr="00121E93" w:rsidRDefault="0051516E" w:rsidP="0028784E">
      <w:pPr>
        <w:pStyle w:val="2"/>
        <w:ind w:left="1020" w:hanging="680"/>
        <w:rPr>
          <w:b/>
          <w:szCs w:val="36"/>
        </w:rPr>
      </w:pPr>
      <w:bookmarkStart w:id="328" w:name="_Toc28073992"/>
      <w:bookmarkStart w:id="329" w:name="_Toc28699860"/>
      <w:r w:rsidRPr="00121E93">
        <w:rPr>
          <w:rFonts w:hint="eastAsia"/>
          <w:b/>
        </w:rPr>
        <w:t>實價登錄對不動產估價制度的影響</w:t>
      </w:r>
      <w:bookmarkEnd w:id="328"/>
      <w:bookmarkEnd w:id="329"/>
    </w:p>
    <w:p w:rsidR="00FC4835" w:rsidRDefault="00FC4835" w:rsidP="00FC4835">
      <w:pPr>
        <w:pStyle w:val="3"/>
      </w:pPr>
      <w:bookmarkStart w:id="330" w:name="_Toc28699861"/>
      <w:bookmarkStart w:id="331" w:name="_Toc28073993"/>
      <w:r w:rsidRPr="00FC4835">
        <w:rPr>
          <w:rFonts w:hint="eastAsia"/>
        </w:rPr>
        <w:t>有效提升地價查估之專業性及地價變動趨勢</w:t>
      </w:r>
      <w:bookmarkEnd w:id="330"/>
    </w:p>
    <w:p w:rsidR="0051516E" w:rsidRDefault="0051516E" w:rsidP="00FC4835">
      <w:pPr>
        <w:pStyle w:val="4"/>
        <w:ind w:left="1701"/>
      </w:pPr>
      <w:r>
        <w:rPr>
          <w:rFonts w:hint="eastAsia"/>
        </w:rPr>
        <w:t>就估價所需的資料來源而言，</w:t>
      </w:r>
      <w:r w:rsidR="001B4D81" w:rsidRPr="001B4D81">
        <w:rPr>
          <w:rFonts w:hint="eastAsia"/>
        </w:rPr>
        <w:t>依地價調查估計規則規定，地價調查應以買賣實例為主。實價登錄制度實施前，</w:t>
      </w:r>
      <w:r w:rsidR="001B4D81">
        <w:rPr>
          <w:rFonts w:hint="eastAsia"/>
        </w:rPr>
        <w:t>地方政府</w:t>
      </w:r>
      <w:r w:rsidR="001B4D81" w:rsidRPr="001B4D81">
        <w:rPr>
          <w:rFonts w:hint="eastAsia"/>
        </w:rPr>
        <w:t>調查買賣實例，主要是採用不動產經紀人員、地政士等提供之資訊，調查過程須耗費大量人力進行電訪，且案例數量較少缺乏普遍性與代表性，故地價查估人員對市場價格變動趨勢掌握度較差。實價登錄制度實施後，</w:t>
      </w:r>
      <w:r w:rsidR="001B4D81">
        <w:rPr>
          <w:rFonts w:hint="eastAsia"/>
        </w:rPr>
        <w:lastRenderedPageBreak/>
        <w:t>內政部</w:t>
      </w:r>
      <w:r w:rsidR="001B4D81" w:rsidRPr="001B4D81">
        <w:rPr>
          <w:rFonts w:hint="eastAsia"/>
        </w:rPr>
        <w:t>102年12月31日修正發布地價調查估計規則第6條規定</w:t>
      </w:r>
      <w:r w:rsidR="001B4D81">
        <w:rPr>
          <w:rFonts w:hint="eastAsia"/>
        </w:rPr>
        <w:t>，地方政</w:t>
      </w:r>
      <w:r w:rsidR="001B4D81" w:rsidRPr="001B4D81">
        <w:rPr>
          <w:rFonts w:hint="eastAsia"/>
        </w:rPr>
        <w:t>府調查買賣實例，</w:t>
      </w:r>
      <w:r w:rsidR="001B4D81">
        <w:rPr>
          <w:rFonts w:hint="eastAsia"/>
        </w:rPr>
        <w:t>得</w:t>
      </w:r>
      <w:r w:rsidR="001B4D81" w:rsidRPr="001B4D81">
        <w:rPr>
          <w:rFonts w:hint="eastAsia"/>
        </w:rPr>
        <w:t>採用不動產成交案件申報登錄之實際資訊，在調查作業上，除可提升同仁蒐集案例之效率，並可藉由價格資訊資料庫建立，運用各項數據進行系統化分析 (如：地價指數、住宅價格指數…等)，有效提升地價查估之專業性及地價變動趨勢之掌握度，對辦理地價查估及評議作業之公平、效率及客觀性皆有助益。</w:t>
      </w:r>
      <w:bookmarkEnd w:id="331"/>
    </w:p>
    <w:p w:rsidR="001B4D81" w:rsidRDefault="001B4D81" w:rsidP="00FC4835">
      <w:pPr>
        <w:pStyle w:val="4"/>
        <w:ind w:left="1701"/>
      </w:pPr>
      <w:bookmarkStart w:id="332" w:name="_Toc28073994"/>
      <w:r w:rsidRPr="001B4D81">
        <w:rPr>
          <w:rFonts w:hint="eastAsia"/>
        </w:rPr>
        <w:t>現行制度地政機關雖然採取大範圍的區段估價制度，惟為因應各區發展趨勢不一，並核實反應地價波動及地價訂定合理性，地價區段劃設較過往更細緻化，</w:t>
      </w:r>
      <w:r>
        <w:rPr>
          <w:rFonts w:hint="eastAsia"/>
        </w:rPr>
        <w:t>以新北市為例，</w:t>
      </w:r>
      <w:r w:rsidRPr="001B4D81">
        <w:rPr>
          <w:rFonts w:hint="eastAsia"/>
        </w:rPr>
        <w:t>該市地價區段除各年度逐一檢討範圍調整外，區段數亦從103年8,340個增至108年8,820個，增加幅度達5.76%。</w:t>
      </w:r>
      <w:bookmarkEnd w:id="332"/>
    </w:p>
    <w:p w:rsidR="0051516E" w:rsidRDefault="0051516E" w:rsidP="00FC4835">
      <w:pPr>
        <w:pStyle w:val="4"/>
        <w:ind w:left="1701"/>
      </w:pPr>
      <w:bookmarkStart w:id="333" w:name="_Toc28073995"/>
      <w:r>
        <w:rPr>
          <w:rFonts w:hint="eastAsia"/>
        </w:rPr>
        <w:t>就估價方法而言，估價主要採用的三大方法比較法、收益法、成本法，除成本法與實價登錄資料的關連性較低，比較法與收益法之運用，皆需要使用實價登錄的交易價格案例做為評估價格依據，而收益法主要是蒐集不動產租金收益資料經資本化後得到不動產收益價格，目前實價登錄制度的租金申報，僅限不動產經紀人經手的租賃案件，才需要強制登錄租金價格，此部分仍有賴未來租賃案件之租金全面登錄後，方可以改善。</w:t>
      </w:r>
      <w:bookmarkEnd w:id="333"/>
    </w:p>
    <w:p w:rsidR="00DD5357" w:rsidRDefault="00DD5357" w:rsidP="00FC4835">
      <w:pPr>
        <w:pStyle w:val="4"/>
        <w:ind w:left="1701"/>
      </w:pPr>
      <w:bookmarkStart w:id="334" w:name="_Toc28073996"/>
      <w:r w:rsidRPr="00DD5357">
        <w:rPr>
          <w:rFonts w:hint="eastAsia"/>
        </w:rPr>
        <w:t>法院執行房屋拍賣、企業資產評定或部分銀行辦理融資等估價案件，實務上多由不動產估價師執行，估價師以比較法作為推估價格依據時，多以實價登錄案例作為參考，增加比較法與案例選取可信度。另銀行辦理融資，除委託不動產估價師辦理，多依內部授信人員評估，其評估不動產價</w:t>
      </w:r>
      <w:r w:rsidRPr="00DD5357">
        <w:rPr>
          <w:rFonts w:hint="eastAsia"/>
        </w:rPr>
        <w:lastRenderedPageBreak/>
        <w:t>格時亦多參考鄰近地區或相似物件成交案例，以作為放貸條件之參考依據。實價登錄制度實施前，案例蒐集不易，資訊量少且無從查證，估價結果合理性難以確認。實價登錄制度實施後，案例蒐集容易且資料量大，不動產估價師能據以估計合理價格</w:t>
      </w:r>
      <w:r w:rsidR="000E5965">
        <w:rPr>
          <w:rFonts w:hint="eastAsia"/>
        </w:rPr>
        <w:t>，</w:t>
      </w:r>
      <w:r w:rsidR="000E5965" w:rsidRPr="000E5965">
        <w:rPr>
          <w:rFonts w:hint="eastAsia"/>
        </w:rPr>
        <w:t>大量減少資料蒐集時間，讓查估過程更有效率，查估成果更具可信度</w:t>
      </w:r>
      <w:r w:rsidRPr="00DD5357">
        <w:rPr>
          <w:rFonts w:hint="eastAsia"/>
        </w:rPr>
        <w:t>；銀行或企業亦能據以建置大量估價系統，獲取具參考性之資訊。因此，實價登錄制度的實施對於上述類型案件帶來正面影響，並為其建立良好的根基。</w:t>
      </w:r>
      <w:r>
        <w:rPr>
          <w:rFonts w:hint="eastAsia"/>
        </w:rPr>
        <w:t>部分地方政府</w:t>
      </w:r>
      <w:r w:rsidRPr="00DD5357">
        <w:rPr>
          <w:rFonts w:hint="eastAsia"/>
        </w:rPr>
        <w:t>地政事務所同仁實務執行上</w:t>
      </w:r>
      <w:r>
        <w:rPr>
          <w:rFonts w:hint="eastAsia"/>
        </w:rPr>
        <w:t>，</w:t>
      </w:r>
      <w:r w:rsidRPr="00DD5357">
        <w:rPr>
          <w:rFonts w:hint="eastAsia"/>
        </w:rPr>
        <w:t>亦常接到金融機構業者來電詢問實價登錄相關問題，足見實價登錄對相關從業人員實有助益。</w:t>
      </w:r>
      <w:bookmarkEnd w:id="334"/>
    </w:p>
    <w:p w:rsidR="00FC4835" w:rsidRDefault="00FC4835" w:rsidP="005E723F">
      <w:pPr>
        <w:pStyle w:val="3"/>
      </w:pPr>
      <w:bookmarkStart w:id="335" w:name="_Toc28699862"/>
      <w:bookmarkStart w:id="336" w:name="_Toc28073997"/>
      <w:r w:rsidRPr="005E723F">
        <w:rPr>
          <w:rFonts w:hint="eastAsia"/>
        </w:rPr>
        <w:t>現行地價查估制度及相關法令依據實有改革之必要</w:t>
      </w:r>
      <w:bookmarkEnd w:id="335"/>
    </w:p>
    <w:p w:rsidR="0051516E" w:rsidRDefault="00DF48D2" w:rsidP="00FC4835">
      <w:pPr>
        <w:pStyle w:val="4"/>
        <w:ind w:left="1701"/>
      </w:pPr>
      <w:r>
        <w:rPr>
          <w:rFonts w:hint="eastAsia"/>
        </w:rPr>
        <w:t>本研究履勘時</w:t>
      </w:r>
      <w:r w:rsidR="005E723F">
        <w:rPr>
          <w:rFonts w:hint="eastAsia"/>
        </w:rPr>
        <w:t>有地方政府表示</w:t>
      </w:r>
      <w:r w:rsidR="005E723F">
        <w:rPr>
          <w:rStyle w:val="aff3"/>
        </w:rPr>
        <w:footnoteReference w:id="25"/>
      </w:r>
      <w:r w:rsidR="005E723F">
        <w:rPr>
          <w:rFonts w:hint="eastAsia"/>
        </w:rPr>
        <w:t>，</w:t>
      </w:r>
      <w:r w:rsidR="005E723F" w:rsidRPr="005E723F">
        <w:rPr>
          <w:rFonts w:hint="eastAsia"/>
        </w:rPr>
        <w:t>現行地價查估制度中，為課徵地價稅與土地增值稅，依據平均地權條例與不動產估價技術規則辦理基準地地價查估；又為提供土地徵收合理地價補償，再依土地徵收補償市價查估辦法查估徵收補償市價，地政機關為因應不同需要爰依據不同之查估法令以評估所需地價，形成一地多價之亂象，社會大眾實難了解其中差異，致訾議不斷，難以樹立政府公信力，就地價人員言，面對質疑聲浪，時面臨未具明確論述足使民眾信服之窘境。</w:t>
      </w:r>
      <w:bookmarkEnd w:id="336"/>
    </w:p>
    <w:p w:rsidR="00837546" w:rsidRDefault="00DF48D2" w:rsidP="00FC4835">
      <w:pPr>
        <w:pStyle w:val="4"/>
        <w:ind w:left="1701"/>
      </w:pPr>
      <w:bookmarkStart w:id="337" w:name="_Toc28073998"/>
      <w:r>
        <w:rPr>
          <w:rFonts w:hint="eastAsia"/>
        </w:rPr>
        <w:t>此外，</w:t>
      </w:r>
      <w:r w:rsidR="005E723F" w:rsidRPr="005E723F">
        <w:rPr>
          <w:rFonts w:hint="eastAsia"/>
        </w:rPr>
        <w:t>公告土地現值除作為課徵土地增值稅之基礎外，國內應用公告土地現值據以辦理相關行政作業法規計80餘個之多，而應用公告地價或申報地價辦理者亦有20餘個，然各法規立法意旨多</w:t>
      </w:r>
      <w:r w:rsidR="005E723F" w:rsidRPr="005E723F">
        <w:rPr>
          <w:rFonts w:hint="eastAsia"/>
        </w:rPr>
        <w:lastRenderedPageBreak/>
        <w:t>元、性質互異，對價格評估要求殊異，造成地政機關於不同時機、不同法源基礎下，同一筆土地卻評估出多個不動產價格，除造成地價人員角色定位混淆，影響地價查估之專業性及獨立性；實價登錄制度實施後，地政機關所評估之地價結果更屢遭民眾質疑與挑戰，斲傷政府施政之公信，準此，現行地價查估制度及相關法令依據實有改革之必要。</w:t>
      </w:r>
      <w:r w:rsidR="00837546">
        <w:rPr>
          <w:rFonts w:hint="eastAsia"/>
        </w:rPr>
        <w:t>為改善當前地價制度及土地稅制之缺失，建議：</w:t>
      </w:r>
      <w:bookmarkEnd w:id="337"/>
    </w:p>
    <w:p w:rsidR="00837546" w:rsidRDefault="00837546" w:rsidP="00FC4835">
      <w:pPr>
        <w:pStyle w:val="5"/>
        <w:numPr>
          <w:ilvl w:val="4"/>
          <w:numId w:val="1"/>
        </w:numPr>
        <w:ind w:left="2041"/>
      </w:pPr>
      <w:r>
        <w:rPr>
          <w:rFonts w:hint="eastAsia"/>
        </w:rPr>
        <w:t>建立「地價一元化」：除加強地價評議委員會專業功能，落實地價審議機制，以評估合理地價外，中長期更應整合估價技術與法源依據，建立「地價一元化」制度，改正現有一地多價之亂象(如公告土地現值、公告地價、申報地價、標準地價、徵收補償市價...等)，地政機關發揮地價專業查估正常合理市價 。</w:t>
      </w:r>
    </w:p>
    <w:p w:rsidR="00837546" w:rsidRDefault="00837546" w:rsidP="00FC4835">
      <w:pPr>
        <w:pStyle w:val="5"/>
        <w:numPr>
          <w:ilvl w:val="4"/>
          <w:numId w:val="1"/>
        </w:numPr>
        <w:ind w:left="2041"/>
      </w:pPr>
      <w:r>
        <w:rPr>
          <w:rFonts w:hint="eastAsia"/>
        </w:rPr>
        <w:t>推動「價稅分離」制：即財稅機關可依據地政機關所查估之正常交易價格，視課稅政策目的並參酌社會經濟現況，以正常交易價格之一定比例成數訂定不同課稅稅基，其稅率亦可配合政策需要做彈性調整，如此將可解除相互之牽制與矛盾，使查估所得地價回歸市場機制，確實反映市場價格，建立地價之公信力。</w:t>
      </w:r>
    </w:p>
    <w:p w:rsidR="00C3264B" w:rsidRDefault="00C3264B" w:rsidP="00C3264B">
      <w:pPr>
        <w:pStyle w:val="3"/>
      </w:pPr>
      <w:bookmarkStart w:id="338" w:name="_Toc28699863"/>
      <w:bookmarkStart w:id="339" w:name="_Toc28073999"/>
      <w:bookmarkStart w:id="340" w:name="_Toc28074003"/>
      <w:r w:rsidRPr="00530833">
        <w:rPr>
          <w:rFonts w:hint="eastAsia"/>
        </w:rPr>
        <w:t>公、私部門均引用實價登錄資料</w:t>
      </w:r>
      <w:r>
        <w:rPr>
          <w:rFonts w:hint="eastAsia"/>
        </w:rPr>
        <w:t>辦理</w:t>
      </w:r>
      <w:r w:rsidRPr="00530833">
        <w:rPr>
          <w:rFonts w:hint="eastAsia"/>
        </w:rPr>
        <w:t>不動產查估，學界也</w:t>
      </w:r>
      <w:r>
        <w:rPr>
          <w:rFonts w:hint="eastAsia"/>
        </w:rPr>
        <w:t>以</w:t>
      </w:r>
      <w:r w:rsidRPr="00530833">
        <w:rPr>
          <w:rFonts w:hint="eastAsia"/>
        </w:rPr>
        <w:t>不動產成交案件實際資訊進行學術研究及分析</w:t>
      </w:r>
      <w:bookmarkEnd w:id="338"/>
    </w:p>
    <w:p w:rsidR="00C3264B" w:rsidRDefault="00C3264B" w:rsidP="00C3264B">
      <w:pPr>
        <w:pStyle w:val="4"/>
        <w:ind w:left="1701"/>
      </w:pPr>
      <w:bookmarkStart w:id="341" w:name="_Toc28074001"/>
      <w:r w:rsidRPr="00AE61AC">
        <w:rPr>
          <w:rFonts w:hint="eastAsia"/>
        </w:rPr>
        <w:t>政府法規明文以市價為基礎者，有土地法(辦理地價調查)、土地徵收條例(土地徵收補償費及協議價購價額)、建築法(畸零地合併代為徵收土地徵收補償)、產業新條例及科學園區設置管理條</w:t>
      </w:r>
      <w:r w:rsidRPr="00AE61AC">
        <w:rPr>
          <w:rFonts w:hint="eastAsia"/>
        </w:rPr>
        <w:lastRenderedPageBreak/>
        <w:t>例(閒置土地廠房依查估市價審定合理價格予以公開強制拍賣)等等，</w:t>
      </w:r>
      <w:r>
        <w:rPr>
          <w:rFonts w:hint="eastAsia"/>
        </w:rPr>
        <w:t>本研究履勘地方政府時，臺南市政府表示，</w:t>
      </w:r>
      <w:r w:rsidRPr="00AE61AC">
        <w:rPr>
          <w:rFonts w:hint="eastAsia"/>
        </w:rPr>
        <w:t>該府各需地機關，最常應用查估市價者，係辦理土地徵收作業時，依法以市價查估土地徵收補償價額及協議價購價額，其查估買賣實例資料來源均全部為實價登錄資訊，而該府各機關單位基於其他目的有估價需求者，如整體開發區抵價地、抵費地標售底價訂定，都市更新權利變換估價，市地重劃、區段徵收前後地價、公有土地標(讓)售、地上權權利金等等有不動產估價需求者，不論是委託不動產估價師辦理查估或機關自行評估估價，其估價時均以實價登錄交易案例為比較基礎。</w:t>
      </w:r>
      <w:bookmarkEnd w:id="341"/>
    </w:p>
    <w:p w:rsidR="00C3264B" w:rsidRDefault="00C3264B" w:rsidP="00C3264B">
      <w:pPr>
        <w:pStyle w:val="4"/>
        <w:ind w:left="1701"/>
      </w:pPr>
      <w:r>
        <w:rPr>
          <w:rFonts w:hint="eastAsia"/>
        </w:rPr>
        <w:t>現行土地徵收條例規定以市價作為徵收補償基礎，確可保障被徵收人的權益，避免以徵收之強制手段，取得剝奪人民財產，本研究履勘地方政府時發現，地方政府運用實價登錄資料評估市價進行協議價購，達到一定之效果(如下表)。</w:t>
      </w:r>
      <w:r w:rsidR="00403400">
        <w:rPr>
          <w:rFonts w:hint="eastAsia"/>
        </w:rPr>
        <w:t>例如</w:t>
      </w:r>
      <w:r>
        <w:rPr>
          <w:rFonts w:hint="eastAsia"/>
        </w:rPr>
        <w:t>臺</w:t>
      </w:r>
      <w:r w:rsidR="00403400">
        <w:rPr>
          <w:rFonts w:hint="eastAsia"/>
        </w:rPr>
        <w:t>北</w:t>
      </w:r>
      <w:r>
        <w:rPr>
          <w:rFonts w:hint="eastAsia"/>
        </w:rPr>
        <w:t>市</w:t>
      </w:r>
      <w:r w:rsidRPr="00D97834">
        <w:rPr>
          <w:rFonts w:hint="eastAsia"/>
        </w:rPr>
        <w:t>107年土地徵收案共計</w:t>
      </w:r>
      <w:r w:rsidR="00403400">
        <w:rPr>
          <w:rFonts w:hint="eastAsia"/>
        </w:rPr>
        <w:t>14</w:t>
      </w:r>
      <w:r w:rsidRPr="00D97834">
        <w:rPr>
          <w:rFonts w:hint="eastAsia"/>
        </w:rPr>
        <w:t>案，同意協議價購比率達</w:t>
      </w:r>
      <w:r w:rsidR="00403400">
        <w:rPr>
          <w:rFonts w:hint="eastAsia"/>
        </w:rPr>
        <w:t>76</w:t>
      </w:r>
      <w:r w:rsidRPr="00D97834">
        <w:rPr>
          <w:rFonts w:hint="eastAsia"/>
        </w:rPr>
        <w:t>.</w:t>
      </w:r>
      <w:r w:rsidR="00403400">
        <w:rPr>
          <w:rFonts w:hint="eastAsia"/>
        </w:rPr>
        <w:t>3</w:t>
      </w:r>
      <w:r w:rsidRPr="00D97834">
        <w:rPr>
          <w:rFonts w:hint="eastAsia"/>
        </w:rPr>
        <w:t>6%。</w:t>
      </w:r>
      <w:r w:rsidR="00403400">
        <w:rPr>
          <w:rFonts w:hint="eastAsia"/>
        </w:rPr>
        <w:t>臺中市政</w:t>
      </w:r>
      <w:r w:rsidRPr="00D97834">
        <w:rPr>
          <w:rFonts w:hint="eastAsia"/>
        </w:rPr>
        <w:t>府</w:t>
      </w:r>
      <w:r>
        <w:rPr>
          <w:rFonts w:hint="eastAsia"/>
        </w:rPr>
        <w:t>並</w:t>
      </w:r>
      <w:r w:rsidRPr="001613A2">
        <w:rPr>
          <w:rFonts w:hint="eastAsia"/>
        </w:rPr>
        <w:t>訂定查估協議價購價格作業要點</w:t>
      </w:r>
      <w:r>
        <w:rPr>
          <w:rFonts w:hAnsi="標楷體" w:hint="eastAsia"/>
        </w:rPr>
        <w:t>，</w:t>
      </w:r>
      <w:r w:rsidRPr="006C457D">
        <w:rPr>
          <w:rFonts w:hint="eastAsia"/>
        </w:rPr>
        <w:t>創設協議價購審查制度，</w:t>
      </w:r>
      <w:r w:rsidRPr="001613A2">
        <w:rPr>
          <w:rFonts w:hAnsi="標楷體" w:hint="eastAsia"/>
        </w:rPr>
        <w:t>一併檢視徵收補償市價與協議價購價格二者差異之合理性</w:t>
      </w:r>
      <w:r>
        <w:rPr>
          <w:rFonts w:hAnsi="標楷體" w:hint="eastAsia"/>
        </w:rPr>
        <w:t>，當</w:t>
      </w:r>
      <w:r w:rsidRPr="001613A2">
        <w:rPr>
          <w:rFonts w:hAnsi="標楷體" w:hint="eastAsia"/>
        </w:rPr>
        <w:t>協議價購價格高於徵收補償市價，要求需地機關再行協議價購</w:t>
      </w:r>
      <w:r>
        <w:rPr>
          <w:rFonts w:hAnsi="標楷體" w:hint="eastAsia"/>
        </w:rPr>
        <w:t>，</w:t>
      </w:r>
      <w:r w:rsidRPr="006C457D">
        <w:rPr>
          <w:rFonts w:hint="eastAsia"/>
        </w:rPr>
        <w:t>以避免增加後續徵收作業行政成本，促進協議價購達成率及減少協議價購價格與徵收價格差異過大。</w:t>
      </w:r>
      <w:bookmarkEnd w:id="339"/>
    </w:p>
    <w:p w:rsidR="00C3264B" w:rsidRDefault="00C3264B" w:rsidP="00C3264B">
      <w:pPr>
        <w:pStyle w:val="12"/>
        <w:ind w:left="680" w:firstLine="680"/>
      </w:pPr>
    </w:p>
    <w:p w:rsidR="00C3264B" w:rsidRPr="00E20CFD" w:rsidRDefault="00C3264B" w:rsidP="00C3264B">
      <w:pPr>
        <w:pStyle w:val="a4"/>
        <w:ind w:left="0" w:firstLine="0"/>
        <w:jc w:val="center"/>
        <w:rPr>
          <w:b/>
        </w:rPr>
      </w:pPr>
      <w:bookmarkStart w:id="342" w:name="_Toc28700821"/>
      <w:r w:rsidRPr="00E20CFD">
        <w:rPr>
          <w:rFonts w:hint="eastAsia"/>
          <w:b/>
        </w:rPr>
        <w:t>土地徵收案協議價購件數統計表(107年)</w:t>
      </w:r>
      <w:bookmarkEnd w:id="342"/>
    </w:p>
    <w:tbl>
      <w:tblPr>
        <w:tblStyle w:val="afc"/>
        <w:tblW w:w="0" w:type="auto"/>
        <w:tblInd w:w="680" w:type="dxa"/>
        <w:tblLook w:val="04A0" w:firstRow="1" w:lastRow="0" w:firstColumn="1" w:lastColumn="0" w:noHBand="0" w:noVBand="1"/>
      </w:tblPr>
      <w:tblGrid>
        <w:gridCol w:w="1442"/>
        <w:gridCol w:w="1275"/>
        <w:gridCol w:w="1867"/>
        <w:gridCol w:w="2055"/>
        <w:gridCol w:w="1515"/>
      </w:tblGrid>
      <w:tr w:rsidR="00C3264B" w:rsidRPr="009F6B04" w:rsidTr="00200CD5">
        <w:tc>
          <w:tcPr>
            <w:tcW w:w="1442" w:type="dxa"/>
            <w:vAlign w:val="center"/>
          </w:tcPr>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t>市縣</w:t>
            </w:r>
          </w:p>
        </w:tc>
        <w:tc>
          <w:tcPr>
            <w:tcW w:w="1275" w:type="dxa"/>
            <w:vAlign w:val="center"/>
          </w:tcPr>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t>徵收</w:t>
            </w:r>
          </w:p>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lastRenderedPageBreak/>
              <w:t>案件</w:t>
            </w:r>
          </w:p>
        </w:tc>
        <w:tc>
          <w:tcPr>
            <w:tcW w:w="1867" w:type="dxa"/>
            <w:vAlign w:val="center"/>
          </w:tcPr>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lastRenderedPageBreak/>
              <w:t>應辦理徵收</w:t>
            </w:r>
          </w:p>
          <w:p w:rsidR="00C3264B" w:rsidRPr="009F6B04" w:rsidRDefault="00C3264B" w:rsidP="000E2A11">
            <w:pPr>
              <w:pStyle w:val="12"/>
              <w:ind w:leftChars="0" w:left="0" w:firstLineChars="0" w:firstLine="0"/>
              <w:jc w:val="center"/>
              <w:rPr>
                <w:b/>
                <w:sz w:val="28"/>
                <w:szCs w:val="28"/>
              </w:rPr>
            </w:pPr>
            <w:r w:rsidRPr="009F6B04">
              <w:rPr>
                <w:rFonts w:hint="eastAsia"/>
                <w:b/>
                <w:sz w:val="28"/>
                <w:szCs w:val="28"/>
              </w:rPr>
              <w:lastRenderedPageBreak/>
              <w:t>總</w:t>
            </w:r>
            <w:r w:rsidR="000E2A11">
              <w:rPr>
                <w:rFonts w:hint="eastAsia"/>
                <w:b/>
                <w:sz w:val="28"/>
                <w:szCs w:val="28"/>
              </w:rPr>
              <w:t>件</w:t>
            </w:r>
            <w:r w:rsidRPr="009F6B04">
              <w:rPr>
                <w:rFonts w:hint="eastAsia"/>
                <w:b/>
                <w:sz w:val="28"/>
                <w:szCs w:val="28"/>
              </w:rPr>
              <w:t>數</w:t>
            </w:r>
          </w:p>
        </w:tc>
        <w:tc>
          <w:tcPr>
            <w:tcW w:w="2055" w:type="dxa"/>
            <w:vAlign w:val="center"/>
          </w:tcPr>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lastRenderedPageBreak/>
              <w:t>協議價購</w:t>
            </w:r>
          </w:p>
          <w:p w:rsidR="00C3264B" w:rsidRPr="009F6B04" w:rsidRDefault="000E2A11" w:rsidP="00200CD5">
            <w:pPr>
              <w:pStyle w:val="12"/>
              <w:ind w:leftChars="0" w:left="0" w:firstLineChars="0" w:firstLine="0"/>
              <w:jc w:val="center"/>
              <w:rPr>
                <w:b/>
                <w:sz w:val="28"/>
                <w:szCs w:val="28"/>
              </w:rPr>
            </w:pPr>
            <w:r>
              <w:rPr>
                <w:rFonts w:hint="eastAsia"/>
                <w:b/>
                <w:sz w:val="28"/>
                <w:szCs w:val="28"/>
              </w:rPr>
              <w:lastRenderedPageBreak/>
              <w:t>件</w:t>
            </w:r>
            <w:r w:rsidR="00C3264B" w:rsidRPr="009F6B04">
              <w:rPr>
                <w:rFonts w:hint="eastAsia"/>
                <w:b/>
                <w:sz w:val="28"/>
                <w:szCs w:val="28"/>
              </w:rPr>
              <w:t>數</w:t>
            </w:r>
          </w:p>
        </w:tc>
        <w:tc>
          <w:tcPr>
            <w:tcW w:w="1515" w:type="dxa"/>
            <w:vAlign w:val="center"/>
          </w:tcPr>
          <w:p w:rsidR="00403400" w:rsidRDefault="00C3264B" w:rsidP="00200CD5">
            <w:pPr>
              <w:pStyle w:val="12"/>
              <w:ind w:leftChars="0" w:left="0" w:firstLineChars="0" w:firstLine="0"/>
              <w:jc w:val="center"/>
              <w:rPr>
                <w:b/>
                <w:sz w:val="28"/>
                <w:szCs w:val="28"/>
              </w:rPr>
            </w:pPr>
            <w:r w:rsidRPr="009F6B04">
              <w:rPr>
                <w:rFonts w:hint="eastAsia"/>
                <w:b/>
                <w:sz w:val="28"/>
                <w:szCs w:val="28"/>
              </w:rPr>
              <w:lastRenderedPageBreak/>
              <w:t>占比</w:t>
            </w:r>
          </w:p>
          <w:p w:rsidR="00C3264B" w:rsidRPr="009F6B04" w:rsidRDefault="00C3264B" w:rsidP="00200CD5">
            <w:pPr>
              <w:pStyle w:val="12"/>
              <w:ind w:leftChars="0" w:left="0" w:firstLineChars="0" w:firstLine="0"/>
              <w:jc w:val="center"/>
              <w:rPr>
                <w:b/>
                <w:sz w:val="28"/>
                <w:szCs w:val="28"/>
              </w:rPr>
            </w:pPr>
            <w:r w:rsidRPr="009F6B04">
              <w:rPr>
                <w:rFonts w:hint="eastAsia"/>
                <w:b/>
                <w:sz w:val="28"/>
                <w:szCs w:val="28"/>
              </w:rPr>
              <w:lastRenderedPageBreak/>
              <w:t>(％)</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lastRenderedPageBreak/>
              <w:t>臺北市</w:t>
            </w:r>
          </w:p>
        </w:tc>
        <w:tc>
          <w:tcPr>
            <w:tcW w:w="1275" w:type="dxa"/>
          </w:tcPr>
          <w:p w:rsidR="00C3264B" w:rsidRPr="009F6B04" w:rsidRDefault="00C3264B" w:rsidP="00200CD5">
            <w:pPr>
              <w:pStyle w:val="12"/>
              <w:ind w:leftChars="0" w:left="0" w:firstLineChars="0" w:firstLine="0"/>
              <w:jc w:val="right"/>
              <w:rPr>
                <w:sz w:val="28"/>
                <w:szCs w:val="28"/>
              </w:rPr>
            </w:pPr>
            <w:r w:rsidRPr="009F6B04">
              <w:rPr>
                <w:rFonts w:hint="eastAsia"/>
                <w:sz w:val="28"/>
                <w:szCs w:val="28"/>
              </w:rPr>
              <w:t>14</w:t>
            </w:r>
          </w:p>
        </w:tc>
        <w:tc>
          <w:tcPr>
            <w:tcW w:w="1867" w:type="dxa"/>
          </w:tcPr>
          <w:p w:rsidR="00C3264B" w:rsidRPr="009F6B04" w:rsidRDefault="00C3264B" w:rsidP="00200CD5">
            <w:pPr>
              <w:pStyle w:val="12"/>
              <w:ind w:leftChars="0" w:left="0" w:firstLineChars="0" w:firstLine="0"/>
              <w:jc w:val="right"/>
              <w:rPr>
                <w:sz w:val="28"/>
                <w:szCs w:val="28"/>
              </w:rPr>
            </w:pPr>
            <w:r w:rsidRPr="009F6B04">
              <w:rPr>
                <w:rFonts w:hint="eastAsia"/>
                <w:sz w:val="28"/>
                <w:szCs w:val="28"/>
              </w:rPr>
              <w:t>736</w:t>
            </w:r>
          </w:p>
        </w:tc>
        <w:tc>
          <w:tcPr>
            <w:tcW w:w="2055" w:type="dxa"/>
          </w:tcPr>
          <w:p w:rsidR="00C3264B" w:rsidRPr="009F6B04" w:rsidRDefault="00C3264B" w:rsidP="00200CD5">
            <w:pPr>
              <w:pStyle w:val="12"/>
              <w:ind w:leftChars="0" w:left="0" w:firstLineChars="0" w:firstLine="0"/>
              <w:jc w:val="right"/>
              <w:rPr>
                <w:sz w:val="28"/>
                <w:szCs w:val="28"/>
              </w:rPr>
            </w:pPr>
            <w:r w:rsidRPr="009F6B04">
              <w:rPr>
                <w:rFonts w:hint="eastAsia"/>
                <w:sz w:val="28"/>
                <w:szCs w:val="28"/>
              </w:rPr>
              <w:t>562</w:t>
            </w:r>
          </w:p>
        </w:tc>
        <w:tc>
          <w:tcPr>
            <w:tcW w:w="1515" w:type="dxa"/>
          </w:tcPr>
          <w:p w:rsidR="00C3264B" w:rsidRPr="009F6B04" w:rsidRDefault="00C3264B" w:rsidP="00200CD5">
            <w:pPr>
              <w:pStyle w:val="12"/>
              <w:ind w:leftChars="0" w:left="0" w:firstLineChars="0" w:firstLine="0"/>
              <w:jc w:val="right"/>
              <w:rPr>
                <w:sz w:val="28"/>
                <w:szCs w:val="28"/>
              </w:rPr>
            </w:pPr>
            <w:r w:rsidRPr="009F6B04">
              <w:rPr>
                <w:rFonts w:hint="eastAsia"/>
                <w:sz w:val="28"/>
                <w:szCs w:val="28"/>
              </w:rPr>
              <w:t>76.36</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新北市</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23</w:t>
            </w:r>
          </w:p>
        </w:tc>
        <w:tc>
          <w:tcPr>
            <w:tcW w:w="1867" w:type="dxa"/>
          </w:tcPr>
          <w:p w:rsidR="00C3264B" w:rsidRPr="009F6B04" w:rsidRDefault="00C3264B" w:rsidP="00200CD5">
            <w:pPr>
              <w:pStyle w:val="12"/>
              <w:ind w:leftChars="0" w:left="0" w:firstLineChars="0" w:firstLine="0"/>
              <w:jc w:val="right"/>
              <w:rPr>
                <w:sz w:val="28"/>
                <w:szCs w:val="28"/>
              </w:rPr>
            </w:pPr>
            <w:r>
              <w:rPr>
                <w:rFonts w:hint="eastAsia"/>
                <w:sz w:val="28"/>
                <w:szCs w:val="28"/>
              </w:rPr>
              <w:t>2</w:t>
            </w:r>
            <w:r>
              <w:rPr>
                <w:sz w:val="28"/>
                <w:szCs w:val="28"/>
              </w:rPr>
              <w:t>,</w:t>
            </w:r>
            <w:r>
              <w:rPr>
                <w:rFonts w:hint="eastAsia"/>
                <w:sz w:val="28"/>
                <w:szCs w:val="28"/>
              </w:rPr>
              <w:t>142</w:t>
            </w:r>
          </w:p>
        </w:tc>
        <w:tc>
          <w:tcPr>
            <w:tcW w:w="2055" w:type="dxa"/>
          </w:tcPr>
          <w:p w:rsidR="00C3264B" w:rsidRPr="009F6B04" w:rsidRDefault="00C3264B" w:rsidP="00200CD5">
            <w:pPr>
              <w:pStyle w:val="12"/>
              <w:ind w:leftChars="0" w:left="0" w:firstLineChars="0" w:firstLine="0"/>
              <w:jc w:val="right"/>
              <w:rPr>
                <w:sz w:val="28"/>
                <w:szCs w:val="28"/>
              </w:rPr>
            </w:pPr>
            <w:r>
              <w:rPr>
                <w:rFonts w:hint="eastAsia"/>
                <w:sz w:val="28"/>
                <w:szCs w:val="28"/>
              </w:rPr>
              <w:t>1</w:t>
            </w:r>
            <w:r>
              <w:rPr>
                <w:sz w:val="28"/>
                <w:szCs w:val="28"/>
              </w:rPr>
              <w:t>,</w:t>
            </w:r>
            <w:r>
              <w:rPr>
                <w:rFonts w:hint="eastAsia"/>
                <w:sz w:val="28"/>
                <w:szCs w:val="28"/>
              </w:rPr>
              <w:t>181</w:t>
            </w:r>
          </w:p>
        </w:tc>
        <w:tc>
          <w:tcPr>
            <w:tcW w:w="1515" w:type="dxa"/>
          </w:tcPr>
          <w:p w:rsidR="00C3264B" w:rsidRPr="009F6B04" w:rsidRDefault="00403400" w:rsidP="00403400">
            <w:pPr>
              <w:pStyle w:val="12"/>
              <w:ind w:leftChars="0" w:left="0" w:firstLineChars="0" w:firstLine="0"/>
              <w:jc w:val="right"/>
              <w:rPr>
                <w:sz w:val="28"/>
                <w:szCs w:val="28"/>
              </w:rPr>
            </w:pPr>
            <w:r>
              <w:rPr>
                <w:rFonts w:hint="eastAsia"/>
                <w:sz w:val="28"/>
                <w:szCs w:val="28"/>
              </w:rPr>
              <w:t>5</w:t>
            </w:r>
            <w:r w:rsidR="00C3264B">
              <w:rPr>
                <w:rFonts w:hint="eastAsia"/>
                <w:sz w:val="28"/>
                <w:szCs w:val="28"/>
              </w:rPr>
              <w:t>5.</w:t>
            </w:r>
            <w:r>
              <w:rPr>
                <w:rFonts w:hint="eastAsia"/>
                <w:sz w:val="28"/>
                <w:szCs w:val="28"/>
              </w:rPr>
              <w:t>1</w:t>
            </w:r>
            <w:r w:rsidR="00C3264B">
              <w:rPr>
                <w:rFonts w:hint="eastAsia"/>
                <w:sz w:val="28"/>
                <w:szCs w:val="28"/>
              </w:rPr>
              <w:t>4</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桃園市</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8</w:t>
            </w:r>
          </w:p>
        </w:tc>
        <w:tc>
          <w:tcPr>
            <w:tcW w:w="1867" w:type="dxa"/>
          </w:tcPr>
          <w:p w:rsidR="00C3264B" w:rsidRPr="009F6B04" w:rsidRDefault="00C3264B" w:rsidP="00200CD5">
            <w:pPr>
              <w:pStyle w:val="12"/>
              <w:ind w:leftChars="0" w:left="0" w:firstLineChars="0" w:firstLine="0"/>
              <w:jc w:val="right"/>
              <w:rPr>
                <w:sz w:val="28"/>
                <w:szCs w:val="28"/>
              </w:rPr>
            </w:pPr>
            <w:r>
              <w:rPr>
                <w:rFonts w:hint="eastAsia"/>
                <w:sz w:val="28"/>
                <w:szCs w:val="28"/>
              </w:rPr>
              <w:t>836</w:t>
            </w:r>
          </w:p>
        </w:tc>
        <w:tc>
          <w:tcPr>
            <w:tcW w:w="2055" w:type="dxa"/>
          </w:tcPr>
          <w:p w:rsidR="00C3264B" w:rsidRPr="009F6B04" w:rsidRDefault="00C3264B" w:rsidP="00200CD5">
            <w:pPr>
              <w:pStyle w:val="12"/>
              <w:ind w:leftChars="0" w:left="0" w:firstLineChars="0" w:firstLine="0"/>
              <w:jc w:val="right"/>
              <w:rPr>
                <w:sz w:val="28"/>
                <w:szCs w:val="28"/>
              </w:rPr>
            </w:pPr>
            <w:r>
              <w:rPr>
                <w:rFonts w:hint="eastAsia"/>
                <w:sz w:val="28"/>
                <w:szCs w:val="28"/>
              </w:rPr>
              <w:t>402</w:t>
            </w:r>
          </w:p>
        </w:tc>
        <w:tc>
          <w:tcPr>
            <w:tcW w:w="1515" w:type="dxa"/>
          </w:tcPr>
          <w:p w:rsidR="00C3264B" w:rsidRPr="009F6B04" w:rsidRDefault="00C3264B" w:rsidP="00200CD5">
            <w:pPr>
              <w:pStyle w:val="12"/>
              <w:ind w:leftChars="0" w:left="0" w:firstLineChars="0" w:firstLine="0"/>
              <w:jc w:val="right"/>
              <w:rPr>
                <w:sz w:val="28"/>
                <w:szCs w:val="28"/>
              </w:rPr>
            </w:pPr>
            <w:r>
              <w:rPr>
                <w:rFonts w:hint="eastAsia"/>
                <w:sz w:val="28"/>
                <w:szCs w:val="28"/>
              </w:rPr>
              <w:t>48.08</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臺中市</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28</w:t>
            </w:r>
          </w:p>
        </w:tc>
        <w:tc>
          <w:tcPr>
            <w:tcW w:w="1867" w:type="dxa"/>
          </w:tcPr>
          <w:p w:rsidR="00C3264B" w:rsidRPr="009F6B04" w:rsidRDefault="006C4E67" w:rsidP="002D5A56">
            <w:pPr>
              <w:pStyle w:val="12"/>
              <w:ind w:leftChars="0" w:left="0" w:firstLineChars="0" w:firstLine="0"/>
              <w:jc w:val="right"/>
              <w:rPr>
                <w:sz w:val="28"/>
                <w:szCs w:val="28"/>
              </w:rPr>
            </w:pPr>
            <w:r>
              <w:rPr>
                <w:sz w:val="28"/>
                <w:szCs w:val="28"/>
              </w:rPr>
              <w:t>3</w:t>
            </w:r>
            <w:r w:rsidR="002D5A56">
              <w:rPr>
                <w:sz w:val="28"/>
                <w:szCs w:val="28"/>
              </w:rPr>
              <w:t>10</w:t>
            </w:r>
          </w:p>
        </w:tc>
        <w:tc>
          <w:tcPr>
            <w:tcW w:w="2055" w:type="dxa"/>
          </w:tcPr>
          <w:p w:rsidR="00C3264B" w:rsidRPr="009F6B04" w:rsidRDefault="006C4E67" w:rsidP="002D5A56">
            <w:pPr>
              <w:pStyle w:val="12"/>
              <w:ind w:leftChars="0" w:left="0" w:firstLineChars="0" w:firstLine="0"/>
              <w:jc w:val="right"/>
              <w:rPr>
                <w:sz w:val="28"/>
                <w:szCs w:val="28"/>
              </w:rPr>
            </w:pPr>
            <w:r>
              <w:rPr>
                <w:rFonts w:hint="eastAsia"/>
                <w:sz w:val="28"/>
                <w:szCs w:val="28"/>
              </w:rPr>
              <w:t>2</w:t>
            </w:r>
            <w:r w:rsidR="002D5A56">
              <w:rPr>
                <w:sz w:val="28"/>
                <w:szCs w:val="28"/>
              </w:rPr>
              <w:t>00</w:t>
            </w:r>
          </w:p>
        </w:tc>
        <w:tc>
          <w:tcPr>
            <w:tcW w:w="1515" w:type="dxa"/>
          </w:tcPr>
          <w:p w:rsidR="00C3264B" w:rsidRPr="009F6B04" w:rsidRDefault="002D5A56" w:rsidP="002D5A56">
            <w:pPr>
              <w:pStyle w:val="12"/>
              <w:ind w:leftChars="0" w:left="0" w:firstLineChars="0" w:firstLine="0"/>
              <w:jc w:val="right"/>
              <w:rPr>
                <w:sz w:val="28"/>
                <w:szCs w:val="28"/>
              </w:rPr>
            </w:pPr>
            <w:r>
              <w:rPr>
                <w:sz w:val="28"/>
                <w:szCs w:val="28"/>
              </w:rPr>
              <w:t>6</w:t>
            </w:r>
            <w:r w:rsidR="006C4E67">
              <w:rPr>
                <w:sz w:val="28"/>
                <w:szCs w:val="28"/>
              </w:rPr>
              <w:t>4.5</w:t>
            </w:r>
            <w:r>
              <w:rPr>
                <w:sz w:val="28"/>
                <w:szCs w:val="28"/>
              </w:rPr>
              <w:t>2</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臺南市</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24</w:t>
            </w:r>
          </w:p>
        </w:tc>
        <w:tc>
          <w:tcPr>
            <w:tcW w:w="1867" w:type="dxa"/>
          </w:tcPr>
          <w:p w:rsidR="00C3264B" w:rsidRPr="009F6B04" w:rsidRDefault="00C3264B" w:rsidP="00200CD5">
            <w:pPr>
              <w:pStyle w:val="12"/>
              <w:ind w:leftChars="0" w:left="0" w:firstLineChars="0" w:firstLine="0"/>
              <w:jc w:val="right"/>
              <w:rPr>
                <w:sz w:val="28"/>
                <w:szCs w:val="28"/>
              </w:rPr>
            </w:pPr>
            <w:r>
              <w:rPr>
                <w:rFonts w:hint="eastAsia"/>
                <w:sz w:val="28"/>
                <w:szCs w:val="28"/>
              </w:rPr>
              <w:t>1</w:t>
            </w:r>
            <w:r>
              <w:rPr>
                <w:sz w:val="28"/>
                <w:szCs w:val="28"/>
              </w:rPr>
              <w:t>,</w:t>
            </w:r>
            <w:r>
              <w:rPr>
                <w:rFonts w:hint="eastAsia"/>
                <w:sz w:val="28"/>
                <w:szCs w:val="28"/>
              </w:rPr>
              <w:t>760</w:t>
            </w:r>
          </w:p>
        </w:tc>
        <w:tc>
          <w:tcPr>
            <w:tcW w:w="2055" w:type="dxa"/>
          </w:tcPr>
          <w:p w:rsidR="00C3264B" w:rsidRPr="009F6B04" w:rsidRDefault="00C3264B" w:rsidP="00200CD5">
            <w:pPr>
              <w:pStyle w:val="12"/>
              <w:ind w:leftChars="0" w:left="0" w:firstLineChars="0" w:firstLine="0"/>
              <w:jc w:val="right"/>
              <w:rPr>
                <w:sz w:val="28"/>
                <w:szCs w:val="28"/>
              </w:rPr>
            </w:pPr>
            <w:r>
              <w:rPr>
                <w:rFonts w:hint="eastAsia"/>
                <w:sz w:val="28"/>
                <w:szCs w:val="28"/>
              </w:rPr>
              <w:t>1</w:t>
            </w:r>
            <w:r>
              <w:rPr>
                <w:sz w:val="28"/>
                <w:szCs w:val="28"/>
              </w:rPr>
              <w:t>,</w:t>
            </w:r>
            <w:r>
              <w:rPr>
                <w:rFonts w:hint="eastAsia"/>
                <w:sz w:val="28"/>
                <w:szCs w:val="28"/>
              </w:rPr>
              <w:t>236</w:t>
            </w:r>
          </w:p>
        </w:tc>
        <w:tc>
          <w:tcPr>
            <w:tcW w:w="1515" w:type="dxa"/>
          </w:tcPr>
          <w:p w:rsidR="00C3264B" w:rsidRPr="009F6B04" w:rsidRDefault="00C3264B" w:rsidP="00200CD5">
            <w:pPr>
              <w:pStyle w:val="12"/>
              <w:ind w:leftChars="0" w:left="0" w:firstLineChars="0" w:firstLine="0"/>
              <w:jc w:val="right"/>
              <w:rPr>
                <w:sz w:val="28"/>
                <w:szCs w:val="28"/>
              </w:rPr>
            </w:pPr>
            <w:r>
              <w:rPr>
                <w:rFonts w:hint="eastAsia"/>
                <w:sz w:val="28"/>
                <w:szCs w:val="28"/>
              </w:rPr>
              <w:t>70.23</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高雄市</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20</w:t>
            </w:r>
          </w:p>
        </w:tc>
        <w:tc>
          <w:tcPr>
            <w:tcW w:w="1867" w:type="dxa"/>
          </w:tcPr>
          <w:p w:rsidR="00C3264B" w:rsidRPr="009F6B04" w:rsidRDefault="00C3264B" w:rsidP="00200CD5">
            <w:pPr>
              <w:pStyle w:val="12"/>
              <w:ind w:leftChars="0" w:left="0" w:firstLineChars="0" w:firstLine="0"/>
              <w:jc w:val="right"/>
              <w:rPr>
                <w:sz w:val="28"/>
                <w:szCs w:val="28"/>
              </w:rPr>
            </w:pPr>
            <w:r>
              <w:rPr>
                <w:rFonts w:hint="eastAsia"/>
                <w:sz w:val="28"/>
                <w:szCs w:val="28"/>
              </w:rPr>
              <w:t>469</w:t>
            </w:r>
          </w:p>
        </w:tc>
        <w:tc>
          <w:tcPr>
            <w:tcW w:w="2055" w:type="dxa"/>
          </w:tcPr>
          <w:p w:rsidR="00C3264B" w:rsidRPr="009F6B04" w:rsidRDefault="00C3264B" w:rsidP="00200CD5">
            <w:pPr>
              <w:pStyle w:val="12"/>
              <w:ind w:leftChars="0" w:left="0" w:firstLineChars="0" w:firstLine="0"/>
              <w:jc w:val="right"/>
              <w:rPr>
                <w:sz w:val="28"/>
                <w:szCs w:val="28"/>
              </w:rPr>
            </w:pPr>
            <w:r>
              <w:rPr>
                <w:rFonts w:hint="eastAsia"/>
                <w:sz w:val="28"/>
                <w:szCs w:val="28"/>
              </w:rPr>
              <w:t>339</w:t>
            </w:r>
          </w:p>
        </w:tc>
        <w:tc>
          <w:tcPr>
            <w:tcW w:w="1515" w:type="dxa"/>
          </w:tcPr>
          <w:p w:rsidR="00C3264B" w:rsidRPr="009F6B04" w:rsidRDefault="00C3264B" w:rsidP="00200CD5">
            <w:pPr>
              <w:pStyle w:val="12"/>
              <w:ind w:leftChars="0" w:left="0" w:firstLineChars="0" w:firstLine="0"/>
              <w:jc w:val="right"/>
              <w:rPr>
                <w:sz w:val="28"/>
                <w:szCs w:val="28"/>
              </w:rPr>
            </w:pPr>
            <w:r>
              <w:rPr>
                <w:rFonts w:hint="eastAsia"/>
                <w:sz w:val="28"/>
                <w:szCs w:val="28"/>
              </w:rPr>
              <w:t>72.</w:t>
            </w:r>
            <w:r>
              <w:rPr>
                <w:sz w:val="28"/>
                <w:szCs w:val="28"/>
              </w:rPr>
              <w:t>28</w:t>
            </w:r>
          </w:p>
        </w:tc>
      </w:tr>
      <w:tr w:rsidR="00C3264B" w:rsidRPr="009F6B04" w:rsidTr="00200CD5">
        <w:tc>
          <w:tcPr>
            <w:tcW w:w="1442" w:type="dxa"/>
          </w:tcPr>
          <w:p w:rsidR="00C3264B" w:rsidRPr="009F6B04" w:rsidRDefault="00C3264B" w:rsidP="00200CD5">
            <w:pPr>
              <w:pStyle w:val="12"/>
              <w:ind w:leftChars="0" w:left="0" w:firstLineChars="0" w:firstLine="0"/>
              <w:jc w:val="center"/>
              <w:rPr>
                <w:sz w:val="28"/>
                <w:szCs w:val="28"/>
              </w:rPr>
            </w:pPr>
            <w:r w:rsidRPr="009F6B04">
              <w:rPr>
                <w:rFonts w:hint="eastAsia"/>
                <w:sz w:val="28"/>
                <w:szCs w:val="28"/>
              </w:rPr>
              <w:t>新竹縣</w:t>
            </w:r>
          </w:p>
        </w:tc>
        <w:tc>
          <w:tcPr>
            <w:tcW w:w="1275" w:type="dxa"/>
          </w:tcPr>
          <w:p w:rsidR="00C3264B" w:rsidRPr="009F6B04" w:rsidRDefault="00C3264B" w:rsidP="00200CD5">
            <w:pPr>
              <w:pStyle w:val="12"/>
              <w:ind w:leftChars="0" w:left="0" w:firstLineChars="0" w:firstLine="0"/>
              <w:jc w:val="right"/>
              <w:rPr>
                <w:sz w:val="28"/>
                <w:szCs w:val="28"/>
              </w:rPr>
            </w:pPr>
            <w:r>
              <w:rPr>
                <w:rFonts w:hint="eastAsia"/>
                <w:sz w:val="28"/>
                <w:szCs w:val="28"/>
              </w:rPr>
              <w:t>1</w:t>
            </w:r>
          </w:p>
        </w:tc>
        <w:tc>
          <w:tcPr>
            <w:tcW w:w="1867" w:type="dxa"/>
          </w:tcPr>
          <w:p w:rsidR="00C3264B" w:rsidRPr="009F6B04" w:rsidRDefault="00C3264B" w:rsidP="00200CD5">
            <w:pPr>
              <w:pStyle w:val="12"/>
              <w:ind w:leftChars="0" w:left="0" w:firstLineChars="0" w:firstLine="0"/>
              <w:jc w:val="right"/>
              <w:rPr>
                <w:sz w:val="28"/>
                <w:szCs w:val="28"/>
              </w:rPr>
            </w:pPr>
            <w:r>
              <w:rPr>
                <w:rFonts w:hint="eastAsia"/>
                <w:sz w:val="28"/>
                <w:szCs w:val="28"/>
              </w:rPr>
              <w:t>56</w:t>
            </w:r>
          </w:p>
        </w:tc>
        <w:tc>
          <w:tcPr>
            <w:tcW w:w="2055" w:type="dxa"/>
          </w:tcPr>
          <w:p w:rsidR="00C3264B" w:rsidRPr="009F6B04" w:rsidRDefault="00C3264B" w:rsidP="00200CD5">
            <w:pPr>
              <w:pStyle w:val="12"/>
              <w:ind w:leftChars="0" w:left="0" w:firstLineChars="0" w:firstLine="0"/>
              <w:jc w:val="right"/>
              <w:rPr>
                <w:sz w:val="28"/>
                <w:szCs w:val="28"/>
              </w:rPr>
            </w:pPr>
            <w:r>
              <w:rPr>
                <w:rFonts w:hint="eastAsia"/>
                <w:sz w:val="28"/>
                <w:szCs w:val="28"/>
              </w:rPr>
              <w:t>8</w:t>
            </w:r>
          </w:p>
        </w:tc>
        <w:tc>
          <w:tcPr>
            <w:tcW w:w="1515" w:type="dxa"/>
          </w:tcPr>
          <w:p w:rsidR="00C3264B" w:rsidRPr="009F6B04" w:rsidRDefault="00C3264B" w:rsidP="00200CD5">
            <w:pPr>
              <w:pStyle w:val="12"/>
              <w:ind w:leftChars="0" w:left="0" w:firstLineChars="0" w:firstLine="0"/>
              <w:jc w:val="right"/>
              <w:rPr>
                <w:sz w:val="28"/>
                <w:szCs w:val="28"/>
              </w:rPr>
            </w:pPr>
            <w:r>
              <w:rPr>
                <w:rFonts w:hint="eastAsia"/>
                <w:sz w:val="28"/>
                <w:szCs w:val="28"/>
              </w:rPr>
              <w:t>11.03</w:t>
            </w:r>
          </w:p>
        </w:tc>
      </w:tr>
    </w:tbl>
    <w:p w:rsidR="00C3264B" w:rsidRPr="00E20CFD" w:rsidRDefault="00C3264B" w:rsidP="00C3264B">
      <w:pPr>
        <w:pStyle w:val="12"/>
        <w:spacing w:afterLines="50" w:after="228"/>
        <w:ind w:left="680" w:firstLineChars="11" w:firstLine="29"/>
        <w:rPr>
          <w:sz w:val="24"/>
          <w:szCs w:val="24"/>
        </w:rPr>
      </w:pPr>
      <w:r w:rsidRPr="00E20CFD">
        <w:rPr>
          <w:rFonts w:hint="eastAsia"/>
          <w:sz w:val="24"/>
          <w:szCs w:val="24"/>
        </w:rPr>
        <w:t>資料來源</w:t>
      </w:r>
      <w:r>
        <w:rPr>
          <w:rFonts w:hint="eastAsia"/>
          <w:sz w:val="24"/>
          <w:szCs w:val="24"/>
        </w:rPr>
        <w:t>：地方政府提供，本研究整</w:t>
      </w:r>
      <w:r w:rsidR="00DF05AC">
        <w:rPr>
          <w:rFonts w:hint="eastAsia"/>
          <w:sz w:val="24"/>
          <w:szCs w:val="24"/>
        </w:rPr>
        <w:t>理</w:t>
      </w:r>
      <w:r>
        <w:rPr>
          <w:rFonts w:hint="eastAsia"/>
          <w:sz w:val="24"/>
          <w:szCs w:val="24"/>
        </w:rPr>
        <w:t>。</w:t>
      </w:r>
    </w:p>
    <w:p w:rsidR="00C3264B" w:rsidRDefault="00C3264B" w:rsidP="00C3264B">
      <w:pPr>
        <w:pStyle w:val="4"/>
        <w:ind w:left="1701"/>
      </w:pPr>
      <w:bookmarkStart w:id="343" w:name="_Toc28074000"/>
      <w:r>
        <w:rPr>
          <w:rFonts w:hint="eastAsia"/>
        </w:rPr>
        <w:t>惟諮詢專家學者表示，某些新開發區，買方因為對未來有預期而於交易過程中將預期價格內含在買價中形成交易價格。如此，該交易價格就不是符合最有效使用的市場正常價格，如果以該等</w:t>
      </w:r>
      <w:r>
        <w:rPr>
          <w:rFonts w:hAnsi="標楷體" w:hint="eastAsia"/>
        </w:rPr>
        <w:t>「</w:t>
      </w:r>
      <w:r>
        <w:rPr>
          <w:rFonts w:hint="eastAsia"/>
        </w:rPr>
        <w:t>市價</w:t>
      </w:r>
      <w:r>
        <w:rPr>
          <w:rFonts w:hAnsi="標楷體" w:hint="eastAsia"/>
        </w:rPr>
        <w:t>」</w:t>
      </w:r>
      <w:r>
        <w:rPr>
          <w:rFonts w:hint="eastAsia"/>
        </w:rPr>
        <w:t>作為比較標的，顯然會高估土地價格，甚且會影響政策的推動。以桃園航空城為例，其農地交易價格從一坪1萬多元，一路飆漲，最高紀錄曾經達到一坪12萬元，後來隨著政策的不確定性降低而回到一坪約7萬元左右，該等土地都是農地，但實價登錄顯示的都是成交價格，而市價徵收補償辦法也規定須找徵收範圍內的交易案例作為比較標的；可想而知，以後的徵收補償價格將會引起多大的爭議。換句話說，實價登錄的資料是買賣雙方的成交價格，不表示該價格是合理的，這是須正視的問題，尤其在區段徵收區。而就實價登錄而言，預定徵收範圍之交易案例是否需登錄公告，似有可檢討之處。</w:t>
      </w:r>
      <w:bookmarkEnd w:id="343"/>
    </w:p>
    <w:p w:rsidR="00C3264B" w:rsidRDefault="00C3264B" w:rsidP="00C3264B">
      <w:pPr>
        <w:pStyle w:val="4"/>
        <w:ind w:left="1701"/>
      </w:pPr>
      <w:bookmarkStart w:id="344" w:name="_Toc28074002"/>
      <w:r>
        <w:rPr>
          <w:rFonts w:hint="eastAsia"/>
        </w:rPr>
        <w:t>此外，</w:t>
      </w:r>
      <w:r w:rsidRPr="000635EF">
        <w:rPr>
          <w:rFonts w:hint="eastAsia"/>
        </w:rPr>
        <w:t>就產業面而言，所有不動產仲介業之網頁均有引用，對於中介買賣雙方資訊透明上，具有相當實質助益；學術面而言，近年來學界多引用不動產成交案件實際資訊進行學術研究及分</w:t>
      </w:r>
      <w:r w:rsidRPr="000635EF">
        <w:rPr>
          <w:rFonts w:hint="eastAsia"/>
        </w:rPr>
        <w:lastRenderedPageBreak/>
        <w:t>析，相關學術著作，如雨後春筍般，對於估價技術精進，開創更多元面向；至於公部門而言，無論國有或市有土地之標售</w:t>
      </w:r>
      <w:r>
        <w:rPr>
          <w:rFonts w:hint="eastAsia"/>
        </w:rPr>
        <w:t>、</w:t>
      </w:r>
      <w:r w:rsidRPr="006E6604">
        <w:rPr>
          <w:rFonts w:hint="eastAsia"/>
        </w:rPr>
        <w:t>社會住宅租金估價、都市計畫土地使用變更回饋金、容積移轉代金及都市更新權利變換價值等查估案</w:t>
      </w:r>
      <w:r>
        <w:rPr>
          <w:rFonts w:hint="eastAsia"/>
        </w:rPr>
        <w:t>件</w:t>
      </w:r>
      <w:r w:rsidRPr="006E6604">
        <w:rPr>
          <w:rFonts w:hint="eastAsia"/>
        </w:rPr>
        <w:t>，多委託不動產估價師參考實價登錄資料辦理查估作業。</w:t>
      </w:r>
      <w:r w:rsidRPr="000635EF">
        <w:rPr>
          <w:rFonts w:hint="eastAsia"/>
        </w:rPr>
        <w:t>目前實務上，只要有估價需求者，均會參考不動產成交案件實際資訊來評估價格，另外對於不動產估價師而言，更是讓案例蒐集更加便利可靠，估價結果更具公信力。</w:t>
      </w:r>
      <w:bookmarkEnd w:id="344"/>
    </w:p>
    <w:p w:rsidR="0051516E" w:rsidRPr="00FF54E1" w:rsidRDefault="0051516E" w:rsidP="0028784E">
      <w:pPr>
        <w:pStyle w:val="2"/>
        <w:ind w:left="1020" w:hanging="680"/>
      </w:pPr>
      <w:bookmarkStart w:id="345" w:name="_Toc28699864"/>
      <w:r w:rsidRPr="00755D19">
        <w:rPr>
          <w:rFonts w:hint="eastAsia"/>
          <w:b/>
        </w:rPr>
        <w:t>現行不動產交易所得（金額）稅及持有稅課徵情形</w:t>
      </w:r>
      <w:bookmarkEnd w:id="340"/>
      <w:bookmarkEnd w:id="345"/>
    </w:p>
    <w:p w:rsidR="0051516E" w:rsidRDefault="0051516E" w:rsidP="0051516E">
      <w:pPr>
        <w:pStyle w:val="3"/>
        <w:numPr>
          <w:ilvl w:val="2"/>
          <w:numId w:val="1"/>
        </w:numPr>
        <w:ind w:left="1418"/>
      </w:pPr>
      <w:bookmarkStart w:id="346" w:name="_Toc28074004"/>
      <w:bookmarkStart w:id="347" w:name="_Toc28699865"/>
      <w:r>
        <w:rPr>
          <w:rFonts w:hint="eastAsia"/>
        </w:rPr>
        <w:t>交易所得稅部分</w:t>
      </w:r>
      <w:bookmarkEnd w:id="346"/>
      <w:bookmarkEnd w:id="347"/>
    </w:p>
    <w:p w:rsidR="0051516E" w:rsidRDefault="0051516E" w:rsidP="00C11F26">
      <w:pPr>
        <w:pStyle w:val="4"/>
        <w:ind w:left="1701"/>
      </w:pPr>
      <w:r>
        <w:rPr>
          <w:rFonts w:hint="eastAsia"/>
        </w:rPr>
        <w:t>法律規定</w:t>
      </w:r>
    </w:p>
    <w:p w:rsidR="0051516E" w:rsidRPr="00C769A8" w:rsidRDefault="0051516E" w:rsidP="0051516E">
      <w:pPr>
        <w:pStyle w:val="5"/>
        <w:numPr>
          <w:ilvl w:val="4"/>
          <w:numId w:val="1"/>
        </w:numPr>
        <w:ind w:left="2041"/>
      </w:pPr>
      <w:r w:rsidRPr="00C769A8">
        <w:rPr>
          <w:rFonts w:hint="eastAsia"/>
        </w:rPr>
        <w:t>土地增值稅</w:t>
      </w:r>
    </w:p>
    <w:p w:rsidR="0051516E" w:rsidRPr="00C769A8" w:rsidRDefault="0051516E" w:rsidP="0051516E">
      <w:pPr>
        <w:pStyle w:val="6"/>
        <w:numPr>
          <w:ilvl w:val="5"/>
          <w:numId w:val="1"/>
        </w:numPr>
      </w:pPr>
      <w:r w:rsidRPr="00C769A8">
        <w:rPr>
          <w:rFonts w:hint="eastAsia"/>
        </w:rPr>
        <w:t>課稅範圍</w:t>
      </w:r>
    </w:p>
    <w:p w:rsidR="0051516E" w:rsidRPr="00E81309" w:rsidRDefault="0051516E" w:rsidP="0051516E">
      <w:pPr>
        <w:pStyle w:val="62"/>
        <w:ind w:left="2381" w:firstLine="680"/>
      </w:pPr>
      <w:r w:rsidRPr="00E81309">
        <w:rPr>
          <w:rFonts w:hint="eastAsia"/>
        </w:rPr>
        <w:t>依土地稅法第28條規定，已規定地價之土地，於移轉時按土地漲價總數額徵收土地增值稅。</w:t>
      </w:r>
    </w:p>
    <w:p w:rsidR="0051516E" w:rsidRPr="00C769A8" w:rsidRDefault="0051516E" w:rsidP="0051516E">
      <w:pPr>
        <w:pStyle w:val="6"/>
        <w:numPr>
          <w:ilvl w:val="5"/>
          <w:numId w:val="1"/>
        </w:numPr>
      </w:pPr>
      <w:r w:rsidRPr="00C769A8">
        <w:rPr>
          <w:rFonts w:hint="eastAsia"/>
        </w:rPr>
        <w:t>稅率</w:t>
      </w:r>
    </w:p>
    <w:p w:rsidR="0051516E" w:rsidRDefault="0051516E" w:rsidP="0051516E">
      <w:pPr>
        <w:pStyle w:val="62"/>
        <w:ind w:left="2381" w:firstLine="680"/>
      </w:pPr>
      <w:r w:rsidRPr="00E81309">
        <w:rPr>
          <w:rFonts w:hint="eastAsia"/>
        </w:rPr>
        <w:t>依</w:t>
      </w:r>
      <w:r>
        <w:rPr>
          <w:rFonts w:hint="eastAsia"/>
        </w:rPr>
        <w:t>土地稅</w:t>
      </w:r>
      <w:r w:rsidRPr="00E81309">
        <w:rPr>
          <w:rFonts w:hint="eastAsia"/>
        </w:rPr>
        <w:t>法第33條規定，其適用之稅率係按土地漲價總數額超過原地價或前次移轉現值之倍數適用稅率(20%、30%、40%)。倘符合同法第34條規定，得申請按自用住宅用地稅率10%課徵。</w:t>
      </w:r>
    </w:p>
    <w:p w:rsidR="0051516E" w:rsidRDefault="0051516E" w:rsidP="0051516E">
      <w:pPr>
        <w:pStyle w:val="5"/>
        <w:numPr>
          <w:ilvl w:val="4"/>
          <w:numId w:val="1"/>
        </w:numPr>
        <w:ind w:left="2041"/>
      </w:pPr>
      <w:r w:rsidRPr="00C769A8">
        <w:rPr>
          <w:rFonts w:hint="eastAsia"/>
        </w:rPr>
        <w:t>所得稅</w:t>
      </w:r>
    </w:p>
    <w:p w:rsidR="0051516E" w:rsidRPr="00C769A8" w:rsidRDefault="0051516E" w:rsidP="0051516E">
      <w:pPr>
        <w:pStyle w:val="6"/>
        <w:numPr>
          <w:ilvl w:val="5"/>
          <w:numId w:val="1"/>
        </w:numPr>
      </w:pPr>
      <w:r w:rsidRPr="00C769A8">
        <w:rPr>
          <w:rFonts w:hint="eastAsia"/>
        </w:rPr>
        <w:t>房地合一所得稅</w:t>
      </w:r>
    </w:p>
    <w:p w:rsidR="0051516E" w:rsidRPr="00C769A8" w:rsidRDefault="0051516E" w:rsidP="0051516E">
      <w:pPr>
        <w:pStyle w:val="7"/>
        <w:numPr>
          <w:ilvl w:val="6"/>
          <w:numId w:val="1"/>
        </w:numPr>
      </w:pPr>
      <w:r w:rsidRPr="00C769A8">
        <w:rPr>
          <w:rFonts w:hint="eastAsia"/>
        </w:rPr>
        <w:t>課稅範圍</w:t>
      </w:r>
    </w:p>
    <w:p w:rsidR="0051516E" w:rsidRPr="00C769A8" w:rsidRDefault="0051516E" w:rsidP="0051516E">
      <w:pPr>
        <w:pStyle w:val="72"/>
        <w:ind w:left="2721" w:firstLine="680"/>
      </w:pPr>
      <w:r w:rsidRPr="00C769A8">
        <w:rPr>
          <w:rFonts w:hint="eastAsia"/>
        </w:rPr>
        <w:t>依所得稅法第4條之4第1項規定，納稅義務人自105年1月1日起交易房屋、土地，如為103年1月1日之次日以後取得，且持有</w:t>
      </w:r>
      <w:r w:rsidRPr="00C769A8">
        <w:rPr>
          <w:rFonts w:hint="eastAsia"/>
        </w:rPr>
        <w:lastRenderedPageBreak/>
        <w:t>期間在2年以內，或為105年1月1日以後取得者，應納入房地合一課徵所得稅制度(下稱房地合一新制)適用範圍，計算房屋、土地交易所得，課徵所得稅。</w:t>
      </w:r>
    </w:p>
    <w:p w:rsidR="0051516E" w:rsidRPr="00C769A8" w:rsidRDefault="0051516E" w:rsidP="0051516E">
      <w:pPr>
        <w:pStyle w:val="7"/>
        <w:numPr>
          <w:ilvl w:val="6"/>
          <w:numId w:val="1"/>
        </w:numPr>
      </w:pPr>
      <w:r w:rsidRPr="00C769A8">
        <w:rPr>
          <w:rFonts w:hint="eastAsia"/>
        </w:rPr>
        <w:t>稅率</w:t>
      </w:r>
    </w:p>
    <w:p w:rsidR="0051516E" w:rsidRPr="00E81309" w:rsidRDefault="0051516E" w:rsidP="0051516E">
      <w:pPr>
        <w:pStyle w:val="72"/>
        <w:ind w:left="2721" w:firstLine="680"/>
        <w:rPr>
          <w:rFonts w:hAnsi="標楷體"/>
          <w:szCs w:val="32"/>
        </w:rPr>
      </w:pPr>
      <w:r>
        <w:rPr>
          <w:rFonts w:hAnsi="標楷體" w:hint="eastAsia"/>
          <w:szCs w:val="32"/>
        </w:rPr>
        <w:t>個人</w:t>
      </w:r>
      <w:r w:rsidRPr="00E81309">
        <w:rPr>
          <w:rFonts w:hAnsi="標楷體" w:hint="eastAsia"/>
          <w:szCs w:val="32"/>
        </w:rPr>
        <w:t>依所得稅法第14條之4第3項規定，依房地持有期間適用45%～15%稅率，持有期間愈長，適用稅率愈低，符合自用住宅規定者可適用10%稅率及400萬元免稅額之優惠；另個人以自有土地與營利事業合作興建房屋，自土地取得之日起算2年內完成並銷售該房地者，稅率為20%。</w:t>
      </w:r>
      <w:r>
        <w:rPr>
          <w:rFonts w:hAnsi="標楷體" w:hint="eastAsia"/>
          <w:szCs w:val="32"/>
        </w:rPr>
        <w:t>營利事業依同法第24條之5規定，併入營利事業所得額計算，依營利事業所得稅稅率課稅。</w:t>
      </w:r>
    </w:p>
    <w:p w:rsidR="0051516E" w:rsidRPr="00C769A8" w:rsidRDefault="0051516E" w:rsidP="0051516E">
      <w:pPr>
        <w:pStyle w:val="6"/>
        <w:numPr>
          <w:ilvl w:val="5"/>
          <w:numId w:val="1"/>
        </w:numPr>
      </w:pPr>
      <w:r w:rsidRPr="00C769A8">
        <w:rPr>
          <w:rFonts w:hint="eastAsia"/>
        </w:rPr>
        <w:t>綜合所得稅</w:t>
      </w:r>
    </w:p>
    <w:p w:rsidR="0051516E" w:rsidRPr="00C769A8" w:rsidRDefault="0051516E" w:rsidP="0051516E">
      <w:pPr>
        <w:pStyle w:val="7"/>
        <w:numPr>
          <w:ilvl w:val="6"/>
          <w:numId w:val="1"/>
        </w:numPr>
      </w:pPr>
      <w:r w:rsidRPr="00C769A8">
        <w:rPr>
          <w:rFonts w:hint="eastAsia"/>
        </w:rPr>
        <w:t>課稅範圍</w:t>
      </w:r>
    </w:p>
    <w:p w:rsidR="0051516E" w:rsidRPr="00C769A8" w:rsidRDefault="0051516E" w:rsidP="0051516E">
      <w:pPr>
        <w:pStyle w:val="72"/>
        <w:ind w:left="2721" w:firstLine="680"/>
        <w:rPr>
          <w:rFonts w:hAnsi="標楷體"/>
          <w:szCs w:val="32"/>
        </w:rPr>
      </w:pPr>
      <w:r w:rsidRPr="00C769A8">
        <w:rPr>
          <w:rFonts w:hAnsi="標楷體" w:hint="eastAsia"/>
          <w:szCs w:val="32"/>
        </w:rPr>
        <w:t>非屬房地合一新制適用範圍之交易案件，土地部分依所得稅法第4條第1項第16款規定，免納所得稅；房屋部分依同法第14條第1項第7類規定，計算財產交易所得，併入個人綜合所得總額課稅。另預售屋交易屬權利交易，其交易所得為財產交易所得，應併入個人綜合所得總額課稅。</w:t>
      </w:r>
    </w:p>
    <w:p w:rsidR="0051516E" w:rsidRDefault="0051516E" w:rsidP="0051516E">
      <w:pPr>
        <w:pStyle w:val="7"/>
        <w:numPr>
          <w:ilvl w:val="6"/>
          <w:numId w:val="1"/>
        </w:numPr>
      </w:pPr>
      <w:r w:rsidRPr="00C769A8">
        <w:rPr>
          <w:rFonts w:hint="eastAsia"/>
        </w:rPr>
        <w:t>稅率</w:t>
      </w:r>
    </w:p>
    <w:p w:rsidR="0051516E" w:rsidRDefault="0051516E" w:rsidP="0051516E">
      <w:pPr>
        <w:pStyle w:val="72"/>
        <w:ind w:left="2721" w:firstLine="680"/>
        <w:rPr>
          <w:rFonts w:hAnsi="標楷體"/>
          <w:szCs w:val="32"/>
        </w:rPr>
      </w:pPr>
      <w:r w:rsidRPr="00E81309">
        <w:rPr>
          <w:rFonts w:hAnsi="標楷體" w:hint="eastAsia"/>
          <w:szCs w:val="32"/>
        </w:rPr>
        <w:t>採累進稅率</w:t>
      </w:r>
      <w:r>
        <w:rPr>
          <w:rFonts w:hAnsi="標楷體" w:hint="eastAsia"/>
          <w:szCs w:val="32"/>
        </w:rPr>
        <w:t>(</w:t>
      </w:r>
      <w:r w:rsidRPr="00E81309">
        <w:rPr>
          <w:rFonts w:hAnsi="標楷體" w:hint="eastAsia"/>
          <w:szCs w:val="32"/>
        </w:rPr>
        <w:t>5%～40%</w:t>
      </w:r>
      <w:r>
        <w:rPr>
          <w:rFonts w:hAnsi="標楷體" w:hint="eastAsia"/>
          <w:szCs w:val="32"/>
        </w:rPr>
        <w:t>)</w:t>
      </w:r>
      <w:r w:rsidRPr="00E81309">
        <w:rPr>
          <w:rFonts w:hAnsi="標楷體" w:hint="eastAsia"/>
          <w:szCs w:val="32"/>
        </w:rPr>
        <w:t>。</w:t>
      </w:r>
    </w:p>
    <w:p w:rsidR="0051516E" w:rsidRDefault="0051516E" w:rsidP="00C11F26">
      <w:pPr>
        <w:pStyle w:val="4"/>
        <w:ind w:left="1701"/>
      </w:pPr>
      <w:r>
        <w:rPr>
          <w:rFonts w:hint="eastAsia"/>
        </w:rPr>
        <w:t>核課情形</w:t>
      </w:r>
    </w:p>
    <w:p w:rsidR="0051516E" w:rsidRDefault="0051516E" w:rsidP="0051516E">
      <w:pPr>
        <w:pStyle w:val="5"/>
        <w:numPr>
          <w:ilvl w:val="4"/>
          <w:numId w:val="1"/>
        </w:numPr>
        <w:ind w:left="2041"/>
      </w:pPr>
      <w:r>
        <w:rPr>
          <w:rFonts w:hint="eastAsia"/>
        </w:rPr>
        <w:t>土地增值稅</w:t>
      </w:r>
    </w:p>
    <w:p w:rsidR="0051516E" w:rsidRDefault="0051516E" w:rsidP="00260D60">
      <w:pPr>
        <w:pStyle w:val="52"/>
        <w:ind w:left="2041" w:firstLine="680"/>
      </w:pPr>
      <w:r w:rsidRPr="00A60510">
        <w:rPr>
          <w:rFonts w:hint="eastAsia"/>
        </w:rPr>
        <w:t>105年至108年6月底，</w:t>
      </w:r>
      <w:r>
        <w:rPr>
          <w:rFonts w:hint="eastAsia"/>
        </w:rPr>
        <w:t>各年度</w:t>
      </w:r>
      <w:r w:rsidRPr="00A60510">
        <w:rPr>
          <w:rFonts w:hint="eastAsia"/>
        </w:rPr>
        <w:t>全國房屋交易(買賣)土地增值稅核課筆數及稅額</w:t>
      </w:r>
      <w:r>
        <w:rPr>
          <w:rFonts w:hint="eastAsia"/>
        </w:rPr>
        <w:t>，</w:t>
      </w:r>
      <w:r w:rsidRPr="00A60510">
        <w:rPr>
          <w:rFonts w:hint="eastAsia"/>
        </w:rPr>
        <w:t>分別為1,153,99</w:t>
      </w:r>
      <w:r>
        <w:rPr>
          <w:rFonts w:hint="eastAsia"/>
        </w:rPr>
        <w:t>3</w:t>
      </w:r>
      <w:r w:rsidRPr="00A60510">
        <w:rPr>
          <w:rFonts w:hint="eastAsia"/>
        </w:rPr>
        <w:t>筆及83,385,482千元、1,256,00</w:t>
      </w:r>
      <w:r>
        <w:rPr>
          <w:rFonts w:hint="eastAsia"/>
        </w:rPr>
        <w:t>1</w:t>
      </w:r>
      <w:r w:rsidRPr="00A60510">
        <w:rPr>
          <w:rFonts w:hint="eastAsia"/>
        </w:rPr>
        <w:t>筆</w:t>
      </w:r>
      <w:r w:rsidRPr="00A60510">
        <w:rPr>
          <w:rFonts w:hint="eastAsia"/>
        </w:rPr>
        <w:lastRenderedPageBreak/>
        <w:t>及93,861,733千元、1,374,56</w:t>
      </w:r>
      <w:r>
        <w:rPr>
          <w:rFonts w:hint="eastAsia"/>
        </w:rPr>
        <w:t>6</w:t>
      </w:r>
      <w:r w:rsidRPr="00A60510">
        <w:rPr>
          <w:rFonts w:hint="eastAsia"/>
        </w:rPr>
        <w:t>筆及90,551,508千元與723,738筆及48,702,819千元，如</w:t>
      </w:r>
      <w:r w:rsidRPr="000C28C8">
        <w:rPr>
          <w:rFonts w:hint="eastAsia"/>
        </w:rPr>
        <w:t>附表</w:t>
      </w:r>
      <w:r w:rsidR="00C91D84" w:rsidRPr="000C28C8">
        <w:rPr>
          <w:rFonts w:hint="eastAsia"/>
        </w:rPr>
        <w:t>十九</w:t>
      </w:r>
      <w:r w:rsidRPr="00A60510">
        <w:rPr>
          <w:rFonts w:hint="eastAsia"/>
        </w:rPr>
        <w:t>。</w:t>
      </w:r>
    </w:p>
    <w:p w:rsidR="0051516E" w:rsidRDefault="0051516E" w:rsidP="0051516E">
      <w:pPr>
        <w:pStyle w:val="5"/>
        <w:numPr>
          <w:ilvl w:val="4"/>
          <w:numId w:val="1"/>
        </w:numPr>
        <w:ind w:left="2041"/>
        <w:rPr>
          <w:rFonts w:hAnsi="標楷體"/>
          <w:szCs w:val="32"/>
        </w:rPr>
      </w:pPr>
      <w:r w:rsidRPr="00C34E2C">
        <w:rPr>
          <w:rFonts w:hint="eastAsia"/>
        </w:rPr>
        <w:t>所得稅</w:t>
      </w:r>
    </w:p>
    <w:p w:rsidR="0051516E" w:rsidRDefault="0051516E" w:rsidP="00260D60">
      <w:pPr>
        <w:pStyle w:val="52"/>
        <w:ind w:left="2041" w:firstLine="680"/>
        <w:rPr>
          <w:szCs w:val="32"/>
        </w:rPr>
      </w:pPr>
      <w:r>
        <w:rPr>
          <w:rFonts w:hint="eastAsia"/>
          <w:szCs w:val="32"/>
        </w:rPr>
        <w:t>有關房屋交易所得稅案件，屬</w:t>
      </w:r>
      <w:r>
        <w:rPr>
          <w:rFonts w:hint="eastAsia"/>
        </w:rPr>
        <w:t>房地合一新制部分為分離課稅，故有核課稅額；另非</w:t>
      </w:r>
      <w:r>
        <w:rPr>
          <w:rFonts w:hint="eastAsia"/>
          <w:szCs w:val="32"/>
        </w:rPr>
        <w:t>屬</w:t>
      </w:r>
      <w:r>
        <w:rPr>
          <w:rFonts w:hint="eastAsia"/>
        </w:rPr>
        <w:t>房地合一新制部分之房屋交易所得及預售屋交易所得因</w:t>
      </w:r>
      <w:r w:rsidRPr="00EC151C">
        <w:rPr>
          <w:rFonts w:hint="eastAsia"/>
        </w:rPr>
        <w:t>107</w:t>
      </w:r>
      <w:r>
        <w:rPr>
          <w:rFonts w:hint="eastAsia"/>
        </w:rPr>
        <w:t>年度綜合</w:t>
      </w:r>
      <w:r w:rsidRPr="00EC151C">
        <w:rPr>
          <w:rFonts w:hint="eastAsia"/>
        </w:rPr>
        <w:t>所</w:t>
      </w:r>
      <w:r>
        <w:rPr>
          <w:rFonts w:hint="eastAsia"/>
        </w:rPr>
        <w:t>得</w:t>
      </w:r>
      <w:r w:rsidRPr="00EC151C">
        <w:rPr>
          <w:rFonts w:hint="eastAsia"/>
        </w:rPr>
        <w:t>稅</w:t>
      </w:r>
      <w:r>
        <w:rPr>
          <w:rFonts w:hint="eastAsia"/>
        </w:rPr>
        <w:t>（下稱綜所稅）</w:t>
      </w:r>
      <w:r w:rsidRPr="00EC151C">
        <w:rPr>
          <w:rFonts w:hint="eastAsia"/>
        </w:rPr>
        <w:t>於108年5月申報，屬</w:t>
      </w:r>
      <w:r w:rsidRPr="00C34E2C">
        <w:rPr>
          <w:rFonts w:hint="eastAsia"/>
          <w:spacing w:val="-10"/>
          <w:szCs w:val="32"/>
        </w:rPr>
        <w:t>舊制</w:t>
      </w:r>
      <w:r w:rsidRPr="00EC151C">
        <w:rPr>
          <w:rFonts w:hint="eastAsia"/>
        </w:rPr>
        <w:t>財產交易所得(</w:t>
      </w:r>
      <w:r>
        <w:rPr>
          <w:rFonts w:hint="eastAsia"/>
        </w:rPr>
        <w:t>依評定現值或</w:t>
      </w:r>
      <w:r w:rsidRPr="00EC151C">
        <w:rPr>
          <w:rFonts w:hint="eastAsia"/>
        </w:rPr>
        <w:t>選案依實價核定)部分</w:t>
      </w:r>
      <w:r>
        <w:rPr>
          <w:rFonts w:hint="eastAsia"/>
        </w:rPr>
        <w:t>，於本案調查期間</w:t>
      </w:r>
      <w:r w:rsidRPr="00EC151C">
        <w:rPr>
          <w:rFonts w:hint="eastAsia"/>
        </w:rPr>
        <w:t>尚在查核中</w:t>
      </w:r>
      <w:r>
        <w:rPr>
          <w:rFonts w:hint="eastAsia"/>
        </w:rPr>
        <w:t>、</w:t>
      </w:r>
      <w:r w:rsidRPr="00EC151C">
        <w:rPr>
          <w:rFonts w:hint="eastAsia"/>
        </w:rPr>
        <w:t>108年度綜所稅於109年5月申報，</w:t>
      </w:r>
      <w:r>
        <w:rPr>
          <w:rFonts w:hint="eastAsia"/>
        </w:rPr>
        <w:t>尚</w:t>
      </w:r>
      <w:r w:rsidRPr="00EC151C">
        <w:rPr>
          <w:rFonts w:hint="eastAsia"/>
        </w:rPr>
        <w:t>未屆申報期</w:t>
      </w:r>
      <w:r>
        <w:rPr>
          <w:rFonts w:hint="eastAsia"/>
        </w:rPr>
        <w:t>，且需併入綜合所得內核計課稅，爰僅列105年、106年之筆數及所得額。有關房地合一稅及房屋交易所得之核課筆數、稅額（所得額）情形敘述如下，餘如</w:t>
      </w:r>
      <w:r w:rsidRPr="000C28C8">
        <w:rPr>
          <w:rFonts w:hint="eastAsia"/>
        </w:rPr>
        <w:t>附表二</w:t>
      </w:r>
      <w:r w:rsidR="00C91D84" w:rsidRPr="000C28C8">
        <w:rPr>
          <w:rFonts w:hint="eastAsia"/>
        </w:rPr>
        <w:t>十</w:t>
      </w:r>
      <w:r w:rsidRPr="000C28C8">
        <w:rPr>
          <w:rFonts w:hint="eastAsia"/>
        </w:rPr>
        <w:t>及附表</w:t>
      </w:r>
      <w:r w:rsidR="00C91D84" w:rsidRPr="000C28C8">
        <w:rPr>
          <w:rFonts w:hint="eastAsia"/>
        </w:rPr>
        <w:t>二十一</w:t>
      </w:r>
      <w:r>
        <w:rPr>
          <w:rFonts w:hint="eastAsia"/>
        </w:rPr>
        <w:t>：</w:t>
      </w:r>
      <w:r>
        <w:rPr>
          <w:rFonts w:hint="eastAsia"/>
          <w:szCs w:val="32"/>
        </w:rPr>
        <w:t xml:space="preserve"> </w:t>
      </w:r>
    </w:p>
    <w:p w:rsidR="0051516E" w:rsidRDefault="0051516E" w:rsidP="0051516E">
      <w:pPr>
        <w:pStyle w:val="6"/>
        <w:numPr>
          <w:ilvl w:val="5"/>
          <w:numId w:val="1"/>
        </w:numPr>
      </w:pPr>
      <w:r>
        <w:rPr>
          <w:rFonts w:hint="eastAsia"/>
        </w:rPr>
        <w:t>房地合一所得稅</w:t>
      </w:r>
    </w:p>
    <w:p w:rsidR="0051516E" w:rsidRDefault="0051516E" w:rsidP="00260D60">
      <w:pPr>
        <w:pStyle w:val="62"/>
        <w:ind w:left="2381" w:firstLine="680"/>
      </w:pPr>
      <w:r>
        <w:rPr>
          <w:rFonts w:hint="eastAsia"/>
        </w:rPr>
        <w:t>105年至108年6月底，各年度核課筆數及稅額分別為</w:t>
      </w:r>
      <w:r w:rsidRPr="00EC151C">
        <w:rPr>
          <w:rFonts w:hint="eastAsia"/>
        </w:rPr>
        <w:t>19,288</w:t>
      </w:r>
      <w:r>
        <w:rPr>
          <w:rFonts w:hint="eastAsia"/>
        </w:rPr>
        <w:t>筆及</w:t>
      </w:r>
      <w:r w:rsidRPr="00EC151C">
        <w:rPr>
          <w:rFonts w:hint="eastAsia"/>
        </w:rPr>
        <w:t>1,281,639</w:t>
      </w:r>
      <w:r>
        <w:rPr>
          <w:rFonts w:hint="eastAsia"/>
        </w:rPr>
        <w:t>千元、</w:t>
      </w:r>
      <w:r w:rsidRPr="00EC151C">
        <w:rPr>
          <w:rFonts w:hint="eastAsia"/>
        </w:rPr>
        <w:t>21,232</w:t>
      </w:r>
      <w:r>
        <w:rPr>
          <w:rFonts w:hint="eastAsia"/>
        </w:rPr>
        <w:t>筆及</w:t>
      </w:r>
      <w:r w:rsidRPr="00EC151C">
        <w:rPr>
          <w:rFonts w:hint="eastAsia"/>
        </w:rPr>
        <w:t>1,313,612</w:t>
      </w:r>
      <w:r>
        <w:rPr>
          <w:rFonts w:hint="eastAsia"/>
        </w:rPr>
        <w:t>千元、</w:t>
      </w:r>
      <w:r w:rsidRPr="00EC151C">
        <w:rPr>
          <w:rFonts w:hint="eastAsia"/>
        </w:rPr>
        <w:t>26,333</w:t>
      </w:r>
      <w:r>
        <w:rPr>
          <w:rFonts w:hint="eastAsia"/>
        </w:rPr>
        <w:t>筆及</w:t>
      </w:r>
      <w:r w:rsidRPr="00EC151C">
        <w:rPr>
          <w:rFonts w:hint="eastAsia"/>
        </w:rPr>
        <w:t>2,621,801</w:t>
      </w:r>
      <w:r>
        <w:rPr>
          <w:rFonts w:hint="eastAsia"/>
        </w:rPr>
        <w:t>千元與</w:t>
      </w:r>
      <w:r w:rsidRPr="00EC151C">
        <w:rPr>
          <w:rFonts w:hint="eastAsia"/>
        </w:rPr>
        <w:t>4,649</w:t>
      </w:r>
      <w:r>
        <w:rPr>
          <w:rFonts w:hint="eastAsia"/>
        </w:rPr>
        <w:t>筆及</w:t>
      </w:r>
      <w:r w:rsidRPr="00EC151C">
        <w:rPr>
          <w:rFonts w:hint="eastAsia"/>
        </w:rPr>
        <w:t>489,615</w:t>
      </w:r>
      <w:r>
        <w:rPr>
          <w:rFonts w:hint="eastAsia"/>
        </w:rPr>
        <w:t>千元。</w:t>
      </w:r>
    </w:p>
    <w:p w:rsidR="0051516E" w:rsidRDefault="0051516E" w:rsidP="0051516E">
      <w:pPr>
        <w:pStyle w:val="6"/>
        <w:numPr>
          <w:ilvl w:val="5"/>
          <w:numId w:val="1"/>
        </w:numPr>
      </w:pPr>
      <w:r>
        <w:rPr>
          <w:rFonts w:hint="eastAsia"/>
        </w:rPr>
        <w:t>房地合一所得稅之課徵後用途</w:t>
      </w:r>
    </w:p>
    <w:p w:rsidR="0051516E" w:rsidRDefault="0051516E" w:rsidP="00260D60">
      <w:pPr>
        <w:pStyle w:val="62"/>
        <w:ind w:left="2381" w:firstLine="680"/>
      </w:pPr>
      <w:r>
        <w:rPr>
          <w:rFonts w:hint="eastAsia"/>
        </w:rPr>
        <w:t>財政部稱，</w:t>
      </w:r>
      <w:r w:rsidRPr="00F43D17">
        <w:rPr>
          <w:rFonts w:hint="eastAsia"/>
        </w:rPr>
        <w:t>為配合改善貧富差距及落實居住正義之政策需求，所得稅法第125條之2明定，房地合一課徵所得稅稅課收入，扣除由中央統籌分配予地方之餘額，循預算程序用於住宅政策及長期照顧服務支出。</w:t>
      </w:r>
      <w:r>
        <w:rPr>
          <w:rFonts w:hint="eastAsia"/>
        </w:rPr>
        <w:t>依</w:t>
      </w:r>
      <w:r w:rsidRPr="00F43D17">
        <w:rPr>
          <w:rFonts w:hint="eastAsia"/>
        </w:rPr>
        <w:t>房地合一課徵所得稅稅課收入分配及運用辦法第3條</w:t>
      </w:r>
      <w:r>
        <w:rPr>
          <w:rFonts w:hint="eastAsia"/>
        </w:rPr>
        <w:t>規定，前開支出之分配，由行政院視各該用途業務需求及財務狀況統籌調配。經</w:t>
      </w:r>
      <w:r w:rsidRPr="004E1231">
        <w:rPr>
          <w:rFonts w:hint="eastAsia"/>
        </w:rPr>
        <w:t>該部</w:t>
      </w:r>
      <w:r w:rsidRPr="004E1231">
        <w:rPr>
          <w:rFonts w:hint="eastAsia"/>
        </w:rPr>
        <w:lastRenderedPageBreak/>
        <w:t>洽行政院主計總處表示，前揭稅課收入係於每年5月、6月編製預算時簽報行政院院長決定，經考量目前長照財源較缺乏，自房地合一新制上路至今(105年至108年)，其稅課收入均用於長照支出，金</w:t>
      </w:r>
      <w:r w:rsidRPr="00E81309">
        <w:rPr>
          <w:rFonts w:hint="eastAsia"/>
        </w:rPr>
        <w:t>額分別</w:t>
      </w:r>
      <w:r>
        <w:rPr>
          <w:rFonts w:hint="eastAsia"/>
        </w:rPr>
        <w:t>為</w:t>
      </w:r>
      <w:r w:rsidRPr="00E81309">
        <w:rPr>
          <w:rFonts w:hint="eastAsia"/>
        </w:rPr>
        <w:t>7.9億元、23.11億元、32.67億元及24.21億元</w:t>
      </w:r>
      <w:r>
        <w:rPr>
          <w:rStyle w:val="aff3"/>
          <w:rFonts w:hAnsi="標楷體"/>
          <w:szCs w:val="32"/>
        </w:rPr>
        <w:footnoteReference w:id="26"/>
      </w:r>
      <w:r w:rsidRPr="00E81309">
        <w:rPr>
          <w:rFonts w:hint="eastAsia"/>
        </w:rPr>
        <w:t>(108年統計至7月底)。</w:t>
      </w:r>
    </w:p>
    <w:p w:rsidR="0051516E" w:rsidRDefault="0051516E" w:rsidP="0051516E">
      <w:pPr>
        <w:pStyle w:val="6"/>
        <w:numPr>
          <w:ilvl w:val="5"/>
          <w:numId w:val="1"/>
        </w:numPr>
      </w:pPr>
      <w:r>
        <w:rPr>
          <w:rFonts w:hAnsi="標楷體" w:cs="標楷體" w:hint="eastAsia"/>
          <w:bCs/>
          <w:kern w:val="1"/>
          <w:szCs w:val="24"/>
        </w:rPr>
        <w:t>非</w:t>
      </w:r>
      <w:r>
        <w:rPr>
          <w:rFonts w:hAnsi="標楷體" w:hint="eastAsia"/>
          <w:szCs w:val="32"/>
        </w:rPr>
        <w:t>屬</w:t>
      </w:r>
      <w:r>
        <w:rPr>
          <w:rFonts w:hAnsi="標楷體" w:cs="標楷體" w:hint="eastAsia"/>
          <w:bCs/>
          <w:kern w:val="1"/>
          <w:szCs w:val="24"/>
        </w:rPr>
        <w:t>房地合一新制</w:t>
      </w:r>
      <w:r>
        <w:rPr>
          <w:rFonts w:hint="eastAsia"/>
        </w:rPr>
        <w:t>房屋交易所得金額</w:t>
      </w:r>
    </w:p>
    <w:p w:rsidR="0051516E" w:rsidRDefault="0051516E" w:rsidP="00260D60">
      <w:pPr>
        <w:pStyle w:val="7"/>
      </w:pPr>
      <w:r w:rsidRPr="00EC151C">
        <w:rPr>
          <w:rFonts w:hint="eastAsia"/>
        </w:rPr>
        <w:t>依評定現值核定</w:t>
      </w:r>
    </w:p>
    <w:p w:rsidR="0051516E" w:rsidRDefault="0051516E" w:rsidP="00260D60">
      <w:pPr>
        <w:pStyle w:val="72"/>
        <w:ind w:left="2721" w:firstLine="680"/>
      </w:pPr>
      <w:r>
        <w:rPr>
          <w:rFonts w:hint="eastAsia"/>
        </w:rPr>
        <w:t>105年、106年核課筆數及所得額分別為</w:t>
      </w:r>
      <w:r w:rsidRPr="00EC151C">
        <w:rPr>
          <w:rFonts w:hint="eastAsia"/>
        </w:rPr>
        <w:t>115,079</w:t>
      </w:r>
      <w:r>
        <w:rPr>
          <w:rFonts w:hint="eastAsia"/>
        </w:rPr>
        <w:t>筆及</w:t>
      </w:r>
      <w:r w:rsidRPr="00EC151C">
        <w:rPr>
          <w:rFonts w:hint="eastAsia"/>
        </w:rPr>
        <w:t>16,755,579</w:t>
      </w:r>
      <w:r>
        <w:rPr>
          <w:rFonts w:hint="eastAsia"/>
        </w:rPr>
        <w:t>千元與</w:t>
      </w:r>
      <w:r w:rsidRPr="00EC151C">
        <w:rPr>
          <w:rFonts w:hint="eastAsia"/>
        </w:rPr>
        <w:t>125,717</w:t>
      </w:r>
      <w:r>
        <w:rPr>
          <w:rFonts w:hint="eastAsia"/>
        </w:rPr>
        <w:t>筆及</w:t>
      </w:r>
      <w:r w:rsidRPr="00EC151C">
        <w:rPr>
          <w:rFonts w:hint="eastAsia"/>
        </w:rPr>
        <w:t>9,728,893</w:t>
      </w:r>
      <w:r>
        <w:rPr>
          <w:rFonts w:hint="eastAsia"/>
        </w:rPr>
        <w:t>千元</w:t>
      </w:r>
      <w:r w:rsidRPr="000C28C8">
        <w:rPr>
          <w:rFonts w:hint="eastAsia"/>
        </w:rPr>
        <w:t>，如附表二</w:t>
      </w:r>
      <w:r w:rsidR="00C91D84" w:rsidRPr="000C28C8">
        <w:rPr>
          <w:rFonts w:hint="eastAsia"/>
        </w:rPr>
        <w:t>十</w:t>
      </w:r>
      <w:r>
        <w:rPr>
          <w:rFonts w:hint="eastAsia"/>
        </w:rPr>
        <w:t>。</w:t>
      </w:r>
    </w:p>
    <w:p w:rsidR="0051516E" w:rsidRDefault="0051516E" w:rsidP="00260D60">
      <w:pPr>
        <w:pStyle w:val="7"/>
      </w:pPr>
      <w:r w:rsidRPr="00EC151C">
        <w:rPr>
          <w:rFonts w:hint="eastAsia"/>
        </w:rPr>
        <w:t>選案依實價核定</w:t>
      </w:r>
    </w:p>
    <w:p w:rsidR="0051516E" w:rsidRDefault="0051516E" w:rsidP="00260D60">
      <w:pPr>
        <w:pStyle w:val="72"/>
        <w:ind w:left="2721" w:firstLine="680"/>
      </w:pPr>
      <w:r>
        <w:rPr>
          <w:rFonts w:hint="eastAsia"/>
        </w:rPr>
        <w:t>105年、106年核課筆數及所得額分別為</w:t>
      </w:r>
      <w:r w:rsidRPr="00EC151C">
        <w:rPr>
          <w:rFonts w:hint="eastAsia"/>
        </w:rPr>
        <w:t>635</w:t>
      </w:r>
      <w:r>
        <w:rPr>
          <w:rFonts w:hint="eastAsia"/>
        </w:rPr>
        <w:t>筆及</w:t>
      </w:r>
      <w:r w:rsidRPr="00EC151C">
        <w:rPr>
          <w:rFonts w:hint="eastAsia"/>
        </w:rPr>
        <w:t>746,118</w:t>
      </w:r>
      <w:r>
        <w:rPr>
          <w:rFonts w:hint="eastAsia"/>
        </w:rPr>
        <w:t>千元與</w:t>
      </w:r>
      <w:r w:rsidRPr="00EC151C">
        <w:rPr>
          <w:rFonts w:hint="eastAsia"/>
        </w:rPr>
        <w:t>89</w:t>
      </w:r>
      <w:r>
        <w:rPr>
          <w:rFonts w:hint="eastAsia"/>
        </w:rPr>
        <w:t>筆及</w:t>
      </w:r>
      <w:r w:rsidRPr="00EC151C">
        <w:rPr>
          <w:rFonts w:hint="eastAsia"/>
        </w:rPr>
        <w:t>85,752</w:t>
      </w:r>
      <w:r>
        <w:rPr>
          <w:rFonts w:hint="eastAsia"/>
        </w:rPr>
        <w:t>千元</w:t>
      </w:r>
      <w:r w:rsidRPr="000C28C8">
        <w:rPr>
          <w:rFonts w:hint="eastAsia"/>
        </w:rPr>
        <w:t>，如附表二</w:t>
      </w:r>
      <w:r w:rsidR="00C91D84" w:rsidRPr="000C28C8">
        <w:rPr>
          <w:rFonts w:hint="eastAsia"/>
        </w:rPr>
        <w:t>十</w:t>
      </w:r>
      <w:r>
        <w:rPr>
          <w:rFonts w:hint="eastAsia"/>
        </w:rPr>
        <w:t>。</w:t>
      </w:r>
    </w:p>
    <w:p w:rsidR="0051516E" w:rsidRDefault="0051516E" w:rsidP="0051516E">
      <w:pPr>
        <w:pStyle w:val="6"/>
        <w:numPr>
          <w:ilvl w:val="5"/>
          <w:numId w:val="1"/>
        </w:numPr>
      </w:pPr>
      <w:r>
        <w:rPr>
          <w:rFonts w:hint="eastAsia"/>
        </w:rPr>
        <w:t>預售屋交易所得金額</w:t>
      </w:r>
    </w:p>
    <w:p w:rsidR="0051516E" w:rsidRDefault="0051516E" w:rsidP="00260D60">
      <w:pPr>
        <w:pStyle w:val="7"/>
      </w:pPr>
      <w:r>
        <w:rPr>
          <w:rFonts w:hint="eastAsia"/>
        </w:rPr>
        <w:t>財政部原查復本院，105年、106年核課筆數及所得額分別為44筆及</w:t>
      </w:r>
      <w:r>
        <w:rPr>
          <w:rFonts w:hAnsi="標楷體" w:cs="標楷體" w:hint="eastAsia"/>
          <w:kern w:val="1"/>
          <w:szCs w:val="24"/>
        </w:rPr>
        <w:t>35</w:t>
      </w:r>
      <w:r w:rsidRPr="00125B74">
        <w:rPr>
          <w:rFonts w:hAnsi="標楷體" w:cs="標楷體" w:hint="eastAsia"/>
          <w:kern w:val="1"/>
          <w:szCs w:val="24"/>
        </w:rPr>
        <w:t>,4</w:t>
      </w:r>
      <w:r>
        <w:rPr>
          <w:rFonts w:hAnsi="標楷體" w:cs="標楷體" w:hint="eastAsia"/>
          <w:kern w:val="1"/>
          <w:szCs w:val="24"/>
        </w:rPr>
        <w:t>49</w:t>
      </w:r>
      <w:r>
        <w:rPr>
          <w:rFonts w:hint="eastAsia"/>
        </w:rPr>
        <w:t>千元與1</w:t>
      </w:r>
      <w:r w:rsidRPr="00EC151C">
        <w:rPr>
          <w:rFonts w:hint="eastAsia"/>
        </w:rPr>
        <w:t>9</w:t>
      </w:r>
      <w:r>
        <w:rPr>
          <w:rFonts w:hint="eastAsia"/>
        </w:rPr>
        <w:t>筆及</w:t>
      </w:r>
      <w:r w:rsidRPr="00125B74">
        <w:rPr>
          <w:rFonts w:hAnsi="標楷體" w:cs="標楷體" w:hint="eastAsia"/>
          <w:kern w:val="1"/>
          <w:szCs w:val="24"/>
        </w:rPr>
        <w:t>13,</w:t>
      </w:r>
      <w:r>
        <w:rPr>
          <w:rFonts w:hAnsi="標楷體" w:cs="標楷體" w:hint="eastAsia"/>
          <w:kern w:val="1"/>
          <w:szCs w:val="24"/>
        </w:rPr>
        <w:t>8</w:t>
      </w:r>
      <w:r w:rsidRPr="00125B74">
        <w:rPr>
          <w:rFonts w:hAnsi="標楷體" w:cs="標楷體" w:hint="eastAsia"/>
          <w:kern w:val="1"/>
          <w:szCs w:val="24"/>
        </w:rPr>
        <w:t>92</w:t>
      </w:r>
      <w:r>
        <w:rPr>
          <w:rFonts w:hint="eastAsia"/>
        </w:rPr>
        <w:t>千元，</w:t>
      </w:r>
      <w:r w:rsidRPr="000C28C8">
        <w:rPr>
          <w:rFonts w:hint="eastAsia"/>
        </w:rPr>
        <w:t>如附表</w:t>
      </w:r>
      <w:r w:rsidR="00C91D84" w:rsidRPr="000C28C8">
        <w:rPr>
          <w:rFonts w:hint="eastAsia"/>
        </w:rPr>
        <w:t>二十一</w:t>
      </w:r>
      <w:r>
        <w:rPr>
          <w:rFonts w:hint="eastAsia"/>
        </w:rPr>
        <w:t>。</w:t>
      </w:r>
    </w:p>
    <w:p w:rsidR="0051516E" w:rsidRDefault="0051516E" w:rsidP="00260D60">
      <w:pPr>
        <w:pStyle w:val="7"/>
      </w:pPr>
      <w:r>
        <w:rPr>
          <w:rFonts w:hint="eastAsia"/>
        </w:rPr>
        <w:t>嗣因前揭二年度稽徵機關預售屋交易所查核筆數偏低，詢據財政部稱：「</w:t>
      </w:r>
      <w:r w:rsidRPr="00240634">
        <w:rPr>
          <w:rFonts w:hint="eastAsia"/>
        </w:rPr>
        <w:t>據內政部不動產資訊平台住宅價格指數資料，全國住宅價格指數自104年第2季起至105年第1季連續下跌，房價</w:t>
      </w:r>
      <w:r>
        <w:rPr>
          <w:rFonts w:hint="eastAsia"/>
        </w:rPr>
        <w:t>呈</w:t>
      </w:r>
      <w:r w:rsidRPr="00240634">
        <w:rPr>
          <w:rFonts w:hint="eastAsia"/>
        </w:rPr>
        <w:t>向下修正趨勢，</w:t>
      </w:r>
      <w:r w:rsidRPr="00240634">
        <w:rPr>
          <w:rFonts w:hint="eastAsia"/>
        </w:rPr>
        <w:lastRenderedPageBreak/>
        <w:t>105年房市處持續觀望氣氛，106年全國住宅價格指數僅微幅上漲，惟仍受不動產市場供需及經濟景氣循環等諸多因素影響，因預售屋買賣多屬短期轉手獲利型態，105年及106年之房市交易不若以往熱絡，</w:t>
      </w:r>
      <w:r>
        <w:rPr>
          <w:rFonts w:hint="eastAsia"/>
        </w:rPr>
        <w:t>亦</w:t>
      </w:r>
      <w:r w:rsidRPr="00240634">
        <w:rPr>
          <w:rFonts w:hint="eastAsia"/>
        </w:rPr>
        <w:t>連帶影響預售屋買賣熱潮及課稅件數。</w:t>
      </w:r>
      <w:r>
        <w:rPr>
          <w:rFonts w:hint="eastAsia"/>
        </w:rPr>
        <w:t>」，爰本院再請財政部提供103年、104年核定預售屋交易所得之筆數及所得額資料，分別為</w:t>
      </w:r>
      <w:r w:rsidRPr="004275A6">
        <w:rPr>
          <w:rFonts w:hint="eastAsia"/>
        </w:rPr>
        <w:t>247筆及</w:t>
      </w:r>
      <w:r w:rsidRPr="004275A6">
        <w:rPr>
          <w:rFonts w:cs="新細明體" w:hint="eastAsia"/>
          <w:color w:val="000000"/>
          <w:kern w:val="0"/>
          <w:szCs w:val="24"/>
        </w:rPr>
        <w:t>215,014</w:t>
      </w:r>
      <w:r w:rsidRPr="004275A6">
        <w:rPr>
          <w:rFonts w:hint="eastAsia"/>
        </w:rPr>
        <w:t>千元與145筆及</w:t>
      </w:r>
      <w:r w:rsidRPr="004275A6">
        <w:rPr>
          <w:rFonts w:cs="新細明體" w:hint="eastAsia"/>
          <w:color w:val="000000"/>
          <w:kern w:val="0"/>
          <w:szCs w:val="24"/>
        </w:rPr>
        <w:t>88,506</w:t>
      </w:r>
      <w:r>
        <w:rPr>
          <w:rFonts w:hint="eastAsia"/>
        </w:rPr>
        <w:t>千元，</w:t>
      </w:r>
      <w:r w:rsidRPr="000C28C8">
        <w:rPr>
          <w:rFonts w:hint="eastAsia"/>
        </w:rPr>
        <w:t>如附表</w:t>
      </w:r>
      <w:r w:rsidR="00C91D84" w:rsidRPr="000C28C8">
        <w:rPr>
          <w:rFonts w:hint="eastAsia"/>
        </w:rPr>
        <w:t>二十一</w:t>
      </w:r>
      <w:r>
        <w:rPr>
          <w:rFonts w:hint="eastAsia"/>
        </w:rPr>
        <w:t>。</w:t>
      </w:r>
    </w:p>
    <w:p w:rsidR="0051516E" w:rsidRDefault="0051516E" w:rsidP="005D7341">
      <w:pPr>
        <w:pStyle w:val="3"/>
      </w:pPr>
      <w:bookmarkStart w:id="348" w:name="_Toc28074005"/>
      <w:bookmarkStart w:id="349" w:name="_Toc28699866"/>
      <w:r>
        <w:rPr>
          <w:rFonts w:hint="eastAsia"/>
        </w:rPr>
        <w:t>持有稅部分</w:t>
      </w:r>
      <w:bookmarkEnd w:id="348"/>
      <w:bookmarkEnd w:id="349"/>
    </w:p>
    <w:p w:rsidR="0051516E" w:rsidRDefault="0051516E" w:rsidP="00C11F26">
      <w:pPr>
        <w:pStyle w:val="4"/>
        <w:ind w:left="1701"/>
      </w:pPr>
      <w:r>
        <w:rPr>
          <w:rFonts w:hint="eastAsia"/>
        </w:rPr>
        <w:t>法律規定</w:t>
      </w:r>
    </w:p>
    <w:p w:rsidR="0051516E" w:rsidRPr="00E81309" w:rsidRDefault="0051516E" w:rsidP="0051516E">
      <w:pPr>
        <w:pStyle w:val="5"/>
        <w:numPr>
          <w:ilvl w:val="4"/>
          <w:numId w:val="1"/>
        </w:numPr>
        <w:ind w:left="2041"/>
      </w:pPr>
      <w:r w:rsidRPr="00E81309">
        <w:rPr>
          <w:rFonts w:hint="eastAsia"/>
        </w:rPr>
        <w:t>地價稅</w:t>
      </w:r>
    </w:p>
    <w:p w:rsidR="0051516E" w:rsidRPr="00E81309" w:rsidRDefault="0051516E" w:rsidP="005D7341">
      <w:pPr>
        <w:pStyle w:val="6"/>
      </w:pPr>
      <w:r w:rsidRPr="00E81309">
        <w:rPr>
          <w:rFonts w:hint="eastAsia"/>
        </w:rPr>
        <w:t>課稅範圍</w:t>
      </w:r>
    </w:p>
    <w:p w:rsidR="0051516E" w:rsidRPr="00E81309" w:rsidRDefault="0051516E" w:rsidP="00260D60">
      <w:pPr>
        <w:pStyle w:val="62"/>
        <w:ind w:left="2381" w:firstLine="680"/>
      </w:pPr>
      <w:r w:rsidRPr="00E81309">
        <w:rPr>
          <w:rFonts w:hint="eastAsia"/>
        </w:rPr>
        <w:t>依土地稅法第14條至第16條規定，已規定地價之土地，除符合同法第22條規定課徵田賦</w:t>
      </w:r>
      <w:r>
        <w:rPr>
          <w:rFonts w:hint="eastAsia"/>
        </w:rPr>
        <w:t>或</w:t>
      </w:r>
      <w:r w:rsidRPr="00E81309">
        <w:rPr>
          <w:rFonts w:hint="eastAsia"/>
        </w:rPr>
        <w:t>減免規定</w:t>
      </w:r>
      <w:r>
        <w:rPr>
          <w:rFonts w:hint="eastAsia"/>
        </w:rPr>
        <w:t>者</w:t>
      </w:r>
      <w:r w:rsidRPr="00E81309">
        <w:rPr>
          <w:rFonts w:hint="eastAsia"/>
        </w:rPr>
        <w:t>外，應課徵地價稅。</w:t>
      </w:r>
    </w:p>
    <w:p w:rsidR="0051516E" w:rsidRPr="00FE6070" w:rsidRDefault="0051516E" w:rsidP="005D7341">
      <w:pPr>
        <w:pStyle w:val="6"/>
      </w:pPr>
      <w:r w:rsidRPr="00FE6070">
        <w:rPr>
          <w:rFonts w:hint="eastAsia"/>
        </w:rPr>
        <w:t>稅率</w:t>
      </w:r>
    </w:p>
    <w:p w:rsidR="0051516E" w:rsidRPr="00E81309" w:rsidRDefault="0051516E" w:rsidP="00260D60">
      <w:pPr>
        <w:pStyle w:val="62"/>
        <w:ind w:left="2381" w:firstLine="680"/>
      </w:pPr>
      <w:r w:rsidRPr="00E81309">
        <w:rPr>
          <w:rFonts w:hint="eastAsia"/>
        </w:rPr>
        <w:t>地價稅之基本稅率為10</w:t>
      </w:r>
      <w:r w:rsidRPr="00E81309">
        <w:t>‰</w:t>
      </w:r>
      <w:r w:rsidRPr="00E81309">
        <w:rPr>
          <w:rFonts w:hint="eastAsia"/>
        </w:rPr>
        <w:t>，每一土地所有權人在每一直轄市或縣(市)政府歸戶之地價總額，超過當地累進起點地價部分，按累進稅率(15</w:t>
      </w:r>
      <w:r w:rsidRPr="00E81309">
        <w:t>‰</w:t>
      </w:r>
      <w:r w:rsidRPr="00E81309">
        <w:rPr>
          <w:rFonts w:hint="eastAsia"/>
        </w:rPr>
        <w:t>～55</w:t>
      </w:r>
      <w:r w:rsidRPr="00E81309">
        <w:t>‰</w:t>
      </w:r>
      <w:r w:rsidRPr="00E81309">
        <w:rPr>
          <w:rFonts w:hint="eastAsia"/>
        </w:rPr>
        <w:t>)課徵</w:t>
      </w:r>
      <w:r>
        <w:rPr>
          <w:rFonts w:hint="eastAsia"/>
        </w:rPr>
        <w:t>；符合特別稅率者(例如自用住宅用地，稅率為2</w:t>
      </w:r>
      <w:r w:rsidRPr="00E81309">
        <w:t>‰</w:t>
      </w:r>
      <w:r>
        <w:rPr>
          <w:rFonts w:hint="eastAsia"/>
        </w:rPr>
        <w:t>；工業用地稅率為10</w:t>
      </w:r>
      <w:r w:rsidRPr="00E81309">
        <w:t>‰</w:t>
      </w:r>
      <w:r>
        <w:rPr>
          <w:rFonts w:hint="eastAsia"/>
        </w:rPr>
        <w:t>)，得不予累進</w:t>
      </w:r>
      <w:r w:rsidRPr="00E81309">
        <w:rPr>
          <w:rFonts w:hint="eastAsia"/>
        </w:rPr>
        <w:t>。</w:t>
      </w:r>
    </w:p>
    <w:p w:rsidR="0051516E" w:rsidRPr="00FE6070" w:rsidRDefault="0051516E" w:rsidP="0051516E">
      <w:pPr>
        <w:pStyle w:val="5"/>
        <w:numPr>
          <w:ilvl w:val="4"/>
          <w:numId w:val="1"/>
        </w:numPr>
        <w:ind w:left="2041"/>
      </w:pPr>
      <w:r w:rsidRPr="00FE6070">
        <w:rPr>
          <w:rFonts w:hint="eastAsia"/>
        </w:rPr>
        <w:t>房屋稅</w:t>
      </w:r>
    </w:p>
    <w:p w:rsidR="0051516E" w:rsidRPr="00FE6070" w:rsidRDefault="0051516E" w:rsidP="005D7341">
      <w:pPr>
        <w:pStyle w:val="6"/>
      </w:pPr>
      <w:r w:rsidRPr="00FE6070">
        <w:rPr>
          <w:rFonts w:hint="eastAsia"/>
        </w:rPr>
        <w:t>課稅範圍</w:t>
      </w:r>
    </w:p>
    <w:p w:rsidR="0051516E" w:rsidRPr="00E81309" w:rsidRDefault="0051516E" w:rsidP="00260D60">
      <w:pPr>
        <w:pStyle w:val="62"/>
        <w:ind w:left="2381" w:firstLine="680"/>
      </w:pPr>
      <w:r w:rsidRPr="00E81309">
        <w:rPr>
          <w:rFonts w:hint="eastAsia"/>
        </w:rPr>
        <w:t>依房屋稅條例第3</w:t>
      </w:r>
      <w:r>
        <w:rPr>
          <w:rFonts w:hint="eastAsia"/>
        </w:rPr>
        <w:t>條規定，房屋稅</w:t>
      </w:r>
      <w:r w:rsidRPr="00E81309">
        <w:rPr>
          <w:rFonts w:hint="eastAsia"/>
        </w:rPr>
        <w:t>以附著於土地之各種房屋，及有關增加該房屋使用價值之建築物，為課徵對象。</w:t>
      </w:r>
    </w:p>
    <w:p w:rsidR="0051516E" w:rsidRPr="00FE6070" w:rsidRDefault="0051516E" w:rsidP="005D7341">
      <w:pPr>
        <w:pStyle w:val="6"/>
      </w:pPr>
      <w:r w:rsidRPr="00FE6070">
        <w:rPr>
          <w:rFonts w:hint="eastAsia"/>
        </w:rPr>
        <w:t>稅率</w:t>
      </w:r>
    </w:p>
    <w:p w:rsidR="0051516E" w:rsidRDefault="0051516E" w:rsidP="00260D60">
      <w:pPr>
        <w:pStyle w:val="62"/>
        <w:ind w:left="2381" w:firstLine="680"/>
      </w:pPr>
      <w:r w:rsidRPr="00E81309">
        <w:rPr>
          <w:rFonts w:hint="eastAsia"/>
        </w:rPr>
        <w:lastRenderedPageBreak/>
        <w:t>依房屋稅條例第5條規定，房屋係按其實際使用情形分別按住家用稅率(自住或公益出租人使用者1.2%；其他供住家用者1.5%至3.6%)或非住家用稅率(供</w:t>
      </w:r>
      <w:r w:rsidRPr="00E81309">
        <w:t>營業、醫院、診所及自由職業事務所使用者，3%至5%；供人民團體等非住家非營業使用者，1.5%至2.5%</w:t>
      </w:r>
      <w:r w:rsidRPr="00E81309">
        <w:rPr>
          <w:rFonts w:hint="eastAsia"/>
        </w:rPr>
        <w:t>)課徵。</w:t>
      </w:r>
    </w:p>
    <w:p w:rsidR="0051516E" w:rsidRDefault="0051516E" w:rsidP="00C11F26">
      <w:pPr>
        <w:pStyle w:val="4"/>
        <w:ind w:left="1701"/>
      </w:pPr>
      <w:r>
        <w:rPr>
          <w:rFonts w:hint="eastAsia"/>
        </w:rPr>
        <w:t>核課情形</w:t>
      </w:r>
    </w:p>
    <w:p w:rsidR="0051516E" w:rsidRDefault="0051516E" w:rsidP="00260D60">
      <w:pPr>
        <w:pStyle w:val="5"/>
        <w:numPr>
          <w:ilvl w:val="4"/>
          <w:numId w:val="1"/>
        </w:numPr>
        <w:ind w:left="2042" w:hanging="851"/>
      </w:pPr>
      <w:r>
        <w:rPr>
          <w:rFonts w:hint="eastAsia"/>
        </w:rPr>
        <w:t>地價稅</w:t>
      </w:r>
    </w:p>
    <w:p w:rsidR="0051516E" w:rsidRDefault="0051516E" w:rsidP="00260D60">
      <w:pPr>
        <w:pStyle w:val="52"/>
        <w:ind w:left="2041" w:firstLine="680"/>
        <w:rPr>
          <w:b/>
        </w:rPr>
      </w:pPr>
      <w:r w:rsidRPr="00C316B3">
        <w:rPr>
          <w:rFonts w:hint="eastAsia"/>
        </w:rPr>
        <w:t>104</w:t>
      </w:r>
      <w:r>
        <w:rPr>
          <w:rFonts w:hint="eastAsia"/>
        </w:rPr>
        <w:t>年</w:t>
      </w:r>
      <w:r w:rsidRPr="00C316B3">
        <w:rPr>
          <w:rFonts w:hint="eastAsia"/>
        </w:rPr>
        <w:t>至107年間，各年度全國地價稅徵收金額、每年增減率及占地方自有財源比率分別為</w:t>
      </w:r>
      <w:r w:rsidRPr="00C316B3">
        <w:rPr>
          <w:rFonts w:hint="eastAsia"/>
          <w:spacing w:val="-10"/>
        </w:rPr>
        <w:t>71,141,328</w:t>
      </w:r>
      <w:r w:rsidRPr="00C316B3">
        <w:rPr>
          <w:rFonts w:hint="eastAsia"/>
        </w:rPr>
        <w:t>千元、</w:t>
      </w:r>
      <w:r w:rsidRPr="00C316B3">
        <w:rPr>
          <w:rFonts w:hint="eastAsia"/>
          <w:color w:val="000000"/>
        </w:rPr>
        <w:t>-</w:t>
      </w:r>
      <w:r w:rsidRPr="00C316B3">
        <w:rPr>
          <w:rFonts w:hint="eastAsia"/>
        </w:rPr>
        <w:t>﹪及</w:t>
      </w:r>
      <w:r w:rsidRPr="00C316B3">
        <w:rPr>
          <w:rFonts w:hint="eastAsia"/>
          <w:color w:val="000000"/>
        </w:rPr>
        <w:t>9.87</w:t>
      </w:r>
      <w:r w:rsidRPr="00C316B3">
        <w:rPr>
          <w:rFonts w:hint="eastAsia"/>
        </w:rPr>
        <w:t>﹪</w:t>
      </w:r>
      <w:r>
        <w:rPr>
          <w:rFonts w:hint="eastAsia"/>
        </w:rPr>
        <w:t>；</w:t>
      </w:r>
      <w:r w:rsidRPr="00C316B3">
        <w:rPr>
          <w:rFonts w:hint="eastAsia"/>
          <w:spacing w:val="-10"/>
        </w:rPr>
        <w:t>93,888,422</w:t>
      </w:r>
      <w:r w:rsidRPr="00C316B3">
        <w:rPr>
          <w:rFonts w:hint="eastAsia"/>
        </w:rPr>
        <w:t>千元、</w:t>
      </w:r>
      <w:r w:rsidRPr="00C316B3">
        <w:rPr>
          <w:rFonts w:hint="eastAsia"/>
          <w:color w:val="000000"/>
        </w:rPr>
        <w:t>31.97</w:t>
      </w:r>
      <w:r w:rsidRPr="00C316B3">
        <w:rPr>
          <w:rFonts w:hint="eastAsia"/>
        </w:rPr>
        <w:t>﹪及</w:t>
      </w:r>
      <w:r w:rsidRPr="00C316B3">
        <w:rPr>
          <w:rFonts w:hint="eastAsia"/>
          <w:color w:val="000000"/>
        </w:rPr>
        <w:t>12.87</w:t>
      </w:r>
      <w:r w:rsidRPr="00C316B3">
        <w:rPr>
          <w:rFonts w:hint="eastAsia"/>
        </w:rPr>
        <w:t>﹪</w:t>
      </w:r>
      <w:r>
        <w:rPr>
          <w:rFonts w:hint="eastAsia"/>
        </w:rPr>
        <w:t>；</w:t>
      </w:r>
      <w:r w:rsidRPr="00C316B3">
        <w:rPr>
          <w:rFonts w:hint="eastAsia"/>
          <w:spacing w:val="-10"/>
        </w:rPr>
        <w:t>94,776,475</w:t>
      </w:r>
      <w:r w:rsidRPr="00C316B3">
        <w:rPr>
          <w:rFonts w:hint="eastAsia"/>
        </w:rPr>
        <w:t>千元、</w:t>
      </w:r>
      <w:r w:rsidRPr="00C316B3">
        <w:rPr>
          <w:rFonts w:hint="eastAsia"/>
          <w:color w:val="000000"/>
        </w:rPr>
        <w:t>0.95</w:t>
      </w:r>
      <w:r w:rsidRPr="00C316B3">
        <w:rPr>
          <w:rFonts w:hint="eastAsia"/>
        </w:rPr>
        <w:t>﹪及</w:t>
      </w:r>
      <w:r w:rsidRPr="00C316B3">
        <w:rPr>
          <w:rFonts w:hint="eastAsia"/>
          <w:color w:val="000000"/>
        </w:rPr>
        <w:t>12.69</w:t>
      </w:r>
      <w:r w:rsidRPr="00C316B3">
        <w:rPr>
          <w:rFonts w:hint="eastAsia"/>
        </w:rPr>
        <w:t>﹪與</w:t>
      </w:r>
      <w:r w:rsidRPr="00C316B3">
        <w:rPr>
          <w:rFonts w:hint="eastAsia"/>
          <w:spacing w:val="-10"/>
        </w:rPr>
        <w:t>91,885,304</w:t>
      </w:r>
      <w:r w:rsidRPr="00C316B3">
        <w:rPr>
          <w:rFonts w:hint="eastAsia"/>
        </w:rPr>
        <w:t>千元、</w:t>
      </w:r>
      <w:r w:rsidRPr="00C316B3">
        <w:rPr>
          <w:rFonts w:hint="eastAsia"/>
          <w:color w:val="000000"/>
        </w:rPr>
        <w:t>-3.05</w:t>
      </w:r>
      <w:r w:rsidRPr="00C316B3">
        <w:rPr>
          <w:rFonts w:hint="eastAsia"/>
        </w:rPr>
        <w:t>﹪及</w:t>
      </w:r>
      <w:r w:rsidRPr="00C316B3">
        <w:rPr>
          <w:rFonts w:hint="eastAsia"/>
          <w:color w:val="000000"/>
        </w:rPr>
        <w:t>12.03</w:t>
      </w:r>
      <w:r w:rsidRPr="00C316B3">
        <w:rPr>
          <w:rFonts w:hint="eastAsia"/>
        </w:rPr>
        <w:t>﹪，</w:t>
      </w:r>
      <w:r>
        <w:rPr>
          <w:rFonts w:hint="eastAsia"/>
        </w:rPr>
        <w:t>如</w:t>
      </w:r>
      <w:r w:rsidRPr="000C28C8">
        <w:rPr>
          <w:rFonts w:hint="eastAsia"/>
        </w:rPr>
        <w:t>附表</w:t>
      </w:r>
      <w:r w:rsidR="00C91D84" w:rsidRPr="000C28C8">
        <w:rPr>
          <w:rFonts w:hint="eastAsia"/>
        </w:rPr>
        <w:t>二十二</w:t>
      </w:r>
      <w:r w:rsidRPr="00C316B3">
        <w:rPr>
          <w:rFonts w:hint="eastAsia"/>
          <w:b/>
        </w:rPr>
        <w:t>。</w:t>
      </w:r>
    </w:p>
    <w:p w:rsidR="0051516E" w:rsidRDefault="0051516E" w:rsidP="0051516E">
      <w:pPr>
        <w:pStyle w:val="5"/>
        <w:numPr>
          <w:ilvl w:val="4"/>
          <w:numId w:val="1"/>
        </w:numPr>
        <w:ind w:left="2041"/>
      </w:pPr>
      <w:r>
        <w:rPr>
          <w:rFonts w:hint="eastAsia"/>
        </w:rPr>
        <w:t>房屋稅</w:t>
      </w:r>
    </w:p>
    <w:p w:rsidR="0051516E" w:rsidRDefault="0051516E" w:rsidP="00260D60">
      <w:pPr>
        <w:pStyle w:val="52"/>
        <w:ind w:left="2041" w:firstLine="680"/>
        <w:rPr>
          <w:b/>
        </w:rPr>
      </w:pPr>
      <w:r w:rsidRPr="00C316B3">
        <w:rPr>
          <w:rFonts w:hint="eastAsia"/>
        </w:rPr>
        <w:t>104</w:t>
      </w:r>
      <w:r>
        <w:rPr>
          <w:rFonts w:hint="eastAsia"/>
        </w:rPr>
        <w:t>年</w:t>
      </w:r>
      <w:r w:rsidRPr="00C316B3">
        <w:rPr>
          <w:rFonts w:hint="eastAsia"/>
        </w:rPr>
        <w:t>至107年間，各年度全國</w:t>
      </w:r>
      <w:r>
        <w:rPr>
          <w:rFonts w:hint="eastAsia"/>
        </w:rPr>
        <w:t>房屋</w:t>
      </w:r>
      <w:r w:rsidRPr="00C316B3">
        <w:rPr>
          <w:rFonts w:hint="eastAsia"/>
        </w:rPr>
        <w:t>稅徵收金額、每年增減率及占地方自有財源比率分別為</w:t>
      </w:r>
      <w:r w:rsidRPr="004E1231">
        <w:rPr>
          <w:rFonts w:hint="eastAsia"/>
        </w:rPr>
        <w:t>68,591,275千元、-﹪及9.51﹪；71,919,466千元、4.85﹪及9.86﹪；75,626,608千元、5.15﹪及10.12﹪與77,254,109千元、2.15﹪及10.09﹪</w:t>
      </w:r>
      <w:r w:rsidRPr="00C316B3">
        <w:rPr>
          <w:rFonts w:hint="eastAsia"/>
        </w:rPr>
        <w:t>，</w:t>
      </w:r>
      <w:r>
        <w:rPr>
          <w:rFonts w:hint="eastAsia"/>
        </w:rPr>
        <w:t>如</w:t>
      </w:r>
      <w:r w:rsidRPr="000C28C8">
        <w:rPr>
          <w:rFonts w:hint="eastAsia"/>
        </w:rPr>
        <w:t>附表</w:t>
      </w:r>
      <w:r w:rsidR="00C91D84" w:rsidRPr="000C28C8">
        <w:rPr>
          <w:rFonts w:hint="eastAsia"/>
        </w:rPr>
        <w:t>二十三</w:t>
      </w:r>
      <w:r w:rsidRPr="00C316B3">
        <w:rPr>
          <w:rFonts w:hint="eastAsia"/>
          <w:b/>
        </w:rPr>
        <w:t>。</w:t>
      </w:r>
    </w:p>
    <w:p w:rsidR="0047610F" w:rsidRPr="0047610F" w:rsidRDefault="0047610F" w:rsidP="0047610F">
      <w:pPr>
        <w:pStyle w:val="a4"/>
        <w:ind w:left="567" w:hanging="567"/>
        <w:jc w:val="center"/>
        <w:rPr>
          <w:b/>
        </w:rPr>
      </w:pPr>
      <w:bookmarkStart w:id="350" w:name="_Toc28700822"/>
      <w:r w:rsidRPr="0047610F">
        <w:rPr>
          <w:rFonts w:hint="eastAsia"/>
          <w:b/>
        </w:rPr>
        <w:t>我國不動產交易及持有稅彙整表(105年-108年)</w:t>
      </w:r>
      <w:bookmarkEnd w:id="350"/>
    </w:p>
    <w:tbl>
      <w:tblPr>
        <w:tblStyle w:val="afc"/>
        <w:tblW w:w="0" w:type="auto"/>
        <w:tblInd w:w="-34" w:type="dxa"/>
        <w:tblLook w:val="04A0" w:firstRow="1" w:lastRow="0" w:firstColumn="1" w:lastColumn="0" w:noHBand="0" w:noVBand="1"/>
      </w:tblPr>
      <w:tblGrid>
        <w:gridCol w:w="564"/>
        <w:gridCol w:w="564"/>
        <w:gridCol w:w="2051"/>
        <w:gridCol w:w="2354"/>
        <w:gridCol w:w="3335"/>
      </w:tblGrid>
      <w:tr w:rsidR="0051516E" w:rsidRPr="009F7884" w:rsidTr="00481D17">
        <w:trPr>
          <w:tblHeader/>
        </w:trPr>
        <w:tc>
          <w:tcPr>
            <w:tcW w:w="564" w:type="dxa"/>
          </w:tcPr>
          <w:p w:rsidR="0051516E" w:rsidRPr="009F7884" w:rsidRDefault="0051516E" w:rsidP="009F7884">
            <w:pPr>
              <w:rPr>
                <w:sz w:val="28"/>
                <w:szCs w:val="28"/>
              </w:rPr>
            </w:pPr>
          </w:p>
        </w:tc>
        <w:tc>
          <w:tcPr>
            <w:tcW w:w="564" w:type="dxa"/>
          </w:tcPr>
          <w:p w:rsidR="0051516E" w:rsidRPr="009F7884" w:rsidRDefault="0051516E" w:rsidP="009F7884">
            <w:pPr>
              <w:rPr>
                <w:sz w:val="28"/>
                <w:szCs w:val="28"/>
              </w:rPr>
            </w:pPr>
          </w:p>
        </w:tc>
        <w:tc>
          <w:tcPr>
            <w:tcW w:w="4405" w:type="dxa"/>
            <w:gridSpan w:val="2"/>
            <w:vAlign w:val="center"/>
          </w:tcPr>
          <w:p w:rsidR="0051516E" w:rsidRPr="009F7884" w:rsidRDefault="0051516E" w:rsidP="0047610F">
            <w:pPr>
              <w:jc w:val="center"/>
              <w:rPr>
                <w:b/>
                <w:sz w:val="28"/>
                <w:szCs w:val="28"/>
              </w:rPr>
            </w:pPr>
            <w:r w:rsidRPr="009F7884">
              <w:rPr>
                <w:rFonts w:hint="eastAsia"/>
                <w:b/>
                <w:sz w:val="28"/>
                <w:szCs w:val="28"/>
              </w:rPr>
              <w:t>法律規定</w:t>
            </w:r>
          </w:p>
        </w:tc>
        <w:tc>
          <w:tcPr>
            <w:tcW w:w="3335" w:type="dxa"/>
            <w:vMerge w:val="restart"/>
            <w:vAlign w:val="center"/>
          </w:tcPr>
          <w:p w:rsidR="0051516E" w:rsidRPr="009F7884" w:rsidRDefault="0051516E" w:rsidP="0047610F">
            <w:pPr>
              <w:jc w:val="center"/>
              <w:rPr>
                <w:b/>
                <w:sz w:val="28"/>
                <w:szCs w:val="28"/>
              </w:rPr>
            </w:pPr>
            <w:r w:rsidRPr="009F7884">
              <w:rPr>
                <w:rFonts w:hint="eastAsia"/>
                <w:b/>
                <w:sz w:val="28"/>
                <w:szCs w:val="28"/>
              </w:rPr>
              <w:t>核課情形</w:t>
            </w:r>
          </w:p>
        </w:tc>
      </w:tr>
      <w:tr w:rsidR="0051516E" w:rsidRPr="009F7884" w:rsidTr="00481D17">
        <w:trPr>
          <w:trHeight w:val="483"/>
          <w:tblHeader/>
        </w:trPr>
        <w:tc>
          <w:tcPr>
            <w:tcW w:w="564" w:type="dxa"/>
            <w:vMerge w:val="restart"/>
            <w:vAlign w:val="center"/>
          </w:tcPr>
          <w:p w:rsidR="0051516E" w:rsidRPr="009F7884" w:rsidRDefault="0051516E" w:rsidP="009F7884">
            <w:pPr>
              <w:rPr>
                <w:b/>
                <w:sz w:val="28"/>
                <w:szCs w:val="28"/>
              </w:rPr>
            </w:pPr>
            <w:r w:rsidRPr="009F7884">
              <w:rPr>
                <w:rFonts w:hint="eastAsia"/>
                <w:b/>
                <w:sz w:val="28"/>
                <w:szCs w:val="28"/>
              </w:rPr>
              <w:t>交</w:t>
            </w:r>
            <w:r w:rsidRPr="009F7884">
              <w:rPr>
                <w:rFonts w:hint="eastAsia"/>
                <w:b/>
                <w:sz w:val="28"/>
                <w:szCs w:val="28"/>
              </w:rPr>
              <w:lastRenderedPageBreak/>
              <w:t>易所得稅</w:t>
            </w:r>
          </w:p>
        </w:tc>
        <w:tc>
          <w:tcPr>
            <w:tcW w:w="564" w:type="dxa"/>
            <w:vMerge w:val="restart"/>
            <w:vAlign w:val="center"/>
          </w:tcPr>
          <w:p w:rsidR="0051516E" w:rsidRPr="009F7884" w:rsidRDefault="0051516E" w:rsidP="009F7884">
            <w:pPr>
              <w:rPr>
                <w:b/>
                <w:sz w:val="28"/>
                <w:szCs w:val="28"/>
              </w:rPr>
            </w:pPr>
            <w:r w:rsidRPr="009F7884">
              <w:rPr>
                <w:rFonts w:hint="eastAsia"/>
                <w:b/>
                <w:sz w:val="28"/>
                <w:szCs w:val="28"/>
              </w:rPr>
              <w:lastRenderedPageBreak/>
              <w:t>土</w:t>
            </w:r>
            <w:r w:rsidRPr="009F7884">
              <w:rPr>
                <w:rFonts w:hint="eastAsia"/>
                <w:b/>
                <w:sz w:val="28"/>
                <w:szCs w:val="28"/>
              </w:rPr>
              <w:lastRenderedPageBreak/>
              <w:t>地增值稅</w:t>
            </w:r>
          </w:p>
        </w:tc>
        <w:tc>
          <w:tcPr>
            <w:tcW w:w="2051" w:type="dxa"/>
            <w:vAlign w:val="center"/>
          </w:tcPr>
          <w:p w:rsidR="0051516E" w:rsidRPr="009F7884" w:rsidRDefault="0051516E" w:rsidP="0047610F">
            <w:pPr>
              <w:jc w:val="center"/>
              <w:rPr>
                <w:b/>
                <w:sz w:val="28"/>
                <w:szCs w:val="28"/>
              </w:rPr>
            </w:pPr>
            <w:r w:rsidRPr="009F7884">
              <w:rPr>
                <w:rFonts w:hint="eastAsia"/>
                <w:b/>
                <w:sz w:val="28"/>
                <w:szCs w:val="28"/>
              </w:rPr>
              <w:lastRenderedPageBreak/>
              <w:t>課稅範圍</w:t>
            </w:r>
          </w:p>
        </w:tc>
        <w:tc>
          <w:tcPr>
            <w:tcW w:w="2354" w:type="dxa"/>
            <w:vAlign w:val="center"/>
          </w:tcPr>
          <w:p w:rsidR="0051516E" w:rsidRPr="009F7884" w:rsidRDefault="0051516E" w:rsidP="0047610F">
            <w:pPr>
              <w:jc w:val="center"/>
              <w:rPr>
                <w:b/>
                <w:sz w:val="28"/>
                <w:szCs w:val="28"/>
              </w:rPr>
            </w:pPr>
            <w:r w:rsidRPr="009F7884">
              <w:rPr>
                <w:rFonts w:hint="eastAsia"/>
                <w:b/>
                <w:sz w:val="28"/>
                <w:szCs w:val="28"/>
              </w:rPr>
              <w:t>稅率</w:t>
            </w:r>
          </w:p>
        </w:tc>
        <w:tc>
          <w:tcPr>
            <w:tcW w:w="3335" w:type="dxa"/>
            <w:vMerge/>
          </w:tcPr>
          <w:p w:rsidR="0051516E" w:rsidRPr="009F7884" w:rsidRDefault="0051516E" w:rsidP="009F7884">
            <w:pPr>
              <w:rPr>
                <w:sz w:val="28"/>
                <w:szCs w:val="28"/>
              </w:rPr>
            </w:pPr>
          </w:p>
        </w:tc>
      </w:tr>
      <w:tr w:rsidR="0051516E" w:rsidRPr="009F7884" w:rsidTr="00481D17">
        <w:trPr>
          <w:tblHeader/>
        </w:trPr>
        <w:tc>
          <w:tcPr>
            <w:tcW w:w="564" w:type="dxa"/>
            <w:vMerge/>
          </w:tcPr>
          <w:p w:rsidR="0051516E" w:rsidRPr="009F7884" w:rsidRDefault="0051516E" w:rsidP="009F7884">
            <w:pPr>
              <w:rPr>
                <w:sz w:val="28"/>
                <w:szCs w:val="28"/>
              </w:rPr>
            </w:pPr>
          </w:p>
        </w:tc>
        <w:tc>
          <w:tcPr>
            <w:tcW w:w="564" w:type="dxa"/>
            <w:vMerge/>
          </w:tcPr>
          <w:p w:rsidR="0051516E" w:rsidRPr="009F7884" w:rsidRDefault="0051516E" w:rsidP="009F7884">
            <w:pPr>
              <w:rPr>
                <w:sz w:val="28"/>
                <w:szCs w:val="28"/>
              </w:rPr>
            </w:pPr>
          </w:p>
        </w:tc>
        <w:tc>
          <w:tcPr>
            <w:tcW w:w="2051" w:type="dxa"/>
          </w:tcPr>
          <w:p w:rsidR="0051516E" w:rsidRPr="009F7884" w:rsidRDefault="0051516E" w:rsidP="009F7884">
            <w:pPr>
              <w:rPr>
                <w:sz w:val="28"/>
                <w:szCs w:val="28"/>
              </w:rPr>
            </w:pPr>
            <w:r w:rsidRPr="009F7884">
              <w:rPr>
                <w:rFonts w:hint="eastAsia"/>
                <w:sz w:val="28"/>
                <w:szCs w:val="28"/>
              </w:rPr>
              <w:t>已規定地價之土地，於移轉時按土地漲價總數額徵收土地增值稅。(土地稅法第28條)</w:t>
            </w:r>
          </w:p>
        </w:tc>
        <w:tc>
          <w:tcPr>
            <w:tcW w:w="2354" w:type="dxa"/>
          </w:tcPr>
          <w:p w:rsidR="0051516E" w:rsidRPr="009F7884" w:rsidRDefault="0051516E" w:rsidP="009F7884">
            <w:pPr>
              <w:ind w:left="225" w:hangingChars="75" w:hanging="225"/>
              <w:rPr>
                <w:sz w:val="28"/>
                <w:szCs w:val="28"/>
              </w:rPr>
            </w:pPr>
            <w:r w:rsidRPr="009F7884">
              <w:rPr>
                <w:rFonts w:hint="eastAsia"/>
                <w:sz w:val="28"/>
                <w:szCs w:val="28"/>
              </w:rPr>
              <w:t>1.按土地漲價總數額超過原地價或前次移轉現值之倍數適用稅率(20%、30%、40%)。</w:t>
            </w:r>
          </w:p>
          <w:p w:rsidR="0051516E" w:rsidRPr="009F7884" w:rsidRDefault="0051516E" w:rsidP="009F7884">
            <w:pPr>
              <w:ind w:left="225" w:hangingChars="75" w:hanging="225"/>
              <w:rPr>
                <w:sz w:val="28"/>
                <w:szCs w:val="28"/>
              </w:rPr>
            </w:pPr>
            <w:r w:rsidRPr="009F7884">
              <w:rPr>
                <w:rFonts w:hint="eastAsia"/>
                <w:sz w:val="28"/>
                <w:szCs w:val="28"/>
              </w:rPr>
              <w:t>2.倘符合同法第34條規定，得申請按自用住宅用地稅率10%課徵。(土地稅法第33條)</w:t>
            </w:r>
          </w:p>
        </w:tc>
        <w:tc>
          <w:tcPr>
            <w:tcW w:w="3335" w:type="dxa"/>
          </w:tcPr>
          <w:p w:rsidR="0051516E" w:rsidRPr="009F7884" w:rsidRDefault="0051516E" w:rsidP="009D03DE">
            <w:pPr>
              <w:rPr>
                <w:sz w:val="28"/>
                <w:szCs w:val="28"/>
              </w:rPr>
            </w:pPr>
            <w:r w:rsidRPr="009F7884">
              <w:rPr>
                <w:rFonts w:hint="eastAsia"/>
                <w:sz w:val="28"/>
                <w:szCs w:val="28"/>
              </w:rPr>
              <w:t>105年至108年6月底，各年度全國房屋交易(買賣)土地增值稅核課筆數及稅額，分別為1,153,993筆及83,385,482千元、1,256,001筆及93,861,733千元、1,374,566筆及90,551,508千元與723,738筆及48,702,819</w:t>
            </w:r>
            <w:r w:rsidR="009D03DE">
              <w:rPr>
                <w:rFonts w:hint="eastAsia"/>
                <w:sz w:val="28"/>
                <w:szCs w:val="28"/>
              </w:rPr>
              <w:t>千元。</w:t>
            </w:r>
            <w:r w:rsidR="009D03DE" w:rsidRPr="009F7884">
              <w:rPr>
                <w:sz w:val="28"/>
                <w:szCs w:val="28"/>
              </w:rPr>
              <w:t xml:space="preserve"> </w:t>
            </w:r>
          </w:p>
        </w:tc>
      </w:tr>
      <w:tr w:rsidR="0051516E" w:rsidRPr="009F7884" w:rsidTr="009F7884">
        <w:tc>
          <w:tcPr>
            <w:tcW w:w="564" w:type="dxa"/>
            <w:vMerge w:val="restart"/>
            <w:vAlign w:val="center"/>
          </w:tcPr>
          <w:p w:rsidR="0051516E" w:rsidRPr="009F7884" w:rsidRDefault="0051516E" w:rsidP="009F7884">
            <w:pPr>
              <w:rPr>
                <w:b/>
                <w:sz w:val="28"/>
                <w:szCs w:val="28"/>
              </w:rPr>
            </w:pPr>
            <w:r w:rsidRPr="009F7884">
              <w:rPr>
                <w:rFonts w:hint="eastAsia"/>
                <w:b/>
                <w:sz w:val="28"/>
                <w:szCs w:val="28"/>
              </w:rPr>
              <w:lastRenderedPageBreak/>
              <w:t>所得稅</w:t>
            </w:r>
          </w:p>
        </w:tc>
        <w:tc>
          <w:tcPr>
            <w:tcW w:w="564" w:type="dxa"/>
            <w:vAlign w:val="center"/>
          </w:tcPr>
          <w:p w:rsidR="0051516E" w:rsidRPr="009F7884" w:rsidRDefault="0051516E" w:rsidP="009F7884">
            <w:pPr>
              <w:rPr>
                <w:b/>
                <w:sz w:val="28"/>
                <w:szCs w:val="28"/>
              </w:rPr>
            </w:pPr>
            <w:r w:rsidRPr="009F7884">
              <w:rPr>
                <w:rFonts w:hint="eastAsia"/>
                <w:b/>
                <w:sz w:val="28"/>
                <w:szCs w:val="28"/>
              </w:rPr>
              <w:t>房地合一所得稅</w:t>
            </w:r>
          </w:p>
        </w:tc>
        <w:tc>
          <w:tcPr>
            <w:tcW w:w="2051" w:type="dxa"/>
          </w:tcPr>
          <w:p w:rsidR="0051516E" w:rsidRPr="009F7884" w:rsidRDefault="0051516E" w:rsidP="009F7884">
            <w:pPr>
              <w:rPr>
                <w:sz w:val="28"/>
                <w:szCs w:val="28"/>
              </w:rPr>
            </w:pPr>
            <w:r w:rsidRPr="009F7884">
              <w:rPr>
                <w:rFonts w:hint="eastAsia"/>
                <w:sz w:val="28"/>
                <w:szCs w:val="28"/>
              </w:rPr>
              <w:t>納稅義務人自105年1月1日起交易房屋、土地，如為103年1月1日之次日以後取得，且持有期間在2年以內，或為105年1月1日以後取得者，應納入房地合一課徵所得稅制度(下稱房地合一新制)適用範圍，計算房屋、土地交易所得，課徵所得稅。(所得稅法第4條之4第1項)</w:t>
            </w:r>
          </w:p>
        </w:tc>
        <w:tc>
          <w:tcPr>
            <w:tcW w:w="2354" w:type="dxa"/>
          </w:tcPr>
          <w:p w:rsidR="0051516E" w:rsidRPr="009F7884" w:rsidRDefault="0051516E" w:rsidP="009F7884">
            <w:pPr>
              <w:ind w:left="225" w:hangingChars="75" w:hanging="225"/>
              <w:rPr>
                <w:sz w:val="28"/>
                <w:szCs w:val="28"/>
              </w:rPr>
            </w:pPr>
            <w:r w:rsidRPr="009F7884">
              <w:rPr>
                <w:rFonts w:hint="eastAsia"/>
                <w:sz w:val="28"/>
                <w:szCs w:val="28"/>
              </w:rPr>
              <w:t>1.個人依房地持有期間適用45%～15%稅率，持有期間愈長，適用稅率愈低，符合自用住宅規定者可適用10%稅率及400萬元免稅額之優惠。</w:t>
            </w:r>
          </w:p>
          <w:p w:rsidR="0051516E" w:rsidRPr="009F7884" w:rsidRDefault="0051516E" w:rsidP="009F7884">
            <w:pPr>
              <w:ind w:left="225" w:hangingChars="75" w:hanging="225"/>
              <w:rPr>
                <w:sz w:val="28"/>
                <w:szCs w:val="28"/>
              </w:rPr>
            </w:pPr>
            <w:r w:rsidRPr="009F7884">
              <w:rPr>
                <w:rFonts w:hint="eastAsia"/>
                <w:sz w:val="28"/>
                <w:szCs w:val="28"/>
              </w:rPr>
              <w:t>2.個人以自有土地與營利事業合作興建房屋，自土地取得之日起算2年內完成並銷售該房地者，稅率為20%。</w:t>
            </w:r>
          </w:p>
          <w:p w:rsidR="0051516E" w:rsidRPr="009F7884" w:rsidRDefault="0051516E" w:rsidP="009F7884">
            <w:pPr>
              <w:ind w:left="225" w:hangingChars="75" w:hanging="225"/>
              <w:rPr>
                <w:sz w:val="28"/>
                <w:szCs w:val="28"/>
              </w:rPr>
            </w:pPr>
            <w:r w:rsidRPr="009F7884">
              <w:rPr>
                <w:rFonts w:hint="eastAsia"/>
                <w:sz w:val="28"/>
                <w:szCs w:val="28"/>
              </w:rPr>
              <w:t>3.營利事業，併入營利事業所得額計算，依營利事業所得稅稅率課稅。</w:t>
            </w:r>
            <w:r w:rsidRPr="009F7884">
              <w:rPr>
                <w:rFonts w:hint="eastAsia"/>
                <w:sz w:val="28"/>
                <w:szCs w:val="28"/>
              </w:rPr>
              <w:lastRenderedPageBreak/>
              <w:t>(所得稅法第14條之4第3項、第24條之5規定)</w:t>
            </w:r>
          </w:p>
        </w:tc>
        <w:tc>
          <w:tcPr>
            <w:tcW w:w="3335" w:type="dxa"/>
          </w:tcPr>
          <w:p w:rsidR="0051516E" w:rsidRPr="009F7884" w:rsidRDefault="0051516E" w:rsidP="009F7884">
            <w:pPr>
              <w:ind w:left="225" w:hangingChars="75" w:hanging="225"/>
              <w:rPr>
                <w:sz w:val="28"/>
                <w:szCs w:val="28"/>
              </w:rPr>
            </w:pPr>
            <w:r w:rsidRPr="009F7884">
              <w:rPr>
                <w:rFonts w:hint="eastAsia"/>
                <w:sz w:val="28"/>
                <w:szCs w:val="28"/>
              </w:rPr>
              <w:lastRenderedPageBreak/>
              <w:t>1.房地合一所得稅：</w:t>
            </w:r>
          </w:p>
          <w:p w:rsidR="0051516E" w:rsidRPr="009F7884" w:rsidRDefault="0051516E" w:rsidP="009F7884">
            <w:pPr>
              <w:rPr>
                <w:sz w:val="28"/>
                <w:szCs w:val="28"/>
              </w:rPr>
            </w:pPr>
            <w:r w:rsidRPr="009F7884">
              <w:rPr>
                <w:rFonts w:hint="eastAsia"/>
                <w:sz w:val="28"/>
                <w:szCs w:val="28"/>
              </w:rPr>
              <w:t>105年至108年6月底，各年度核課筆數及稅額分別為19,288筆及1,281,639千元、21,232筆及1,313,612千元、26,333筆及2,621,801千元與4,649筆及489,615千元。</w:t>
            </w:r>
          </w:p>
          <w:p w:rsidR="0051516E" w:rsidRPr="009F7884" w:rsidRDefault="0051516E" w:rsidP="009F7884">
            <w:pPr>
              <w:ind w:left="225" w:hangingChars="75" w:hanging="225"/>
              <w:rPr>
                <w:sz w:val="28"/>
                <w:szCs w:val="28"/>
              </w:rPr>
            </w:pPr>
            <w:r w:rsidRPr="009F7884">
              <w:rPr>
                <w:rFonts w:hint="eastAsia"/>
                <w:sz w:val="28"/>
                <w:szCs w:val="28"/>
              </w:rPr>
              <w:t>2.非屬房地合一新制房屋交易所得金額：</w:t>
            </w:r>
          </w:p>
          <w:p w:rsidR="0051516E" w:rsidRPr="009F7884" w:rsidRDefault="0051516E" w:rsidP="009F7884">
            <w:pPr>
              <w:rPr>
                <w:sz w:val="28"/>
                <w:szCs w:val="28"/>
              </w:rPr>
            </w:pPr>
            <w:r w:rsidRPr="009F7884">
              <w:rPr>
                <w:rFonts w:hint="eastAsia"/>
                <w:sz w:val="28"/>
                <w:szCs w:val="28"/>
              </w:rPr>
              <w:t>(1)依評定現值核定</w:t>
            </w:r>
          </w:p>
          <w:p w:rsidR="0051516E" w:rsidRPr="009F7884" w:rsidRDefault="0051516E" w:rsidP="009F7884">
            <w:pPr>
              <w:rPr>
                <w:rFonts w:hAnsi="標楷體" w:cs="標楷體"/>
                <w:color w:val="FF0000"/>
                <w:kern w:val="1"/>
                <w:sz w:val="28"/>
                <w:szCs w:val="28"/>
              </w:rPr>
            </w:pPr>
            <w:r w:rsidRPr="009F7884">
              <w:rPr>
                <w:rFonts w:hint="eastAsia"/>
                <w:sz w:val="28"/>
                <w:szCs w:val="28"/>
              </w:rPr>
              <w:t>105年、106年核課筆數及所得額分別為115,079筆及16,755,579千元與125,717筆及9,728,893千元</w:t>
            </w:r>
            <w:r w:rsidRPr="00301EDF">
              <w:rPr>
                <w:rFonts w:hAnsi="標楷體" w:cs="標楷體" w:hint="eastAsia"/>
                <w:kern w:val="1"/>
                <w:sz w:val="28"/>
                <w:szCs w:val="28"/>
              </w:rPr>
              <w:t>。</w:t>
            </w:r>
          </w:p>
          <w:p w:rsidR="0051516E" w:rsidRPr="009F7884" w:rsidRDefault="0051516E" w:rsidP="009F7884">
            <w:pPr>
              <w:rPr>
                <w:sz w:val="28"/>
                <w:szCs w:val="28"/>
              </w:rPr>
            </w:pPr>
            <w:r w:rsidRPr="009F7884">
              <w:rPr>
                <w:rFonts w:hint="eastAsia"/>
                <w:sz w:val="28"/>
                <w:szCs w:val="28"/>
              </w:rPr>
              <w:t>(2)選案依實價核定</w:t>
            </w:r>
          </w:p>
          <w:p w:rsidR="0051516E" w:rsidRPr="00301EDF" w:rsidRDefault="0051516E" w:rsidP="009F7884">
            <w:pPr>
              <w:rPr>
                <w:rFonts w:hAnsi="標楷體" w:cs="標楷體"/>
                <w:kern w:val="1"/>
                <w:sz w:val="28"/>
                <w:szCs w:val="28"/>
              </w:rPr>
            </w:pPr>
            <w:r w:rsidRPr="009F7884">
              <w:rPr>
                <w:rFonts w:hint="eastAsia"/>
                <w:sz w:val="28"/>
                <w:szCs w:val="28"/>
              </w:rPr>
              <w:t>105年、106年核課筆數及所得額分別為635筆及746,118千元與89筆及85,752千元</w:t>
            </w:r>
            <w:r w:rsidRPr="00301EDF">
              <w:rPr>
                <w:rFonts w:hAnsi="標楷體" w:cs="標楷體" w:hint="eastAsia"/>
                <w:kern w:val="1"/>
                <w:sz w:val="28"/>
                <w:szCs w:val="28"/>
              </w:rPr>
              <w:t>。</w:t>
            </w:r>
          </w:p>
          <w:p w:rsidR="0051516E" w:rsidRPr="009F7884" w:rsidRDefault="0051516E" w:rsidP="009F7884">
            <w:pPr>
              <w:rPr>
                <w:rFonts w:hAnsi="標楷體" w:cs="標楷體"/>
                <w:kern w:val="1"/>
                <w:sz w:val="28"/>
                <w:szCs w:val="28"/>
              </w:rPr>
            </w:pPr>
            <w:r w:rsidRPr="009F7884">
              <w:rPr>
                <w:rFonts w:hAnsi="標楷體" w:cs="標楷體" w:hint="eastAsia"/>
                <w:kern w:val="1"/>
                <w:sz w:val="28"/>
                <w:szCs w:val="28"/>
              </w:rPr>
              <w:t>(3)預售屋交易所得金</w:t>
            </w:r>
            <w:r w:rsidRPr="009F7884">
              <w:rPr>
                <w:rFonts w:hAnsi="標楷體" w:cs="標楷體" w:hint="eastAsia"/>
                <w:kern w:val="1"/>
                <w:sz w:val="28"/>
                <w:szCs w:val="28"/>
              </w:rPr>
              <w:lastRenderedPageBreak/>
              <w:t>額</w:t>
            </w:r>
          </w:p>
          <w:p w:rsidR="0051516E" w:rsidRPr="009F7884" w:rsidRDefault="0051516E" w:rsidP="009F7884">
            <w:pPr>
              <w:rPr>
                <w:sz w:val="28"/>
                <w:szCs w:val="28"/>
              </w:rPr>
            </w:pPr>
            <w:r w:rsidRPr="009F7884">
              <w:rPr>
                <w:rFonts w:hint="eastAsia"/>
                <w:sz w:val="28"/>
                <w:szCs w:val="28"/>
              </w:rPr>
              <w:t>103年、104、105年、106年核課筆數及所得額分別為：247筆及215,014千元、145筆及88,506千元、44筆及35,449千元、19筆及13,892千元。</w:t>
            </w:r>
          </w:p>
        </w:tc>
      </w:tr>
      <w:tr w:rsidR="0051516E" w:rsidRPr="009F7884" w:rsidTr="009F7884">
        <w:tc>
          <w:tcPr>
            <w:tcW w:w="564" w:type="dxa"/>
            <w:vMerge/>
          </w:tcPr>
          <w:p w:rsidR="0051516E" w:rsidRPr="009F7884" w:rsidRDefault="0051516E" w:rsidP="009F7884">
            <w:pPr>
              <w:rPr>
                <w:sz w:val="28"/>
                <w:szCs w:val="28"/>
              </w:rPr>
            </w:pPr>
          </w:p>
        </w:tc>
        <w:tc>
          <w:tcPr>
            <w:tcW w:w="564" w:type="dxa"/>
            <w:vAlign w:val="center"/>
          </w:tcPr>
          <w:p w:rsidR="0051516E" w:rsidRPr="009F7884" w:rsidRDefault="0051516E" w:rsidP="009F7884">
            <w:pPr>
              <w:rPr>
                <w:b/>
                <w:sz w:val="28"/>
                <w:szCs w:val="28"/>
              </w:rPr>
            </w:pPr>
            <w:r w:rsidRPr="009F7884">
              <w:rPr>
                <w:rFonts w:hint="eastAsia"/>
                <w:b/>
                <w:sz w:val="28"/>
                <w:szCs w:val="28"/>
              </w:rPr>
              <w:t>綜合所得稅</w:t>
            </w:r>
          </w:p>
        </w:tc>
        <w:tc>
          <w:tcPr>
            <w:tcW w:w="2051" w:type="dxa"/>
          </w:tcPr>
          <w:p w:rsidR="0051516E" w:rsidRPr="009F7884" w:rsidRDefault="0051516E" w:rsidP="009F7884">
            <w:pPr>
              <w:ind w:left="225" w:hangingChars="75" w:hanging="225"/>
              <w:rPr>
                <w:sz w:val="28"/>
                <w:szCs w:val="28"/>
              </w:rPr>
            </w:pPr>
            <w:r w:rsidRPr="009F7884">
              <w:rPr>
                <w:rFonts w:hint="eastAsia"/>
                <w:sz w:val="28"/>
                <w:szCs w:val="28"/>
              </w:rPr>
              <w:t>1.非屬房地合一新制適用範圍之交易案件，土地部分免納所得稅；房屋部分計算財產交易所得，併入個人綜合所得總額課稅。</w:t>
            </w:r>
          </w:p>
          <w:p w:rsidR="0051516E" w:rsidRPr="009F7884" w:rsidRDefault="0051516E" w:rsidP="009F7884">
            <w:pPr>
              <w:ind w:left="225" w:hangingChars="75" w:hanging="225"/>
              <w:rPr>
                <w:sz w:val="28"/>
                <w:szCs w:val="28"/>
              </w:rPr>
            </w:pPr>
            <w:r w:rsidRPr="009F7884">
              <w:rPr>
                <w:rFonts w:hint="eastAsia"/>
                <w:sz w:val="28"/>
                <w:szCs w:val="28"/>
              </w:rPr>
              <w:t>2.預售屋交易屬權利交易，其交易所得為財產</w:t>
            </w:r>
            <w:r w:rsidRPr="009F7884">
              <w:rPr>
                <w:rFonts w:hint="eastAsia"/>
                <w:sz w:val="28"/>
                <w:szCs w:val="28"/>
              </w:rPr>
              <w:lastRenderedPageBreak/>
              <w:t>交易所得，應併入個人綜合所得總額課稅。(所得稅法第4條第1項第16款、第14條第1項第7類)</w:t>
            </w:r>
          </w:p>
        </w:tc>
        <w:tc>
          <w:tcPr>
            <w:tcW w:w="2354" w:type="dxa"/>
          </w:tcPr>
          <w:p w:rsidR="0051516E" w:rsidRPr="009F7884" w:rsidRDefault="0051516E" w:rsidP="009F7884">
            <w:pPr>
              <w:rPr>
                <w:sz w:val="28"/>
                <w:szCs w:val="28"/>
              </w:rPr>
            </w:pPr>
            <w:r w:rsidRPr="009F7884">
              <w:rPr>
                <w:rFonts w:hint="eastAsia"/>
                <w:sz w:val="28"/>
                <w:szCs w:val="28"/>
              </w:rPr>
              <w:lastRenderedPageBreak/>
              <w:t>採累進稅率(5%～40%)。</w:t>
            </w:r>
          </w:p>
        </w:tc>
        <w:tc>
          <w:tcPr>
            <w:tcW w:w="3335" w:type="dxa"/>
          </w:tcPr>
          <w:p w:rsidR="0051516E" w:rsidRPr="009F7884" w:rsidRDefault="0051516E" w:rsidP="009F7884">
            <w:pPr>
              <w:rPr>
                <w:sz w:val="28"/>
                <w:szCs w:val="28"/>
              </w:rPr>
            </w:pPr>
          </w:p>
        </w:tc>
      </w:tr>
      <w:tr w:rsidR="0051516E" w:rsidRPr="009F7884" w:rsidTr="009F7884">
        <w:tc>
          <w:tcPr>
            <w:tcW w:w="564" w:type="dxa"/>
            <w:vMerge w:val="restart"/>
            <w:vAlign w:val="center"/>
          </w:tcPr>
          <w:p w:rsidR="0051516E" w:rsidRPr="009F7884" w:rsidRDefault="0051516E" w:rsidP="009F7884">
            <w:pPr>
              <w:rPr>
                <w:b/>
                <w:sz w:val="28"/>
                <w:szCs w:val="28"/>
              </w:rPr>
            </w:pPr>
            <w:r w:rsidRPr="009F7884">
              <w:rPr>
                <w:rFonts w:hint="eastAsia"/>
                <w:b/>
                <w:sz w:val="28"/>
                <w:szCs w:val="28"/>
              </w:rPr>
              <w:lastRenderedPageBreak/>
              <w:t>持有稅部分</w:t>
            </w:r>
          </w:p>
        </w:tc>
        <w:tc>
          <w:tcPr>
            <w:tcW w:w="564" w:type="dxa"/>
            <w:vAlign w:val="center"/>
          </w:tcPr>
          <w:p w:rsidR="0051516E" w:rsidRPr="009F7884" w:rsidRDefault="0051516E" w:rsidP="009F7884">
            <w:pPr>
              <w:rPr>
                <w:b/>
                <w:sz w:val="28"/>
                <w:szCs w:val="28"/>
              </w:rPr>
            </w:pPr>
            <w:r w:rsidRPr="009F7884">
              <w:rPr>
                <w:rFonts w:hint="eastAsia"/>
                <w:b/>
                <w:sz w:val="28"/>
                <w:szCs w:val="28"/>
              </w:rPr>
              <w:t>地價稅</w:t>
            </w:r>
          </w:p>
        </w:tc>
        <w:tc>
          <w:tcPr>
            <w:tcW w:w="2051" w:type="dxa"/>
          </w:tcPr>
          <w:p w:rsidR="0051516E" w:rsidRPr="009F7884" w:rsidRDefault="0051516E" w:rsidP="009F7884">
            <w:pPr>
              <w:rPr>
                <w:sz w:val="28"/>
                <w:szCs w:val="28"/>
              </w:rPr>
            </w:pPr>
            <w:r w:rsidRPr="009F7884">
              <w:rPr>
                <w:rFonts w:hint="eastAsia"/>
                <w:sz w:val="28"/>
                <w:szCs w:val="28"/>
              </w:rPr>
              <w:t>依，已規定地價之土地，除符合同法第22條規定課徵田賦或減免規定者外，應課徵地價稅。(土地稅法第14-16條)</w:t>
            </w:r>
          </w:p>
        </w:tc>
        <w:tc>
          <w:tcPr>
            <w:tcW w:w="2354" w:type="dxa"/>
          </w:tcPr>
          <w:p w:rsidR="0051516E" w:rsidRPr="009F7884" w:rsidRDefault="0051516E" w:rsidP="009F7884">
            <w:pPr>
              <w:ind w:left="225" w:hangingChars="75" w:hanging="225"/>
              <w:rPr>
                <w:sz w:val="28"/>
                <w:szCs w:val="28"/>
              </w:rPr>
            </w:pPr>
            <w:r w:rsidRPr="009F7884">
              <w:rPr>
                <w:rFonts w:hint="eastAsia"/>
                <w:sz w:val="28"/>
                <w:szCs w:val="28"/>
              </w:rPr>
              <w:t>1.基本稅率為10‰，每一土地所有權人在每一直轄市或縣(市)政府歸戶之地價總額，超過當地累進起點地價部分，按累進稅率(15‰～55‰)課徵</w:t>
            </w:r>
          </w:p>
          <w:p w:rsidR="0051516E" w:rsidRPr="009F7884" w:rsidRDefault="0051516E" w:rsidP="009F7884">
            <w:pPr>
              <w:ind w:left="225" w:hangingChars="75" w:hanging="225"/>
              <w:rPr>
                <w:sz w:val="28"/>
                <w:szCs w:val="28"/>
              </w:rPr>
            </w:pPr>
            <w:r w:rsidRPr="009F7884">
              <w:rPr>
                <w:rFonts w:hint="eastAsia"/>
                <w:sz w:val="28"/>
                <w:szCs w:val="28"/>
              </w:rPr>
              <w:t>2.符合特別稅率者(例如自用</w:t>
            </w:r>
            <w:r w:rsidRPr="009F7884">
              <w:rPr>
                <w:rFonts w:hint="eastAsia"/>
                <w:sz w:val="28"/>
                <w:szCs w:val="28"/>
              </w:rPr>
              <w:lastRenderedPageBreak/>
              <w:t>住宅用地，稅率為2‰；工業用地稅率為10‰)，得不予累進。</w:t>
            </w:r>
          </w:p>
        </w:tc>
        <w:tc>
          <w:tcPr>
            <w:tcW w:w="3335" w:type="dxa"/>
          </w:tcPr>
          <w:p w:rsidR="0051516E" w:rsidRPr="009F7884" w:rsidRDefault="0051516E" w:rsidP="009D03DE">
            <w:pPr>
              <w:rPr>
                <w:sz w:val="28"/>
                <w:szCs w:val="28"/>
              </w:rPr>
            </w:pPr>
            <w:r w:rsidRPr="009F7884">
              <w:rPr>
                <w:rFonts w:hint="eastAsia"/>
                <w:sz w:val="28"/>
                <w:szCs w:val="28"/>
              </w:rPr>
              <w:lastRenderedPageBreak/>
              <w:t>104年至107年間，各年度全國地價稅徵收金額、每年增減率及占地方自有財源比率分別為71,141,328千元、-﹪及9.87﹪；93,888,422千元、31.97﹪及12.87﹪；94,776,475千元、0.95﹪及12.69﹪與91,885,304千元</w:t>
            </w:r>
            <w:r w:rsidRPr="00301EDF">
              <w:rPr>
                <w:rFonts w:hint="eastAsia"/>
                <w:sz w:val="28"/>
                <w:szCs w:val="28"/>
              </w:rPr>
              <w:t>、-3.05﹪及12.03﹪。</w:t>
            </w:r>
          </w:p>
        </w:tc>
      </w:tr>
      <w:tr w:rsidR="0051516E" w:rsidRPr="009F7884" w:rsidTr="009F7884">
        <w:tc>
          <w:tcPr>
            <w:tcW w:w="564" w:type="dxa"/>
            <w:vMerge/>
          </w:tcPr>
          <w:p w:rsidR="0051516E" w:rsidRPr="009F7884" w:rsidRDefault="0051516E" w:rsidP="009F7884">
            <w:pPr>
              <w:rPr>
                <w:sz w:val="28"/>
                <w:szCs w:val="28"/>
              </w:rPr>
            </w:pPr>
          </w:p>
        </w:tc>
        <w:tc>
          <w:tcPr>
            <w:tcW w:w="564" w:type="dxa"/>
            <w:vAlign w:val="center"/>
          </w:tcPr>
          <w:p w:rsidR="0051516E" w:rsidRPr="009F7884" w:rsidRDefault="0051516E" w:rsidP="009F7884">
            <w:pPr>
              <w:rPr>
                <w:b/>
                <w:sz w:val="28"/>
                <w:szCs w:val="28"/>
              </w:rPr>
            </w:pPr>
            <w:r w:rsidRPr="009F7884">
              <w:rPr>
                <w:rFonts w:hint="eastAsia"/>
                <w:b/>
                <w:sz w:val="28"/>
                <w:szCs w:val="28"/>
              </w:rPr>
              <w:t>房屋稅</w:t>
            </w:r>
          </w:p>
        </w:tc>
        <w:tc>
          <w:tcPr>
            <w:tcW w:w="2051" w:type="dxa"/>
          </w:tcPr>
          <w:p w:rsidR="0051516E" w:rsidRPr="009F7884" w:rsidRDefault="0051516E" w:rsidP="009F7884">
            <w:pPr>
              <w:rPr>
                <w:sz w:val="28"/>
                <w:szCs w:val="28"/>
              </w:rPr>
            </w:pPr>
            <w:r w:rsidRPr="009F7884">
              <w:rPr>
                <w:rFonts w:hint="eastAsia"/>
                <w:sz w:val="28"/>
                <w:szCs w:val="28"/>
              </w:rPr>
              <w:t>房屋稅以附著於土地之各種房屋，及有關增加該房屋使用價值之建築物，為課徵對象。(房屋稅條例第3條)</w:t>
            </w:r>
          </w:p>
        </w:tc>
        <w:tc>
          <w:tcPr>
            <w:tcW w:w="2354" w:type="dxa"/>
          </w:tcPr>
          <w:p w:rsidR="0051516E" w:rsidRPr="009F7884" w:rsidRDefault="0051516E" w:rsidP="009F7884">
            <w:pPr>
              <w:rPr>
                <w:sz w:val="28"/>
                <w:szCs w:val="28"/>
              </w:rPr>
            </w:pPr>
            <w:r w:rsidRPr="009F7884">
              <w:rPr>
                <w:rFonts w:hint="eastAsia"/>
                <w:sz w:val="28"/>
                <w:szCs w:val="28"/>
              </w:rPr>
              <w:t>1.住家用稅率：</w:t>
            </w:r>
          </w:p>
          <w:p w:rsidR="0051516E" w:rsidRPr="009F7884" w:rsidRDefault="0051516E" w:rsidP="009F7884">
            <w:pPr>
              <w:ind w:left="450" w:hangingChars="150" w:hanging="450"/>
              <w:rPr>
                <w:sz w:val="28"/>
                <w:szCs w:val="28"/>
              </w:rPr>
            </w:pPr>
            <w:r w:rsidRPr="009F7884">
              <w:rPr>
                <w:rFonts w:hint="eastAsia"/>
                <w:sz w:val="28"/>
                <w:szCs w:val="28"/>
              </w:rPr>
              <w:t>(1)自住或公益出租人使用1.2%</w:t>
            </w:r>
          </w:p>
          <w:p w:rsidR="0051516E" w:rsidRPr="009F7884" w:rsidRDefault="0051516E" w:rsidP="009F7884">
            <w:pPr>
              <w:ind w:left="450" w:hangingChars="150" w:hanging="450"/>
              <w:rPr>
                <w:sz w:val="28"/>
                <w:szCs w:val="28"/>
              </w:rPr>
            </w:pPr>
            <w:r w:rsidRPr="009F7884">
              <w:rPr>
                <w:rFonts w:hint="eastAsia"/>
                <w:sz w:val="28"/>
                <w:szCs w:val="28"/>
              </w:rPr>
              <w:t>(2)其他供住家用1.5%至3.6%。</w:t>
            </w:r>
          </w:p>
          <w:p w:rsidR="0051516E" w:rsidRPr="009F7884" w:rsidRDefault="0051516E" w:rsidP="009F7884">
            <w:pPr>
              <w:ind w:left="225" w:hangingChars="75" w:hanging="225"/>
              <w:rPr>
                <w:sz w:val="28"/>
                <w:szCs w:val="28"/>
              </w:rPr>
            </w:pPr>
            <w:r w:rsidRPr="009F7884">
              <w:rPr>
                <w:rFonts w:hint="eastAsia"/>
                <w:sz w:val="28"/>
                <w:szCs w:val="28"/>
              </w:rPr>
              <w:t>2.非住家用稅率：</w:t>
            </w:r>
          </w:p>
          <w:p w:rsidR="0051516E" w:rsidRPr="009F7884" w:rsidRDefault="0051516E" w:rsidP="009F7884">
            <w:pPr>
              <w:ind w:left="450" w:hangingChars="150" w:hanging="450"/>
              <w:rPr>
                <w:sz w:val="28"/>
                <w:szCs w:val="28"/>
              </w:rPr>
            </w:pPr>
            <w:r w:rsidRPr="009F7884">
              <w:rPr>
                <w:rFonts w:hint="eastAsia"/>
                <w:sz w:val="28"/>
                <w:szCs w:val="28"/>
              </w:rPr>
              <w:t>(1)營業、醫院、診所及自由職業事務所使用3%至5%。</w:t>
            </w:r>
          </w:p>
          <w:p w:rsidR="0051516E" w:rsidRPr="009F7884" w:rsidRDefault="0051516E" w:rsidP="009F7884">
            <w:pPr>
              <w:ind w:left="450" w:hangingChars="150" w:hanging="450"/>
              <w:rPr>
                <w:sz w:val="28"/>
                <w:szCs w:val="28"/>
              </w:rPr>
            </w:pPr>
            <w:r w:rsidRPr="009F7884">
              <w:rPr>
                <w:rFonts w:hint="eastAsia"/>
                <w:sz w:val="28"/>
                <w:szCs w:val="28"/>
              </w:rPr>
              <w:t>(2)人民團體等非住家非營業使用1.5%至2.5%。</w:t>
            </w:r>
          </w:p>
          <w:p w:rsidR="0051516E" w:rsidRPr="009F7884" w:rsidRDefault="0051516E" w:rsidP="009F7884">
            <w:pPr>
              <w:rPr>
                <w:sz w:val="28"/>
                <w:szCs w:val="28"/>
              </w:rPr>
            </w:pPr>
            <w:r w:rsidRPr="009F7884">
              <w:rPr>
                <w:rFonts w:hint="eastAsia"/>
                <w:sz w:val="28"/>
                <w:szCs w:val="28"/>
              </w:rPr>
              <w:lastRenderedPageBreak/>
              <w:t>(房屋稅條例第5條)</w:t>
            </w:r>
          </w:p>
        </w:tc>
        <w:tc>
          <w:tcPr>
            <w:tcW w:w="3335" w:type="dxa"/>
          </w:tcPr>
          <w:p w:rsidR="0051516E" w:rsidRPr="009F7884" w:rsidRDefault="0051516E" w:rsidP="009D03DE">
            <w:pPr>
              <w:rPr>
                <w:sz w:val="28"/>
                <w:szCs w:val="28"/>
              </w:rPr>
            </w:pPr>
            <w:r w:rsidRPr="009F7884">
              <w:rPr>
                <w:rFonts w:hint="eastAsia"/>
                <w:sz w:val="28"/>
                <w:szCs w:val="28"/>
              </w:rPr>
              <w:lastRenderedPageBreak/>
              <w:t>104年至107年間，各年度全國房屋稅徵收金額、每年增減率及占地方自有財源比率分別為68,591,275千元、-﹪及9.51﹪；71,919,466千元、4.85﹪及9.86﹪；75,626,608千元、5.15﹪及10.12﹪與77,254,109千元、2.15﹪及10.09﹪。</w:t>
            </w:r>
          </w:p>
        </w:tc>
      </w:tr>
    </w:tbl>
    <w:p w:rsidR="0051516E" w:rsidRPr="00F75613" w:rsidRDefault="0051516E" w:rsidP="000C28C8">
      <w:pPr>
        <w:pStyle w:val="12"/>
        <w:spacing w:afterLines="50" w:after="228"/>
        <w:ind w:leftChars="0" w:left="0" w:firstLineChars="0" w:firstLine="0"/>
        <w:rPr>
          <w:sz w:val="24"/>
          <w:szCs w:val="24"/>
        </w:rPr>
      </w:pPr>
      <w:r w:rsidRPr="00F75613">
        <w:rPr>
          <w:rFonts w:hint="eastAsia"/>
          <w:sz w:val="24"/>
          <w:szCs w:val="24"/>
        </w:rPr>
        <w:lastRenderedPageBreak/>
        <w:t>資料來源：財政部提供，本研究整理。</w:t>
      </w:r>
    </w:p>
    <w:p w:rsidR="0051516E" w:rsidRPr="005D7341" w:rsidRDefault="0051516E" w:rsidP="000C28C8">
      <w:pPr>
        <w:pStyle w:val="2"/>
        <w:ind w:left="1020" w:hanging="680"/>
        <w:rPr>
          <w:b/>
        </w:rPr>
      </w:pPr>
      <w:bookmarkStart w:id="351" w:name="_Toc28074006"/>
      <w:bookmarkStart w:id="352" w:name="_Toc28699867"/>
      <w:r w:rsidRPr="005D7341">
        <w:rPr>
          <w:rFonts w:hint="eastAsia"/>
          <w:b/>
        </w:rPr>
        <w:t>房屋稅標準價格之評定</w:t>
      </w:r>
      <w:bookmarkEnd w:id="351"/>
      <w:bookmarkEnd w:id="352"/>
    </w:p>
    <w:p w:rsidR="0051516E" w:rsidRDefault="0051516E" w:rsidP="00025001">
      <w:pPr>
        <w:pStyle w:val="3"/>
      </w:pPr>
      <w:bookmarkStart w:id="353" w:name="_Toc28074007"/>
      <w:bookmarkStart w:id="354" w:name="_Toc28699868"/>
      <w:r>
        <w:rPr>
          <w:rFonts w:hint="eastAsia"/>
        </w:rPr>
        <w:t>法律規定</w:t>
      </w:r>
      <w:bookmarkEnd w:id="353"/>
      <w:bookmarkEnd w:id="354"/>
    </w:p>
    <w:p w:rsidR="0051516E" w:rsidRDefault="0051516E" w:rsidP="005D7341">
      <w:pPr>
        <w:pStyle w:val="32"/>
        <w:ind w:left="1361" w:firstLine="680"/>
      </w:pPr>
      <w:r w:rsidRPr="00290989">
        <w:rPr>
          <w:rFonts w:hint="eastAsia"/>
        </w:rPr>
        <w:t>房屋稅條例第9條至第11條規定，房屋標準價格係由直轄市及縣(市)政府組成不動產評價委員會(下稱評價會)依 1.按各種建造材料所建房屋，區分種類及等級(下稱房屋標準單價)。2.各類房屋之耐用年數及折舊標準(下稱折舊率)。3.按房屋所處街道村里之商業交通情形及房屋之供求概況，並比較各該不同地段之房屋買賣價格減除地價部分，訂定標準(下稱地段率)等3項分別評定，由各地方政府公告，每3年重行評定1次，並由稽徵機關據以核計房屋現值。</w:t>
      </w:r>
    </w:p>
    <w:p w:rsidR="0051516E" w:rsidRDefault="0051516E" w:rsidP="00025001">
      <w:pPr>
        <w:pStyle w:val="3"/>
      </w:pPr>
      <w:bookmarkStart w:id="355" w:name="_Toc28074008"/>
      <w:bookmarkStart w:id="356" w:name="_Toc28699869"/>
      <w:r>
        <w:rPr>
          <w:rFonts w:hint="eastAsia"/>
        </w:rPr>
        <w:t>實務作法</w:t>
      </w:r>
      <w:bookmarkEnd w:id="355"/>
      <w:bookmarkEnd w:id="356"/>
    </w:p>
    <w:p w:rsidR="0051516E" w:rsidRPr="004E1231" w:rsidRDefault="0051516E" w:rsidP="005D7341">
      <w:pPr>
        <w:pStyle w:val="32"/>
        <w:ind w:left="1361" w:firstLine="680"/>
      </w:pPr>
      <w:r>
        <w:rPr>
          <w:rFonts w:hint="eastAsia"/>
        </w:rPr>
        <w:t>據財政部查復本院稱，</w:t>
      </w:r>
      <w:r w:rsidRPr="00290989">
        <w:rPr>
          <w:rFonts w:hAnsi="標楷體" w:hint="eastAsia"/>
        </w:rPr>
        <w:t>房屋標準價格</w:t>
      </w:r>
      <w:r w:rsidRPr="004E1231">
        <w:rPr>
          <w:rFonts w:hAnsi="標楷體" w:hint="eastAsia"/>
        </w:rPr>
        <w:t>（或房屋</w:t>
      </w:r>
      <w:r w:rsidRPr="004E1231">
        <w:rPr>
          <w:rFonts w:hAnsi="標楷體" w:hint="eastAsia"/>
        </w:rPr>
        <w:lastRenderedPageBreak/>
        <w:t>現值）之評定，屬</w:t>
      </w:r>
      <w:r w:rsidRPr="004E1231">
        <w:rPr>
          <w:rFonts w:hint="eastAsia"/>
        </w:rPr>
        <w:t>地方政府</w:t>
      </w:r>
      <w:r w:rsidRPr="004E1231">
        <w:rPr>
          <w:rFonts w:hAnsi="標楷體" w:hint="eastAsia"/>
        </w:rPr>
        <w:t>權責，其中地段率</w:t>
      </w:r>
      <w:r w:rsidRPr="004E1231">
        <w:rPr>
          <w:rFonts w:hint="eastAsia"/>
        </w:rPr>
        <w:t>係按房屋所處街道村里之商業交通情形及房屋之供求概況，並比較各該不同地段之房屋買賣價格減除地價部分，訂定標準，爰實價登錄資料尚非唯一參據因素。</w:t>
      </w:r>
    </w:p>
    <w:p w:rsidR="0051516E" w:rsidRPr="004E1231" w:rsidRDefault="0051516E" w:rsidP="00025001">
      <w:pPr>
        <w:pStyle w:val="3"/>
        <w:ind w:left="1360" w:hanging="680"/>
      </w:pPr>
      <w:bookmarkStart w:id="357" w:name="_Toc28074009"/>
      <w:bookmarkStart w:id="358" w:name="_Toc28699870"/>
      <w:r w:rsidRPr="004E1231">
        <w:rPr>
          <w:rFonts w:hint="eastAsia"/>
        </w:rPr>
        <w:t>房屋標準單價修正情形</w:t>
      </w:r>
      <w:bookmarkEnd w:id="357"/>
      <w:bookmarkEnd w:id="358"/>
    </w:p>
    <w:p w:rsidR="0051516E" w:rsidRDefault="0051516E" w:rsidP="005D7341">
      <w:pPr>
        <w:pStyle w:val="32"/>
        <w:ind w:left="1361" w:firstLine="680"/>
      </w:pPr>
      <w:r w:rsidRPr="004E1231">
        <w:rPr>
          <w:rFonts w:hint="eastAsia"/>
        </w:rPr>
        <w:t>本院前於</w:t>
      </w:r>
      <w:r w:rsidRPr="004E1231">
        <w:t>104財調10</w:t>
      </w:r>
      <w:r w:rsidRPr="004E1231">
        <w:rPr>
          <w:rFonts w:hint="eastAsia"/>
        </w:rPr>
        <w:t>號調查</w:t>
      </w:r>
      <w:r w:rsidRPr="0007474B">
        <w:rPr>
          <w:rFonts w:hint="eastAsia"/>
        </w:rPr>
        <w:t>報告</w:t>
      </w:r>
      <w:r>
        <w:rPr>
          <w:rFonts w:hint="eastAsia"/>
        </w:rPr>
        <w:t>中指出</w:t>
      </w:r>
      <w:r w:rsidRPr="0007474B">
        <w:rPr>
          <w:rFonts w:hint="eastAsia"/>
        </w:rPr>
        <w:t>，地方政府參據房屋</w:t>
      </w:r>
      <w:r>
        <w:rPr>
          <w:rFonts w:hint="eastAsia"/>
        </w:rPr>
        <w:t>（</w:t>
      </w:r>
      <w:r w:rsidRPr="0007474B">
        <w:rPr>
          <w:rFonts w:hint="eastAsia"/>
        </w:rPr>
        <w:t>構造</w:t>
      </w:r>
      <w:r>
        <w:rPr>
          <w:rFonts w:hint="eastAsia"/>
        </w:rPr>
        <w:t>）</w:t>
      </w:r>
      <w:r w:rsidRPr="0007474B">
        <w:rPr>
          <w:rFonts w:hint="eastAsia"/>
        </w:rPr>
        <w:t>標準單價</w:t>
      </w:r>
      <w:r>
        <w:rPr>
          <w:rFonts w:hint="eastAsia"/>
        </w:rPr>
        <w:t>缺失，並函請財政部督促改善在案</w:t>
      </w:r>
      <w:r w:rsidRPr="0007474B">
        <w:rPr>
          <w:rFonts w:hint="eastAsia"/>
        </w:rPr>
        <w:t>如下：</w:t>
      </w:r>
    </w:p>
    <w:p w:rsidR="0051516E" w:rsidRPr="0007474B" w:rsidRDefault="0051516E" w:rsidP="00C11F26">
      <w:pPr>
        <w:pStyle w:val="4"/>
        <w:ind w:left="1701"/>
      </w:pPr>
      <w:r w:rsidRPr="00866B78">
        <w:rPr>
          <w:rFonts w:hint="eastAsia"/>
        </w:rPr>
        <w:t>大多數地方政府尚適用中之</w:t>
      </w:r>
      <w:r w:rsidRPr="00866B78">
        <w:t>房屋</w:t>
      </w:r>
      <w:r>
        <w:rPr>
          <w:rFonts w:hint="eastAsia"/>
        </w:rPr>
        <w:t xml:space="preserve"> </w:t>
      </w:r>
      <w:r w:rsidRPr="00866B78">
        <w:t>標準單價</w:t>
      </w:r>
      <w:r w:rsidRPr="00866B78">
        <w:rPr>
          <w:rFonts w:hint="eastAsia"/>
        </w:rPr>
        <w:t>，</w:t>
      </w:r>
      <w:r w:rsidRPr="00866B78">
        <w:t>係依7</w:t>
      </w:r>
      <w:r w:rsidRPr="00866B78">
        <w:rPr>
          <w:rFonts w:hint="eastAsia"/>
        </w:rPr>
        <w:t>3</w:t>
      </w:r>
      <w:r w:rsidRPr="00866B78">
        <w:t>年臺灣省政府</w:t>
      </w:r>
      <w:r w:rsidRPr="00866B78">
        <w:rPr>
          <w:rFonts w:hint="eastAsia"/>
        </w:rPr>
        <w:t>及臺北市政府</w:t>
      </w:r>
      <w:r w:rsidRPr="00866B78">
        <w:t>所頒標準單價表</w:t>
      </w:r>
      <w:r w:rsidRPr="00866B78">
        <w:rPr>
          <w:rStyle w:val="aff3"/>
        </w:rPr>
        <w:footnoteReference w:id="27"/>
      </w:r>
      <w:r w:rsidRPr="00866B78">
        <w:t>評定，各縣市沿用多年，並無大幅調整變動。</w:t>
      </w:r>
      <w:r w:rsidRPr="00866B78">
        <w:rPr>
          <w:rFonts w:hint="eastAsia"/>
        </w:rPr>
        <w:t>迄98</w:t>
      </w:r>
      <w:r>
        <w:rPr>
          <w:rFonts w:hint="eastAsia"/>
        </w:rPr>
        <w:t>年第4</w:t>
      </w:r>
      <w:r w:rsidRPr="00866B78">
        <w:rPr>
          <w:rFonts w:hint="eastAsia"/>
        </w:rPr>
        <w:t>次賦稅改革會議，就房屋稅規定之檢討結論，認為地方政府宜覈實評定房屋標準價格，始經財政部98年5月12日台財稅字第09804527240號函各縣市政府依相關決議辦理</w:t>
      </w:r>
      <w:r w:rsidRPr="00866B78">
        <w:rPr>
          <w:rStyle w:val="aff3"/>
          <w:rFonts w:hAnsi="標楷體"/>
          <w:bCs/>
          <w:sz w:val="24"/>
          <w:szCs w:val="24"/>
        </w:rPr>
        <w:footnoteReference w:id="28"/>
      </w:r>
      <w:r w:rsidRPr="00866B78">
        <w:rPr>
          <w:rFonts w:hint="eastAsia"/>
        </w:rPr>
        <w:t>，距前揭</w:t>
      </w:r>
      <w:r w:rsidRPr="00866B78">
        <w:t>7</w:t>
      </w:r>
      <w:r w:rsidRPr="00866B78">
        <w:rPr>
          <w:rFonts w:hint="eastAsia"/>
        </w:rPr>
        <w:t>3</w:t>
      </w:r>
      <w:r w:rsidRPr="00866B78">
        <w:t>年臺灣省政府</w:t>
      </w:r>
      <w:r w:rsidRPr="00866B78">
        <w:rPr>
          <w:rFonts w:hint="eastAsia"/>
        </w:rPr>
        <w:t>及臺北市政府</w:t>
      </w:r>
      <w:r w:rsidRPr="00866B78">
        <w:t>所頒標準單價表</w:t>
      </w:r>
      <w:r w:rsidRPr="00866B78">
        <w:rPr>
          <w:rFonts w:hint="eastAsia"/>
        </w:rPr>
        <w:t>已達25年，偏離實際價格情形已久</w:t>
      </w:r>
      <w:r w:rsidRPr="00866B78">
        <w:rPr>
          <w:rFonts w:hAnsi="標楷體" w:hint="eastAsia"/>
          <w:bCs/>
          <w:sz w:val="24"/>
          <w:szCs w:val="24"/>
        </w:rPr>
        <w:t>。</w:t>
      </w:r>
    </w:p>
    <w:p w:rsidR="0051516E" w:rsidRPr="0007474B" w:rsidRDefault="0051516E" w:rsidP="00C11F26">
      <w:pPr>
        <w:pStyle w:val="4"/>
        <w:ind w:left="1701"/>
      </w:pPr>
      <w:r w:rsidRPr="00866B78">
        <w:rPr>
          <w:rFonts w:hint="eastAsia"/>
        </w:rPr>
        <w:t>95年至103年間，各地方政府評定房屋標準價格作業情形，均以調整房屋之地段率為主，迄101年始有宜蘭縣政府先行公告全面</w:t>
      </w:r>
      <w:r w:rsidRPr="00866B78">
        <w:t>調整</w:t>
      </w:r>
      <w:r w:rsidRPr="00866B78">
        <w:rPr>
          <w:rFonts w:hint="eastAsia"/>
        </w:rPr>
        <w:t>轄內</w:t>
      </w:r>
      <w:r>
        <w:t>房屋</w:t>
      </w:r>
      <w:r w:rsidRPr="00866B78">
        <w:t>標準單價</w:t>
      </w:r>
      <w:r w:rsidRPr="00866B78">
        <w:rPr>
          <w:rFonts w:hint="eastAsia"/>
        </w:rPr>
        <w:t>，嗣連江縣政府於102年，暨臺北市、新北市、苗栗縣及高雄市再陸續於103年公告全面調整</w:t>
      </w:r>
      <w:r w:rsidRPr="00866B78">
        <w:rPr>
          <w:rStyle w:val="aff3"/>
          <w:rFonts w:hAnsi="標楷體" w:cs="New Gulim"/>
          <w:szCs w:val="32"/>
        </w:rPr>
        <w:footnoteReference w:id="29"/>
      </w:r>
      <w:r w:rsidRPr="00866B78">
        <w:rPr>
          <w:rFonts w:hint="eastAsia"/>
        </w:rPr>
        <w:t>，明確顯示地方政府亦遲未覈實調整標準價格</w:t>
      </w:r>
      <w:r w:rsidRPr="00866B78">
        <w:t>。</w:t>
      </w:r>
    </w:p>
    <w:p w:rsidR="0051516E" w:rsidRDefault="0051516E" w:rsidP="00C11F26">
      <w:pPr>
        <w:pStyle w:val="4"/>
        <w:ind w:left="1701"/>
      </w:pPr>
      <w:r>
        <w:rPr>
          <w:rFonts w:hint="eastAsia"/>
        </w:rPr>
        <w:lastRenderedPageBreak/>
        <w:t xml:space="preserve">各地方政府迄108年9月改進情形 </w:t>
      </w:r>
    </w:p>
    <w:p w:rsidR="0051516E" w:rsidRDefault="0051516E" w:rsidP="00E01CAD">
      <w:pPr>
        <w:pStyle w:val="5"/>
        <w:ind w:left="2042" w:hanging="851"/>
      </w:pPr>
      <w:r>
        <w:rPr>
          <w:rFonts w:hint="eastAsia"/>
        </w:rPr>
        <w:t>房屋稅核定依據</w:t>
      </w:r>
    </w:p>
    <w:p w:rsidR="0051516E" w:rsidRPr="00866B78" w:rsidRDefault="0051516E" w:rsidP="00C32DF6">
      <w:pPr>
        <w:pStyle w:val="52"/>
        <w:ind w:left="2041" w:firstLine="680"/>
      </w:pPr>
      <w:r>
        <w:rPr>
          <w:rFonts w:hint="eastAsia"/>
        </w:rPr>
        <w:t>依</w:t>
      </w:r>
      <w:r w:rsidRPr="00866B78">
        <w:rPr>
          <w:rFonts w:hint="eastAsia"/>
        </w:rPr>
        <w:t>房屋稅條例第5條規定，有關房屋稅之徵收，</w:t>
      </w:r>
      <w:r>
        <w:rPr>
          <w:rFonts w:hint="eastAsia"/>
        </w:rPr>
        <w:t>係以住家用、</w:t>
      </w:r>
      <w:r w:rsidRPr="00866B78">
        <w:rPr>
          <w:rFonts w:hint="eastAsia"/>
        </w:rPr>
        <w:t>非住家用</w:t>
      </w:r>
      <w:r>
        <w:rPr>
          <w:rFonts w:hint="eastAsia"/>
        </w:rPr>
        <w:t>及是否屬自住使用</w:t>
      </w:r>
      <w:r w:rsidRPr="00866B78">
        <w:rPr>
          <w:rFonts w:hint="eastAsia"/>
        </w:rPr>
        <w:t>為區別，徵收率為1.2﹪至5</w:t>
      </w:r>
      <w:r>
        <w:rPr>
          <w:rFonts w:hint="eastAsia"/>
        </w:rPr>
        <w:t>﹪之間，再以房屋</w:t>
      </w:r>
      <w:r w:rsidRPr="00866B78">
        <w:rPr>
          <w:rFonts w:hint="eastAsia"/>
        </w:rPr>
        <w:t>現值為稅基，計得房屋稅應繳稅額。次依同法第10條及第11條規定，房屋現值係由地方政府主管稽徵機關應依據不動產評價委員會評定之標準核計，且該標準應考量建造材料、耐用年數及折舊標準、房屋所處街道村里之商業交通情形、房屋之供求及不同地段之房屋買賣價格減除地價後決定之。有關房屋稅及房屋現值計算公式如下</w:t>
      </w:r>
      <w:r>
        <w:rPr>
          <w:rStyle w:val="aff3"/>
        </w:rPr>
        <w:footnoteReference w:id="30"/>
      </w:r>
      <w:r w:rsidRPr="00866B78">
        <w:rPr>
          <w:rFonts w:hint="eastAsia"/>
        </w:rPr>
        <w:t>：</w:t>
      </w:r>
      <w:r>
        <w:rPr>
          <w:rFonts w:hint="eastAsia"/>
        </w:rPr>
        <w:t xml:space="preserve"> </w:t>
      </w:r>
    </w:p>
    <w:p w:rsidR="0051516E" w:rsidRPr="00745A6D" w:rsidRDefault="0051516E" w:rsidP="0051516E">
      <w:pPr>
        <w:pStyle w:val="32"/>
        <w:ind w:leftChars="625" w:left="2126" w:firstLineChars="2" w:firstLine="7"/>
        <w:rPr>
          <w:rFonts w:hAnsi="標楷體" w:cs="Arial"/>
          <w:spacing w:val="15"/>
          <w:szCs w:val="32"/>
        </w:rPr>
      </w:pPr>
      <w:r w:rsidRPr="00745A6D">
        <w:rPr>
          <w:rFonts w:hAnsi="標楷體" w:cs="Arial" w:hint="eastAsia"/>
          <w:spacing w:val="15"/>
          <w:szCs w:val="32"/>
        </w:rPr>
        <w:t>房屋稅額＝房屋現值×稅率</w:t>
      </w:r>
    </w:p>
    <w:p w:rsidR="0051516E" w:rsidRPr="00745A6D" w:rsidRDefault="0051516E" w:rsidP="0051516E">
      <w:pPr>
        <w:pStyle w:val="32"/>
        <w:ind w:leftChars="627" w:left="3969" w:hangingChars="496" w:hanging="1836"/>
        <w:rPr>
          <w:rFonts w:hAnsi="標楷體" w:cs="Arial"/>
          <w:spacing w:val="15"/>
          <w:szCs w:val="32"/>
        </w:rPr>
      </w:pPr>
      <w:r w:rsidRPr="00745A6D">
        <w:rPr>
          <w:rFonts w:hAnsi="標楷體" w:cs="Arial" w:hint="eastAsia"/>
          <w:spacing w:val="15"/>
          <w:szCs w:val="32"/>
        </w:rPr>
        <w:t>房屋現值＝核定單價×（</w:t>
      </w:r>
      <w:r w:rsidRPr="00745A6D">
        <w:rPr>
          <w:rFonts w:hAnsi="標楷體" w:cs="Arial"/>
          <w:spacing w:val="15"/>
          <w:szCs w:val="32"/>
        </w:rPr>
        <w:t>1</w:t>
      </w:r>
      <w:r w:rsidRPr="00745A6D">
        <w:rPr>
          <w:rFonts w:hAnsi="標楷體" w:cs="Arial" w:hint="eastAsia"/>
          <w:spacing w:val="15"/>
          <w:szCs w:val="32"/>
        </w:rPr>
        <w:t>－折舊年數×折舊率</w:t>
      </w:r>
      <w:r w:rsidRPr="00745A6D">
        <w:rPr>
          <w:rFonts w:hAnsi="標楷體" w:cs="Arial"/>
          <w:spacing w:val="15"/>
          <w:szCs w:val="32"/>
        </w:rPr>
        <w:t>)</w:t>
      </w:r>
      <w:r w:rsidRPr="00745A6D">
        <w:rPr>
          <w:rFonts w:hAnsi="標楷體" w:cs="Arial" w:hint="eastAsia"/>
          <w:spacing w:val="15"/>
          <w:szCs w:val="32"/>
        </w:rPr>
        <w:t>×房屋街路等級調整率×房屋面積</w:t>
      </w:r>
    </w:p>
    <w:p w:rsidR="0051516E" w:rsidRPr="00502AF9" w:rsidRDefault="0051516E" w:rsidP="0051516E">
      <w:pPr>
        <w:pStyle w:val="32"/>
        <w:ind w:leftChars="627" w:left="3969" w:hangingChars="496" w:hanging="1836"/>
        <w:rPr>
          <w:rFonts w:hAnsi="標楷體" w:cs="Arial"/>
          <w:spacing w:val="15"/>
          <w:szCs w:val="32"/>
        </w:rPr>
      </w:pPr>
      <w:r w:rsidRPr="00502AF9">
        <w:rPr>
          <w:rFonts w:hAnsi="標楷體" w:cs="Arial" w:hint="eastAsia"/>
          <w:spacing w:val="15"/>
          <w:szCs w:val="32"/>
        </w:rPr>
        <w:t>核定單價</w:t>
      </w:r>
      <w:r w:rsidRPr="00745A6D">
        <w:rPr>
          <w:rFonts w:hAnsi="標楷體" w:cs="Arial" w:hint="eastAsia"/>
          <w:spacing w:val="15"/>
          <w:szCs w:val="32"/>
        </w:rPr>
        <w:t>＝</w:t>
      </w:r>
      <w:r w:rsidRPr="00502AF9">
        <w:rPr>
          <w:rFonts w:hAnsi="標楷體" w:cs="Arial" w:hint="eastAsia"/>
          <w:spacing w:val="15"/>
          <w:szCs w:val="32"/>
        </w:rPr>
        <w:t>房屋標準單價×（</w:t>
      </w:r>
      <w:r w:rsidRPr="00502AF9">
        <w:rPr>
          <w:rFonts w:hAnsi="標楷體" w:cs="Arial"/>
          <w:spacing w:val="15"/>
          <w:szCs w:val="32"/>
        </w:rPr>
        <w:t xml:space="preserve">1 </w:t>
      </w:r>
      <w:r w:rsidRPr="00502AF9">
        <w:rPr>
          <w:rFonts w:hAnsi="標楷體" w:cs="Arial" w:hint="eastAsia"/>
          <w:spacing w:val="15"/>
          <w:szCs w:val="32"/>
        </w:rPr>
        <w:t>±</w:t>
      </w:r>
      <w:r w:rsidRPr="00502AF9">
        <w:rPr>
          <w:rFonts w:hAnsi="標楷體" w:cs="Arial"/>
          <w:spacing w:val="15"/>
          <w:szCs w:val="32"/>
        </w:rPr>
        <w:t xml:space="preserve"> </w:t>
      </w:r>
      <w:r w:rsidRPr="00502AF9">
        <w:rPr>
          <w:rFonts w:hAnsi="標楷體" w:cs="Arial" w:hint="eastAsia"/>
          <w:spacing w:val="15"/>
          <w:szCs w:val="32"/>
        </w:rPr>
        <w:t>各加減項之加減率）±</w:t>
      </w:r>
      <w:r w:rsidRPr="00502AF9">
        <w:rPr>
          <w:rFonts w:hAnsi="標楷體" w:cs="Arial"/>
          <w:spacing w:val="15"/>
          <w:szCs w:val="32"/>
        </w:rPr>
        <w:t xml:space="preserve"> </w:t>
      </w:r>
      <w:r w:rsidRPr="00502AF9">
        <w:rPr>
          <w:rFonts w:hAnsi="標楷體" w:cs="Arial" w:hint="eastAsia"/>
          <w:spacing w:val="15"/>
          <w:szCs w:val="32"/>
        </w:rPr>
        <w:t>樓層高度之超高或偏低價</w:t>
      </w:r>
    </w:p>
    <w:p w:rsidR="0051516E" w:rsidRDefault="0051516E" w:rsidP="0032639D">
      <w:pPr>
        <w:pStyle w:val="5"/>
        <w:numPr>
          <w:ilvl w:val="4"/>
          <w:numId w:val="1"/>
        </w:numPr>
        <w:ind w:left="2609" w:hanging="1418"/>
      </w:pPr>
      <w:r>
        <w:rPr>
          <w:rFonts w:hint="eastAsia"/>
        </w:rPr>
        <w:t>各地方政府近3次調整房屋標準單價情形</w:t>
      </w:r>
    </w:p>
    <w:p w:rsidR="0051516E" w:rsidRDefault="0051516E" w:rsidP="0032639D">
      <w:pPr>
        <w:pStyle w:val="52"/>
        <w:ind w:left="2041" w:firstLine="680"/>
        <w:rPr>
          <w:rFonts w:hAnsi="標楷體"/>
          <w:szCs w:val="28"/>
        </w:rPr>
      </w:pPr>
      <w:r>
        <w:rPr>
          <w:rFonts w:hint="eastAsia"/>
        </w:rPr>
        <w:t>有關地方政府參據之房屋標準單價，自101年起由宜蘭縣政府開始辦理調整，迄108年9月，雖大部分地方政府均已辦理調整，惟仍有彰化縣政府及金門縣政府仍沿用</w:t>
      </w:r>
      <w:r>
        <w:rPr>
          <w:rFonts w:hAnsi="標楷體" w:hint="eastAsia"/>
          <w:szCs w:val="28"/>
        </w:rPr>
        <w:t>前揭</w:t>
      </w:r>
      <w:r w:rsidRPr="007E3924">
        <w:rPr>
          <w:rFonts w:hAnsi="標楷體" w:hint="eastAsia"/>
          <w:szCs w:val="28"/>
        </w:rPr>
        <w:t>73年「標準單價表」</w:t>
      </w:r>
      <w:r>
        <w:rPr>
          <w:rFonts w:hAnsi="標楷體" w:hint="eastAsia"/>
          <w:szCs w:val="28"/>
        </w:rPr>
        <w:t>，相關資料詳</w:t>
      </w:r>
      <w:r w:rsidRPr="000C28C8">
        <w:rPr>
          <w:rFonts w:hAnsi="標楷體" w:hint="eastAsia"/>
          <w:szCs w:val="28"/>
        </w:rPr>
        <w:t>附表</w:t>
      </w:r>
      <w:r w:rsidR="00C91D84" w:rsidRPr="000C28C8">
        <w:rPr>
          <w:rFonts w:hAnsi="標楷體" w:hint="eastAsia"/>
          <w:szCs w:val="28"/>
        </w:rPr>
        <w:t>二十四</w:t>
      </w:r>
      <w:r>
        <w:rPr>
          <w:rFonts w:hAnsi="標楷體" w:hint="eastAsia"/>
          <w:szCs w:val="28"/>
        </w:rPr>
        <w:t>。</w:t>
      </w:r>
    </w:p>
    <w:p w:rsidR="0051516E" w:rsidRPr="00E01CAD" w:rsidRDefault="0051516E" w:rsidP="00E01CAD">
      <w:pPr>
        <w:pStyle w:val="2"/>
        <w:ind w:left="1020" w:hanging="680"/>
        <w:rPr>
          <w:b/>
        </w:rPr>
      </w:pPr>
      <w:bookmarkStart w:id="359" w:name="_Toc28074010"/>
      <w:bookmarkStart w:id="360" w:name="_Toc28699871"/>
      <w:r w:rsidRPr="00E01CAD">
        <w:rPr>
          <w:rFonts w:hint="eastAsia"/>
          <w:b/>
        </w:rPr>
        <w:t>我國房屋稅稅率概況</w:t>
      </w:r>
      <w:bookmarkEnd w:id="359"/>
      <w:bookmarkEnd w:id="360"/>
    </w:p>
    <w:p w:rsidR="00F35693" w:rsidRDefault="00F35693" w:rsidP="00F35693">
      <w:pPr>
        <w:pStyle w:val="3"/>
      </w:pPr>
      <w:bookmarkStart w:id="361" w:name="_Toc28699872"/>
      <w:bookmarkStart w:id="362" w:name="_Toc28074011"/>
      <w:r w:rsidRPr="00F35693">
        <w:rPr>
          <w:rFonts w:hint="eastAsia"/>
        </w:rPr>
        <w:t>104年至107年間，各年度自然人持有房屋數及房屋</w:t>
      </w:r>
      <w:r w:rsidRPr="00F35693">
        <w:rPr>
          <w:rFonts w:hint="eastAsia"/>
        </w:rPr>
        <w:lastRenderedPageBreak/>
        <w:t>稅率</w:t>
      </w:r>
      <w:r>
        <w:rPr>
          <w:rFonts w:hint="eastAsia"/>
        </w:rPr>
        <w:t>(如</w:t>
      </w:r>
      <w:r w:rsidRPr="000C28C8">
        <w:rPr>
          <w:rFonts w:hint="eastAsia"/>
        </w:rPr>
        <w:t>附表二十五</w:t>
      </w:r>
      <w:r>
        <w:rPr>
          <w:rFonts w:hint="eastAsia"/>
        </w:rPr>
        <w:t>)</w:t>
      </w:r>
      <w:bookmarkEnd w:id="361"/>
    </w:p>
    <w:bookmarkEnd w:id="362"/>
    <w:p w:rsidR="0051516E" w:rsidRPr="00423CAE" w:rsidRDefault="0051516E" w:rsidP="00C11F26">
      <w:pPr>
        <w:pStyle w:val="4"/>
        <w:ind w:left="1701"/>
      </w:pPr>
      <w:r w:rsidRPr="00423CAE">
        <w:rPr>
          <w:rFonts w:hint="eastAsia"/>
        </w:rPr>
        <w:t>104年自然人持有房屋總戶數</w:t>
      </w:r>
      <w:r w:rsidRPr="00423CAE">
        <w:rPr>
          <w:rFonts w:hAnsi="標楷體" w:cs="Segoe UI" w:hint="eastAsia"/>
        </w:rPr>
        <w:t>11,422</w:t>
      </w:r>
      <w:r w:rsidRPr="00423CAE">
        <w:rPr>
          <w:rFonts w:hint="eastAsia"/>
        </w:rPr>
        <w:t>千戶、適用自住住家用稅率計</w:t>
      </w:r>
      <w:r w:rsidRPr="00423CAE">
        <w:rPr>
          <w:rFonts w:hAnsi="標楷體" w:cs="Segoe UI" w:hint="eastAsia"/>
        </w:rPr>
        <w:t>8,798千</w:t>
      </w:r>
      <w:r w:rsidRPr="00423CAE">
        <w:rPr>
          <w:rFonts w:hint="eastAsia"/>
        </w:rPr>
        <w:t>戶占</w:t>
      </w:r>
      <w:r w:rsidRPr="00423CAE">
        <w:rPr>
          <w:rFonts w:hAnsi="標楷體" w:cs="Segoe UI" w:hint="eastAsia"/>
        </w:rPr>
        <w:t>77.03</w:t>
      </w:r>
      <w:r w:rsidRPr="00423CAE">
        <w:rPr>
          <w:rFonts w:hint="eastAsia"/>
        </w:rPr>
        <w:t>﹪、適用非自住住家用稅率計</w:t>
      </w:r>
      <w:r w:rsidRPr="00423CAE">
        <w:rPr>
          <w:rFonts w:hAnsi="標楷體" w:cs="Segoe UI" w:hint="eastAsia"/>
        </w:rPr>
        <w:t>1,109</w:t>
      </w:r>
      <w:r w:rsidRPr="00423CAE">
        <w:rPr>
          <w:rFonts w:hint="eastAsia"/>
        </w:rPr>
        <w:t>千戶占</w:t>
      </w:r>
      <w:r w:rsidRPr="00423CAE">
        <w:rPr>
          <w:rFonts w:hAnsi="標楷體" w:cs="Segoe UI" w:hint="eastAsia"/>
        </w:rPr>
        <w:t>9.71</w:t>
      </w:r>
      <w:r w:rsidRPr="00423CAE">
        <w:rPr>
          <w:rFonts w:hint="eastAsia"/>
        </w:rPr>
        <w:t>﹪、適用營業用稅率計</w:t>
      </w:r>
      <w:r w:rsidRPr="00423CAE">
        <w:rPr>
          <w:rFonts w:hAnsi="標楷體" w:cs="Segoe UI" w:hint="eastAsia"/>
        </w:rPr>
        <w:t>783</w:t>
      </w:r>
      <w:r w:rsidRPr="00423CAE">
        <w:rPr>
          <w:rFonts w:hint="eastAsia"/>
        </w:rPr>
        <w:t>千戶占</w:t>
      </w:r>
      <w:r w:rsidRPr="00423CAE">
        <w:rPr>
          <w:rFonts w:hAnsi="標楷體" w:cs="Segoe UI" w:hint="eastAsia"/>
        </w:rPr>
        <w:t>6.86</w:t>
      </w:r>
      <w:r w:rsidRPr="00423CAE">
        <w:rPr>
          <w:rFonts w:hint="eastAsia"/>
        </w:rPr>
        <w:t>﹪與適用非住家非營業用稅率計</w:t>
      </w:r>
      <w:r w:rsidRPr="00423CAE">
        <w:rPr>
          <w:rFonts w:hAnsi="標楷體" w:cs="Segoe UI" w:hint="eastAsia"/>
        </w:rPr>
        <w:t>711</w:t>
      </w:r>
      <w:r w:rsidRPr="00423CAE">
        <w:rPr>
          <w:rFonts w:hint="eastAsia"/>
        </w:rPr>
        <w:t>千戶占</w:t>
      </w:r>
      <w:r w:rsidRPr="00423CAE">
        <w:rPr>
          <w:rFonts w:hAnsi="標楷體" w:cs="Segoe UI" w:hint="eastAsia"/>
        </w:rPr>
        <w:t>6.22</w:t>
      </w:r>
      <w:r w:rsidRPr="00423CAE">
        <w:rPr>
          <w:rFonts w:hint="eastAsia"/>
        </w:rPr>
        <w:t>﹪。</w:t>
      </w:r>
    </w:p>
    <w:p w:rsidR="0051516E" w:rsidRPr="00423CAE" w:rsidRDefault="0051516E" w:rsidP="00C11F26">
      <w:pPr>
        <w:pStyle w:val="4"/>
        <w:ind w:left="1701"/>
        <w:rPr>
          <w:szCs w:val="32"/>
        </w:rPr>
      </w:pPr>
      <w:r w:rsidRPr="00C11F26">
        <w:rPr>
          <w:rFonts w:hint="eastAsia"/>
        </w:rPr>
        <w:t>105</w:t>
      </w:r>
      <w:r w:rsidRPr="00423CAE">
        <w:rPr>
          <w:rFonts w:hint="eastAsia"/>
          <w:szCs w:val="32"/>
        </w:rPr>
        <w:t>年自然人持有房屋總戶數</w:t>
      </w:r>
      <w:r w:rsidRPr="00423CAE">
        <w:rPr>
          <w:rFonts w:hAnsi="標楷體" w:hint="eastAsia"/>
          <w:color w:val="000000"/>
          <w:szCs w:val="32"/>
        </w:rPr>
        <w:t>11,586</w:t>
      </w:r>
      <w:r w:rsidRPr="00423CAE">
        <w:rPr>
          <w:rFonts w:hint="eastAsia"/>
          <w:szCs w:val="32"/>
        </w:rPr>
        <w:t>千戶、適用自住住家用稅率計</w:t>
      </w:r>
      <w:r w:rsidRPr="00423CAE">
        <w:rPr>
          <w:rFonts w:hAnsi="標楷體" w:hint="eastAsia"/>
          <w:color w:val="000000"/>
          <w:szCs w:val="32"/>
        </w:rPr>
        <w:t>8,811千</w:t>
      </w:r>
      <w:r w:rsidRPr="00423CAE">
        <w:rPr>
          <w:rFonts w:hint="eastAsia"/>
          <w:szCs w:val="32"/>
        </w:rPr>
        <w:t>戶占</w:t>
      </w:r>
      <w:r w:rsidRPr="00423CAE">
        <w:rPr>
          <w:rFonts w:hAnsi="標楷體" w:hint="eastAsia"/>
          <w:color w:val="000000"/>
          <w:szCs w:val="32"/>
        </w:rPr>
        <w:t>76.05</w:t>
      </w:r>
      <w:r w:rsidRPr="00423CAE">
        <w:rPr>
          <w:rFonts w:hint="eastAsia"/>
          <w:szCs w:val="32"/>
        </w:rPr>
        <w:t>﹪、適用非自住住家用稅率計</w:t>
      </w:r>
      <w:r w:rsidRPr="00423CAE">
        <w:rPr>
          <w:rFonts w:hAnsi="標楷體" w:hint="eastAsia"/>
          <w:color w:val="000000"/>
          <w:szCs w:val="32"/>
        </w:rPr>
        <w:t>1,249</w:t>
      </w:r>
      <w:r w:rsidRPr="00423CAE">
        <w:rPr>
          <w:rFonts w:hint="eastAsia"/>
          <w:szCs w:val="32"/>
        </w:rPr>
        <w:t>千戶占</w:t>
      </w:r>
      <w:r w:rsidRPr="00423CAE">
        <w:rPr>
          <w:rFonts w:hAnsi="標楷體" w:hint="eastAsia"/>
          <w:color w:val="000000"/>
          <w:szCs w:val="32"/>
        </w:rPr>
        <w:t>10.78</w:t>
      </w:r>
      <w:r w:rsidRPr="00423CAE">
        <w:rPr>
          <w:rFonts w:hint="eastAsia"/>
          <w:szCs w:val="32"/>
        </w:rPr>
        <w:t>﹪、適用營業用稅率計</w:t>
      </w:r>
      <w:r w:rsidRPr="00423CAE">
        <w:rPr>
          <w:rFonts w:hAnsi="標楷體" w:hint="eastAsia"/>
          <w:color w:val="000000"/>
          <w:szCs w:val="32"/>
        </w:rPr>
        <w:t>768</w:t>
      </w:r>
      <w:r w:rsidRPr="00423CAE">
        <w:rPr>
          <w:rFonts w:hint="eastAsia"/>
          <w:szCs w:val="32"/>
        </w:rPr>
        <w:t>千戶占</w:t>
      </w:r>
      <w:r w:rsidRPr="00423CAE">
        <w:rPr>
          <w:rFonts w:hAnsi="標楷體" w:hint="eastAsia"/>
          <w:color w:val="000000"/>
          <w:szCs w:val="32"/>
        </w:rPr>
        <w:t>6.63</w:t>
      </w:r>
      <w:r w:rsidRPr="00423CAE">
        <w:rPr>
          <w:rFonts w:hint="eastAsia"/>
          <w:szCs w:val="32"/>
        </w:rPr>
        <w:t>﹪與適用非住家非營業用稅率計</w:t>
      </w:r>
      <w:r w:rsidRPr="00423CAE">
        <w:rPr>
          <w:rFonts w:hAnsi="標楷體" w:hint="eastAsia"/>
          <w:color w:val="000000"/>
          <w:szCs w:val="32"/>
        </w:rPr>
        <w:t>732</w:t>
      </w:r>
      <w:r w:rsidRPr="00423CAE">
        <w:rPr>
          <w:rFonts w:hint="eastAsia"/>
          <w:szCs w:val="32"/>
        </w:rPr>
        <w:t>千戶占</w:t>
      </w:r>
      <w:r w:rsidRPr="00423CAE">
        <w:rPr>
          <w:rFonts w:hAnsi="標楷體" w:hint="eastAsia"/>
          <w:color w:val="000000"/>
          <w:szCs w:val="32"/>
        </w:rPr>
        <w:t>6.32</w:t>
      </w:r>
      <w:r w:rsidRPr="00423CAE">
        <w:rPr>
          <w:rFonts w:hint="eastAsia"/>
          <w:szCs w:val="32"/>
        </w:rPr>
        <w:t>﹪。</w:t>
      </w:r>
    </w:p>
    <w:p w:rsidR="0051516E" w:rsidRPr="00423CAE" w:rsidRDefault="0051516E" w:rsidP="00C11F26">
      <w:pPr>
        <w:pStyle w:val="4"/>
        <w:ind w:left="1701"/>
        <w:rPr>
          <w:szCs w:val="32"/>
        </w:rPr>
      </w:pPr>
      <w:r w:rsidRPr="00C11F26">
        <w:rPr>
          <w:rFonts w:hint="eastAsia"/>
        </w:rPr>
        <w:t>106</w:t>
      </w:r>
      <w:r w:rsidRPr="00423CAE">
        <w:rPr>
          <w:rFonts w:hint="eastAsia"/>
          <w:szCs w:val="32"/>
        </w:rPr>
        <w:t>年自然人持有房屋總戶數</w:t>
      </w:r>
      <w:r w:rsidRPr="00423CAE">
        <w:rPr>
          <w:rFonts w:hAnsi="標楷體" w:hint="eastAsia"/>
          <w:color w:val="000000"/>
          <w:szCs w:val="32"/>
        </w:rPr>
        <w:t>11,742</w:t>
      </w:r>
      <w:r w:rsidRPr="00423CAE">
        <w:rPr>
          <w:rFonts w:hint="eastAsia"/>
          <w:szCs w:val="32"/>
        </w:rPr>
        <w:t>千戶、適用自住住家用稅率計</w:t>
      </w:r>
      <w:r w:rsidRPr="00423CAE">
        <w:rPr>
          <w:rFonts w:hAnsi="標楷體" w:hint="eastAsia"/>
          <w:color w:val="000000"/>
          <w:szCs w:val="32"/>
        </w:rPr>
        <w:t>8,890</w:t>
      </w:r>
      <w:r w:rsidRPr="00423CAE">
        <w:rPr>
          <w:rFonts w:hint="eastAsia"/>
          <w:szCs w:val="32"/>
        </w:rPr>
        <w:t>千戶占</w:t>
      </w:r>
      <w:r w:rsidRPr="00423CAE">
        <w:rPr>
          <w:rFonts w:hAnsi="標楷體" w:hint="eastAsia"/>
          <w:color w:val="000000"/>
          <w:szCs w:val="32"/>
        </w:rPr>
        <w:t>75.71</w:t>
      </w:r>
      <w:r w:rsidRPr="00423CAE">
        <w:rPr>
          <w:rFonts w:hint="eastAsia"/>
          <w:szCs w:val="32"/>
        </w:rPr>
        <w:t>﹪、適用非自住住家用稅率計</w:t>
      </w:r>
      <w:r w:rsidRPr="00423CAE">
        <w:rPr>
          <w:rFonts w:hAnsi="標楷體" w:hint="eastAsia"/>
          <w:color w:val="000000"/>
          <w:szCs w:val="32"/>
        </w:rPr>
        <w:t>1,302</w:t>
      </w:r>
      <w:r w:rsidRPr="00423CAE">
        <w:rPr>
          <w:rFonts w:hint="eastAsia"/>
          <w:szCs w:val="32"/>
        </w:rPr>
        <w:t>千戶占</w:t>
      </w:r>
      <w:r w:rsidRPr="00423CAE">
        <w:rPr>
          <w:rFonts w:hAnsi="標楷體" w:hint="eastAsia"/>
          <w:color w:val="000000"/>
          <w:szCs w:val="32"/>
        </w:rPr>
        <w:t>11.09</w:t>
      </w:r>
      <w:r w:rsidRPr="00423CAE">
        <w:rPr>
          <w:rFonts w:hint="eastAsia"/>
          <w:szCs w:val="32"/>
        </w:rPr>
        <w:t>﹪、適用營業用稅率計</w:t>
      </w:r>
      <w:r w:rsidRPr="00423CAE">
        <w:rPr>
          <w:rFonts w:hAnsi="標楷體" w:hint="eastAsia"/>
          <w:color w:val="000000"/>
          <w:szCs w:val="32"/>
        </w:rPr>
        <w:t>782</w:t>
      </w:r>
      <w:r w:rsidRPr="00423CAE">
        <w:rPr>
          <w:rFonts w:hint="eastAsia"/>
          <w:szCs w:val="32"/>
        </w:rPr>
        <w:t>千戶占</w:t>
      </w:r>
      <w:r w:rsidRPr="00423CAE">
        <w:rPr>
          <w:rFonts w:hAnsi="標楷體" w:hint="eastAsia"/>
          <w:color w:val="000000"/>
          <w:szCs w:val="32"/>
        </w:rPr>
        <w:t>6.66</w:t>
      </w:r>
      <w:r w:rsidRPr="00423CAE">
        <w:rPr>
          <w:rFonts w:hint="eastAsia"/>
          <w:szCs w:val="32"/>
        </w:rPr>
        <w:t>﹪與適用非住家非營業用稅率計</w:t>
      </w:r>
      <w:r w:rsidRPr="00423CAE">
        <w:rPr>
          <w:rFonts w:hAnsi="標楷體" w:hint="eastAsia"/>
          <w:color w:val="000000"/>
          <w:szCs w:val="32"/>
        </w:rPr>
        <w:t>744</w:t>
      </w:r>
      <w:r w:rsidRPr="00423CAE">
        <w:rPr>
          <w:rFonts w:hint="eastAsia"/>
          <w:szCs w:val="32"/>
        </w:rPr>
        <w:t>千戶占</w:t>
      </w:r>
      <w:r w:rsidRPr="00423CAE">
        <w:rPr>
          <w:rFonts w:hAnsi="標楷體" w:hint="eastAsia"/>
          <w:color w:val="000000"/>
          <w:szCs w:val="32"/>
        </w:rPr>
        <w:t>6.34</w:t>
      </w:r>
      <w:r w:rsidRPr="00423CAE">
        <w:rPr>
          <w:rFonts w:hint="eastAsia"/>
          <w:szCs w:val="32"/>
        </w:rPr>
        <w:t>﹪。</w:t>
      </w:r>
    </w:p>
    <w:p w:rsidR="0051516E" w:rsidRPr="00423CAE" w:rsidRDefault="0051516E" w:rsidP="00C11F26">
      <w:pPr>
        <w:pStyle w:val="4"/>
        <w:ind w:left="1701"/>
        <w:rPr>
          <w:szCs w:val="32"/>
        </w:rPr>
      </w:pPr>
      <w:r w:rsidRPr="00C11F26">
        <w:rPr>
          <w:rFonts w:hint="eastAsia"/>
        </w:rPr>
        <w:t>107</w:t>
      </w:r>
      <w:r w:rsidRPr="00423CAE">
        <w:rPr>
          <w:rFonts w:hint="eastAsia"/>
          <w:szCs w:val="32"/>
        </w:rPr>
        <w:t>年自然人持有房屋總戶數</w:t>
      </w:r>
      <w:r w:rsidRPr="00423CAE">
        <w:rPr>
          <w:rFonts w:hAnsi="標楷體" w:cs="Segoe UI" w:hint="eastAsia"/>
          <w:szCs w:val="32"/>
        </w:rPr>
        <w:t>11,942</w:t>
      </w:r>
      <w:r w:rsidRPr="00423CAE">
        <w:rPr>
          <w:rFonts w:hint="eastAsia"/>
          <w:szCs w:val="32"/>
        </w:rPr>
        <w:t>千戶、適用自住住家用稅率計</w:t>
      </w:r>
      <w:r w:rsidRPr="00423CAE">
        <w:rPr>
          <w:rFonts w:hAnsi="標楷體" w:cs="Segoe UI" w:hint="eastAsia"/>
          <w:szCs w:val="32"/>
        </w:rPr>
        <w:t>8,989</w:t>
      </w:r>
      <w:r w:rsidRPr="00423CAE">
        <w:rPr>
          <w:rFonts w:hint="eastAsia"/>
          <w:szCs w:val="32"/>
        </w:rPr>
        <w:t>千戶占</w:t>
      </w:r>
      <w:r w:rsidRPr="00423CAE">
        <w:rPr>
          <w:rFonts w:hAnsi="標楷體" w:cs="Segoe UI" w:hint="eastAsia"/>
          <w:szCs w:val="32"/>
        </w:rPr>
        <w:t>75.27</w:t>
      </w:r>
      <w:r w:rsidRPr="00423CAE">
        <w:rPr>
          <w:rFonts w:hint="eastAsia"/>
          <w:szCs w:val="32"/>
        </w:rPr>
        <w:t>﹪、適用非自住住家用稅率計</w:t>
      </w:r>
      <w:r w:rsidRPr="00423CAE">
        <w:rPr>
          <w:rFonts w:hAnsi="標楷體" w:cs="Segoe UI" w:hint="eastAsia"/>
          <w:szCs w:val="32"/>
        </w:rPr>
        <w:t>1,371</w:t>
      </w:r>
      <w:r w:rsidRPr="00423CAE">
        <w:rPr>
          <w:rFonts w:hint="eastAsia"/>
          <w:szCs w:val="32"/>
        </w:rPr>
        <w:t>千戶占</w:t>
      </w:r>
      <w:r w:rsidRPr="00423CAE">
        <w:rPr>
          <w:rFonts w:hAnsi="標楷體" w:cs="Segoe UI" w:hint="eastAsia"/>
          <w:szCs w:val="32"/>
        </w:rPr>
        <w:t>11.48</w:t>
      </w:r>
      <w:r w:rsidRPr="00423CAE">
        <w:rPr>
          <w:rFonts w:hint="eastAsia"/>
          <w:szCs w:val="32"/>
        </w:rPr>
        <w:t>﹪、適用營業用稅率計</w:t>
      </w:r>
      <w:r w:rsidRPr="00423CAE">
        <w:rPr>
          <w:rFonts w:hAnsi="標楷體" w:cs="Segoe UI" w:hint="eastAsia"/>
          <w:szCs w:val="32"/>
        </w:rPr>
        <w:t>795</w:t>
      </w:r>
      <w:r w:rsidRPr="00423CAE">
        <w:rPr>
          <w:rFonts w:hint="eastAsia"/>
          <w:szCs w:val="32"/>
        </w:rPr>
        <w:t>千戶占</w:t>
      </w:r>
      <w:r w:rsidRPr="00423CAE">
        <w:rPr>
          <w:rFonts w:hAnsi="標楷體" w:cs="Segoe UI" w:hint="eastAsia"/>
          <w:szCs w:val="32"/>
        </w:rPr>
        <w:t>6.66</w:t>
      </w:r>
      <w:r w:rsidRPr="00423CAE">
        <w:rPr>
          <w:rFonts w:hint="eastAsia"/>
          <w:szCs w:val="32"/>
        </w:rPr>
        <w:t>﹪與適用非住家非營業用稅率計</w:t>
      </w:r>
      <w:r w:rsidRPr="00423CAE">
        <w:rPr>
          <w:rFonts w:hAnsi="標楷體" w:cs="Segoe UI" w:hint="eastAsia"/>
          <w:szCs w:val="32"/>
        </w:rPr>
        <w:t>757</w:t>
      </w:r>
      <w:r w:rsidRPr="00423CAE">
        <w:rPr>
          <w:rFonts w:hint="eastAsia"/>
          <w:szCs w:val="32"/>
        </w:rPr>
        <w:t>千戶占</w:t>
      </w:r>
      <w:r w:rsidRPr="00423CAE">
        <w:rPr>
          <w:rFonts w:hAnsi="標楷體" w:cs="Segoe UI" w:hint="eastAsia"/>
          <w:szCs w:val="32"/>
        </w:rPr>
        <w:t>6.34</w:t>
      </w:r>
      <w:r w:rsidRPr="00423CAE">
        <w:rPr>
          <w:rFonts w:hint="eastAsia"/>
          <w:szCs w:val="32"/>
        </w:rPr>
        <w:t>﹪。</w:t>
      </w:r>
    </w:p>
    <w:p w:rsidR="0051516E" w:rsidRPr="00CC1BA6" w:rsidRDefault="0051516E" w:rsidP="00025001">
      <w:pPr>
        <w:pStyle w:val="3"/>
      </w:pPr>
      <w:bookmarkStart w:id="363" w:name="_Toc28074012"/>
      <w:bookmarkStart w:id="364" w:name="_Toc28699873"/>
      <w:r w:rsidRPr="00CC1BA6">
        <w:rPr>
          <w:rFonts w:hint="eastAsia"/>
        </w:rPr>
        <w:t>迄107年6月</w:t>
      </w:r>
      <w:r>
        <w:rPr>
          <w:rFonts w:hint="eastAsia"/>
        </w:rPr>
        <w:t>底</w:t>
      </w:r>
      <w:r w:rsidRPr="00CC1BA6">
        <w:rPr>
          <w:rFonts w:hint="eastAsia"/>
        </w:rPr>
        <w:t>我國自然人持有2戶以上房屋情形，持有2戶者計有</w:t>
      </w:r>
      <w:r w:rsidRPr="00CC1BA6">
        <w:rPr>
          <w:rFonts w:hAnsi="標楷體" w:hint="eastAsia"/>
          <w:color w:val="000000"/>
          <w:szCs w:val="24"/>
        </w:rPr>
        <w:t>1,400千人及2,805千戶、</w:t>
      </w:r>
      <w:r w:rsidRPr="00CC1BA6">
        <w:rPr>
          <w:rFonts w:hint="eastAsia"/>
        </w:rPr>
        <w:t>持有3戶者計有</w:t>
      </w:r>
      <w:r w:rsidRPr="00CC1BA6">
        <w:rPr>
          <w:rFonts w:hAnsi="標楷體" w:hint="eastAsia"/>
          <w:color w:val="000000"/>
          <w:szCs w:val="24"/>
        </w:rPr>
        <w:t>364千人及1,114千戶、</w:t>
      </w:r>
      <w:r w:rsidRPr="00CC1BA6">
        <w:rPr>
          <w:rFonts w:hint="eastAsia"/>
        </w:rPr>
        <w:t>持有4戶者計有</w:t>
      </w:r>
      <w:r w:rsidRPr="00CC1BA6">
        <w:rPr>
          <w:rFonts w:hAnsi="標楷體" w:hint="eastAsia"/>
          <w:color w:val="000000"/>
          <w:szCs w:val="24"/>
        </w:rPr>
        <w:t>118千人及493千戶與</w:t>
      </w:r>
      <w:r w:rsidRPr="00CC1BA6">
        <w:rPr>
          <w:rFonts w:hint="eastAsia"/>
        </w:rPr>
        <w:t>持有5戶以上者計有</w:t>
      </w:r>
      <w:r w:rsidRPr="00CC1BA6">
        <w:rPr>
          <w:rFonts w:hAnsi="標楷體" w:hint="eastAsia"/>
          <w:color w:val="000000"/>
          <w:szCs w:val="24"/>
        </w:rPr>
        <w:t>239千人及1,278千戶，</w:t>
      </w:r>
      <w:r w:rsidRPr="00CC1BA6">
        <w:rPr>
          <w:rFonts w:hint="eastAsia"/>
        </w:rPr>
        <w:t>如</w:t>
      </w:r>
      <w:r w:rsidRPr="00381313">
        <w:rPr>
          <w:rFonts w:hint="eastAsia"/>
        </w:rPr>
        <w:t>附表</w:t>
      </w:r>
      <w:r w:rsidR="00C91D84" w:rsidRPr="00381313">
        <w:rPr>
          <w:rFonts w:hint="eastAsia"/>
        </w:rPr>
        <w:t>二十六</w:t>
      </w:r>
      <w:r w:rsidRPr="00381313">
        <w:rPr>
          <w:rFonts w:hint="eastAsia"/>
        </w:rPr>
        <w:t>。</w:t>
      </w:r>
      <w:bookmarkEnd w:id="363"/>
      <w:bookmarkEnd w:id="364"/>
    </w:p>
    <w:p w:rsidR="0051516E" w:rsidRPr="00F22143" w:rsidRDefault="0051516E" w:rsidP="00025001">
      <w:pPr>
        <w:pStyle w:val="3"/>
      </w:pPr>
      <w:bookmarkStart w:id="365" w:name="_Toc28074013"/>
      <w:bookmarkStart w:id="366" w:name="_Toc28699874"/>
      <w:r w:rsidRPr="00F22143">
        <w:rPr>
          <w:rFonts w:hint="eastAsia"/>
        </w:rPr>
        <w:t>迄</w:t>
      </w:r>
      <w:r w:rsidRPr="00C41400">
        <w:rPr>
          <w:rFonts w:hint="eastAsia"/>
        </w:rPr>
        <w:t>107年6月</w:t>
      </w:r>
      <w:r>
        <w:rPr>
          <w:rFonts w:hint="eastAsia"/>
        </w:rPr>
        <w:t>底</w:t>
      </w:r>
      <w:r w:rsidRPr="00C41400">
        <w:rPr>
          <w:rFonts w:hint="eastAsia"/>
        </w:rPr>
        <w:t>我國自然人持有2戶以上房屋之總戶數、適用自住住家用稅率徵收房屋稅之戶數及比率如下，持有2戶者總戶數計</w:t>
      </w:r>
      <w:r w:rsidRPr="004E1231">
        <w:rPr>
          <w:rFonts w:hint="eastAsia"/>
        </w:rPr>
        <w:t>有</w:t>
      </w:r>
      <w:r w:rsidRPr="004E1231">
        <w:rPr>
          <w:rFonts w:hAnsi="標楷體" w:hint="eastAsia"/>
        </w:rPr>
        <w:t>2,805</w:t>
      </w:r>
      <w:r w:rsidRPr="004E1231">
        <w:rPr>
          <w:rFonts w:hint="eastAsia"/>
        </w:rPr>
        <w:t>千戶，其中適用自住住家用徵收率計</w:t>
      </w:r>
      <w:r w:rsidRPr="004E1231">
        <w:rPr>
          <w:rFonts w:hAnsi="標楷體" w:hint="eastAsia"/>
        </w:rPr>
        <w:t>2,014</w:t>
      </w:r>
      <w:r w:rsidRPr="004E1231">
        <w:rPr>
          <w:rFonts w:hint="eastAsia"/>
        </w:rPr>
        <w:t>千戶占</w:t>
      </w:r>
      <w:r w:rsidRPr="004E1231">
        <w:rPr>
          <w:rFonts w:hAnsi="標楷體" w:hint="eastAsia"/>
        </w:rPr>
        <w:t>71.80</w:t>
      </w:r>
      <w:r w:rsidRPr="004E1231">
        <w:rPr>
          <w:rFonts w:hint="eastAsia"/>
        </w:rPr>
        <w:t>﹪；持有3</w:t>
      </w:r>
      <w:r w:rsidRPr="004E1231">
        <w:rPr>
          <w:rFonts w:hint="eastAsia"/>
        </w:rPr>
        <w:lastRenderedPageBreak/>
        <w:t>戶者總戶數計有</w:t>
      </w:r>
      <w:r w:rsidRPr="004E1231">
        <w:rPr>
          <w:rFonts w:hAnsi="標楷體" w:hint="eastAsia"/>
        </w:rPr>
        <w:t>1,114</w:t>
      </w:r>
      <w:r w:rsidRPr="004E1231">
        <w:rPr>
          <w:rFonts w:hint="eastAsia"/>
        </w:rPr>
        <w:t>千戶，其中適用自住住家用徵收率計</w:t>
      </w:r>
      <w:r w:rsidRPr="004E1231">
        <w:rPr>
          <w:rFonts w:hAnsi="標楷體" w:hint="eastAsia"/>
        </w:rPr>
        <w:t>646</w:t>
      </w:r>
      <w:r w:rsidRPr="004E1231">
        <w:rPr>
          <w:rFonts w:hint="eastAsia"/>
        </w:rPr>
        <w:t>千戶占</w:t>
      </w:r>
      <w:r w:rsidRPr="004E1231">
        <w:rPr>
          <w:rFonts w:hAnsi="標楷體" w:hint="eastAsia"/>
        </w:rPr>
        <w:t>57.98</w:t>
      </w:r>
      <w:r w:rsidRPr="004E1231">
        <w:rPr>
          <w:rFonts w:hint="eastAsia"/>
        </w:rPr>
        <w:t>﹪；持有4戶者總戶數計有</w:t>
      </w:r>
      <w:r w:rsidRPr="004E1231">
        <w:rPr>
          <w:rFonts w:hAnsi="標楷體" w:hint="eastAsia"/>
        </w:rPr>
        <w:t>493</w:t>
      </w:r>
      <w:r w:rsidRPr="004E1231">
        <w:rPr>
          <w:rFonts w:hint="eastAsia"/>
        </w:rPr>
        <w:t>千戶，其中適用自住住家用徵收率計</w:t>
      </w:r>
      <w:r w:rsidRPr="004E1231">
        <w:rPr>
          <w:rFonts w:hAnsi="標楷體" w:hint="eastAsia"/>
        </w:rPr>
        <w:t>223</w:t>
      </w:r>
      <w:r w:rsidRPr="004E1231">
        <w:rPr>
          <w:rFonts w:hint="eastAsia"/>
        </w:rPr>
        <w:t>千戶占</w:t>
      </w:r>
      <w:r w:rsidRPr="004E1231">
        <w:rPr>
          <w:rFonts w:hAnsi="標楷體" w:hint="eastAsia"/>
        </w:rPr>
        <w:t>45.23</w:t>
      </w:r>
      <w:r w:rsidRPr="004E1231">
        <w:rPr>
          <w:rFonts w:hint="eastAsia"/>
        </w:rPr>
        <w:t>﹪；持有5戶以上者計總戶數計有</w:t>
      </w:r>
      <w:r w:rsidRPr="004E1231">
        <w:rPr>
          <w:rFonts w:hAnsi="標楷體" w:hint="eastAsia"/>
        </w:rPr>
        <w:t>1,307</w:t>
      </w:r>
      <w:r w:rsidRPr="004E1231">
        <w:rPr>
          <w:rFonts w:hint="eastAsia"/>
        </w:rPr>
        <w:t>千戶，其中適用自住住家用徵收率計</w:t>
      </w:r>
      <w:r w:rsidRPr="004E1231">
        <w:rPr>
          <w:rFonts w:hAnsi="標楷體" w:hint="eastAsia"/>
        </w:rPr>
        <w:t>468</w:t>
      </w:r>
      <w:r w:rsidRPr="004E1231">
        <w:rPr>
          <w:rFonts w:hint="eastAsia"/>
        </w:rPr>
        <w:t>千戶占</w:t>
      </w:r>
      <w:r w:rsidRPr="004E1231">
        <w:rPr>
          <w:rFonts w:hAnsi="標楷體" w:hint="eastAsia"/>
        </w:rPr>
        <w:t>35.80</w:t>
      </w:r>
      <w:r w:rsidRPr="00F22143">
        <w:rPr>
          <w:rFonts w:hint="eastAsia"/>
        </w:rPr>
        <w:t>﹪</w:t>
      </w:r>
      <w:r w:rsidRPr="00F22143">
        <w:rPr>
          <w:rFonts w:hAnsi="標楷體" w:hint="eastAsia"/>
          <w:color w:val="000000"/>
        </w:rPr>
        <w:t>，</w:t>
      </w:r>
      <w:r w:rsidRPr="00F22143">
        <w:rPr>
          <w:rFonts w:hint="eastAsia"/>
        </w:rPr>
        <w:t>如</w:t>
      </w:r>
      <w:r w:rsidRPr="00381313">
        <w:rPr>
          <w:rFonts w:hint="eastAsia"/>
        </w:rPr>
        <w:t>附表</w:t>
      </w:r>
      <w:r w:rsidR="00C91D84" w:rsidRPr="00381313">
        <w:rPr>
          <w:rFonts w:hint="eastAsia"/>
        </w:rPr>
        <w:t>二十七</w:t>
      </w:r>
      <w:r w:rsidRPr="00381313">
        <w:rPr>
          <w:rFonts w:hint="eastAsia"/>
        </w:rPr>
        <w:t>。</w:t>
      </w:r>
      <w:bookmarkEnd w:id="365"/>
      <w:bookmarkEnd w:id="366"/>
    </w:p>
    <w:p w:rsidR="0051516E" w:rsidRDefault="0051516E" w:rsidP="00025001">
      <w:pPr>
        <w:pStyle w:val="3"/>
      </w:pPr>
      <w:bookmarkStart w:id="367" w:name="_Toc28074014"/>
      <w:bookmarkStart w:id="368" w:name="_Toc28699875"/>
      <w:r>
        <w:rPr>
          <w:rFonts w:hint="eastAsia"/>
        </w:rPr>
        <w:t>迄108年6月底各地方政府曾以高於1.5﹪，</w:t>
      </w:r>
      <w:r w:rsidRPr="00652F52">
        <w:rPr>
          <w:rFonts w:hint="eastAsia"/>
        </w:rPr>
        <w:t>訂定非自住住家用房屋稅</w:t>
      </w:r>
      <w:r>
        <w:rPr>
          <w:rFonts w:hint="eastAsia"/>
        </w:rPr>
        <w:t>稅</w:t>
      </w:r>
      <w:r w:rsidRPr="00652F52">
        <w:rPr>
          <w:rFonts w:hint="eastAsia"/>
        </w:rPr>
        <w:t>率</w:t>
      </w:r>
      <w:r>
        <w:rPr>
          <w:rFonts w:hint="eastAsia"/>
        </w:rPr>
        <w:t>之情形</w:t>
      </w:r>
      <w:r w:rsidR="00F35693">
        <w:rPr>
          <w:rFonts w:hint="eastAsia"/>
        </w:rPr>
        <w:t>(</w:t>
      </w:r>
      <w:r>
        <w:rPr>
          <w:rFonts w:hint="eastAsia"/>
        </w:rPr>
        <w:t>如</w:t>
      </w:r>
      <w:r w:rsidRPr="00381313">
        <w:rPr>
          <w:rFonts w:hint="eastAsia"/>
        </w:rPr>
        <w:t>附表</w:t>
      </w:r>
      <w:r w:rsidR="00C91D84" w:rsidRPr="00381313">
        <w:rPr>
          <w:rFonts w:hint="eastAsia"/>
        </w:rPr>
        <w:t>二十八</w:t>
      </w:r>
      <w:r w:rsidR="00F35693">
        <w:rPr>
          <w:rFonts w:hint="eastAsia"/>
        </w:rPr>
        <w:t>)</w:t>
      </w:r>
      <w:bookmarkEnd w:id="367"/>
      <w:bookmarkEnd w:id="368"/>
    </w:p>
    <w:p w:rsidR="0051516E" w:rsidRDefault="0051516E" w:rsidP="00C11F26">
      <w:pPr>
        <w:pStyle w:val="4"/>
        <w:ind w:left="1701"/>
      </w:pPr>
      <w:r>
        <w:rPr>
          <w:rFonts w:hint="eastAsia"/>
        </w:rPr>
        <w:t>臺北市政府</w:t>
      </w:r>
      <w:r w:rsidRPr="00881938">
        <w:rPr>
          <w:rFonts w:hint="eastAsia"/>
        </w:rPr>
        <w:t>自103年7月1日起，2戶以下者，每戶均2.4%</w:t>
      </w:r>
      <w:r w:rsidRPr="00881938">
        <w:rPr>
          <w:rFonts w:ascii="新細明體" w:eastAsia="新細明體" w:hAnsi="新細明體" w:hint="eastAsia"/>
        </w:rPr>
        <w:t>；</w:t>
      </w:r>
      <w:r w:rsidRPr="00881938">
        <w:rPr>
          <w:rFonts w:hint="eastAsia"/>
        </w:rPr>
        <w:t>3戶以上者，每戶均3.6%</w:t>
      </w:r>
      <w:r w:rsidRPr="00881938">
        <w:rPr>
          <w:rFonts w:ascii="新細明體" w:eastAsia="新細明體" w:hAnsi="新細明體" w:hint="eastAsia"/>
        </w:rPr>
        <w:t>；</w:t>
      </w:r>
      <w:r w:rsidRPr="00881938">
        <w:rPr>
          <w:rFonts w:hint="eastAsia"/>
        </w:rPr>
        <w:t>公有房屋供住家使用者，每戶1.5%。</w:t>
      </w:r>
    </w:p>
    <w:p w:rsidR="0051516E" w:rsidRPr="00652F52" w:rsidRDefault="0051516E" w:rsidP="00C11F26">
      <w:pPr>
        <w:pStyle w:val="4"/>
        <w:ind w:left="1701"/>
      </w:pPr>
      <w:r>
        <w:rPr>
          <w:rFonts w:hint="eastAsia"/>
        </w:rPr>
        <w:t>新北市政府</w:t>
      </w:r>
      <w:r w:rsidRPr="00881938">
        <w:rPr>
          <w:rFonts w:hAnsi="標楷體" w:hint="eastAsia"/>
          <w:szCs w:val="24"/>
        </w:rPr>
        <w:t>103年7月至106年6</w:t>
      </w:r>
      <w:r>
        <w:rPr>
          <w:rFonts w:hAnsi="標楷體" w:hint="eastAsia"/>
          <w:szCs w:val="24"/>
        </w:rPr>
        <w:t>月為</w:t>
      </w:r>
      <w:r w:rsidRPr="00881938">
        <w:rPr>
          <w:rFonts w:hAnsi="標楷體" w:hint="eastAsia"/>
          <w:noProof/>
          <w:szCs w:val="24"/>
        </w:rPr>
        <w:t>1.5%</w:t>
      </w:r>
      <w:r>
        <w:rPr>
          <w:rFonts w:hAnsi="標楷體" w:hint="eastAsia"/>
          <w:noProof/>
          <w:szCs w:val="24"/>
        </w:rPr>
        <w:t>、</w:t>
      </w:r>
      <w:r w:rsidRPr="00881938">
        <w:rPr>
          <w:rFonts w:hAnsi="標楷體" w:hint="eastAsia"/>
          <w:szCs w:val="24"/>
        </w:rPr>
        <w:t>106年7月至107年12月</w:t>
      </w:r>
      <w:r>
        <w:rPr>
          <w:rFonts w:hAnsi="標楷體" w:hint="eastAsia"/>
          <w:szCs w:val="24"/>
        </w:rPr>
        <w:t>調高為</w:t>
      </w:r>
      <w:r w:rsidRPr="00881938">
        <w:rPr>
          <w:rFonts w:hAnsi="標楷體" w:hint="eastAsia"/>
          <w:noProof/>
          <w:szCs w:val="24"/>
        </w:rPr>
        <w:t>2.4%</w:t>
      </w:r>
      <w:r>
        <w:rPr>
          <w:rFonts w:hAnsi="標楷體" w:hint="eastAsia"/>
          <w:noProof/>
          <w:szCs w:val="24"/>
        </w:rPr>
        <w:t>，</w:t>
      </w:r>
      <w:r w:rsidRPr="004E1231">
        <w:rPr>
          <w:rFonts w:hAnsi="標楷體" w:hint="eastAsia"/>
          <w:noProof/>
          <w:szCs w:val="24"/>
        </w:rPr>
        <w:t>惟於</w:t>
      </w:r>
      <w:r w:rsidRPr="004E1231">
        <w:rPr>
          <w:rFonts w:hAnsi="標楷體" w:hint="eastAsia"/>
          <w:szCs w:val="24"/>
        </w:rPr>
        <w:t>10</w:t>
      </w:r>
      <w:r w:rsidRPr="00881938">
        <w:rPr>
          <w:rFonts w:hAnsi="標楷體" w:hint="eastAsia"/>
          <w:szCs w:val="24"/>
        </w:rPr>
        <w:t>8年1月</w:t>
      </w:r>
      <w:r>
        <w:rPr>
          <w:rFonts w:hAnsi="標楷體" w:hint="eastAsia"/>
          <w:szCs w:val="24"/>
        </w:rPr>
        <w:t>再調降為</w:t>
      </w:r>
      <w:r w:rsidRPr="00881938">
        <w:rPr>
          <w:rFonts w:hAnsi="標楷體" w:hint="eastAsia"/>
          <w:noProof/>
          <w:szCs w:val="24"/>
        </w:rPr>
        <w:t>1.5%。</w:t>
      </w:r>
    </w:p>
    <w:p w:rsidR="0051516E" w:rsidRPr="001118F5" w:rsidRDefault="0051516E" w:rsidP="00C11F26">
      <w:pPr>
        <w:pStyle w:val="4"/>
        <w:ind w:left="1701"/>
      </w:pPr>
      <w:r w:rsidRPr="00C11F26">
        <w:rPr>
          <w:rFonts w:hint="eastAsia"/>
        </w:rPr>
        <w:t>桃園市</w:t>
      </w:r>
      <w:r>
        <w:rPr>
          <w:rFonts w:hAnsi="標楷體" w:hint="eastAsia"/>
          <w:szCs w:val="24"/>
        </w:rPr>
        <w:t>政府</w:t>
      </w:r>
      <w:r w:rsidRPr="00881938">
        <w:rPr>
          <w:rFonts w:hAnsi="標楷體" w:hint="eastAsia"/>
          <w:szCs w:val="24"/>
        </w:rPr>
        <w:t>自</w:t>
      </w:r>
      <w:r w:rsidRPr="00881938">
        <w:rPr>
          <w:rFonts w:hAnsi="標楷體"/>
          <w:szCs w:val="24"/>
        </w:rPr>
        <w:t>104</w:t>
      </w:r>
      <w:r w:rsidRPr="00881938">
        <w:rPr>
          <w:rFonts w:hAnsi="標楷體" w:hint="eastAsia"/>
          <w:szCs w:val="24"/>
        </w:rPr>
        <w:t>年</w:t>
      </w:r>
      <w:r w:rsidRPr="00881938">
        <w:rPr>
          <w:rFonts w:hAnsi="標楷體"/>
          <w:szCs w:val="24"/>
        </w:rPr>
        <w:t>7</w:t>
      </w:r>
      <w:r w:rsidRPr="00881938">
        <w:rPr>
          <w:rFonts w:hAnsi="標楷體" w:hint="eastAsia"/>
          <w:szCs w:val="24"/>
        </w:rPr>
        <w:t>月</w:t>
      </w:r>
      <w:r w:rsidRPr="00881938">
        <w:rPr>
          <w:rFonts w:hAnsi="標楷體"/>
          <w:szCs w:val="24"/>
        </w:rPr>
        <w:t>1</w:t>
      </w:r>
      <w:r w:rsidRPr="00881938">
        <w:rPr>
          <w:rFonts w:hAnsi="標楷體" w:hint="eastAsia"/>
          <w:szCs w:val="24"/>
        </w:rPr>
        <w:t>日起</w:t>
      </w:r>
      <w:r>
        <w:rPr>
          <w:rFonts w:hAnsi="標楷體" w:hint="eastAsia"/>
          <w:szCs w:val="24"/>
        </w:rPr>
        <w:t>訂為</w:t>
      </w:r>
      <w:r w:rsidRPr="00881938">
        <w:rPr>
          <w:rFonts w:hAnsi="標楷體"/>
          <w:szCs w:val="24"/>
        </w:rPr>
        <w:t>2.4%</w:t>
      </w:r>
      <w:r w:rsidRPr="00881938">
        <w:rPr>
          <w:rFonts w:hAnsi="標楷體" w:hint="eastAsia"/>
          <w:szCs w:val="24"/>
        </w:rPr>
        <w:t>。</w:t>
      </w:r>
    </w:p>
    <w:p w:rsidR="0051516E" w:rsidRPr="004E1231" w:rsidRDefault="0051516E" w:rsidP="00C11F26">
      <w:pPr>
        <w:pStyle w:val="4"/>
        <w:ind w:left="1701"/>
      </w:pPr>
      <w:r w:rsidRPr="00C11F26">
        <w:rPr>
          <w:rFonts w:hint="eastAsia"/>
        </w:rPr>
        <w:t>新竹縣</w:t>
      </w:r>
      <w:r>
        <w:rPr>
          <w:rFonts w:hAnsi="標楷體" w:hint="eastAsia"/>
          <w:szCs w:val="24"/>
        </w:rPr>
        <w:t>政府</w:t>
      </w:r>
      <w:r w:rsidRPr="00881938">
        <w:rPr>
          <w:rFonts w:hAnsi="標楷體" w:cs="標楷體" w:hint="eastAsia"/>
          <w:szCs w:val="24"/>
          <w:lang w:eastAsia="zh-HK"/>
        </w:rPr>
        <w:t>自</w:t>
      </w:r>
      <w:r w:rsidRPr="00881938">
        <w:rPr>
          <w:rFonts w:hAnsi="標楷體" w:cs="標楷體"/>
          <w:szCs w:val="24"/>
          <w:lang w:eastAsia="zh-HK"/>
        </w:rPr>
        <w:t>105</w:t>
      </w:r>
      <w:r w:rsidRPr="00881938">
        <w:rPr>
          <w:rFonts w:hAnsi="標楷體" w:cs="標楷體" w:hint="eastAsia"/>
          <w:szCs w:val="24"/>
          <w:lang w:eastAsia="zh-HK"/>
        </w:rPr>
        <w:t>年</w:t>
      </w:r>
      <w:r w:rsidRPr="00881938">
        <w:rPr>
          <w:rFonts w:hAnsi="標楷體" w:cs="標楷體"/>
          <w:szCs w:val="24"/>
          <w:lang w:eastAsia="zh-HK"/>
        </w:rPr>
        <w:t>7</w:t>
      </w:r>
      <w:r w:rsidRPr="00881938">
        <w:rPr>
          <w:rFonts w:hAnsi="標楷體" w:cs="標楷體" w:hint="eastAsia"/>
          <w:szCs w:val="24"/>
          <w:lang w:eastAsia="zh-HK"/>
        </w:rPr>
        <w:t>月</w:t>
      </w:r>
      <w:r w:rsidRPr="00881938">
        <w:rPr>
          <w:rFonts w:hAnsi="標楷體" w:cs="標楷體"/>
          <w:szCs w:val="24"/>
          <w:lang w:eastAsia="zh-HK"/>
        </w:rPr>
        <w:t>1</w:t>
      </w:r>
      <w:r w:rsidRPr="00881938">
        <w:rPr>
          <w:rFonts w:hAnsi="標楷體" w:cs="標楷體" w:hint="eastAsia"/>
          <w:szCs w:val="24"/>
          <w:lang w:eastAsia="zh-HK"/>
        </w:rPr>
        <w:t>日起</w:t>
      </w:r>
      <w:r w:rsidRPr="00881938">
        <w:rPr>
          <w:rFonts w:hAnsi="標楷體" w:cs="標楷體" w:hint="eastAsia"/>
          <w:szCs w:val="24"/>
        </w:rPr>
        <w:t>，</w:t>
      </w:r>
      <w:r w:rsidRPr="00881938">
        <w:rPr>
          <w:rFonts w:hAnsi="標楷體" w:cs="標楷體"/>
          <w:szCs w:val="24"/>
          <w:lang w:eastAsia="zh-HK"/>
        </w:rPr>
        <w:t>2</w:t>
      </w:r>
      <w:r w:rsidRPr="00881938">
        <w:rPr>
          <w:rFonts w:hAnsi="標楷體" w:cs="標楷體" w:hint="eastAsia"/>
          <w:szCs w:val="24"/>
          <w:lang w:eastAsia="zh-HK"/>
        </w:rPr>
        <w:t>戶以下者，每戶均</w:t>
      </w:r>
      <w:r w:rsidRPr="00881938">
        <w:rPr>
          <w:rFonts w:hAnsi="標楷體" w:cs="標楷體"/>
          <w:szCs w:val="24"/>
          <w:lang w:eastAsia="zh-HK"/>
        </w:rPr>
        <w:t>2%</w:t>
      </w:r>
      <w:r w:rsidRPr="00881938">
        <w:rPr>
          <w:rFonts w:hAnsi="標楷體" w:cs="標楷體" w:hint="eastAsia"/>
          <w:szCs w:val="24"/>
          <w:lang w:eastAsia="zh-HK"/>
        </w:rPr>
        <w:t>；</w:t>
      </w:r>
      <w:r w:rsidRPr="00881938">
        <w:rPr>
          <w:rFonts w:hAnsi="標楷體" w:cs="標楷體"/>
          <w:szCs w:val="24"/>
          <w:lang w:eastAsia="zh-HK"/>
        </w:rPr>
        <w:t>3</w:t>
      </w:r>
      <w:r w:rsidRPr="00881938">
        <w:rPr>
          <w:rFonts w:hAnsi="標楷體" w:cs="標楷體" w:hint="eastAsia"/>
          <w:szCs w:val="24"/>
          <w:lang w:eastAsia="zh-HK"/>
        </w:rPr>
        <w:t>戶以上者，每戶均</w:t>
      </w:r>
      <w:r w:rsidRPr="00881938">
        <w:rPr>
          <w:rFonts w:hAnsi="標楷體" w:cs="標楷體"/>
          <w:szCs w:val="24"/>
          <w:lang w:eastAsia="zh-HK"/>
        </w:rPr>
        <w:t>2.5%</w:t>
      </w:r>
      <w:r w:rsidRPr="00881938">
        <w:rPr>
          <w:rFonts w:hAnsi="標楷體" w:cs="標楷體" w:hint="eastAsia"/>
          <w:szCs w:val="24"/>
        </w:rPr>
        <w:t>。</w:t>
      </w:r>
      <w:r>
        <w:rPr>
          <w:rFonts w:hAnsi="標楷體" w:cs="標楷體" w:hint="eastAsia"/>
          <w:szCs w:val="24"/>
        </w:rPr>
        <w:t>惟</w:t>
      </w:r>
      <w:r w:rsidRPr="00881938">
        <w:rPr>
          <w:rFonts w:hAnsi="標楷體" w:cs="標楷體" w:hint="eastAsia"/>
          <w:szCs w:val="24"/>
          <w:lang w:eastAsia="zh-HK"/>
        </w:rPr>
        <w:t>自</w:t>
      </w:r>
      <w:r w:rsidRPr="00881938">
        <w:rPr>
          <w:rFonts w:hAnsi="標楷體" w:cs="標楷體"/>
          <w:szCs w:val="24"/>
          <w:lang w:eastAsia="zh-HK"/>
        </w:rPr>
        <w:t>106</w:t>
      </w:r>
      <w:r w:rsidRPr="00881938">
        <w:rPr>
          <w:rFonts w:hAnsi="標楷體" w:cs="標楷體" w:hint="eastAsia"/>
          <w:szCs w:val="24"/>
          <w:lang w:eastAsia="zh-HK"/>
        </w:rPr>
        <w:t>年</w:t>
      </w:r>
      <w:r w:rsidRPr="00881938">
        <w:rPr>
          <w:rFonts w:hAnsi="標楷體" w:cs="標楷體"/>
          <w:szCs w:val="24"/>
          <w:lang w:eastAsia="zh-HK"/>
        </w:rPr>
        <w:t>7</w:t>
      </w:r>
      <w:r w:rsidRPr="00881938">
        <w:rPr>
          <w:rFonts w:hAnsi="標楷體" w:cs="標楷體" w:hint="eastAsia"/>
          <w:szCs w:val="24"/>
          <w:lang w:eastAsia="zh-HK"/>
        </w:rPr>
        <w:t>月</w:t>
      </w:r>
      <w:r w:rsidRPr="00881938">
        <w:rPr>
          <w:rFonts w:hAnsi="標楷體" w:cs="標楷體"/>
          <w:szCs w:val="24"/>
          <w:lang w:eastAsia="zh-HK"/>
        </w:rPr>
        <w:t>1</w:t>
      </w:r>
      <w:r w:rsidRPr="00881938">
        <w:rPr>
          <w:rFonts w:hAnsi="標楷體" w:cs="標楷體" w:hint="eastAsia"/>
          <w:szCs w:val="24"/>
          <w:lang w:eastAsia="zh-HK"/>
        </w:rPr>
        <w:t>日起</w:t>
      </w:r>
      <w:r w:rsidRPr="00881938">
        <w:rPr>
          <w:rFonts w:hAnsi="標楷體" w:cs="標楷體" w:hint="eastAsia"/>
          <w:szCs w:val="24"/>
        </w:rPr>
        <w:t>，</w:t>
      </w:r>
      <w:r>
        <w:rPr>
          <w:rFonts w:hAnsi="標楷體" w:cs="標楷體" w:hint="eastAsia"/>
          <w:szCs w:val="24"/>
        </w:rPr>
        <w:t>均採</w:t>
      </w:r>
      <w:r w:rsidRPr="004E1231">
        <w:rPr>
          <w:rFonts w:hAnsi="標楷體" w:cs="標楷體" w:hint="eastAsia"/>
          <w:szCs w:val="24"/>
        </w:rPr>
        <w:t>單一稅率</w:t>
      </w:r>
      <w:r w:rsidRPr="004E1231">
        <w:rPr>
          <w:rFonts w:hAnsi="標楷體" w:cs="標楷體"/>
          <w:szCs w:val="24"/>
          <w:lang w:eastAsia="zh-HK"/>
        </w:rPr>
        <w:t>1.6%</w:t>
      </w:r>
      <w:r w:rsidRPr="004E1231">
        <w:rPr>
          <w:rFonts w:hAnsi="標楷體" w:cs="標楷體" w:hint="eastAsia"/>
          <w:szCs w:val="24"/>
        </w:rPr>
        <w:t>。</w:t>
      </w:r>
    </w:p>
    <w:p w:rsidR="0051516E" w:rsidRPr="00652F52" w:rsidRDefault="0051516E" w:rsidP="00C11F26">
      <w:pPr>
        <w:pStyle w:val="4"/>
        <w:ind w:left="1701"/>
      </w:pPr>
      <w:r w:rsidRPr="00C11F26">
        <w:rPr>
          <w:rFonts w:hint="eastAsia"/>
        </w:rPr>
        <w:t>宜蘭縣</w:t>
      </w:r>
      <w:r w:rsidRPr="004E1231">
        <w:rPr>
          <w:rFonts w:hAnsi="標楷體" w:cs="標楷體" w:hint="eastAsia"/>
          <w:szCs w:val="24"/>
        </w:rPr>
        <w:t>政府</w:t>
      </w:r>
      <w:r w:rsidRPr="004E1231">
        <w:rPr>
          <w:rFonts w:hAnsi="標楷體" w:hint="eastAsia"/>
          <w:szCs w:val="24"/>
        </w:rPr>
        <w:t>自1</w:t>
      </w:r>
      <w:r w:rsidRPr="00881938">
        <w:rPr>
          <w:rFonts w:hAnsi="標楷體" w:hint="eastAsia"/>
          <w:szCs w:val="24"/>
        </w:rPr>
        <w:t>04年7月1日起，2戶以下者，每戶均1.5%；3戶以上7戶以下者，每戶均為2%；8戶以上者，每戶均3.6%。</w:t>
      </w:r>
    </w:p>
    <w:p w:rsidR="0051516E" w:rsidRPr="007C7E4B" w:rsidRDefault="0051516E" w:rsidP="00C11F26">
      <w:pPr>
        <w:pStyle w:val="4"/>
        <w:ind w:left="1701"/>
      </w:pPr>
      <w:r w:rsidRPr="00C11F26">
        <w:rPr>
          <w:rFonts w:hint="eastAsia"/>
        </w:rPr>
        <w:t>連江縣</w:t>
      </w:r>
      <w:r>
        <w:rPr>
          <w:rFonts w:hAnsi="標楷體" w:hint="eastAsia"/>
          <w:szCs w:val="24"/>
        </w:rPr>
        <w:t>政府</w:t>
      </w:r>
      <w:r w:rsidRPr="00881938">
        <w:rPr>
          <w:rFonts w:hAnsi="標楷體" w:hint="eastAsia"/>
          <w:szCs w:val="24"/>
        </w:rPr>
        <w:t>自103年7月1日起</w:t>
      </w:r>
      <w:r w:rsidRPr="00881938">
        <w:rPr>
          <w:rFonts w:hAnsi="標楷體" w:cs="標楷體" w:hint="eastAsia"/>
          <w:szCs w:val="24"/>
          <w:shd w:val="clear" w:color="auto" w:fill="FFFFFF"/>
        </w:rPr>
        <w:t>2戶以下</w:t>
      </w:r>
      <w:r>
        <w:rPr>
          <w:rFonts w:hAnsi="標楷體" w:cs="標楷體" w:hint="eastAsia"/>
          <w:szCs w:val="24"/>
          <w:shd w:val="clear" w:color="auto" w:fill="FFFFFF"/>
        </w:rPr>
        <w:t>徵收率</w:t>
      </w:r>
      <w:r w:rsidRPr="00881938">
        <w:rPr>
          <w:rFonts w:hAnsi="標楷體" w:cs="標楷體" w:hint="eastAsia"/>
          <w:szCs w:val="24"/>
          <w:shd w:val="clear" w:color="auto" w:fill="FFFFFF"/>
        </w:rPr>
        <w:t>為1.6%；3戶以上</w:t>
      </w:r>
      <w:r>
        <w:rPr>
          <w:rFonts w:hAnsi="標楷體" w:cs="標楷體" w:hint="eastAsia"/>
          <w:szCs w:val="24"/>
          <w:shd w:val="clear" w:color="auto" w:fill="FFFFFF"/>
        </w:rPr>
        <w:t>之徵收率</w:t>
      </w:r>
      <w:r w:rsidRPr="00881938">
        <w:rPr>
          <w:rFonts w:hAnsi="標楷體" w:cs="標楷體" w:hint="eastAsia"/>
          <w:szCs w:val="24"/>
          <w:shd w:val="clear" w:color="auto" w:fill="FFFFFF"/>
        </w:rPr>
        <w:t>為2%。</w:t>
      </w:r>
    </w:p>
    <w:p w:rsidR="0051516E" w:rsidRDefault="0051516E" w:rsidP="00025001">
      <w:pPr>
        <w:pStyle w:val="3"/>
      </w:pPr>
      <w:bookmarkStart w:id="369" w:name="_Toc28074015"/>
      <w:bookmarkStart w:id="370" w:name="_Toc28699876"/>
      <w:r>
        <w:rPr>
          <w:rFonts w:hint="eastAsia"/>
        </w:rPr>
        <w:t>地方政府辦理非自住住家用房屋稅課徵作業之訪查結果</w:t>
      </w:r>
      <w:bookmarkEnd w:id="369"/>
      <w:bookmarkEnd w:id="370"/>
    </w:p>
    <w:p w:rsidR="0051516E" w:rsidRDefault="0051516E" w:rsidP="00025001">
      <w:pPr>
        <w:pStyle w:val="32"/>
        <w:ind w:left="1361" w:firstLine="680"/>
      </w:pPr>
      <w:r>
        <w:rPr>
          <w:rFonts w:hint="eastAsia"/>
        </w:rPr>
        <w:t>本院於訪查臺北市政府、新北市政府、桃園市政府、臺中市政府、臺南市政府、高雄市政府及新竹縣政府時，各該地方政府就其轄內非自住住家用房屋之房屋稅課徵作法，說明如下：</w:t>
      </w:r>
    </w:p>
    <w:p w:rsidR="0051516E" w:rsidRDefault="0051516E" w:rsidP="003E4698">
      <w:pPr>
        <w:pStyle w:val="4"/>
        <w:ind w:left="1701"/>
      </w:pPr>
      <w:r>
        <w:rPr>
          <w:rFonts w:hint="eastAsia"/>
        </w:rPr>
        <w:t>臺北市政府</w:t>
      </w:r>
    </w:p>
    <w:p w:rsidR="0051516E" w:rsidRPr="00CD1CC2" w:rsidRDefault="0051516E" w:rsidP="0032639D">
      <w:pPr>
        <w:pStyle w:val="5"/>
        <w:numPr>
          <w:ilvl w:val="4"/>
          <w:numId w:val="1"/>
        </w:numPr>
        <w:ind w:left="2042" w:hanging="851"/>
      </w:pPr>
      <w:r w:rsidRPr="00CD1CC2">
        <w:rPr>
          <w:rFonts w:hint="eastAsia"/>
        </w:rPr>
        <w:lastRenderedPageBreak/>
        <w:t>因應房屋稅條例第</w:t>
      </w:r>
      <w:r w:rsidRPr="00CD1CC2">
        <w:t>5</w:t>
      </w:r>
      <w:r w:rsidRPr="00CD1CC2">
        <w:rPr>
          <w:rFonts w:hint="eastAsia"/>
        </w:rPr>
        <w:t>條修正規定，該府配合修正臺北市房屋稅徵收自治條例第</w:t>
      </w:r>
      <w:r w:rsidRPr="00CD1CC2">
        <w:t>4</w:t>
      </w:r>
      <w:r w:rsidRPr="00CD1CC2">
        <w:rPr>
          <w:rFonts w:hint="eastAsia"/>
        </w:rPr>
        <w:t>條稅率相關規定，提高該市非自住之其他住家用房屋稅率，凡持有該市非自住之住家用房屋</w:t>
      </w:r>
      <w:r w:rsidRPr="00CD1CC2">
        <w:t>2</w:t>
      </w:r>
      <w:r w:rsidRPr="00CD1CC2">
        <w:rPr>
          <w:rFonts w:hint="eastAsia"/>
        </w:rPr>
        <w:t>戶以下者，每戶均按</w:t>
      </w:r>
      <w:r w:rsidRPr="00CD1CC2">
        <w:t>2.4%</w:t>
      </w:r>
      <w:r w:rsidRPr="00CD1CC2">
        <w:rPr>
          <w:rFonts w:hint="eastAsia"/>
        </w:rPr>
        <w:t>、</w:t>
      </w:r>
      <w:r w:rsidRPr="00CD1CC2">
        <w:t>3</w:t>
      </w:r>
      <w:r w:rsidRPr="00CD1CC2">
        <w:rPr>
          <w:rFonts w:hint="eastAsia"/>
        </w:rPr>
        <w:t>戶以上者每戶均按</w:t>
      </w:r>
      <w:r w:rsidRPr="00CD1CC2">
        <w:t>3.6%</w:t>
      </w:r>
      <w:r w:rsidRPr="00CD1CC2">
        <w:rPr>
          <w:rFonts w:hint="eastAsia"/>
        </w:rPr>
        <w:t>稅率課徵房屋稅。</w:t>
      </w:r>
    </w:p>
    <w:p w:rsidR="0051516E" w:rsidRPr="00CD1CC2" w:rsidRDefault="0051516E" w:rsidP="0032639D">
      <w:pPr>
        <w:pStyle w:val="5"/>
        <w:numPr>
          <w:ilvl w:val="4"/>
          <w:numId w:val="1"/>
        </w:numPr>
        <w:ind w:left="2042" w:hanging="851"/>
      </w:pPr>
      <w:r>
        <w:rPr>
          <w:rFonts w:hint="eastAsia"/>
        </w:rPr>
        <w:t>嗣該府考量非屬囤房性質之房屋適用上開差別稅率尚不合理，爰就非具囤房性質及公同共有房屋</w:t>
      </w:r>
      <w:r w:rsidRPr="00CD1CC2">
        <w:rPr>
          <w:rFonts w:hint="eastAsia"/>
        </w:rPr>
        <w:t>採單一稅率，不納入該市非自住之其他供住家用房屋戶數計算，自</w:t>
      </w:r>
      <w:r w:rsidRPr="00CD1CC2">
        <w:t>106</w:t>
      </w:r>
      <w:r w:rsidRPr="00CD1CC2">
        <w:rPr>
          <w:rFonts w:hint="eastAsia"/>
        </w:rPr>
        <w:t>年</w:t>
      </w:r>
      <w:r w:rsidRPr="00CD1CC2">
        <w:t>7</w:t>
      </w:r>
      <w:r w:rsidRPr="00CD1CC2">
        <w:rPr>
          <w:rFonts w:hint="eastAsia"/>
        </w:rPr>
        <w:t>月</w:t>
      </w:r>
      <w:r w:rsidRPr="00CD1CC2">
        <w:t>1</w:t>
      </w:r>
      <w:r w:rsidRPr="00CD1CC2">
        <w:rPr>
          <w:rFonts w:hint="eastAsia"/>
        </w:rPr>
        <w:t>日起實施。條文修正重點如下：</w:t>
      </w:r>
    </w:p>
    <w:p w:rsidR="0051516E" w:rsidRPr="00170337" w:rsidRDefault="0051516E" w:rsidP="0051516E">
      <w:pPr>
        <w:pStyle w:val="6"/>
        <w:numPr>
          <w:ilvl w:val="5"/>
          <w:numId w:val="1"/>
        </w:numPr>
      </w:pPr>
      <w:r>
        <w:rPr>
          <w:rFonts w:hint="eastAsia"/>
        </w:rPr>
        <w:t>出租予符合該</w:t>
      </w:r>
      <w:r w:rsidRPr="00170337">
        <w:rPr>
          <w:rFonts w:hint="eastAsia"/>
        </w:rPr>
        <w:t>市社會住宅承租資格者供住家用房屋之稅率為</w:t>
      </w:r>
      <w:r w:rsidRPr="00170337">
        <w:t>1.5%</w:t>
      </w:r>
      <w:r w:rsidRPr="00170337">
        <w:rPr>
          <w:rFonts w:hint="eastAsia"/>
        </w:rPr>
        <w:t>。</w:t>
      </w:r>
    </w:p>
    <w:p w:rsidR="0051516E" w:rsidRPr="00170337" w:rsidRDefault="0051516E" w:rsidP="0051516E">
      <w:pPr>
        <w:pStyle w:val="6"/>
        <w:numPr>
          <w:ilvl w:val="5"/>
          <w:numId w:val="1"/>
        </w:numPr>
      </w:pPr>
      <w:r w:rsidRPr="00170337">
        <w:rPr>
          <w:rFonts w:hint="eastAsia"/>
        </w:rPr>
        <w:t>主管機關核定之勞工宿舍適用之房屋稅率為</w:t>
      </w:r>
      <w:r w:rsidRPr="00170337">
        <w:t>1.5%</w:t>
      </w:r>
      <w:r w:rsidRPr="00170337">
        <w:rPr>
          <w:rFonts w:hint="eastAsia"/>
        </w:rPr>
        <w:t>。</w:t>
      </w:r>
    </w:p>
    <w:p w:rsidR="0051516E" w:rsidRPr="00170337" w:rsidRDefault="0051516E" w:rsidP="0051516E">
      <w:pPr>
        <w:pStyle w:val="6"/>
        <w:numPr>
          <w:ilvl w:val="5"/>
          <w:numId w:val="1"/>
        </w:numPr>
      </w:pPr>
      <w:r w:rsidRPr="00170337">
        <w:rPr>
          <w:rFonts w:hint="eastAsia"/>
        </w:rPr>
        <w:t>民間參與</w:t>
      </w:r>
      <w:r w:rsidRPr="00170337">
        <w:t xml:space="preserve">BOT </w:t>
      </w:r>
      <w:r w:rsidRPr="00170337">
        <w:rPr>
          <w:rFonts w:hint="eastAsia"/>
        </w:rPr>
        <w:t>興建經營之公立學校學生宿舍適用稅率為</w:t>
      </w:r>
      <w:r w:rsidRPr="00170337">
        <w:t>1.5%</w:t>
      </w:r>
      <w:r w:rsidRPr="00170337">
        <w:rPr>
          <w:rFonts w:hint="eastAsia"/>
        </w:rPr>
        <w:t>。</w:t>
      </w:r>
    </w:p>
    <w:p w:rsidR="0051516E" w:rsidRPr="00170337" w:rsidRDefault="0051516E" w:rsidP="0051516E">
      <w:pPr>
        <w:pStyle w:val="6"/>
        <w:numPr>
          <w:ilvl w:val="5"/>
          <w:numId w:val="1"/>
        </w:numPr>
      </w:pPr>
      <w:r w:rsidRPr="00170337">
        <w:rPr>
          <w:rFonts w:hint="eastAsia"/>
        </w:rPr>
        <w:t>公同共有房屋除符合自住者外，一律適用非自住之其他住家用房屋稅率</w:t>
      </w:r>
      <w:r w:rsidRPr="00170337">
        <w:t>2.4%</w:t>
      </w:r>
      <w:r w:rsidRPr="00170337">
        <w:rPr>
          <w:rFonts w:hint="eastAsia"/>
        </w:rPr>
        <w:t>。</w:t>
      </w:r>
    </w:p>
    <w:p w:rsidR="0051516E" w:rsidRDefault="0051516E" w:rsidP="0051516E">
      <w:pPr>
        <w:pStyle w:val="6"/>
        <w:numPr>
          <w:ilvl w:val="5"/>
          <w:numId w:val="1"/>
        </w:numPr>
      </w:pPr>
      <w:r w:rsidRPr="00170337">
        <w:rPr>
          <w:rFonts w:hint="eastAsia"/>
        </w:rPr>
        <w:t>起造人興建住家用房屋，於取得使用執照後設立</w:t>
      </w:r>
      <w:r w:rsidRPr="004E1231">
        <w:rPr>
          <w:rFonts w:hint="eastAsia"/>
        </w:rPr>
        <w:t>房屋稅籍起課房屋稅之</w:t>
      </w:r>
      <w:r w:rsidRPr="004E1231">
        <w:t>3</w:t>
      </w:r>
      <w:r w:rsidRPr="004E1231">
        <w:rPr>
          <w:rFonts w:hint="eastAsia"/>
        </w:rPr>
        <w:t>年內，如尚未售出而空置者，按</w:t>
      </w:r>
      <w:r w:rsidRPr="004E1231">
        <w:t>1.5%</w:t>
      </w:r>
      <w:r w:rsidRPr="004E1231">
        <w:rPr>
          <w:rFonts w:hint="eastAsia"/>
        </w:rPr>
        <w:t>稅率課徵房屋稅。另</w:t>
      </w:r>
      <w:r w:rsidRPr="004E1231">
        <w:t>103</w:t>
      </w:r>
      <w:r w:rsidRPr="004E1231">
        <w:rPr>
          <w:rFonts w:hint="eastAsia"/>
        </w:rPr>
        <w:t>年</w:t>
      </w:r>
      <w:r w:rsidRPr="004E1231">
        <w:t>7</w:t>
      </w:r>
      <w:r w:rsidRPr="004E1231">
        <w:rPr>
          <w:rFonts w:hint="eastAsia"/>
        </w:rPr>
        <w:t>月</w:t>
      </w:r>
      <w:r w:rsidRPr="004E1231">
        <w:t>1</w:t>
      </w:r>
      <w:r w:rsidRPr="004E1231">
        <w:rPr>
          <w:rFonts w:hint="eastAsia"/>
        </w:rPr>
        <w:t>日至</w:t>
      </w:r>
      <w:r w:rsidRPr="004E1231">
        <w:t>106</w:t>
      </w:r>
      <w:r w:rsidRPr="004E1231">
        <w:rPr>
          <w:rFonts w:hint="eastAsia"/>
        </w:rPr>
        <w:t>年</w:t>
      </w:r>
      <w:r w:rsidRPr="004E1231">
        <w:t>6</w:t>
      </w:r>
      <w:r w:rsidRPr="004E1231">
        <w:rPr>
          <w:rFonts w:hint="eastAsia"/>
        </w:rPr>
        <w:t>月</w:t>
      </w:r>
      <w:r w:rsidRPr="004E1231">
        <w:t>30</w:t>
      </w:r>
      <w:r w:rsidRPr="004E1231">
        <w:rPr>
          <w:rFonts w:hint="eastAsia"/>
        </w:rPr>
        <w:t>日核發使用執照或建築完成之房</w:t>
      </w:r>
      <w:r w:rsidRPr="00170337">
        <w:rPr>
          <w:rFonts w:hint="eastAsia"/>
        </w:rPr>
        <w:t>屋亦納入適用範圍，於本次修正施行後</w:t>
      </w:r>
      <w:r w:rsidRPr="00170337">
        <w:t>2</w:t>
      </w:r>
      <w:r w:rsidRPr="00170337">
        <w:rPr>
          <w:rFonts w:hint="eastAsia"/>
        </w:rPr>
        <w:t>年內未出售者，亦同。</w:t>
      </w:r>
    </w:p>
    <w:p w:rsidR="0051516E" w:rsidRPr="0055555A" w:rsidRDefault="0051516E" w:rsidP="0032639D">
      <w:pPr>
        <w:pStyle w:val="5"/>
        <w:numPr>
          <w:ilvl w:val="4"/>
          <w:numId w:val="1"/>
        </w:numPr>
        <w:ind w:left="2042" w:hanging="851"/>
      </w:pPr>
      <w:r>
        <w:rPr>
          <w:rFonts w:hint="eastAsia"/>
        </w:rPr>
        <w:t>另該府對所有權人於</w:t>
      </w:r>
      <w:r w:rsidRPr="008230C9">
        <w:rPr>
          <w:rFonts w:hAnsi="標楷體" w:hint="eastAsia"/>
          <w:szCs w:val="32"/>
        </w:rPr>
        <w:t>全國僅持有1戶且供自住使用</w:t>
      </w:r>
      <w:r>
        <w:rPr>
          <w:rFonts w:hAnsi="標楷體" w:hint="eastAsia"/>
          <w:szCs w:val="32"/>
        </w:rPr>
        <w:t xml:space="preserve">之住家房屋，房屋稅優惠處理方式如下： </w:t>
      </w:r>
    </w:p>
    <w:p w:rsidR="0051516E" w:rsidRDefault="0051516E" w:rsidP="0032639D">
      <w:pPr>
        <w:pStyle w:val="62"/>
        <w:ind w:leftChars="600" w:left="2041" w:firstLine="680"/>
      </w:pPr>
      <w:r w:rsidRPr="004D56DA">
        <w:rPr>
          <w:rFonts w:hint="eastAsia"/>
        </w:rPr>
        <w:t>臺北市</w:t>
      </w:r>
      <w:r w:rsidRPr="008230C9">
        <w:rPr>
          <w:rFonts w:hint="eastAsia"/>
        </w:rPr>
        <w:t>基於地方自治需要，經該市評價會106年會議審議通過，修正臺北市房屋標準價格及房屋現值評定作業要點增訂第21點，並由該</w:t>
      </w:r>
      <w:r w:rsidRPr="008230C9">
        <w:rPr>
          <w:rFonts w:hint="eastAsia"/>
        </w:rPr>
        <w:lastRenderedPageBreak/>
        <w:t>市政府公告，自106年7月1日起實施。該點規定所有權人本人及其配偶、未成年子女</w:t>
      </w:r>
      <w:r w:rsidRPr="004E1231">
        <w:rPr>
          <w:rFonts w:hint="eastAsia"/>
        </w:rPr>
        <w:t>於全國僅持有1戶且供自住使用、辦竣戶籍登記，並符合臺北市都市計畫規定可作住宅使用房屋，於課徵房屋稅時，就持有房屋期間折減其房屋課稅現值16﹪，</w:t>
      </w:r>
      <w:r w:rsidRPr="008230C9">
        <w:rPr>
          <w:rFonts w:hint="eastAsia"/>
        </w:rPr>
        <w:t>其折減額度最高以250萬元為限。</w:t>
      </w:r>
    </w:p>
    <w:p w:rsidR="0051516E" w:rsidRDefault="0051516E" w:rsidP="00C11F26">
      <w:pPr>
        <w:pStyle w:val="4"/>
        <w:ind w:left="1701"/>
      </w:pPr>
      <w:r>
        <w:rPr>
          <w:rFonts w:hint="eastAsia"/>
        </w:rPr>
        <w:t>新北市政府</w:t>
      </w:r>
    </w:p>
    <w:p w:rsidR="0051516E" w:rsidRPr="0032639D" w:rsidRDefault="0051516E" w:rsidP="0032639D">
      <w:pPr>
        <w:pStyle w:val="5"/>
        <w:numPr>
          <w:ilvl w:val="4"/>
          <w:numId w:val="1"/>
        </w:numPr>
        <w:ind w:left="2042" w:hanging="851"/>
      </w:pPr>
      <w:r w:rsidRPr="0032639D">
        <w:rPr>
          <w:rFonts w:hint="eastAsia"/>
        </w:rPr>
        <w:t>新北市房屋稅徵收率自治條例，經該市市議會於105年6月24日三讀通過，105年7月20日公布，其中非自住用房屋由1.5%調整為按2.4%課徵房屋稅，並自106年7月1日起施行，即該市非自住房屋於103年6月4日起至106年6月30日3年期間係按法定稅率之下限1.5%課徵房屋稅，自106年7月1日起始調整為2.4%課徵房屋稅。</w:t>
      </w:r>
    </w:p>
    <w:p w:rsidR="0051516E" w:rsidRDefault="0051516E" w:rsidP="0032639D">
      <w:pPr>
        <w:pStyle w:val="5"/>
        <w:numPr>
          <w:ilvl w:val="4"/>
          <w:numId w:val="1"/>
        </w:numPr>
        <w:ind w:left="2042" w:hanging="851"/>
      </w:pPr>
      <w:r w:rsidRPr="0032639D">
        <w:rPr>
          <w:rFonts w:hint="eastAsia"/>
        </w:rPr>
        <w:t>其後因該市市議員連署提案修正該市房屋稅徵收率</w:t>
      </w:r>
      <w:r w:rsidRPr="00584F0D">
        <w:rPr>
          <w:rFonts w:hAnsi="標楷體" w:hint="eastAsia"/>
          <w:szCs w:val="28"/>
        </w:rPr>
        <w:t>自治條例第2條，經議會於107年12月10日三讀決議，將非自住用稅率由2.4%</w:t>
      </w:r>
      <w:r>
        <w:rPr>
          <w:rFonts w:hAnsi="標楷體" w:hint="eastAsia"/>
          <w:szCs w:val="28"/>
        </w:rPr>
        <w:t>，</w:t>
      </w:r>
      <w:r w:rsidRPr="00584F0D">
        <w:rPr>
          <w:rFonts w:hAnsi="標楷體" w:hint="eastAsia"/>
          <w:szCs w:val="28"/>
        </w:rPr>
        <w:t>調</w:t>
      </w:r>
      <w:r>
        <w:rPr>
          <w:rFonts w:hAnsi="標楷體" w:hint="eastAsia"/>
          <w:szCs w:val="28"/>
        </w:rPr>
        <w:t>低</w:t>
      </w:r>
      <w:r w:rsidRPr="00584F0D">
        <w:rPr>
          <w:rFonts w:hAnsi="標楷體" w:hint="eastAsia"/>
          <w:szCs w:val="28"/>
        </w:rPr>
        <w:t>恢復至1.5%，並自108年1月11日施行。</w:t>
      </w:r>
    </w:p>
    <w:p w:rsidR="0051516E" w:rsidRDefault="0051516E" w:rsidP="00C11F26">
      <w:pPr>
        <w:pStyle w:val="4"/>
        <w:ind w:left="1701"/>
      </w:pPr>
      <w:r>
        <w:rPr>
          <w:rFonts w:hint="eastAsia"/>
        </w:rPr>
        <w:t>桃園市政府</w:t>
      </w:r>
    </w:p>
    <w:p w:rsidR="0051516E" w:rsidRPr="009F681E" w:rsidRDefault="0051516E" w:rsidP="002B010B">
      <w:pPr>
        <w:pStyle w:val="5"/>
        <w:numPr>
          <w:ilvl w:val="4"/>
          <w:numId w:val="1"/>
        </w:numPr>
        <w:ind w:left="2042" w:hanging="851"/>
        <w:rPr>
          <w:rFonts w:hAnsi="標楷體"/>
          <w:szCs w:val="28"/>
        </w:rPr>
      </w:pPr>
      <w:r w:rsidRPr="009F681E">
        <w:rPr>
          <w:rFonts w:hAnsi="標楷體" w:hint="eastAsia"/>
          <w:szCs w:val="28"/>
        </w:rPr>
        <w:t>桃園市房屋稅徵收率自90年12月17日經改制前桃園縣議會審議通過實施後，多年未予調整，配合103年6月房屋稅條例第5條修法及升格直轄市，除了將該市房屋徵收率調至法定徵收率範圍內，檢討並制定合理房屋稅徵收率。</w:t>
      </w:r>
    </w:p>
    <w:p w:rsidR="0051516E" w:rsidRPr="009F681E" w:rsidRDefault="0051516E" w:rsidP="002B010B">
      <w:pPr>
        <w:pStyle w:val="5"/>
        <w:numPr>
          <w:ilvl w:val="4"/>
          <w:numId w:val="1"/>
        </w:numPr>
        <w:ind w:left="2042" w:hanging="851"/>
        <w:rPr>
          <w:rFonts w:hAnsi="標楷體"/>
          <w:szCs w:val="28"/>
        </w:rPr>
      </w:pPr>
      <w:r w:rsidRPr="009F681E">
        <w:rPr>
          <w:rFonts w:hAnsi="標楷體" w:hint="eastAsia"/>
          <w:szCs w:val="28"/>
        </w:rPr>
        <w:t>該府稱，就非自住住家用稅率，除臺北市採差別稅率(2戶以下2.4%；3戶以上3.6%)，其餘四都</w:t>
      </w:r>
      <w:r>
        <w:rPr>
          <w:rFonts w:hAnsi="標楷體" w:hint="eastAsia"/>
          <w:szCs w:val="28"/>
        </w:rPr>
        <w:t>（該市以外）</w:t>
      </w:r>
      <w:r w:rsidRPr="009F681E">
        <w:rPr>
          <w:rFonts w:hAnsi="標楷體" w:hint="eastAsia"/>
          <w:szCs w:val="28"/>
        </w:rPr>
        <w:t>現行均採單一固定稅率(1.5%)，該府為落實居住正義及租稅公平，並考量該市房價與臺北市尚有差距，非自住住家</w:t>
      </w:r>
      <w:r w:rsidRPr="009F681E">
        <w:rPr>
          <w:rFonts w:hAnsi="標楷體" w:hint="eastAsia"/>
          <w:szCs w:val="28"/>
        </w:rPr>
        <w:lastRenderedPageBreak/>
        <w:t>用房屋稅率採單一稅率2.4%課徵，並自104年7月1日施行。</w:t>
      </w:r>
    </w:p>
    <w:p w:rsidR="0051516E" w:rsidRDefault="0051516E" w:rsidP="00C11F26">
      <w:pPr>
        <w:pStyle w:val="4"/>
        <w:ind w:left="1701"/>
      </w:pPr>
      <w:r>
        <w:rPr>
          <w:rFonts w:hint="eastAsia"/>
        </w:rPr>
        <w:t>臺中市政府</w:t>
      </w:r>
    </w:p>
    <w:p w:rsidR="0051516E" w:rsidRPr="00511ECD" w:rsidRDefault="0051516E" w:rsidP="002B010B">
      <w:pPr>
        <w:pStyle w:val="42"/>
        <w:ind w:left="1701" w:firstLine="680"/>
      </w:pPr>
      <w:r w:rsidRPr="00511ECD">
        <w:rPr>
          <w:rFonts w:hint="eastAsia"/>
        </w:rPr>
        <w:t>非自住之住家使用之房屋稅徵收率為1.5﹪。</w:t>
      </w:r>
    </w:p>
    <w:p w:rsidR="0051516E" w:rsidRDefault="0051516E" w:rsidP="00C11F26">
      <w:pPr>
        <w:pStyle w:val="4"/>
        <w:ind w:left="1701"/>
      </w:pPr>
      <w:r>
        <w:rPr>
          <w:rFonts w:hint="eastAsia"/>
        </w:rPr>
        <w:t>臺南市政府</w:t>
      </w:r>
    </w:p>
    <w:p w:rsidR="0051516E" w:rsidRPr="00511ECD" w:rsidRDefault="0051516E" w:rsidP="002B010B">
      <w:pPr>
        <w:pStyle w:val="42"/>
        <w:ind w:left="1701" w:firstLine="680"/>
      </w:pPr>
      <w:r w:rsidRPr="00511ECD">
        <w:rPr>
          <w:rFonts w:hint="eastAsia"/>
        </w:rPr>
        <w:t>非自住之住家使用之房屋稅徵收率為1.5﹪。</w:t>
      </w:r>
    </w:p>
    <w:p w:rsidR="0051516E" w:rsidRDefault="0051516E" w:rsidP="00C11F26">
      <w:pPr>
        <w:pStyle w:val="4"/>
        <w:ind w:left="1701"/>
      </w:pPr>
      <w:r>
        <w:rPr>
          <w:rFonts w:hint="eastAsia"/>
        </w:rPr>
        <w:t>高雄市政府</w:t>
      </w:r>
    </w:p>
    <w:p w:rsidR="0051516E" w:rsidRPr="00511ECD" w:rsidRDefault="0051516E" w:rsidP="002B010B">
      <w:pPr>
        <w:pStyle w:val="42"/>
        <w:ind w:left="1701" w:firstLine="680"/>
      </w:pPr>
      <w:r w:rsidRPr="00511ECD">
        <w:rPr>
          <w:rFonts w:hint="eastAsia"/>
        </w:rPr>
        <w:t>非自住之住家使用之房屋稅徵收率為1.5﹪。</w:t>
      </w:r>
    </w:p>
    <w:p w:rsidR="0051516E" w:rsidRDefault="0051516E" w:rsidP="00C11F26">
      <w:pPr>
        <w:pStyle w:val="4"/>
        <w:ind w:left="1701"/>
      </w:pPr>
      <w:r>
        <w:rPr>
          <w:rFonts w:hint="eastAsia"/>
        </w:rPr>
        <w:t>新竹縣政府</w:t>
      </w:r>
    </w:p>
    <w:p w:rsidR="0051516E" w:rsidRPr="003F3DC9" w:rsidRDefault="0051516E" w:rsidP="002B010B">
      <w:pPr>
        <w:pStyle w:val="5"/>
        <w:numPr>
          <w:ilvl w:val="4"/>
          <w:numId w:val="1"/>
        </w:numPr>
        <w:ind w:left="2042" w:hanging="851"/>
        <w:rPr>
          <w:rFonts w:hAnsi="標楷體"/>
          <w:szCs w:val="28"/>
        </w:rPr>
      </w:pPr>
      <w:r w:rsidRPr="003F3DC9">
        <w:rPr>
          <w:rFonts w:hAnsi="標楷體" w:hint="eastAsia"/>
          <w:szCs w:val="28"/>
        </w:rPr>
        <w:t>自</w:t>
      </w:r>
      <w:r w:rsidRPr="003F3DC9">
        <w:rPr>
          <w:rFonts w:hAnsi="標楷體"/>
          <w:szCs w:val="28"/>
        </w:rPr>
        <w:t>105</w:t>
      </w:r>
      <w:r w:rsidRPr="003F3DC9">
        <w:rPr>
          <w:rFonts w:hAnsi="標楷體" w:hint="eastAsia"/>
          <w:szCs w:val="28"/>
        </w:rPr>
        <w:t>年</w:t>
      </w:r>
      <w:r w:rsidRPr="003F3DC9">
        <w:rPr>
          <w:rFonts w:hAnsi="標楷體"/>
          <w:szCs w:val="28"/>
        </w:rPr>
        <w:t>7</w:t>
      </w:r>
      <w:r w:rsidRPr="003F3DC9">
        <w:rPr>
          <w:rFonts w:hAnsi="標楷體" w:hint="eastAsia"/>
          <w:szCs w:val="28"/>
        </w:rPr>
        <w:t>月</w:t>
      </w:r>
      <w:r w:rsidRPr="003F3DC9">
        <w:rPr>
          <w:rFonts w:hAnsi="標楷體"/>
          <w:szCs w:val="28"/>
        </w:rPr>
        <w:t>1</w:t>
      </w:r>
      <w:r w:rsidRPr="003F3DC9">
        <w:rPr>
          <w:rFonts w:hAnsi="標楷體" w:hint="eastAsia"/>
          <w:szCs w:val="28"/>
        </w:rPr>
        <w:t>日起，</w:t>
      </w:r>
      <w:r w:rsidRPr="003F3DC9">
        <w:rPr>
          <w:rFonts w:hAnsi="標楷體"/>
          <w:szCs w:val="28"/>
        </w:rPr>
        <w:t>2</w:t>
      </w:r>
      <w:r w:rsidRPr="003F3DC9">
        <w:rPr>
          <w:rFonts w:hAnsi="標楷體" w:hint="eastAsia"/>
          <w:szCs w:val="28"/>
        </w:rPr>
        <w:t>戶以下者，每戶均</w:t>
      </w:r>
      <w:r w:rsidRPr="003F3DC9">
        <w:rPr>
          <w:rFonts w:hAnsi="標楷體"/>
          <w:szCs w:val="28"/>
        </w:rPr>
        <w:t>2%</w:t>
      </w:r>
      <w:r w:rsidRPr="003F3DC9">
        <w:rPr>
          <w:rFonts w:hAnsi="標楷體" w:hint="eastAsia"/>
          <w:szCs w:val="28"/>
        </w:rPr>
        <w:t>；</w:t>
      </w:r>
      <w:r w:rsidRPr="003F3DC9">
        <w:rPr>
          <w:rFonts w:hAnsi="標楷體"/>
          <w:szCs w:val="28"/>
        </w:rPr>
        <w:t>3</w:t>
      </w:r>
      <w:r w:rsidRPr="003F3DC9">
        <w:rPr>
          <w:rFonts w:hAnsi="標楷體" w:hint="eastAsia"/>
          <w:szCs w:val="28"/>
        </w:rPr>
        <w:t>戶以上者，每戶均</w:t>
      </w:r>
      <w:r w:rsidRPr="003F3DC9">
        <w:rPr>
          <w:rFonts w:hAnsi="標楷體"/>
          <w:szCs w:val="28"/>
        </w:rPr>
        <w:t>2.5%</w:t>
      </w:r>
      <w:r w:rsidRPr="003F3DC9">
        <w:rPr>
          <w:rFonts w:hAnsi="標楷體" w:hint="eastAsia"/>
          <w:szCs w:val="28"/>
        </w:rPr>
        <w:t>。</w:t>
      </w:r>
    </w:p>
    <w:p w:rsidR="0051516E" w:rsidRPr="00AE3839" w:rsidRDefault="0051516E" w:rsidP="002B010B">
      <w:pPr>
        <w:pStyle w:val="5"/>
        <w:numPr>
          <w:ilvl w:val="4"/>
          <w:numId w:val="1"/>
        </w:numPr>
        <w:ind w:left="2042" w:hanging="851"/>
      </w:pPr>
      <w:r w:rsidRPr="003F3DC9">
        <w:rPr>
          <w:rFonts w:hAnsi="標楷體" w:hint="eastAsia"/>
          <w:szCs w:val="28"/>
        </w:rPr>
        <w:t>自</w:t>
      </w:r>
      <w:r w:rsidRPr="003F3DC9">
        <w:rPr>
          <w:rFonts w:hAnsi="標楷體"/>
          <w:szCs w:val="28"/>
        </w:rPr>
        <w:t>106</w:t>
      </w:r>
      <w:r w:rsidRPr="003F3DC9">
        <w:rPr>
          <w:rFonts w:hAnsi="標楷體" w:hint="eastAsia"/>
          <w:szCs w:val="28"/>
        </w:rPr>
        <w:t>年</w:t>
      </w:r>
      <w:r w:rsidRPr="003F3DC9">
        <w:rPr>
          <w:rFonts w:hAnsi="標楷體"/>
          <w:szCs w:val="28"/>
        </w:rPr>
        <w:t>7</w:t>
      </w:r>
      <w:r w:rsidRPr="00881938">
        <w:rPr>
          <w:rFonts w:hAnsi="標楷體" w:cs="標楷體" w:hint="eastAsia"/>
          <w:szCs w:val="24"/>
          <w:lang w:eastAsia="zh-HK"/>
        </w:rPr>
        <w:t>月</w:t>
      </w:r>
      <w:r w:rsidRPr="00881938">
        <w:rPr>
          <w:rFonts w:hAnsi="標楷體" w:cs="標楷體"/>
          <w:szCs w:val="24"/>
          <w:lang w:eastAsia="zh-HK"/>
        </w:rPr>
        <w:t>1</w:t>
      </w:r>
      <w:r w:rsidRPr="00881938">
        <w:rPr>
          <w:rFonts w:hAnsi="標楷體" w:cs="標楷體" w:hint="eastAsia"/>
          <w:szCs w:val="24"/>
          <w:lang w:eastAsia="zh-HK"/>
        </w:rPr>
        <w:t>日起</w:t>
      </w:r>
      <w:r w:rsidRPr="00881938">
        <w:rPr>
          <w:rFonts w:hAnsi="標楷體" w:cs="標楷體" w:hint="eastAsia"/>
          <w:szCs w:val="24"/>
        </w:rPr>
        <w:t>，</w:t>
      </w:r>
      <w:r w:rsidRPr="004E1231">
        <w:rPr>
          <w:rFonts w:hAnsi="標楷體" w:cs="標楷體" w:hint="eastAsia"/>
          <w:szCs w:val="24"/>
        </w:rPr>
        <w:t>單一稅率</w:t>
      </w:r>
      <w:r w:rsidRPr="004E1231">
        <w:rPr>
          <w:rFonts w:hAnsi="標楷體" w:cs="標楷體"/>
          <w:szCs w:val="24"/>
          <w:lang w:eastAsia="zh-HK"/>
        </w:rPr>
        <w:t>1.6%</w:t>
      </w:r>
      <w:r w:rsidRPr="004E1231">
        <w:rPr>
          <w:rFonts w:hAnsi="標楷體" w:cs="標楷體" w:hint="eastAsia"/>
          <w:szCs w:val="24"/>
        </w:rPr>
        <w:t>。</w:t>
      </w:r>
    </w:p>
    <w:p w:rsidR="0051516E" w:rsidRPr="00755D19" w:rsidRDefault="0051516E" w:rsidP="0032639D">
      <w:pPr>
        <w:pStyle w:val="2"/>
        <w:ind w:left="1020" w:hanging="680"/>
        <w:rPr>
          <w:b/>
        </w:rPr>
      </w:pPr>
      <w:bookmarkStart w:id="371" w:name="_Toc28074016"/>
      <w:bookmarkStart w:id="372" w:name="_Toc28699877"/>
      <w:r w:rsidRPr="00755D19">
        <w:rPr>
          <w:rFonts w:hint="eastAsia"/>
          <w:b/>
        </w:rPr>
        <w:t>民眾於公共政策網路參與平台建議開徵空屋稅提案之處理情形</w:t>
      </w:r>
      <w:bookmarkEnd w:id="371"/>
      <w:bookmarkEnd w:id="372"/>
    </w:p>
    <w:p w:rsidR="0051516E" w:rsidRPr="00D67F5E" w:rsidRDefault="0051516E" w:rsidP="00260D60">
      <w:pPr>
        <w:pStyle w:val="22"/>
        <w:ind w:left="1020" w:firstLine="680"/>
        <w:rPr>
          <w:rFonts w:hAnsi="Arial"/>
          <w:szCs w:val="48"/>
        </w:rPr>
      </w:pPr>
      <w:r w:rsidRPr="00A42594">
        <w:rPr>
          <w:rFonts w:hint="eastAsia"/>
        </w:rPr>
        <w:t>為避免囤房、炒房，</w:t>
      </w:r>
      <w:r w:rsidRPr="00E81309">
        <w:rPr>
          <w:rFonts w:hint="eastAsia"/>
        </w:rPr>
        <w:t>108年5月16日</w:t>
      </w:r>
      <w:r>
        <w:rPr>
          <w:rFonts w:hint="eastAsia"/>
        </w:rPr>
        <w:t>民眾</w:t>
      </w:r>
      <w:r w:rsidRPr="00E81309">
        <w:rPr>
          <w:rFonts w:hint="eastAsia"/>
        </w:rPr>
        <w:t>於公共政策網路參與</w:t>
      </w:r>
      <w:r w:rsidR="0003234A">
        <w:rPr>
          <w:rFonts w:hint="eastAsia"/>
        </w:rPr>
        <w:t>平台</w:t>
      </w:r>
      <w:r w:rsidRPr="00E81309">
        <w:rPr>
          <w:rFonts w:hint="eastAsia"/>
        </w:rPr>
        <w:t>提出「應課徵空屋稅」議題，附議人數5,145人，同年月29日成案，</w:t>
      </w:r>
      <w:r>
        <w:rPr>
          <w:rFonts w:hint="eastAsia"/>
        </w:rPr>
        <w:t>嗣</w:t>
      </w:r>
      <w:r w:rsidRPr="00E81309">
        <w:rPr>
          <w:rFonts w:hint="eastAsia"/>
        </w:rPr>
        <w:t>經行政院開放政府第51次協作會討論，</w:t>
      </w:r>
      <w:r>
        <w:rPr>
          <w:rFonts w:hint="eastAsia"/>
        </w:rPr>
        <w:t>財政</w:t>
      </w:r>
      <w:r w:rsidRPr="00E81309">
        <w:rPr>
          <w:rFonts w:hint="eastAsia"/>
        </w:rPr>
        <w:t>部同年7月29日於該</w:t>
      </w:r>
      <w:r w:rsidR="0003234A">
        <w:rPr>
          <w:rFonts w:hint="eastAsia"/>
        </w:rPr>
        <w:t>平台</w:t>
      </w:r>
      <w:r w:rsidRPr="00E81309">
        <w:rPr>
          <w:rFonts w:hint="eastAsia"/>
        </w:rPr>
        <w:t>公開回應</w:t>
      </w:r>
      <w:r>
        <w:rPr>
          <w:rFonts w:hint="eastAsia"/>
        </w:rPr>
        <w:t>，相關辦理情形如下：</w:t>
      </w:r>
    </w:p>
    <w:p w:rsidR="0051516E" w:rsidRPr="00D67F5E" w:rsidRDefault="0051516E" w:rsidP="00025001">
      <w:pPr>
        <w:pStyle w:val="3"/>
      </w:pPr>
      <w:bookmarkStart w:id="373" w:name="_Toc28074017"/>
      <w:bookmarkStart w:id="374" w:name="_Toc28699878"/>
      <w:r w:rsidRPr="00D67F5E">
        <w:rPr>
          <w:rFonts w:hint="eastAsia"/>
        </w:rPr>
        <w:t>提議內容</w:t>
      </w:r>
      <w:bookmarkEnd w:id="373"/>
      <w:bookmarkEnd w:id="374"/>
    </w:p>
    <w:p w:rsidR="0051516E" w:rsidRPr="00A42594" w:rsidRDefault="0051516E" w:rsidP="00C11F26">
      <w:pPr>
        <w:pStyle w:val="4"/>
        <w:ind w:left="1701"/>
      </w:pPr>
      <w:r w:rsidRPr="00A42594">
        <w:rPr>
          <w:rFonts w:hint="eastAsia"/>
        </w:rPr>
        <w:t>於現行房屋稅之外，另立「空屋稅」，針對無人居住的房屋課稅，對每人或每個家庭持有的房屋數量設定限額，持有房屋的數量超過限額</w:t>
      </w:r>
      <w:r>
        <w:rPr>
          <w:rFonts w:hint="eastAsia"/>
        </w:rPr>
        <w:t>，</w:t>
      </w:r>
      <w:r w:rsidRPr="00A42594">
        <w:rPr>
          <w:rFonts w:hint="eastAsia"/>
        </w:rPr>
        <w:t>且無人居住</w:t>
      </w:r>
      <w:r>
        <w:rPr>
          <w:rFonts w:hint="eastAsia"/>
        </w:rPr>
        <w:t>者，</w:t>
      </w:r>
      <w:r w:rsidRPr="00A42594">
        <w:rPr>
          <w:rFonts w:hint="eastAsia"/>
        </w:rPr>
        <w:t>課徵空屋稅。</w:t>
      </w:r>
    </w:p>
    <w:p w:rsidR="0051516E" w:rsidRDefault="0051516E" w:rsidP="00C11F26">
      <w:pPr>
        <w:pStyle w:val="4"/>
        <w:ind w:left="1701"/>
      </w:pPr>
      <w:r w:rsidRPr="00A42594">
        <w:rPr>
          <w:rFonts w:hint="eastAsia"/>
        </w:rPr>
        <w:t>建議空屋稅之稅率為20%至30%，且對持有房屋數量超過限額越多者，課徵越高之稅率，稅率之訂定可以由政府機關再討論，或參考亞洲</w:t>
      </w:r>
      <w:r>
        <w:rPr>
          <w:rFonts w:hint="eastAsia"/>
        </w:rPr>
        <w:t>近鄰</w:t>
      </w:r>
      <w:r w:rsidRPr="00A42594">
        <w:rPr>
          <w:rFonts w:hint="eastAsia"/>
        </w:rPr>
        <w:t>作法。</w:t>
      </w:r>
    </w:p>
    <w:p w:rsidR="0051516E" w:rsidRPr="00931333" w:rsidRDefault="0051516E" w:rsidP="00025001">
      <w:pPr>
        <w:pStyle w:val="3"/>
      </w:pPr>
      <w:bookmarkStart w:id="375" w:name="_Toc28074018"/>
      <w:bookmarkStart w:id="376" w:name="_Toc28699879"/>
      <w:r w:rsidRPr="00D67F5E">
        <w:rPr>
          <w:rFonts w:hint="eastAsia"/>
        </w:rPr>
        <w:t>政府機關研商辦理情形</w:t>
      </w:r>
      <w:bookmarkEnd w:id="375"/>
      <w:bookmarkEnd w:id="376"/>
    </w:p>
    <w:p w:rsidR="0051516E" w:rsidRPr="00931333" w:rsidRDefault="0051516E" w:rsidP="00C11F26">
      <w:pPr>
        <w:pStyle w:val="4"/>
        <w:ind w:left="1701"/>
      </w:pPr>
      <w:r w:rsidRPr="00931333">
        <w:rPr>
          <w:rFonts w:hint="eastAsia"/>
        </w:rPr>
        <w:t>108年7月19日由財政部及內政部主辦</w:t>
      </w:r>
      <w:r>
        <w:rPr>
          <w:rFonts w:hint="eastAsia"/>
        </w:rPr>
        <w:t>，</w:t>
      </w:r>
      <w:r w:rsidRPr="00931333">
        <w:rPr>
          <w:rFonts w:hint="eastAsia"/>
        </w:rPr>
        <w:t>召開「開</w:t>
      </w:r>
      <w:r w:rsidRPr="00931333">
        <w:rPr>
          <w:rFonts w:hint="eastAsia"/>
        </w:rPr>
        <w:lastRenderedPageBreak/>
        <w:t>放政府第51次協作會議」，就「應課徵空屋稅」連署案，邀請附議人、專家學者、民意機關代表及地方政府等共同盤點議題，釐清問題爭點，並就稽徵作業交換意見。</w:t>
      </w:r>
    </w:p>
    <w:p w:rsidR="0051516E" w:rsidRPr="00931333" w:rsidRDefault="0051516E" w:rsidP="00C11F26">
      <w:pPr>
        <w:pStyle w:val="4"/>
        <w:ind w:left="1701"/>
      </w:pPr>
      <w:r w:rsidRPr="00931333">
        <w:rPr>
          <w:rFonts w:hint="eastAsia"/>
        </w:rPr>
        <w:t>協作會議討論主題為「初步釐清空屋率與房價之關係」、「如何定義『空屋』」、「</w:t>
      </w:r>
      <w:r w:rsidRPr="00931333">
        <w:rPr>
          <w:rFonts w:hint="eastAsia"/>
        </w:rPr>
        <w:tab/>
        <w:t>如何促進都會區的低度使用（用電）住宅進到租賃或售屋市場」，討論重點如下：</w:t>
      </w:r>
    </w:p>
    <w:p w:rsidR="0051516E" w:rsidRPr="00931333" w:rsidRDefault="0051516E" w:rsidP="002B010B">
      <w:pPr>
        <w:pStyle w:val="5"/>
        <w:numPr>
          <w:ilvl w:val="4"/>
          <w:numId w:val="1"/>
        </w:numPr>
        <w:ind w:left="2042" w:hanging="851"/>
      </w:pPr>
      <w:r w:rsidRPr="00931333">
        <w:rPr>
          <w:rFonts w:hint="eastAsia"/>
        </w:rPr>
        <w:t>空屋之認定</w:t>
      </w:r>
    </w:p>
    <w:p w:rsidR="0051516E" w:rsidRPr="00931333" w:rsidRDefault="0051516E" w:rsidP="00260D60">
      <w:pPr>
        <w:pStyle w:val="6"/>
      </w:pPr>
      <w:r w:rsidRPr="00931333">
        <w:rPr>
          <w:rFonts w:hint="eastAsia"/>
        </w:rPr>
        <w:t>依行政院公共數位創新空間(PDIS)小組於協作會議提供之</w:t>
      </w:r>
      <w:hyperlink r:id="rId36" w:anchor="!/vizhome/8541/sheet6" w:history="1">
        <w:r w:rsidRPr="009521B0">
          <w:rPr>
            <w:rStyle w:val="af2"/>
            <w:rFonts w:hAnsi="標楷體" w:hint="eastAsia"/>
            <w:color w:val="000000" w:themeColor="text1"/>
            <w:szCs w:val="32"/>
          </w:rPr>
          <w:t>資料</w:t>
        </w:r>
      </w:hyperlink>
      <w:r w:rsidRPr="00931333">
        <w:rPr>
          <w:rFonts w:hint="eastAsia"/>
        </w:rPr>
        <w:t>顯示，房屋低度使用(空屋)率高的地區，不一定是高房價地區，空屋與房價間不一定存有正相關關係。因此，降低空屋率是否能抑制房價，有待商榷，至於影響房價之因素多而龐雜，本次會議無法逐一討論。</w:t>
      </w:r>
    </w:p>
    <w:p w:rsidR="0051516E" w:rsidRPr="004E1231" w:rsidRDefault="0051516E" w:rsidP="00260D60">
      <w:pPr>
        <w:pStyle w:val="6"/>
      </w:pPr>
      <w:r w:rsidRPr="00931333">
        <w:rPr>
          <w:rFonts w:hint="eastAsia"/>
        </w:rPr>
        <w:t>「空屋」之定義及認定困難，</w:t>
      </w:r>
      <w:r w:rsidRPr="004E1231">
        <w:rPr>
          <w:rFonts w:hint="eastAsia"/>
        </w:rPr>
        <w:t>例如偏鄉、老舊房屋、無租屋市場需求地區等非自願性房屋空置情形，是否屬空屋稅加重課稅之對象，均須加以考量；倘以水電使用量為判定標準，屋主為規避課稅，恐造成水電浪費；房屋空置期間如何界定方屬合理；可否進入屋內確認實際使用情形等，認定上將耗費相當大之稽徵成本。</w:t>
      </w:r>
    </w:p>
    <w:p w:rsidR="0051516E" w:rsidRPr="004E1231" w:rsidRDefault="0051516E" w:rsidP="002B010B">
      <w:pPr>
        <w:pStyle w:val="5"/>
        <w:numPr>
          <w:ilvl w:val="4"/>
          <w:numId w:val="1"/>
        </w:numPr>
        <w:ind w:left="2042" w:hanging="851"/>
      </w:pPr>
      <w:r w:rsidRPr="004E1231">
        <w:rPr>
          <w:rFonts w:hint="eastAsia"/>
        </w:rPr>
        <w:t>地方政府實施非自住住家房屋稅差別稅率者仍為少數</w:t>
      </w:r>
    </w:p>
    <w:p w:rsidR="0051516E" w:rsidRPr="004E1231" w:rsidRDefault="0051516E" w:rsidP="00260D60">
      <w:pPr>
        <w:pStyle w:val="6"/>
      </w:pPr>
      <w:r w:rsidRPr="004E1231">
        <w:rPr>
          <w:rFonts w:hint="eastAsia"/>
        </w:rPr>
        <w:t>討論中有建議，針對採差別稅率之縣市(目前為臺北市、宜蘭縣)透過財政收支劃分法(下稱財劃法)額外增加財源，以鼓勵地方配合相關政策。</w:t>
      </w:r>
    </w:p>
    <w:p w:rsidR="0051516E" w:rsidRPr="00931333" w:rsidRDefault="0051516E" w:rsidP="00260D60">
      <w:pPr>
        <w:pStyle w:val="6"/>
      </w:pPr>
      <w:r w:rsidRPr="004E1231">
        <w:rPr>
          <w:rFonts w:hint="eastAsia"/>
        </w:rPr>
        <w:lastRenderedPageBreak/>
        <w:t>亦有民眾建議中央立法，將所有人名下房屋全國總歸戶，按持有戶</w:t>
      </w:r>
      <w:r w:rsidRPr="00931333">
        <w:rPr>
          <w:rFonts w:hint="eastAsia"/>
        </w:rPr>
        <w:t>數或面積規定差別稅率。</w:t>
      </w:r>
    </w:p>
    <w:p w:rsidR="0051516E" w:rsidRPr="00931333" w:rsidRDefault="0051516E" w:rsidP="00260D60">
      <w:pPr>
        <w:pStyle w:val="6"/>
      </w:pPr>
      <w:r w:rsidRPr="00931333">
        <w:rPr>
          <w:rFonts w:hint="eastAsia"/>
        </w:rPr>
        <w:t>另有地方政府建議由中央立法，以直轄市、縣(市)為單位，按持有戶數規定差別稅率。</w:t>
      </w:r>
    </w:p>
    <w:p w:rsidR="0051516E" w:rsidRPr="00931333" w:rsidRDefault="0051516E" w:rsidP="00260D60">
      <w:pPr>
        <w:pStyle w:val="6"/>
      </w:pPr>
      <w:r w:rsidRPr="00931333">
        <w:rPr>
          <w:rFonts w:hint="eastAsia"/>
        </w:rPr>
        <w:t>附議人建議，房價所得比高的縣市，持有房屋戶數越多者，應課予重稅，提高持有成本。</w:t>
      </w:r>
    </w:p>
    <w:p w:rsidR="0051516E" w:rsidRPr="00931333" w:rsidRDefault="0051516E" w:rsidP="00C11F26">
      <w:pPr>
        <w:pStyle w:val="4"/>
        <w:ind w:left="1701"/>
        <w:rPr>
          <w:rFonts w:hAnsi="標楷體"/>
          <w:color w:val="000000" w:themeColor="text1"/>
          <w:szCs w:val="32"/>
        </w:rPr>
      </w:pPr>
      <w:r w:rsidRPr="00C11F26">
        <w:rPr>
          <w:rFonts w:hint="eastAsia"/>
        </w:rPr>
        <w:t>財政部</w:t>
      </w:r>
      <w:r>
        <w:rPr>
          <w:rFonts w:hAnsi="標楷體" w:hint="eastAsia"/>
          <w:color w:val="000000" w:themeColor="text1"/>
          <w:szCs w:val="32"/>
        </w:rPr>
        <w:t>針對</w:t>
      </w:r>
      <w:r w:rsidRPr="00931333">
        <w:rPr>
          <w:rFonts w:hAnsi="標楷體" w:hint="eastAsia"/>
          <w:color w:val="000000" w:themeColor="text1"/>
          <w:szCs w:val="32"/>
        </w:rPr>
        <w:t>上開討論重點之說明</w:t>
      </w:r>
    </w:p>
    <w:p w:rsidR="0051516E" w:rsidRPr="00931333" w:rsidRDefault="0051516E" w:rsidP="00FB39A1">
      <w:pPr>
        <w:pStyle w:val="5"/>
        <w:numPr>
          <w:ilvl w:val="4"/>
          <w:numId w:val="1"/>
        </w:numPr>
        <w:ind w:left="2042" w:hanging="851"/>
      </w:pPr>
      <w:r w:rsidRPr="00931333">
        <w:rPr>
          <w:rFonts w:hint="eastAsia"/>
        </w:rPr>
        <w:t>房屋稅條例為中央立法地方執行之法律，該條例規定房屋稅稅基評定為地方政府職權事項；稅率部分，由地方政府於法定稅率範圍內規定徵收率。地方政府可視地方實際發展需要，於法律規定範圍內規定稅基及稅率，落實地方自治精神。</w:t>
      </w:r>
    </w:p>
    <w:p w:rsidR="0051516E" w:rsidRPr="004E1231" w:rsidRDefault="0051516E" w:rsidP="00FB39A1">
      <w:pPr>
        <w:pStyle w:val="5"/>
        <w:numPr>
          <w:ilvl w:val="4"/>
          <w:numId w:val="1"/>
        </w:numPr>
        <w:ind w:left="2042" w:hanging="851"/>
      </w:pPr>
      <w:r w:rsidRPr="00931333">
        <w:rPr>
          <w:rFonts w:hint="eastAsia"/>
        </w:rPr>
        <w:t>全面課徵空屋稅部分，</w:t>
      </w:r>
      <w:r w:rsidRPr="004E1231">
        <w:rPr>
          <w:rFonts w:hint="eastAsia"/>
        </w:rPr>
        <w:t>由於空屋認定困難，稽徵機關舉證耗時及耗力，對地方財政收入增加有限，徒增徵納雙方爭議及爭訟，不符稽徵成本，且恐殃及無辜，尚不宜採行。允宜落實現有房屋稅條例之囤房稅機制，由地方政府視需要按持有房屋戶數規定差別稅率，提高非自住房屋之持有成本，實現居住正義。</w:t>
      </w:r>
    </w:p>
    <w:p w:rsidR="0051516E" w:rsidRPr="00931333" w:rsidRDefault="0051516E" w:rsidP="00FB39A1">
      <w:pPr>
        <w:pStyle w:val="5"/>
        <w:numPr>
          <w:ilvl w:val="4"/>
          <w:numId w:val="1"/>
        </w:numPr>
        <w:ind w:left="2042" w:hanging="851"/>
      </w:pPr>
      <w:r w:rsidRPr="004E1231">
        <w:rPr>
          <w:rFonts w:hint="eastAsia"/>
        </w:rPr>
        <w:t>有關中央立法進行房屋全國總歸戶或縣市歸戶，並由中央統一規定差別稅率之建言部分，都會地區及非都會地區因人口結構、經濟發展及產業環境差異，對房屋租賃及購屋需求，呈現不同之面貌，如由中央政府統一規定差別稅率，將使地方政府缺乏彈性運用空間，影響地方建設及產業發展，尚有未宜。現行各地方政府已可視財政需要及依自治事項，於法定稅率範圍內訂定差別稅率，如臺北市對持有3戶以</w:t>
      </w:r>
      <w:r w:rsidRPr="004E1231">
        <w:rPr>
          <w:rFonts w:hint="eastAsia"/>
        </w:rPr>
        <w:lastRenderedPageBreak/>
        <w:t>上非自住住家用房屋規定徵收率3.6%，但對</w:t>
      </w:r>
      <w:r w:rsidRPr="00931333">
        <w:rPr>
          <w:rFonts w:hint="eastAsia"/>
        </w:rPr>
        <w:t>於勞工住宅、民間機構興建公立學校宿舍均按1.5%稅率課徵，各地方政府可依施政需要訂定差別稅率。</w:t>
      </w:r>
    </w:p>
    <w:p w:rsidR="0051516E" w:rsidRPr="009521B0" w:rsidRDefault="0051516E" w:rsidP="00FB39A1">
      <w:pPr>
        <w:pStyle w:val="5"/>
        <w:numPr>
          <w:ilvl w:val="4"/>
          <w:numId w:val="1"/>
        </w:numPr>
        <w:ind w:left="2042" w:hanging="851"/>
        <w:rPr>
          <w:rFonts w:hAnsi="標楷體"/>
          <w:szCs w:val="32"/>
        </w:rPr>
      </w:pPr>
      <w:r w:rsidRPr="00931333">
        <w:rPr>
          <w:rFonts w:hint="eastAsia"/>
        </w:rPr>
        <w:t>採用差別稅率之縣市，得否透過財劃法額外增加財源一節，查現行中央統籌分配稅款係依財劃法</w:t>
      </w:r>
      <w:r w:rsidRPr="00931333">
        <w:rPr>
          <w:rFonts w:hAnsi="標楷體" w:hint="eastAsia"/>
          <w:color w:val="000000" w:themeColor="text1"/>
          <w:szCs w:val="32"/>
        </w:rPr>
        <w:t>及其授權訂定之「中央統籌分配稅款分配辦法」所定公式分配，主要在滿足地方基準財政需要，以調劑地方財政盈虛，維持公平之財政立足點，與中央對地方政府依行政考核績效，據以增減補助款之制度尚有不同。又前開分配公式，如以特定政策措施執行績效，作為增減中央統籌分配稅款分配之參據，除有違財劃法立法意旨，亦恐引起其他政策措施要求援引比照，影響中央統籌分配稅款分配制度之合理性。</w:t>
      </w:r>
    </w:p>
    <w:p w:rsidR="0051516E" w:rsidRPr="009521B0" w:rsidRDefault="0051516E" w:rsidP="00260D60">
      <w:pPr>
        <w:pStyle w:val="3"/>
      </w:pPr>
      <w:bookmarkStart w:id="377" w:name="_Toc28074019"/>
      <w:bookmarkStart w:id="378" w:name="_Toc28699880"/>
      <w:r w:rsidRPr="009521B0">
        <w:rPr>
          <w:rFonts w:hint="eastAsia"/>
        </w:rPr>
        <w:t>參採情形</w:t>
      </w:r>
      <w:bookmarkEnd w:id="377"/>
      <w:bookmarkEnd w:id="378"/>
    </w:p>
    <w:p w:rsidR="0051516E" w:rsidRDefault="0051516E" w:rsidP="00260D60">
      <w:pPr>
        <w:pStyle w:val="32"/>
        <w:ind w:left="1361" w:firstLine="680"/>
      </w:pPr>
      <w:r>
        <w:rPr>
          <w:rFonts w:hint="eastAsia"/>
        </w:rPr>
        <w:t>就</w:t>
      </w:r>
      <w:r w:rsidRPr="00A42594">
        <w:rPr>
          <w:rFonts w:hint="eastAsia"/>
        </w:rPr>
        <w:t>提案人訴求，</w:t>
      </w:r>
      <w:r>
        <w:rPr>
          <w:rFonts w:hint="eastAsia"/>
        </w:rPr>
        <w:t>財政</w:t>
      </w:r>
      <w:r w:rsidRPr="00A42594">
        <w:rPr>
          <w:rFonts w:hint="eastAsia"/>
        </w:rPr>
        <w:t>部與內政部於108年7月19日召開協作會議討論，經與會人員就各面向探討政策、法源及實務運作情形，由於</w:t>
      </w:r>
      <w:r w:rsidRPr="00A42594">
        <w:rPr>
          <w:rFonts w:ascii="新細明體" w:eastAsia="新細明體" w:hAnsi="新細明體" w:hint="eastAsia"/>
        </w:rPr>
        <w:t>「</w:t>
      </w:r>
      <w:r w:rsidRPr="00A42594">
        <w:rPr>
          <w:rFonts w:hint="eastAsia"/>
        </w:rPr>
        <w:t>空屋</w:t>
      </w:r>
      <w:r w:rsidRPr="00A42594">
        <w:rPr>
          <w:rFonts w:ascii="新細明體" w:eastAsia="新細明體" w:hAnsi="新細明體" w:hint="eastAsia"/>
        </w:rPr>
        <w:t>」</w:t>
      </w:r>
      <w:r w:rsidRPr="00A42594">
        <w:rPr>
          <w:rFonts w:hint="eastAsia"/>
        </w:rPr>
        <w:t>認定尚有困難，決定提案人之訴求不予參採。</w:t>
      </w:r>
    </w:p>
    <w:p w:rsidR="0051516E" w:rsidRDefault="0051516E" w:rsidP="00260D60">
      <w:pPr>
        <w:pStyle w:val="3"/>
      </w:pPr>
      <w:bookmarkStart w:id="379" w:name="_Toc28074020"/>
      <w:bookmarkStart w:id="380" w:name="_Toc28699881"/>
      <w:r w:rsidRPr="009521B0">
        <w:rPr>
          <w:rFonts w:hint="eastAsia"/>
        </w:rPr>
        <w:t>後續推動</w:t>
      </w:r>
      <w:bookmarkEnd w:id="379"/>
      <w:bookmarkEnd w:id="380"/>
    </w:p>
    <w:p w:rsidR="0051516E" w:rsidRDefault="0051516E" w:rsidP="00260D60">
      <w:pPr>
        <w:pStyle w:val="32"/>
        <w:ind w:left="1361" w:firstLine="680"/>
      </w:pPr>
      <w:r w:rsidRPr="00A42594">
        <w:rPr>
          <w:rFonts w:hint="eastAsia"/>
        </w:rPr>
        <w:t>財政部將賡續敦促非自住住家用房屋採單一稅率課徵房屋稅之地方政府，因地制宜按持有房屋戶數訂定差別稅率，提高非自住房屋之持有成本，實現居住正義。</w:t>
      </w:r>
    </w:p>
    <w:p w:rsidR="00481D17" w:rsidRDefault="00481D17" w:rsidP="00481D17">
      <w:pPr>
        <w:pStyle w:val="12"/>
        <w:ind w:left="680" w:firstLine="680"/>
      </w:pPr>
    </w:p>
    <w:p w:rsidR="00481D17" w:rsidRPr="002239CD" w:rsidRDefault="00481D17" w:rsidP="00481D17">
      <w:pPr>
        <w:pStyle w:val="12"/>
        <w:ind w:left="680" w:firstLine="680"/>
      </w:pPr>
    </w:p>
    <w:p w:rsidR="0051516E" w:rsidRPr="00755D19" w:rsidRDefault="0051516E" w:rsidP="00FB39A1">
      <w:pPr>
        <w:pStyle w:val="2"/>
        <w:ind w:left="1020" w:hanging="680"/>
        <w:rPr>
          <w:b/>
        </w:rPr>
      </w:pPr>
      <w:bookmarkStart w:id="381" w:name="_Toc28074021"/>
      <w:bookmarkStart w:id="382" w:name="_Toc28699882"/>
      <w:r w:rsidRPr="00755D19">
        <w:rPr>
          <w:rFonts w:hint="eastAsia"/>
          <w:b/>
        </w:rPr>
        <w:t>有關空屋房屋稅課稅議題之法令規定、實務認定及作業情形</w:t>
      </w:r>
      <w:bookmarkEnd w:id="381"/>
      <w:bookmarkEnd w:id="382"/>
    </w:p>
    <w:p w:rsidR="0051516E" w:rsidRDefault="0051516E" w:rsidP="00260D60">
      <w:pPr>
        <w:pStyle w:val="3"/>
      </w:pPr>
      <w:bookmarkStart w:id="383" w:name="_Toc28074022"/>
      <w:bookmarkStart w:id="384" w:name="_Toc28699883"/>
      <w:r>
        <w:rPr>
          <w:rFonts w:hint="eastAsia"/>
        </w:rPr>
        <w:lastRenderedPageBreak/>
        <w:t>法令規定</w:t>
      </w:r>
      <w:bookmarkEnd w:id="383"/>
      <w:bookmarkEnd w:id="384"/>
    </w:p>
    <w:p w:rsidR="0051516E" w:rsidRDefault="0051516E" w:rsidP="00C11F26">
      <w:pPr>
        <w:pStyle w:val="4"/>
        <w:ind w:left="1701"/>
      </w:pPr>
      <w:r>
        <w:rPr>
          <w:rFonts w:hint="eastAsia"/>
        </w:rPr>
        <w:t>住家用房屋部分</w:t>
      </w:r>
    </w:p>
    <w:p w:rsidR="0051516E" w:rsidRDefault="0051516E" w:rsidP="00260D60">
      <w:pPr>
        <w:pStyle w:val="42"/>
        <w:ind w:left="1701" w:firstLine="680"/>
      </w:pPr>
      <w:r w:rsidRPr="0021144D">
        <w:rPr>
          <w:rFonts w:hint="eastAsia"/>
        </w:rPr>
        <w:t>按房屋稅條例第5條規定，房屋係按其實際使用情形，分別按住家用稅率(自住或公益出租人使用、其他供住家用【即非自住住家用】)或非住家用稅率(供營業、醫院、診所及自由職業事務所等)課徵。次按住家用房屋供自住及公益出租人出租使用認定標準第2條明定，本人、配偶及未成年子女所有全國合計3戶以內之住家用房屋，供本人、配偶或直系親屬實際居住且無出租使用者，屬供自住使用。爰用途為住家用房屋倘空置則不符合前開自住用規定，即應按非自住住家用稅率課徵房屋稅。</w:t>
      </w:r>
    </w:p>
    <w:p w:rsidR="0051516E" w:rsidRDefault="0051516E" w:rsidP="00C11F26">
      <w:pPr>
        <w:pStyle w:val="4"/>
        <w:ind w:left="1701"/>
      </w:pPr>
      <w:r>
        <w:rPr>
          <w:rFonts w:hint="eastAsia"/>
        </w:rPr>
        <w:t>非住家用房屋部分</w:t>
      </w:r>
    </w:p>
    <w:p w:rsidR="0051516E" w:rsidRPr="00B3003F" w:rsidRDefault="0051516E" w:rsidP="00260D60">
      <w:pPr>
        <w:pStyle w:val="42"/>
        <w:ind w:left="1701" w:firstLine="680"/>
      </w:pPr>
      <w:r>
        <w:rPr>
          <w:rFonts w:hint="eastAsia"/>
        </w:rPr>
        <w:t>財政</w:t>
      </w:r>
      <w:r w:rsidRPr="00E81309">
        <w:t>部75</w:t>
      </w:r>
      <w:r w:rsidRPr="00E81309">
        <w:rPr>
          <w:rFonts w:hint="eastAsia"/>
        </w:rPr>
        <w:t>年</w:t>
      </w:r>
      <w:r w:rsidRPr="00E81309">
        <w:t>11</w:t>
      </w:r>
      <w:r w:rsidRPr="00E81309">
        <w:rPr>
          <w:rFonts w:hint="eastAsia"/>
        </w:rPr>
        <w:t>月</w:t>
      </w:r>
      <w:r w:rsidRPr="00E81309">
        <w:t>26</w:t>
      </w:r>
      <w:r w:rsidRPr="00E81309">
        <w:rPr>
          <w:rFonts w:hint="eastAsia"/>
        </w:rPr>
        <w:t>日</w:t>
      </w:r>
      <w:r w:rsidRPr="00E81309">
        <w:t>台財稅第7575088號函</w:t>
      </w:r>
      <w:r>
        <w:rPr>
          <w:rFonts w:hint="eastAsia"/>
        </w:rPr>
        <w:t>（下稱財政部</w:t>
      </w:r>
      <w:r w:rsidRPr="00E81309">
        <w:t>75</w:t>
      </w:r>
      <w:r w:rsidRPr="00E81309">
        <w:rPr>
          <w:rFonts w:hint="eastAsia"/>
        </w:rPr>
        <w:t>年</w:t>
      </w:r>
      <w:r w:rsidRPr="00E81309">
        <w:t>11</w:t>
      </w:r>
      <w:r w:rsidRPr="00E81309">
        <w:rPr>
          <w:rFonts w:hint="eastAsia"/>
        </w:rPr>
        <w:t>月</w:t>
      </w:r>
      <w:r w:rsidRPr="00E81309">
        <w:t>26</w:t>
      </w:r>
      <w:r w:rsidRPr="00E81309">
        <w:rPr>
          <w:rFonts w:hint="eastAsia"/>
        </w:rPr>
        <w:t>日</w:t>
      </w:r>
      <w:r>
        <w:rPr>
          <w:rFonts w:hint="eastAsia"/>
        </w:rPr>
        <w:t>函）</w:t>
      </w:r>
      <w:r w:rsidRPr="00E81309">
        <w:rPr>
          <w:rFonts w:hint="eastAsia"/>
        </w:rPr>
        <w:t>規定，</w:t>
      </w:r>
      <w:r w:rsidRPr="00E81309">
        <w:t>空置房屋，其使用執照所載用途為非住家用（包括營業用與非營業用）者，自75年7月1日起一律按非住家非營業用稅率課徵房屋稅。</w:t>
      </w:r>
      <w:r w:rsidRPr="00E81309">
        <w:rPr>
          <w:rFonts w:hint="eastAsia"/>
        </w:rPr>
        <w:t>是以，倘房屋</w:t>
      </w:r>
      <w:r w:rsidRPr="00E81309">
        <w:t>使用執照所載用途為非住家用</w:t>
      </w:r>
      <w:r w:rsidRPr="00E81309">
        <w:rPr>
          <w:rFonts w:hint="eastAsia"/>
        </w:rPr>
        <w:t>，且現場空置未作使用，</w:t>
      </w:r>
      <w:r>
        <w:rPr>
          <w:rFonts w:hint="eastAsia"/>
        </w:rPr>
        <w:t>其</w:t>
      </w:r>
      <w:r w:rsidRPr="00E81309">
        <w:rPr>
          <w:rFonts w:hint="eastAsia"/>
        </w:rPr>
        <w:t>房屋稅按</w:t>
      </w:r>
      <w:r w:rsidRPr="00E81309">
        <w:t>非住家非營業用稅率課徵</w:t>
      </w:r>
      <w:r w:rsidRPr="00E81309">
        <w:rPr>
          <w:rFonts w:hint="eastAsia"/>
        </w:rPr>
        <w:t>。</w:t>
      </w:r>
    </w:p>
    <w:p w:rsidR="0051516E" w:rsidRDefault="0051516E" w:rsidP="00260D60">
      <w:pPr>
        <w:pStyle w:val="3"/>
      </w:pPr>
      <w:bookmarkStart w:id="385" w:name="_Toc28074023"/>
      <w:bookmarkStart w:id="386" w:name="_Toc28699884"/>
      <w:r>
        <w:rPr>
          <w:rFonts w:hint="eastAsia"/>
        </w:rPr>
        <w:t>認定方式</w:t>
      </w:r>
      <w:bookmarkEnd w:id="385"/>
      <w:bookmarkEnd w:id="386"/>
    </w:p>
    <w:p w:rsidR="0051516E" w:rsidRDefault="0051516E" w:rsidP="00C11F26">
      <w:pPr>
        <w:pStyle w:val="4"/>
        <w:ind w:left="1701"/>
        <w:rPr>
          <w:lang w:val="zh-TW"/>
        </w:rPr>
      </w:pPr>
      <w:r w:rsidRPr="00C11F26">
        <w:rPr>
          <w:rFonts w:hint="eastAsia"/>
        </w:rPr>
        <w:t>目前</w:t>
      </w:r>
      <w:r>
        <w:rPr>
          <w:rFonts w:hint="eastAsia"/>
          <w:lang w:val="zh-TW"/>
        </w:rPr>
        <w:t>稅制及稽徵實務上，房屋稅係按實際使用情形課徵，有關空置房屋需經現場實勘後，再依上開房屋稅條例、</w:t>
      </w:r>
      <w:r w:rsidRPr="0021144D">
        <w:rPr>
          <w:rFonts w:hAnsi="標楷體" w:hint="eastAsia"/>
        </w:rPr>
        <w:t>住家用房屋供自住及公益出租人出租使用認定標準</w:t>
      </w:r>
      <w:r>
        <w:rPr>
          <w:rFonts w:hAnsi="標楷體" w:hint="eastAsia"/>
        </w:rPr>
        <w:t>及財政部</w:t>
      </w:r>
      <w:r w:rsidRPr="00E81309">
        <w:rPr>
          <w:rFonts w:hAnsi="標楷體"/>
        </w:rPr>
        <w:t>75</w:t>
      </w:r>
      <w:r w:rsidRPr="00E81309">
        <w:rPr>
          <w:rFonts w:hAnsi="標楷體" w:hint="eastAsia"/>
        </w:rPr>
        <w:t>年</w:t>
      </w:r>
      <w:r w:rsidRPr="00E81309">
        <w:rPr>
          <w:rFonts w:hAnsi="標楷體"/>
        </w:rPr>
        <w:t>11</w:t>
      </w:r>
      <w:r w:rsidRPr="00E81309">
        <w:rPr>
          <w:rFonts w:hAnsi="標楷體" w:hint="eastAsia"/>
        </w:rPr>
        <w:t>月</w:t>
      </w:r>
      <w:r w:rsidRPr="00E81309">
        <w:rPr>
          <w:rFonts w:hAnsi="標楷體"/>
        </w:rPr>
        <w:t>26</w:t>
      </w:r>
      <w:r w:rsidRPr="00E81309">
        <w:rPr>
          <w:rFonts w:hAnsi="標楷體" w:hint="eastAsia"/>
        </w:rPr>
        <w:t>日</w:t>
      </w:r>
      <w:r>
        <w:rPr>
          <w:rFonts w:hAnsi="標楷體" w:hint="eastAsia"/>
        </w:rPr>
        <w:t>函</w:t>
      </w:r>
      <w:r>
        <w:rPr>
          <w:rFonts w:hint="eastAsia"/>
          <w:lang w:val="zh-TW"/>
        </w:rPr>
        <w:t>釋規定，按「非自住住家用」或「非住家非營業用」稅率課徵。惟現行房屋稅籍主檔上無相關註記，無法統計「空置」房屋之戶數及其適用稅率之情形。</w:t>
      </w:r>
    </w:p>
    <w:p w:rsidR="0051516E" w:rsidRDefault="0051516E" w:rsidP="00C11F26">
      <w:pPr>
        <w:pStyle w:val="4"/>
        <w:ind w:left="1701"/>
        <w:rPr>
          <w:lang w:val="zh-TW"/>
        </w:rPr>
      </w:pPr>
      <w:r>
        <w:rPr>
          <w:rFonts w:hint="eastAsia"/>
          <w:lang w:val="zh-TW"/>
        </w:rPr>
        <w:lastRenderedPageBreak/>
        <w:t>有關前述實務作業問題，詢經財政部稱：「</w:t>
      </w:r>
      <w:r w:rsidRPr="005867B5">
        <w:rPr>
          <w:rFonts w:hint="eastAsia"/>
        </w:rPr>
        <w:t>各地方稅稽徵機關均定期辦理房屋稅稅籍及使用情形清查作業，加強對房屋使用情形或適用稅率之清查，倘查有空置房屋，即依查得事證按相關規定稅率予以核課、改課或追補房屋稅。</w:t>
      </w:r>
      <w:r>
        <w:rPr>
          <w:rFonts w:hint="eastAsia"/>
        </w:rPr>
        <w:t>……</w:t>
      </w:r>
      <w:r w:rsidRPr="009774C0">
        <w:rPr>
          <w:rFonts w:hint="eastAsia"/>
        </w:rPr>
        <w:t>房屋是否空置係由稽徵機關依個案事實認定，且房屋係依房屋實</w:t>
      </w:r>
      <w:r w:rsidRPr="00DE4B52">
        <w:rPr>
          <w:rFonts w:hint="eastAsia"/>
        </w:rPr>
        <w:t>際使用情形按其適用稅率按月計徵房屋稅。目前房屋稅資訊作業系統尚無註記空置房屋之欄位，俟未來修正該作業系統時，</w:t>
      </w:r>
      <w:r>
        <w:rPr>
          <w:rFonts w:hint="eastAsia"/>
        </w:rPr>
        <w:t>將</w:t>
      </w:r>
      <w:r w:rsidRPr="00DE4B52">
        <w:rPr>
          <w:rFonts w:hint="eastAsia"/>
        </w:rPr>
        <w:t>考量實務需求增加相關註記欄位供運用。</w:t>
      </w:r>
      <w:r>
        <w:rPr>
          <w:rFonts w:hint="eastAsia"/>
        </w:rPr>
        <w:t>」</w:t>
      </w:r>
    </w:p>
    <w:p w:rsidR="0051516E" w:rsidRDefault="0051516E" w:rsidP="00260D60">
      <w:pPr>
        <w:pStyle w:val="3"/>
      </w:pPr>
      <w:bookmarkStart w:id="387" w:name="_Toc28074024"/>
      <w:bookmarkStart w:id="388" w:name="_Toc28699885"/>
      <w:r>
        <w:rPr>
          <w:rFonts w:hint="eastAsia"/>
        </w:rPr>
        <w:t>各地方政府對可能為空屋標的之房屋稅率處理方式</w:t>
      </w:r>
      <w:bookmarkEnd w:id="387"/>
      <w:bookmarkEnd w:id="388"/>
    </w:p>
    <w:p w:rsidR="0051516E" w:rsidRDefault="0051516E" w:rsidP="00C11F26">
      <w:pPr>
        <w:pStyle w:val="4"/>
        <w:ind w:left="1701"/>
      </w:pPr>
      <w:r>
        <w:rPr>
          <w:rFonts w:hint="eastAsia"/>
        </w:rPr>
        <w:t>空置房屋部分</w:t>
      </w:r>
    </w:p>
    <w:p w:rsidR="0051516E" w:rsidRDefault="0051516E" w:rsidP="00260D60">
      <w:pPr>
        <w:pStyle w:val="42"/>
        <w:ind w:left="1701" w:firstLine="680"/>
      </w:pPr>
      <w:r>
        <w:rPr>
          <w:rFonts w:hint="eastAsia"/>
        </w:rPr>
        <w:t>針對空屋標的之房屋稅適用稅率情形，案經各地方政府查復本院，彙整如下</w:t>
      </w:r>
      <w:r w:rsidRPr="001642B2">
        <w:rPr>
          <w:rFonts w:hint="eastAsia"/>
        </w:rPr>
        <w:t>表</w:t>
      </w:r>
      <w:r>
        <w:rPr>
          <w:rFonts w:hint="eastAsia"/>
        </w:rPr>
        <w:t>：</w:t>
      </w:r>
    </w:p>
    <w:p w:rsidR="0051516E" w:rsidRPr="00F7469D" w:rsidRDefault="0051516E" w:rsidP="0051516E">
      <w:pPr>
        <w:pStyle w:val="a4"/>
        <w:snapToGrid/>
        <w:spacing w:line="240" w:lineRule="auto"/>
        <w:ind w:left="480"/>
        <w:jc w:val="center"/>
        <w:rPr>
          <w:rFonts w:ascii="Times New Roman" w:hAnsi="Times New Roman"/>
          <w:b/>
          <w:spacing w:val="-4"/>
        </w:rPr>
      </w:pPr>
      <w:bookmarkStart w:id="389" w:name="_Toc28700823"/>
      <w:r w:rsidRPr="00F7469D">
        <w:rPr>
          <w:rFonts w:ascii="Times New Roman" w:hAnsi="Times New Roman" w:hint="eastAsia"/>
          <w:b/>
          <w:spacing w:val="-4"/>
        </w:rPr>
        <w:t>各直轄市、縣（市）政府空置房屋適用稅率情形</w:t>
      </w:r>
      <w:bookmarkEnd w:id="389"/>
    </w:p>
    <w:tbl>
      <w:tblPr>
        <w:tblStyle w:val="afc"/>
        <w:tblW w:w="8498" w:type="dxa"/>
        <w:jc w:val="center"/>
        <w:tblLook w:val="04A0" w:firstRow="1" w:lastRow="0" w:firstColumn="1" w:lastColumn="0" w:noHBand="0" w:noVBand="1"/>
      </w:tblPr>
      <w:tblGrid>
        <w:gridCol w:w="566"/>
        <w:gridCol w:w="1273"/>
        <w:gridCol w:w="1273"/>
        <w:gridCol w:w="711"/>
        <w:gridCol w:w="4675"/>
      </w:tblGrid>
      <w:tr w:rsidR="0047610F" w:rsidRPr="0047610F" w:rsidTr="00DF05AC">
        <w:trPr>
          <w:trHeight w:val="20"/>
          <w:tblHeader/>
          <w:jc w:val="center"/>
        </w:trPr>
        <w:tc>
          <w:tcPr>
            <w:tcW w:w="566" w:type="dxa"/>
            <w:vMerge w:val="restart"/>
            <w:vAlign w:val="center"/>
          </w:tcPr>
          <w:p w:rsidR="0047610F" w:rsidRPr="0047610F" w:rsidRDefault="0047610F" w:rsidP="00B26D5F">
            <w:pPr>
              <w:jc w:val="center"/>
              <w:rPr>
                <w:b/>
                <w:sz w:val="24"/>
                <w:szCs w:val="24"/>
              </w:rPr>
            </w:pPr>
            <w:r w:rsidRPr="0047610F">
              <w:rPr>
                <w:rFonts w:hint="eastAsia"/>
                <w:b/>
                <w:sz w:val="24"/>
                <w:szCs w:val="24"/>
              </w:rPr>
              <w:t>市縣別</w:t>
            </w:r>
          </w:p>
        </w:tc>
        <w:tc>
          <w:tcPr>
            <w:tcW w:w="3257" w:type="dxa"/>
            <w:gridSpan w:val="3"/>
            <w:vAlign w:val="center"/>
          </w:tcPr>
          <w:p w:rsidR="0047610F" w:rsidRPr="0047610F" w:rsidRDefault="0047610F" w:rsidP="00DF05AC">
            <w:pPr>
              <w:jc w:val="center"/>
              <w:rPr>
                <w:b/>
                <w:sz w:val="24"/>
                <w:szCs w:val="24"/>
              </w:rPr>
            </w:pPr>
            <w:r w:rsidRPr="0047610F">
              <w:rPr>
                <w:rFonts w:hint="eastAsia"/>
                <w:b/>
                <w:sz w:val="24"/>
                <w:szCs w:val="24"/>
              </w:rPr>
              <w:t>適用稅率情形</w:t>
            </w:r>
          </w:p>
        </w:tc>
        <w:tc>
          <w:tcPr>
            <w:tcW w:w="4675" w:type="dxa"/>
            <w:vMerge w:val="restart"/>
            <w:vAlign w:val="center"/>
          </w:tcPr>
          <w:p w:rsidR="0047610F" w:rsidRPr="0047610F" w:rsidRDefault="0047610F" w:rsidP="00DF05AC">
            <w:pPr>
              <w:jc w:val="center"/>
              <w:rPr>
                <w:b/>
                <w:sz w:val="24"/>
                <w:szCs w:val="24"/>
              </w:rPr>
            </w:pPr>
            <w:r w:rsidRPr="0047610F">
              <w:rPr>
                <w:rFonts w:hint="eastAsia"/>
                <w:b/>
                <w:sz w:val="24"/>
                <w:szCs w:val="24"/>
              </w:rPr>
              <w:t>說明</w:t>
            </w:r>
          </w:p>
        </w:tc>
      </w:tr>
      <w:tr w:rsidR="0047610F" w:rsidRPr="0047610F" w:rsidTr="00DF05AC">
        <w:trPr>
          <w:trHeight w:val="20"/>
          <w:tblHeader/>
          <w:jc w:val="center"/>
        </w:trPr>
        <w:tc>
          <w:tcPr>
            <w:tcW w:w="566" w:type="dxa"/>
            <w:vMerge/>
          </w:tcPr>
          <w:p w:rsidR="0047610F" w:rsidRPr="0047610F" w:rsidRDefault="0047610F" w:rsidP="00B26D5F">
            <w:pPr>
              <w:jc w:val="center"/>
              <w:rPr>
                <w:b/>
                <w:sz w:val="24"/>
                <w:szCs w:val="24"/>
              </w:rPr>
            </w:pPr>
          </w:p>
        </w:tc>
        <w:tc>
          <w:tcPr>
            <w:tcW w:w="1273" w:type="dxa"/>
          </w:tcPr>
          <w:p w:rsidR="0047610F" w:rsidRPr="0047610F" w:rsidRDefault="0047610F" w:rsidP="0047610F">
            <w:pPr>
              <w:jc w:val="center"/>
              <w:rPr>
                <w:b/>
                <w:sz w:val="24"/>
                <w:szCs w:val="24"/>
              </w:rPr>
            </w:pPr>
            <w:r w:rsidRPr="0047610F">
              <w:rPr>
                <w:rFonts w:hint="eastAsia"/>
                <w:b/>
                <w:sz w:val="24"/>
                <w:szCs w:val="24"/>
              </w:rPr>
              <w:t>非自住</w:t>
            </w:r>
          </w:p>
          <w:p w:rsidR="0047610F" w:rsidRPr="0047610F" w:rsidRDefault="0047610F" w:rsidP="0047610F">
            <w:pPr>
              <w:jc w:val="center"/>
              <w:rPr>
                <w:b/>
                <w:sz w:val="24"/>
                <w:szCs w:val="24"/>
              </w:rPr>
            </w:pPr>
            <w:r w:rsidRPr="0047610F">
              <w:rPr>
                <w:rFonts w:hint="eastAsia"/>
                <w:b/>
                <w:sz w:val="24"/>
                <w:szCs w:val="24"/>
              </w:rPr>
              <w:t>之住家用</w:t>
            </w:r>
          </w:p>
        </w:tc>
        <w:tc>
          <w:tcPr>
            <w:tcW w:w="1273" w:type="dxa"/>
          </w:tcPr>
          <w:p w:rsidR="0047610F" w:rsidRPr="0047610F" w:rsidRDefault="0047610F" w:rsidP="0047610F">
            <w:pPr>
              <w:jc w:val="center"/>
              <w:rPr>
                <w:b/>
                <w:sz w:val="24"/>
                <w:szCs w:val="24"/>
              </w:rPr>
            </w:pPr>
            <w:r w:rsidRPr="0047610F">
              <w:rPr>
                <w:rFonts w:hint="eastAsia"/>
                <w:b/>
                <w:sz w:val="24"/>
                <w:szCs w:val="24"/>
              </w:rPr>
              <w:t>非住家</w:t>
            </w:r>
          </w:p>
          <w:p w:rsidR="0047610F" w:rsidRPr="0047610F" w:rsidRDefault="0047610F" w:rsidP="0047610F">
            <w:pPr>
              <w:jc w:val="center"/>
              <w:rPr>
                <w:b/>
                <w:sz w:val="24"/>
                <w:szCs w:val="24"/>
              </w:rPr>
            </w:pPr>
            <w:r w:rsidRPr="0047610F">
              <w:rPr>
                <w:rFonts w:hint="eastAsia"/>
                <w:b/>
                <w:sz w:val="24"/>
                <w:szCs w:val="24"/>
              </w:rPr>
              <w:t>非營業用</w:t>
            </w:r>
          </w:p>
        </w:tc>
        <w:tc>
          <w:tcPr>
            <w:tcW w:w="711" w:type="dxa"/>
          </w:tcPr>
          <w:p w:rsidR="0047610F" w:rsidRPr="0047610F" w:rsidRDefault="0047610F" w:rsidP="0047610F">
            <w:pPr>
              <w:jc w:val="center"/>
              <w:rPr>
                <w:b/>
                <w:sz w:val="24"/>
                <w:szCs w:val="24"/>
              </w:rPr>
            </w:pPr>
            <w:r w:rsidRPr="0047610F">
              <w:rPr>
                <w:rFonts w:hint="eastAsia"/>
                <w:b/>
                <w:sz w:val="24"/>
                <w:szCs w:val="24"/>
              </w:rPr>
              <w:t>合計</w:t>
            </w:r>
          </w:p>
        </w:tc>
        <w:tc>
          <w:tcPr>
            <w:tcW w:w="4675" w:type="dxa"/>
            <w:vMerge/>
          </w:tcPr>
          <w:p w:rsidR="0047610F" w:rsidRPr="0047610F" w:rsidRDefault="0047610F" w:rsidP="00FD2724">
            <w:pPr>
              <w:rPr>
                <w:b/>
                <w:sz w:val="24"/>
                <w:szCs w:val="24"/>
              </w:rPr>
            </w:pP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臺北市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約1.2萬戶</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該府以使用執照所載用途非住家用，且房屋稅籍主檔之扣繳單位及營業稅籍資料註記為「申請一般註銷」及「廢止</w:t>
            </w:r>
            <w:r w:rsidRPr="00FD2724">
              <w:rPr>
                <w:rFonts w:hAnsi="標楷體" w:hint="eastAsia"/>
                <w:kern w:val="0"/>
                <w:sz w:val="24"/>
                <w:szCs w:val="24"/>
              </w:rPr>
              <w:t>(</w:t>
            </w:r>
            <w:r w:rsidRPr="00FD2724">
              <w:rPr>
                <w:rFonts w:hAnsi="標楷體" w:cs="新細明體" w:hint="eastAsia"/>
                <w:kern w:val="0"/>
                <w:sz w:val="24"/>
                <w:szCs w:val="24"/>
              </w:rPr>
              <w:t>撤銷</w:t>
            </w:r>
            <w:r w:rsidRPr="00FD2724">
              <w:rPr>
                <w:rFonts w:hAnsi="標楷體" w:hint="eastAsia"/>
                <w:kern w:val="0"/>
                <w:sz w:val="24"/>
                <w:szCs w:val="24"/>
              </w:rPr>
              <w:t>)</w:t>
            </w:r>
            <w:r w:rsidRPr="00FD2724">
              <w:rPr>
                <w:rFonts w:hAnsi="標楷體" w:cs="新細明體" w:hint="eastAsia"/>
                <w:kern w:val="0"/>
                <w:sz w:val="24"/>
                <w:szCs w:val="24"/>
              </w:rPr>
              <w:t>登記」等原因估算（並非有現勘作為，適用稅率2﹪）。</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新北市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該府稱，現行房屋稅系統並無針對空置房屋另有欄位註記，故無法統計計算空置房屋之戶數資料。</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桃園市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目前財稅系統無法挑列房屋為空置且已按「非自住之住家用稅率」或「非住家非營業用稅率」課徵房屋稅戶數，且逐戶派員勘查是否為空置房屋實務上有其困難度。（該市非自住之住家用稅率『含空置及出租供住家使用等』課徵房屋稅計69,834戶，按非住家非營業用稅率『含空置及人民團體使用等』課徵房屋稅計32,083戶。）</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lastRenderedPageBreak/>
              <w:t>臺中市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考量房屋使用情形時有變更，空置未使用多屬短期狀態，變動頻仍，而其所應適用稅率與其他供出租之住家、人民團體使用等用途之房屋相同，於稽徵實務上認定空置情形時，並未就各該原因、類型及態樣進行區分及註記，故尚無法按空置住家、空置店舖等，提供其所適用稅率之戶數。</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臺南市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該府稱，該市空置房屋經現場實勘後，依財政部函釋規定，按「非自住住家用」或「非住家非營業用」稅率課徵，惟按前揭</w:t>
            </w:r>
            <w:r w:rsidRPr="00FD2724">
              <w:rPr>
                <w:rFonts w:hAnsi="標楷體" w:cs="新細明體"/>
                <w:kern w:val="0"/>
                <w:sz w:val="24"/>
                <w:szCs w:val="24"/>
              </w:rPr>
              <w:t>2</w:t>
            </w:r>
            <w:r w:rsidRPr="00FD2724">
              <w:rPr>
                <w:rFonts w:hAnsi="標楷體" w:cs="新細明體" w:hint="eastAsia"/>
                <w:kern w:val="0"/>
                <w:sz w:val="24"/>
                <w:szCs w:val="24"/>
              </w:rPr>
              <w:t>種稅率課徵房屋稅之情形並非僅有「空置」房屋，且房屋稅籍主檔上無相關註記，無法統計「空置」房屋之戶數及其適用稅率之情形。</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高雄市</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該府稱，現行「空置房屋」均依財政部</w:t>
            </w:r>
            <w:r w:rsidRPr="00FD2724">
              <w:rPr>
                <w:rFonts w:hAnsi="標楷體" w:cs="新細明體"/>
                <w:kern w:val="0"/>
                <w:sz w:val="24"/>
                <w:szCs w:val="24"/>
              </w:rPr>
              <w:t>75</w:t>
            </w:r>
            <w:r w:rsidRPr="00FD2724">
              <w:rPr>
                <w:rFonts w:hAnsi="標楷體" w:cs="新細明體" w:hint="eastAsia"/>
                <w:kern w:val="0"/>
                <w:sz w:val="24"/>
                <w:szCs w:val="24"/>
              </w:rPr>
              <w:t>年</w:t>
            </w:r>
            <w:r w:rsidRPr="00FD2724">
              <w:rPr>
                <w:rFonts w:hAnsi="標楷體" w:cs="新細明體"/>
                <w:kern w:val="0"/>
                <w:sz w:val="24"/>
                <w:szCs w:val="24"/>
              </w:rPr>
              <w:t>11</w:t>
            </w:r>
            <w:r w:rsidRPr="00FD2724">
              <w:rPr>
                <w:rFonts w:hAnsi="標楷體" w:cs="新細明體" w:hint="eastAsia"/>
                <w:kern w:val="0"/>
                <w:sz w:val="24"/>
                <w:szCs w:val="24"/>
              </w:rPr>
              <w:t>月</w:t>
            </w:r>
            <w:r w:rsidRPr="00FD2724">
              <w:rPr>
                <w:rFonts w:hAnsi="標楷體" w:cs="新細明體"/>
                <w:kern w:val="0"/>
                <w:sz w:val="24"/>
                <w:szCs w:val="24"/>
              </w:rPr>
              <w:t>26</w:t>
            </w:r>
            <w:r w:rsidRPr="00FD2724">
              <w:rPr>
                <w:rFonts w:hAnsi="標楷體" w:cs="新細明體" w:hint="eastAsia"/>
                <w:kern w:val="0"/>
                <w:sz w:val="24"/>
                <w:szCs w:val="24"/>
              </w:rPr>
              <w:t>日函釋規定，分別適用「非自住住家用稅率」或「非住家非營業用稅率」課徵房屋稅，惟現行房屋稅籍無法就「非自住住家用稅率」、「</w:t>
            </w:r>
            <w:r w:rsidRPr="00FD2724">
              <w:rPr>
                <w:rFonts w:hAnsi="標楷體" w:cs="新細明體"/>
                <w:kern w:val="0"/>
                <w:sz w:val="24"/>
                <w:szCs w:val="24"/>
              </w:rPr>
              <w:t>非</w:t>
            </w:r>
            <w:r w:rsidRPr="00FD2724">
              <w:rPr>
                <w:rFonts w:hAnsi="標楷體" w:cs="新細明體" w:hint="eastAsia"/>
                <w:kern w:val="0"/>
                <w:sz w:val="24"/>
                <w:szCs w:val="24"/>
              </w:rPr>
              <w:t>住家非營業用稅率」所涵蓋之各種使用情形予分類或註記，爰無</w:t>
            </w:r>
            <w:r w:rsidRPr="00FD2724">
              <w:rPr>
                <w:rFonts w:hAnsi="標楷體" w:cs="新細明體"/>
                <w:kern w:val="0"/>
                <w:sz w:val="24"/>
                <w:szCs w:val="24"/>
              </w:rPr>
              <w:t>從</w:t>
            </w:r>
            <w:r w:rsidRPr="00FD2724">
              <w:rPr>
                <w:rFonts w:hAnsi="標楷體" w:cs="新細明體" w:hint="eastAsia"/>
                <w:kern w:val="0"/>
                <w:sz w:val="24"/>
                <w:szCs w:val="24"/>
              </w:rPr>
              <w:t>統</w:t>
            </w:r>
            <w:r w:rsidRPr="00FD2724">
              <w:rPr>
                <w:rFonts w:hAnsi="標楷體" w:cs="新細明體"/>
                <w:kern w:val="0"/>
                <w:sz w:val="24"/>
                <w:szCs w:val="24"/>
              </w:rPr>
              <w:t>計</w:t>
            </w:r>
            <w:r w:rsidRPr="00FD2724">
              <w:rPr>
                <w:rFonts w:hAnsi="標楷體" w:cs="新細明體" w:hint="eastAsia"/>
                <w:kern w:val="0"/>
                <w:sz w:val="24"/>
                <w:szCs w:val="24"/>
              </w:rPr>
              <w:t>「空置房屋」戶</w:t>
            </w:r>
            <w:r w:rsidRPr="00FD2724">
              <w:rPr>
                <w:rFonts w:hAnsi="標楷體" w:cs="新細明體"/>
                <w:kern w:val="0"/>
                <w:sz w:val="24"/>
                <w:szCs w:val="24"/>
              </w:rPr>
              <w:t>數</w:t>
            </w:r>
            <w:r w:rsidRPr="00FD2724">
              <w:rPr>
                <w:rFonts w:hAnsi="標楷體" w:cs="新細明體" w:hint="eastAsia"/>
                <w:kern w:val="0"/>
                <w:sz w:val="24"/>
                <w:szCs w:val="24"/>
              </w:rPr>
              <w:t>及</w:t>
            </w:r>
            <w:r w:rsidRPr="00FD2724">
              <w:rPr>
                <w:rFonts w:hAnsi="標楷體" w:cs="新細明體"/>
                <w:kern w:val="0"/>
                <w:sz w:val="24"/>
                <w:szCs w:val="24"/>
              </w:rPr>
              <w:t>課稅情形。</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宜蘭縣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p w:rsidR="0047610F" w:rsidRPr="00FD2724" w:rsidRDefault="0047610F" w:rsidP="00DF05AC">
            <w:pPr>
              <w:jc w:val="right"/>
              <w:rPr>
                <w:sz w:val="24"/>
                <w:szCs w:val="24"/>
              </w:rPr>
            </w:pP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該府稱，現行房屋稅籍資料，尚無法完整挑錄屬空置房屋者，是該府尚無法估算本表資料。</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新竹縣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ascii="新細明體" w:eastAsia="新細明體" w:hAnsi="標楷體" w:cs="新細明體"/>
                <w:kern w:val="0"/>
                <w:sz w:val="24"/>
                <w:szCs w:val="24"/>
              </w:rPr>
            </w:pPr>
            <w:r w:rsidRPr="00FD2724">
              <w:rPr>
                <w:rFonts w:hAnsi="標楷體" w:cs="新細明體" w:hint="eastAsia"/>
                <w:kern w:val="0"/>
                <w:sz w:val="24"/>
                <w:szCs w:val="24"/>
              </w:rPr>
              <w:t>該府稱，目前系統尚無「空置」房屋欄位據以挑檔提供戶數。</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苗栗縣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該府稱，現有系統程式無「空置」欄位查詢，故難區分純屬「空置」而按非自住住家用稅率及非住家非營業用稅率課徵房屋稅之房屋。</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彰化縣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該府稱，空置房屋未為使用之定義及如何認定，並無一致標準且不明確，造成稽徵機關實務上查核之困難，且該縣無相關空置房屋稅籍之統計資料。</w:t>
            </w:r>
          </w:p>
        </w:tc>
      </w:tr>
      <w:tr w:rsidR="0047610F" w:rsidRPr="00FD2724" w:rsidTr="00DF05AC">
        <w:trPr>
          <w:trHeight w:val="20"/>
          <w:jc w:val="center"/>
        </w:trPr>
        <w:tc>
          <w:tcPr>
            <w:tcW w:w="566" w:type="dxa"/>
            <w:vAlign w:val="center"/>
          </w:tcPr>
          <w:p w:rsidR="0047610F" w:rsidRPr="00FD2724" w:rsidRDefault="0047610F" w:rsidP="00B26D5F">
            <w:pPr>
              <w:jc w:val="center"/>
              <w:rPr>
                <w:rFonts w:hAnsi="標楷體"/>
                <w:color w:val="FF0000"/>
                <w:sz w:val="24"/>
                <w:szCs w:val="24"/>
              </w:rPr>
            </w:pPr>
            <w:r w:rsidRPr="00FD2724">
              <w:rPr>
                <w:rFonts w:hint="eastAsia"/>
                <w:sz w:val="24"/>
                <w:szCs w:val="24"/>
              </w:rPr>
              <w:t>南投縣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該府稱，該稅務局派員現場實勘後認定之「空置」房屋，均依規定按「非自住之住家用」或「非住家非營業用」稅率</w:t>
            </w:r>
            <w:r w:rsidRPr="00FD2724">
              <w:rPr>
                <w:rFonts w:hAnsi="標楷體" w:cs="新細明體" w:hint="eastAsia"/>
                <w:kern w:val="0"/>
                <w:sz w:val="24"/>
                <w:szCs w:val="24"/>
              </w:rPr>
              <w:lastRenderedPageBreak/>
              <w:t>課徵房屋稅。惟是類案件因於稅籍主檔無特別備註，尚無法挑錄統計資料，提供相關數據。</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lastRenderedPageBreak/>
              <w:t>雲林縣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該府稱，實務上並未註記有關空置房屋資訊於房屋稅率統內，難以提供該府認定「空置」房屋課徵房屋稅情形之相關統計數據。</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嘉義縣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該府稱，因房屋稅籍主檔並無相關欄位可供註記屬「空置」房屋，故無法挑錄統計資料。</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屏東縣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該府稱，依財政部</w:t>
            </w:r>
            <w:r w:rsidRPr="00FD2724">
              <w:rPr>
                <w:rFonts w:hAnsi="標楷體" w:cs="新細明體"/>
                <w:kern w:val="0"/>
                <w:sz w:val="24"/>
                <w:szCs w:val="24"/>
              </w:rPr>
              <w:t>75</w:t>
            </w:r>
            <w:r w:rsidRPr="00FD2724">
              <w:rPr>
                <w:rFonts w:hAnsi="標楷體" w:cs="新細明體" w:hint="eastAsia"/>
                <w:kern w:val="0"/>
                <w:sz w:val="24"/>
                <w:szCs w:val="24"/>
              </w:rPr>
              <w:t>年</w:t>
            </w:r>
            <w:r w:rsidRPr="00FD2724">
              <w:rPr>
                <w:rFonts w:hAnsi="標楷體" w:cs="新細明體"/>
                <w:kern w:val="0"/>
                <w:sz w:val="24"/>
                <w:szCs w:val="24"/>
              </w:rPr>
              <w:t>11</w:t>
            </w:r>
            <w:r w:rsidRPr="00FD2724">
              <w:rPr>
                <w:rFonts w:hAnsi="標楷體" w:cs="新細明體" w:hint="eastAsia"/>
                <w:kern w:val="0"/>
                <w:sz w:val="24"/>
                <w:szCs w:val="24"/>
              </w:rPr>
              <w:t>月</w:t>
            </w:r>
            <w:r w:rsidRPr="00FD2724">
              <w:rPr>
                <w:rFonts w:hAnsi="標楷體" w:cs="新細明體"/>
                <w:kern w:val="0"/>
                <w:sz w:val="24"/>
                <w:szCs w:val="24"/>
              </w:rPr>
              <w:t>26</w:t>
            </w:r>
            <w:r w:rsidRPr="00FD2724">
              <w:rPr>
                <w:rFonts w:hAnsi="標楷體" w:cs="新細明體" w:hint="eastAsia"/>
                <w:kern w:val="0"/>
                <w:sz w:val="24"/>
                <w:szCs w:val="24"/>
              </w:rPr>
              <w:t>日函釋規定，經派員現場實勘後，認定為「空置」之房屋，而據以課徵之房屋戶數一節，因房屋稅籍檔上並無空置相關註記，故無法挑出空置房屋之課稅情形。</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臺東縣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607戶</w:t>
            </w:r>
          </w:p>
        </w:tc>
        <w:tc>
          <w:tcPr>
            <w:tcW w:w="711" w:type="dxa"/>
          </w:tcPr>
          <w:p w:rsidR="0047610F" w:rsidRPr="00FD2724" w:rsidRDefault="0047610F" w:rsidP="00DF05AC">
            <w:pPr>
              <w:jc w:val="right"/>
              <w:rPr>
                <w:sz w:val="24"/>
                <w:szCs w:val="24"/>
              </w:rPr>
            </w:pPr>
            <w:r w:rsidRPr="00FD2724">
              <w:rPr>
                <w:rFonts w:hint="eastAsia"/>
                <w:sz w:val="24"/>
                <w:szCs w:val="24"/>
              </w:rPr>
              <w:t>607戶</w:t>
            </w:r>
          </w:p>
        </w:tc>
        <w:tc>
          <w:tcPr>
            <w:tcW w:w="4675" w:type="dxa"/>
          </w:tcPr>
          <w:p w:rsidR="0047610F" w:rsidRPr="00FD2724" w:rsidRDefault="0047610F" w:rsidP="00FD2724">
            <w:pPr>
              <w:rPr>
                <w:sz w:val="24"/>
                <w:szCs w:val="24"/>
              </w:rPr>
            </w:pPr>
            <w:r w:rsidRPr="00FD2724">
              <w:rPr>
                <w:rFonts w:hint="eastAsia"/>
                <w:sz w:val="24"/>
                <w:szCs w:val="24"/>
              </w:rPr>
              <w:t>該府稱，函復資料均係曾現勘後，再依財政部75年11月26日函釋規定，認定為「空置」房屋。</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花蓮縣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該府稱，現行房屋稅籍之登錄未有特別設置「空置」選項，故尚無法查詢是類房屋明細資料，以憑分別查填「非自住之住家用稅率」課稅戶數及「非住家非營業稅率」課稅戶數。</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澎湖縣</w:t>
            </w:r>
          </w:p>
        </w:tc>
        <w:tc>
          <w:tcPr>
            <w:tcW w:w="1273" w:type="dxa"/>
          </w:tcPr>
          <w:p w:rsidR="0047610F" w:rsidRPr="00FD2724" w:rsidRDefault="0047610F" w:rsidP="00DF05AC">
            <w:pPr>
              <w:jc w:val="right"/>
              <w:rPr>
                <w:sz w:val="24"/>
                <w:szCs w:val="24"/>
              </w:rPr>
            </w:pPr>
            <w:r w:rsidRPr="00FD2724">
              <w:rPr>
                <w:rFonts w:hint="eastAsia"/>
                <w:sz w:val="24"/>
                <w:szCs w:val="24"/>
              </w:rPr>
              <w:t>0</w:t>
            </w:r>
          </w:p>
        </w:tc>
        <w:tc>
          <w:tcPr>
            <w:tcW w:w="1273" w:type="dxa"/>
          </w:tcPr>
          <w:p w:rsidR="0047610F" w:rsidRPr="00FD2724" w:rsidRDefault="0047610F" w:rsidP="00DF05AC">
            <w:pPr>
              <w:jc w:val="right"/>
              <w:rPr>
                <w:sz w:val="24"/>
                <w:szCs w:val="24"/>
              </w:rPr>
            </w:pPr>
            <w:r w:rsidRPr="00FD2724">
              <w:rPr>
                <w:rFonts w:hint="eastAsia"/>
                <w:sz w:val="24"/>
                <w:szCs w:val="24"/>
              </w:rPr>
              <w:t>0</w:t>
            </w:r>
          </w:p>
        </w:tc>
        <w:tc>
          <w:tcPr>
            <w:tcW w:w="711" w:type="dxa"/>
          </w:tcPr>
          <w:p w:rsidR="0047610F" w:rsidRPr="00FD2724" w:rsidRDefault="0047610F" w:rsidP="00DF05AC">
            <w:pPr>
              <w:jc w:val="right"/>
              <w:rPr>
                <w:sz w:val="24"/>
                <w:szCs w:val="24"/>
              </w:rPr>
            </w:pPr>
            <w:r w:rsidRPr="00FD2724">
              <w:rPr>
                <w:rFonts w:hint="eastAsia"/>
                <w:sz w:val="24"/>
                <w:szCs w:val="24"/>
              </w:rPr>
              <w:t>0</w:t>
            </w:r>
          </w:p>
        </w:tc>
        <w:tc>
          <w:tcPr>
            <w:tcW w:w="4675" w:type="dxa"/>
          </w:tcPr>
          <w:p w:rsidR="0047610F" w:rsidRPr="00FD2724" w:rsidRDefault="0047610F" w:rsidP="00FD2724">
            <w:pPr>
              <w:rPr>
                <w:sz w:val="24"/>
                <w:szCs w:val="24"/>
              </w:rPr>
            </w:pPr>
            <w:r w:rsidRPr="00FD2724">
              <w:rPr>
                <w:rFonts w:hint="eastAsia"/>
                <w:sz w:val="24"/>
                <w:szCs w:val="24"/>
              </w:rPr>
              <w:t>函復資料未有相關說明。</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基隆市</w:t>
            </w:r>
          </w:p>
        </w:tc>
        <w:tc>
          <w:tcPr>
            <w:tcW w:w="1273" w:type="dxa"/>
          </w:tcPr>
          <w:p w:rsidR="0047610F" w:rsidRPr="00FD2724" w:rsidRDefault="0047610F" w:rsidP="00DF05AC">
            <w:pPr>
              <w:jc w:val="right"/>
              <w:rPr>
                <w:sz w:val="24"/>
                <w:szCs w:val="24"/>
              </w:rPr>
            </w:pPr>
          </w:p>
        </w:tc>
        <w:tc>
          <w:tcPr>
            <w:tcW w:w="1273" w:type="dxa"/>
          </w:tcPr>
          <w:p w:rsidR="0047610F" w:rsidRPr="00FD2724" w:rsidRDefault="0047610F" w:rsidP="00DF05AC">
            <w:pPr>
              <w:jc w:val="right"/>
              <w:rPr>
                <w:sz w:val="24"/>
                <w:szCs w:val="24"/>
              </w:rPr>
            </w:pPr>
            <w:r w:rsidRPr="00FD2724">
              <w:rPr>
                <w:rFonts w:hint="eastAsia"/>
                <w:sz w:val="24"/>
                <w:szCs w:val="24"/>
              </w:rPr>
              <w:t>3,227戶</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該府稱，係挑選房屋稅籍主檔為非住營稅率排除住家用途房屋及、扣繳單位代號及稅籍備註文字含有「園、中心、班、宮、廟、堂、會」之案件，惟仍無法確認核課「非住家非營業稅率」現為「空置」房屋。</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新竹市</w:t>
            </w:r>
          </w:p>
        </w:tc>
        <w:tc>
          <w:tcPr>
            <w:tcW w:w="1273" w:type="dxa"/>
          </w:tcPr>
          <w:p w:rsidR="0047610F" w:rsidRPr="00FD2724" w:rsidRDefault="0047610F" w:rsidP="00DF05AC">
            <w:pPr>
              <w:jc w:val="right"/>
              <w:rPr>
                <w:sz w:val="24"/>
                <w:szCs w:val="24"/>
              </w:rPr>
            </w:pPr>
            <w:r w:rsidRPr="00FD2724">
              <w:rPr>
                <w:rFonts w:hint="eastAsia"/>
                <w:sz w:val="24"/>
                <w:szCs w:val="24"/>
              </w:rPr>
              <w:t>30,888</w:t>
            </w:r>
          </w:p>
        </w:tc>
        <w:tc>
          <w:tcPr>
            <w:tcW w:w="1273" w:type="dxa"/>
          </w:tcPr>
          <w:p w:rsidR="0047610F" w:rsidRPr="00FD2724" w:rsidRDefault="0047610F" w:rsidP="00DF05AC">
            <w:pPr>
              <w:jc w:val="right"/>
              <w:rPr>
                <w:sz w:val="24"/>
                <w:szCs w:val="24"/>
              </w:rPr>
            </w:pPr>
            <w:r w:rsidRPr="00FD2724">
              <w:rPr>
                <w:rFonts w:hint="eastAsia"/>
                <w:sz w:val="24"/>
                <w:szCs w:val="24"/>
              </w:rPr>
              <w:t>13,376</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1.該府稱，現行房屋稅系統尚無「空置」之註記，爰無法判別按「非自住之住家用」或「非住家非營業稅率」稅率者是否屬「空置」房屋。</w:t>
            </w:r>
          </w:p>
          <w:p w:rsidR="0047610F" w:rsidRPr="00FD2724" w:rsidRDefault="0047610F" w:rsidP="00FD2724">
            <w:pPr>
              <w:rPr>
                <w:rFonts w:ascii="新細明體" w:eastAsia="新細明體" w:hAnsi="標楷體" w:cs="新細明體"/>
                <w:kern w:val="0"/>
                <w:sz w:val="24"/>
                <w:szCs w:val="24"/>
              </w:rPr>
            </w:pPr>
            <w:r w:rsidRPr="00FD2724">
              <w:rPr>
                <w:rFonts w:hAnsi="標楷體" w:cs="新細明體" w:hint="eastAsia"/>
                <w:kern w:val="0"/>
                <w:sz w:val="24"/>
                <w:szCs w:val="24"/>
              </w:rPr>
              <w:t>2.左列數據係依該府市108年房屋稅查定表填列（並非全係依財政部75年11月26日函辦理現勘後查定）。</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嘉</w:t>
            </w:r>
            <w:r w:rsidRPr="00FD2724">
              <w:rPr>
                <w:rFonts w:hint="eastAsia"/>
                <w:sz w:val="24"/>
                <w:szCs w:val="24"/>
              </w:rPr>
              <w:lastRenderedPageBreak/>
              <w:t>義市</w:t>
            </w:r>
          </w:p>
        </w:tc>
        <w:tc>
          <w:tcPr>
            <w:tcW w:w="1273" w:type="dxa"/>
          </w:tcPr>
          <w:p w:rsidR="0047610F" w:rsidRPr="00FD2724" w:rsidRDefault="0047610F" w:rsidP="00DF05AC">
            <w:pPr>
              <w:jc w:val="right"/>
              <w:rPr>
                <w:sz w:val="24"/>
                <w:szCs w:val="24"/>
              </w:rPr>
            </w:pPr>
            <w:r w:rsidRPr="00FD2724">
              <w:rPr>
                <w:rFonts w:hint="eastAsia"/>
                <w:sz w:val="24"/>
                <w:szCs w:val="24"/>
              </w:rPr>
              <w:lastRenderedPageBreak/>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該府稱，囿於房屋稅籍主檔未維護「空</w:t>
            </w:r>
            <w:r w:rsidRPr="00FD2724">
              <w:rPr>
                <w:rFonts w:hAnsi="標楷體" w:cs="新細明體" w:hint="eastAsia"/>
                <w:kern w:val="0"/>
                <w:sz w:val="24"/>
                <w:szCs w:val="24"/>
              </w:rPr>
              <w:lastRenderedPageBreak/>
              <w:t>置」房屋註記，難以提供上開相關資料。</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lastRenderedPageBreak/>
              <w:t>金門縣</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1273" w:type="dxa"/>
          </w:tcPr>
          <w:p w:rsidR="0047610F" w:rsidRPr="00FD2724" w:rsidRDefault="0047610F" w:rsidP="00DF05AC">
            <w:pPr>
              <w:jc w:val="right"/>
              <w:rPr>
                <w:sz w:val="24"/>
                <w:szCs w:val="24"/>
              </w:rPr>
            </w:pPr>
            <w:r w:rsidRPr="00FD2724">
              <w:rPr>
                <w:rFonts w:hint="eastAsia"/>
                <w:sz w:val="24"/>
                <w:szCs w:val="24"/>
              </w:rPr>
              <w:t>-</w:t>
            </w:r>
          </w:p>
        </w:tc>
        <w:tc>
          <w:tcPr>
            <w:tcW w:w="711" w:type="dxa"/>
          </w:tcPr>
          <w:p w:rsidR="0047610F" w:rsidRPr="00FD2724" w:rsidRDefault="0047610F" w:rsidP="00DF05AC">
            <w:pPr>
              <w:jc w:val="right"/>
              <w:rPr>
                <w:sz w:val="24"/>
                <w:szCs w:val="24"/>
              </w:rPr>
            </w:pPr>
            <w:r w:rsidRPr="00FD2724">
              <w:rPr>
                <w:rFonts w:hint="eastAsia"/>
                <w:sz w:val="24"/>
                <w:szCs w:val="24"/>
              </w:rPr>
              <w:t>-</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該府稱，房屋稅系統無判別依據，無法挑列提供「空置」課徵房屋稅之具體數據。</w:t>
            </w:r>
          </w:p>
        </w:tc>
      </w:tr>
      <w:tr w:rsidR="0047610F" w:rsidRPr="00FD2724" w:rsidTr="00DF05AC">
        <w:trPr>
          <w:trHeight w:val="20"/>
          <w:jc w:val="center"/>
        </w:trPr>
        <w:tc>
          <w:tcPr>
            <w:tcW w:w="566" w:type="dxa"/>
            <w:vAlign w:val="center"/>
          </w:tcPr>
          <w:p w:rsidR="0047610F" w:rsidRPr="00FD2724" w:rsidRDefault="0047610F" w:rsidP="00B26D5F">
            <w:pPr>
              <w:jc w:val="center"/>
              <w:rPr>
                <w:sz w:val="24"/>
                <w:szCs w:val="24"/>
              </w:rPr>
            </w:pPr>
            <w:r w:rsidRPr="00FD2724">
              <w:rPr>
                <w:rFonts w:hint="eastAsia"/>
                <w:sz w:val="24"/>
                <w:szCs w:val="24"/>
              </w:rPr>
              <w:t>連江縣</w:t>
            </w:r>
          </w:p>
        </w:tc>
        <w:tc>
          <w:tcPr>
            <w:tcW w:w="1273" w:type="dxa"/>
          </w:tcPr>
          <w:p w:rsidR="0047610F" w:rsidRPr="00FD2724" w:rsidRDefault="0047610F" w:rsidP="00DF05AC">
            <w:pPr>
              <w:jc w:val="right"/>
              <w:rPr>
                <w:sz w:val="24"/>
                <w:szCs w:val="24"/>
              </w:rPr>
            </w:pPr>
            <w:r w:rsidRPr="00FD2724">
              <w:rPr>
                <w:rFonts w:hint="eastAsia"/>
                <w:sz w:val="24"/>
                <w:szCs w:val="24"/>
              </w:rPr>
              <w:t>0</w:t>
            </w:r>
          </w:p>
        </w:tc>
        <w:tc>
          <w:tcPr>
            <w:tcW w:w="1273" w:type="dxa"/>
          </w:tcPr>
          <w:p w:rsidR="0047610F" w:rsidRPr="00FD2724" w:rsidRDefault="0047610F" w:rsidP="00DF05AC">
            <w:pPr>
              <w:jc w:val="right"/>
              <w:rPr>
                <w:sz w:val="24"/>
                <w:szCs w:val="24"/>
              </w:rPr>
            </w:pPr>
            <w:r w:rsidRPr="00FD2724">
              <w:rPr>
                <w:rFonts w:hint="eastAsia"/>
                <w:sz w:val="24"/>
                <w:szCs w:val="24"/>
              </w:rPr>
              <w:t>0</w:t>
            </w:r>
          </w:p>
        </w:tc>
        <w:tc>
          <w:tcPr>
            <w:tcW w:w="711" w:type="dxa"/>
          </w:tcPr>
          <w:p w:rsidR="0047610F" w:rsidRPr="00FD2724" w:rsidRDefault="0047610F" w:rsidP="00DF05AC">
            <w:pPr>
              <w:jc w:val="right"/>
              <w:rPr>
                <w:sz w:val="24"/>
                <w:szCs w:val="24"/>
              </w:rPr>
            </w:pPr>
            <w:r w:rsidRPr="00FD2724">
              <w:rPr>
                <w:rFonts w:hint="eastAsia"/>
                <w:sz w:val="24"/>
                <w:szCs w:val="24"/>
              </w:rPr>
              <w:t>0</w:t>
            </w:r>
          </w:p>
        </w:tc>
        <w:tc>
          <w:tcPr>
            <w:tcW w:w="4675" w:type="dxa"/>
          </w:tcPr>
          <w:p w:rsidR="0047610F" w:rsidRPr="00FD2724" w:rsidRDefault="0047610F" w:rsidP="00FD2724">
            <w:pPr>
              <w:rPr>
                <w:rFonts w:hAnsi="標楷體" w:cs="新細明體"/>
                <w:kern w:val="0"/>
                <w:sz w:val="24"/>
                <w:szCs w:val="24"/>
              </w:rPr>
            </w:pPr>
            <w:r w:rsidRPr="00FD2724">
              <w:rPr>
                <w:rFonts w:hAnsi="標楷體" w:cs="新細明體" w:hint="eastAsia"/>
                <w:kern w:val="0"/>
                <w:sz w:val="24"/>
                <w:szCs w:val="24"/>
              </w:rPr>
              <w:t>該府稱，該縣目前房屋供不應求，各類別房屋均有居住者，未有「空置」房屋。</w:t>
            </w:r>
          </w:p>
        </w:tc>
      </w:tr>
    </w:tbl>
    <w:p w:rsidR="0051516E" w:rsidRPr="00FB39A1" w:rsidRDefault="0051516E" w:rsidP="00381313">
      <w:pPr>
        <w:pStyle w:val="22"/>
        <w:spacing w:afterLines="50" w:after="228"/>
        <w:ind w:leftChars="0" w:left="0" w:firstLine="520"/>
        <w:rPr>
          <w:sz w:val="24"/>
          <w:szCs w:val="24"/>
        </w:rPr>
      </w:pPr>
      <w:r w:rsidRPr="00FB39A1">
        <w:rPr>
          <w:rFonts w:hint="eastAsia"/>
          <w:sz w:val="24"/>
          <w:szCs w:val="24"/>
        </w:rPr>
        <w:t>資料來源：各直轄市、縣(市)政府，本研究整理。</w:t>
      </w:r>
    </w:p>
    <w:p w:rsidR="0051516E" w:rsidRDefault="0051516E" w:rsidP="00C11F26">
      <w:pPr>
        <w:pStyle w:val="4"/>
        <w:ind w:left="1701"/>
      </w:pPr>
      <w:r>
        <w:rPr>
          <w:rFonts w:hint="eastAsia"/>
        </w:rPr>
        <w:t>建商新建待售餘屋部分</w:t>
      </w:r>
    </w:p>
    <w:p w:rsidR="0051516E" w:rsidRDefault="0051516E" w:rsidP="00260D60">
      <w:pPr>
        <w:pStyle w:val="42"/>
        <w:ind w:left="1701" w:firstLine="680"/>
        <w:rPr>
          <w:rFonts w:ascii="Times New Roman"/>
          <w:spacing w:val="-4"/>
          <w:sz w:val="24"/>
          <w:szCs w:val="24"/>
        </w:rPr>
      </w:pPr>
      <w:r>
        <w:rPr>
          <w:rFonts w:hint="eastAsia"/>
        </w:rPr>
        <w:t>內政部營建</w:t>
      </w:r>
      <w:r w:rsidRPr="00EE2751">
        <w:rPr>
          <w:rFonts w:hint="eastAsia"/>
        </w:rPr>
        <w:t>署</w:t>
      </w:r>
      <w:r>
        <w:rPr>
          <w:rFonts w:hint="eastAsia"/>
        </w:rPr>
        <w:t>就</w:t>
      </w:r>
      <w:r w:rsidRPr="00EE2751">
        <w:rPr>
          <w:rFonts w:hint="eastAsia"/>
        </w:rPr>
        <w:t>新建餘屋</w:t>
      </w:r>
      <w:r w:rsidRPr="00EE2751">
        <w:rPr>
          <w:rFonts w:cs="TimesNewRomanPSMT"/>
        </w:rPr>
        <w:t>(</w:t>
      </w:r>
      <w:r w:rsidRPr="00EE2751">
        <w:rPr>
          <w:rFonts w:hint="eastAsia"/>
        </w:rPr>
        <w:t>待售</w:t>
      </w:r>
      <w:r w:rsidRPr="00EE2751">
        <w:rPr>
          <w:rFonts w:cs="TimesNewRomanPSMT"/>
        </w:rPr>
        <w:t>)</w:t>
      </w:r>
      <w:r w:rsidRPr="00EE2751">
        <w:rPr>
          <w:rFonts w:hint="eastAsia"/>
        </w:rPr>
        <w:t>住宅</w:t>
      </w:r>
      <w:r>
        <w:rPr>
          <w:rFonts w:hint="eastAsia"/>
        </w:rPr>
        <w:t>之統計分析，係</w:t>
      </w:r>
      <w:r w:rsidRPr="000F4551">
        <w:t>利用地籍資料、房屋稅籍資料與</w:t>
      </w:r>
      <w:r w:rsidRPr="00D44CEC">
        <w:rPr>
          <w:rFonts w:hint="eastAsia"/>
        </w:rPr>
        <w:t>台灣電力股份有限公司（下稱台</w:t>
      </w:r>
      <w:r w:rsidRPr="000F4551">
        <w:t>電</w:t>
      </w:r>
      <w:r>
        <w:rPr>
          <w:rFonts w:hint="eastAsia"/>
        </w:rPr>
        <w:t>）</w:t>
      </w:r>
      <w:r w:rsidRPr="000F4551">
        <w:t>用電資料，將屋齡5年內、仍維持第1次登記且有銷售可能性的住宅</w:t>
      </w:r>
      <w:r w:rsidRPr="000F4551">
        <w:rPr>
          <w:rFonts w:hint="eastAsia"/>
        </w:rPr>
        <w:t>，</w:t>
      </w:r>
      <w:r w:rsidRPr="000F4551">
        <w:t>視為新建餘屋（待售）住宅</w:t>
      </w:r>
      <w:r>
        <w:rPr>
          <w:rStyle w:val="aff3"/>
        </w:rPr>
        <w:footnoteReference w:id="31"/>
      </w:r>
      <w:r>
        <w:rPr>
          <w:rFonts w:hint="eastAsia"/>
        </w:rPr>
        <w:t>。另，財政部稱：「</w:t>
      </w:r>
      <w:r w:rsidRPr="00AF419B">
        <w:rPr>
          <w:rFonts w:hAnsi="標楷體" w:hint="eastAsia"/>
        </w:rPr>
        <w:t>建商銷售（住家用）餘屋因不符房屋稅自住用要件，爰按非自住之住家用稅率課徵房屋稅。現行非自住住家用房屋徵收率，臺北市、宜蘭縣及連江縣採差別稅率，桃園市及新竹縣分別按2.4%及1.6%課徵；其餘縣市按1.5%課徵。</w:t>
      </w:r>
      <w:r>
        <w:rPr>
          <w:rFonts w:hint="eastAsia"/>
        </w:rPr>
        <w:t>」</w:t>
      </w:r>
      <w:r w:rsidRPr="000F39E2">
        <w:rPr>
          <w:rFonts w:hint="eastAsia"/>
        </w:rPr>
        <w:t>有關各直轄市、縣（市）政府針對</w:t>
      </w:r>
      <w:r w:rsidRPr="00EE2751">
        <w:rPr>
          <w:rFonts w:hint="eastAsia"/>
        </w:rPr>
        <w:t>新建餘屋</w:t>
      </w:r>
      <w:r w:rsidRPr="00EE2751">
        <w:rPr>
          <w:rFonts w:cs="TimesNewRomanPSMT"/>
        </w:rPr>
        <w:t>(</w:t>
      </w:r>
      <w:r w:rsidRPr="00EE2751">
        <w:rPr>
          <w:rFonts w:hint="eastAsia"/>
        </w:rPr>
        <w:t>待售</w:t>
      </w:r>
      <w:r w:rsidRPr="00EE2751">
        <w:rPr>
          <w:rFonts w:cs="TimesNewRomanPSMT"/>
        </w:rPr>
        <w:t>)</w:t>
      </w:r>
      <w:r w:rsidRPr="00EE2751">
        <w:rPr>
          <w:rFonts w:hint="eastAsia"/>
        </w:rPr>
        <w:t>住宅</w:t>
      </w:r>
      <w:r>
        <w:rPr>
          <w:rFonts w:hint="eastAsia"/>
        </w:rPr>
        <w:t>以「非自住之住家用稅率」或「非住家非營業稅率」課徵房屋稅情形如下表：</w:t>
      </w:r>
    </w:p>
    <w:p w:rsidR="0051516E" w:rsidRPr="00F7469D" w:rsidRDefault="0051516E" w:rsidP="0051516E">
      <w:pPr>
        <w:pStyle w:val="a4"/>
        <w:snapToGrid/>
        <w:spacing w:line="240" w:lineRule="auto"/>
        <w:ind w:left="480"/>
        <w:jc w:val="center"/>
        <w:rPr>
          <w:rFonts w:ascii="Times New Roman" w:hAnsi="Times New Roman"/>
          <w:b/>
          <w:spacing w:val="-4"/>
        </w:rPr>
      </w:pPr>
      <w:bookmarkStart w:id="390" w:name="_Toc28700824"/>
      <w:r w:rsidRPr="00F7469D">
        <w:rPr>
          <w:rFonts w:ascii="Times New Roman" w:hAnsi="Times New Roman" w:hint="eastAsia"/>
          <w:b/>
          <w:spacing w:val="-4"/>
        </w:rPr>
        <w:t>各直轄市、縣（市）政府建商銷售餘屋適用稅率情形</w:t>
      </w:r>
      <w:bookmarkEnd w:id="390"/>
    </w:p>
    <w:tbl>
      <w:tblPr>
        <w:tblStyle w:val="afc"/>
        <w:tblW w:w="4847" w:type="pct"/>
        <w:jc w:val="center"/>
        <w:tblLayout w:type="fixed"/>
        <w:tblLook w:val="04A0" w:firstRow="1" w:lastRow="0" w:firstColumn="1" w:lastColumn="0" w:noHBand="0" w:noVBand="1"/>
      </w:tblPr>
      <w:tblGrid>
        <w:gridCol w:w="571"/>
        <w:gridCol w:w="1026"/>
        <w:gridCol w:w="1310"/>
        <w:gridCol w:w="1307"/>
        <w:gridCol w:w="1159"/>
        <w:gridCol w:w="3410"/>
      </w:tblGrid>
      <w:tr w:rsidR="00761B26" w:rsidRPr="00FD2724" w:rsidTr="0002228D">
        <w:trPr>
          <w:trHeight w:val="20"/>
          <w:tblHeader/>
          <w:jc w:val="center"/>
        </w:trPr>
        <w:tc>
          <w:tcPr>
            <w:tcW w:w="325" w:type="pct"/>
            <w:vMerge w:val="restart"/>
            <w:vAlign w:val="center"/>
          </w:tcPr>
          <w:p w:rsidR="00761B26" w:rsidRPr="00FD2724" w:rsidRDefault="00761B26" w:rsidP="00B26D5F">
            <w:pPr>
              <w:jc w:val="center"/>
              <w:rPr>
                <w:b/>
                <w:sz w:val="24"/>
                <w:szCs w:val="24"/>
              </w:rPr>
            </w:pPr>
            <w:r w:rsidRPr="00FD2724">
              <w:rPr>
                <w:rFonts w:hint="eastAsia"/>
                <w:b/>
                <w:sz w:val="24"/>
                <w:szCs w:val="24"/>
              </w:rPr>
              <w:t>市</w:t>
            </w:r>
            <w:r w:rsidRPr="00FD2724">
              <w:rPr>
                <w:rFonts w:hint="eastAsia"/>
                <w:b/>
                <w:sz w:val="24"/>
                <w:szCs w:val="24"/>
              </w:rPr>
              <w:lastRenderedPageBreak/>
              <w:t>縣別</w:t>
            </w:r>
          </w:p>
        </w:tc>
        <w:tc>
          <w:tcPr>
            <w:tcW w:w="584" w:type="pct"/>
            <w:vMerge w:val="restart"/>
            <w:vAlign w:val="center"/>
          </w:tcPr>
          <w:p w:rsidR="00761B26" w:rsidRPr="00FD2724" w:rsidRDefault="00761B26" w:rsidP="00FD2724">
            <w:pPr>
              <w:jc w:val="center"/>
              <w:rPr>
                <w:b/>
                <w:sz w:val="24"/>
                <w:szCs w:val="24"/>
              </w:rPr>
            </w:pPr>
            <w:r w:rsidRPr="00FD2724">
              <w:rPr>
                <w:rFonts w:hint="eastAsia"/>
                <w:b/>
                <w:sz w:val="24"/>
                <w:szCs w:val="24"/>
              </w:rPr>
              <w:lastRenderedPageBreak/>
              <w:t>待售</w:t>
            </w:r>
          </w:p>
          <w:p w:rsidR="00761B26" w:rsidRPr="00FD2724" w:rsidRDefault="00761B26" w:rsidP="00FD2724">
            <w:pPr>
              <w:jc w:val="center"/>
              <w:rPr>
                <w:b/>
                <w:sz w:val="24"/>
                <w:szCs w:val="24"/>
              </w:rPr>
            </w:pPr>
            <w:r w:rsidRPr="00FD2724">
              <w:rPr>
                <w:rFonts w:hint="eastAsia"/>
                <w:b/>
                <w:sz w:val="24"/>
                <w:szCs w:val="24"/>
              </w:rPr>
              <w:lastRenderedPageBreak/>
              <w:t>餘屋數</w:t>
            </w:r>
          </w:p>
        </w:tc>
        <w:tc>
          <w:tcPr>
            <w:tcW w:w="2150" w:type="pct"/>
            <w:gridSpan w:val="3"/>
            <w:vAlign w:val="center"/>
          </w:tcPr>
          <w:p w:rsidR="00761B26" w:rsidRPr="00FD2724" w:rsidRDefault="00761B26" w:rsidP="00FD2724">
            <w:pPr>
              <w:jc w:val="center"/>
              <w:rPr>
                <w:b/>
                <w:sz w:val="24"/>
                <w:szCs w:val="24"/>
              </w:rPr>
            </w:pPr>
            <w:r w:rsidRPr="00FD2724">
              <w:rPr>
                <w:rFonts w:hint="eastAsia"/>
                <w:b/>
                <w:sz w:val="24"/>
                <w:szCs w:val="24"/>
              </w:rPr>
              <w:lastRenderedPageBreak/>
              <w:t>適用稅率情形</w:t>
            </w:r>
          </w:p>
        </w:tc>
        <w:tc>
          <w:tcPr>
            <w:tcW w:w="1941" w:type="pct"/>
            <w:vMerge w:val="restart"/>
            <w:vAlign w:val="center"/>
          </w:tcPr>
          <w:p w:rsidR="00761B26" w:rsidRPr="00FD2724" w:rsidRDefault="00761B26" w:rsidP="00FD2724">
            <w:pPr>
              <w:jc w:val="center"/>
              <w:rPr>
                <w:b/>
                <w:sz w:val="24"/>
                <w:szCs w:val="24"/>
              </w:rPr>
            </w:pPr>
            <w:r w:rsidRPr="00FD2724">
              <w:rPr>
                <w:rFonts w:hint="eastAsia"/>
                <w:b/>
                <w:sz w:val="24"/>
                <w:szCs w:val="24"/>
              </w:rPr>
              <w:t>說明</w:t>
            </w:r>
          </w:p>
        </w:tc>
      </w:tr>
      <w:tr w:rsidR="00761B26" w:rsidRPr="00FD2724" w:rsidTr="0002228D">
        <w:trPr>
          <w:trHeight w:val="20"/>
          <w:tblHeader/>
          <w:jc w:val="center"/>
        </w:trPr>
        <w:tc>
          <w:tcPr>
            <w:tcW w:w="325" w:type="pct"/>
            <w:vMerge/>
            <w:vAlign w:val="center"/>
          </w:tcPr>
          <w:p w:rsidR="00761B26" w:rsidRPr="00FD2724" w:rsidRDefault="00761B26" w:rsidP="00B26D5F">
            <w:pPr>
              <w:jc w:val="center"/>
              <w:rPr>
                <w:sz w:val="24"/>
                <w:szCs w:val="24"/>
              </w:rPr>
            </w:pPr>
          </w:p>
        </w:tc>
        <w:tc>
          <w:tcPr>
            <w:tcW w:w="584" w:type="pct"/>
            <w:vMerge/>
            <w:vAlign w:val="center"/>
          </w:tcPr>
          <w:p w:rsidR="00761B26" w:rsidRPr="00FD2724" w:rsidRDefault="00761B26" w:rsidP="00FD2724">
            <w:pPr>
              <w:jc w:val="right"/>
              <w:rPr>
                <w:sz w:val="24"/>
                <w:szCs w:val="24"/>
              </w:rPr>
            </w:pPr>
          </w:p>
        </w:tc>
        <w:tc>
          <w:tcPr>
            <w:tcW w:w="746" w:type="pct"/>
            <w:vAlign w:val="center"/>
          </w:tcPr>
          <w:p w:rsidR="00761B26" w:rsidRPr="00FD2724" w:rsidRDefault="00761B26" w:rsidP="00FD2724">
            <w:pPr>
              <w:jc w:val="center"/>
              <w:rPr>
                <w:b/>
                <w:sz w:val="24"/>
                <w:szCs w:val="24"/>
              </w:rPr>
            </w:pPr>
            <w:r w:rsidRPr="00FD2724">
              <w:rPr>
                <w:rFonts w:hint="eastAsia"/>
                <w:b/>
                <w:sz w:val="24"/>
                <w:szCs w:val="24"/>
              </w:rPr>
              <w:t>非自住之住家用</w:t>
            </w:r>
          </w:p>
        </w:tc>
        <w:tc>
          <w:tcPr>
            <w:tcW w:w="744" w:type="pct"/>
            <w:vAlign w:val="center"/>
          </w:tcPr>
          <w:p w:rsidR="00761B26" w:rsidRPr="00FD2724" w:rsidRDefault="00761B26" w:rsidP="00FD2724">
            <w:pPr>
              <w:jc w:val="center"/>
              <w:rPr>
                <w:b/>
                <w:sz w:val="24"/>
                <w:szCs w:val="24"/>
              </w:rPr>
            </w:pPr>
            <w:r w:rsidRPr="00FD2724">
              <w:rPr>
                <w:rFonts w:hint="eastAsia"/>
                <w:b/>
                <w:sz w:val="24"/>
                <w:szCs w:val="24"/>
              </w:rPr>
              <w:t>非住家非營業用</w:t>
            </w:r>
          </w:p>
        </w:tc>
        <w:tc>
          <w:tcPr>
            <w:tcW w:w="660" w:type="pct"/>
            <w:vAlign w:val="center"/>
          </w:tcPr>
          <w:p w:rsidR="00761B26" w:rsidRPr="00FD2724" w:rsidRDefault="00761B26" w:rsidP="00FD2724">
            <w:pPr>
              <w:jc w:val="center"/>
              <w:rPr>
                <w:b/>
                <w:sz w:val="24"/>
                <w:szCs w:val="24"/>
              </w:rPr>
            </w:pPr>
            <w:r w:rsidRPr="00FD2724">
              <w:rPr>
                <w:rFonts w:hint="eastAsia"/>
                <w:b/>
                <w:sz w:val="24"/>
                <w:szCs w:val="24"/>
              </w:rPr>
              <w:t>合計</w:t>
            </w:r>
          </w:p>
        </w:tc>
        <w:tc>
          <w:tcPr>
            <w:tcW w:w="1941" w:type="pct"/>
            <w:vMerge/>
            <w:vAlign w:val="center"/>
          </w:tcPr>
          <w:p w:rsidR="00761B26" w:rsidRPr="00FD2724" w:rsidRDefault="00761B26" w:rsidP="00FD2724">
            <w:pPr>
              <w:jc w:val="center"/>
              <w:rPr>
                <w:sz w:val="24"/>
                <w:szCs w:val="24"/>
              </w:rPr>
            </w:pP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lastRenderedPageBreak/>
              <w:t>臺北市</w:t>
            </w:r>
          </w:p>
        </w:tc>
        <w:tc>
          <w:tcPr>
            <w:tcW w:w="584" w:type="pct"/>
          </w:tcPr>
          <w:p w:rsidR="00761B26" w:rsidRPr="00FD2724" w:rsidRDefault="00761B26" w:rsidP="00FD2724">
            <w:pPr>
              <w:jc w:val="right"/>
              <w:rPr>
                <w:sz w:val="24"/>
                <w:szCs w:val="24"/>
              </w:rPr>
            </w:pPr>
            <w:r w:rsidRPr="00FD2724">
              <w:rPr>
                <w:rFonts w:hint="eastAsia"/>
                <w:sz w:val="24"/>
                <w:szCs w:val="24"/>
              </w:rPr>
              <w:t>5,066</w:t>
            </w:r>
          </w:p>
        </w:tc>
        <w:tc>
          <w:tcPr>
            <w:tcW w:w="746" w:type="pct"/>
          </w:tcPr>
          <w:p w:rsidR="00761B26" w:rsidRPr="00FD2724" w:rsidRDefault="00761B26" w:rsidP="00FD2724">
            <w:pPr>
              <w:jc w:val="right"/>
              <w:rPr>
                <w:sz w:val="24"/>
                <w:szCs w:val="24"/>
              </w:rPr>
            </w:pPr>
            <w:r w:rsidRPr="00FD2724">
              <w:rPr>
                <w:rFonts w:hint="eastAsia"/>
                <w:sz w:val="24"/>
                <w:szCs w:val="24"/>
              </w:rPr>
              <w:t>3,500</w:t>
            </w:r>
          </w:p>
          <w:p w:rsidR="00761B26" w:rsidRPr="00FD2724" w:rsidRDefault="00761B26" w:rsidP="00FD2724">
            <w:pPr>
              <w:jc w:val="right"/>
              <w:rPr>
                <w:sz w:val="24"/>
                <w:szCs w:val="24"/>
              </w:rPr>
            </w:pPr>
            <w:r w:rsidRPr="00FD2724">
              <w:rPr>
                <w:rFonts w:hint="eastAsia"/>
                <w:sz w:val="24"/>
                <w:szCs w:val="24"/>
              </w:rPr>
              <w:t>餘戶</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3,500</w:t>
            </w:r>
          </w:p>
          <w:p w:rsidR="00761B26" w:rsidRPr="00FD2724" w:rsidRDefault="00761B26" w:rsidP="00FD2724">
            <w:pPr>
              <w:jc w:val="right"/>
              <w:rPr>
                <w:sz w:val="24"/>
                <w:szCs w:val="24"/>
              </w:rPr>
            </w:pPr>
            <w:r w:rsidRPr="00FD2724">
              <w:rPr>
                <w:rFonts w:hint="eastAsia"/>
                <w:sz w:val="24"/>
                <w:szCs w:val="24"/>
              </w:rPr>
              <w:t>餘戶</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該府就起造人興建空置且待銷售住家用房屋於2年或3年銷售期間內適用1.5%房屋稅率。至逾期未售出之空置房屋，將回復按非自住之其他住家用差別稅率2.4%或3.6%課徵房屋稅。</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新北市</w:t>
            </w:r>
          </w:p>
        </w:tc>
        <w:tc>
          <w:tcPr>
            <w:tcW w:w="584" w:type="pct"/>
          </w:tcPr>
          <w:p w:rsidR="00761B26" w:rsidRPr="00FD2724" w:rsidRDefault="00761B26" w:rsidP="00FD2724">
            <w:pPr>
              <w:jc w:val="right"/>
              <w:rPr>
                <w:sz w:val="24"/>
                <w:szCs w:val="24"/>
              </w:rPr>
            </w:pPr>
            <w:r w:rsidRPr="00FD2724">
              <w:rPr>
                <w:rFonts w:hint="eastAsia"/>
                <w:sz w:val="24"/>
                <w:szCs w:val="24"/>
              </w:rPr>
              <w:t>17,087</w:t>
            </w:r>
          </w:p>
        </w:tc>
        <w:tc>
          <w:tcPr>
            <w:tcW w:w="746" w:type="pct"/>
          </w:tcPr>
          <w:p w:rsidR="00761B26" w:rsidRPr="00FD2724" w:rsidRDefault="00761B26" w:rsidP="00FD2724">
            <w:pPr>
              <w:jc w:val="right"/>
              <w:rPr>
                <w:sz w:val="24"/>
                <w:szCs w:val="24"/>
              </w:rPr>
            </w:pPr>
            <w:r w:rsidRPr="00FD2724">
              <w:rPr>
                <w:rFonts w:hint="eastAsia"/>
                <w:sz w:val="24"/>
                <w:szCs w:val="24"/>
              </w:rPr>
              <w:t>13,203</w:t>
            </w:r>
          </w:p>
        </w:tc>
        <w:tc>
          <w:tcPr>
            <w:tcW w:w="744" w:type="pct"/>
          </w:tcPr>
          <w:p w:rsidR="00761B26" w:rsidRPr="00FD2724" w:rsidRDefault="00761B26" w:rsidP="00FD2724">
            <w:pPr>
              <w:jc w:val="right"/>
              <w:rPr>
                <w:sz w:val="24"/>
                <w:szCs w:val="24"/>
              </w:rPr>
            </w:pPr>
            <w:r w:rsidRPr="00FD2724">
              <w:rPr>
                <w:rFonts w:hint="eastAsia"/>
                <w:sz w:val="24"/>
                <w:szCs w:val="24"/>
              </w:rPr>
              <w:t>3,713</w:t>
            </w:r>
          </w:p>
        </w:tc>
        <w:tc>
          <w:tcPr>
            <w:tcW w:w="660" w:type="pct"/>
          </w:tcPr>
          <w:p w:rsidR="00761B26" w:rsidRPr="00FD2724" w:rsidRDefault="00761B26" w:rsidP="00FD2724">
            <w:pPr>
              <w:jc w:val="right"/>
              <w:rPr>
                <w:sz w:val="24"/>
                <w:szCs w:val="24"/>
              </w:rPr>
            </w:pPr>
            <w:r w:rsidRPr="00FD2724">
              <w:rPr>
                <w:rFonts w:hint="eastAsia"/>
                <w:sz w:val="24"/>
                <w:szCs w:val="24"/>
              </w:rPr>
              <w:t>16,916</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該府稱，建商餘屋因係供未來銷售使用，倘查無供營業或住家使用等情形，該府即將建商待售未為使用之餘屋認定為空置房屋，分別按非自住之住家用(1.5%)及非住家非營業用(2%)稅率課徵房屋稅。</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桃園市</w:t>
            </w:r>
          </w:p>
        </w:tc>
        <w:tc>
          <w:tcPr>
            <w:tcW w:w="584" w:type="pct"/>
          </w:tcPr>
          <w:p w:rsidR="00761B26" w:rsidRPr="00FD2724" w:rsidRDefault="00761B26" w:rsidP="00FD2724">
            <w:pPr>
              <w:jc w:val="right"/>
              <w:rPr>
                <w:sz w:val="24"/>
                <w:szCs w:val="24"/>
              </w:rPr>
            </w:pPr>
            <w:r w:rsidRPr="00FD2724">
              <w:rPr>
                <w:rFonts w:hint="eastAsia"/>
                <w:sz w:val="24"/>
                <w:szCs w:val="24"/>
              </w:rPr>
              <w:t>12,623</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該府稱，係以提高「非自住之住家用稅率」及「非住家非營業用稅率」，以減少建商囤屋不售行為；住家用房屋空置不為使用者，按非自住之住家用稅率</w:t>
            </w:r>
            <w:r w:rsidRPr="00FD2724">
              <w:rPr>
                <w:rFonts w:hAnsi="標楷體"/>
                <w:sz w:val="24"/>
                <w:szCs w:val="24"/>
              </w:rPr>
              <w:t>2.4%</w:t>
            </w:r>
            <w:r w:rsidRPr="00FD2724">
              <w:rPr>
                <w:rFonts w:hAnsi="標楷體" w:hint="eastAsia"/>
                <w:sz w:val="24"/>
                <w:szCs w:val="24"/>
              </w:rPr>
              <w:t>，而非住家用房屋空置不為使用者，按非住家非營業用稅率2%。惟該府並未提供戶數資料。</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臺中市</w:t>
            </w:r>
          </w:p>
        </w:tc>
        <w:tc>
          <w:tcPr>
            <w:tcW w:w="584" w:type="pct"/>
          </w:tcPr>
          <w:p w:rsidR="00761B26" w:rsidRPr="00FD2724" w:rsidRDefault="00761B26" w:rsidP="00FD2724">
            <w:pPr>
              <w:jc w:val="right"/>
              <w:rPr>
                <w:sz w:val="24"/>
                <w:szCs w:val="24"/>
              </w:rPr>
            </w:pPr>
            <w:r w:rsidRPr="00FD2724">
              <w:rPr>
                <w:rFonts w:hint="eastAsia"/>
                <w:sz w:val="24"/>
                <w:szCs w:val="24"/>
              </w:rPr>
              <w:t>8,837</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考量房屋使用情形時有變更，空置未使用多屬短期狀態，變動頻仍，而其所應適用稅率與其他供出租之住家、人民團體使用等用途之房屋相同，於稽徵實務上認定空置情形時，並未就各該原因、類型及態樣進行區分及註記，故尚無法按建商餘屋，提供其所適用稅率之戶數。</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臺南市</w:t>
            </w:r>
          </w:p>
        </w:tc>
        <w:tc>
          <w:tcPr>
            <w:tcW w:w="584" w:type="pct"/>
          </w:tcPr>
          <w:p w:rsidR="00761B26" w:rsidRPr="00FD2724" w:rsidRDefault="00761B26" w:rsidP="00FD2724">
            <w:pPr>
              <w:jc w:val="right"/>
              <w:rPr>
                <w:sz w:val="24"/>
                <w:szCs w:val="24"/>
              </w:rPr>
            </w:pPr>
            <w:r w:rsidRPr="00FD2724">
              <w:rPr>
                <w:rFonts w:hint="eastAsia"/>
                <w:sz w:val="24"/>
                <w:szCs w:val="24"/>
              </w:rPr>
              <w:t>5,270</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該府稱，依內政部營建署最新統計資料，該市</w:t>
            </w:r>
            <w:r w:rsidRPr="00FD2724">
              <w:rPr>
                <w:rFonts w:hAnsi="標楷體"/>
                <w:sz w:val="24"/>
                <w:szCs w:val="24"/>
              </w:rPr>
              <w:t>107</w:t>
            </w:r>
            <w:r w:rsidRPr="00FD2724">
              <w:rPr>
                <w:rFonts w:hAnsi="標楷體" w:hint="eastAsia"/>
                <w:sz w:val="24"/>
                <w:szCs w:val="24"/>
              </w:rPr>
              <w:t>年度第</w:t>
            </w:r>
            <w:r w:rsidRPr="00FD2724">
              <w:rPr>
                <w:rFonts w:hAnsi="標楷體"/>
                <w:sz w:val="24"/>
                <w:szCs w:val="24"/>
              </w:rPr>
              <w:t>2</w:t>
            </w:r>
            <w:r w:rsidRPr="00FD2724">
              <w:rPr>
                <w:rFonts w:hAnsi="標楷體" w:hint="eastAsia"/>
                <w:sz w:val="24"/>
                <w:szCs w:val="24"/>
              </w:rPr>
              <w:t>季新建餘屋</w:t>
            </w:r>
            <w:r w:rsidRPr="00FD2724">
              <w:rPr>
                <w:rFonts w:hAnsi="標楷體"/>
                <w:sz w:val="24"/>
                <w:szCs w:val="24"/>
              </w:rPr>
              <w:t>(</w:t>
            </w:r>
            <w:r w:rsidRPr="00FD2724">
              <w:rPr>
                <w:rFonts w:hAnsi="標楷體" w:hint="eastAsia"/>
                <w:sz w:val="24"/>
                <w:szCs w:val="24"/>
              </w:rPr>
              <w:t>待售</w:t>
            </w:r>
            <w:r w:rsidRPr="00FD2724">
              <w:rPr>
                <w:rFonts w:hAnsi="標楷體"/>
                <w:sz w:val="24"/>
                <w:szCs w:val="24"/>
              </w:rPr>
              <w:t>)</w:t>
            </w:r>
            <w:r w:rsidRPr="00FD2724">
              <w:rPr>
                <w:rFonts w:hAnsi="標楷體" w:hint="eastAsia"/>
                <w:sz w:val="24"/>
                <w:szCs w:val="24"/>
              </w:rPr>
              <w:t>住宅數為</w:t>
            </w:r>
            <w:r w:rsidRPr="00FD2724">
              <w:rPr>
                <w:rFonts w:hAnsi="標楷體"/>
                <w:sz w:val="24"/>
                <w:szCs w:val="24"/>
              </w:rPr>
              <w:t>5,270</w:t>
            </w:r>
            <w:r w:rsidRPr="00FD2724">
              <w:rPr>
                <w:rFonts w:hAnsi="標楷體" w:hint="eastAsia"/>
                <w:sz w:val="24"/>
                <w:szCs w:val="24"/>
              </w:rPr>
              <w:t>宅，惟該新建餘屋之所有人是否即為建商，皆無法藉由房屋稅籍主檔判斷，</w:t>
            </w:r>
            <w:r w:rsidRPr="00FD2724">
              <w:rPr>
                <w:rFonts w:hAnsi="標楷體" w:hint="eastAsia"/>
                <w:sz w:val="24"/>
                <w:szCs w:val="24"/>
              </w:rPr>
              <w:lastRenderedPageBreak/>
              <w:t>難以統計該市「建商餘屋」其適用稅率之情形。</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lastRenderedPageBreak/>
              <w:t>高雄市</w:t>
            </w:r>
          </w:p>
        </w:tc>
        <w:tc>
          <w:tcPr>
            <w:tcW w:w="584" w:type="pct"/>
          </w:tcPr>
          <w:p w:rsidR="00761B26" w:rsidRPr="00FD2724" w:rsidRDefault="00761B26" w:rsidP="00FD2724">
            <w:pPr>
              <w:jc w:val="right"/>
              <w:rPr>
                <w:sz w:val="24"/>
                <w:szCs w:val="24"/>
              </w:rPr>
            </w:pPr>
            <w:r w:rsidRPr="00FD2724">
              <w:rPr>
                <w:rFonts w:hint="eastAsia"/>
                <w:sz w:val="24"/>
                <w:szCs w:val="24"/>
              </w:rPr>
              <w:t>11,343</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該府稱，雖因現行房屋稅籍無法就「非自住住家用稅率」、「</w:t>
            </w:r>
            <w:r w:rsidRPr="00FD2724">
              <w:rPr>
                <w:rFonts w:hAnsi="標楷體"/>
                <w:sz w:val="24"/>
                <w:szCs w:val="24"/>
              </w:rPr>
              <w:t>非</w:t>
            </w:r>
            <w:r w:rsidRPr="00FD2724">
              <w:rPr>
                <w:rFonts w:hAnsi="標楷體" w:hint="eastAsia"/>
                <w:sz w:val="24"/>
                <w:szCs w:val="24"/>
              </w:rPr>
              <w:t>住家非營業用稅率」所涵蓋之各種使用情形予分類或註記，致無從統計「建商餘屋」戶數及課稅情形，惟現行建商待銷售房屋空置未使用均依財</w:t>
            </w:r>
            <w:r w:rsidRPr="00FD2724">
              <w:rPr>
                <w:rFonts w:hAnsi="標楷體"/>
                <w:sz w:val="24"/>
                <w:szCs w:val="24"/>
              </w:rPr>
              <w:t>政</w:t>
            </w:r>
            <w:r w:rsidRPr="00FD2724">
              <w:rPr>
                <w:rFonts w:hAnsi="標楷體" w:hint="eastAsia"/>
                <w:sz w:val="24"/>
                <w:szCs w:val="24"/>
              </w:rPr>
              <w:t>部75年11月26日函釋及該</w:t>
            </w:r>
            <w:r w:rsidRPr="00FD2724">
              <w:rPr>
                <w:rFonts w:hAnsi="標楷體"/>
                <w:sz w:val="24"/>
                <w:szCs w:val="24"/>
              </w:rPr>
              <w:t>市房屋稅徵收自治</w:t>
            </w:r>
            <w:r w:rsidRPr="00FD2724">
              <w:rPr>
                <w:rFonts w:hAnsi="標楷體" w:hint="eastAsia"/>
                <w:sz w:val="24"/>
                <w:szCs w:val="24"/>
              </w:rPr>
              <w:t>條</w:t>
            </w:r>
            <w:r w:rsidRPr="00FD2724">
              <w:rPr>
                <w:rFonts w:hAnsi="標楷體"/>
                <w:sz w:val="24"/>
                <w:szCs w:val="24"/>
              </w:rPr>
              <w:t>例第</w:t>
            </w:r>
            <w:r w:rsidRPr="00FD2724">
              <w:rPr>
                <w:rFonts w:hAnsi="標楷體" w:hint="eastAsia"/>
                <w:sz w:val="24"/>
                <w:szCs w:val="24"/>
              </w:rPr>
              <w:t>4條規</w:t>
            </w:r>
            <w:r w:rsidRPr="00FD2724">
              <w:rPr>
                <w:rFonts w:hAnsi="標楷體"/>
                <w:sz w:val="24"/>
                <w:szCs w:val="24"/>
              </w:rPr>
              <w:t>定，</w:t>
            </w:r>
            <w:r w:rsidRPr="00FD2724">
              <w:rPr>
                <w:rFonts w:hAnsi="標楷體" w:hint="eastAsia"/>
                <w:sz w:val="24"/>
                <w:szCs w:val="24"/>
              </w:rPr>
              <w:t>依使用執照所載用途；無使用執照者按都市計畫分區使用範圍，分別以非自住住家用稅率或非住家非營業用稅率課徵房屋稅（惟該府並未提供戶數資料）。</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宜蘭縣</w:t>
            </w:r>
          </w:p>
        </w:tc>
        <w:tc>
          <w:tcPr>
            <w:tcW w:w="584" w:type="pct"/>
          </w:tcPr>
          <w:p w:rsidR="00761B26" w:rsidRPr="00FD2724" w:rsidRDefault="00761B26" w:rsidP="00FD2724">
            <w:pPr>
              <w:jc w:val="right"/>
              <w:rPr>
                <w:sz w:val="24"/>
                <w:szCs w:val="24"/>
              </w:rPr>
            </w:pPr>
            <w:r w:rsidRPr="00FD2724">
              <w:rPr>
                <w:rFonts w:hint="eastAsia"/>
                <w:sz w:val="24"/>
                <w:szCs w:val="24"/>
              </w:rPr>
              <w:t>1,914</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該府稱，內政部定義之新建餘屋，是以低度用電住宅且維持第1次登記者為基礎計算，目前房屋稅籍資料尚無低度用電資料可供挑錄，無法估算本表戶數。</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新竹縣</w:t>
            </w:r>
          </w:p>
        </w:tc>
        <w:tc>
          <w:tcPr>
            <w:tcW w:w="584" w:type="pct"/>
          </w:tcPr>
          <w:p w:rsidR="00761B26" w:rsidRPr="00FD2724" w:rsidRDefault="00761B26" w:rsidP="00FD2724">
            <w:pPr>
              <w:jc w:val="right"/>
              <w:rPr>
                <w:sz w:val="24"/>
                <w:szCs w:val="24"/>
              </w:rPr>
            </w:pPr>
            <w:r w:rsidRPr="00FD2724">
              <w:rPr>
                <w:rFonts w:hint="eastAsia"/>
                <w:sz w:val="24"/>
                <w:szCs w:val="24"/>
              </w:rPr>
              <w:t>3,761</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目前「建商餘屋」尚無明確之定義，各縣市亦無一致標準，財政部亦未明訂相關法令據以認定房屋使用情形，因實務認定困難，且易引發徵納雙方認知爭議，目前僅能做為課稅佐證之一，實務上仍應按房屋實際使用情形核課。</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苗栗</w:t>
            </w:r>
          </w:p>
          <w:p w:rsidR="00761B26" w:rsidRPr="00FD2724" w:rsidRDefault="00761B26" w:rsidP="00B26D5F">
            <w:pPr>
              <w:jc w:val="center"/>
              <w:rPr>
                <w:rFonts w:hAnsi="標楷體"/>
                <w:sz w:val="24"/>
                <w:szCs w:val="24"/>
              </w:rPr>
            </w:pPr>
            <w:r w:rsidRPr="00FD2724">
              <w:rPr>
                <w:rFonts w:hAnsi="標楷體" w:hint="eastAsia"/>
                <w:sz w:val="24"/>
                <w:szCs w:val="24"/>
              </w:rPr>
              <w:t>縣</w:t>
            </w:r>
          </w:p>
        </w:tc>
        <w:tc>
          <w:tcPr>
            <w:tcW w:w="584" w:type="pct"/>
          </w:tcPr>
          <w:p w:rsidR="00761B26" w:rsidRPr="00FD2724" w:rsidRDefault="00761B26" w:rsidP="00FD2724">
            <w:pPr>
              <w:jc w:val="right"/>
              <w:rPr>
                <w:sz w:val="24"/>
                <w:szCs w:val="24"/>
              </w:rPr>
            </w:pPr>
            <w:r w:rsidRPr="00FD2724">
              <w:rPr>
                <w:rFonts w:hint="eastAsia"/>
                <w:sz w:val="24"/>
                <w:szCs w:val="24"/>
              </w:rPr>
              <w:t>2,701</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該府稱，依據內政部營建署定義，建商餘屋係屋齡5年內、仍維持第一次登記且有銷售可能性的住宅，界定是否屬建商餘屋需另請地政機關及台灣電力公司配合提供數據資料，如僅依該轄房屋</w:t>
            </w:r>
            <w:r w:rsidRPr="00FD2724">
              <w:rPr>
                <w:rFonts w:hAnsi="標楷體" w:hint="eastAsia"/>
                <w:sz w:val="24"/>
                <w:szCs w:val="24"/>
              </w:rPr>
              <w:lastRenderedPageBreak/>
              <w:t>稅籍資料尚難統計相關數據。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lastRenderedPageBreak/>
              <w:t>彰化縣</w:t>
            </w:r>
          </w:p>
        </w:tc>
        <w:tc>
          <w:tcPr>
            <w:tcW w:w="584" w:type="pct"/>
          </w:tcPr>
          <w:p w:rsidR="00761B26" w:rsidRPr="00FD2724" w:rsidRDefault="00761B26" w:rsidP="00FD2724">
            <w:pPr>
              <w:jc w:val="right"/>
              <w:rPr>
                <w:sz w:val="24"/>
                <w:szCs w:val="24"/>
              </w:rPr>
            </w:pPr>
            <w:r w:rsidRPr="00FD2724">
              <w:rPr>
                <w:rFonts w:hint="eastAsia"/>
                <w:sz w:val="24"/>
                <w:szCs w:val="24"/>
              </w:rPr>
              <w:t>2,338</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該府稱，無相關統計數據。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color w:val="FF0000"/>
                <w:sz w:val="24"/>
                <w:szCs w:val="24"/>
              </w:rPr>
            </w:pPr>
            <w:r w:rsidRPr="00FD2724">
              <w:rPr>
                <w:rFonts w:hAnsi="標楷體" w:hint="eastAsia"/>
                <w:sz w:val="24"/>
                <w:szCs w:val="24"/>
              </w:rPr>
              <w:t>南投縣</w:t>
            </w:r>
          </w:p>
        </w:tc>
        <w:tc>
          <w:tcPr>
            <w:tcW w:w="584" w:type="pct"/>
          </w:tcPr>
          <w:p w:rsidR="00761B26" w:rsidRPr="00FD2724" w:rsidRDefault="00761B26" w:rsidP="00FD2724">
            <w:pPr>
              <w:jc w:val="right"/>
              <w:rPr>
                <w:sz w:val="24"/>
                <w:szCs w:val="24"/>
              </w:rPr>
            </w:pPr>
            <w:r w:rsidRPr="00FD2724">
              <w:rPr>
                <w:rFonts w:hint="eastAsia"/>
                <w:sz w:val="24"/>
                <w:szCs w:val="24"/>
              </w:rPr>
              <w:t>677</w:t>
            </w:r>
          </w:p>
        </w:tc>
        <w:tc>
          <w:tcPr>
            <w:tcW w:w="746" w:type="pct"/>
          </w:tcPr>
          <w:p w:rsidR="00761B26" w:rsidRPr="00FD2724" w:rsidRDefault="00761B26" w:rsidP="00FD2724">
            <w:pPr>
              <w:jc w:val="right"/>
              <w:rPr>
                <w:sz w:val="24"/>
                <w:szCs w:val="24"/>
              </w:rPr>
            </w:pPr>
          </w:p>
        </w:tc>
        <w:tc>
          <w:tcPr>
            <w:tcW w:w="744" w:type="pct"/>
          </w:tcPr>
          <w:p w:rsidR="00761B26" w:rsidRPr="00FD2724" w:rsidRDefault="00761B26" w:rsidP="00FD2724">
            <w:pPr>
              <w:jc w:val="right"/>
              <w:rPr>
                <w:sz w:val="24"/>
                <w:szCs w:val="24"/>
              </w:rPr>
            </w:pPr>
          </w:p>
        </w:tc>
        <w:tc>
          <w:tcPr>
            <w:tcW w:w="660" w:type="pct"/>
          </w:tcPr>
          <w:p w:rsidR="00761B26" w:rsidRPr="00FD2724" w:rsidRDefault="00761B26" w:rsidP="00FD2724">
            <w:pPr>
              <w:jc w:val="right"/>
              <w:rPr>
                <w:sz w:val="24"/>
                <w:szCs w:val="24"/>
              </w:rPr>
            </w:pP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該府稱，轄內</w:t>
            </w:r>
            <w:r w:rsidRPr="00FD2724">
              <w:rPr>
                <w:rFonts w:hAnsi="標楷體"/>
                <w:sz w:val="24"/>
                <w:szCs w:val="24"/>
              </w:rPr>
              <w:t>107</w:t>
            </w:r>
            <w:r w:rsidRPr="00FD2724">
              <w:rPr>
                <w:rFonts w:hAnsi="標楷體" w:hint="eastAsia"/>
                <w:sz w:val="24"/>
                <w:szCs w:val="24"/>
              </w:rPr>
              <w:t>年第</w:t>
            </w:r>
            <w:r w:rsidRPr="00FD2724">
              <w:rPr>
                <w:rFonts w:hAnsi="標楷體"/>
                <w:sz w:val="24"/>
                <w:szCs w:val="24"/>
              </w:rPr>
              <w:t>2</w:t>
            </w:r>
            <w:r w:rsidRPr="00FD2724">
              <w:rPr>
                <w:rFonts w:hAnsi="標楷體" w:hint="eastAsia"/>
                <w:sz w:val="24"/>
                <w:szCs w:val="24"/>
              </w:rPr>
              <w:t>季新建餘屋</w:t>
            </w:r>
            <w:r w:rsidRPr="00FD2724">
              <w:rPr>
                <w:rFonts w:hAnsi="標楷體"/>
                <w:sz w:val="24"/>
                <w:szCs w:val="24"/>
              </w:rPr>
              <w:t>(</w:t>
            </w:r>
            <w:r w:rsidRPr="00FD2724">
              <w:rPr>
                <w:rFonts w:hAnsi="標楷體" w:hint="eastAsia"/>
                <w:sz w:val="24"/>
                <w:szCs w:val="24"/>
              </w:rPr>
              <w:t>待售</w:t>
            </w:r>
            <w:r w:rsidRPr="00FD2724">
              <w:rPr>
                <w:rFonts w:hAnsi="標楷體"/>
                <w:sz w:val="24"/>
                <w:szCs w:val="24"/>
              </w:rPr>
              <w:t>)</w:t>
            </w:r>
            <w:r w:rsidRPr="00FD2724">
              <w:rPr>
                <w:rFonts w:hAnsi="標楷體" w:hint="eastAsia"/>
                <w:sz w:val="24"/>
                <w:szCs w:val="24"/>
              </w:rPr>
              <w:t>數計</w:t>
            </w:r>
            <w:r w:rsidRPr="00FD2724">
              <w:rPr>
                <w:rFonts w:hAnsi="標楷體"/>
                <w:sz w:val="24"/>
                <w:szCs w:val="24"/>
              </w:rPr>
              <w:t>677</w:t>
            </w:r>
            <w:r w:rsidRPr="00FD2724">
              <w:rPr>
                <w:rFonts w:hAnsi="標楷體" w:hint="eastAsia"/>
                <w:sz w:val="24"/>
                <w:szCs w:val="24"/>
              </w:rPr>
              <w:t>戶，因該項資料僅有戶數，無相關「稅籍編號」、「房屋坐落」等鍵項供挑錄檔案，尚無法提供其房屋稅課徵情形。</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雲林縣</w:t>
            </w:r>
          </w:p>
        </w:tc>
        <w:tc>
          <w:tcPr>
            <w:tcW w:w="584" w:type="pct"/>
          </w:tcPr>
          <w:p w:rsidR="00761B26" w:rsidRPr="00FD2724" w:rsidRDefault="00761B26" w:rsidP="00FD2724">
            <w:pPr>
              <w:jc w:val="right"/>
              <w:rPr>
                <w:sz w:val="24"/>
                <w:szCs w:val="24"/>
              </w:rPr>
            </w:pPr>
            <w:r w:rsidRPr="00FD2724">
              <w:rPr>
                <w:rFonts w:hint="eastAsia"/>
                <w:sz w:val="24"/>
                <w:szCs w:val="24"/>
              </w:rPr>
              <w:t>992</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該府稱，依內政部不動產資訊平台網路公示資訊顯示該縣「建商餘屋」件數為</w:t>
            </w:r>
            <w:r w:rsidRPr="00FD2724">
              <w:rPr>
                <w:rFonts w:hAnsi="標楷體"/>
                <w:sz w:val="24"/>
                <w:szCs w:val="24"/>
              </w:rPr>
              <w:t>107</w:t>
            </w:r>
            <w:r w:rsidRPr="00FD2724">
              <w:rPr>
                <w:rFonts w:hAnsi="標楷體" w:hint="eastAsia"/>
                <w:sz w:val="24"/>
                <w:szCs w:val="24"/>
              </w:rPr>
              <w:t>年第</w:t>
            </w:r>
            <w:r w:rsidRPr="00FD2724">
              <w:rPr>
                <w:rFonts w:hAnsi="標楷體"/>
                <w:sz w:val="24"/>
                <w:szCs w:val="24"/>
              </w:rPr>
              <w:t>2</w:t>
            </w:r>
            <w:r w:rsidRPr="00FD2724">
              <w:rPr>
                <w:rFonts w:hAnsi="標楷體" w:hint="eastAsia"/>
                <w:sz w:val="24"/>
                <w:szCs w:val="24"/>
              </w:rPr>
              <w:t>季</w:t>
            </w:r>
            <w:r w:rsidRPr="00FD2724">
              <w:rPr>
                <w:rFonts w:hAnsi="標楷體"/>
                <w:sz w:val="24"/>
                <w:szCs w:val="24"/>
              </w:rPr>
              <w:t>992</w:t>
            </w:r>
            <w:r w:rsidRPr="00FD2724">
              <w:rPr>
                <w:rFonts w:hAnsi="標楷體" w:hint="eastAsia"/>
                <w:sz w:val="24"/>
                <w:szCs w:val="24"/>
              </w:rPr>
              <w:t>件，惟前揭資料也無可供房屋稅籍挑檔所必需欄位，故無法提供該統計數據。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嘉義縣</w:t>
            </w:r>
          </w:p>
        </w:tc>
        <w:tc>
          <w:tcPr>
            <w:tcW w:w="584" w:type="pct"/>
          </w:tcPr>
          <w:p w:rsidR="00761B26" w:rsidRPr="00FD2724" w:rsidRDefault="00761B26" w:rsidP="00FD2724">
            <w:pPr>
              <w:jc w:val="right"/>
              <w:rPr>
                <w:sz w:val="24"/>
                <w:szCs w:val="24"/>
              </w:rPr>
            </w:pPr>
            <w:r w:rsidRPr="00FD2724">
              <w:rPr>
                <w:rFonts w:hint="eastAsia"/>
                <w:sz w:val="24"/>
                <w:szCs w:val="24"/>
              </w:rPr>
              <w:t>536</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該府稱，因內政部發布之新建餘屋(待售)住宅數據並無門牌可供運用，無法與房屋稅籍進行核對勾稽，故無法挑錄統計資料。</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屏東縣</w:t>
            </w:r>
          </w:p>
        </w:tc>
        <w:tc>
          <w:tcPr>
            <w:tcW w:w="584" w:type="pct"/>
          </w:tcPr>
          <w:p w:rsidR="00761B26" w:rsidRPr="00FD2724" w:rsidRDefault="00761B26" w:rsidP="00FD2724">
            <w:pPr>
              <w:jc w:val="right"/>
              <w:rPr>
                <w:sz w:val="24"/>
                <w:szCs w:val="24"/>
              </w:rPr>
            </w:pPr>
            <w:r w:rsidRPr="00FD2724">
              <w:rPr>
                <w:rFonts w:hint="eastAsia"/>
                <w:sz w:val="24"/>
                <w:szCs w:val="24"/>
              </w:rPr>
              <w:t>1,033</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該府稱，該府財稅局尚無統計內政部定義之「建商餘屋」戶數，故無法提供其戶數及課稅情形。</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臺東縣</w:t>
            </w:r>
          </w:p>
        </w:tc>
        <w:tc>
          <w:tcPr>
            <w:tcW w:w="584" w:type="pct"/>
          </w:tcPr>
          <w:p w:rsidR="00761B26" w:rsidRPr="00FD2724" w:rsidRDefault="00761B26" w:rsidP="00FD2724">
            <w:pPr>
              <w:jc w:val="right"/>
              <w:rPr>
                <w:sz w:val="24"/>
                <w:szCs w:val="24"/>
              </w:rPr>
            </w:pPr>
            <w:r w:rsidRPr="00FD2724">
              <w:rPr>
                <w:rFonts w:hint="eastAsia"/>
                <w:sz w:val="24"/>
                <w:szCs w:val="24"/>
              </w:rPr>
              <w:t>160</w:t>
            </w:r>
          </w:p>
        </w:tc>
        <w:tc>
          <w:tcPr>
            <w:tcW w:w="746" w:type="pct"/>
          </w:tcPr>
          <w:p w:rsidR="00761B26" w:rsidRPr="00FD2724" w:rsidRDefault="00761B26" w:rsidP="00FD2724">
            <w:pPr>
              <w:jc w:val="right"/>
              <w:rPr>
                <w:sz w:val="24"/>
                <w:szCs w:val="24"/>
              </w:rPr>
            </w:pPr>
            <w:r w:rsidRPr="00FD2724">
              <w:rPr>
                <w:rFonts w:hint="eastAsia"/>
                <w:sz w:val="24"/>
                <w:szCs w:val="24"/>
              </w:rPr>
              <w:t>51</w:t>
            </w:r>
          </w:p>
        </w:tc>
        <w:tc>
          <w:tcPr>
            <w:tcW w:w="744" w:type="pct"/>
          </w:tcPr>
          <w:p w:rsidR="00761B26" w:rsidRPr="00FD2724" w:rsidRDefault="00761B26" w:rsidP="00FD2724">
            <w:pPr>
              <w:jc w:val="right"/>
              <w:rPr>
                <w:sz w:val="24"/>
                <w:szCs w:val="24"/>
              </w:rPr>
            </w:pPr>
            <w:r w:rsidRPr="00FD2724">
              <w:rPr>
                <w:rFonts w:hint="eastAsia"/>
                <w:sz w:val="24"/>
                <w:szCs w:val="24"/>
              </w:rPr>
              <w:t>1</w:t>
            </w:r>
          </w:p>
        </w:tc>
        <w:tc>
          <w:tcPr>
            <w:tcW w:w="660" w:type="pct"/>
          </w:tcPr>
          <w:p w:rsidR="00761B26" w:rsidRPr="00FD2724" w:rsidRDefault="00761B26" w:rsidP="00FD2724">
            <w:pPr>
              <w:jc w:val="right"/>
              <w:rPr>
                <w:sz w:val="24"/>
                <w:szCs w:val="24"/>
              </w:rPr>
            </w:pPr>
            <w:r w:rsidRPr="00FD2724">
              <w:rPr>
                <w:rFonts w:hint="eastAsia"/>
                <w:sz w:val="24"/>
                <w:szCs w:val="24"/>
              </w:rPr>
              <w:t>52</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該府稱，以</w:t>
            </w:r>
            <w:r w:rsidRPr="00FD2724">
              <w:rPr>
                <w:rFonts w:hAnsi="標楷體"/>
                <w:sz w:val="24"/>
                <w:szCs w:val="24"/>
              </w:rPr>
              <w:t>103</w:t>
            </w:r>
            <w:r w:rsidRPr="00FD2724">
              <w:rPr>
                <w:rFonts w:hAnsi="標楷體" w:hint="eastAsia"/>
                <w:sz w:val="24"/>
                <w:szCs w:val="24"/>
              </w:rPr>
              <w:t>年</w:t>
            </w:r>
            <w:r w:rsidRPr="00FD2724">
              <w:rPr>
                <w:rFonts w:hAnsi="標楷體"/>
                <w:sz w:val="24"/>
                <w:szCs w:val="24"/>
              </w:rPr>
              <w:t>7</w:t>
            </w:r>
            <w:r w:rsidRPr="00FD2724">
              <w:rPr>
                <w:rFonts w:hAnsi="標楷體" w:hint="eastAsia"/>
                <w:sz w:val="24"/>
                <w:szCs w:val="24"/>
              </w:rPr>
              <w:t>月至</w:t>
            </w:r>
            <w:r w:rsidRPr="00FD2724">
              <w:rPr>
                <w:rFonts w:hAnsi="標楷體"/>
                <w:sz w:val="24"/>
                <w:szCs w:val="24"/>
              </w:rPr>
              <w:t>107</w:t>
            </w:r>
            <w:r w:rsidRPr="00FD2724">
              <w:rPr>
                <w:rFonts w:hAnsi="標楷體" w:hint="eastAsia"/>
                <w:sz w:val="24"/>
                <w:szCs w:val="24"/>
              </w:rPr>
              <w:t>年</w:t>
            </w:r>
            <w:r w:rsidRPr="00FD2724">
              <w:rPr>
                <w:rFonts w:hAnsi="標楷體"/>
                <w:sz w:val="24"/>
                <w:szCs w:val="24"/>
              </w:rPr>
              <w:t>7</w:t>
            </w:r>
            <w:r w:rsidRPr="00FD2724">
              <w:rPr>
                <w:rFonts w:hAnsi="標楷體" w:hint="eastAsia"/>
                <w:sz w:val="24"/>
                <w:szCs w:val="24"/>
              </w:rPr>
              <w:t>月建管單位核發之新建房屋使用執照為基礎，至本案調查時尚未售出之房屋為認定。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花蓮縣</w:t>
            </w:r>
          </w:p>
        </w:tc>
        <w:tc>
          <w:tcPr>
            <w:tcW w:w="584" w:type="pct"/>
          </w:tcPr>
          <w:p w:rsidR="00761B26" w:rsidRPr="00FD2724" w:rsidRDefault="00761B26" w:rsidP="00FD2724">
            <w:pPr>
              <w:jc w:val="right"/>
              <w:rPr>
                <w:sz w:val="24"/>
                <w:szCs w:val="24"/>
              </w:rPr>
            </w:pPr>
            <w:r w:rsidRPr="00FD2724">
              <w:rPr>
                <w:rFonts w:hint="eastAsia"/>
                <w:sz w:val="24"/>
                <w:szCs w:val="24"/>
              </w:rPr>
              <w:t>601</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該府稱，該府係</w:t>
            </w:r>
            <w:r w:rsidRPr="00FD2724">
              <w:rPr>
                <w:rFonts w:hAnsi="標楷體"/>
                <w:sz w:val="24"/>
                <w:szCs w:val="24"/>
              </w:rPr>
              <w:t>以內政部定</w:t>
            </w:r>
            <w:r w:rsidRPr="00FD2724">
              <w:rPr>
                <w:rFonts w:hAnsi="標楷體" w:hint="eastAsia"/>
                <w:sz w:val="24"/>
                <w:szCs w:val="24"/>
              </w:rPr>
              <w:t>義</w:t>
            </w:r>
            <w:r w:rsidRPr="00FD2724">
              <w:rPr>
                <w:rFonts w:hAnsi="標楷體"/>
                <w:sz w:val="24"/>
                <w:szCs w:val="24"/>
              </w:rPr>
              <w:t>之新建餘屋</w:t>
            </w:r>
            <w:r w:rsidRPr="00FD2724">
              <w:rPr>
                <w:rFonts w:hAnsi="標楷體" w:hint="eastAsia"/>
                <w:sz w:val="24"/>
                <w:szCs w:val="24"/>
              </w:rPr>
              <w:t>(待</w:t>
            </w:r>
            <w:r w:rsidRPr="00FD2724">
              <w:rPr>
                <w:rFonts w:hAnsi="標楷體"/>
                <w:sz w:val="24"/>
                <w:szCs w:val="24"/>
              </w:rPr>
              <w:t>售</w:t>
            </w:r>
            <w:r w:rsidRPr="00FD2724">
              <w:rPr>
                <w:rFonts w:hAnsi="標楷體" w:hint="eastAsia"/>
                <w:sz w:val="24"/>
                <w:szCs w:val="24"/>
              </w:rPr>
              <w:t>)數</w:t>
            </w:r>
            <w:r w:rsidRPr="00FD2724">
              <w:rPr>
                <w:rFonts w:hAnsi="標楷體"/>
                <w:sz w:val="24"/>
                <w:szCs w:val="24"/>
              </w:rPr>
              <w:t>為</w:t>
            </w:r>
            <w:r w:rsidRPr="00FD2724">
              <w:rPr>
                <w:rFonts w:hAnsi="標楷體" w:hint="eastAsia"/>
                <w:sz w:val="24"/>
                <w:szCs w:val="24"/>
              </w:rPr>
              <w:t>戶</w:t>
            </w:r>
            <w:r w:rsidRPr="00FD2724">
              <w:rPr>
                <w:rFonts w:hAnsi="標楷體"/>
                <w:sz w:val="24"/>
                <w:szCs w:val="24"/>
              </w:rPr>
              <w:t>數認定標準，</w:t>
            </w:r>
            <w:r w:rsidRPr="00FD2724">
              <w:rPr>
                <w:rFonts w:hAnsi="標楷體" w:hint="eastAsia"/>
                <w:sz w:val="24"/>
                <w:szCs w:val="24"/>
              </w:rPr>
              <w:t>惟</w:t>
            </w:r>
            <w:r w:rsidRPr="00FD2724">
              <w:rPr>
                <w:rFonts w:hAnsi="標楷體"/>
                <w:sz w:val="24"/>
                <w:szCs w:val="24"/>
              </w:rPr>
              <w:t>現</w:t>
            </w:r>
            <w:r w:rsidRPr="00FD2724">
              <w:rPr>
                <w:rFonts w:hAnsi="標楷體" w:hint="eastAsia"/>
                <w:sz w:val="24"/>
                <w:szCs w:val="24"/>
              </w:rPr>
              <w:t>無</w:t>
            </w:r>
            <w:r w:rsidRPr="00FD2724">
              <w:rPr>
                <w:rFonts w:hAnsi="標楷體"/>
                <w:sz w:val="24"/>
                <w:szCs w:val="24"/>
              </w:rPr>
              <w:t>主管機關提供之</w:t>
            </w:r>
            <w:r w:rsidRPr="00FD2724">
              <w:rPr>
                <w:rFonts w:hAnsi="標楷體" w:hint="eastAsia"/>
                <w:sz w:val="24"/>
                <w:szCs w:val="24"/>
              </w:rPr>
              <w:t>房</w:t>
            </w:r>
            <w:r w:rsidRPr="00FD2724">
              <w:rPr>
                <w:rFonts w:hAnsi="標楷體"/>
                <w:sz w:val="24"/>
                <w:szCs w:val="24"/>
              </w:rPr>
              <w:t>屋</w:t>
            </w:r>
            <w:r w:rsidRPr="00FD2724">
              <w:rPr>
                <w:rFonts w:hAnsi="標楷體" w:hint="eastAsia"/>
                <w:sz w:val="24"/>
                <w:szCs w:val="24"/>
              </w:rPr>
              <w:t>明</w:t>
            </w:r>
            <w:r w:rsidRPr="00FD2724">
              <w:rPr>
                <w:rFonts w:hAnsi="標楷體"/>
                <w:sz w:val="24"/>
                <w:szCs w:val="24"/>
              </w:rPr>
              <w:t>細資料，尚難據以</w:t>
            </w:r>
            <w:r w:rsidRPr="00FD2724">
              <w:rPr>
                <w:rFonts w:hAnsi="標楷體" w:hint="eastAsia"/>
                <w:sz w:val="24"/>
                <w:szCs w:val="24"/>
              </w:rPr>
              <w:t>查填目</w:t>
            </w:r>
            <w:r w:rsidRPr="00FD2724">
              <w:rPr>
                <w:rFonts w:hAnsi="標楷體"/>
                <w:sz w:val="24"/>
                <w:szCs w:val="24"/>
              </w:rPr>
              <w:t>前稅率適用情形</w:t>
            </w:r>
            <w:r w:rsidRPr="00FD2724">
              <w:rPr>
                <w:rFonts w:hAnsi="標楷體" w:hint="eastAsia"/>
                <w:sz w:val="24"/>
                <w:szCs w:val="24"/>
              </w:rPr>
              <w:t>。</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澎湖</w:t>
            </w:r>
            <w:r w:rsidRPr="00FD2724">
              <w:rPr>
                <w:rFonts w:hAnsi="標楷體" w:hint="eastAsia"/>
                <w:sz w:val="24"/>
                <w:szCs w:val="24"/>
              </w:rPr>
              <w:lastRenderedPageBreak/>
              <w:t>縣</w:t>
            </w:r>
          </w:p>
        </w:tc>
        <w:tc>
          <w:tcPr>
            <w:tcW w:w="584" w:type="pct"/>
          </w:tcPr>
          <w:p w:rsidR="00761B26" w:rsidRPr="00FD2724" w:rsidRDefault="00761B26" w:rsidP="00FD2724">
            <w:pPr>
              <w:jc w:val="right"/>
              <w:rPr>
                <w:sz w:val="24"/>
                <w:szCs w:val="24"/>
              </w:rPr>
            </w:pPr>
            <w:r w:rsidRPr="00FD2724">
              <w:rPr>
                <w:rFonts w:hint="eastAsia"/>
                <w:sz w:val="24"/>
                <w:szCs w:val="24"/>
              </w:rPr>
              <w:lastRenderedPageBreak/>
              <w:t>121</w:t>
            </w:r>
          </w:p>
        </w:tc>
        <w:tc>
          <w:tcPr>
            <w:tcW w:w="746" w:type="pct"/>
          </w:tcPr>
          <w:p w:rsidR="00761B26" w:rsidRPr="00FD2724" w:rsidRDefault="00761B26" w:rsidP="00FD2724">
            <w:pPr>
              <w:jc w:val="right"/>
              <w:rPr>
                <w:sz w:val="24"/>
                <w:szCs w:val="24"/>
              </w:rPr>
            </w:pPr>
            <w:r w:rsidRPr="00FD2724">
              <w:rPr>
                <w:rFonts w:hint="eastAsia"/>
                <w:sz w:val="24"/>
                <w:szCs w:val="24"/>
              </w:rPr>
              <w:t>0</w:t>
            </w:r>
          </w:p>
        </w:tc>
        <w:tc>
          <w:tcPr>
            <w:tcW w:w="744" w:type="pct"/>
          </w:tcPr>
          <w:p w:rsidR="00761B26" w:rsidRPr="00FD2724" w:rsidRDefault="00761B26" w:rsidP="00FD2724">
            <w:pPr>
              <w:jc w:val="right"/>
              <w:rPr>
                <w:sz w:val="24"/>
                <w:szCs w:val="24"/>
              </w:rPr>
            </w:pPr>
            <w:r w:rsidRPr="00FD2724">
              <w:rPr>
                <w:rFonts w:hint="eastAsia"/>
                <w:sz w:val="24"/>
                <w:szCs w:val="24"/>
              </w:rPr>
              <w:t>0</w:t>
            </w:r>
          </w:p>
        </w:tc>
        <w:tc>
          <w:tcPr>
            <w:tcW w:w="660" w:type="pct"/>
          </w:tcPr>
          <w:p w:rsidR="00761B26" w:rsidRPr="00FD2724" w:rsidRDefault="00761B26" w:rsidP="00FD2724">
            <w:pPr>
              <w:jc w:val="right"/>
              <w:rPr>
                <w:sz w:val="24"/>
                <w:szCs w:val="24"/>
              </w:rPr>
            </w:pPr>
            <w:r w:rsidRPr="00FD2724">
              <w:rPr>
                <w:rFonts w:hint="eastAsia"/>
                <w:sz w:val="24"/>
                <w:szCs w:val="24"/>
              </w:rPr>
              <w:t>0</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該府查復資料稱，依內政部不動產資訊平台，轄內建商</w:t>
            </w:r>
            <w:r w:rsidRPr="00FD2724">
              <w:rPr>
                <w:rFonts w:hAnsi="標楷體" w:hint="eastAsia"/>
                <w:sz w:val="24"/>
                <w:szCs w:val="24"/>
              </w:rPr>
              <w:lastRenderedPageBreak/>
              <w:t>新建待售餘屋為0，惟經本案查對前揭平台資料，相關戶數應為121戶，爰以平台戶數為準。</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color w:val="FF0000"/>
                <w:sz w:val="24"/>
                <w:szCs w:val="24"/>
              </w:rPr>
            </w:pPr>
            <w:r w:rsidRPr="00FD2724">
              <w:rPr>
                <w:rFonts w:hAnsi="標楷體" w:hint="eastAsia"/>
                <w:sz w:val="24"/>
                <w:szCs w:val="24"/>
              </w:rPr>
              <w:lastRenderedPageBreak/>
              <w:t>基隆市</w:t>
            </w:r>
          </w:p>
        </w:tc>
        <w:tc>
          <w:tcPr>
            <w:tcW w:w="584" w:type="pct"/>
          </w:tcPr>
          <w:p w:rsidR="00761B26" w:rsidRPr="00FD2724" w:rsidRDefault="00761B26" w:rsidP="00FD2724">
            <w:pPr>
              <w:jc w:val="right"/>
              <w:rPr>
                <w:sz w:val="24"/>
                <w:szCs w:val="24"/>
              </w:rPr>
            </w:pPr>
            <w:r w:rsidRPr="00FD2724">
              <w:rPr>
                <w:rFonts w:hint="eastAsia"/>
                <w:sz w:val="24"/>
                <w:szCs w:val="24"/>
              </w:rPr>
              <w:t>2,409</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該府稱，建商餘屋戶數可至內政部營建署網站查詢，惟該署表示依個人資料保護法無法提供明細資料，故無法填註其他表格戶數。</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新竹市</w:t>
            </w:r>
          </w:p>
        </w:tc>
        <w:tc>
          <w:tcPr>
            <w:tcW w:w="584" w:type="pct"/>
          </w:tcPr>
          <w:p w:rsidR="00761B26" w:rsidRPr="00FD2724" w:rsidRDefault="00761B26" w:rsidP="00FD2724">
            <w:pPr>
              <w:jc w:val="right"/>
              <w:rPr>
                <w:sz w:val="24"/>
                <w:szCs w:val="24"/>
              </w:rPr>
            </w:pPr>
            <w:r w:rsidRPr="00FD2724">
              <w:rPr>
                <w:rFonts w:hint="eastAsia"/>
                <w:sz w:val="24"/>
                <w:szCs w:val="24"/>
              </w:rPr>
              <w:t>1,565</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該府稱，無建商餘屋資料可稽且現行房屋稅系統尚無「空置」之註記，爰無法判別。且建商餘屋究竟是待售或囤房不售難以認定。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嘉義市</w:t>
            </w:r>
          </w:p>
        </w:tc>
        <w:tc>
          <w:tcPr>
            <w:tcW w:w="584" w:type="pct"/>
          </w:tcPr>
          <w:p w:rsidR="00761B26" w:rsidRPr="00FD2724" w:rsidRDefault="00761B26" w:rsidP="00FD2724">
            <w:pPr>
              <w:jc w:val="right"/>
              <w:rPr>
                <w:sz w:val="24"/>
                <w:szCs w:val="24"/>
              </w:rPr>
            </w:pPr>
            <w:r w:rsidRPr="00FD2724">
              <w:rPr>
                <w:rFonts w:hint="eastAsia"/>
                <w:sz w:val="24"/>
                <w:szCs w:val="24"/>
              </w:rPr>
              <w:t>418</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該府稱，囿於房屋稅籍主檔未針對建商興建之房屋特別註記，難以提供上開相關資料。</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金門縣</w:t>
            </w:r>
          </w:p>
        </w:tc>
        <w:tc>
          <w:tcPr>
            <w:tcW w:w="584" w:type="pct"/>
          </w:tcPr>
          <w:p w:rsidR="00761B26" w:rsidRPr="00FD2724" w:rsidRDefault="00761B26" w:rsidP="00FD2724">
            <w:pPr>
              <w:jc w:val="right"/>
              <w:rPr>
                <w:sz w:val="24"/>
                <w:szCs w:val="24"/>
              </w:rPr>
            </w:pPr>
            <w:r w:rsidRPr="00FD2724">
              <w:rPr>
                <w:rFonts w:hint="eastAsia"/>
                <w:sz w:val="24"/>
                <w:szCs w:val="24"/>
              </w:rPr>
              <w:t>630</w:t>
            </w:r>
          </w:p>
        </w:tc>
        <w:tc>
          <w:tcPr>
            <w:tcW w:w="746" w:type="pct"/>
          </w:tcPr>
          <w:p w:rsidR="00761B26" w:rsidRPr="00FD2724" w:rsidRDefault="00761B26" w:rsidP="00FD2724">
            <w:pPr>
              <w:jc w:val="right"/>
              <w:rPr>
                <w:sz w:val="24"/>
                <w:szCs w:val="24"/>
              </w:rPr>
            </w:pPr>
            <w:r w:rsidRPr="00FD2724">
              <w:rPr>
                <w:rFonts w:hint="eastAsia"/>
                <w:sz w:val="24"/>
                <w:szCs w:val="24"/>
              </w:rPr>
              <w:t>-</w:t>
            </w:r>
          </w:p>
        </w:tc>
        <w:tc>
          <w:tcPr>
            <w:tcW w:w="744" w:type="pct"/>
          </w:tcPr>
          <w:p w:rsidR="00761B26" w:rsidRPr="00FD2724" w:rsidRDefault="00761B26" w:rsidP="00FD2724">
            <w:pPr>
              <w:jc w:val="right"/>
              <w:rPr>
                <w:sz w:val="24"/>
                <w:szCs w:val="24"/>
              </w:rPr>
            </w:pPr>
            <w:r w:rsidRPr="00FD2724">
              <w:rPr>
                <w:rFonts w:hint="eastAsia"/>
                <w:sz w:val="24"/>
                <w:szCs w:val="24"/>
              </w:rPr>
              <w:t>-</w:t>
            </w:r>
          </w:p>
        </w:tc>
        <w:tc>
          <w:tcPr>
            <w:tcW w:w="660" w:type="pct"/>
          </w:tcPr>
          <w:p w:rsidR="00761B26" w:rsidRPr="00FD2724" w:rsidRDefault="00761B26" w:rsidP="00FD2724">
            <w:pPr>
              <w:jc w:val="right"/>
              <w:rPr>
                <w:sz w:val="24"/>
                <w:szCs w:val="24"/>
              </w:rPr>
            </w:pPr>
            <w:r w:rsidRPr="00FD2724">
              <w:rPr>
                <w:rFonts w:hint="eastAsia"/>
                <w:sz w:val="24"/>
                <w:szCs w:val="24"/>
              </w:rPr>
              <w:t>-</w:t>
            </w:r>
          </w:p>
        </w:tc>
        <w:tc>
          <w:tcPr>
            <w:tcW w:w="1941" w:type="pct"/>
          </w:tcPr>
          <w:p w:rsidR="00761B26" w:rsidRPr="00FD2724" w:rsidRDefault="00761B26" w:rsidP="00FD2724">
            <w:pPr>
              <w:rPr>
                <w:rFonts w:hAnsi="標楷體"/>
                <w:sz w:val="24"/>
                <w:szCs w:val="24"/>
              </w:rPr>
            </w:pPr>
            <w:r w:rsidRPr="00FD2724">
              <w:rPr>
                <w:rFonts w:hAnsi="標楷體" w:hint="eastAsia"/>
                <w:sz w:val="24"/>
                <w:szCs w:val="24"/>
              </w:rPr>
              <w:t>該府稱，房屋稅系統無判別依據，無法挑列提供「建商待售餘屋」課徵房屋稅之具體數據。</w:t>
            </w:r>
          </w:p>
        </w:tc>
      </w:tr>
      <w:tr w:rsidR="00761B26" w:rsidRPr="00FD2724" w:rsidTr="0002228D">
        <w:trPr>
          <w:trHeight w:val="20"/>
          <w:jc w:val="center"/>
        </w:trPr>
        <w:tc>
          <w:tcPr>
            <w:tcW w:w="325" w:type="pct"/>
            <w:vAlign w:val="center"/>
          </w:tcPr>
          <w:p w:rsidR="00761B26" w:rsidRPr="00FD2724" w:rsidRDefault="00761B26" w:rsidP="00B26D5F">
            <w:pPr>
              <w:jc w:val="center"/>
              <w:rPr>
                <w:rFonts w:hAnsi="標楷體"/>
                <w:sz w:val="24"/>
                <w:szCs w:val="24"/>
              </w:rPr>
            </w:pPr>
            <w:r w:rsidRPr="00FD2724">
              <w:rPr>
                <w:rFonts w:hAnsi="標楷體" w:hint="eastAsia"/>
                <w:sz w:val="24"/>
                <w:szCs w:val="24"/>
              </w:rPr>
              <w:t>連江縣</w:t>
            </w:r>
          </w:p>
        </w:tc>
        <w:tc>
          <w:tcPr>
            <w:tcW w:w="584" w:type="pct"/>
          </w:tcPr>
          <w:p w:rsidR="00761B26" w:rsidRPr="00FD2724" w:rsidRDefault="00761B26" w:rsidP="00FD2724">
            <w:pPr>
              <w:jc w:val="right"/>
              <w:rPr>
                <w:sz w:val="24"/>
                <w:szCs w:val="24"/>
              </w:rPr>
            </w:pPr>
            <w:r w:rsidRPr="00FD2724">
              <w:rPr>
                <w:rFonts w:hint="eastAsia"/>
                <w:sz w:val="24"/>
                <w:szCs w:val="24"/>
              </w:rPr>
              <w:t>0</w:t>
            </w:r>
          </w:p>
        </w:tc>
        <w:tc>
          <w:tcPr>
            <w:tcW w:w="746" w:type="pct"/>
          </w:tcPr>
          <w:p w:rsidR="00761B26" w:rsidRPr="00FD2724" w:rsidRDefault="00761B26" w:rsidP="00FD2724">
            <w:pPr>
              <w:jc w:val="right"/>
              <w:rPr>
                <w:sz w:val="24"/>
                <w:szCs w:val="24"/>
              </w:rPr>
            </w:pPr>
            <w:r w:rsidRPr="00FD2724">
              <w:rPr>
                <w:rFonts w:hint="eastAsia"/>
                <w:sz w:val="24"/>
                <w:szCs w:val="24"/>
              </w:rPr>
              <w:t>0</w:t>
            </w:r>
          </w:p>
        </w:tc>
        <w:tc>
          <w:tcPr>
            <w:tcW w:w="744" w:type="pct"/>
          </w:tcPr>
          <w:p w:rsidR="00761B26" w:rsidRPr="00FD2724" w:rsidRDefault="00761B26" w:rsidP="00FD2724">
            <w:pPr>
              <w:jc w:val="right"/>
              <w:rPr>
                <w:sz w:val="24"/>
                <w:szCs w:val="24"/>
              </w:rPr>
            </w:pPr>
            <w:r w:rsidRPr="00FD2724">
              <w:rPr>
                <w:rFonts w:hint="eastAsia"/>
                <w:sz w:val="24"/>
                <w:szCs w:val="24"/>
              </w:rPr>
              <w:t>0</w:t>
            </w:r>
          </w:p>
        </w:tc>
        <w:tc>
          <w:tcPr>
            <w:tcW w:w="660" w:type="pct"/>
          </w:tcPr>
          <w:p w:rsidR="00761B26" w:rsidRPr="00FD2724" w:rsidRDefault="00761B26" w:rsidP="00FD2724">
            <w:pPr>
              <w:jc w:val="right"/>
              <w:rPr>
                <w:sz w:val="24"/>
                <w:szCs w:val="24"/>
              </w:rPr>
            </w:pPr>
            <w:r w:rsidRPr="00FD2724">
              <w:rPr>
                <w:rFonts w:hint="eastAsia"/>
                <w:sz w:val="24"/>
                <w:szCs w:val="24"/>
              </w:rPr>
              <w:t>0</w:t>
            </w:r>
          </w:p>
        </w:tc>
        <w:tc>
          <w:tcPr>
            <w:tcW w:w="1941" w:type="pct"/>
          </w:tcPr>
          <w:p w:rsidR="00761B26" w:rsidRPr="00FD2724" w:rsidRDefault="00761B26" w:rsidP="00FD2724">
            <w:pPr>
              <w:rPr>
                <w:sz w:val="24"/>
                <w:szCs w:val="24"/>
              </w:rPr>
            </w:pPr>
            <w:r w:rsidRPr="00FD2724">
              <w:rPr>
                <w:rFonts w:hint="eastAsia"/>
                <w:sz w:val="24"/>
                <w:szCs w:val="24"/>
              </w:rPr>
              <w:t>該府稱，該縣目前並無此類「空置」房屋。</w:t>
            </w:r>
          </w:p>
        </w:tc>
      </w:tr>
    </w:tbl>
    <w:p w:rsidR="0051516E" w:rsidRDefault="0051516E" w:rsidP="00381313">
      <w:pPr>
        <w:pStyle w:val="22"/>
        <w:spacing w:afterLines="50" w:after="228"/>
        <w:ind w:leftChars="0" w:left="0" w:firstLine="504"/>
        <w:rPr>
          <w:rFonts w:ascii="Times New Roman"/>
          <w:spacing w:val="-4"/>
          <w:sz w:val="24"/>
          <w:szCs w:val="24"/>
        </w:rPr>
      </w:pPr>
      <w:r w:rsidRPr="001642B2">
        <w:rPr>
          <w:rFonts w:ascii="Times New Roman" w:hint="eastAsia"/>
          <w:spacing w:val="-4"/>
          <w:sz w:val="24"/>
          <w:szCs w:val="24"/>
        </w:rPr>
        <w:t>資料來源：各直轄市、縣</w:t>
      </w:r>
      <w:r w:rsidRPr="001642B2">
        <w:rPr>
          <w:rFonts w:ascii="Times New Roman" w:hint="eastAsia"/>
          <w:spacing w:val="-4"/>
          <w:sz w:val="24"/>
          <w:szCs w:val="24"/>
        </w:rPr>
        <w:t>(</w:t>
      </w:r>
      <w:r w:rsidRPr="001642B2">
        <w:rPr>
          <w:rFonts w:ascii="Times New Roman" w:hint="eastAsia"/>
          <w:spacing w:val="-4"/>
          <w:sz w:val="24"/>
          <w:szCs w:val="24"/>
        </w:rPr>
        <w:t>市</w:t>
      </w:r>
      <w:r w:rsidRPr="001642B2">
        <w:rPr>
          <w:rFonts w:ascii="Times New Roman" w:hint="eastAsia"/>
          <w:spacing w:val="-4"/>
          <w:sz w:val="24"/>
          <w:szCs w:val="24"/>
        </w:rPr>
        <w:t>)</w:t>
      </w:r>
      <w:r w:rsidRPr="001642B2">
        <w:rPr>
          <w:rFonts w:ascii="Times New Roman" w:hint="eastAsia"/>
          <w:spacing w:val="-4"/>
          <w:sz w:val="24"/>
          <w:szCs w:val="24"/>
        </w:rPr>
        <w:t>政府，本研究整理。</w:t>
      </w:r>
    </w:p>
    <w:p w:rsidR="0051516E" w:rsidRDefault="0051516E" w:rsidP="00C11F26">
      <w:pPr>
        <w:pStyle w:val="4"/>
        <w:ind w:left="1701"/>
        <w:rPr>
          <w:rFonts w:ascii="Times New Roman" w:hAnsi="Times New Roman"/>
          <w:spacing w:val="-4"/>
        </w:rPr>
      </w:pPr>
      <w:r>
        <w:rPr>
          <w:rFonts w:hint="eastAsia"/>
        </w:rPr>
        <w:t>低度使用房屋部分</w:t>
      </w:r>
    </w:p>
    <w:p w:rsidR="0051516E" w:rsidRDefault="0051516E" w:rsidP="00260D60">
      <w:pPr>
        <w:pStyle w:val="42"/>
        <w:ind w:left="1701" w:firstLine="680"/>
        <w:rPr>
          <w:rFonts w:ascii="Times New Roman"/>
          <w:spacing w:val="-4"/>
        </w:rPr>
      </w:pPr>
      <w:r w:rsidRPr="000F39E2">
        <w:rPr>
          <w:rFonts w:hint="eastAsia"/>
        </w:rPr>
        <w:t>內政部營建署係利用</w:t>
      </w:r>
      <w:r>
        <w:rPr>
          <w:rFonts w:hint="eastAsia"/>
        </w:rPr>
        <w:t>台電</w:t>
      </w:r>
      <w:r w:rsidRPr="000F39E2">
        <w:rPr>
          <w:rFonts w:hint="eastAsia"/>
        </w:rPr>
        <w:t>用電資料作為可能判斷空屋的替代統計方式，</w:t>
      </w:r>
      <w:r>
        <w:rPr>
          <w:rFonts w:hint="eastAsia"/>
        </w:rPr>
        <w:t>本案</w:t>
      </w:r>
      <w:r w:rsidRPr="000F39E2">
        <w:rPr>
          <w:rFonts w:hint="eastAsia"/>
        </w:rPr>
        <w:t>低度使用</w:t>
      </w:r>
      <w:r w:rsidRPr="000F39E2">
        <w:rPr>
          <w:rFonts w:cs="TimesNewRomanPSMT"/>
        </w:rPr>
        <w:t>(</w:t>
      </w:r>
      <w:r w:rsidRPr="000F39E2">
        <w:rPr>
          <w:rFonts w:hint="eastAsia"/>
        </w:rPr>
        <w:t>用電</w:t>
      </w:r>
      <w:r w:rsidRPr="000F39E2">
        <w:rPr>
          <w:rFonts w:cs="TimesNewRomanPSMT"/>
        </w:rPr>
        <w:t>)</w:t>
      </w:r>
      <w:r>
        <w:rPr>
          <w:rFonts w:hint="eastAsia"/>
        </w:rPr>
        <w:t>住宅欄資料，係使用前揭營建署106</w:t>
      </w:r>
      <w:r w:rsidRPr="000F39E2">
        <w:rPr>
          <w:rFonts w:hint="eastAsia"/>
        </w:rPr>
        <w:t>年</w:t>
      </w:r>
      <w:r>
        <w:rPr>
          <w:rFonts w:hint="eastAsia"/>
        </w:rPr>
        <w:t>連續</w:t>
      </w:r>
      <w:r w:rsidRPr="000F39E2">
        <w:rPr>
          <w:rFonts w:cs="TimesNewRomanPSMT"/>
        </w:rPr>
        <w:t>12</w:t>
      </w:r>
      <w:r w:rsidRPr="000F39E2">
        <w:rPr>
          <w:rFonts w:hint="eastAsia"/>
        </w:rPr>
        <w:t>月平均用電度數低於</w:t>
      </w:r>
      <w:r w:rsidRPr="000F39E2">
        <w:rPr>
          <w:rFonts w:cs="TimesNewRomanPSMT"/>
        </w:rPr>
        <w:t>60</w:t>
      </w:r>
      <w:r>
        <w:rPr>
          <w:rFonts w:hint="eastAsia"/>
        </w:rPr>
        <w:t>度之住宅數資料。</w:t>
      </w:r>
      <w:r w:rsidRPr="000F39E2">
        <w:rPr>
          <w:rFonts w:hint="eastAsia"/>
        </w:rPr>
        <w:t>有關各直轄市、縣（市）政府</w:t>
      </w:r>
      <w:r>
        <w:rPr>
          <w:rFonts w:hint="eastAsia"/>
        </w:rPr>
        <w:t>查復本院，有關</w:t>
      </w:r>
      <w:r w:rsidRPr="000F39E2">
        <w:rPr>
          <w:rFonts w:hint="eastAsia"/>
        </w:rPr>
        <w:t>針對低度使用</w:t>
      </w:r>
      <w:r w:rsidRPr="000F39E2">
        <w:rPr>
          <w:rFonts w:cs="TimesNewRomanPSMT"/>
        </w:rPr>
        <w:t>(</w:t>
      </w:r>
      <w:r w:rsidRPr="000F39E2">
        <w:rPr>
          <w:rFonts w:hint="eastAsia"/>
        </w:rPr>
        <w:t>用電</w:t>
      </w:r>
      <w:r w:rsidRPr="000F39E2">
        <w:rPr>
          <w:rFonts w:cs="TimesNewRomanPSMT"/>
        </w:rPr>
        <w:t>)</w:t>
      </w:r>
      <w:r w:rsidRPr="000F39E2">
        <w:rPr>
          <w:rFonts w:hint="eastAsia"/>
        </w:rPr>
        <w:t>住宅以</w:t>
      </w:r>
      <w:r>
        <w:rPr>
          <w:rFonts w:hint="eastAsia"/>
        </w:rPr>
        <w:t>「非自住之住家用稅率」或「非住家非營業稅率」課徵房屋稅情形如下</w:t>
      </w:r>
      <w:r w:rsidRPr="00381313">
        <w:rPr>
          <w:rFonts w:hint="eastAsia"/>
        </w:rPr>
        <w:t>表</w:t>
      </w:r>
      <w:r w:rsidRPr="000F39E2">
        <w:rPr>
          <w:rFonts w:hint="eastAsia"/>
        </w:rPr>
        <w:t>：</w:t>
      </w:r>
    </w:p>
    <w:p w:rsidR="0051516E" w:rsidRPr="00DB7FAC" w:rsidRDefault="0051516E" w:rsidP="0051516E">
      <w:pPr>
        <w:pStyle w:val="a4"/>
        <w:snapToGrid/>
        <w:spacing w:line="240" w:lineRule="auto"/>
        <w:ind w:left="480"/>
        <w:jc w:val="center"/>
        <w:rPr>
          <w:rFonts w:ascii="Times New Roman" w:hAnsi="Times New Roman"/>
          <w:b/>
          <w:spacing w:val="-4"/>
        </w:rPr>
      </w:pPr>
      <w:bookmarkStart w:id="391" w:name="_Toc28700825"/>
      <w:r w:rsidRPr="00DB7FAC">
        <w:rPr>
          <w:rFonts w:ascii="Times New Roman" w:hAnsi="Times New Roman" w:hint="eastAsia"/>
          <w:b/>
          <w:spacing w:val="-4"/>
        </w:rPr>
        <w:lastRenderedPageBreak/>
        <w:t>各直轄市、縣（市）政府低度使用房屋適用稅率情形</w:t>
      </w:r>
      <w:bookmarkEnd w:id="391"/>
    </w:p>
    <w:tbl>
      <w:tblPr>
        <w:tblStyle w:val="afc"/>
        <w:tblW w:w="4886" w:type="pct"/>
        <w:jc w:val="center"/>
        <w:tblLook w:val="04A0" w:firstRow="1" w:lastRow="0" w:firstColumn="1" w:lastColumn="0" w:noHBand="0" w:noVBand="1"/>
      </w:tblPr>
      <w:tblGrid>
        <w:gridCol w:w="489"/>
        <w:gridCol w:w="1250"/>
        <w:gridCol w:w="1308"/>
        <w:gridCol w:w="1339"/>
        <w:gridCol w:w="1278"/>
        <w:gridCol w:w="3189"/>
      </w:tblGrid>
      <w:tr w:rsidR="00B26D5F" w:rsidRPr="00FD2724" w:rsidTr="00E50296">
        <w:trPr>
          <w:trHeight w:val="20"/>
          <w:tblHeader/>
          <w:jc w:val="center"/>
        </w:trPr>
        <w:tc>
          <w:tcPr>
            <w:tcW w:w="276" w:type="pct"/>
            <w:vMerge w:val="restart"/>
            <w:vAlign w:val="center"/>
          </w:tcPr>
          <w:p w:rsidR="00B26D5F" w:rsidRPr="00FD2724" w:rsidRDefault="00B26D5F" w:rsidP="00D06BDF">
            <w:pPr>
              <w:rPr>
                <w:b/>
                <w:sz w:val="24"/>
                <w:szCs w:val="24"/>
              </w:rPr>
            </w:pPr>
            <w:r w:rsidRPr="00FD2724">
              <w:rPr>
                <w:rFonts w:hint="eastAsia"/>
                <w:b/>
                <w:sz w:val="24"/>
                <w:szCs w:val="24"/>
              </w:rPr>
              <w:t>市縣別</w:t>
            </w:r>
          </w:p>
        </w:tc>
        <w:tc>
          <w:tcPr>
            <w:tcW w:w="706" w:type="pct"/>
            <w:vMerge w:val="restart"/>
            <w:vAlign w:val="center"/>
          </w:tcPr>
          <w:p w:rsidR="00B26D5F" w:rsidRPr="00FD2724" w:rsidRDefault="00B26D5F" w:rsidP="00D06BDF">
            <w:pPr>
              <w:jc w:val="center"/>
              <w:rPr>
                <w:b/>
                <w:sz w:val="24"/>
                <w:szCs w:val="24"/>
              </w:rPr>
            </w:pPr>
            <w:r w:rsidRPr="00FD2724">
              <w:rPr>
                <w:rFonts w:hint="eastAsia"/>
                <w:b/>
                <w:sz w:val="24"/>
                <w:szCs w:val="24"/>
              </w:rPr>
              <w:t>低度使用屋數</w:t>
            </w:r>
          </w:p>
        </w:tc>
        <w:tc>
          <w:tcPr>
            <w:tcW w:w="2217" w:type="pct"/>
            <w:gridSpan w:val="3"/>
            <w:vAlign w:val="center"/>
          </w:tcPr>
          <w:p w:rsidR="00B26D5F" w:rsidRPr="00FD2724" w:rsidRDefault="00B26D5F" w:rsidP="00D06BDF">
            <w:pPr>
              <w:jc w:val="center"/>
              <w:rPr>
                <w:b/>
                <w:sz w:val="24"/>
                <w:szCs w:val="24"/>
              </w:rPr>
            </w:pPr>
            <w:r w:rsidRPr="00FD2724">
              <w:rPr>
                <w:rFonts w:hint="eastAsia"/>
                <w:b/>
                <w:sz w:val="24"/>
                <w:szCs w:val="24"/>
              </w:rPr>
              <w:t>適用稅率情形</w:t>
            </w:r>
          </w:p>
        </w:tc>
        <w:tc>
          <w:tcPr>
            <w:tcW w:w="1801" w:type="pct"/>
            <w:vMerge w:val="restart"/>
            <w:vAlign w:val="center"/>
          </w:tcPr>
          <w:p w:rsidR="00B26D5F" w:rsidRPr="00FD2724" w:rsidRDefault="00B26D5F" w:rsidP="00D06BDF">
            <w:pPr>
              <w:jc w:val="center"/>
              <w:rPr>
                <w:b/>
                <w:sz w:val="24"/>
                <w:szCs w:val="24"/>
              </w:rPr>
            </w:pPr>
            <w:r w:rsidRPr="00FD2724">
              <w:rPr>
                <w:rFonts w:hint="eastAsia"/>
                <w:b/>
                <w:sz w:val="24"/>
                <w:szCs w:val="24"/>
              </w:rPr>
              <w:t>說明</w:t>
            </w:r>
          </w:p>
        </w:tc>
      </w:tr>
      <w:tr w:rsidR="00B26D5F" w:rsidRPr="00FD2724" w:rsidTr="00E50296">
        <w:trPr>
          <w:trHeight w:val="20"/>
          <w:tblHeader/>
          <w:jc w:val="center"/>
        </w:trPr>
        <w:tc>
          <w:tcPr>
            <w:tcW w:w="276" w:type="pct"/>
            <w:vMerge/>
            <w:vAlign w:val="center"/>
          </w:tcPr>
          <w:p w:rsidR="00B26D5F" w:rsidRPr="00FD2724" w:rsidRDefault="00B26D5F" w:rsidP="00D06BDF">
            <w:pPr>
              <w:rPr>
                <w:sz w:val="24"/>
                <w:szCs w:val="24"/>
              </w:rPr>
            </w:pPr>
          </w:p>
        </w:tc>
        <w:tc>
          <w:tcPr>
            <w:tcW w:w="706" w:type="pct"/>
            <w:vMerge/>
          </w:tcPr>
          <w:p w:rsidR="00B26D5F" w:rsidRPr="00FD2724" w:rsidRDefault="00B26D5F" w:rsidP="00D06BDF">
            <w:pPr>
              <w:rPr>
                <w:sz w:val="24"/>
                <w:szCs w:val="24"/>
              </w:rPr>
            </w:pPr>
          </w:p>
        </w:tc>
        <w:tc>
          <w:tcPr>
            <w:tcW w:w="739" w:type="pct"/>
          </w:tcPr>
          <w:p w:rsidR="00B26D5F" w:rsidRPr="00FD2724" w:rsidRDefault="00B26D5F" w:rsidP="00D06BDF">
            <w:pPr>
              <w:rPr>
                <w:b/>
                <w:sz w:val="24"/>
                <w:szCs w:val="24"/>
              </w:rPr>
            </w:pPr>
            <w:r w:rsidRPr="00FD2724">
              <w:rPr>
                <w:rFonts w:hint="eastAsia"/>
                <w:b/>
                <w:sz w:val="24"/>
                <w:szCs w:val="24"/>
              </w:rPr>
              <w:t>非自住之住家用</w:t>
            </w:r>
          </w:p>
        </w:tc>
        <w:tc>
          <w:tcPr>
            <w:tcW w:w="756" w:type="pct"/>
          </w:tcPr>
          <w:p w:rsidR="00B26D5F" w:rsidRPr="00FD2724" w:rsidRDefault="00B26D5F" w:rsidP="00D06BDF">
            <w:pPr>
              <w:rPr>
                <w:b/>
                <w:sz w:val="24"/>
                <w:szCs w:val="24"/>
              </w:rPr>
            </w:pPr>
            <w:r w:rsidRPr="00FD2724">
              <w:rPr>
                <w:rFonts w:hint="eastAsia"/>
                <w:b/>
                <w:sz w:val="24"/>
                <w:szCs w:val="24"/>
              </w:rPr>
              <w:t>非住家非營業用</w:t>
            </w:r>
          </w:p>
        </w:tc>
        <w:tc>
          <w:tcPr>
            <w:tcW w:w="722" w:type="pct"/>
            <w:vAlign w:val="center"/>
          </w:tcPr>
          <w:p w:rsidR="00B26D5F" w:rsidRPr="00FD2724" w:rsidRDefault="00B26D5F" w:rsidP="00D06BDF">
            <w:pPr>
              <w:jc w:val="center"/>
              <w:rPr>
                <w:b/>
                <w:sz w:val="24"/>
                <w:szCs w:val="24"/>
              </w:rPr>
            </w:pPr>
            <w:r w:rsidRPr="00FD2724">
              <w:rPr>
                <w:rFonts w:hint="eastAsia"/>
                <w:b/>
                <w:sz w:val="24"/>
                <w:szCs w:val="24"/>
              </w:rPr>
              <w:t>合計</w:t>
            </w:r>
          </w:p>
        </w:tc>
        <w:tc>
          <w:tcPr>
            <w:tcW w:w="1801" w:type="pct"/>
            <w:vMerge/>
          </w:tcPr>
          <w:p w:rsidR="00B26D5F" w:rsidRPr="00FD2724" w:rsidRDefault="00B26D5F" w:rsidP="00D06BDF">
            <w:pPr>
              <w:rPr>
                <w:sz w:val="24"/>
                <w:szCs w:val="24"/>
              </w:rPr>
            </w:pPr>
          </w:p>
        </w:tc>
      </w:tr>
      <w:tr w:rsidR="00B26D5F" w:rsidRPr="00FD2724" w:rsidTr="00E50296">
        <w:trPr>
          <w:trHeight w:val="20"/>
          <w:jc w:val="center"/>
        </w:trPr>
        <w:tc>
          <w:tcPr>
            <w:tcW w:w="276" w:type="pct"/>
            <w:vAlign w:val="center"/>
          </w:tcPr>
          <w:p w:rsidR="00B26D5F" w:rsidRPr="00FD2724" w:rsidRDefault="00B26D5F" w:rsidP="00D06BDF">
            <w:pPr>
              <w:rPr>
                <w:rFonts w:hAnsi="標楷體"/>
                <w:color w:val="FF0000"/>
                <w:sz w:val="24"/>
                <w:szCs w:val="24"/>
              </w:rPr>
            </w:pPr>
            <w:r w:rsidRPr="00FD2724">
              <w:rPr>
                <w:rFonts w:hint="eastAsia"/>
                <w:sz w:val="24"/>
                <w:szCs w:val="24"/>
              </w:rPr>
              <w:t>臺北市</w:t>
            </w:r>
          </w:p>
        </w:tc>
        <w:tc>
          <w:tcPr>
            <w:tcW w:w="706" w:type="pct"/>
          </w:tcPr>
          <w:p w:rsidR="00B26D5F" w:rsidRPr="00FD2724" w:rsidRDefault="00B26D5F" w:rsidP="00D06BDF">
            <w:pPr>
              <w:rPr>
                <w:sz w:val="24"/>
                <w:szCs w:val="24"/>
              </w:rPr>
            </w:pPr>
            <w:r w:rsidRPr="00FD2724">
              <w:rPr>
                <w:rFonts w:hint="eastAsia"/>
                <w:sz w:val="24"/>
                <w:szCs w:val="24"/>
              </w:rPr>
              <w:t>37,792</w:t>
            </w:r>
          </w:p>
        </w:tc>
        <w:tc>
          <w:tcPr>
            <w:tcW w:w="739" w:type="pct"/>
          </w:tcPr>
          <w:p w:rsidR="00B26D5F" w:rsidRPr="00FD2724" w:rsidRDefault="00B26D5F" w:rsidP="00D06BDF">
            <w:pPr>
              <w:rPr>
                <w:rFonts w:hAnsi="標楷體"/>
                <w:sz w:val="24"/>
                <w:szCs w:val="24"/>
              </w:rPr>
            </w:pPr>
            <w:r w:rsidRPr="00FD2724">
              <w:rPr>
                <w:rFonts w:hAnsi="標楷體" w:hint="eastAsia"/>
                <w:sz w:val="24"/>
                <w:szCs w:val="24"/>
              </w:rPr>
              <w:t>107年改按非自住之其他住家用稅率2.4%計7,057件；改按非自住之其他住家用稅率3.6%計614件。</w:t>
            </w:r>
          </w:p>
        </w:tc>
        <w:tc>
          <w:tcPr>
            <w:tcW w:w="756" w:type="pct"/>
          </w:tcPr>
          <w:p w:rsidR="00B26D5F" w:rsidRPr="00FD2724" w:rsidRDefault="00B26D5F" w:rsidP="00D06BDF">
            <w:pPr>
              <w:rPr>
                <w:rFonts w:hAnsi="標楷體"/>
                <w:sz w:val="24"/>
                <w:szCs w:val="24"/>
              </w:rPr>
            </w:pPr>
            <w:r w:rsidRPr="00FD2724">
              <w:rPr>
                <w:rFonts w:hAnsi="標楷體" w:hint="eastAsia"/>
                <w:sz w:val="24"/>
                <w:szCs w:val="24"/>
              </w:rPr>
              <w:t>107年改按非住家非營業用稅率2%計1,285件。</w:t>
            </w:r>
          </w:p>
        </w:tc>
        <w:tc>
          <w:tcPr>
            <w:tcW w:w="722" w:type="pct"/>
          </w:tcPr>
          <w:p w:rsidR="00B26D5F" w:rsidRPr="00FD2724" w:rsidRDefault="00B26D5F" w:rsidP="00D06BDF">
            <w:pPr>
              <w:rPr>
                <w:sz w:val="24"/>
                <w:szCs w:val="24"/>
              </w:rPr>
            </w:pPr>
            <w:r w:rsidRPr="00FD2724">
              <w:rPr>
                <w:rFonts w:hint="eastAsia"/>
                <w:sz w:val="24"/>
                <w:szCs w:val="24"/>
              </w:rPr>
              <w:t>8,956戶</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於107年初蒐集106年6個月期間用水資料為0度之房屋資料，再經查核是否為空置房屋後，住家用房屋課以非自住住家家用稅率，非住家用房屋課以非住家非營業用稅率，相關戶數如左（房屋稅課稅期間：106年7月1日至107年6月30日）。</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新北市</w:t>
            </w:r>
          </w:p>
        </w:tc>
        <w:tc>
          <w:tcPr>
            <w:tcW w:w="706" w:type="pct"/>
          </w:tcPr>
          <w:p w:rsidR="00B26D5F" w:rsidRPr="00FD2724" w:rsidRDefault="00B26D5F" w:rsidP="00D06BDF">
            <w:pPr>
              <w:rPr>
                <w:sz w:val="24"/>
                <w:szCs w:val="24"/>
              </w:rPr>
            </w:pPr>
            <w:r w:rsidRPr="00FD2724">
              <w:rPr>
                <w:rFonts w:hint="eastAsia"/>
                <w:sz w:val="24"/>
                <w:szCs w:val="24"/>
              </w:rPr>
              <w:t>83,051</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該府稱，房屋稅係依房屋稅條例第5條規定，就房屋實際使用情形依各該稅率課徵，惟並未就低度使用住宅另行分類課以不同稅率。</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桃園市</w:t>
            </w:r>
          </w:p>
        </w:tc>
        <w:tc>
          <w:tcPr>
            <w:tcW w:w="706" w:type="pct"/>
          </w:tcPr>
          <w:p w:rsidR="00B26D5F" w:rsidRPr="00FD2724" w:rsidRDefault="00B26D5F" w:rsidP="00D06BDF">
            <w:pPr>
              <w:rPr>
                <w:sz w:val="24"/>
                <w:szCs w:val="24"/>
              </w:rPr>
            </w:pPr>
            <w:r w:rsidRPr="00FD2724">
              <w:rPr>
                <w:rFonts w:hint="eastAsia"/>
                <w:sz w:val="24"/>
                <w:szCs w:val="24"/>
              </w:rPr>
              <w:t>61,989</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房屋稅課徵與用電量多寡並無直接關聯，例如出租供營業、倉庫使用或供自住使用，縱為低度使用房屋，應分別按營業用或自住之住家用稅率課徵房屋稅，並非用電量多就課營業用或自住住家用稅率，用電量少就課非住家非營業用或非自住住家用稅率，而係依實際使用情形按其適用稅率課徵，爰該府並未提供戶數資料。</w:t>
            </w:r>
          </w:p>
        </w:tc>
      </w:tr>
      <w:tr w:rsidR="00B26D5F" w:rsidRPr="00FD2724" w:rsidTr="00E50296">
        <w:trPr>
          <w:trHeight w:val="20"/>
          <w:jc w:val="center"/>
        </w:trPr>
        <w:tc>
          <w:tcPr>
            <w:tcW w:w="276" w:type="pct"/>
            <w:vAlign w:val="center"/>
          </w:tcPr>
          <w:p w:rsidR="00B26D5F" w:rsidRPr="00FD2724" w:rsidRDefault="00B26D5F" w:rsidP="00D06BDF">
            <w:pPr>
              <w:rPr>
                <w:rFonts w:hAnsi="標楷體"/>
                <w:color w:val="FF0000"/>
                <w:sz w:val="24"/>
                <w:szCs w:val="24"/>
              </w:rPr>
            </w:pPr>
            <w:r w:rsidRPr="00FD2724">
              <w:rPr>
                <w:rFonts w:hint="eastAsia"/>
                <w:sz w:val="24"/>
                <w:szCs w:val="24"/>
              </w:rPr>
              <w:t>臺中市</w:t>
            </w:r>
          </w:p>
        </w:tc>
        <w:tc>
          <w:tcPr>
            <w:tcW w:w="706" w:type="pct"/>
          </w:tcPr>
          <w:p w:rsidR="00B26D5F" w:rsidRPr="00FD2724" w:rsidRDefault="00B26D5F" w:rsidP="00D06BDF">
            <w:pPr>
              <w:rPr>
                <w:sz w:val="24"/>
                <w:szCs w:val="24"/>
              </w:rPr>
            </w:pPr>
            <w:r w:rsidRPr="00FD2724">
              <w:rPr>
                <w:rFonts w:hint="eastAsia"/>
                <w:sz w:val="24"/>
                <w:szCs w:val="24"/>
              </w:rPr>
              <w:t>66,747</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該府稱，考量房屋使用情形時有變更，空置未使用多屬短期狀態，變動頻仍，而其所應適用稅率與其他供出租之住家、人民團體使用等用途之房屋相同，於稽徵實務上認定空</w:t>
            </w:r>
            <w:r w:rsidRPr="00FD2724">
              <w:rPr>
                <w:rFonts w:hAnsi="標楷體" w:hint="eastAsia"/>
                <w:sz w:val="24"/>
                <w:szCs w:val="24"/>
              </w:rPr>
              <w:lastRenderedPageBreak/>
              <w:t>置情形時，並未就各該原因、類型及態樣進行區分及註記，故尚無法按低度利用等房屋提供其所適用稅率之戶數。</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lastRenderedPageBreak/>
              <w:t>臺南市</w:t>
            </w:r>
          </w:p>
        </w:tc>
        <w:tc>
          <w:tcPr>
            <w:tcW w:w="706" w:type="pct"/>
          </w:tcPr>
          <w:p w:rsidR="00B26D5F" w:rsidRPr="00FD2724" w:rsidRDefault="00B26D5F" w:rsidP="00D06BDF">
            <w:pPr>
              <w:rPr>
                <w:sz w:val="24"/>
                <w:szCs w:val="24"/>
              </w:rPr>
            </w:pPr>
            <w:r w:rsidRPr="00FD2724">
              <w:rPr>
                <w:rFonts w:hint="eastAsia"/>
                <w:sz w:val="24"/>
                <w:szCs w:val="24"/>
              </w:rPr>
              <w:t>50,485</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該府稱，依內政部營建署最新統計資料，該市</w:t>
            </w:r>
            <w:r w:rsidRPr="00FD2724">
              <w:rPr>
                <w:rFonts w:hAnsi="標楷體"/>
                <w:sz w:val="24"/>
                <w:szCs w:val="24"/>
              </w:rPr>
              <w:t>106</w:t>
            </w:r>
            <w:r w:rsidRPr="00FD2724">
              <w:rPr>
                <w:rFonts w:hAnsi="標楷體" w:hint="eastAsia"/>
                <w:sz w:val="24"/>
                <w:szCs w:val="24"/>
              </w:rPr>
              <w:t>年度</w:t>
            </w:r>
            <w:r w:rsidRPr="00FD2724">
              <w:rPr>
                <w:rFonts w:hAnsi="標楷體"/>
                <w:sz w:val="24"/>
                <w:szCs w:val="24"/>
              </w:rPr>
              <w:t>11</w:t>
            </w:r>
            <w:r w:rsidRPr="00FD2724">
              <w:rPr>
                <w:rFonts w:hAnsi="標楷體" w:hint="eastAsia"/>
                <w:sz w:val="24"/>
                <w:szCs w:val="24"/>
              </w:rPr>
              <w:t>、</w:t>
            </w:r>
            <w:r w:rsidRPr="00FD2724">
              <w:rPr>
                <w:rFonts w:hAnsi="標楷體"/>
                <w:sz w:val="24"/>
                <w:szCs w:val="24"/>
              </w:rPr>
              <w:t>12</w:t>
            </w:r>
            <w:r w:rsidRPr="00FD2724">
              <w:rPr>
                <w:rFonts w:hAnsi="標楷體" w:hint="eastAsia"/>
                <w:sz w:val="24"/>
                <w:szCs w:val="24"/>
              </w:rPr>
              <w:t>月份低度使用</w:t>
            </w:r>
            <w:r w:rsidRPr="00FD2724">
              <w:rPr>
                <w:rFonts w:hAnsi="標楷體"/>
                <w:sz w:val="24"/>
                <w:szCs w:val="24"/>
              </w:rPr>
              <w:t>(</w:t>
            </w:r>
            <w:r w:rsidRPr="00FD2724">
              <w:rPr>
                <w:rFonts w:hAnsi="標楷體" w:hint="eastAsia"/>
                <w:sz w:val="24"/>
                <w:szCs w:val="24"/>
              </w:rPr>
              <w:t>用電</w:t>
            </w:r>
            <w:r w:rsidRPr="00FD2724">
              <w:rPr>
                <w:rFonts w:hAnsi="標楷體"/>
                <w:sz w:val="24"/>
                <w:szCs w:val="24"/>
              </w:rPr>
              <w:t>)</w:t>
            </w:r>
            <w:r w:rsidRPr="00FD2724">
              <w:rPr>
                <w:rFonts w:hAnsi="標楷體" w:hint="eastAsia"/>
                <w:sz w:val="24"/>
                <w:szCs w:val="24"/>
              </w:rPr>
              <w:t>住宅為</w:t>
            </w:r>
            <w:r w:rsidRPr="00FD2724">
              <w:rPr>
                <w:rFonts w:hAnsi="標楷體"/>
                <w:sz w:val="24"/>
                <w:szCs w:val="24"/>
              </w:rPr>
              <w:t>68,840</w:t>
            </w:r>
            <w:r w:rsidRPr="00FD2724">
              <w:rPr>
                <w:rFonts w:hAnsi="標楷體" w:hint="eastAsia"/>
                <w:sz w:val="24"/>
                <w:szCs w:val="24"/>
              </w:rPr>
              <w:t>宅，惟該低度使用房屋是否為空置，無法藉由房屋稅籍主檔判斷，難以統計該市「低度使用房屋」其適用稅率之情形等情。</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高雄市</w:t>
            </w:r>
          </w:p>
        </w:tc>
        <w:tc>
          <w:tcPr>
            <w:tcW w:w="706" w:type="pct"/>
          </w:tcPr>
          <w:p w:rsidR="00B26D5F" w:rsidRPr="00FD2724" w:rsidRDefault="00B26D5F" w:rsidP="00D06BDF">
            <w:pPr>
              <w:rPr>
                <w:sz w:val="24"/>
                <w:szCs w:val="24"/>
              </w:rPr>
            </w:pPr>
            <w:r w:rsidRPr="00FD2724">
              <w:rPr>
                <w:rFonts w:hint="eastAsia"/>
                <w:sz w:val="24"/>
                <w:szCs w:val="24"/>
              </w:rPr>
              <w:t>80,088</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該府稱，現行房屋稅籍無法就「非自住住家用稅率」、「</w:t>
            </w:r>
            <w:r w:rsidRPr="00FD2724">
              <w:rPr>
                <w:rFonts w:hAnsi="標楷體"/>
                <w:sz w:val="24"/>
                <w:szCs w:val="24"/>
              </w:rPr>
              <w:t>非</w:t>
            </w:r>
            <w:r w:rsidRPr="00FD2724">
              <w:rPr>
                <w:rFonts w:hAnsi="標楷體" w:hint="eastAsia"/>
                <w:sz w:val="24"/>
                <w:szCs w:val="24"/>
              </w:rPr>
              <w:t>住家非營業用稅率」所涵蓋之各種使用情形予分類或註記，致無從統計「低度使用房屋」戶數及課稅情形，惟現行如經查獲房屋未為使用者，均依財政部75年11月26日函釋及該市房屋稅徵收自治條例第4條規定，依使用執照所載用途；無使用執照者按都市計畫分區使用範圍，分別以非自住住家用稅率或非住家非營業用稅率課徵房屋稅。惟該府並未提供相關戶數資料。</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宜蘭縣</w:t>
            </w:r>
          </w:p>
        </w:tc>
        <w:tc>
          <w:tcPr>
            <w:tcW w:w="706" w:type="pct"/>
          </w:tcPr>
          <w:p w:rsidR="00B26D5F" w:rsidRPr="00FD2724" w:rsidRDefault="00B26D5F" w:rsidP="00D06BDF">
            <w:pPr>
              <w:rPr>
                <w:sz w:val="24"/>
                <w:szCs w:val="24"/>
              </w:rPr>
            </w:pPr>
            <w:r w:rsidRPr="00FD2724">
              <w:rPr>
                <w:rFonts w:hint="eastAsia"/>
                <w:sz w:val="24"/>
                <w:szCs w:val="24"/>
              </w:rPr>
              <w:t>21,914</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該府稱，依內政部106年低度使用住宅統計資料，該縣低度使用房屋為29,414戶（該戶數係連續2個月低用電為基準），惟以目前房屋稅籍資料尚無低度用電資料可供挑錄，是無法估算本表戶數。</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新</w:t>
            </w:r>
            <w:r w:rsidRPr="00FD2724">
              <w:rPr>
                <w:rFonts w:hint="eastAsia"/>
                <w:sz w:val="24"/>
                <w:szCs w:val="24"/>
              </w:rPr>
              <w:lastRenderedPageBreak/>
              <w:t>竹縣</w:t>
            </w:r>
          </w:p>
        </w:tc>
        <w:tc>
          <w:tcPr>
            <w:tcW w:w="706" w:type="pct"/>
          </w:tcPr>
          <w:p w:rsidR="00B26D5F" w:rsidRPr="00FD2724" w:rsidRDefault="00B26D5F" w:rsidP="00D06BDF">
            <w:pPr>
              <w:rPr>
                <w:sz w:val="24"/>
                <w:szCs w:val="24"/>
              </w:rPr>
            </w:pPr>
            <w:r w:rsidRPr="00FD2724">
              <w:rPr>
                <w:rFonts w:hint="eastAsia"/>
                <w:sz w:val="24"/>
                <w:szCs w:val="24"/>
              </w:rPr>
              <w:lastRenderedPageBreak/>
              <w:t>16,116</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該府稱，「低度使用房屋」</w:t>
            </w:r>
            <w:r w:rsidRPr="00FD2724">
              <w:rPr>
                <w:rFonts w:hAnsi="標楷體" w:hint="eastAsia"/>
                <w:sz w:val="24"/>
                <w:szCs w:val="24"/>
              </w:rPr>
              <w:lastRenderedPageBreak/>
              <w:t>尚無明確之定義，各縣市亦無一致標準，財政部亦未明訂相關法令據以認定房屋使用情形，因實務認定困難，且易引發徵納雙方認知爭議，目前僅能做為課稅佐證之一，實務上仍應按房屋實際使用情形核課。</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lastRenderedPageBreak/>
              <w:t>苗栗縣</w:t>
            </w:r>
          </w:p>
        </w:tc>
        <w:tc>
          <w:tcPr>
            <w:tcW w:w="706" w:type="pct"/>
          </w:tcPr>
          <w:p w:rsidR="00B26D5F" w:rsidRPr="00FD2724" w:rsidRDefault="00B26D5F" w:rsidP="00D06BDF">
            <w:pPr>
              <w:rPr>
                <w:sz w:val="24"/>
                <w:szCs w:val="24"/>
              </w:rPr>
            </w:pPr>
            <w:r w:rsidRPr="00FD2724">
              <w:rPr>
                <w:rFonts w:hint="eastAsia"/>
                <w:sz w:val="24"/>
                <w:szCs w:val="24"/>
              </w:rPr>
              <w:t>19,193</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該府稱，依據內政部營建署定義，低度使用房屋係月平均用電度數低於60度的住宅，如需界定是否屬低度使用且為空置之房屋需另請台灣電力公司配合提供數據資料，如僅依該轄房屋稅籍資料尚難統計相關數據。</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彰化縣</w:t>
            </w:r>
          </w:p>
        </w:tc>
        <w:tc>
          <w:tcPr>
            <w:tcW w:w="706" w:type="pct"/>
          </w:tcPr>
          <w:p w:rsidR="00B26D5F" w:rsidRPr="00FD2724" w:rsidRDefault="00B26D5F" w:rsidP="00D06BDF">
            <w:pPr>
              <w:rPr>
                <w:sz w:val="24"/>
                <w:szCs w:val="24"/>
              </w:rPr>
            </w:pPr>
            <w:r w:rsidRPr="00FD2724">
              <w:rPr>
                <w:rFonts w:hint="eastAsia"/>
                <w:sz w:val="24"/>
                <w:szCs w:val="24"/>
              </w:rPr>
              <w:t>35,506</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sz w:val="24"/>
                <w:szCs w:val="24"/>
              </w:rPr>
            </w:pPr>
            <w:r w:rsidRPr="00FD2724">
              <w:rPr>
                <w:rFonts w:hAnsi="標楷體" w:cs="新細明體" w:hint="eastAsia"/>
                <w:kern w:val="0"/>
                <w:sz w:val="24"/>
                <w:szCs w:val="24"/>
              </w:rPr>
              <w:t>該府稱，無相關統計數據。</w:t>
            </w:r>
          </w:p>
        </w:tc>
      </w:tr>
      <w:tr w:rsidR="00B26D5F" w:rsidRPr="00FD2724" w:rsidTr="00E50296">
        <w:trPr>
          <w:trHeight w:val="20"/>
          <w:jc w:val="center"/>
        </w:trPr>
        <w:tc>
          <w:tcPr>
            <w:tcW w:w="276" w:type="pct"/>
            <w:vAlign w:val="center"/>
          </w:tcPr>
          <w:p w:rsidR="00B26D5F" w:rsidRPr="00FD2724" w:rsidRDefault="00B26D5F" w:rsidP="00D06BDF">
            <w:pPr>
              <w:rPr>
                <w:rFonts w:hAnsi="標楷體"/>
                <w:sz w:val="24"/>
                <w:szCs w:val="24"/>
              </w:rPr>
            </w:pPr>
            <w:r w:rsidRPr="00FD2724">
              <w:rPr>
                <w:rFonts w:hint="eastAsia"/>
                <w:sz w:val="24"/>
                <w:szCs w:val="24"/>
              </w:rPr>
              <w:t>南投縣</w:t>
            </w:r>
          </w:p>
        </w:tc>
        <w:tc>
          <w:tcPr>
            <w:tcW w:w="706" w:type="pct"/>
          </w:tcPr>
          <w:p w:rsidR="00B26D5F" w:rsidRPr="00FD2724" w:rsidRDefault="00B26D5F" w:rsidP="00D06BDF">
            <w:pPr>
              <w:rPr>
                <w:sz w:val="24"/>
                <w:szCs w:val="24"/>
              </w:rPr>
            </w:pPr>
            <w:r w:rsidRPr="00FD2724">
              <w:rPr>
                <w:rFonts w:hint="eastAsia"/>
                <w:sz w:val="24"/>
                <w:szCs w:val="24"/>
              </w:rPr>
              <w:t>15,276</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該府稱，轄內</w:t>
            </w:r>
            <w:r w:rsidRPr="00FD2724">
              <w:rPr>
                <w:rFonts w:hAnsi="標楷體"/>
                <w:sz w:val="24"/>
                <w:szCs w:val="24"/>
              </w:rPr>
              <w:t>106</w:t>
            </w:r>
            <w:r w:rsidRPr="00FD2724">
              <w:rPr>
                <w:rFonts w:hAnsi="標楷體" w:hint="eastAsia"/>
                <w:sz w:val="24"/>
                <w:szCs w:val="24"/>
              </w:rPr>
              <w:t>年「低度使用房屋」計</w:t>
            </w:r>
            <w:r w:rsidRPr="00FD2724">
              <w:rPr>
                <w:rFonts w:hAnsi="標楷體"/>
                <w:sz w:val="24"/>
                <w:szCs w:val="24"/>
              </w:rPr>
              <w:t>20,160</w:t>
            </w:r>
            <w:r w:rsidRPr="00FD2724">
              <w:rPr>
                <w:rFonts w:hAnsi="標楷體" w:hint="eastAsia"/>
                <w:sz w:val="24"/>
                <w:szCs w:val="24"/>
              </w:rPr>
              <w:t>戶（係2個月用電量低於60度之戶數），因該項資料僅有戶數，無相關「稅籍編號」、「房屋坐落」等鍵項供挑錄檔案，亦無法提供其房屋稅課徵情形。</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雲林縣</w:t>
            </w:r>
          </w:p>
        </w:tc>
        <w:tc>
          <w:tcPr>
            <w:tcW w:w="706" w:type="pct"/>
          </w:tcPr>
          <w:p w:rsidR="00B26D5F" w:rsidRPr="00FD2724" w:rsidRDefault="00B26D5F" w:rsidP="00D06BDF">
            <w:pPr>
              <w:rPr>
                <w:sz w:val="24"/>
                <w:szCs w:val="24"/>
              </w:rPr>
            </w:pPr>
            <w:r w:rsidRPr="00FD2724">
              <w:rPr>
                <w:rFonts w:hint="eastAsia"/>
                <w:sz w:val="24"/>
                <w:szCs w:val="24"/>
              </w:rPr>
              <w:t>25,482</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該府稱，依內政部不動產資訊平台網路公示資訊，並無可供房屋稅籍挑檔所必需欄位，故無法提供該統計數據。</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嘉義縣</w:t>
            </w:r>
          </w:p>
        </w:tc>
        <w:tc>
          <w:tcPr>
            <w:tcW w:w="706" w:type="pct"/>
          </w:tcPr>
          <w:p w:rsidR="00B26D5F" w:rsidRPr="00FD2724" w:rsidRDefault="00B26D5F" w:rsidP="00D06BDF">
            <w:pPr>
              <w:rPr>
                <w:sz w:val="24"/>
                <w:szCs w:val="24"/>
              </w:rPr>
            </w:pPr>
            <w:r w:rsidRPr="00FD2724">
              <w:rPr>
                <w:rFonts w:hint="eastAsia"/>
                <w:sz w:val="24"/>
                <w:szCs w:val="24"/>
              </w:rPr>
              <w:t>18,983</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該府稱，因房屋稅籍主檔並無相關欄位可供註記屬「低度使用」房屋，故無法挑錄統計資料。</w:t>
            </w:r>
            <w:r w:rsidRPr="00FD2724">
              <w:rPr>
                <w:rFonts w:hAnsi="標楷體"/>
                <w:sz w:val="24"/>
                <w:szCs w:val="24"/>
              </w:rPr>
              <w:t xml:space="preserve"> </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屏東</w:t>
            </w:r>
            <w:r w:rsidRPr="00FD2724">
              <w:rPr>
                <w:rFonts w:hint="eastAsia"/>
                <w:sz w:val="24"/>
                <w:szCs w:val="24"/>
              </w:rPr>
              <w:lastRenderedPageBreak/>
              <w:t>縣</w:t>
            </w:r>
          </w:p>
        </w:tc>
        <w:tc>
          <w:tcPr>
            <w:tcW w:w="706" w:type="pct"/>
          </w:tcPr>
          <w:p w:rsidR="00B26D5F" w:rsidRPr="00FD2724" w:rsidRDefault="00B26D5F" w:rsidP="00D06BDF">
            <w:pPr>
              <w:rPr>
                <w:sz w:val="24"/>
                <w:szCs w:val="24"/>
              </w:rPr>
            </w:pPr>
            <w:r w:rsidRPr="00FD2724">
              <w:rPr>
                <w:rFonts w:hint="eastAsia"/>
                <w:sz w:val="24"/>
                <w:szCs w:val="24"/>
              </w:rPr>
              <w:lastRenderedPageBreak/>
              <w:t>22,728</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該府稱，該府財稅局尚無統計內政部定義之「低度</w:t>
            </w:r>
            <w:r w:rsidRPr="00FD2724">
              <w:rPr>
                <w:rFonts w:hAnsi="標楷體" w:hint="eastAsia"/>
                <w:sz w:val="24"/>
                <w:szCs w:val="24"/>
              </w:rPr>
              <w:lastRenderedPageBreak/>
              <w:t>使用房屋」戶數，故無法提供其戶數及課稅情形。</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lastRenderedPageBreak/>
              <w:t>臺東縣</w:t>
            </w:r>
          </w:p>
        </w:tc>
        <w:tc>
          <w:tcPr>
            <w:tcW w:w="706" w:type="pct"/>
          </w:tcPr>
          <w:p w:rsidR="00B26D5F" w:rsidRPr="00FD2724" w:rsidRDefault="00B26D5F" w:rsidP="00D06BDF">
            <w:pPr>
              <w:rPr>
                <w:sz w:val="24"/>
                <w:szCs w:val="24"/>
              </w:rPr>
            </w:pPr>
            <w:r w:rsidRPr="00FD2724">
              <w:rPr>
                <w:rFonts w:hint="eastAsia"/>
                <w:sz w:val="24"/>
                <w:szCs w:val="24"/>
              </w:rPr>
              <w:t>8,426</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經該府洽內政部研究統計低度使用（用電）住宅之承辦人，礙於該部與台電簽署合約中有約定不可對外提供相關資料，且稅務系統無法判別此類案件，尚無資料明細可供查證，是難提供此類案件房屋課徵房屋稅之情形。</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花蓮縣</w:t>
            </w:r>
          </w:p>
        </w:tc>
        <w:tc>
          <w:tcPr>
            <w:tcW w:w="706" w:type="pct"/>
          </w:tcPr>
          <w:p w:rsidR="00B26D5F" w:rsidRPr="00FD2724" w:rsidRDefault="00B26D5F" w:rsidP="00D06BDF">
            <w:pPr>
              <w:rPr>
                <w:sz w:val="24"/>
                <w:szCs w:val="24"/>
              </w:rPr>
            </w:pPr>
            <w:r w:rsidRPr="00FD2724">
              <w:rPr>
                <w:rFonts w:hint="eastAsia"/>
                <w:sz w:val="24"/>
                <w:szCs w:val="24"/>
              </w:rPr>
              <w:t>12,455</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sz w:val="24"/>
                <w:szCs w:val="24"/>
              </w:rPr>
            </w:pPr>
            <w:r w:rsidRPr="00FD2724">
              <w:rPr>
                <w:rFonts w:hAnsi="標楷體" w:hint="eastAsia"/>
                <w:sz w:val="24"/>
                <w:szCs w:val="24"/>
              </w:rPr>
              <w:t>該府稱，係</w:t>
            </w:r>
            <w:r w:rsidRPr="00FD2724">
              <w:rPr>
                <w:rFonts w:hAnsi="標楷體"/>
                <w:sz w:val="24"/>
                <w:szCs w:val="24"/>
              </w:rPr>
              <w:t>以內政部定</w:t>
            </w:r>
            <w:r w:rsidRPr="00FD2724">
              <w:rPr>
                <w:rFonts w:hAnsi="標楷體" w:hint="eastAsia"/>
                <w:sz w:val="24"/>
                <w:szCs w:val="24"/>
              </w:rPr>
              <w:t>義</w:t>
            </w:r>
            <w:r w:rsidRPr="00FD2724">
              <w:rPr>
                <w:rFonts w:hAnsi="標楷體"/>
                <w:sz w:val="24"/>
                <w:szCs w:val="24"/>
              </w:rPr>
              <w:t>之新建餘屋</w:t>
            </w:r>
            <w:r w:rsidRPr="00FD2724">
              <w:rPr>
                <w:rFonts w:hAnsi="標楷體" w:hint="eastAsia"/>
                <w:sz w:val="24"/>
                <w:szCs w:val="24"/>
              </w:rPr>
              <w:t>(待</w:t>
            </w:r>
            <w:r w:rsidRPr="00FD2724">
              <w:rPr>
                <w:rFonts w:hAnsi="標楷體"/>
                <w:sz w:val="24"/>
                <w:szCs w:val="24"/>
              </w:rPr>
              <w:t>售</w:t>
            </w:r>
            <w:r w:rsidRPr="00FD2724">
              <w:rPr>
                <w:rFonts w:hAnsi="標楷體" w:hint="eastAsia"/>
                <w:sz w:val="24"/>
                <w:szCs w:val="24"/>
              </w:rPr>
              <w:t>)數</w:t>
            </w:r>
            <w:r w:rsidRPr="00FD2724">
              <w:rPr>
                <w:rFonts w:hAnsi="標楷體"/>
                <w:sz w:val="24"/>
                <w:szCs w:val="24"/>
              </w:rPr>
              <w:t>為</w:t>
            </w:r>
            <w:r w:rsidRPr="00FD2724">
              <w:rPr>
                <w:rFonts w:hAnsi="標楷體" w:hint="eastAsia"/>
                <w:sz w:val="24"/>
                <w:szCs w:val="24"/>
              </w:rPr>
              <w:t>戶</w:t>
            </w:r>
            <w:r w:rsidRPr="00FD2724">
              <w:rPr>
                <w:rFonts w:hAnsi="標楷體"/>
                <w:sz w:val="24"/>
                <w:szCs w:val="24"/>
              </w:rPr>
              <w:t>數認定標準，</w:t>
            </w:r>
            <w:r w:rsidRPr="00FD2724">
              <w:rPr>
                <w:rFonts w:hAnsi="標楷體" w:hint="eastAsia"/>
                <w:sz w:val="24"/>
                <w:szCs w:val="24"/>
              </w:rPr>
              <w:t>惟</w:t>
            </w:r>
            <w:r w:rsidRPr="00FD2724">
              <w:rPr>
                <w:rFonts w:hAnsi="標楷體"/>
                <w:sz w:val="24"/>
                <w:szCs w:val="24"/>
              </w:rPr>
              <w:t>現</w:t>
            </w:r>
            <w:r w:rsidRPr="00FD2724">
              <w:rPr>
                <w:rFonts w:hAnsi="標楷體" w:hint="eastAsia"/>
                <w:sz w:val="24"/>
                <w:szCs w:val="24"/>
              </w:rPr>
              <w:t>無</w:t>
            </w:r>
            <w:r w:rsidRPr="00FD2724">
              <w:rPr>
                <w:rFonts w:hAnsi="標楷體"/>
                <w:sz w:val="24"/>
                <w:szCs w:val="24"/>
              </w:rPr>
              <w:t>主管機關提供之</w:t>
            </w:r>
            <w:r w:rsidRPr="00FD2724">
              <w:rPr>
                <w:rFonts w:hAnsi="標楷體" w:hint="eastAsia"/>
                <w:sz w:val="24"/>
                <w:szCs w:val="24"/>
              </w:rPr>
              <w:t>房</w:t>
            </w:r>
            <w:r w:rsidRPr="00FD2724">
              <w:rPr>
                <w:rFonts w:hAnsi="標楷體"/>
                <w:sz w:val="24"/>
                <w:szCs w:val="24"/>
              </w:rPr>
              <w:t>屋</w:t>
            </w:r>
            <w:r w:rsidRPr="00FD2724">
              <w:rPr>
                <w:rFonts w:hAnsi="標楷體" w:hint="eastAsia"/>
                <w:sz w:val="24"/>
                <w:szCs w:val="24"/>
              </w:rPr>
              <w:t>明</w:t>
            </w:r>
            <w:r w:rsidRPr="00FD2724">
              <w:rPr>
                <w:rFonts w:hAnsi="標楷體"/>
                <w:sz w:val="24"/>
                <w:szCs w:val="24"/>
              </w:rPr>
              <w:t>細資料，尚難據以</w:t>
            </w:r>
            <w:r w:rsidRPr="00FD2724">
              <w:rPr>
                <w:rFonts w:hAnsi="標楷體" w:hint="eastAsia"/>
                <w:sz w:val="24"/>
                <w:szCs w:val="24"/>
              </w:rPr>
              <w:t>查填目</w:t>
            </w:r>
            <w:r w:rsidRPr="00FD2724">
              <w:rPr>
                <w:rFonts w:hAnsi="標楷體"/>
                <w:sz w:val="24"/>
                <w:szCs w:val="24"/>
              </w:rPr>
              <w:t>前稅率適用情形</w:t>
            </w:r>
            <w:r w:rsidRPr="00FD2724">
              <w:rPr>
                <w:rFonts w:hAnsi="標楷體" w:hint="eastAsia"/>
                <w:sz w:val="24"/>
                <w:szCs w:val="24"/>
              </w:rPr>
              <w:t>。</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澎湖縣</w:t>
            </w:r>
          </w:p>
        </w:tc>
        <w:tc>
          <w:tcPr>
            <w:tcW w:w="706" w:type="pct"/>
          </w:tcPr>
          <w:p w:rsidR="00B26D5F" w:rsidRPr="00FD2724" w:rsidRDefault="00B26D5F" w:rsidP="00D06BDF">
            <w:pPr>
              <w:rPr>
                <w:sz w:val="24"/>
                <w:szCs w:val="24"/>
              </w:rPr>
            </w:pPr>
            <w:r w:rsidRPr="00FD2724">
              <w:rPr>
                <w:rFonts w:hint="eastAsia"/>
                <w:sz w:val="24"/>
                <w:szCs w:val="24"/>
              </w:rPr>
              <w:t>2,787</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該府查復資料稱，依內政部不動產資訊平台，轄內低度使用屋數為0。惟經查前揭平台之戶數為2,787戶，爰以平台戶數為準。</w:t>
            </w:r>
          </w:p>
        </w:tc>
      </w:tr>
      <w:tr w:rsidR="00B26D5F" w:rsidRPr="00FD2724" w:rsidTr="00E50296">
        <w:trPr>
          <w:trHeight w:val="20"/>
          <w:jc w:val="center"/>
        </w:trPr>
        <w:tc>
          <w:tcPr>
            <w:tcW w:w="276" w:type="pct"/>
            <w:vAlign w:val="center"/>
          </w:tcPr>
          <w:p w:rsidR="00B26D5F" w:rsidRPr="00FD2724" w:rsidRDefault="00B26D5F" w:rsidP="00D06BDF">
            <w:pPr>
              <w:rPr>
                <w:rFonts w:hAnsi="標楷體"/>
                <w:sz w:val="24"/>
                <w:szCs w:val="24"/>
              </w:rPr>
            </w:pPr>
            <w:r w:rsidRPr="00FD2724">
              <w:rPr>
                <w:rFonts w:hint="eastAsia"/>
                <w:sz w:val="24"/>
                <w:szCs w:val="24"/>
              </w:rPr>
              <w:t>基隆市</w:t>
            </w:r>
          </w:p>
        </w:tc>
        <w:tc>
          <w:tcPr>
            <w:tcW w:w="706" w:type="pct"/>
          </w:tcPr>
          <w:p w:rsidR="00B26D5F" w:rsidRPr="00FD2724" w:rsidRDefault="00B26D5F" w:rsidP="00D06BDF">
            <w:pPr>
              <w:rPr>
                <w:sz w:val="24"/>
                <w:szCs w:val="24"/>
              </w:rPr>
            </w:pPr>
            <w:r w:rsidRPr="00FD2724">
              <w:rPr>
                <w:rFonts w:hint="eastAsia"/>
                <w:sz w:val="24"/>
                <w:szCs w:val="24"/>
              </w:rPr>
              <w:t>13,083</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該府稱，本項資料可至內政部營建署網站查詢，惟該署表示依個人資料保護法無法提供明細資料，故無法填復本院函詢表格戶數資料。</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新竹市</w:t>
            </w:r>
          </w:p>
        </w:tc>
        <w:tc>
          <w:tcPr>
            <w:tcW w:w="706" w:type="pct"/>
          </w:tcPr>
          <w:p w:rsidR="00B26D5F" w:rsidRPr="00FD2724" w:rsidRDefault="00B26D5F" w:rsidP="00D06BDF">
            <w:pPr>
              <w:rPr>
                <w:sz w:val="24"/>
                <w:szCs w:val="24"/>
              </w:rPr>
            </w:pPr>
            <w:r w:rsidRPr="00FD2724">
              <w:rPr>
                <w:rFonts w:hint="eastAsia"/>
                <w:sz w:val="24"/>
                <w:szCs w:val="24"/>
              </w:rPr>
              <w:t>11,215</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該府稱，無低度使用房屋資料可稽且現行房屋稅系統尚無「空置」之註記，爰無法判別填註函詢表格資料。且低度使用房屋是否屬囤房行為難判別。</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嘉義市</w:t>
            </w:r>
          </w:p>
        </w:tc>
        <w:tc>
          <w:tcPr>
            <w:tcW w:w="706" w:type="pct"/>
          </w:tcPr>
          <w:p w:rsidR="00B26D5F" w:rsidRPr="00FD2724" w:rsidRDefault="00B26D5F" w:rsidP="00D06BDF">
            <w:pPr>
              <w:rPr>
                <w:sz w:val="24"/>
                <w:szCs w:val="24"/>
              </w:rPr>
            </w:pPr>
            <w:r w:rsidRPr="00FD2724">
              <w:rPr>
                <w:rFonts w:hint="eastAsia"/>
                <w:sz w:val="24"/>
                <w:szCs w:val="24"/>
              </w:rPr>
              <w:t>9,379</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該府稱，囿於房屋稅籍主檔無相關資料鍵可資勾稽挑錄，致低度使用房屋實務上難以認定等因素，難以提供函詢表格資料。</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t>金</w:t>
            </w:r>
            <w:r w:rsidRPr="00FD2724">
              <w:rPr>
                <w:rFonts w:hint="eastAsia"/>
                <w:sz w:val="24"/>
                <w:szCs w:val="24"/>
              </w:rPr>
              <w:lastRenderedPageBreak/>
              <w:t>門縣</w:t>
            </w:r>
          </w:p>
        </w:tc>
        <w:tc>
          <w:tcPr>
            <w:tcW w:w="706" w:type="pct"/>
          </w:tcPr>
          <w:p w:rsidR="00B26D5F" w:rsidRPr="00FD2724" w:rsidRDefault="00B26D5F" w:rsidP="00D06BDF">
            <w:pPr>
              <w:rPr>
                <w:sz w:val="24"/>
                <w:szCs w:val="24"/>
              </w:rPr>
            </w:pPr>
            <w:r w:rsidRPr="00FD2724">
              <w:rPr>
                <w:rFonts w:hint="eastAsia"/>
                <w:sz w:val="24"/>
                <w:szCs w:val="24"/>
              </w:rPr>
              <w:lastRenderedPageBreak/>
              <w:t>2,762</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rFonts w:hAnsi="標楷體"/>
                <w:sz w:val="24"/>
                <w:szCs w:val="24"/>
              </w:rPr>
            </w:pPr>
            <w:r w:rsidRPr="00FD2724">
              <w:rPr>
                <w:rFonts w:hAnsi="標楷體" w:hint="eastAsia"/>
                <w:sz w:val="24"/>
                <w:szCs w:val="24"/>
              </w:rPr>
              <w:t>該府稱，房屋稅系統無判</w:t>
            </w:r>
            <w:r w:rsidRPr="00FD2724">
              <w:rPr>
                <w:rFonts w:hAnsi="標楷體" w:hint="eastAsia"/>
                <w:sz w:val="24"/>
                <w:szCs w:val="24"/>
              </w:rPr>
              <w:lastRenderedPageBreak/>
              <w:t>別依據，無法挑列提供「低度使用」課徵房屋稅之具體數據。</w:t>
            </w:r>
          </w:p>
        </w:tc>
      </w:tr>
      <w:tr w:rsidR="00B26D5F" w:rsidRPr="00FD2724" w:rsidTr="00E50296">
        <w:trPr>
          <w:trHeight w:val="20"/>
          <w:jc w:val="center"/>
        </w:trPr>
        <w:tc>
          <w:tcPr>
            <w:tcW w:w="276" w:type="pct"/>
            <w:vAlign w:val="center"/>
          </w:tcPr>
          <w:p w:rsidR="00B26D5F" w:rsidRPr="00FD2724" w:rsidRDefault="00B26D5F" w:rsidP="00D06BDF">
            <w:pPr>
              <w:rPr>
                <w:sz w:val="24"/>
                <w:szCs w:val="24"/>
              </w:rPr>
            </w:pPr>
            <w:r w:rsidRPr="00FD2724">
              <w:rPr>
                <w:rFonts w:hint="eastAsia"/>
                <w:sz w:val="24"/>
                <w:szCs w:val="24"/>
              </w:rPr>
              <w:lastRenderedPageBreak/>
              <w:t>連江縣</w:t>
            </w:r>
          </w:p>
        </w:tc>
        <w:tc>
          <w:tcPr>
            <w:tcW w:w="706" w:type="pct"/>
          </w:tcPr>
          <w:p w:rsidR="00B26D5F" w:rsidRPr="00FD2724" w:rsidRDefault="00B26D5F" w:rsidP="00481D17">
            <w:pPr>
              <w:jc w:val="right"/>
              <w:rPr>
                <w:sz w:val="24"/>
                <w:szCs w:val="24"/>
              </w:rPr>
            </w:pPr>
            <w:r w:rsidRPr="00FD2724">
              <w:rPr>
                <w:rFonts w:hint="eastAsia"/>
                <w:sz w:val="24"/>
                <w:szCs w:val="24"/>
              </w:rPr>
              <w:t>311</w:t>
            </w:r>
          </w:p>
        </w:tc>
        <w:tc>
          <w:tcPr>
            <w:tcW w:w="739" w:type="pct"/>
          </w:tcPr>
          <w:p w:rsidR="00B26D5F" w:rsidRPr="00FD2724" w:rsidRDefault="00B26D5F" w:rsidP="00D06BDF">
            <w:pPr>
              <w:rPr>
                <w:sz w:val="24"/>
                <w:szCs w:val="24"/>
              </w:rPr>
            </w:pPr>
            <w:r w:rsidRPr="00FD2724">
              <w:rPr>
                <w:rFonts w:hint="eastAsia"/>
                <w:sz w:val="24"/>
                <w:szCs w:val="24"/>
              </w:rPr>
              <w:t>-</w:t>
            </w:r>
          </w:p>
        </w:tc>
        <w:tc>
          <w:tcPr>
            <w:tcW w:w="756" w:type="pct"/>
          </w:tcPr>
          <w:p w:rsidR="00B26D5F" w:rsidRPr="00FD2724" w:rsidRDefault="00B26D5F" w:rsidP="00D06BDF">
            <w:pPr>
              <w:rPr>
                <w:sz w:val="24"/>
                <w:szCs w:val="24"/>
              </w:rPr>
            </w:pPr>
            <w:r w:rsidRPr="00FD2724">
              <w:rPr>
                <w:rFonts w:hint="eastAsia"/>
                <w:sz w:val="24"/>
                <w:szCs w:val="24"/>
              </w:rPr>
              <w:t>-</w:t>
            </w:r>
          </w:p>
        </w:tc>
        <w:tc>
          <w:tcPr>
            <w:tcW w:w="722" w:type="pct"/>
          </w:tcPr>
          <w:p w:rsidR="00B26D5F" w:rsidRPr="00FD2724" w:rsidRDefault="00B26D5F" w:rsidP="00D06BDF">
            <w:pPr>
              <w:rPr>
                <w:sz w:val="24"/>
                <w:szCs w:val="24"/>
              </w:rPr>
            </w:pPr>
            <w:r w:rsidRPr="00FD2724">
              <w:rPr>
                <w:rFonts w:hint="eastAsia"/>
                <w:sz w:val="24"/>
                <w:szCs w:val="24"/>
              </w:rPr>
              <w:t>-</w:t>
            </w:r>
          </w:p>
        </w:tc>
        <w:tc>
          <w:tcPr>
            <w:tcW w:w="1801" w:type="pct"/>
          </w:tcPr>
          <w:p w:rsidR="00B26D5F" w:rsidRPr="00FD2724" w:rsidRDefault="00B26D5F" w:rsidP="00D06BDF">
            <w:pPr>
              <w:rPr>
                <w:sz w:val="24"/>
                <w:szCs w:val="24"/>
              </w:rPr>
            </w:pPr>
            <w:r w:rsidRPr="00FD2724">
              <w:rPr>
                <w:rFonts w:hint="eastAsia"/>
                <w:sz w:val="24"/>
                <w:szCs w:val="24"/>
              </w:rPr>
              <w:t>該府雖稱，該縣目前並無此類「空置」房屋。</w:t>
            </w:r>
          </w:p>
          <w:p w:rsidR="00B26D5F" w:rsidRPr="00FD2724" w:rsidRDefault="00B26D5F" w:rsidP="00D06BDF">
            <w:pPr>
              <w:rPr>
                <w:sz w:val="24"/>
                <w:szCs w:val="24"/>
              </w:rPr>
            </w:pPr>
            <w:r w:rsidRPr="00FD2724">
              <w:rPr>
                <w:rFonts w:hint="eastAsia"/>
                <w:sz w:val="24"/>
                <w:szCs w:val="24"/>
              </w:rPr>
              <w:t>惟本案查據內政部不動產資訊平台低度使用用電住宅之戶數如左，爰仍採計該平台戶數資料。</w:t>
            </w:r>
          </w:p>
        </w:tc>
      </w:tr>
    </w:tbl>
    <w:p w:rsidR="0051516E" w:rsidRDefault="0051516E" w:rsidP="00381313">
      <w:pPr>
        <w:pStyle w:val="22"/>
        <w:spacing w:afterLines="50" w:after="228"/>
        <w:ind w:leftChars="0" w:left="0" w:firstLine="504"/>
        <w:rPr>
          <w:rFonts w:ascii="Times New Roman"/>
          <w:spacing w:val="-4"/>
          <w:sz w:val="24"/>
          <w:szCs w:val="24"/>
        </w:rPr>
      </w:pPr>
      <w:r w:rsidRPr="001642B2">
        <w:rPr>
          <w:rFonts w:ascii="Times New Roman" w:hint="eastAsia"/>
          <w:spacing w:val="-4"/>
          <w:sz w:val="24"/>
          <w:szCs w:val="24"/>
        </w:rPr>
        <w:t>資料來源：各直轄市、縣</w:t>
      </w:r>
      <w:r w:rsidRPr="001642B2">
        <w:rPr>
          <w:rFonts w:ascii="Times New Roman" w:hint="eastAsia"/>
          <w:spacing w:val="-4"/>
          <w:sz w:val="24"/>
          <w:szCs w:val="24"/>
        </w:rPr>
        <w:t>(</w:t>
      </w:r>
      <w:r w:rsidRPr="001642B2">
        <w:rPr>
          <w:rFonts w:ascii="Times New Roman" w:hint="eastAsia"/>
          <w:spacing w:val="-4"/>
          <w:sz w:val="24"/>
          <w:szCs w:val="24"/>
        </w:rPr>
        <w:t>市</w:t>
      </w:r>
      <w:r w:rsidRPr="001642B2">
        <w:rPr>
          <w:rFonts w:ascii="Times New Roman" w:hint="eastAsia"/>
          <w:spacing w:val="-4"/>
          <w:sz w:val="24"/>
          <w:szCs w:val="24"/>
        </w:rPr>
        <w:t>)</w:t>
      </w:r>
      <w:r w:rsidRPr="001642B2">
        <w:rPr>
          <w:rFonts w:ascii="Times New Roman" w:hint="eastAsia"/>
          <w:spacing w:val="-4"/>
          <w:sz w:val="24"/>
          <w:szCs w:val="24"/>
        </w:rPr>
        <w:t>政府，本研究整理。</w:t>
      </w:r>
    </w:p>
    <w:p w:rsidR="0051516E" w:rsidRPr="00755D19" w:rsidRDefault="0051516E" w:rsidP="00FB39A1">
      <w:pPr>
        <w:pStyle w:val="2"/>
        <w:numPr>
          <w:ilvl w:val="1"/>
          <w:numId w:val="1"/>
        </w:numPr>
        <w:snapToGrid w:val="0"/>
        <w:ind w:left="1020" w:hanging="680"/>
        <w:rPr>
          <w:rFonts w:ascii="Times New Roman" w:hAnsi="Times New Roman"/>
          <w:b/>
          <w:spacing w:val="-4"/>
        </w:rPr>
      </w:pPr>
      <w:bookmarkStart w:id="392" w:name="_Toc28074025"/>
      <w:bookmarkStart w:id="393" w:name="_Toc28699886"/>
      <w:r w:rsidRPr="00755D19">
        <w:rPr>
          <w:rFonts w:ascii="Times New Roman" w:hAnsi="Times New Roman" w:hint="eastAsia"/>
          <w:b/>
          <w:spacing w:val="-4"/>
        </w:rPr>
        <w:t>以實價登錄價格為稅基，屬地方稅之相關不動產稅稅目稅率之估算問題</w:t>
      </w:r>
      <w:bookmarkEnd w:id="392"/>
      <w:bookmarkEnd w:id="393"/>
    </w:p>
    <w:p w:rsidR="0051516E" w:rsidRDefault="0051516E" w:rsidP="00260D60">
      <w:pPr>
        <w:pStyle w:val="3"/>
      </w:pPr>
      <w:bookmarkStart w:id="394" w:name="_Toc28074026"/>
      <w:bookmarkStart w:id="395" w:name="_Toc28699887"/>
      <w:r>
        <w:rPr>
          <w:rFonts w:hint="eastAsia"/>
        </w:rPr>
        <w:t>財政部意見</w:t>
      </w:r>
      <w:bookmarkEnd w:id="394"/>
      <w:bookmarkEnd w:id="395"/>
    </w:p>
    <w:p w:rsidR="0051516E" w:rsidRPr="005867B5" w:rsidRDefault="0051516E" w:rsidP="00260D60">
      <w:pPr>
        <w:pStyle w:val="32"/>
        <w:ind w:left="1361" w:firstLine="680"/>
      </w:pPr>
      <w:r>
        <w:rPr>
          <w:rFonts w:hint="eastAsia"/>
        </w:rPr>
        <w:t>財政部稱，</w:t>
      </w:r>
      <w:r w:rsidRPr="005867B5">
        <w:rPr>
          <w:rFonts w:hint="eastAsia"/>
        </w:rPr>
        <w:t>土地及房屋所涉稅目計有持有稅(地價稅及房屋稅)及移轉稅(土地增值稅、所得稅、契稅及印花稅)，其中除所得稅為國稅，其餘5個稅目均屬地方稅，分述如下：</w:t>
      </w:r>
    </w:p>
    <w:p w:rsidR="0051516E" w:rsidRPr="005867B5" w:rsidRDefault="0051516E" w:rsidP="00C11F26">
      <w:pPr>
        <w:pStyle w:val="4"/>
        <w:ind w:left="1701"/>
      </w:pPr>
      <w:r w:rsidRPr="005867B5">
        <w:rPr>
          <w:rFonts w:hint="eastAsia"/>
        </w:rPr>
        <w:t>持有稅：我國現行採房地分開評價，分開徵稅，就地方建設促進繁榮，帶動房地價值之提升，進而提高房地稅基之評定標準，以充裕地方政府財源，房地價值與地方公共支出利益具密切關係，並符合受益原則。地價稅稅基為申報地價(未申報者，以公告地價之80%為申報地價)</w:t>
      </w:r>
      <w:r w:rsidRPr="005867B5">
        <w:rPr>
          <w:rFonts w:ascii="新細明體" w:eastAsia="新細明體" w:hAnsi="新細明體" w:hint="eastAsia"/>
        </w:rPr>
        <w:t>，</w:t>
      </w:r>
      <w:r w:rsidRPr="005867B5">
        <w:rPr>
          <w:rFonts w:hint="eastAsia"/>
        </w:rPr>
        <w:t>房屋稅稅基為房屋標準價格，均由地方政府評定並公告之。未來持有稅是否改以實際交易價格為稅基課徵，或以該實際交易價格之固定比例作為稅基課徵之問題，如同臺北市鄧前副市長所提房地合一課徵持有稅之建議</w:t>
      </w:r>
      <w:r>
        <w:rPr>
          <w:rStyle w:val="aff3"/>
        </w:rPr>
        <w:footnoteReference w:id="32"/>
      </w:r>
      <w:r w:rsidRPr="005867B5">
        <w:rPr>
          <w:rFonts w:hint="eastAsia"/>
        </w:rPr>
        <w:t>，因涉及層面廣泛，宜審慎</w:t>
      </w:r>
      <w:r w:rsidRPr="005867B5">
        <w:rPr>
          <w:rFonts w:hint="eastAsia"/>
        </w:rPr>
        <w:lastRenderedPageBreak/>
        <w:t>從長計議</w:t>
      </w:r>
      <w:r>
        <w:rPr>
          <w:rFonts w:hint="eastAsia"/>
        </w:rPr>
        <w:t>，</w:t>
      </w:r>
      <w:r>
        <w:rPr>
          <w:rFonts w:hint="eastAsia"/>
          <w:lang w:eastAsia="zh-HK"/>
        </w:rPr>
        <w:t>未來適時辦理委託研究，俾供稅制改革之參考</w:t>
      </w:r>
      <w:r w:rsidRPr="005867B5">
        <w:rPr>
          <w:rFonts w:hint="eastAsia"/>
        </w:rPr>
        <w:t>。</w:t>
      </w:r>
    </w:p>
    <w:p w:rsidR="0051516E" w:rsidRDefault="0051516E" w:rsidP="00C11F26">
      <w:pPr>
        <w:pStyle w:val="4"/>
        <w:ind w:left="1701"/>
      </w:pPr>
      <w:r w:rsidRPr="005867B5">
        <w:rPr>
          <w:rFonts w:hint="eastAsia"/>
        </w:rPr>
        <w:t>移轉稅：在房地持有期間未獲實現之增值，藉由移轉時所獲利益加以課稅，以符合量能課稅。包括對移轉契據(契約)課稅之印花稅及契稅，不動產因典賣、讓受及分割所立憑以向主管機關申請物權登記之契據課徵印花稅；房屋移轉時，取得者以房屋標準價格為稅基課徵契稅，以作為地方政府財源。另對房地移轉所獲利益部分，課徵土地增值稅及所得稅，土地移轉時，以土地公告現值為基礎計算土地漲價總數額課徵土地增值稅，以落實漲價歸公，提供地方政府建設財源；自105年1月1日起實施房地合一課徵所得稅</w:t>
      </w:r>
      <w:r>
        <w:rPr>
          <w:rFonts w:hint="eastAsia"/>
        </w:rPr>
        <w:t>制度</w:t>
      </w:r>
      <w:r w:rsidRPr="005867B5">
        <w:rPr>
          <w:rFonts w:hint="eastAsia"/>
        </w:rPr>
        <w:t>，計算房屋、土地交易所得，課徵所得稅。</w:t>
      </w:r>
      <w:r>
        <w:rPr>
          <w:rFonts w:hint="eastAsia"/>
        </w:rPr>
        <w:t>依前述作法，</w:t>
      </w:r>
      <w:r w:rsidRPr="005867B5">
        <w:rPr>
          <w:rFonts w:hint="eastAsia"/>
        </w:rPr>
        <w:t>土地移轉時已先按土地漲價總數額課徵土地增值稅，</w:t>
      </w:r>
      <w:r>
        <w:rPr>
          <w:rFonts w:hint="eastAsia"/>
          <w:lang w:eastAsia="zh-HK"/>
        </w:rPr>
        <w:t>房地交易之所得減除當次交易之土</w:t>
      </w:r>
      <w:r w:rsidRPr="005867B5">
        <w:rPr>
          <w:rFonts w:hint="eastAsia"/>
        </w:rPr>
        <w:t>地漲價總數額</w:t>
      </w:r>
      <w:r>
        <w:rPr>
          <w:rFonts w:hint="eastAsia"/>
          <w:lang w:eastAsia="zh-HK"/>
        </w:rPr>
        <w:t>之餘額</w:t>
      </w:r>
      <w:r w:rsidRPr="005867B5">
        <w:rPr>
          <w:rFonts w:hint="eastAsia"/>
        </w:rPr>
        <w:t>課徵房地合一所得稅。爰現行房地移轉時已按實際交易價格課稅。</w:t>
      </w:r>
    </w:p>
    <w:p w:rsidR="00BE2755" w:rsidRDefault="00BE2755" w:rsidP="00260D60">
      <w:pPr>
        <w:pStyle w:val="3"/>
      </w:pPr>
      <w:bookmarkStart w:id="396" w:name="_Toc28699888"/>
      <w:bookmarkStart w:id="397" w:name="_Toc28074027"/>
      <w:r>
        <w:rPr>
          <w:rFonts w:hint="eastAsia"/>
        </w:rPr>
        <w:t>地方政府意見</w:t>
      </w:r>
      <w:bookmarkEnd w:id="396"/>
    </w:p>
    <w:p w:rsidR="0051516E" w:rsidRDefault="0051516E" w:rsidP="00BE2755">
      <w:pPr>
        <w:pStyle w:val="32"/>
        <w:ind w:left="1361" w:firstLine="680"/>
      </w:pPr>
      <w:r>
        <w:rPr>
          <w:rFonts w:hint="eastAsia"/>
        </w:rPr>
        <w:t>我國實價登錄制度已實施多年，並累積大量登錄數據資料，為瞭解各地方政府針對「倘以實價登錄價格為稅基，在</w:t>
      </w:r>
      <w:r w:rsidRPr="00637222">
        <w:rPr>
          <w:rFonts w:hint="eastAsia"/>
          <w:szCs w:val="48"/>
        </w:rPr>
        <w:t>維</w:t>
      </w:r>
      <w:r>
        <w:rPr>
          <w:rFonts w:hint="eastAsia"/>
        </w:rPr>
        <w:t>持相關稅目稅收金額不變前提下，各稅目稅率估算值」之看法，爰本院函詢各直轄市、縣（市）政府。嗣雖有17地方政府表示相關稅目之稅率訂定屬中央權責，宜由中央政府統一通盤檢討，再由地方政府依規定辦理及其等難以估算等意見外，然亦有</w:t>
      </w:r>
      <w:r w:rsidRPr="00950714">
        <w:rPr>
          <w:rFonts w:hint="eastAsia"/>
        </w:rPr>
        <w:t>新北市</w:t>
      </w:r>
      <w:r>
        <w:rPr>
          <w:rFonts w:hint="eastAsia"/>
        </w:rPr>
        <w:t>政府、</w:t>
      </w:r>
      <w:r w:rsidRPr="00950714">
        <w:rPr>
          <w:rFonts w:hint="eastAsia"/>
        </w:rPr>
        <w:t>桃園市</w:t>
      </w:r>
      <w:r>
        <w:rPr>
          <w:rFonts w:hint="eastAsia"/>
        </w:rPr>
        <w:t>政府、</w:t>
      </w:r>
      <w:r w:rsidRPr="00950714">
        <w:rPr>
          <w:rFonts w:hint="eastAsia"/>
        </w:rPr>
        <w:t>雲林縣</w:t>
      </w:r>
      <w:r>
        <w:rPr>
          <w:rFonts w:hint="eastAsia"/>
        </w:rPr>
        <w:t>政府、</w:t>
      </w:r>
      <w:r w:rsidRPr="00950714">
        <w:rPr>
          <w:rFonts w:hint="eastAsia"/>
        </w:rPr>
        <w:t>臺東縣</w:t>
      </w:r>
      <w:r>
        <w:rPr>
          <w:rFonts w:hint="eastAsia"/>
        </w:rPr>
        <w:t>政府及</w:t>
      </w:r>
      <w:r w:rsidRPr="00950714">
        <w:rPr>
          <w:rFonts w:hint="eastAsia"/>
        </w:rPr>
        <w:t>澎湖縣</w:t>
      </w:r>
      <w:r>
        <w:rPr>
          <w:rFonts w:hint="eastAsia"/>
        </w:rPr>
        <w:t>政府等5機關函復相</w:t>
      </w:r>
      <w:r>
        <w:rPr>
          <w:rFonts w:hint="eastAsia"/>
        </w:rPr>
        <w:lastRenderedPageBreak/>
        <w:t>關意見，茲彙整如下</w:t>
      </w:r>
      <w:r w:rsidRPr="00381313">
        <w:rPr>
          <w:rFonts w:hint="eastAsia"/>
        </w:rPr>
        <w:t>表</w:t>
      </w:r>
      <w:r>
        <w:rPr>
          <w:rFonts w:hint="eastAsia"/>
        </w:rPr>
        <w:t>：</w:t>
      </w:r>
      <w:bookmarkEnd w:id="397"/>
    </w:p>
    <w:p w:rsidR="0051516E" w:rsidRPr="006737CB" w:rsidRDefault="0051516E" w:rsidP="0051516E">
      <w:pPr>
        <w:pStyle w:val="a4"/>
        <w:snapToGrid/>
        <w:spacing w:line="240" w:lineRule="auto"/>
        <w:ind w:left="480"/>
        <w:jc w:val="center"/>
        <w:rPr>
          <w:rFonts w:ascii="Times New Roman" w:hAnsi="Times New Roman"/>
          <w:b/>
          <w:spacing w:val="-4"/>
        </w:rPr>
      </w:pPr>
      <w:bookmarkStart w:id="398" w:name="_Toc28700826"/>
      <w:r w:rsidRPr="006737CB">
        <w:rPr>
          <w:rFonts w:ascii="Times New Roman" w:hAnsi="Times New Roman" w:hint="eastAsia"/>
          <w:b/>
          <w:spacing w:val="-4"/>
        </w:rPr>
        <w:t>地方政府以實價登錄價格為稅基相關稅目稅率估算情形</w:t>
      </w:r>
      <w:bookmarkEnd w:id="398"/>
    </w:p>
    <w:tbl>
      <w:tblPr>
        <w:tblStyle w:val="afc"/>
        <w:tblW w:w="8992" w:type="dxa"/>
        <w:tblLook w:val="04A0" w:firstRow="1" w:lastRow="0" w:firstColumn="1" w:lastColumn="0" w:noHBand="0" w:noVBand="1"/>
      </w:tblPr>
      <w:tblGrid>
        <w:gridCol w:w="546"/>
        <w:gridCol w:w="1267"/>
        <w:gridCol w:w="1417"/>
        <w:gridCol w:w="1868"/>
        <w:gridCol w:w="2237"/>
        <w:gridCol w:w="1657"/>
      </w:tblGrid>
      <w:tr w:rsidR="000C7E84" w:rsidRPr="00481D17" w:rsidTr="0002228D">
        <w:trPr>
          <w:tblHeader/>
        </w:trPr>
        <w:tc>
          <w:tcPr>
            <w:tcW w:w="546" w:type="dxa"/>
            <w:vAlign w:val="center"/>
          </w:tcPr>
          <w:p w:rsidR="000C7E84" w:rsidRPr="00481D17" w:rsidRDefault="000C7E84" w:rsidP="00481D17">
            <w:pPr>
              <w:snapToGrid w:val="0"/>
              <w:jc w:val="center"/>
              <w:rPr>
                <w:b/>
                <w:sz w:val="24"/>
                <w:szCs w:val="24"/>
              </w:rPr>
            </w:pPr>
            <w:bookmarkStart w:id="399" w:name="_Toc28074029"/>
            <w:r w:rsidRPr="00481D17">
              <w:rPr>
                <w:rFonts w:hint="eastAsia"/>
                <w:b/>
                <w:sz w:val="24"/>
                <w:szCs w:val="24"/>
              </w:rPr>
              <w:t>市縣別</w:t>
            </w:r>
            <w:bookmarkEnd w:id="399"/>
          </w:p>
        </w:tc>
        <w:tc>
          <w:tcPr>
            <w:tcW w:w="1267" w:type="dxa"/>
            <w:vAlign w:val="center"/>
          </w:tcPr>
          <w:p w:rsidR="000C7E84" w:rsidRPr="00481D17" w:rsidRDefault="000C7E84" w:rsidP="00D06BDF">
            <w:pPr>
              <w:jc w:val="center"/>
              <w:rPr>
                <w:b/>
                <w:sz w:val="24"/>
                <w:szCs w:val="24"/>
              </w:rPr>
            </w:pPr>
            <w:bookmarkStart w:id="400" w:name="_Toc28074030"/>
            <w:r w:rsidRPr="00481D17">
              <w:rPr>
                <w:rFonts w:hint="eastAsia"/>
                <w:b/>
                <w:sz w:val="24"/>
                <w:szCs w:val="24"/>
              </w:rPr>
              <w:t>契稅</w:t>
            </w:r>
            <w:bookmarkEnd w:id="400"/>
          </w:p>
          <w:p w:rsidR="000C7E84" w:rsidRPr="00481D17" w:rsidRDefault="000C7E84" w:rsidP="00D06BDF">
            <w:pPr>
              <w:jc w:val="center"/>
              <w:rPr>
                <w:b/>
                <w:sz w:val="24"/>
                <w:szCs w:val="24"/>
              </w:rPr>
            </w:pPr>
            <w:bookmarkStart w:id="401" w:name="_Toc28074031"/>
            <w:r w:rsidRPr="00481D17">
              <w:rPr>
                <w:rFonts w:hint="eastAsia"/>
                <w:b/>
                <w:sz w:val="24"/>
                <w:szCs w:val="24"/>
              </w:rPr>
              <w:t>稅率</w:t>
            </w:r>
            <w:bookmarkEnd w:id="401"/>
          </w:p>
        </w:tc>
        <w:tc>
          <w:tcPr>
            <w:tcW w:w="1417" w:type="dxa"/>
            <w:vAlign w:val="center"/>
          </w:tcPr>
          <w:p w:rsidR="000C7E84" w:rsidRPr="00481D17" w:rsidRDefault="000C7E84" w:rsidP="00D06BDF">
            <w:pPr>
              <w:jc w:val="center"/>
              <w:rPr>
                <w:b/>
                <w:sz w:val="24"/>
                <w:szCs w:val="24"/>
              </w:rPr>
            </w:pPr>
            <w:bookmarkStart w:id="402" w:name="_Toc28074032"/>
            <w:r w:rsidRPr="00481D17">
              <w:rPr>
                <w:rFonts w:hint="eastAsia"/>
                <w:b/>
                <w:sz w:val="24"/>
                <w:szCs w:val="24"/>
              </w:rPr>
              <w:t>印花稅</w:t>
            </w:r>
            <w:bookmarkEnd w:id="402"/>
          </w:p>
          <w:p w:rsidR="000C7E84" w:rsidRPr="00481D17" w:rsidRDefault="000C7E84" w:rsidP="00D06BDF">
            <w:pPr>
              <w:jc w:val="center"/>
              <w:rPr>
                <w:b/>
                <w:sz w:val="24"/>
                <w:szCs w:val="24"/>
              </w:rPr>
            </w:pPr>
            <w:bookmarkStart w:id="403" w:name="_Toc28074033"/>
            <w:r w:rsidRPr="00481D17">
              <w:rPr>
                <w:rFonts w:hint="eastAsia"/>
                <w:b/>
                <w:sz w:val="24"/>
                <w:szCs w:val="24"/>
              </w:rPr>
              <w:t>稅率</w:t>
            </w:r>
            <w:bookmarkEnd w:id="403"/>
          </w:p>
        </w:tc>
        <w:tc>
          <w:tcPr>
            <w:tcW w:w="1868" w:type="dxa"/>
            <w:vAlign w:val="center"/>
          </w:tcPr>
          <w:p w:rsidR="000C7E84" w:rsidRPr="00481D17" w:rsidRDefault="000C7E84" w:rsidP="00D06BDF">
            <w:pPr>
              <w:jc w:val="center"/>
              <w:rPr>
                <w:b/>
                <w:sz w:val="24"/>
                <w:szCs w:val="24"/>
              </w:rPr>
            </w:pPr>
            <w:bookmarkStart w:id="404" w:name="_Toc28074034"/>
            <w:r w:rsidRPr="00481D17">
              <w:rPr>
                <w:rFonts w:hint="eastAsia"/>
                <w:b/>
                <w:sz w:val="24"/>
                <w:szCs w:val="24"/>
              </w:rPr>
              <w:t>地價稅</w:t>
            </w:r>
            <w:bookmarkEnd w:id="404"/>
          </w:p>
          <w:p w:rsidR="000C7E84" w:rsidRPr="00481D17" w:rsidRDefault="000C7E84" w:rsidP="00D06BDF">
            <w:pPr>
              <w:jc w:val="center"/>
              <w:rPr>
                <w:b/>
                <w:sz w:val="24"/>
                <w:szCs w:val="24"/>
              </w:rPr>
            </w:pPr>
            <w:bookmarkStart w:id="405" w:name="_Toc28074035"/>
            <w:r w:rsidRPr="00481D17">
              <w:rPr>
                <w:rFonts w:hint="eastAsia"/>
                <w:b/>
                <w:sz w:val="24"/>
                <w:szCs w:val="24"/>
              </w:rPr>
              <w:t>稅率</w:t>
            </w:r>
            <w:bookmarkEnd w:id="405"/>
          </w:p>
        </w:tc>
        <w:tc>
          <w:tcPr>
            <w:tcW w:w="2237" w:type="dxa"/>
            <w:vAlign w:val="center"/>
          </w:tcPr>
          <w:p w:rsidR="000C7E84" w:rsidRPr="00481D17" w:rsidRDefault="000C7E84" w:rsidP="00D06BDF">
            <w:pPr>
              <w:jc w:val="center"/>
              <w:rPr>
                <w:b/>
                <w:sz w:val="24"/>
                <w:szCs w:val="24"/>
              </w:rPr>
            </w:pPr>
            <w:bookmarkStart w:id="406" w:name="_Toc28074036"/>
            <w:r w:rsidRPr="00481D17">
              <w:rPr>
                <w:rFonts w:hint="eastAsia"/>
                <w:b/>
                <w:sz w:val="24"/>
                <w:szCs w:val="24"/>
              </w:rPr>
              <w:t>房屋稅</w:t>
            </w:r>
            <w:bookmarkEnd w:id="406"/>
          </w:p>
          <w:p w:rsidR="000C7E84" w:rsidRPr="00481D17" w:rsidRDefault="000C7E84" w:rsidP="00D06BDF">
            <w:pPr>
              <w:jc w:val="center"/>
              <w:rPr>
                <w:b/>
                <w:sz w:val="24"/>
                <w:szCs w:val="24"/>
              </w:rPr>
            </w:pPr>
            <w:bookmarkStart w:id="407" w:name="_Toc28074037"/>
            <w:r w:rsidRPr="00481D17">
              <w:rPr>
                <w:rFonts w:hint="eastAsia"/>
                <w:b/>
                <w:sz w:val="24"/>
                <w:szCs w:val="24"/>
              </w:rPr>
              <w:t>稅率</w:t>
            </w:r>
            <w:bookmarkEnd w:id="407"/>
          </w:p>
        </w:tc>
        <w:tc>
          <w:tcPr>
            <w:tcW w:w="1657" w:type="dxa"/>
            <w:vAlign w:val="center"/>
          </w:tcPr>
          <w:p w:rsidR="000C7E84" w:rsidRPr="00481D17" w:rsidRDefault="000C7E84" w:rsidP="000C7E84">
            <w:pPr>
              <w:jc w:val="center"/>
              <w:rPr>
                <w:b/>
                <w:sz w:val="24"/>
                <w:szCs w:val="24"/>
              </w:rPr>
            </w:pPr>
            <w:bookmarkStart w:id="408" w:name="_Toc28074038"/>
            <w:r w:rsidRPr="00481D17">
              <w:rPr>
                <w:rFonts w:hint="eastAsia"/>
                <w:b/>
                <w:sz w:val="24"/>
                <w:szCs w:val="24"/>
              </w:rPr>
              <w:t>土地增值稅</w:t>
            </w:r>
            <w:bookmarkStart w:id="409" w:name="_Toc28074039"/>
            <w:bookmarkEnd w:id="408"/>
            <w:r w:rsidRPr="00481D17">
              <w:rPr>
                <w:rFonts w:hint="eastAsia"/>
                <w:b/>
                <w:sz w:val="24"/>
                <w:szCs w:val="24"/>
              </w:rPr>
              <w:t>稅率</w:t>
            </w:r>
            <w:bookmarkEnd w:id="409"/>
          </w:p>
        </w:tc>
      </w:tr>
      <w:tr w:rsidR="000C7E84" w:rsidRPr="00481D17" w:rsidTr="0002228D">
        <w:tc>
          <w:tcPr>
            <w:tcW w:w="546" w:type="dxa"/>
            <w:vAlign w:val="center"/>
          </w:tcPr>
          <w:p w:rsidR="000C7E84" w:rsidRPr="00481D17" w:rsidRDefault="000C7E84" w:rsidP="00D06BDF">
            <w:pPr>
              <w:rPr>
                <w:sz w:val="24"/>
                <w:szCs w:val="24"/>
              </w:rPr>
            </w:pPr>
            <w:bookmarkStart w:id="410" w:name="_Toc28074040"/>
            <w:bookmarkStart w:id="411" w:name="_Toc28074041"/>
            <w:bookmarkEnd w:id="410"/>
            <w:r w:rsidRPr="00481D17">
              <w:rPr>
                <w:rFonts w:hint="eastAsia"/>
                <w:sz w:val="24"/>
                <w:szCs w:val="24"/>
              </w:rPr>
              <w:t>新北市</w:t>
            </w:r>
            <w:bookmarkEnd w:id="411"/>
          </w:p>
        </w:tc>
        <w:tc>
          <w:tcPr>
            <w:tcW w:w="1267" w:type="dxa"/>
          </w:tcPr>
          <w:p w:rsidR="000C7E84" w:rsidRPr="00481D17" w:rsidRDefault="000C7E84" w:rsidP="00D06BDF">
            <w:pPr>
              <w:rPr>
                <w:sz w:val="24"/>
                <w:szCs w:val="24"/>
              </w:rPr>
            </w:pPr>
            <w:bookmarkStart w:id="412" w:name="_Toc28074042"/>
            <w:r w:rsidRPr="00481D17">
              <w:rPr>
                <w:rFonts w:hAnsi="標楷體" w:hint="eastAsia"/>
                <w:bCs/>
                <w:sz w:val="24"/>
                <w:szCs w:val="24"/>
              </w:rPr>
              <w:t>買賣案件1.25%。</w:t>
            </w:r>
            <w:bookmarkEnd w:id="412"/>
          </w:p>
        </w:tc>
        <w:tc>
          <w:tcPr>
            <w:tcW w:w="1417" w:type="dxa"/>
          </w:tcPr>
          <w:p w:rsidR="000C7E84" w:rsidRPr="00481D17" w:rsidRDefault="000C7E84" w:rsidP="00D06BDF">
            <w:pPr>
              <w:rPr>
                <w:sz w:val="24"/>
                <w:szCs w:val="24"/>
              </w:rPr>
            </w:pPr>
            <w:bookmarkStart w:id="413" w:name="_Toc28074043"/>
            <w:r w:rsidRPr="00481D17">
              <w:rPr>
                <w:rFonts w:hAnsi="標楷體" w:hint="eastAsia"/>
                <w:bCs/>
                <w:sz w:val="24"/>
                <w:szCs w:val="24"/>
              </w:rPr>
              <w:t>尚難評估</w:t>
            </w:r>
            <w:bookmarkEnd w:id="413"/>
          </w:p>
        </w:tc>
        <w:tc>
          <w:tcPr>
            <w:tcW w:w="1868" w:type="dxa"/>
          </w:tcPr>
          <w:p w:rsidR="000C7E84" w:rsidRPr="00481D17" w:rsidRDefault="000C7E84" w:rsidP="00D06BDF">
            <w:pPr>
              <w:tabs>
                <w:tab w:val="left" w:pos="0"/>
                <w:tab w:val="left" w:pos="283"/>
              </w:tabs>
              <w:ind w:left="260" w:hangingChars="100" w:hanging="260"/>
              <w:rPr>
                <w:rFonts w:hAnsi="標楷體"/>
                <w:sz w:val="24"/>
                <w:szCs w:val="24"/>
              </w:rPr>
            </w:pPr>
            <w:r w:rsidRPr="00481D17">
              <w:rPr>
                <w:rFonts w:hAnsi="標楷體" w:hint="eastAsia"/>
                <w:sz w:val="24"/>
                <w:szCs w:val="24"/>
              </w:rPr>
              <w:t>1.一般用地之累進稅率第1級至第6級級距稅率分別為1.4‰、2.1‰、3.5‰、4.9‰、6.3‰、7.7‰。</w:t>
            </w:r>
          </w:p>
          <w:p w:rsidR="000C7E84" w:rsidRPr="00481D17" w:rsidRDefault="000C7E84" w:rsidP="00D06BDF">
            <w:pPr>
              <w:tabs>
                <w:tab w:val="left" w:pos="0"/>
                <w:tab w:val="left" w:pos="283"/>
              </w:tabs>
              <w:ind w:left="260" w:hangingChars="100" w:hanging="260"/>
              <w:rPr>
                <w:rFonts w:hAnsi="標楷體"/>
                <w:sz w:val="24"/>
                <w:szCs w:val="24"/>
              </w:rPr>
            </w:pPr>
            <w:r w:rsidRPr="00481D17">
              <w:rPr>
                <w:rFonts w:hAnsi="標楷體" w:hint="eastAsia"/>
                <w:bCs/>
                <w:sz w:val="24"/>
                <w:szCs w:val="24"/>
              </w:rPr>
              <w:t>2.自用住宅用地稅率及事業</w:t>
            </w:r>
            <w:r w:rsidRPr="00481D17">
              <w:rPr>
                <w:rFonts w:hAnsi="標楷體" w:hint="eastAsia"/>
                <w:sz w:val="24"/>
                <w:szCs w:val="24"/>
              </w:rPr>
              <w:t>用地</w:t>
            </w:r>
            <w:r w:rsidRPr="00481D17">
              <w:rPr>
                <w:rFonts w:hAnsi="標楷體" w:hint="eastAsia"/>
                <w:bCs/>
                <w:sz w:val="24"/>
                <w:szCs w:val="24"/>
              </w:rPr>
              <w:t>稅率分別為0.3‰及1.4‰。</w:t>
            </w:r>
          </w:p>
        </w:tc>
        <w:tc>
          <w:tcPr>
            <w:tcW w:w="2237" w:type="dxa"/>
          </w:tcPr>
          <w:p w:rsidR="000C7E84" w:rsidRPr="00481D17" w:rsidRDefault="000C7E84" w:rsidP="00D06BDF">
            <w:pPr>
              <w:tabs>
                <w:tab w:val="left" w:pos="0"/>
                <w:tab w:val="left" w:pos="283"/>
              </w:tabs>
              <w:ind w:left="260" w:hangingChars="100" w:hanging="260"/>
              <w:rPr>
                <w:rFonts w:hAnsi="標楷體"/>
                <w:bCs/>
                <w:sz w:val="24"/>
                <w:szCs w:val="24"/>
              </w:rPr>
            </w:pPr>
            <w:bookmarkStart w:id="414" w:name="_Toc28074044"/>
            <w:r w:rsidRPr="00481D17">
              <w:rPr>
                <w:rFonts w:hAnsi="標楷體" w:hint="eastAsia"/>
                <w:bCs/>
                <w:sz w:val="24"/>
                <w:szCs w:val="24"/>
              </w:rPr>
              <w:t>1.住家用：供自住或公益出租人出租使用為1.344‰;其他供住家用者為1.68‰。</w:t>
            </w:r>
            <w:bookmarkEnd w:id="414"/>
          </w:p>
          <w:p w:rsidR="000C7E84" w:rsidRPr="00481D17" w:rsidRDefault="000C7E84" w:rsidP="00D06BDF">
            <w:pPr>
              <w:tabs>
                <w:tab w:val="left" w:pos="0"/>
                <w:tab w:val="left" w:pos="283"/>
              </w:tabs>
              <w:ind w:left="260" w:hangingChars="100" w:hanging="260"/>
              <w:rPr>
                <w:sz w:val="24"/>
                <w:szCs w:val="24"/>
              </w:rPr>
            </w:pPr>
            <w:bookmarkStart w:id="415" w:name="_Toc28074045"/>
            <w:r w:rsidRPr="00481D17">
              <w:rPr>
                <w:rFonts w:hAnsi="標楷體" w:hint="eastAsia"/>
                <w:bCs/>
                <w:sz w:val="24"/>
                <w:szCs w:val="24"/>
              </w:rPr>
              <w:t>2.非住家用：供人民團體等非營業使用為2.24‰;供營業、私人醫院、診所或自由職業事務所使用為3.36‰。</w:t>
            </w:r>
            <w:bookmarkEnd w:id="415"/>
          </w:p>
        </w:tc>
        <w:tc>
          <w:tcPr>
            <w:tcW w:w="1657" w:type="dxa"/>
          </w:tcPr>
          <w:p w:rsidR="000C7E84" w:rsidRPr="00481D17" w:rsidRDefault="000C7E84" w:rsidP="00D06BDF">
            <w:pPr>
              <w:rPr>
                <w:sz w:val="24"/>
                <w:szCs w:val="24"/>
              </w:rPr>
            </w:pPr>
            <w:bookmarkStart w:id="416" w:name="_Toc28074046"/>
            <w:r w:rsidRPr="00481D17">
              <w:rPr>
                <w:rFonts w:hAnsi="標楷體" w:hint="eastAsia"/>
                <w:bCs/>
                <w:sz w:val="24"/>
                <w:szCs w:val="24"/>
              </w:rPr>
              <w:t>無需調整。</w:t>
            </w:r>
            <w:bookmarkEnd w:id="416"/>
          </w:p>
        </w:tc>
      </w:tr>
      <w:tr w:rsidR="000C7E84" w:rsidRPr="00481D17" w:rsidTr="0002228D">
        <w:tc>
          <w:tcPr>
            <w:tcW w:w="546" w:type="dxa"/>
            <w:vAlign w:val="center"/>
          </w:tcPr>
          <w:p w:rsidR="000C7E84" w:rsidRPr="00481D17" w:rsidRDefault="000C7E84" w:rsidP="00D06BDF">
            <w:pPr>
              <w:rPr>
                <w:sz w:val="24"/>
                <w:szCs w:val="24"/>
              </w:rPr>
            </w:pPr>
            <w:bookmarkStart w:id="417" w:name="_Toc28074047"/>
            <w:bookmarkStart w:id="418" w:name="_Toc28074048"/>
            <w:bookmarkEnd w:id="417"/>
            <w:r w:rsidRPr="00481D17">
              <w:rPr>
                <w:rFonts w:hint="eastAsia"/>
                <w:sz w:val="24"/>
                <w:szCs w:val="24"/>
              </w:rPr>
              <w:t>桃園市</w:t>
            </w:r>
            <w:bookmarkEnd w:id="418"/>
          </w:p>
        </w:tc>
        <w:tc>
          <w:tcPr>
            <w:tcW w:w="1267" w:type="dxa"/>
          </w:tcPr>
          <w:p w:rsidR="000C7E84" w:rsidRPr="00481D17" w:rsidRDefault="000C7E84" w:rsidP="00D06BDF">
            <w:pPr>
              <w:rPr>
                <w:sz w:val="24"/>
                <w:szCs w:val="24"/>
              </w:rPr>
            </w:pPr>
            <w:bookmarkStart w:id="419" w:name="_Toc28074049"/>
            <w:r w:rsidRPr="00481D17">
              <w:rPr>
                <w:rFonts w:hAnsi="標楷體" w:hint="eastAsia"/>
                <w:bCs/>
                <w:sz w:val="24"/>
                <w:szCs w:val="24"/>
              </w:rPr>
              <w:t>維持現行稅率。</w:t>
            </w:r>
            <w:bookmarkEnd w:id="419"/>
          </w:p>
        </w:tc>
        <w:tc>
          <w:tcPr>
            <w:tcW w:w="1417" w:type="dxa"/>
          </w:tcPr>
          <w:p w:rsidR="000C7E84" w:rsidRPr="00481D17" w:rsidRDefault="000C7E84" w:rsidP="00D06BDF">
            <w:pPr>
              <w:rPr>
                <w:sz w:val="24"/>
                <w:szCs w:val="24"/>
              </w:rPr>
            </w:pPr>
            <w:bookmarkStart w:id="420" w:name="_Toc28074050"/>
            <w:r w:rsidRPr="00481D17">
              <w:rPr>
                <w:rFonts w:hAnsi="標楷體" w:hint="eastAsia"/>
                <w:bCs/>
                <w:sz w:val="24"/>
                <w:szCs w:val="24"/>
              </w:rPr>
              <w:t>1‰</w:t>
            </w:r>
            <w:bookmarkEnd w:id="420"/>
          </w:p>
        </w:tc>
        <w:tc>
          <w:tcPr>
            <w:tcW w:w="1868" w:type="dxa"/>
          </w:tcPr>
          <w:p w:rsidR="000C7E84" w:rsidRPr="00481D17" w:rsidRDefault="000C7E84" w:rsidP="00D06BDF">
            <w:pPr>
              <w:tabs>
                <w:tab w:val="left" w:pos="0"/>
                <w:tab w:val="left" w:pos="283"/>
              </w:tabs>
              <w:ind w:left="260" w:hangingChars="100" w:hanging="260"/>
              <w:rPr>
                <w:rFonts w:hAnsi="標楷體"/>
                <w:bCs/>
                <w:sz w:val="24"/>
                <w:szCs w:val="24"/>
              </w:rPr>
            </w:pPr>
            <w:bookmarkStart w:id="421" w:name="_Toc28074051"/>
            <w:r w:rsidRPr="00481D17">
              <w:rPr>
                <w:rFonts w:hAnsi="標楷體" w:hint="eastAsia"/>
                <w:sz w:val="24"/>
                <w:szCs w:val="24"/>
              </w:rPr>
              <w:t>1.一般用地之累進稅率第1級至第6級級距稅率分別為1.54‰、1.</w:t>
            </w:r>
            <w:r w:rsidRPr="00481D17">
              <w:rPr>
                <w:rFonts w:hAnsi="標楷體" w:hint="eastAsia"/>
                <w:bCs/>
                <w:sz w:val="24"/>
                <w:szCs w:val="24"/>
              </w:rPr>
              <w:t>90</w:t>
            </w:r>
            <w:r w:rsidRPr="00481D17">
              <w:rPr>
                <w:rFonts w:hAnsi="標楷體" w:hint="eastAsia"/>
                <w:sz w:val="24"/>
                <w:szCs w:val="24"/>
              </w:rPr>
              <w:t>‰、2.54‰、3.26‰、4.00‰、6</w:t>
            </w:r>
            <w:r w:rsidRPr="00481D17">
              <w:rPr>
                <w:rFonts w:hAnsi="標楷體" w:hint="eastAsia"/>
                <w:bCs/>
                <w:sz w:val="24"/>
                <w:szCs w:val="24"/>
              </w:rPr>
              <w:t>.79‰。</w:t>
            </w:r>
            <w:bookmarkEnd w:id="421"/>
          </w:p>
          <w:p w:rsidR="000C7E84" w:rsidRPr="00481D17" w:rsidRDefault="000C7E84" w:rsidP="00D06BDF">
            <w:pPr>
              <w:tabs>
                <w:tab w:val="left" w:pos="0"/>
                <w:tab w:val="left" w:pos="283"/>
              </w:tabs>
              <w:ind w:left="260" w:hangingChars="100" w:hanging="260"/>
              <w:rPr>
                <w:rFonts w:hAnsi="標楷體"/>
                <w:bCs/>
                <w:sz w:val="24"/>
                <w:szCs w:val="24"/>
              </w:rPr>
            </w:pPr>
            <w:bookmarkStart w:id="422" w:name="_Toc28074052"/>
            <w:r w:rsidRPr="00481D17">
              <w:rPr>
                <w:rFonts w:hAnsi="標楷體" w:hint="eastAsia"/>
                <w:bCs/>
                <w:sz w:val="24"/>
                <w:szCs w:val="24"/>
              </w:rPr>
              <w:t>2.自用住宅用地稅率及事業</w:t>
            </w:r>
            <w:r w:rsidRPr="00481D17">
              <w:rPr>
                <w:rFonts w:hAnsi="標楷體" w:hint="eastAsia"/>
                <w:sz w:val="24"/>
                <w:szCs w:val="24"/>
              </w:rPr>
              <w:t>用地</w:t>
            </w:r>
            <w:r w:rsidRPr="00481D17">
              <w:rPr>
                <w:rFonts w:hAnsi="標楷體" w:hint="eastAsia"/>
                <w:bCs/>
                <w:sz w:val="24"/>
                <w:szCs w:val="24"/>
              </w:rPr>
              <w:t>稅率分別為0.3‰及1.51‰。</w:t>
            </w:r>
            <w:bookmarkEnd w:id="422"/>
          </w:p>
          <w:p w:rsidR="000C7E84" w:rsidRPr="00481D17" w:rsidRDefault="000C7E84" w:rsidP="00D06BDF">
            <w:pPr>
              <w:tabs>
                <w:tab w:val="left" w:pos="0"/>
                <w:tab w:val="left" w:pos="283"/>
              </w:tabs>
              <w:ind w:left="260" w:hangingChars="100" w:hanging="260"/>
              <w:rPr>
                <w:sz w:val="24"/>
                <w:szCs w:val="24"/>
              </w:rPr>
            </w:pPr>
            <w:bookmarkStart w:id="423" w:name="_Toc28074053"/>
            <w:r w:rsidRPr="00481D17">
              <w:rPr>
                <w:rFonts w:hAnsi="標楷體" w:hint="eastAsia"/>
                <w:bCs/>
                <w:sz w:val="24"/>
                <w:szCs w:val="24"/>
              </w:rPr>
              <w:t>3.公共設施保留地0.91‰。</w:t>
            </w:r>
            <w:bookmarkEnd w:id="423"/>
          </w:p>
        </w:tc>
        <w:tc>
          <w:tcPr>
            <w:tcW w:w="2237" w:type="dxa"/>
          </w:tcPr>
          <w:p w:rsidR="000C7E84" w:rsidRPr="00481D17" w:rsidRDefault="000C7E84" w:rsidP="00D06BDF">
            <w:pPr>
              <w:tabs>
                <w:tab w:val="left" w:pos="0"/>
                <w:tab w:val="left" w:pos="283"/>
              </w:tabs>
              <w:ind w:left="260" w:hangingChars="100" w:hanging="260"/>
              <w:rPr>
                <w:rFonts w:hAnsi="標楷體"/>
                <w:bCs/>
                <w:sz w:val="24"/>
                <w:szCs w:val="24"/>
              </w:rPr>
            </w:pPr>
            <w:bookmarkStart w:id="424" w:name="_Toc28074054"/>
            <w:r w:rsidRPr="00481D17">
              <w:rPr>
                <w:rFonts w:hAnsi="標楷體" w:hint="eastAsia"/>
                <w:bCs/>
                <w:sz w:val="24"/>
                <w:szCs w:val="24"/>
              </w:rPr>
              <w:t>1.住家用：供自住或公益出租人出租使用為0.3﹪;其他供住家用者為0.6﹪。</w:t>
            </w:r>
            <w:bookmarkEnd w:id="424"/>
          </w:p>
          <w:p w:rsidR="000C7E84" w:rsidRPr="00481D17" w:rsidRDefault="000C7E84" w:rsidP="00D06BDF">
            <w:pPr>
              <w:tabs>
                <w:tab w:val="left" w:pos="0"/>
                <w:tab w:val="left" w:pos="283"/>
              </w:tabs>
              <w:ind w:left="260" w:hangingChars="100" w:hanging="260"/>
              <w:rPr>
                <w:sz w:val="24"/>
                <w:szCs w:val="24"/>
              </w:rPr>
            </w:pPr>
            <w:bookmarkStart w:id="425" w:name="_Toc28074055"/>
            <w:r w:rsidRPr="00481D17">
              <w:rPr>
                <w:rFonts w:hAnsi="標楷體" w:hint="eastAsia"/>
                <w:bCs/>
                <w:sz w:val="24"/>
                <w:szCs w:val="24"/>
              </w:rPr>
              <w:t>2.非住家用：供人民團體等非營業使用為0.5﹪;供營業、私人醫院、診所或自由職業事務所使用為0.75﹪。</w:t>
            </w:r>
            <w:bookmarkEnd w:id="425"/>
          </w:p>
        </w:tc>
        <w:tc>
          <w:tcPr>
            <w:tcW w:w="1657" w:type="dxa"/>
          </w:tcPr>
          <w:p w:rsidR="000C7E84" w:rsidRPr="00481D17" w:rsidRDefault="000C7E84" w:rsidP="00D06BDF">
            <w:pPr>
              <w:rPr>
                <w:sz w:val="24"/>
                <w:szCs w:val="24"/>
              </w:rPr>
            </w:pPr>
            <w:bookmarkStart w:id="426" w:name="_Toc28074056"/>
            <w:r w:rsidRPr="00481D17">
              <w:rPr>
                <w:rFonts w:hAnsi="標楷體" w:hint="eastAsia"/>
                <w:bCs/>
                <w:sz w:val="24"/>
                <w:szCs w:val="24"/>
              </w:rPr>
              <w:t>維持現行稅率。</w:t>
            </w:r>
            <w:bookmarkEnd w:id="426"/>
          </w:p>
        </w:tc>
      </w:tr>
      <w:tr w:rsidR="000C7E84" w:rsidRPr="00481D17" w:rsidTr="0002228D">
        <w:tc>
          <w:tcPr>
            <w:tcW w:w="546" w:type="dxa"/>
            <w:vAlign w:val="center"/>
          </w:tcPr>
          <w:p w:rsidR="000C7E84" w:rsidRPr="00481D17" w:rsidRDefault="000C7E84" w:rsidP="00D06BDF">
            <w:pPr>
              <w:rPr>
                <w:sz w:val="24"/>
                <w:szCs w:val="24"/>
              </w:rPr>
            </w:pPr>
            <w:bookmarkStart w:id="427" w:name="_Toc28074057"/>
            <w:bookmarkStart w:id="428" w:name="_Toc28074058"/>
            <w:bookmarkEnd w:id="427"/>
            <w:r w:rsidRPr="00481D17">
              <w:rPr>
                <w:rFonts w:hint="eastAsia"/>
                <w:sz w:val="24"/>
                <w:szCs w:val="24"/>
              </w:rPr>
              <w:t>雲林縣</w:t>
            </w:r>
            <w:bookmarkEnd w:id="428"/>
          </w:p>
        </w:tc>
        <w:tc>
          <w:tcPr>
            <w:tcW w:w="1267" w:type="dxa"/>
          </w:tcPr>
          <w:p w:rsidR="000C7E84" w:rsidRPr="00481D17" w:rsidRDefault="000C7E84" w:rsidP="00D06BDF">
            <w:pPr>
              <w:rPr>
                <w:sz w:val="24"/>
                <w:szCs w:val="24"/>
              </w:rPr>
            </w:pPr>
            <w:bookmarkStart w:id="429" w:name="_Toc28074059"/>
            <w:r w:rsidRPr="00481D17">
              <w:rPr>
                <w:rFonts w:cs="標楷體"/>
                <w:sz w:val="24"/>
                <w:szCs w:val="24"/>
              </w:rPr>
              <w:t>尚無相關數據評估其調降幅度。</w:t>
            </w:r>
            <w:bookmarkEnd w:id="429"/>
          </w:p>
        </w:tc>
        <w:tc>
          <w:tcPr>
            <w:tcW w:w="1417" w:type="dxa"/>
          </w:tcPr>
          <w:p w:rsidR="000C7E84" w:rsidRPr="00481D17" w:rsidRDefault="000C7E84" w:rsidP="00D06BDF">
            <w:pPr>
              <w:rPr>
                <w:sz w:val="24"/>
                <w:szCs w:val="24"/>
              </w:rPr>
            </w:pPr>
            <w:bookmarkStart w:id="430" w:name="_Toc28074060"/>
            <w:r w:rsidRPr="00481D17">
              <w:rPr>
                <w:rFonts w:hAnsi="標楷體" w:hint="eastAsia"/>
                <w:sz w:val="24"/>
                <w:szCs w:val="24"/>
              </w:rPr>
              <w:t>可調至1</w:t>
            </w:r>
            <w:r w:rsidRPr="00481D17">
              <w:rPr>
                <w:rFonts w:hAnsi="標楷體" w:hint="eastAsia"/>
                <w:bCs/>
                <w:sz w:val="24"/>
                <w:szCs w:val="24"/>
              </w:rPr>
              <w:t>‰以下。</w:t>
            </w:r>
            <w:bookmarkEnd w:id="430"/>
          </w:p>
        </w:tc>
        <w:tc>
          <w:tcPr>
            <w:tcW w:w="1868" w:type="dxa"/>
          </w:tcPr>
          <w:p w:rsidR="000C7E84" w:rsidRPr="00481D17" w:rsidRDefault="000C7E84" w:rsidP="00D06BDF">
            <w:pPr>
              <w:rPr>
                <w:rFonts w:hAnsi="標楷體"/>
                <w:sz w:val="24"/>
                <w:szCs w:val="24"/>
              </w:rPr>
            </w:pPr>
            <w:bookmarkStart w:id="431" w:name="_Toc28074061"/>
            <w:r w:rsidRPr="00481D17">
              <w:rPr>
                <w:rFonts w:hAnsi="標楷體" w:hint="eastAsia"/>
                <w:sz w:val="24"/>
                <w:szCs w:val="24"/>
              </w:rPr>
              <w:t>一般用地之累進稅率第1級至第6級級距稅率分別為2.60‰、3.90‰、6.50‰、9.10‰、11.70‰、</w:t>
            </w:r>
            <w:r w:rsidRPr="00481D17">
              <w:rPr>
                <w:rFonts w:hAnsi="標楷體" w:hint="eastAsia"/>
                <w:sz w:val="24"/>
                <w:szCs w:val="24"/>
              </w:rPr>
              <w:lastRenderedPageBreak/>
              <w:t>14.30‰。（該府係以</w:t>
            </w:r>
            <w:r w:rsidRPr="00481D17">
              <w:rPr>
                <w:rFonts w:hAnsi="標楷體"/>
                <w:sz w:val="24"/>
                <w:szCs w:val="24"/>
              </w:rPr>
              <w:t>內政部公告雲林縣地價約占一般市場交易價格26%，倘按實際交易價格為稅基課徵地價稅，在維持稅收不變之前提下，地價稅稅率應按現行稅率乖以26%，詳如上</w:t>
            </w:r>
            <w:r w:rsidRPr="00481D17">
              <w:rPr>
                <w:rFonts w:hAnsi="標楷體" w:hint="eastAsia"/>
                <w:sz w:val="24"/>
                <w:szCs w:val="24"/>
              </w:rPr>
              <w:t>述）。</w:t>
            </w:r>
            <w:bookmarkEnd w:id="431"/>
          </w:p>
        </w:tc>
        <w:tc>
          <w:tcPr>
            <w:tcW w:w="2237" w:type="dxa"/>
          </w:tcPr>
          <w:p w:rsidR="000C7E84" w:rsidRPr="00481D17" w:rsidRDefault="000C7E84" w:rsidP="00D06BDF">
            <w:pPr>
              <w:rPr>
                <w:sz w:val="24"/>
                <w:szCs w:val="24"/>
              </w:rPr>
            </w:pPr>
            <w:bookmarkStart w:id="432" w:name="_Toc28074062"/>
            <w:r w:rsidRPr="00481D17">
              <w:rPr>
                <w:rFonts w:cs="標楷體"/>
                <w:sz w:val="24"/>
                <w:szCs w:val="24"/>
              </w:rPr>
              <w:lastRenderedPageBreak/>
              <w:t>目前房屋現值低於市場實際交易價格，在維持稅收不變之前提下，房屋稅稅率勢必將調降，惟尚無相關數據評估其調降</w:t>
            </w:r>
            <w:r w:rsidRPr="00481D17">
              <w:rPr>
                <w:rFonts w:cs="標楷體"/>
                <w:sz w:val="24"/>
                <w:szCs w:val="24"/>
              </w:rPr>
              <w:lastRenderedPageBreak/>
              <w:t>幅度。</w:t>
            </w:r>
            <w:bookmarkEnd w:id="432"/>
          </w:p>
        </w:tc>
        <w:tc>
          <w:tcPr>
            <w:tcW w:w="1657" w:type="dxa"/>
          </w:tcPr>
          <w:p w:rsidR="000C7E84" w:rsidRPr="00481D17" w:rsidRDefault="000C7E84" w:rsidP="00D06BDF">
            <w:pPr>
              <w:rPr>
                <w:sz w:val="24"/>
                <w:szCs w:val="24"/>
              </w:rPr>
            </w:pPr>
            <w:bookmarkStart w:id="433" w:name="_Toc28074063"/>
            <w:r w:rsidRPr="00481D17">
              <w:rPr>
                <w:rFonts w:hint="eastAsia"/>
                <w:sz w:val="24"/>
                <w:szCs w:val="24"/>
              </w:rPr>
              <w:lastRenderedPageBreak/>
              <w:t>1.</w:t>
            </w:r>
            <w:r w:rsidRPr="00481D17">
              <w:rPr>
                <w:sz w:val="24"/>
                <w:szCs w:val="24"/>
              </w:rPr>
              <w:t>自用住宅用地</w:t>
            </w:r>
            <w:r w:rsidRPr="00481D17">
              <w:rPr>
                <w:rFonts w:hint="eastAsia"/>
                <w:sz w:val="24"/>
                <w:szCs w:val="24"/>
              </w:rPr>
              <w:t>：</w:t>
            </w:r>
            <w:r w:rsidRPr="00481D17">
              <w:rPr>
                <w:sz w:val="24"/>
                <w:szCs w:val="24"/>
              </w:rPr>
              <w:t>9.07%</w:t>
            </w:r>
            <w:r w:rsidRPr="00481D17">
              <w:rPr>
                <w:rFonts w:hint="eastAsia"/>
                <w:sz w:val="24"/>
                <w:szCs w:val="24"/>
              </w:rPr>
              <w:t>。</w:t>
            </w:r>
            <w:bookmarkEnd w:id="433"/>
          </w:p>
          <w:p w:rsidR="000C7E84" w:rsidRPr="00481D17" w:rsidRDefault="000C7E84" w:rsidP="00D06BDF">
            <w:pPr>
              <w:rPr>
                <w:sz w:val="24"/>
                <w:szCs w:val="24"/>
              </w:rPr>
            </w:pPr>
            <w:bookmarkStart w:id="434" w:name="_Toc28074064"/>
            <w:r w:rsidRPr="00481D17">
              <w:rPr>
                <w:sz w:val="24"/>
                <w:szCs w:val="24"/>
              </w:rPr>
              <w:t>土地漲價總數額未達100%者</w:t>
            </w:r>
            <w:r w:rsidRPr="00481D17">
              <w:rPr>
                <w:rFonts w:hint="eastAsia"/>
                <w:sz w:val="24"/>
                <w:szCs w:val="24"/>
              </w:rPr>
              <w:t>：</w:t>
            </w:r>
            <w:r w:rsidRPr="00481D17">
              <w:rPr>
                <w:sz w:val="24"/>
                <w:szCs w:val="24"/>
              </w:rPr>
              <w:t>18.13%</w:t>
            </w:r>
            <w:r w:rsidRPr="00481D17">
              <w:rPr>
                <w:rFonts w:hint="eastAsia"/>
                <w:sz w:val="24"/>
                <w:szCs w:val="24"/>
              </w:rPr>
              <w:t>。</w:t>
            </w:r>
            <w:bookmarkEnd w:id="434"/>
          </w:p>
          <w:p w:rsidR="000C7E84" w:rsidRPr="00481D17" w:rsidRDefault="000C7E84" w:rsidP="00D06BDF">
            <w:pPr>
              <w:rPr>
                <w:sz w:val="24"/>
                <w:szCs w:val="24"/>
              </w:rPr>
            </w:pPr>
            <w:bookmarkStart w:id="435" w:name="_Toc28074065"/>
            <w:r w:rsidRPr="00481D17">
              <w:rPr>
                <w:sz w:val="24"/>
                <w:szCs w:val="24"/>
              </w:rPr>
              <w:lastRenderedPageBreak/>
              <w:t>土地漲價總數額在100%以上未達200%部分</w:t>
            </w:r>
            <w:r w:rsidRPr="00481D17">
              <w:rPr>
                <w:rFonts w:hint="eastAsia"/>
                <w:sz w:val="24"/>
                <w:szCs w:val="24"/>
              </w:rPr>
              <w:t>：</w:t>
            </w:r>
            <w:r w:rsidRPr="00481D17">
              <w:rPr>
                <w:sz w:val="24"/>
                <w:szCs w:val="24"/>
              </w:rPr>
              <w:t>27.20%</w:t>
            </w:r>
            <w:r w:rsidRPr="00481D17">
              <w:rPr>
                <w:rFonts w:hint="eastAsia"/>
                <w:sz w:val="24"/>
                <w:szCs w:val="24"/>
              </w:rPr>
              <w:t>。</w:t>
            </w:r>
            <w:bookmarkEnd w:id="435"/>
          </w:p>
          <w:p w:rsidR="000C7E84" w:rsidRPr="00481D17" w:rsidRDefault="000C7E84" w:rsidP="00D06BDF">
            <w:pPr>
              <w:rPr>
                <w:sz w:val="24"/>
                <w:szCs w:val="24"/>
              </w:rPr>
            </w:pPr>
            <w:bookmarkStart w:id="436" w:name="_Toc28074066"/>
            <w:r w:rsidRPr="00481D17">
              <w:rPr>
                <w:sz w:val="24"/>
                <w:szCs w:val="24"/>
              </w:rPr>
              <w:t>土地漲價總數額在200%以上部分</w:t>
            </w:r>
            <w:r w:rsidRPr="00481D17">
              <w:rPr>
                <w:rFonts w:hint="eastAsia"/>
                <w:sz w:val="24"/>
                <w:szCs w:val="24"/>
              </w:rPr>
              <w:t>：</w:t>
            </w:r>
            <w:r w:rsidRPr="00481D17">
              <w:rPr>
                <w:sz w:val="24"/>
                <w:szCs w:val="24"/>
              </w:rPr>
              <w:t>36.27%</w:t>
            </w:r>
            <w:r w:rsidRPr="00481D17">
              <w:rPr>
                <w:rFonts w:hint="eastAsia"/>
                <w:sz w:val="24"/>
                <w:szCs w:val="24"/>
              </w:rPr>
              <w:t>。</w:t>
            </w:r>
            <w:bookmarkEnd w:id="436"/>
          </w:p>
          <w:p w:rsidR="000C7E84" w:rsidRPr="00481D17" w:rsidRDefault="000C7E84" w:rsidP="00D06BDF">
            <w:pPr>
              <w:rPr>
                <w:sz w:val="24"/>
                <w:szCs w:val="24"/>
              </w:rPr>
            </w:pPr>
            <w:bookmarkStart w:id="437" w:name="_Toc28074067"/>
            <w:r w:rsidRPr="00481D17">
              <w:rPr>
                <w:rFonts w:hint="eastAsia"/>
                <w:sz w:val="24"/>
                <w:szCs w:val="24"/>
              </w:rPr>
              <w:t>2.</w:t>
            </w:r>
            <w:r w:rsidRPr="00481D17">
              <w:rPr>
                <w:sz w:val="24"/>
                <w:szCs w:val="24"/>
              </w:rPr>
              <w:t>內政部公告雲林縣公告土地現值占一般正常交易價格90.67%，經將一般正常交易價格推定為實際交易價格，在維持稅收不變之前提下，土地增值稅稅率應按行現稅率乘以90.67%，詳如上</w:t>
            </w:r>
            <w:r w:rsidRPr="00481D17">
              <w:rPr>
                <w:rFonts w:hint="eastAsia"/>
                <w:sz w:val="24"/>
                <w:szCs w:val="24"/>
              </w:rPr>
              <w:t>述。</w:t>
            </w:r>
            <w:bookmarkEnd w:id="437"/>
          </w:p>
          <w:p w:rsidR="000C7E84" w:rsidRPr="00481D17" w:rsidRDefault="000C7E84" w:rsidP="00D06BDF">
            <w:pPr>
              <w:rPr>
                <w:sz w:val="24"/>
                <w:szCs w:val="24"/>
              </w:rPr>
            </w:pPr>
            <w:bookmarkStart w:id="438" w:name="_Toc28074068"/>
            <w:r w:rsidRPr="00481D17">
              <w:rPr>
                <w:rFonts w:hint="eastAsia"/>
                <w:sz w:val="24"/>
                <w:szCs w:val="24"/>
              </w:rPr>
              <w:t>3.該府並稱</w:t>
            </w:r>
            <w:r w:rsidRPr="00481D17">
              <w:rPr>
                <w:sz w:val="24"/>
                <w:szCs w:val="24"/>
              </w:rPr>
              <w:t>土地增值稅係於土地所有權「移轉」時，按土地公告現值計算漲價總數額課稅，並非僅針對「買賣」移轉者。</w:t>
            </w:r>
            <w:r w:rsidRPr="00481D17">
              <w:rPr>
                <w:rFonts w:hint="eastAsia"/>
                <w:sz w:val="24"/>
                <w:szCs w:val="24"/>
              </w:rPr>
              <w:t>該</w:t>
            </w:r>
            <w:r w:rsidRPr="00481D17">
              <w:rPr>
                <w:sz w:val="24"/>
                <w:szCs w:val="24"/>
              </w:rPr>
              <w:t>縣107年度申報移轉案件中，買賣交易性質(排除二</w:t>
            </w:r>
            <w:r w:rsidRPr="00481D17">
              <w:rPr>
                <w:sz w:val="24"/>
                <w:szCs w:val="24"/>
              </w:rPr>
              <w:lastRenderedPageBreak/>
              <w:t>親等內親屬買賣)移轉面積僅占49.52%，贈與、交換、二親等內親屬買賣等其他移轉面積占50.48%，顯示多數案件未有客觀之實際交易價格可資採計，改以實際交易價格為稅基課徵土地增值稅恐有窒礙難行之處。</w:t>
            </w:r>
            <w:bookmarkEnd w:id="438"/>
          </w:p>
        </w:tc>
      </w:tr>
      <w:tr w:rsidR="000C7E84" w:rsidRPr="00481D17" w:rsidTr="0002228D">
        <w:tc>
          <w:tcPr>
            <w:tcW w:w="546" w:type="dxa"/>
            <w:vAlign w:val="center"/>
          </w:tcPr>
          <w:p w:rsidR="000C7E84" w:rsidRPr="00481D17" w:rsidRDefault="000C7E84" w:rsidP="00D06BDF">
            <w:pPr>
              <w:rPr>
                <w:rFonts w:hAnsi="標楷體"/>
                <w:sz w:val="24"/>
                <w:szCs w:val="24"/>
              </w:rPr>
            </w:pPr>
            <w:bookmarkStart w:id="439" w:name="_Toc28074069"/>
            <w:bookmarkStart w:id="440" w:name="_Toc28074070"/>
            <w:bookmarkEnd w:id="439"/>
            <w:r w:rsidRPr="00481D17">
              <w:rPr>
                <w:rFonts w:hAnsi="標楷體" w:hint="eastAsia"/>
                <w:sz w:val="24"/>
                <w:szCs w:val="24"/>
              </w:rPr>
              <w:lastRenderedPageBreak/>
              <w:t>臺東縣</w:t>
            </w:r>
            <w:bookmarkEnd w:id="440"/>
          </w:p>
        </w:tc>
        <w:tc>
          <w:tcPr>
            <w:tcW w:w="1267" w:type="dxa"/>
          </w:tcPr>
          <w:p w:rsidR="000C7E84" w:rsidRPr="00481D17" w:rsidRDefault="000C7E84" w:rsidP="00D06BDF">
            <w:pPr>
              <w:rPr>
                <w:rFonts w:hAnsi="標楷體"/>
                <w:sz w:val="24"/>
                <w:szCs w:val="24"/>
              </w:rPr>
            </w:pPr>
            <w:bookmarkStart w:id="441" w:name="_Toc28074071"/>
            <w:r w:rsidRPr="00481D17">
              <w:rPr>
                <w:rFonts w:hAnsi="標楷體" w:hint="eastAsia"/>
                <w:sz w:val="24"/>
                <w:szCs w:val="24"/>
              </w:rPr>
              <w:t>-</w:t>
            </w:r>
            <w:bookmarkEnd w:id="441"/>
          </w:p>
        </w:tc>
        <w:tc>
          <w:tcPr>
            <w:tcW w:w="1417" w:type="dxa"/>
          </w:tcPr>
          <w:p w:rsidR="000C7E84" w:rsidRPr="00481D17" w:rsidRDefault="000C7E84" w:rsidP="00D06BDF">
            <w:pPr>
              <w:rPr>
                <w:rFonts w:hAnsi="標楷體"/>
                <w:sz w:val="24"/>
                <w:szCs w:val="24"/>
              </w:rPr>
            </w:pPr>
            <w:r w:rsidRPr="00481D17">
              <w:rPr>
                <w:rFonts w:hAnsi="標楷體"/>
                <w:sz w:val="24"/>
                <w:szCs w:val="24"/>
              </w:rPr>
              <w:t>0.9‰</w:t>
            </w:r>
          </w:p>
        </w:tc>
        <w:tc>
          <w:tcPr>
            <w:tcW w:w="1868" w:type="dxa"/>
          </w:tcPr>
          <w:p w:rsidR="000C7E84" w:rsidRPr="00481D17" w:rsidRDefault="000C7E84" w:rsidP="00D06BDF">
            <w:pPr>
              <w:rPr>
                <w:rFonts w:hAnsi="標楷體"/>
                <w:sz w:val="24"/>
                <w:szCs w:val="24"/>
              </w:rPr>
            </w:pPr>
            <w:r w:rsidRPr="00481D17">
              <w:rPr>
                <w:rFonts w:hAnsi="標楷體" w:hint="eastAsia"/>
                <w:sz w:val="24"/>
                <w:szCs w:val="24"/>
              </w:rPr>
              <w:t>一般用地</w:t>
            </w:r>
            <w:r w:rsidRPr="00481D17">
              <w:rPr>
                <w:rFonts w:hAnsi="標楷體"/>
                <w:sz w:val="24"/>
                <w:szCs w:val="24"/>
              </w:rPr>
              <w:t>0.24</w:t>
            </w:r>
            <w:r w:rsidRPr="00481D17">
              <w:rPr>
                <w:rFonts w:hAnsi="標楷體" w:hint="eastAsia"/>
                <w:sz w:val="24"/>
                <w:szCs w:val="24"/>
              </w:rPr>
              <w:t>﹪。</w:t>
            </w:r>
          </w:p>
          <w:p w:rsidR="000C7E84" w:rsidRPr="00481D17" w:rsidRDefault="000C7E84" w:rsidP="00D06BDF">
            <w:pPr>
              <w:rPr>
                <w:rFonts w:hAnsi="標楷體"/>
                <w:sz w:val="24"/>
                <w:szCs w:val="24"/>
              </w:rPr>
            </w:pPr>
            <w:r w:rsidRPr="00481D17">
              <w:rPr>
                <w:rFonts w:hAnsi="標楷體" w:hint="eastAsia"/>
                <w:sz w:val="24"/>
                <w:szCs w:val="24"/>
              </w:rPr>
              <w:t>自用住宅用地</w:t>
            </w:r>
            <w:r w:rsidRPr="00481D17">
              <w:rPr>
                <w:rFonts w:hAnsi="標楷體"/>
                <w:sz w:val="24"/>
                <w:szCs w:val="24"/>
              </w:rPr>
              <w:t>0.03</w:t>
            </w:r>
            <w:r w:rsidRPr="00481D17">
              <w:rPr>
                <w:rFonts w:hAnsi="標楷體" w:hint="eastAsia"/>
                <w:sz w:val="24"/>
                <w:szCs w:val="24"/>
              </w:rPr>
              <w:t>﹪。</w:t>
            </w:r>
          </w:p>
        </w:tc>
        <w:tc>
          <w:tcPr>
            <w:tcW w:w="2237" w:type="dxa"/>
          </w:tcPr>
          <w:p w:rsidR="000C7E84" w:rsidRPr="00481D17" w:rsidRDefault="000C7E84" w:rsidP="00D06BDF">
            <w:pPr>
              <w:rPr>
                <w:rFonts w:hAnsi="標楷體"/>
                <w:sz w:val="24"/>
                <w:szCs w:val="24"/>
              </w:rPr>
            </w:pPr>
            <w:bookmarkStart w:id="442" w:name="_Toc28074072"/>
            <w:r w:rsidRPr="00481D17">
              <w:rPr>
                <w:rFonts w:hAnsi="標楷體" w:hint="eastAsia"/>
                <w:sz w:val="24"/>
                <w:szCs w:val="24"/>
              </w:rPr>
              <w:t>-</w:t>
            </w:r>
            <w:bookmarkEnd w:id="442"/>
          </w:p>
        </w:tc>
        <w:tc>
          <w:tcPr>
            <w:tcW w:w="1657" w:type="dxa"/>
          </w:tcPr>
          <w:p w:rsidR="000C7E84" w:rsidRPr="00481D17" w:rsidRDefault="000C7E84" w:rsidP="00D06BDF">
            <w:pPr>
              <w:rPr>
                <w:rFonts w:hAnsi="標楷體"/>
                <w:sz w:val="24"/>
                <w:szCs w:val="24"/>
              </w:rPr>
            </w:pPr>
            <w:r w:rsidRPr="00481D17">
              <w:rPr>
                <w:rFonts w:hAnsi="標楷體" w:hint="eastAsia"/>
                <w:sz w:val="24"/>
                <w:szCs w:val="24"/>
              </w:rPr>
              <w:t>一般土地</w:t>
            </w:r>
            <w:r w:rsidRPr="00481D17">
              <w:rPr>
                <w:rFonts w:hAnsi="標楷體"/>
                <w:sz w:val="24"/>
                <w:szCs w:val="24"/>
              </w:rPr>
              <w:t>18</w:t>
            </w:r>
            <w:r w:rsidRPr="00481D17">
              <w:rPr>
                <w:rFonts w:hAnsi="標楷體" w:hint="eastAsia"/>
                <w:sz w:val="24"/>
                <w:szCs w:val="24"/>
              </w:rPr>
              <w:t>﹪、</w:t>
            </w:r>
            <w:r w:rsidRPr="00481D17">
              <w:rPr>
                <w:rFonts w:hAnsi="標楷體"/>
                <w:sz w:val="24"/>
                <w:szCs w:val="24"/>
              </w:rPr>
              <w:t>27</w:t>
            </w:r>
            <w:r w:rsidRPr="00481D17">
              <w:rPr>
                <w:rFonts w:hAnsi="標楷體" w:hint="eastAsia"/>
                <w:sz w:val="24"/>
                <w:szCs w:val="24"/>
              </w:rPr>
              <w:t>﹪、</w:t>
            </w:r>
            <w:r w:rsidRPr="00481D17">
              <w:rPr>
                <w:rFonts w:hAnsi="標楷體"/>
                <w:sz w:val="24"/>
                <w:szCs w:val="24"/>
              </w:rPr>
              <w:t>36</w:t>
            </w:r>
            <w:r w:rsidRPr="00481D17">
              <w:rPr>
                <w:rFonts w:hAnsi="標楷體" w:hint="eastAsia"/>
                <w:sz w:val="24"/>
                <w:szCs w:val="24"/>
              </w:rPr>
              <w:t>﹪。</w:t>
            </w:r>
          </w:p>
          <w:p w:rsidR="000C7E84" w:rsidRPr="00481D17" w:rsidRDefault="000C7E84" w:rsidP="00D06BDF">
            <w:pPr>
              <w:rPr>
                <w:rFonts w:hAnsi="標楷體"/>
                <w:sz w:val="24"/>
                <w:szCs w:val="24"/>
              </w:rPr>
            </w:pPr>
            <w:bookmarkStart w:id="443" w:name="_Toc28074073"/>
            <w:r w:rsidRPr="00481D17">
              <w:rPr>
                <w:rFonts w:hAnsi="標楷體" w:hint="eastAsia"/>
                <w:sz w:val="24"/>
                <w:szCs w:val="24"/>
              </w:rPr>
              <w:t>自用住宅土地</w:t>
            </w:r>
            <w:r w:rsidRPr="00481D17">
              <w:rPr>
                <w:rFonts w:hAnsi="標楷體"/>
                <w:sz w:val="24"/>
                <w:szCs w:val="24"/>
              </w:rPr>
              <w:t>9</w:t>
            </w:r>
            <w:r w:rsidRPr="00481D17">
              <w:rPr>
                <w:rFonts w:hAnsi="標楷體" w:hint="eastAsia"/>
                <w:sz w:val="24"/>
                <w:szCs w:val="24"/>
              </w:rPr>
              <w:t>﹪。</w:t>
            </w:r>
            <w:bookmarkEnd w:id="443"/>
          </w:p>
        </w:tc>
      </w:tr>
      <w:tr w:rsidR="000C7E84" w:rsidRPr="00481D17" w:rsidTr="0002228D">
        <w:tc>
          <w:tcPr>
            <w:tcW w:w="546" w:type="dxa"/>
            <w:vAlign w:val="center"/>
          </w:tcPr>
          <w:p w:rsidR="000C7E84" w:rsidRPr="00481D17" w:rsidRDefault="000C7E84" w:rsidP="00D06BDF">
            <w:pPr>
              <w:rPr>
                <w:sz w:val="24"/>
                <w:szCs w:val="24"/>
              </w:rPr>
            </w:pPr>
            <w:bookmarkStart w:id="444" w:name="_Toc28074074"/>
            <w:bookmarkStart w:id="445" w:name="_Toc28074075"/>
            <w:bookmarkEnd w:id="444"/>
            <w:r w:rsidRPr="00481D17">
              <w:rPr>
                <w:rFonts w:hint="eastAsia"/>
                <w:sz w:val="24"/>
                <w:szCs w:val="24"/>
              </w:rPr>
              <w:t>澎湖縣</w:t>
            </w:r>
            <w:bookmarkEnd w:id="445"/>
          </w:p>
        </w:tc>
        <w:tc>
          <w:tcPr>
            <w:tcW w:w="1267" w:type="dxa"/>
          </w:tcPr>
          <w:p w:rsidR="000C7E84" w:rsidRPr="00481D17" w:rsidRDefault="000C7E84" w:rsidP="00D06BDF">
            <w:pPr>
              <w:rPr>
                <w:sz w:val="24"/>
                <w:szCs w:val="24"/>
              </w:rPr>
            </w:pPr>
            <w:bookmarkStart w:id="446" w:name="_Toc28074076"/>
            <w:r w:rsidRPr="00481D17">
              <w:rPr>
                <w:rFonts w:hAnsi="標楷體" w:hint="eastAsia"/>
                <w:sz w:val="24"/>
                <w:szCs w:val="24"/>
              </w:rPr>
              <w:t>現行稅率×24%～30%。</w:t>
            </w:r>
            <w:bookmarkEnd w:id="446"/>
          </w:p>
        </w:tc>
        <w:tc>
          <w:tcPr>
            <w:tcW w:w="1417" w:type="dxa"/>
          </w:tcPr>
          <w:p w:rsidR="000C7E84" w:rsidRPr="00481D17" w:rsidRDefault="000C7E84" w:rsidP="00D06BDF">
            <w:pPr>
              <w:rPr>
                <w:sz w:val="24"/>
                <w:szCs w:val="24"/>
              </w:rPr>
            </w:pPr>
            <w:bookmarkStart w:id="447" w:name="_Toc28074077"/>
            <w:r w:rsidRPr="00481D17">
              <w:rPr>
                <w:rFonts w:hAnsi="標楷體" w:hint="eastAsia"/>
                <w:sz w:val="24"/>
                <w:szCs w:val="24"/>
              </w:rPr>
              <w:t>現行稅率×80.21%。</w:t>
            </w:r>
            <w:bookmarkEnd w:id="447"/>
          </w:p>
        </w:tc>
        <w:tc>
          <w:tcPr>
            <w:tcW w:w="1868" w:type="dxa"/>
          </w:tcPr>
          <w:p w:rsidR="000C7E84" w:rsidRPr="00481D17" w:rsidRDefault="000C7E84" w:rsidP="00D06BDF">
            <w:pPr>
              <w:rPr>
                <w:sz w:val="24"/>
                <w:szCs w:val="24"/>
              </w:rPr>
            </w:pPr>
            <w:bookmarkStart w:id="448" w:name="_Toc28074078"/>
            <w:r w:rsidRPr="00481D17">
              <w:rPr>
                <w:rFonts w:hAnsi="標楷體" w:hint="eastAsia"/>
                <w:sz w:val="24"/>
                <w:szCs w:val="24"/>
              </w:rPr>
              <w:t>現行稅率×5.13%</w:t>
            </w:r>
            <w:bookmarkEnd w:id="448"/>
          </w:p>
        </w:tc>
        <w:tc>
          <w:tcPr>
            <w:tcW w:w="2237" w:type="dxa"/>
          </w:tcPr>
          <w:p w:rsidR="000C7E84" w:rsidRPr="00481D17" w:rsidRDefault="000C7E84" w:rsidP="00D06BDF">
            <w:pPr>
              <w:rPr>
                <w:sz w:val="24"/>
                <w:szCs w:val="24"/>
              </w:rPr>
            </w:pPr>
            <w:bookmarkStart w:id="449" w:name="_Toc28074079"/>
            <w:r w:rsidRPr="00481D17">
              <w:rPr>
                <w:rFonts w:hAnsi="標楷體" w:hint="eastAsia"/>
                <w:sz w:val="24"/>
                <w:szCs w:val="24"/>
              </w:rPr>
              <w:t>現行稅率×24%～30%。</w:t>
            </w:r>
            <w:bookmarkEnd w:id="449"/>
          </w:p>
        </w:tc>
        <w:tc>
          <w:tcPr>
            <w:tcW w:w="1657" w:type="dxa"/>
          </w:tcPr>
          <w:p w:rsidR="000C7E84" w:rsidRPr="00481D17" w:rsidRDefault="000C7E84" w:rsidP="00D06BDF">
            <w:pPr>
              <w:rPr>
                <w:sz w:val="24"/>
                <w:szCs w:val="24"/>
              </w:rPr>
            </w:pPr>
            <w:bookmarkStart w:id="450" w:name="_Toc28074080"/>
            <w:r w:rsidRPr="00481D17">
              <w:rPr>
                <w:rFonts w:hAnsi="標楷體" w:hint="eastAsia"/>
                <w:sz w:val="24"/>
                <w:szCs w:val="24"/>
              </w:rPr>
              <w:t>現行稅率×80.21%。</w:t>
            </w:r>
            <w:bookmarkEnd w:id="450"/>
          </w:p>
        </w:tc>
      </w:tr>
    </w:tbl>
    <w:p w:rsidR="00CA022C" w:rsidRPr="00481D17" w:rsidRDefault="0051516E" w:rsidP="0002228D">
      <w:pPr>
        <w:pStyle w:val="4"/>
        <w:numPr>
          <w:ilvl w:val="0"/>
          <w:numId w:val="0"/>
        </w:numPr>
        <w:rPr>
          <w:sz w:val="24"/>
          <w:szCs w:val="24"/>
        </w:rPr>
      </w:pPr>
      <w:r w:rsidRPr="00481D17">
        <w:rPr>
          <w:rFonts w:ascii="Times New Roman" w:hAnsi="Times New Roman" w:hint="eastAsia"/>
          <w:spacing w:val="-4"/>
          <w:sz w:val="24"/>
          <w:szCs w:val="24"/>
        </w:rPr>
        <w:t>資料來源：各直轄市、縣</w:t>
      </w:r>
      <w:r w:rsidRPr="00481D17">
        <w:rPr>
          <w:rFonts w:ascii="Times New Roman" w:hAnsi="Times New Roman" w:hint="eastAsia"/>
          <w:spacing w:val="-4"/>
          <w:sz w:val="24"/>
          <w:szCs w:val="24"/>
        </w:rPr>
        <w:t>(</w:t>
      </w:r>
      <w:r w:rsidRPr="00481D17">
        <w:rPr>
          <w:rFonts w:ascii="Times New Roman" w:hAnsi="Times New Roman" w:hint="eastAsia"/>
          <w:spacing w:val="-4"/>
          <w:sz w:val="24"/>
          <w:szCs w:val="24"/>
        </w:rPr>
        <w:t>市</w:t>
      </w:r>
      <w:r w:rsidRPr="00481D17">
        <w:rPr>
          <w:rFonts w:ascii="Times New Roman" w:hAnsi="Times New Roman" w:hint="eastAsia"/>
          <w:spacing w:val="-4"/>
          <w:sz w:val="24"/>
          <w:szCs w:val="24"/>
        </w:rPr>
        <w:t>)</w:t>
      </w:r>
      <w:r w:rsidRPr="00481D17">
        <w:rPr>
          <w:rFonts w:ascii="Times New Roman" w:hAnsi="Times New Roman" w:hint="eastAsia"/>
          <w:spacing w:val="-4"/>
          <w:sz w:val="24"/>
          <w:szCs w:val="24"/>
        </w:rPr>
        <w:t>政府，本研究整理</w:t>
      </w:r>
    </w:p>
    <w:p w:rsidR="00E25849" w:rsidRPr="00FF46BC" w:rsidRDefault="00E25849" w:rsidP="004E05A1">
      <w:pPr>
        <w:pStyle w:val="1"/>
        <w:ind w:left="2380" w:hanging="2380"/>
        <w:rPr>
          <w:b/>
        </w:rPr>
      </w:pPr>
      <w:bookmarkStart w:id="451" w:name="_Toc524895646"/>
      <w:bookmarkStart w:id="452" w:name="_Toc524896192"/>
      <w:bookmarkStart w:id="453" w:name="_Toc524896222"/>
      <w:bookmarkStart w:id="454" w:name="_Toc524902729"/>
      <w:bookmarkStart w:id="455" w:name="_Toc525066145"/>
      <w:bookmarkStart w:id="456" w:name="_Toc525070836"/>
      <w:bookmarkStart w:id="457" w:name="_Toc525938376"/>
      <w:bookmarkStart w:id="458" w:name="_Toc525939224"/>
      <w:bookmarkStart w:id="459" w:name="_Toc525939729"/>
      <w:bookmarkStart w:id="460" w:name="_Toc529218269"/>
      <w:r w:rsidRPr="00481D17">
        <w:rPr>
          <w:sz w:val="24"/>
          <w:szCs w:val="24"/>
        </w:rPr>
        <w:br w:type="page"/>
      </w:r>
      <w:bookmarkStart w:id="461" w:name="_Toc529222686"/>
      <w:bookmarkStart w:id="462" w:name="_Toc529223108"/>
      <w:bookmarkStart w:id="463" w:name="_Toc529223859"/>
      <w:bookmarkStart w:id="464" w:name="_Toc529228262"/>
      <w:bookmarkStart w:id="465" w:name="_Toc2400392"/>
      <w:bookmarkStart w:id="466" w:name="_Toc4316186"/>
      <w:bookmarkStart w:id="467" w:name="_Toc4473327"/>
      <w:bookmarkStart w:id="468" w:name="_Toc69556894"/>
      <w:bookmarkStart w:id="469" w:name="_Toc69556943"/>
      <w:bookmarkStart w:id="470" w:name="_Toc69609817"/>
      <w:bookmarkStart w:id="471" w:name="_Toc70241813"/>
      <w:bookmarkStart w:id="472" w:name="_Toc70242202"/>
      <w:bookmarkStart w:id="473" w:name="_Toc421794872"/>
      <w:bookmarkStart w:id="474" w:name="_Toc28074081"/>
      <w:bookmarkStart w:id="475" w:name="_Toc28699889"/>
      <w:r w:rsidR="00D57B34" w:rsidRPr="00FF46BC">
        <w:rPr>
          <w:rFonts w:hint="eastAsia"/>
          <w:b/>
        </w:rPr>
        <w:lastRenderedPageBreak/>
        <w:t>結論與建議：</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rsidR="007A40E4" w:rsidRPr="007A40E4" w:rsidRDefault="007A40E4" w:rsidP="005A7E34">
      <w:pPr>
        <w:pStyle w:val="2"/>
        <w:ind w:left="1020" w:hanging="680"/>
        <w:rPr>
          <w:b/>
        </w:rPr>
      </w:pPr>
      <w:bookmarkStart w:id="476" w:name="_Toc28074082"/>
      <w:bookmarkStart w:id="477" w:name="_Toc28699890"/>
      <w:bookmarkStart w:id="478" w:name="_Toc524902730"/>
      <w:r w:rsidRPr="007A40E4">
        <w:rPr>
          <w:rFonts w:hint="eastAsia"/>
          <w:b/>
        </w:rPr>
        <w:t>行政院107年5月7日提出「實價登錄地政三法」修正草案，將實價登錄升級為2.0版，惟立法院僅通過立法委員張宏陸等18人另擬具「平均地權條例」修正條文，其內容與行政院版修正方向雖屬一致，但行政院版其他修正重點部分，並未併案審查，目前仍待立法院審議。該院對於修法工作，允應積極持續推動，俾使實價登錄制度更趨完善，以提供更為「即時」、「透明」、「正確」的不動產交易資訊，使市場發展更為健全。</w:t>
      </w:r>
      <w:bookmarkEnd w:id="476"/>
      <w:bookmarkEnd w:id="477"/>
    </w:p>
    <w:p w:rsidR="007A40E4" w:rsidRDefault="007A40E4" w:rsidP="007A40E4">
      <w:pPr>
        <w:pStyle w:val="3"/>
      </w:pPr>
      <w:bookmarkStart w:id="479" w:name="_Toc28074083"/>
      <w:bookmarkStart w:id="480" w:name="_Toc28100916"/>
      <w:bookmarkStart w:id="481" w:name="_Toc28444104"/>
      <w:bookmarkStart w:id="482" w:name="_Toc28696749"/>
      <w:bookmarkStart w:id="483" w:name="_Toc28699891"/>
      <w:bookmarkStart w:id="484" w:name="_Toc498538340"/>
      <w:bookmarkStart w:id="485" w:name="_Toc498587695"/>
      <w:bookmarkStart w:id="486" w:name="_Toc498589894"/>
      <w:bookmarkStart w:id="487" w:name="_Toc498603780"/>
      <w:bookmarkStart w:id="488" w:name="_Toc498616260"/>
      <w:bookmarkStart w:id="489" w:name="_Toc498618160"/>
      <w:bookmarkStart w:id="490" w:name="_Toc498691829"/>
      <w:bookmarkStart w:id="491" w:name="_Toc498692523"/>
      <w:r w:rsidRPr="00F12207">
        <w:rPr>
          <w:rFonts w:hint="eastAsia"/>
        </w:rPr>
        <w:t>我國政府為了導正房價亂象，健全不動產市場，以落實居住正義與符合社會期待，</w:t>
      </w:r>
      <w:r>
        <w:rPr>
          <w:rFonts w:hint="eastAsia"/>
        </w:rPr>
        <w:t>經</w:t>
      </w:r>
      <w:r w:rsidRPr="00F12207">
        <w:rPr>
          <w:rFonts w:hint="eastAsia"/>
        </w:rPr>
        <w:t>由立法院於100年12月13日修正通過「實價登錄地政三法」，</w:t>
      </w:r>
      <w:r>
        <w:rPr>
          <w:rFonts w:hint="eastAsia"/>
        </w:rPr>
        <w:t>同</w:t>
      </w:r>
      <w:r w:rsidRPr="00F12207">
        <w:rPr>
          <w:rFonts w:hint="eastAsia"/>
        </w:rPr>
        <w:t>年12月30日總統公布，經行政院核定自101年8月1日施行，建立了不動產實價登錄制度。</w:t>
      </w:r>
      <w:r>
        <w:rPr>
          <w:rFonts w:hint="eastAsia"/>
        </w:rPr>
        <w:t>惟</w:t>
      </w:r>
      <w:r w:rsidRPr="005412FF">
        <w:rPr>
          <w:rFonts w:hint="eastAsia"/>
          <w:color w:val="000000"/>
          <w:szCs w:val="32"/>
        </w:rPr>
        <w:t>實價登錄</w:t>
      </w:r>
      <w:r>
        <w:rPr>
          <w:rFonts w:hint="eastAsia"/>
          <w:color w:val="000000"/>
          <w:szCs w:val="32"/>
        </w:rPr>
        <w:t>實施迄今</w:t>
      </w:r>
      <w:r w:rsidRPr="005412FF">
        <w:rPr>
          <w:rFonts w:hint="eastAsia"/>
          <w:color w:val="000000"/>
          <w:szCs w:val="32"/>
        </w:rPr>
        <w:t>，制度上</w:t>
      </w:r>
      <w:r>
        <w:rPr>
          <w:rFonts w:hint="eastAsia"/>
          <w:color w:val="000000"/>
          <w:szCs w:val="32"/>
        </w:rPr>
        <w:t>仍有存在</w:t>
      </w:r>
      <w:r w:rsidRPr="005412FF">
        <w:rPr>
          <w:rFonts w:hint="eastAsia"/>
          <w:color w:val="000000"/>
          <w:szCs w:val="32"/>
        </w:rPr>
        <w:t>資訊內容正確性、資訊揭露時間差、門牌去識別化、預售屋未全面即時登錄等</w:t>
      </w:r>
      <w:r>
        <w:rPr>
          <w:rFonts w:hint="eastAsia"/>
          <w:color w:val="000000"/>
          <w:szCs w:val="32"/>
        </w:rPr>
        <w:t>問題</w:t>
      </w:r>
      <w:r w:rsidRPr="005412FF">
        <w:rPr>
          <w:rFonts w:hint="eastAsia"/>
          <w:color w:val="000000"/>
          <w:szCs w:val="32"/>
        </w:rPr>
        <w:t>。為此，</w:t>
      </w:r>
      <w:r>
        <w:rPr>
          <w:rFonts w:hint="eastAsia"/>
          <w:color w:val="000000"/>
          <w:szCs w:val="32"/>
        </w:rPr>
        <w:t>行政院於</w:t>
      </w:r>
      <w:r w:rsidRPr="00E342A1">
        <w:rPr>
          <w:rFonts w:hint="eastAsia"/>
        </w:rPr>
        <w:t>107年5月7日</w:t>
      </w:r>
      <w:r w:rsidRPr="005412FF">
        <w:rPr>
          <w:rFonts w:hint="eastAsia"/>
          <w:color w:val="000000"/>
          <w:szCs w:val="32"/>
        </w:rPr>
        <w:t>提出</w:t>
      </w:r>
      <w:r w:rsidRPr="00F12207">
        <w:rPr>
          <w:rFonts w:hint="eastAsia"/>
        </w:rPr>
        <w:t>「實價登錄地政三法」</w:t>
      </w:r>
      <w:r w:rsidRPr="005412FF">
        <w:rPr>
          <w:rFonts w:hint="eastAsia"/>
          <w:color w:val="000000"/>
          <w:szCs w:val="32"/>
        </w:rPr>
        <w:t>修</w:t>
      </w:r>
      <w:r>
        <w:rPr>
          <w:rFonts w:hint="eastAsia"/>
          <w:color w:val="000000"/>
          <w:szCs w:val="32"/>
        </w:rPr>
        <w:t>正</w:t>
      </w:r>
      <w:r w:rsidRPr="005412FF">
        <w:rPr>
          <w:rFonts w:hint="eastAsia"/>
          <w:color w:val="000000"/>
          <w:szCs w:val="32"/>
        </w:rPr>
        <w:t>草案</w:t>
      </w:r>
      <w:r>
        <w:rPr>
          <w:rFonts w:hint="eastAsia"/>
          <w:color w:val="000000"/>
          <w:szCs w:val="32"/>
        </w:rPr>
        <w:t>，</w:t>
      </w:r>
      <w:r w:rsidRPr="00B42482">
        <w:rPr>
          <w:rFonts w:hint="eastAsia"/>
          <w:color w:val="000000"/>
          <w:szCs w:val="32"/>
        </w:rPr>
        <w:t>將實價登錄升級為2.0版，提供更為「即時」、「透明」、「正確」的不動產交易資訊，使市場發展更為健全。修法</w:t>
      </w:r>
      <w:r>
        <w:rPr>
          <w:rFonts w:hint="eastAsia"/>
          <w:color w:val="000000"/>
          <w:szCs w:val="32"/>
        </w:rPr>
        <w:t>內容計有：</w:t>
      </w:r>
      <w:r>
        <w:rPr>
          <w:rFonts w:hAnsi="標楷體" w:hint="eastAsia"/>
          <w:color w:val="000000"/>
          <w:szCs w:val="32"/>
        </w:rPr>
        <w:t>「</w:t>
      </w:r>
      <w:r w:rsidRPr="006F2AD2">
        <w:rPr>
          <w:rFonts w:hAnsi="標楷體" w:hint="eastAsia"/>
          <w:color w:val="000000"/>
          <w:szCs w:val="32"/>
        </w:rPr>
        <w:t>買賣</w:t>
      </w:r>
      <w:r>
        <w:rPr>
          <w:rFonts w:hAnsi="標楷體" w:hint="eastAsia"/>
          <w:color w:val="000000"/>
          <w:szCs w:val="32"/>
        </w:rPr>
        <w:t>案件由權利人</w:t>
      </w:r>
      <w:r w:rsidRPr="006F2AD2">
        <w:rPr>
          <w:rFonts w:hAnsi="標楷體" w:hint="eastAsia"/>
          <w:color w:val="000000"/>
          <w:szCs w:val="32"/>
        </w:rPr>
        <w:t>雙方共同申報</w:t>
      </w:r>
      <w:r>
        <w:rPr>
          <w:rFonts w:hAnsi="標楷體" w:hint="eastAsia"/>
          <w:color w:val="000000"/>
          <w:szCs w:val="32"/>
        </w:rPr>
        <w:t>」、「</w:t>
      </w:r>
      <w:r w:rsidRPr="006F2AD2">
        <w:rPr>
          <w:rFonts w:hAnsi="標楷體" w:hint="eastAsia"/>
          <w:color w:val="000000"/>
          <w:szCs w:val="32"/>
        </w:rPr>
        <w:tab/>
      </w:r>
      <w:r w:rsidRPr="00C5412B">
        <w:rPr>
          <w:rFonts w:hAnsi="標楷體" w:hint="eastAsia"/>
          <w:color w:val="000000"/>
          <w:szCs w:val="32"/>
        </w:rPr>
        <w:t>預售屋即時登錄</w:t>
      </w:r>
      <w:r>
        <w:rPr>
          <w:rFonts w:hAnsi="標楷體" w:hint="eastAsia"/>
          <w:color w:val="000000"/>
          <w:szCs w:val="32"/>
        </w:rPr>
        <w:t>」、「</w:t>
      </w:r>
      <w:r w:rsidRPr="00E4459A">
        <w:rPr>
          <w:rFonts w:hAnsi="標楷體" w:hint="eastAsia"/>
          <w:color w:val="000000"/>
          <w:szCs w:val="32"/>
        </w:rPr>
        <w:t>門牌揭露</w:t>
      </w:r>
      <w:r>
        <w:rPr>
          <w:rFonts w:hAnsi="標楷體" w:hint="eastAsia"/>
          <w:color w:val="000000"/>
          <w:szCs w:val="32"/>
        </w:rPr>
        <w:t>精確化」、「</w:t>
      </w:r>
      <w:r w:rsidRPr="006F2AD2">
        <w:rPr>
          <w:rFonts w:hAnsi="標楷體" w:hint="eastAsia"/>
          <w:color w:val="000000"/>
          <w:szCs w:val="32"/>
        </w:rPr>
        <w:tab/>
        <w:t>增訂主管機關查核權</w:t>
      </w:r>
      <w:r>
        <w:rPr>
          <w:rFonts w:hAnsi="標楷體" w:hint="eastAsia"/>
          <w:color w:val="000000"/>
          <w:szCs w:val="32"/>
        </w:rPr>
        <w:t>」、「</w:t>
      </w:r>
      <w:r w:rsidRPr="006F2AD2">
        <w:rPr>
          <w:rFonts w:hAnsi="標楷體" w:hint="eastAsia"/>
          <w:color w:val="000000"/>
          <w:szCs w:val="32"/>
        </w:rPr>
        <w:t>依違法情節修正罰則區分輕重</w:t>
      </w:r>
      <w:r>
        <w:rPr>
          <w:rFonts w:hAnsi="標楷體" w:hint="eastAsia"/>
          <w:color w:val="000000"/>
          <w:szCs w:val="32"/>
        </w:rPr>
        <w:t>」等5項重點（與現行規定差異，如下表）</w:t>
      </w:r>
      <w:r w:rsidRPr="00E342A1">
        <w:rPr>
          <w:rFonts w:hint="eastAsia"/>
        </w:rPr>
        <w:t>，</w:t>
      </w:r>
      <w:r>
        <w:rPr>
          <w:rFonts w:hint="eastAsia"/>
        </w:rPr>
        <w:t>並於</w:t>
      </w:r>
      <w:r w:rsidRPr="00E342A1">
        <w:rPr>
          <w:rFonts w:hint="eastAsia"/>
        </w:rPr>
        <w:t>107年5月7日</w:t>
      </w:r>
      <w:r>
        <w:rPr>
          <w:rFonts w:hint="eastAsia"/>
        </w:rPr>
        <w:t>將</w:t>
      </w:r>
      <w:r w:rsidRPr="00E342A1">
        <w:rPr>
          <w:rFonts w:hint="eastAsia"/>
        </w:rPr>
        <w:t>修正草案送請立法院審議</w:t>
      </w:r>
      <w:r>
        <w:rPr>
          <w:rFonts w:hint="eastAsia"/>
        </w:rPr>
        <w:t>。</w:t>
      </w:r>
      <w:bookmarkEnd w:id="479"/>
      <w:bookmarkEnd w:id="480"/>
      <w:bookmarkEnd w:id="481"/>
      <w:bookmarkEnd w:id="482"/>
      <w:bookmarkEnd w:id="483"/>
    </w:p>
    <w:p w:rsidR="00FF46BC" w:rsidRDefault="00FF46BC" w:rsidP="00FF46BC">
      <w:pPr>
        <w:pStyle w:val="12"/>
        <w:ind w:left="680" w:firstLine="680"/>
      </w:pPr>
    </w:p>
    <w:p w:rsidR="00FF46BC" w:rsidRDefault="00FF46BC" w:rsidP="00FF46BC">
      <w:pPr>
        <w:pStyle w:val="12"/>
        <w:ind w:left="680" w:firstLine="680"/>
      </w:pPr>
    </w:p>
    <w:p w:rsidR="00FF46BC" w:rsidRDefault="00FF46BC" w:rsidP="00FF46BC">
      <w:pPr>
        <w:pStyle w:val="12"/>
        <w:ind w:left="680" w:firstLine="680"/>
      </w:pPr>
    </w:p>
    <w:p w:rsidR="00FF46BC" w:rsidRDefault="00FF46BC" w:rsidP="00FF46BC">
      <w:pPr>
        <w:pStyle w:val="12"/>
        <w:ind w:left="680" w:firstLine="680"/>
      </w:pPr>
    </w:p>
    <w:p w:rsidR="00FF46BC" w:rsidRDefault="00FF46BC" w:rsidP="00FF46BC">
      <w:pPr>
        <w:pStyle w:val="12"/>
        <w:ind w:left="680" w:firstLine="680"/>
      </w:pPr>
    </w:p>
    <w:p w:rsidR="007A40E4" w:rsidRPr="00AC355D" w:rsidRDefault="007A40E4" w:rsidP="007A40E4">
      <w:pPr>
        <w:pStyle w:val="a4"/>
        <w:spacing w:before="0" w:afterLines="50" w:after="228" w:line="240" w:lineRule="auto"/>
        <w:ind w:left="851" w:hanging="851"/>
        <w:jc w:val="left"/>
        <w:rPr>
          <w:rFonts w:hAnsi="標楷體"/>
          <w:b/>
          <w:color w:val="000000"/>
          <w:szCs w:val="32"/>
        </w:rPr>
      </w:pPr>
      <w:bookmarkStart w:id="492" w:name="_Toc28700827"/>
      <w:bookmarkEnd w:id="484"/>
      <w:bookmarkEnd w:id="485"/>
      <w:bookmarkEnd w:id="486"/>
      <w:bookmarkEnd w:id="487"/>
      <w:bookmarkEnd w:id="488"/>
      <w:bookmarkEnd w:id="489"/>
      <w:bookmarkEnd w:id="490"/>
      <w:bookmarkEnd w:id="491"/>
      <w:r w:rsidRPr="00AC355D">
        <w:rPr>
          <w:rFonts w:hAnsi="標楷體" w:hint="eastAsia"/>
          <w:b/>
          <w:color w:val="000000"/>
        </w:rPr>
        <w:t>行政院107年5月7日提出「實價登錄地政三法」修正草案</w:t>
      </w:r>
      <w:r>
        <w:rPr>
          <w:rFonts w:hAnsi="標楷體" w:hint="eastAsia"/>
          <w:b/>
          <w:color w:val="000000"/>
        </w:rPr>
        <w:t>重點</w:t>
      </w:r>
      <w:r w:rsidRPr="00AC355D">
        <w:rPr>
          <w:rFonts w:hAnsi="標楷體" w:hint="eastAsia"/>
          <w:b/>
          <w:color w:val="000000"/>
        </w:rPr>
        <w:t>與現行規定</w:t>
      </w:r>
      <w:r>
        <w:rPr>
          <w:rFonts w:hAnsi="標楷體" w:hint="eastAsia"/>
          <w:b/>
          <w:color w:val="000000"/>
        </w:rPr>
        <w:t>對照</w:t>
      </w:r>
      <w:r w:rsidRPr="00AC355D">
        <w:rPr>
          <w:rFonts w:hAnsi="標楷體" w:hint="eastAsia"/>
          <w:b/>
          <w:color w:val="000000"/>
        </w:rPr>
        <w:t>表</w:t>
      </w:r>
      <w:bookmarkEnd w:id="4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536"/>
      </w:tblGrid>
      <w:tr w:rsidR="007A40E4" w:rsidRPr="006A7BB5" w:rsidTr="00121E93">
        <w:trPr>
          <w:trHeight w:val="567"/>
        </w:trPr>
        <w:tc>
          <w:tcPr>
            <w:tcW w:w="4395" w:type="dxa"/>
            <w:shd w:val="clear" w:color="auto" w:fill="auto"/>
            <w:vAlign w:val="center"/>
          </w:tcPr>
          <w:p w:rsidR="007A40E4" w:rsidRPr="00B42482" w:rsidRDefault="007A40E4" w:rsidP="00121E93">
            <w:pPr>
              <w:widowControl/>
              <w:overflowPunct/>
              <w:autoSpaceDE/>
              <w:autoSpaceDN/>
              <w:snapToGrid w:val="0"/>
              <w:jc w:val="center"/>
              <w:rPr>
                <w:rFonts w:hAnsi="標楷體" w:cs="新細明體"/>
                <w:kern w:val="0"/>
                <w:sz w:val="28"/>
                <w:szCs w:val="28"/>
              </w:rPr>
            </w:pPr>
            <w:r w:rsidRPr="00B42482">
              <w:rPr>
                <w:rFonts w:hAnsi="標楷體" w:cs="新細明體"/>
                <w:b/>
                <w:bCs/>
                <w:kern w:val="0"/>
                <w:sz w:val="28"/>
                <w:szCs w:val="28"/>
              </w:rPr>
              <w:t>5大修正重點</w:t>
            </w:r>
          </w:p>
        </w:tc>
        <w:tc>
          <w:tcPr>
            <w:tcW w:w="4536" w:type="dxa"/>
            <w:shd w:val="clear" w:color="auto" w:fill="auto"/>
            <w:vAlign w:val="center"/>
          </w:tcPr>
          <w:p w:rsidR="007A40E4" w:rsidRPr="00B42482" w:rsidRDefault="007A40E4" w:rsidP="00121E93">
            <w:pPr>
              <w:widowControl/>
              <w:overflowPunct/>
              <w:autoSpaceDE/>
              <w:autoSpaceDN/>
              <w:snapToGrid w:val="0"/>
              <w:jc w:val="center"/>
              <w:rPr>
                <w:rFonts w:hAnsi="標楷體" w:cs="新細明體"/>
                <w:kern w:val="0"/>
                <w:sz w:val="28"/>
                <w:szCs w:val="28"/>
              </w:rPr>
            </w:pPr>
            <w:r w:rsidRPr="00B42482">
              <w:rPr>
                <w:rFonts w:hAnsi="標楷體" w:cs="新細明體"/>
                <w:b/>
                <w:bCs/>
                <w:kern w:val="0"/>
                <w:sz w:val="28"/>
                <w:szCs w:val="28"/>
              </w:rPr>
              <w:t>現行規定</w:t>
            </w:r>
          </w:p>
        </w:tc>
      </w:tr>
      <w:tr w:rsidR="007A40E4" w:rsidRPr="006A7BB5" w:rsidTr="00B908AB">
        <w:tc>
          <w:tcPr>
            <w:tcW w:w="4395" w:type="dxa"/>
            <w:shd w:val="clear" w:color="auto" w:fill="auto"/>
            <w:vAlign w:val="center"/>
          </w:tcPr>
          <w:p w:rsidR="007A40E4" w:rsidRPr="00B42482" w:rsidRDefault="007A40E4" w:rsidP="00B908AB">
            <w:pPr>
              <w:widowControl/>
              <w:overflowPunct/>
              <w:autoSpaceDE/>
              <w:autoSpaceDN/>
              <w:snapToGrid w:val="0"/>
              <w:spacing w:before="100" w:beforeAutospacing="1" w:after="100" w:afterAutospacing="1"/>
              <w:ind w:left="300" w:hangingChars="100" w:hanging="300"/>
              <w:rPr>
                <w:rFonts w:hAnsi="標楷體" w:cs="新細明體"/>
                <w:kern w:val="0"/>
                <w:sz w:val="28"/>
                <w:szCs w:val="28"/>
              </w:rPr>
            </w:pPr>
            <w:r w:rsidRPr="00B42482">
              <w:rPr>
                <w:rFonts w:hAnsi="標楷體" w:cs="新細明體"/>
                <w:bCs/>
                <w:kern w:val="0"/>
                <w:sz w:val="28"/>
                <w:szCs w:val="28"/>
              </w:rPr>
              <w:t>1.</w:t>
            </w:r>
            <w:r w:rsidR="00B908AB" w:rsidRPr="00B908AB">
              <w:rPr>
                <w:rFonts w:hAnsi="標楷體" w:cs="新細明體" w:hint="eastAsia"/>
                <w:bCs/>
                <w:kern w:val="0"/>
                <w:sz w:val="28"/>
                <w:szCs w:val="28"/>
              </w:rPr>
              <w:t>買賣案件以買賣雙方為申報義務人 ，且併同移轉</w:t>
            </w:r>
            <w:r w:rsidR="00B908AB">
              <w:rPr>
                <w:rFonts w:hAnsi="標楷體" w:cs="新細明體" w:hint="eastAsia"/>
                <w:bCs/>
                <w:kern w:val="0"/>
                <w:sz w:val="28"/>
                <w:szCs w:val="28"/>
              </w:rPr>
              <w:t>所有權移轉</w:t>
            </w:r>
            <w:r w:rsidR="00B908AB" w:rsidRPr="00B908AB">
              <w:rPr>
                <w:rFonts w:hAnsi="標楷體" w:cs="新細明體" w:hint="eastAsia"/>
                <w:bCs/>
                <w:kern w:val="0"/>
                <w:sz w:val="28"/>
                <w:szCs w:val="28"/>
              </w:rPr>
              <w:t>登記</w:t>
            </w:r>
            <w:r w:rsidR="00B908AB">
              <w:rPr>
                <w:rFonts w:hAnsi="標楷體" w:cs="新細明體" w:hint="eastAsia"/>
                <w:bCs/>
                <w:kern w:val="0"/>
                <w:sz w:val="28"/>
                <w:szCs w:val="28"/>
              </w:rPr>
              <w:t>時</w:t>
            </w:r>
            <w:r w:rsidR="00B908AB" w:rsidRPr="00B908AB">
              <w:rPr>
                <w:rFonts w:hAnsi="標楷體" w:cs="新細明體" w:hint="eastAsia"/>
                <w:bCs/>
                <w:kern w:val="0"/>
                <w:sz w:val="28"/>
                <w:szCs w:val="28"/>
              </w:rPr>
              <w:t>申報</w:t>
            </w:r>
            <w:r w:rsidRPr="006A7BB5">
              <w:rPr>
                <w:rFonts w:hAnsi="標楷體" w:cs="新細明體" w:hint="eastAsia"/>
                <w:bCs/>
                <w:kern w:val="0"/>
                <w:sz w:val="28"/>
                <w:szCs w:val="28"/>
              </w:rPr>
              <w:t>。</w:t>
            </w:r>
          </w:p>
        </w:tc>
        <w:tc>
          <w:tcPr>
            <w:tcW w:w="4536" w:type="dxa"/>
            <w:shd w:val="clear" w:color="auto" w:fill="auto"/>
          </w:tcPr>
          <w:p w:rsidR="007A40E4" w:rsidRPr="00B42482" w:rsidRDefault="007A40E4" w:rsidP="00B908AB">
            <w:pPr>
              <w:widowControl/>
              <w:overflowPunct/>
              <w:autoSpaceDE/>
              <w:autoSpaceDN/>
              <w:snapToGrid w:val="0"/>
              <w:spacing w:before="100" w:beforeAutospacing="1" w:after="100" w:afterAutospacing="1"/>
              <w:rPr>
                <w:rFonts w:hAnsi="標楷體" w:cs="新細明體"/>
                <w:kern w:val="0"/>
                <w:sz w:val="28"/>
                <w:szCs w:val="28"/>
              </w:rPr>
            </w:pPr>
            <w:r w:rsidRPr="00B42482">
              <w:rPr>
                <w:rFonts w:hAnsi="標楷體" w:cs="新細明體"/>
                <w:bCs/>
                <w:kern w:val="0"/>
                <w:sz w:val="28"/>
                <w:szCs w:val="28"/>
              </w:rPr>
              <w:t>於辦竣</w:t>
            </w:r>
            <w:r w:rsidR="00B908AB">
              <w:rPr>
                <w:rFonts w:hAnsi="標楷體" w:cs="新細明體" w:hint="eastAsia"/>
                <w:bCs/>
                <w:kern w:val="0"/>
                <w:sz w:val="28"/>
                <w:szCs w:val="28"/>
              </w:rPr>
              <w:t>所有權</w:t>
            </w:r>
            <w:r w:rsidRPr="00B42482">
              <w:rPr>
                <w:rFonts w:hAnsi="標楷體" w:cs="新細明體"/>
                <w:bCs/>
                <w:kern w:val="0"/>
                <w:sz w:val="28"/>
                <w:szCs w:val="28"/>
              </w:rPr>
              <w:t>移轉登記30日內，由</w:t>
            </w:r>
            <w:r w:rsidR="00B908AB" w:rsidRPr="00B42482">
              <w:rPr>
                <w:rFonts w:hAnsi="標楷體" w:cs="新細明體"/>
                <w:bCs/>
                <w:kern w:val="0"/>
                <w:sz w:val="28"/>
                <w:szCs w:val="28"/>
              </w:rPr>
              <w:t>權利人申報</w:t>
            </w:r>
            <w:r w:rsidR="00B908AB">
              <w:rPr>
                <w:rFonts w:hAnsi="標楷體" w:cs="新細明體" w:hint="eastAsia"/>
                <w:bCs/>
                <w:kern w:val="0"/>
                <w:sz w:val="28"/>
                <w:szCs w:val="28"/>
              </w:rPr>
              <w:t>，或</w:t>
            </w:r>
            <w:r w:rsidRPr="00B42482">
              <w:rPr>
                <w:rFonts w:hAnsi="標楷體" w:cs="新細明體"/>
                <w:bCs/>
                <w:kern w:val="0"/>
                <w:sz w:val="28"/>
                <w:szCs w:val="28"/>
              </w:rPr>
              <w:t>地政士、經紀業</w:t>
            </w:r>
            <w:r w:rsidR="00B908AB">
              <w:rPr>
                <w:rFonts w:hAnsi="標楷體" w:cs="新細明體" w:hint="eastAsia"/>
                <w:bCs/>
                <w:kern w:val="0"/>
                <w:sz w:val="28"/>
                <w:szCs w:val="28"/>
              </w:rPr>
              <w:t>代理申報</w:t>
            </w:r>
            <w:r w:rsidRPr="006A7BB5">
              <w:rPr>
                <w:rFonts w:hAnsi="標楷體" w:cs="新細明體" w:hint="eastAsia"/>
                <w:bCs/>
                <w:kern w:val="0"/>
                <w:sz w:val="28"/>
                <w:szCs w:val="28"/>
              </w:rPr>
              <w:t>。</w:t>
            </w:r>
            <w:r w:rsidRPr="00B42482">
              <w:rPr>
                <w:rFonts w:hAnsi="標楷體" w:cs="新細明體"/>
                <w:bCs/>
                <w:kern w:val="0"/>
                <w:sz w:val="28"/>
                <w:szCs w:val="28"/>
              </w:rPr>
              <w:t xml:space="preserve"> </w:t>
            </w:r>
          </w:p>
        </w:tc>
      </w:tr>
      <w:tr w:rsidR="007A40E4" w:rsidRPr="006A7BB5" w:rsidTr="00121E93">
        <w:tc>
          <w:tcPr>
            <w:tcW w:w="4395" w:type="dxa"/>
            <w:shd w:val="clear" w:color="auto" w:fill="auto"/>
            <w:vAlign w:val="center"/>
          </w:tcPr>
          <w:p w:rsidR="007A40E4" w:rsidRPr="00B42482" w:rsidRDefault="007A40E4" w:rsidP="00121E93">
            <w:pPr>
              <w:widowControl/>
              <w:overflowPunct/>
              <w:autoSpaceDE/>
              <w:autoSpaceDN/>
              <w:snapToGrid w:val="0"/>
              <w:spacing w:before="100" w:beforeAutospacing="1" w:after="100" w:afterAutospacing="1"/>
              <w:ind w:left="300" w:hangingChars="100" w:hanging="300"/>
              <w:rPr>
                <w:rFonts w:hAnsi="標楷體" w:cs="新細明體"/>
                <w:kern w:val="0"/>
                <w:sz w:val="28"/>
                <w:szCs w:val="28"/>
              </w:rPr>
            </w:pPr>
            <w:r w:rsidRPr="00B42482">
              <w:rPr>
                <w:rFonts w:hAnsi="標楷體" w:cs="新細明體"/>
                <w:bCs/>
                <w:kern w:val="0"/>
                <w:sz w:val="28"/>
                <w:szCs w:val="28"/>
              </w:rPr>
              <w:t>2.自售預售屋者銷售前及代銷業者簽訂代銷契約後30日內，應將預售屋銷售資訊報備查；並於簽訂預售屋買賣契約書之日起30日內申報</w:t>
            </w:r>
            <w:r w:rsidRPr="006A7BB5">
              <w:rPr>
                <w:rFonts w:hAnsi="標楷體" w:cs="新細明體" w:hint="eastAsia"/>
                <w:bCs/>
                <w:kern w:val="0"/>
                <w:sz w:val="28"/>
                <w:szCs w:val="28"/>
              </w:rPr>
              <w:t>。</w:t>
            </w:r>
          </w:p>
        </w:tc>
        <w:tc>
          <w:tcPr>
            <w:tcW w:w="4536" w:type="dxa"/>
            <w:shd w:val="clear" w:color="auto" w:fill="auto"/>
          </w:tcPr>
          <w:p w:rsidR="007A40E4" w:rsidRPr="00B42482" w:rsidRDefault="007A40E4" w:rsidP="00B908AB">
            <w:pPr>
              <w:widowControl/>
              <w:overflowPunct/>
              <w:autoSpaceDE/>
              <w:autoSpaceDN/>
              <w:snapToGrid w:val="0"/>
              <w:spacing w:before="100" w:beforeAutospacing="1" w:after="100" w:afterAutospacing="1"/>
              <w:rPr>
                <w:rFonts w:hAnsi="標楷體" w:cs="新細明體"/>
                <w:kern w:val="0"/>
                <w:sz w:val="28"/>
                <w:szCs w:val="28"/>
              </w:rPr>
            </w:pPr>
            <w:r w:rsidRPr="00B42482">
              <w:rPr>
                <w:rFonts w:hAnsi="標楷體" w:cs="新細明體"/>
                <w:bCs/>
                <w:kern w:val="0"/>
                <w:sz w:val="28"/>
                <w:szCs w:val="28"/>
              </w:rPr>
              <w:t>由代銷業者於委託代銷契約屆滿</w:t>
            </w:r>
            <w:r w:rsidRPr="00B42482">
              <w:rPr>
                <w:rFonts w:hAnsi="標楷體" w:cs="新細明體"/>
                <w:kern w:val="0"/>
                <w:sz w:val="28"/>
                <w:szCs w:val="28"/>
              </w:rPr>
              <w:t xml:space="preserve"> </w:t>
            </w:r>
            <w:r w:rsidRPr="00B42482">
              <w:rPr>
                <w:rFonts w:hAnsi="標楷體" w:cs="新細明體"/>
                <w:bCs/>
                <w:kern w:val="0"/>
                <w:sz w:val="28"/>
                <w:szCs w:val="28"/>
              </w:rPr>
              <w:t>或終止30日內申報</w:t>
            </w:r>
            <w:r w:rsidRPr="006A7BB5">
              <w:rPr>
                <w:rFonts w:hAnsi="標楷體" w:cs="新細明體" w:hint="eastAsia"/>
                <w:bCs/>
                <w:kern w:val="0"/>
                <w:sz w:val="28"/>
                <w:szCs w:val="28"/>
              </w:rPr>
              <w:t>。</w:t>
            </w:r>
            <w:r w:rsidR="00B908AB" w:rsidRPr="00B908AB">
              <w:rPr>
                <w:rFonts w:hAnsi="標楷體" w:cs="新細明體" w:hint="eastAsia"/>
                <w:bCs/>
                <w:kern w:val="0"/>
                <w:sz w:val="28"/>
                <w:szCs w:val="28"/>
              </w:rPr>
              <w:t>自售預售屋者</w:t>
            </w:r>
            <w:r w:rsidR="00B908AB">
              <w:rPr>
                <w:rFonts w:hAnsi="標楷體" w:cs="新細明體" w:hint="eastAsia"/>
                <w:bCs/>
                <w:kern w:val="0"/>
                <w:sz w:val="28"/>
                <w:szCs w:val="28"/>
              </w:rPr>
              <w:t>，無須申報。</w:t>
            </w:r>
          </w:p>
        </w:tc>
      </w:tr>
      <w:tr w:rsidR="007A40E4" w:rsidRPr="006A7BB5" w:rsidTr="00121E93">
        <w:tc>
          <w:tcPr>
            <w:tcW w:w="4395" w:type="dxa"/>
            <w:shd w:val="clear" w:color="auto" w:fill="auto"/>
            <w:vAlign w:val="center"/>
          </w:tcPr>
          <w:p w:rsidR="007A40E4" w:rsidRPr="00B42482" w:rsidRDefault="007A40E4" w:rsidP="00121E93">
            <w:pPr>
              <w:widowControl/>
              <w:overflowPunct/>
              <w:autoSpaceDE/>
              <w:autoSpaceDN/>
              <w:snapToGrid w:val="0"/>
              <w:spacing w:before="100" w:beforeAutospacing="1" w:after="100" w:afterAutospacing="1"/>
              <w:ind w:left="300" w:hangingChars="100" w:hanging="300"/>
              <w:rPr>
                <w:rFonts w:hAnsi="標楷體" w:cs="新細明體"/>
                <w:kern w:val="0"/>
                <w:sz w:val="28"/>
                <w:szCs w:val="28"/>
              </w:rPr>
            </w:pPr>
            <w:r w:rsidRPr="00B42482">
              <w:rPr>
                <w:rFonts w:hAnsi="標楷體" w:cs="新細明體"/>
                <w:bCs/>
                <w:kern w:val="0"/>
                <w:sz w:val="28"/>
                <w:szCs w:val="28"/>
              </w:rPr>
              <w:t>3.門牌或地號完整揭露，並溯及已揭露案件</w:t>
            </w:r>
            <w:r w:rsidRPr="006A7BB5">
              <w:rPr>
                <w:rFonts w:hAnsi="標楷體" w:cs="新細明體" w:hint="eastAsia"/>
                <w:bCs/>
                <w:kern w:val="0"/>
                <w:sz w:val="28"/>
                <w:szCs w:val="28"/>
              </w:rPr>
              <w:t>。</w:t>
            </w:r>
          </w:p>
        </w:tc>
        <w:tc>
          <w:tcPr>
            <w:tcW w:w="4536" w:type="dxa"/>
            <w:shd w:val="clear" w:color="auto" w:fill="auto"/>
          </w:tcPr>
          <w:p w:rsidR="007A40E4" w:rsidRPr="00B42482" w:rsidRDefault="007A40E4" w:rsidP="00121E93">
            <w:pPr>
              <w:widowControl/>
              <w:overflowPunct/>
              <w:autoSpaceDE/>
              <w:autoSpaceDN/>
              <w:snapToGrid w:val="0"/>
              <w:spacing w:before="100" w:beforeAutospacing="1" w:after="100" w:afterAutospacing="1"/>
              <w:rPr>
                <w:rFonts w:hAnsi="標楷體" w:cs="新細明體"/>
                <w:kern w:val="0"/>
                <w:sz w:val="28"/>
                <w:szCs w:val="28"/>
              </w:rPr>
            </w:pPr>
            <w:r w:rsidRPr="00B42482">
              <w:rPr>
                <w:rFonts w:hAnsi="標楷體" w:cs="新細明體"/>
                <w:bCs/>
                <w:kern w:val="0"/>
                <w:sz w:val="28"/>
                <w:szCs w:val="28"/>
              </w:rPr>
              <w:t>以區段化、去識別化</w:t>
            </w:r>
            <w:r w:rsidR="00B908AB">
              <w:rPr>
                <w:rFonts w:hAnsi="標楷體" w:cs="新細明體" w:hint="eastAsia"/>
                <w:bCs/>
                <w:kern w:val="0"/>
                <w:sz w:val="28"/>
                <w:szCs w:val="28"/>
              </w:rPr>
              <w:t>之</w:t>
            </w:r>
            <w:r w:rsidRPr="00B42482">
              <w:rPr>
                <w:rFonts w:hAnsi="標楷體" w:cs="新細明體"/>
                <w:bCs/>
                <w:kern w:val="0"/>
                <w:sz w:val="28"/>
                <w:szCs w:val="28"/>
              </w:rPr>
              <w:t>方式揭露</w:t>
            </w:r>
            <w:r w:rsidRPr="006A7BB5">
              <w:rPr>
                <w:rFonts w:hAnsi="標楷體" w:cs="新細明體" w:hint="eastAsia"/>
                <w:bCs/>
                <w:kern w:val="0"/>
                <w:sz w:val="28"/>
                <w:szCs w:val="28"/>
              </w:rPr>
              <w:t>。</w:t>
            </w:r>
          </w:p>
        </w:tc>
      </w:tr>
      <w:tr w:rsidR="007A40E4" w:rsidRPr="006A7BB5" w:rsidTr="00121E93">
        <w:tc>
          <w:tcPr>
            <w:tcW w:w="4395" w:type="dxa"/>
            <w:shd w:val="clear" w:color="auto" w:fill="auto"/>
            <w:vAlign w:val="center"/>
          </w:tcPr>
          <w:p w:rsidR="007A40E4" w:rsidRPr="00B42482" w:rsidRDefault="007A40E4" w:rsidP="00121E93">
            <w:pPr>
              <w:widowControl/>
              <w:overflowPunct/>
              <w:autoSpaceDE/>
              <w:autoSpaceDN/>
              <w:snapToGrid w:val="0"/>
              <w:spacing w:before="100" w:beforeAutospacing="1" w:after="100" w:afterAutospacing="1"/>
              <w:ind w:left="300" w:hangingChars="100" w:hanging="300"/>
              <w:rPr>
                <w:rFonts w:hAnsi="標楷體" w:cs="新細明體"/>
                <w:kern w:val="0"/>
                <w:sz w:val="28"/>
                <w:szCs w:val="28"/>
              </w:rPr>
            </w:pPr>
            <w:r w:rsidRPr="00B42482">
              <w:rPr>
                <w:rFonts w:hAnsi="標楷體" w:cs="新細明體"/>
                <w:bCs/>
                <w:kern w:val="0"/>
                <w:sz w:val="28"/>
                <w:szCs w:val="28"/>
              </w:rPr>
              <w:t>4.增訂直轄市、縣(市)主管機關查核權及查核範圍</w:t>
            </w:r>
            <w:r w:rsidRPr="006A7BB5">
              <w:rPr>
                <w:rFonts w:hAnsi="標楷體" w:cs="新細明體" w:hint="eastAsia"/>
                <w:bCs/>
                <w:kern w:val="0"/>
                <w:sz w:val="28"/>
                <w:szCs w:val="28"/>
              </w:rPr>
              <w:t>。</w:t>
            </w:r>
          </w:p>
        </w:tc>
        <w:tc>
          <w:tcPr>
            <w:tcW w:w="4536" w:type="dxa"/>
            <w:shd w:val="clear" w:color="auto" w:fill="auto"/>
          </w:tcPr>
          <w:p w:rsidR="007A40E4" w:rsidRPr="00B42482" w:rsidRDefault="007A40E4" w:rsidP="00121E93">
            <w:pPr>
              <w:widowControl/>
              <w:overflowPunct/>
              <w:autoSpaceDE/>
              <w:autoSpaceDN/>
              <w:snapToGrid w:val="0"/>
              <w:spacing w:before="100" w:beforeAutospacing="1" w:after="100" w:afterAutospacing="1"/>
              <w:rPr>
                <w:rFonts w:hAnsi="標楷體" w:cs="新細明體"/>
                <w:kern w:val="0"/>
                <w:sz w:val="28"/>
                <w:szCs w:val="28"/>
              </w:rPr>
            </w:pPr>
            <w:r w:rsidRPr="00B42482">
              <w:rPr>
                <w:rFonts w:hAnsi="標楷體" w:cs="新細明體"/>
                <w:bCs/>
                <w:kern w:val="0"/>
                <w:sz w:val="28"/>
                <w:szCs w:val="28"/>
              </w:rPr>
              <w:t>查核權於辦法規定(非法律位階)</w:t>
            </w:r>
            <w:r w:rsidRPr="006A7BB5">
              <w:rPr>
                <w:rFonts w:hAnsi="標楷體" w:cs="新細明體" w:hint="eastAsia"/>
                <w:bCs/>
                <w:kern w:val="0"/>
                <w:sz w:val="28"/>
                <w:szCs w:val="28"/>
              </w:rPr>
              <w:t>。</w:t>
            </w:r>
          </w:p>
        </w:tc>
      </w:tr>
      <w:tr w:rsidR="007A40E4" w:rsidRPr="006A7BB5" w:rsidTr="00121E93">
        <w:tc>
          <w:tcPr>
            <w:tcW w:w="4395" w:type="dxa"/>
            <w:shd w:val="clear" w:color="auto" w:fill="auto"/>
            <w:vAlign w:val="center"/>
          </w:tcPr>
          <w:p w:rsidR="007A40E4" w:rsidRPr="00B42482" w:rsidRDefault="007A40E4" w:rsidP="00121E93">
            <w:pPr>
              <w:widowControl/>
              <w:overflowPunct/>
              <w:autoSpaceDE/>
              <w:autoSpaceDN/>
              <w:snapToGrid w:val="0"/>
              <w:spacing w:before="100" w:beforeAutospacing="1" w:after="100" w:afterAutospacing="1"/>
              <w:ind w:left="300" w:hangingChars="100" w:hanging="300"/>
              <w:rPr>
                <w:rFonts w:hAnsi="標楷體" w:cs="新細明體"/>
                <w:kern w:val="0"/>
                <w:sz w:val="28"/>
                <w:szCs w:val="28"/>
              </w:rPr>
            </w:pPr>
            <w:r w:rsidRPr="00B42482">
              <w:rPr>
                <w:rFonts w:hAnsi="標楷體" w:cs="新細明體"/>
                <w:bCs/>
                <w:kern w:val="0"/>
                <w:sz w:val="28"/>
                <w:szCs w:val="28"/>
              </w:rPr>
              <w:t>5.依違法情節修正罰則區分輕重，當事人屢不改正</w:t>
            </w:r>
            <w:r w:rsidR="00B908AB">
              <w:rPr>
                <w:rFonts w:hAnsi="標楷體" w:cs="新細明體" w:hint="eastAsia"/>
                <w:bCs/>
                <w:kern w:val="0"/>
                <w:sz w:val="28"/>
                <w:szCs w:val="28"/>
              </w:rPr>
              <w:t>者，</w:t>
            </w:r>
            <w:r w:rsidRPr="00B42482">
              <w:rPr>
                <w:rFonts w:hAnsi="標楷體" w:cs="新細明體"/>
                <w:bCs/>
                <w:kern w:val="0"/>
                <w:sz w:val="28"/>
                <w:szCs w:val="28"/>
              </w:rPr>
              <w:t>加重處罰</w:t>
            </w:r>
            <w:r w:rsidRPr="006A7BB5">
              <w:rPr>
                <w:rFonts w:hAnsi="標楷體" w:cs="新細明體" w:hint="eastAsia"/>
                <w:bCs/>
                <w:kern w:val="0"/>
                <w:sz w:val="28"/>
                <w:szCs w:val="28"/>
              </w:rPr>
              <w:t>。</w:t>
            </w:r>
          </w:p>
        </w:tc>
        <w:tc>
          <w:tcPr>
            <w:tcW w:w="4536" w:type="dxa"/>
            <w:shd w:val="clear" w:color="auto" w:fill="auto"/>
          </w:tcPr>
          <w:p w:rsidR="007A40E4" w:rsidRPr="00B42482" w:rsidRDefault="007A40E4" w:rsidP="00121E93">
            <w:pPr>
              <w:widowControl/>
              <w:overflowPunct/>
              <w:autoSpaceDE/>
              <w:autoSpaceDN/>
              <w:snapToGrid w:val="0"/>
              <w:spacing w:before="100" w:beforeAutospacing="1" w:after="100" w:afterAutospacing="1"/>
              <w:rPr>
                <w:rFonts w:hAnsi="標楷體" w:cs="新細明體"/>
                <w:kern w:val="0"/>
                <w:sz w:val="28"/>
                <w:szCs w:val="28"/>
              </w:rPr>
            </w:pPr>
            <w:r w:rsidRPr="00B42482">
              <w:rPr>
                <w:rFonts w:hAnsi="標楷體" w:cs="新細明體"/>
                <w:bCs/>
                <w:kern w:val="0"/>
                <w:sz w:val="28"/>
                <w:szCs w:val="28"/>
              </w:rPr>
              <w:t>權利人有1次限期改正，業者逕</w:t>
            </w:r>
            <w:r w:rsidRPr="006A7BB5">
              <w:rPr>
                <w:rFonts w:hAnsi="標楷體" w:cs="新細明體" w:hint="eastAsia"/>
                <w:bCs/>
                <w:kern w:val="0"/>
                <w:sz w:val="28"/>
                <w:szCs w:val="28"/>
              </w:rPr>
              <w:t>予處罰，罰鍰皆為3萬~15萬元。</w:t>
            </w:r>
          </w:p>
        </w:tc>
      </w:tr>
    </w:tbl>
    <w:p w:rsidR="007A40E4" w:rsidRPr="005A7E34" w:rsidRDefault="007A40E4" w:rsidP="00381313">
      <w:pPr>
        <w:pStyle w:val="12"/>
        <w:spacing w:afterLines="50" w:after="228"/>
        <w:ind w:leftChars="0" w:left="0" w:firstLine="520"/>
        <w:rPr>
          <w:sz w:val="24"/>
          <w:szCs w:val="24"/>
        </w:rPr>
      </w:pPr>
      <w:r w:rsidRPr="005A7E34">
        <w:rPr>
          <w:rFonts w:hint="eastAsia"/>
          <w:sz w:val="24"/>
          <w:szCs w:val="24"/>
        </w:rPr>
        <w:t>資料來源：</w:t>
      </w:r>
      <w:r w:rsidR="00381313">
        <w:rPr>
          <w:rFonts w:hint="eastAsia"/>
          <w:sz w:val="24"/>
          <w:szCs w:val="24"/>
        </w:rPr>
        <w:t>本研究整理。</w:t>
      </w:r>
    </w:p>
    <w:p w:rsidR="007A40E4" w:rsidRPr="008D11E0" w:rsidRDefault="007A40E4" w:rsidP="007A40E4">
      <w:pPr>
        <w:pStyle w:val="3"/>
        <w:rPr>
          <w:b/>
        </w:rPr>
      </w:pPr>
      <w:bookmarkStart w:id="493" w:name="_Toc28074084"/>
      <w:bookmarkStart w:id="494" w:name="_Toc28100917"/>
      <w:bookmarkStart w:id="495" w:name="_Toc28444105"/>
      <w:bookmarkStart w:id="496" w:name="_Toc28696750"/>
      <w:bookmarkStart w:id="497" w:name="_Toc28699892"/>
      <w:r w:rsidRPr="003F6AE0">
        <w:rPr>
          <w:rFonts w:hint="eastAsia"/>
        </w:rPr>
        <w:t>惟立法委員張宏陸等18人另擬具「平均地權條例」修正條文，將登錄責任改由買賣雙方於申請買賣移轉登記時共同申報，並調整罰則區分輕重，經立法院於108年7月1日三讀通過，並由總統於7月31日公布，因尚須配合修正相關子法，施行日期由行政院另定之。其內容與行政院版修正方向雖屬一致，但</w:t>
      </w:r>
      <w:r>
        <w:rPr>
          <w:rFonts w:hint="eastAsia"/>
        </w:rPr>
        <w:t>行政院版</w:t>
      </w:r>
      <w:r w:rsidRPr="003F6AE0">
        <w:rPr>
          <w:rFonts w:hint="eastAsia"/>
        </w:rPr>
        <w:t>其他修正重點部分，</w:t>
      </w:r>
      <w:r>
        <w:rPr>
          <w:rFonts w:hint="eastAsia"/>
        </w:rPr>
        <w:t>並未併案審查，</w:t>
      </w:r>
      <w:r w:rsidRPr="003F6AE0">
        <w:rPr>
          <w:rFonts w:hint="eastAsia"/>
        </w:rPr>
        <w:t>目前仍待立法院審</w:t>
      </w:r>
      <w:r>
        <w:rPr>
          <w:rFonts w:hint="eastAsia"/>
        </w:rPr>
        <w:t>議，內政部</w:t>
      </w:r>
      <w:r w:rsidRPr="008D11E0">
        <w:rPr>
          <w:rFonts w:hint="eastAsia"/>
        </w:rPr>
        <w:t>亦期望能逐步推動落實。</w:t>
      </w:r>
      <w:bookmarkEnd w:id="493"/>
      <w:bookmarkEnd w:id="494"/>
      <w:bookmarkEnd w:id="495"/>
      <w:bookmarkEnd w:id="496"/>
      <w:bookmarkEnd w:id="497"/>
    </w:p>
    <w:p w:rsidR="007A40E4" w:rsidRPr="003F6AE0" w:rsidRDefault="007A40E4" w:rsidP="007A40E4">
      <w:pPr>
        <w:pStyle w:val="3"/>
        <w:rPr>
          <w:b/>
        </w:rPr>
      </w:pPr>
      <w:bookmarkStart w:id="498" w:name="_Toc28074085"/>
      <w:bookmarkStart w:id="499" w:name="_Toc28100918"/>
      <w:bookmarkStart w:id="500" w:name="_Toc28444106"/>
      <w:bookmarkStart w:id="501" w:name="_Toc28696751"/>
      <w:bookmarkStart w:id="502" w:name="_Toc28699893"/>
      <w:r w:rsidRPr="00384E0B">
        <w:rPr>
          <w:rFonts w:hint="eastAsia"/>
        </w:rPr>
        <w:t>立法院</w:t>
      </w:r>
      <w:r>
        <w:rPr>
          <w:rFonts w:hint="eastAsia"/>
        </w:rPr>
        <w:t>通過</w:t>
      </w:r>
      <w:r w:rsidRPr="00F73431">
        <w:rPr>
          <w:rFonts w:hint="eastAsia"/>
        </w:rPr>
        <w:t>立法委員</w:t>
      </w:r>
      <w:r>
        <w:rPr>
          <w:rFonts w:hint="eastAsia"/>
        </w:rPr>
        <w:t>所提之</w:t>
      </w:r>
      <w:r w:rsidRPr="00F73431">
        <w:rPr>
          <w:rFonts w:hint="eastAsia"/>
        </w:rPr>
        <w:t>「平均地權條例」修正條文</w:t>
      </w:r>
      <w:r>
        <w:rPr>
          <w:rFonts w:hint="eastAsia"/>
        </w:rPr>
        <w:t>，</w:t>
      </w:r>
      <w:r>
        <w:rPr>
          <w:rFonts w:hAnsi="標楷體" w:hint="eastAsia"/>
        </w:rPr>
        <w:t>與</w:t>
      </w:r>
      <w:r w:rsidRPr="003F6AE0">
        <w:rPr>
          <w:rFonts w:hint="eastAsia"/>
        </w:rPr>
        <w:t>行政院版修正</w:t>
      </w:r>
      <w:r>
        <w:rPr>
          <w:rFonts w:hint="eastAsia"/>
        </w:rPr>
        <w:t>內容落差甚大，顯不符民眾之期待，更難達到</w:t>
      </w:r>
      <w:r w:rsidRPr="00B42482">
        <w:rPr>
          <w:rFonts w:hint="eastAsia"/>
        </w:rPr>
        <w:t>「即時」、「透明」、「正確」</w:t>
      </w:r>
      <w:r>
        <w:rPr>
          <w:rFonts w:hint="eastAsia"/>
        </w:rPr>
        <w:t>之目的。</w:t>
      </w:r>
      <w:r w:rsidRPr="00384E0B">
        <w:rPr>
          <w:rFonts w:hint="eastAsia"/>
        </w:rPr>
        <w:t>財團法人中華民國消費者文教基金會</w:t>
      </w:r>
      <w:r>
        <w:rPr>
          <w:rFonts w:hint="eastAsia"/>
        </w:rPr>
        <w:t>(下稱消</w:t>
      </w:r>
      <w:r>
        <w:rPr>
          <w:rFonts w:hint="eastAsia"/>
        </w:rPr>
        <w:lastRenderedPageBreak/>
        <w:t>基會)於修法前(</w:t>
      </w:r>
      <w:r w:rsidRPr="00384E0B">
        <w:rPr>
          <w:rFonts w:hint="eastAsia"/>
        </w:rPr>
        <w:t>108年5月28日</w:t>
      </w:r>
      <w:r>
        <w:rPr>
          <w:rFonts w:hint="eastAsia"/>
        </w:rPr>
        <w:t>)即發布</w:t>
      </w:r>
      <w:r w:rsidRPr="00384E0B">
        <w:rPr>
          <w:rFonts w:hint="eastAsia"/>
        </w:rPr>
        <w:t>新聞稿</w:t>
      </w:r>
      <w:r>
        <w:rPr>
          <w:rFonts w:hint="eastAsia"/>
        </w:rPr>
        <w:t>，</w:t>
      </w:r>
      <w:r w:rsidRPr="00CB0FD5">
        <w:rPr>
          <w:rFonts w:hint="eastAsia"/>
        </w:rPr>
        <w:t>站在保護消費者的立場，</w:t>
      </w:r>
      <w:r>
        <w:rPr>
          <w:rFonts w:hint="eastAsia"/>
        </w:rPr>
        <w:t>提出</w:t>
      </w:r>
      <w:r>
        <w:rPr>
          <w:rFonts w:hAnsi="標楷體" w:hint="eastAsia"/>
        </w:rPr>
        <w:t>「</w:t>
      </w:r>
      <w:r w:rsidRPr="00CB0FD5">
        <w:rPr>
          <w:rFonts w:hint="eastAsia"/>
        </w:rPr>
        <w:t>不動產交易資訊透明化是國家居住文明的象徵</w:t>
      </w:r>
      <w:r>
        <w:rPr>
          <w:rFonts w:hAnsi="標楷體" w:hint="eastAsia"/>
        </w:rPr>
        <w:t>」、「</w:t>
      </w:r>
      <w:r w:rsidRPr="00CB0FD5">
        <w:rPr>
          <w:rFonts w:hint="eastAsia"/>
        </w:rPr>
        <w:t>實價登錄2.0才能真正落實居住正義</w:t>
      </w:r>
      <w:r>
        <w:rPr>
          <w:rFonts w:hAnsi="標楷體" w:hint="eastAsia"/>
        </w:rPr>
        <w:t>」、「</w:t>
      </w:r>
      <w:r w:rsidRPr="00CB0FD5">
        <w:rPr>
          <w:rFonts w:hAnsi="標楷體" w:hint="eastAsia"/>
        </w:rPr>
        <w:t>不動產交易資訊愈透明，愈能促進快速成交</w:t>
      </w:r>
      <w:r>
        <w:rPr>
          <w:rFonts w:hAnsi="標楷體" w:hint="eastAsia"/>
        </w:rPr>
        <w:t>」等3項理由，</w:t>
      </w:r>
      <w:r w:rsidRPr="00CB0FD5">
        <w:rPr>
          <w:rFonts w:hint="eastAsia"/>
        </w:rPr>
        <w:t>強力支持實價登錄2.0版</w:t>
      </w:r>
      <w:r>
        <w:rPr>
          <w:rStyle w:val="aff3"/>
          <w:rFonts w:ascii="Times New Roman" w:hAnsi="Times New Roman"/>
          <w:color w:val="000000"/>
          <w:szCs w:val="32"/>
        </w:rPr>
        <w:footnoteReference w:id="33"/>
      </w:r>
      <w:r w:rsidRPr="00CB0FD5">
        <w:rPr>
          <w:rFonts w:hint="eastAsia"/>
        </w:rPr>
        <w:t>。</w:t>
      </w:r>
      <w:r w:rsidRPr="003F6AE0">
        <w:rPr>
          <w:rFonts w:hint="eastAsia"/>
        </w:rPr>
        <w:t>行政院對於修法工作，</w:t>
      </w:r>
      <w:r>
        <w:rPr>
          <w:rFonts w:hint="eastAsia"/>
        </w:rPr>
        <w:t>允</w:t>
      </w:r>
      <w:r w:rsidRPr="003F6AE0">
        <w:rPr>
          <w:rFonts w:hint="eastAsia"/>
        </w:rPr>
        <w:t>應積極持續推動，理由如下：</w:t>
      </w:r>
      <w:bookmarkEnd w:id="498"/>
      <w:bookmarkEnd w:id="499"/>
      <w:bookmarkEnd w:id="500"/>
      <w:bookmarkEnd w:id="501"/>
      <w:bookmarkEnd w:id="502"/>
    </w:p>
    <w:p w:rsidR="007A40E4" w:rsidRPr="009741AE" w:rsidRDefault="007A40E4" w:rsidP="00C11F26">
      <w:pPr>
        <w:pStyle w:val="4"/>
        <w:ind w:left="1701"/>
        <w:rPr>
          <w:rFonts w:ascii="Times New Roman" w:hAnsi="Times New Roman"/>
        </w:rPr>
      </w:pPr>
      <w:r>
        <w:rPr>
          <w:rFonts w:hint="eastAsia"/>
        </w:rPr>
        <w:t>有關「</w:t>
      </w:r>
      <w:r w:rsidRPr="006F2AD2">
        <w:rPr>
          <w:rFonts w:hint="eastAsia"/>
        </w:rPr>
        <w:tab/>
      </w:r>
      <w:r w:rsidRPr="00C5412B">
        <w:rPr>
          <w:rFonts w:hint="eastAsia"/>
        </w:rPr>
        <w:t>預售屋即時登錄</w:t>
      </w:r>
      <w:r>
        <w:rPr>
          <w:rFonts w:hint="eastAsia"/>
        </w:rPr>
        <w:t>」部分</w:t>
      </w:r>
    </w:p>
    <w:p w:rsidR="007A40E4" w:rsidRPr="00B33D35" w:rsidRDefault="007A40E4" w:rsidP="007A40E4">
      <w:pPr>
        <w:pStyle w:val="5"/>
        <w:numPr>
          <w:ilvl w:val="4"/>
          <w:numId w:val="1"/>
        </w:numPr>
        <w:ind w:left="2042" w:hanging="851"/>
        <w:rPr>
          <w:rFonts w:ascii="Times New Roman" w:hAnsi="Times New Roman"/>
        </w:rPr>
      </w:pPr>
      <w:r w:rsidRPr="003E65A2">
        <w:rPr>
          <w:rFonts w:hint="eastAsia"/>
        </w:rPr>
        <w:t>預售屋銷售價格具關鍵領先指標</w:t>
      </w:r>
      <w:r>
        <w:rPr>
          <w:rFonts w:hint="eastAsia"/>
        </w:rPr>
        <w:t>特性</w:t>
      </w:r>
      <w:r w:rsidRPr="003E65A2">
        <w:rPr>
          <w:rFonts w:hint="eastAsia"/>
        </w:rPr>
        <w:t>，現行法令規定</w:t>
      </w:r>
      <w:r w:rsidRPr="00040906">
        <w:rPr>
          <w:rFonts w:hint="eastAsia"/>
        </w:rPr>
        <w:t>起造人或建築業委託代銷之案件，應於委託代銷契約屆滿或終止</w:t>
      </w:r>
      <w:r>
        <w:rPr>
          <w:rFonts w:hint="eastAsia"/>
        </w:rPr>
        <w:t>30</w:t>
      </w:r>
      <w:r w:rsidRPr="00040906">
        <w:rPr>
          <w:rFonts w:hint="eastAsia"/>
        </w:rPr>
        <w:t>日內，向主管機關申報登錄成交案件實際資訊</w:t>
      </w:r>
      <w:r>
        <w:rPr>
          <w:rFonts w:hint="eastAsia"/>
        </w:rPr>
        <w:t>(</w:t>
      </w:r>
      <w:r w:rsidRPr="008877AE">
        <w:rPr>
          <w:rFonts w:hint="eastAsia"/>
        </w:rPr>
        <w:t>不動產經紀業管理條例第</w:t>
      </w:r>
      <w:r>
        <w:rPr>
          <w:rFonts w:hint="eastAsia"/>
        </w:rPr>
        <w:t>24</w:t>
      </w:r>
      <w:r w:rsidRPr="008877AE">
        <w:rPr>
          <w:rFonts w:hint="eastAsia"/>
        </w:rPr>
        <w:t>條之</w:t>
      </w:r>
      <w:r>
        <w:rPr>
          <w:rFonts w:hint="eastAsia"/>
        </w:rPr>
        <w:t>1第2項參照)</w:t>
      </w:r>
      <w:r w:rsidRPr="003E65A2">
        <w:rPr>
          <w:rFonts w:hint="eastAsia"/>
        </w:rPr>
        <w:t>，</w:t>
      </w:r>
      <w:r>
        <w:rPr>
          <w:rFonts w:hint="eastAsia"/>
        </w:rPr>
        <w:t>往往因銷售期過長，</w:t>
      </w:r>
      <w:r w:rsidRPr="009741AE">
        <w:rPr>
          <w:rFonts w:hint="eastAsia"/>
        </w:rPr>
        <w:t>登錄時間嚴重落後：2～3年後才揭露，失去參考價值，還會誤導民眾。</w:t>
      </w:r>
      <w:r w:rsidRPr="00357871">
        <w:rPr>
          <w:rFonts w:hint="eastAsia"/>
        </w:rPr>
        <w:t>再加上登記</w:t>
      </w:r>
      <w:r>
        <w:rPr>
          <w:rFonts w:hint="eastAsia"/>
        </w:rPr>
        <w:t>之</w:t>
      </w:r>
      <w:r w:rsidRPr="00357871">
        <w:rPr>
          <w:rFonts w:hint="eastAsia"/>
        </w:rPr>
        <w:t>備註欄</w:t>
      </w:r>
      <w:r>
        <w:rPr>
          <w:rFonts w:hint="eastAsia"/>
        </w:rPr>
        <w:t>位</w:t>
      </w:r>
      <w:r w:rsidRPr="00357871">
        <w:rPr>
          <w:rFonts w:hint="eastAsia"/>
        </w:rPr>
        <w:t>缺乏</w:t>
      </w:r>
      <w:r>
        <w:rPr>
          <w:rFonts w:hint="eastAsia"/>
        </w:rPr>
        <w:t>合理</w:t>
      </w:r>
      <w:r w:rsidRPr="00357871">
        <w:rPr>
          <w:rFonts w:hint="eastAsia"/>
        </w:rPr>
        <w:t>規範，</w:t>
      </w:r>
      <w:r>
        <w:rPr>
          <w:rFonts w:hint="eastAsia"/>
        </w:rPr>
        <w:t>產生</w:t>
      </w:r>
      <w:r w:rsidRPr="00357871">
        <w:rPr>
          <w:rFonts w:hint="eastAsia"/>
        </w:rPr>
        <w:t>資訊揭露延遲且混亂</w:t>
      </w:r>
      <w:r>
        <w:rPr>
          <w:rFonts w:hint="eastAsia"/>
        </w:rPr>
        <w:t>之情形</w:t>
      </w:r>
      <w:r w:rsidRPr="00357871">
        <w:rPr>
          <w:rFonts w:hint="eastAsia"/>
        </w:rPr>
        <w:t>，</w:t>
      </w:r>
      <w:r>
        <w:rPr>
          <w:rFonts w:hint="eastAsia"/>
        </w:rPr>
        <w:t>購屋</w:t>
      </w:r>
      <w:r w:rsidRPr="003E65A2">
        <w:rPr>
          <w:rFonts w:hint="eastAsia"/>
        </w:rPr>
        <w:t>者無</w:t>
      </w:r>
      <w:r>
        <w:rPr>
          <w:rFonts w:hint="eastAsia"/>
        </w:rPr>
        <w:t>從</w:t>
      </w:r>
      <w:r w:rsidRPr="003E65A2">
        <w:rPr>
          <w:rFonts w:hint="eastAsia"/>
        </w:rPr>
        <w:t>得知房屋預售</w:t>
      </w:r>
      <w:r>
        <w:rPr>
          <w:rFonts w:hint="eastAsia"/>
        </w:rPr>
        <w:t>當時之實際交易</w:t>
      </w:r>
      <w:r w:rsidRPr="003E65A2">
        <w:rPr>
          <w:rFonts w:hint="eastAsia"/>
        </w:rPr>
        <w:t>價格</w:t>
      </w:r>
      <w:r>
        <w:rPr>
          <w:rFonts w:hint="eastAsia"/>
        </w:rPr>
        <w:t>與</w:t>
      </w:r>
      <w:r w:rsidRPr="003E65A2">
        <w:rPr>
          <w:rFonts w:hint="eastAsia"/>
        </w:rPr>
        <w:t>銷售率，</w:t>
      </w:r>
      <w:r w:rsidRPr="00975216">
        <w:rPr>
          <w:rFonts w:hint="eastAsia"/>
        </w:rPr>
        <w:t>在決策時無法獲得即時且完整的資訊，反而可能因訊息的衝突與混亂而擬定錯誤決策</w:t>
      </w:r>
      <w:r>
        <w:rPr>
          <w:rFonts w:hint="eastAsia"/>
        </w:rPr>
        <w:t>，且</w:t>
      </w:r>
      <w:r w:rsidRPr="003E65A2">
        <w:rPr>
          <w:rFonts w:hint="eastAsia"/>
        </w:rPr>
        <w:t>資訊完全掌握在業者手中，很容易造成烘抬炒作、銷售熱絡不實假象，</w:t>
      </w:r>
      <w:r>
        <w:rPr>
          <w:rFonts w:hint="eastAsia"/>
        </w:rPr>
        <w:t>形成資訊不</w:t>
      </w:r>
      <w:r w:rsidRPr="003E65A2">
        <w:rPr>
          <w:rFonts w:hint="eastAsia"/>
        </w:rPr>
        <w:t>透明</w:t>
      </w:r>
      <w:r>
        <w:rPr>
          <w:rFonts w:hint="eastAsia"/>
        </w:rPr>
        <w:t>與</w:t>
      </w:r>
      <w:r w:rsidRPr="003E65A2">
        <w:rPr>
          <w:rFonts w:hint="eastAsia"/>
        </w:rPr>
        <w:t>不公平的市場交易，損害購屋者權益。</w:t>
      </w:r>
      <w:r>
        <w:rPr>
          <w:rFonts w:hint="eastAsia"/>
        </w:rPr>
        <w:t>修法後規定</w:t>
      </w:r>
      <w:r w:rsidRPr="00B33D35">
        <w:rPr>
          <w:rFonts w:hAnsi="標楷體" w:hint="eastAsia"/>
        </w:rPr>
        <w:t>「</w:t>
      </w:r>
      <w:r w:rsidRPr="008877AE">
        <w:rPr>
          <w:rFonts w:hint="eastAsia"/>
        </w:rPr>
        <w:t>應於簽訂買賣契約書之日起</w:t>
      </w:r>
      <w:r>
        <w:rPr>
          <w:rFonts w:hint="eastAsia"/>
        </w:rPr>
        <w:t>30</w:t>
      </w:r>
      <w:r w:rsidRPr="008877AE">
        <w:rPr>
          <w:rFonts w:hint="eastAsia"/>
        </w:rPr>
        <w:t>日內，向直轄市、縣（市）主管機關申報登錄資訊。</w:t>
      </w:r>
      <w:r w:rsidRPr="00B33D35">
        <w:rPr>
          <w:rFonts w:hAnsi="標楷體" w:hint="eastAsia"/>
        </w:rPr>
        <w:t>」</w:t>
      </w:r>
      <w:r>
        <w:rPr>
          <w:rFonts w:hint="eastAsia"/>
        </w:rPr>
        <w:t>(</w:t>
      </w:r>
      <w:r w:rsidRPr="008877AE">
        <w:rPr>
          <w:rFonts w:hint="eastAsia"/>
        </w:rPr>
        <w:t>不動產經紀業管理條例第</w:t>
      </w:r>
      <w:r>
        <w:rPr>
          <w:rFonts w:hint="eastAsia"/>
        </w:rPr>
        <w:t>24</w:t>
      </w:r>
      <w:r w:rsidRPr="008877AE">
        <w:rPr>
          <w:rFonts w:hint="eastAsia"/>
        </w:rPr>
        <w:t>條之</w:t>
      </w:r>
      <w:r>
        <w:rPr>
          <w:rFonts w:hint="eastAsia"/>
        </w:rPr>
        <w:t>1修正草案第2項參照)即可改善此一缺失。</w:t>
      </w:r>
    </w:p>
    <w:p w:rsidR="007A40E4" w:rsidRDefault="007A40E4" w:rsidP="007A40E4">
      <w:pPr>
        <w:pStyle w:val="5"/>
        <w:numPr>
          <w:ilvl w:val="4"/>
          <w:numId w:val="1"/>
        </w:numPr>
        <w:ind w:left="2042" w:hanging="851"/>
        <w:rPr>
          <w:rFonts w:ascii="Times New Roman" w:hAnsi="Times New Roman"/>
          <w:color w:val="000000"/>
          <w:szCs w:val="32"/>
        </w:rPr>
      </w:pPr>
      <w:r w:rsidRPr="00AD0022">
        <w:rPr>
          <w:rFonts w:ascii="Times New Roman" w:hAnsi="Times New Roman" w:hint="eastAsia"/>
          <w:color w:val="000000"/>
          <w:szCs w:val="32"/>
        </w:rPr>
        <w:t>此外，預售屋之</w:t>
      </w:r>
      <w:r>
        <w:rPr>
          <w:rFonts w:ascii="Times New Roman" w:hAnsi="Times New Roman" w:hint="eastAsia"/>
          <w:color w:val="000000"/>
          <w:szCs w:val="32"/>
        </w:rPr>
        <w:t>申報登錄</w:t>
      </w:r>
      <w:r w:rsidRPr="00AD0022">
        <w:rPr>
          <w:rFonts w:ascii="Times New Roman" w:hAnsi="Times New Roman" w:hint="eastAsia"/>
          <w:color w:val="000000"/>
          <w:szCs w:val="32"/>
        </w:rPr>
        <w:t>性質</w:t>
      </w:r>
      <w:r>
        <w:rPr>
          <w:rFonts w:ascii="Times New Roman" w:hAnsi="Times New Roman" w:hint="eastAsia"/>
          <w:color w:val="000000"/>
          <w:szCs w:val="32"/>
        </w:rPr>
        <w:t>不應</w:t>
      </w:r>
      <w:r w:rsidRPr="00AD0022">
        <w:rPr>
          <w:rFonts w:ascii="Times New Roman" w:hAnsi="Times New Roman" w:hint="eastAsia"/>
          <w:color w:val="000000"/>
          <w:szCs w:val="32"/>
        </w:rPr>
        <w:t>因自行銷受</w:t>
      </w:r>
      <w:r>
        <w:rPr>
          <w:rStyle w:val="aff3"/>
          <w:rFonts w:ascii="Times New Roman" w:hAnsi="Times New Roman"/>
          <w:color w:val="000000"/>
          <w:szCs w:val="32"/>
        </w:rPr>
        <w:lastRenderedPageBreak/>
        <w:footnoteReference w:id="34"/>
      </w:r>
      <w:r w:rsidRPr="00AD0022">
        <w:rPr>
          <w:rFonts w:ascii="Times New Roman" w:hAnsi="Times New Roman" w:hint="eastAsia"/>
          <w:color w:val="000000"/>
          <w:szCs w:val="32"/>
        </w:rPr>
        <w:t>或委託銷售而有所不同，</w:t>
      </w:r>
      <w:r>
        <w:rPr>
          <w:rFonts w:ascii="Times New Roman" w:hAnsi="Times New Roman" w:hint="eastAsia"/>
          <w:color w:val="000000"/>
          <w:szCs w:val="32"/>
        </w:rPr>
        <w:t>現行</w:t>
      </w:r>
      <w:r w:rsidRPr="000F267E">
        <w:rPr>
          <w:rFonts w:ascii="Times New Roman" w:hAnsi="Times New Roman" w:hint="eastAsia"/>
          <w:color w:val="000000"/>
          <w:szCs w:val="32"/>
        </w:rPr>
        <w:t>依不動產經紀業管理條例第</w:t>
      </w:r>
      <w:r w:rsidRPr="000F267E">
        <w:rPr>
          <w:rFonts w:ascii="Times New Roman" w:hAnsi="Times New Roman"/>
          <w:color w:val="000000"/>
          <w:szCs w:val="32"/>
        </w:rPr>
        <w:t>24</w:t>
      </w:r>
      <w:r w:rsidRPr="000F267E">
        <w:rPr>
          <w:rFonts w:ascii="Times New Roman" w:hAnsi="Times New Roman" w:hint="eastAsia"/>
          <w:color w:val="000000"/>
          <w:szCs w:val="32"/>
        </w:rPr>
        <w:t>條之</w:t>
      </w:r>
      <w:r w:rsidRPr="000F267E">
        <w:rPr>
          <w:rFonts w:ascii="Times New Roman" w:hAnsi="Times New Roman"/>
          <w:color w:val="000000"/>
          <w:szCs w:val="32"/>
        </w:rPr>
        <w:t>1</w:t>
      </w:r>
      <w:r w:rsidRPr="000F267E">
        <w:rPr>
          <w:rFonts w:ascii="Times New Roman" w:hAnsi="Times New Roman" w:hint="eastAsia"/>
          <w:color w:val="000000"/>
          <w:szCs w:val="32"/>
        </w:rPr>
        <w:t>第</w:t>
      </w:r>
      <w:r w:rsidRPr="000F267E">
        <w:rPr>
          <w:rFonts w:ascii="Times New Roman" w:hAnsi="Times New Roman"/>
          <w:color w:val="000000"/>
          <w:szCs w:val="32"/>
        </w:rPr>
        <w:t>2</w:t>
      </w:r>
      <w:r>
        <w:rPr>
          <w:rFonts w:ascii="Times New Roman" w:hAnsi="Times New Roman" w:hint="eastAsia"/>
          <w:color w:val="000000"/>
          <w:szCs w:val="32"/>
        </w:rPr>
        <w:t>項規定，僅要求</w:t>
      </w:r>
      <w:r w:rsidRPr="00AD0022">
        <w:rPr>
          <w:rFonts w:ascii="Times New Roman" w:hAnsi="Times New Roman" w:hint="eastAsia"/>
          <w:color w:val="000000"/>
          <w:szCs w:val="32"/>
        </w:rPr>
        <w:t>經營代銷業務，受起造人或建築業委託代銷預售屋者，</w:t>
      </w:r>
      <w:r>
        <w:rPr>
          <w:rFonts w:ascii="Times New Roman" w:hAnsi="Times New Roman" w:hint="eastAsia"/>
          <w:color w:val="000000"/>
          <w:szCs w:val="32"/>
        </w:rPr>
        <w:t>須</w:t>
      </w:r>
      <w:r w:rsidRPr="00AD0022">
        <w:rPr>
          <w:rFonts w:ascii="Times New Roman" w:hAnsi="Times New Roman" w:hint="eastAsia"/>
          <w:color w:val="000000"/>
          <w:szCs w:val="32"/>
        </w:rPr>
        <w:t>申報登錄成交案件實際資訊，對於自銷</w:t>
      </w:r>
      <w:r>
        <w:rPr>
          <w:rFonts w:ascii="Times New Roman" w:hAnsi="Times New Roman" w:hint="eastAsia"/>
          <w:color w:val="000000"/>
          <w:szCs w:val="32"/>
        </w:rPr>
        <w:t>者而言</w:t>
      </w:r>
      <w:r w:rsidRPr="00AD0022">
        <w:rPr>
          <w:rFonts w:ascii="Times New Roman" w:hAnsi="Times New Roman" w:hint="eastAsia"/>
          <w:color w:val="000000"/>
          <w:szCs w:val="32"/>
        </w:rPr>
        <w:t>，</w:t>
      </w:r>
      <w:r>
        <w:rPr>
          <w:rFonts w:ascii="Times New Roman" w:hAnsi="Times New Roman" w:hint="eastAsia"/>
          <w:color w:val="000000"/>
          <w:szCs w:val="32"/>
        </w:rPr>
        <w:t>並不</w:t>
      </w:r>
      <w:r w:rsidRPr="000F267E">
        <w:rPr>
          <w:rFonts w:ascii="Times New Roman" w:hAnsi="Times New Roman" w:hint="eastAsia"/>
          <w:color w:val="000000"/>
          <w:szCs w:val="32"/>
        </w:rPr>
        <w:t>適用上開規定，</w:t>
      </w:r>
      <w:r>
        <w:rPr>
          <w:rFonts w:ascii="Times New Roman" w:hAnsi="Times New Roman" w:hint="eastAsia"/>
          <w:color w:val="000000"/>
          <w:szCs w:val="32"/>
        </w:rPr>
        <w:t>僅須於</w:t>
      </w:r>
      <w:r w:rsidRPr="000F267E">
        <w:rPr>
          <w:rFonts w:ascii="Times New Roman" w:hAnsi="Times New Roman" w:hint="eastAsia"/>
          <w:color w:val="000000"/>
          <w:szCs w:val="32"/>
        </w:rPr>
        <w:t>辦竣所有權移轉登記後再以不動產買賣案件之型式，依平均地權條例及地政士法之規定申報登錄實際成交資訊</w:t>
      </w:r>
      <w:r>
        <w:rPr>
          <w:rFonts w:ascii="Times New Roman" w:hAnsi="Times New Roman" w:hint="eastAsia"/>
          <w:color w:val="000000"/>
          <w:szCs w:val="32"/>
        </w:rPr>
        <w:t>，不僅影響預售屋交易登錄資訊完整性與即時性，亦有</w:t>
      </w:r>
      <w:r w:rsidRPr="00C24986">
        <w:rPr>
          <w:rFonts w:ascii="Times New Roman" w:hAnsi="Times New Roman" w:hint="eastAsia"/>
          <w:color w:val="000000"/>
          <w:szCs w:val="32"/>
        </w:rPr>
        <w:t>牴觸行政法上「差別待遇禁止原則」（行</w:t>
      </w:r>
      <w:r>
        <w:rPr>
          <w:rFonts w:ascii="Times New Roman" w:hAnsi="Times New Roman" w:hint="eastAsia"/>
          <w:color w:val="000000"/>
          <w:szCs w:val="32"/>
        </w:rPr>
        <w:t>政</w:t>
      </w:r>
      <w:r w:rsidRPr="00C24986">
        <w:rPr>
          <w:rFonts w:ascii="Times New Roman" w:hAnsi="Times New Roman" w:hint="eastAsia"/>
          <w:color w:val="000000"/>
          <w:szCs w:val="32"/>
        </w:rPr>
        <w:t>程</w:t>
      </w:r>
      <w:r>
        <w:rPr>
          <w:rFonts w:ascii="Times New Roman" w:hAnsi="Times New Roman" w:hint="eastAsia"/>
          <w:color w:val="000000"/>
          <w:szCs w:val="32"/>
        </w:rPr>
        <w:t>序法第</w:t>
      </w:r>
      <w:r>
        <w:rPr>
          <w:rFonts w:ascii="Times New Roman" w:hAnsi="Times New Roman" w:hint="eastAsia"/>
          <w:color w:val="000000"/>
          <w:szCs w:val="32"/>
        </w:rPr>
        <w:t>6</w:t>
      </w:r>
      <w:r>
        <w:rPr>
          <w:rFonts w:ascii="Times New Roman" w:hAnsi="Times New Roman" w:hint="eastAsia"/>
          <w:color w:val="000000"/>
          <w:szCs w:val="32"/>
        </w:rPr>
        <w:t>條</w:t>
      </w:r>
      <w:r w:rsidRPr="00C24986">
        <w:rPr>
          <w:rFonts w:ascii="Times New Roman" w:hAnsi="Times New Roman" w:hint="eastAsia"/>
          <w:color w:val="000000"/>
          <w:szCs w:val="32"/>
        </w:rPr>
        <w:t>）之</w:t>
      </w:r>
      <w:r>
        <w:rPr>
          <w:rFonts w:ascii="Times New Roman" w:hAnsi="Times New Roman" w:hint="eastAsia"/>
          <w:color w:val="000000"/>
          <w:szCs w:val="32"/>
        </w:rPr>
        <w:t>虞，允應</w:t>
      </w:r>
      <w:r w:rsidRPr="007D4D09">
        <w:rPr>
          <w:rFonts w:ascii="Times New Roman" w:hAnsi="Times New Roman" w:hint="eastAsia"/>
          <w:color w:val="000000"/>
          <w:szCs w:val="32"/>
        </w:rPr>
        <w:t>於修正草案增訂</w:t>
      </w:r>
      <w:r>
        <w:rPr>
          <w:rFonts w:ascii="Times New Roman" w:hAnsi="Times New Roman" w:hint="eastAsia"/>
          <w:color w:val="000000"/>
          <w:szCs w:val="32"/>
        </w:rPr>
        <w:t>相關規範</w:t>
      </w:r>
      <w:r w:rsidRPr="00C24986">
        <w:rPr>
          <w:rFonts w:ascii="Times New Roman" w:hAnsi="Times New Roman" w:hint="eastAsia"/>
          <w:color w:val="000000"/>
          <w:szCs w:val="32"/>
        </w:rPr>
        <w:t>。</w:t>
      </w:r>
    </w:p>
    <w:p w:rsidR="007A40E4" w:rsidRPr="00EB4CBE" w:rsidRDefault="007A40E4" w:rsidP="00B25F7F">
      <w:pPr>
        <w:pStyle w:val="4"/>
        <w:ind w:left="1701"/>
        <w:rPr>
          <w:b/>
        </w:rPr>
      </w:pPr>
      <w:r>
        <w:rPr>
          <w:rFonts w:hint="eastAsia"/>
        </w:rPr>
        <w:t>有關「</w:t>
      </w:r>
      <w:r w:rsidRPr="006F2AD2">
        <w:rPr>
          <w:rFonts w:hint="eastAsia"/>
        </w:rPr>
        <w:tab/>
      </w:r>
      <w:r w:rsidRPr="00BE5CD5">
        <w:rPr>
          <w:rFonts w:hint="eastAsia"/>
        </w:rPr>
        <w:t>門牌揭露精確化」部分</w:t>
      </w:r>
    </w:p>
    <w:p w:rsidR="007A40E4" w:rsidRPr="00B41D16" w:rsidRDefault="007A40E4" w:rsidP="007A40E4">
      <w:pPr>
        <w:pStyle w:val="5"/>
        <w:numPr>
          <w:ilvl w:val="4"/>
          <w:numId w:val="1"/>
        </w:numPr>
        <w:ind w:left="2042" w:hanging="851"/>
        <w:rPr>
          <w:b/>
        </w:rPr>
      </w:pPr>
      <w:r w:rsidRPr="00B41D16">
        <w:rPr>
          <w:rFonts w:hAnsi="標楷體" w:hint="eastAsia"/>
          <w:color w:val="000000"/>
          <w:szCs w:val="32"/>
        </w:rPr>
        <w:t>不動產與市場上一般商品有顯著不同，</w:t>
      </w:r>
      <w:r>
        <w:rPr>
          <w:rFonts w:hAnsi="標楷體" w:hint="eastAsia"/>
          <w:color w:val="000000"/>
          <w:szCs w:val="32"/>
        </w:rPr>
        <w:t>具有強烈的異質性，有</w:t>
      </w:r>
      <w:r w:rsidRPr="00B41D16">
        <w:rPr>
          <w:rFonts w:hAnsi="標楷體" w:hint="eastAsia"/>
          <w:color w:val="000000"/>
          <w:szCs w:val="32"/>
        </w:rPr>
        <w:t>很難找到完全相同的產品，</w:t>
      </w:r>
      <w:r>
        <w:rPr>
          <w:rFonts w:hAnsi="標楷體" w:hint="eastAsia"/>
          <w:color w:val="000000"/>
          <w:szCs w:val="32"/>
        </w:rPr>
        <w:t>故形成之</w:t>
      </w:r>
      <w:r w:rsidRPr="00B41D16">
        <w:rPr>
          <w:rFonts w:hAnsi="標楷體" w:hint="eastAsia"/>
          <w:color w:val="000000"/>
          <w:szCs w:val="32"/>
        </w:rPr>
        <w:t>價格</w:t>
      </w:r>
      <w:r>
        <w:rPr>
          <w:rFonts w:hAnsi="標楷體" w:hint="eastAsia"/>
          <w:color w:val="000000"/>
          <w:szCs w:val="32"/>
        </w:rPr>
        <w:t>也受到個別因素的影響。</w:t>
      </w:r>
      <w:r w:rsidRPr="00B41D16">
        <w:rPr>
          <w:rFonts w:hAnsi="標楷體" w:hint="eastAsia"/>
          <w:color w:val="000000"/>
          <w:szCs w:val="32"/>
        </w:rPr>
        <w:t>現行實價登錄揭露</w:t>
      </w:r>
      <w:r>
        <w:rPr>
          <w:rFonts w:hAnsi="標楷體" w:hint="eastAsia"/>
          <w:color w:val="000000"/>
          <w:szCs w:val="32"/>
        </w:rPr>
        <w:t>之</w:t>
      </w:r>
      <w:r w:rsidRPr="00B41D16">
        <w:rPr>
          <w:rFonts w:hAnsi="標楷體" w:hint="eastAsia"/>
          <w:color w:val="000000"/>
          <w:szCs w:val="32"/>
        </w:rPr>
        <w:t>資訊</w:t>
      </w:r>
      <w:r>
        <w:rPr>
          <w:rFonts w:hAnsi="標楷體" w:hint="eastAsia"/>
          <w:color w:val="000000"/>
          <w:szCs w:val="32"/>
        </w:rPr>
        <w:t>，</w:t>
      </w:r>
      <w:r w:rsidRPr="00B41D16">
        <w:rPr>
          <w:rFonts w:hAnsi="標楷體" w:hint="eastAsia"/>
          <w:color w:val="000000"/>
          <w:szCs w:val="32"/>
        </w:rPr>
        <w:t>提供總價、面積(主建物、附屬建物、車位)、主要用途、主要建材、建物型態、建物現況格局、土地使用分區或編定等多項不動產交易資訊項目，民眾</w:t>
      </w:r>
      <w:r>
        <w:rPr>
          <w:rFonts w:hAnsi="標楷體" w:hint="eastAsia"/>
          <w:color w:val="000000"/>
          <w:szCs w:val="32"/>
        </w:rPr>
        <w:t>者能夠更清</w:t>
      </w:r>
      <w:r w:rsidRPr="00B41D16">
        <w:rPr>
          <w:rFonts w:hAnsi="標楷體" w:hint="eastAsia"/>
          <w:color w:val="000000"/>
          <w:szCs w:val="32"/>
        </w:rPr>
        <w:t>其本身條件</w:t>
      </w:r>
      <w:r>
        <w:rPr>
          <w:rFonts w:hAnsi="標楷體" w:hint="eastAsia"/>
          <w:color w:val="000000"/>
          <w:szCs w:val="32"/>
        </w:rPr>
        <w:t>之差異性</w:t>
      </w:r>
      <w:r w:rsidRPr="00B41D16">
        <w:rPr>
          <w:rFonts w:hAnsi="標楷體" w:hint="eastAsia"/>
          <w:color w:val="000000"/>
          <w:szCs w:val="32"/>
        </w:rPr>
        <w:t>。另外</w:t>
      </w:r>
      <w:r>
        <w:rPr>
          <w:rFonts w:hAnsi="標楷體" w:hint="eastAsia"/>
          <w:color w:val="000000"/>
          <w:szCs w:val="32"/>
        </w:rPr>
        <w:t>，</w:t>
      </w:r>
      <w:r w:rsidRPr="00B41D16">
        <w:rPr>
          <w:rFonts w:hAnsi="標楷體" w:hint="eastAsia"/>
          <w:color w:val="000000"/>
          <w:szCs w:val="32"/>
        </w:rPr>
        <w:t>近期內政部網站更加值提供「建坪單價試算」選項，</w:t>
      </w:r>
      <w:r>
        <w:rPr>
          <w:rFonts w:hAnsi="標楷體" w:hint="eastAsia"/>
          <w:color w:val="000000"/>
          <w:szCs w:val="32"/>
        </w:rPr>
        <w:t>讓</w:t>
      </w:r>
      <w:r w:rsidRPr="00B41D16">
        <w:rPr>
          <w:rFonts w:hAnsi="標楷體" w:hint="eastAsia"/>
          <w:color w:val="000000"/>
          <w:szCs w:val="32"/>
        </w:rPr>
        <w:t>民眾可以獲得扣除車位、陽台等附屬建物的實際坪數單價，有助</w:t>
      </w:r>
      <w:r>
        <w:rPr>
          <w:rFonts w:hAnsi="標楷體" w:hint="eastAsia"/>
          <w:color w:val="000000"/>
          <w:szCs w:val="32"/>
        </w:rPr>
        <w:t>於</w:t>
      </w:r>
      <w:r w:rsidRPr="00B41D16">
        <w:rPr>
          <w:rFonts w:hAnsi="標楷體" w:hint="eastAsia"/>
          <w:color w:val="000000"/>
          <w:szCs w:val="32"/>
        </w:rPr>
        <w:t>進一步了解市場行情，</w:t>
      </w:r>
      <w:r>
        <w:rPr>
          <w:rFonts w:hAnsi="標楷體" w:hint="eastAsia"/>
          <w:color w:val="000000"/>
          <w:szCs w:val="32"/>
        </w:rPr>
        <w:t>資訊更加</w:t>
      </w:r>
      <w:r w:rsidRPr="00B41D16">
        <w:rPr>
          <w:rFonts w:hAnsi="標楷體" w:hint="eastAsia"/>
          <w:color w:val="000000"/>
          <w:szCs w:val="32"/>
        </w:rPr>
        <w:t>透明化。</w:t>
      </w:r>
    </w:p>
    <w:p w:rsidR="007A40E4" w:rsidRPr="004E4162" w:rsidRDefault="007A40E4" w:rsidP="007A40E4">
      <w:pPr>
        <w:pStyle w:val="5"/>
        <w:numPr>
          <w:ilvl w:val="4"/>
          <w:numId w:val="1"/>
        </w:numPr>
        <w:ind w:left="2042" w:hanging="851"/>
        <w:rPr>
          <w:b/>
        </w:rPr>
      </w:pPr>
      <w:r>
        <w:rPr>
          <w:rFonts w:hAnsi="標楷體" w:hint="eastAsia"/>
          <w:color w:val="000000"/>
          <w:szCs w:val="32"/>
        </w:rPr>
        <w:t>惟實際</w:t>
      </w:r>
      <w:r w:rsidRPr="00095EA3">
        <w:rPr>
          <w:rFonts w:hAnsi="標楷體" w:hint="eastAsia"/>
          <w:color w:val="000000"/>
          <w:szCs w:val="32"/>
        </w:rPr>
        <w:t>提供查詢時，門牌係採去識別化方式處理，未揭露交易房屋精確的地址資訊，購屋者無法充分</w:t>
      </w:r>
      <w:r>
        <w:rPr>
          <w:rFonts w:hAnsi="標楷體" w:hint="eastAsia"/>
          <w:color w:val="000000"/>
          <w:szCs w:val="32"/>
        </w:rPr>
        <w:t>瞭解</w:t>
      </w:r>
      <w:r w:rsidRPr="00095EA3">
        <w:rPr>
          <w:rFonts w:hAnsi="標楷體" w:hint="eastAsia"/>
          <w:color w:val="000000"/>
          <w:szCs w:val="32"/>
        </w:rPr>
        <w:t>房屋本身及周圍環境狀況（例如：社區名稱、方位、景觀、鄰路與否等），</w:t>
      </w:r>
      <w:r w:rsidRPr="00095EA3">
        <w:rPr>
          <w:rFonts w:hAnsi="標楷體" w:hint="eastAsia"/>
          <w:color w:val="000000"/>
          <w:szCs w:val="32"/>
        </w:rPr>
        <w:lastRenderedPageBreak/>
        <w:t>很容易產生錯誤的判斷，甚至引發爭議</w:t>
      </w:r>
      <w:r>
        <w:rPr>
          <w:rFonts w:hAnsi="標楷體" w:hint="eastAsia"/>
          <w:color w:val="000000"/>
          <w:szCs w:val="32"/>
        </w:rPr>
        <w:t>；而</w:t>
      </w:r>
      <w:r w:rsidRPr="004E4162">
        <w:rPr>
          <w:rFonts w:hAnsi="標楷體" w:hint="eastAsia"/>
          <w:color w:val="000000"/>
          <w:szCs w:val="32"/>
        </w:rPr>
        <w:t>專業人士，例如估價業者或不動產從業人員，也需要投入大量人力時間成本進行資料比對，徒耗社會資源，對於資訊透明及不動產估價發展均造成阻礙。</w:t>
      </w:r>
    </w:p>
    <w:p w:rsidR="007A40E4" w:rsidRPr="00095EA3" w:rsidRDefault="007A40E4" w:rsidP="007A40E4">
      <w:pPr>
        <w:pStyle w:val="5"/>
        <w:numPr>
          <w:ilvl w:val="4"/>
          <w:numId w:val="1"/>
        </w:numPr>
        <w:ind w:left="2042" w:hanging="851"/>
        <w:rPr>
          <w:b/>
        </w:rPr>
      </w:pPr>
      <w:r w:rsidRPr="008D11E0">
        <w:rPr>
          <w:rFonts w:hint="eastAsia"/>
        </w:rPr>
        <w:t>在現行規定之下，</w:t>
      </w:r>
      <w:r>
        <w:rPr>
          <w:rFonts w:hint="eastAsia"/>
        </w:rPr>
        <w:t>內政</w:t>
      </w:r>
      <w:r w:rsidRPr="008D11E0">
        <w:rPr>
          <w:rFonts w:hint="eastAsia"/>
        </w:rPr>
        <w:t>部</w:t>
      </w:r>
      <w:r>
        <w:rPr>
          <w:rFonts w:hint="eastAsia"/>
        </w:rPr>
        <w:t>為了</w:t>
      </w:r>
      <w:r w:rsidRPr="008D11E0">
        <w:rPr>
          <w:rFonts w:hint="eastAsia"/>
        </w:rPr>
        <w:t>讓交易資訊更加透明、正確</w:t>
      </w:r>
      <w:r>
        <w:rPr>
          <w:rFonts w:hint="eastAsia"/>
        </w:rPr>
        <w:t>，雖擬採取</w:t>
      </w:r>
      <w:r w:rsidRPr="008D11E0">
        <w:rPr>
          <w:rFonts w:hint="eastAsia"/>
        </w:rPr>
        <w:t>持續推動縮小區段化門牌區間、優化查詢界面及開發系統以科學化方式查核等精進措施，</w:t>
      </w:r>
      <w:r>
        <w:rPr>
          <w:rFonts w:hint="eastAsia"/>
        </w:rPr>
        <w:t>然畢竟離實際揭露</w:t>
      </w:r>
      <w:r w:rsidRPr="00095EA3">
        <w:rPr>
          <w:rFonts w:hAnsi="標楷體" w:hint="eastAsia"/>
          <w:color w:val="000000"/>
          <w:szCs w:val="32"/>
        </w:rPr>
        <w:t>房屋精確的地址，仍有相當差距，且一般購屋者並非專業人士，未如業者可經由其本身、同業間之資訊傳遞或經驗判斷，精確掌握實際交易的房屋標的以及有關的訊息，</w:t>
      </w:r>
      <w:r>
        <w:rPr>
          <w:rFonts w:hAnsi="標楷體" w:hint="eastAsia"/>
          <w:color w:val="000000"/>
          <w:szCs w:val="32"/>
        </w:rPr>
        <w:t>若能完整揭露，可大量減少</w:t>
      </w:r>
      <w:r w:rsidRPr="00095EA3">
        <w:rPr>
          <w:rFonts w:hAnsi="標楷體" w:hint="eastAsia"/>
          <w:color w:val="000000"/>
          <w:szCs w:val="32"/>
        </w:rPr>
        <w:t>購屋者與業者間資訊不對稱的問題。</w:t>
      </w:r>
    </w:p>
    <w:p w:rsidR="007A40E4" w:rsidRPr="004E4162" w:rsidRDefault="007A40E4" w:rsidP="007A40E4">
      <w:pPr>
        <w:pStyle w:val="5"/>
        <w:numPr>
          <w:ilvl w:val="4"/>
          <w:numId w:val="1"/>
        </w:numPr>
        <w:ind w:left="2042" w:hanging="851"/>
        <w:rPr>
          <w:b/>
        </w:rPr>
      </w:pPr>
      <w:r>
        <w:rPr>
          <w:rFonts w:hAnsi="標楷體" w:hint="eastAsia"/>
          <w:color w:val="000000"/>
          <w:szCs w:val="32"/>
        </w:rPr>
        <w:t>業者雖提出</w:t>
      </w:r>
      <w:r w:rsidRPr="00095EA3">
        <w:rPr>
          <w:rFonts w:hAnsi="標楷體" w:hint="eastAsia"/>
          <w:color w:val="000000"/>
          <w:szCs w:val="32"/>
        </w:rPr>
        <w:t>揭露交易房屋精確的地址</w:t>
      </w:r>
      <w:r>
        <w:rPr>
          <w:rFonts w:hAnsi="標楷體" w:hint="eastAsia"/>
          <w:color w:val="000000"/>
          <w:szCs w:val="32"/>
        </w:rPr>
        <w:t>，會有</w:t>
      </w:r>
      <w:r w:rsidRPr="00B22207">
        <w:rPr>
          <w:rFonts w:ascii="Times New Roman" w:hAnsi="Times New Roman" w:hint="eastAsia"/>
          <w:color w:val="000000"/>
          <w:szCs w:val="32"/>
        </w:rPr>
        <w:t>洩露個</w:t>
      </w:r>
      <w:r>
        <w:rPr>
          <w:rFonts w:ascii="Times New Roman" w:hAnsi="Times New Roman" w:hint="eastAsia"/>
          <w:color w:val="000000"/>
          <w:szCs w:val="32"/>
        </w:rPr>
        <w:t>人隱私資料</w:t>
      </w:r>
      <w:r w:rsidRPr="00B22207">
        <w:rPr>
          <w:rFonts w:ascii="Times New Roman" w:hAnsi="Times New Roman" w:hint="eastAsia"/>
          <w:color w:val="000000"/>
          <w:szCs w:val="32"/>
        </w:rPr>
        <w:t>的疑慮，惟實價登錄所揭露</w:t>
      </w:r>
      <w:r>
        <w:rPr>
          <w:rFonts w:ascii="Times New Roman" w:hAnsi="Times New Roman" w:hint="eastAsia"/>
          <w:color w:val="000000"/>
          <w:szCs w:val="32"/>
        </w:rPr>
        <w:t>的是</w:t>
      </w:r>
      <w:r w:rsidRPr="00B22207">
        <w:rPr>
          <w:rFonts w:ascii="Times New Roman" w:hAnsi="Times New Roman" w:hint="eastAsia"/>
          <w:color w:val="000000"/>
          <w:szCs w:val="32"/>
        </w:rPr>
        <w:t>住宅</w:t>
      </w:r>
      <w:r>
        <w:rPr>
          <w:rFonts w:ascii="Times New Roman" w:hAnsi="Times New Roman" w:hint="eastAsia"/>
          <w:color w:val="000000"/>
          <w:szCs w:val="32"/>
        </w:rPr>
        <w:t>的</w:t>
      </w:r>
      <w:r w:rsidRPr="00B22207">
        <w:rPr>
          <w:rFonts w:ascii="Times New Roman" w:hAnsi="Times New Roman" w:hint="eastAsia"/>
          <w:color w:val="000000"/>
          <w:szCs w:val="32"/>
        </w:rPr>
        <w:t>訊息</w:t>
      </w:r>
      <w:r>
        <w:rPr>
          <w:rFonts w:ascii="Times New Roman" w:hAnsi="Times New Roman" w:hint="eastAsia"/>
          <w:color w:val="000000"/>
          <w:szCs w:val="32"/>
        </w:rPr>
        <w:t>(</w:t>
      </w:r>
      <w:r>
        <w:rPr>
          <w:rFonts w:ascii="Times New Roman" w:hAnsi="Times New Roman" w:hint="eastAsia"/>
          <w:color w:val="000000"/>
          <w:szCs w:val="32"/>
        </w:rPr>
        <w:t>地址是房屋買賣重要資訊</w:t>
      </w:r>
      <w:r>
        <w:rPr>
          <w:rFonts w:ascii="Times New Roman" w:hAnsi="Times New Roman" w:hint="eastAsia"/>
          <w:color w:val="000000"/>
          <w:szCs w:val="32"/>
        </w:rPr>
        <w:t>)</w:t>
      </w:r>
      <w:r w:rsidRPr="00B22207">
        <w:rPr>
          <w:rFonts w:ascii="Times New Roman" w:hAnsi="Times New Roman" w:hint="eastAsia"/>
          <w:color w:val="000000"/>
          <w:szCs w:val="32"/>
        </w:rPr>
        <w:t>，完全不涉及買賣雙方</w:t>
      </w:r>
      <w:r>
        <w:rPr>
          <w:rFonts w:ascii="Times New Roman" w:hAnsi="Times New Roman" w:hint="eastAsia"/>
          <w:color w:val="000000"/>
          <w:szCs w:val="32"/>
        </w:rPr>
        <w:t>之</w:t>
      </w:r>
      <w:r w:rsidRPr="00B22207">
        <w:rPr>
          <w:rFonts w:ascii="Times New Roman" w:hAnsi="Times New Roman" w:hint="eastAsia"/>
          <w:color w:val="000000"/>
          <w:szCs w:val="32"/>
        </w:rPr>
        <w:t>個</w:t>
      </w:r>
      <w:r>
        <w:rPr>
          <w:rFonts w:ascii="Times New Roman" w:hAnsi="Times New Roman" w:hint="eastAsia"/>
          <w:color w:val="000000"/>
          <w:szCs w:val="32"/>
        </w:rPr>
        <w:t>人</w:t>
      </w:r>
      <w:r w:rsidRPr="00B22207">
        <w:rPr>
          <w:rFonts w:ascii="Times New Roman" w:hAnsi="Times New Roman" w:hint="eastAsia"/>
          <w:color w:val="000000"/>
          <w:szCs w:val="32"/>
        </w:rPr>
        <w:t>資</w:t>
      </w:r>
      <w:r>
        <w:rPr>
          <w:rFonts w:ascii="Times New Roman" w:hAnsi="Times New Roman" w:hint="eastAsia"/>
          <w:color w:val="000000"/>
          <w:szCs w:val="32"/>
        </w:rPr>
        <w:t>料。況</w:t>
      </w:r>
      <w:r w:rsidRPr="00400D44">
        <w:rPr>
          <w:rFonts w:ascii="Times New Roman" w:hAnsi="Times New Roman" w:hint="eastAsia"/>
          <w:color w:val="000000"/>
          <w:szCs w:val="32"/>
        </w:rPr>
        <w:t>我國土地登記為保護個人資料，自</w:t>
      </w:r>
      <w:r w:rsidRPr="00400D44">
        <w:rPr>
          <w:rFonts w:ascii="Times New Roman" w:hAnsi="Times New Roman" w:hint="eastAsia"/>
          <w:color w:val="000000"/>
          <w:szCs w:val="32"/>
        </w:rPr>
        <w:t>104</w:t>
      </w:r>
      <w:r w:rsidRPr="00400D44">
        <w:rPr>
          <w:rFonts w:ascii="Times New Roman" w:hAnsi="Times New Roman" w:hint="eastAsia"/>
          <w:color w:val="000000"/>
          <w:szCs w:val="32"/>
        </w:rPr>
        <w:t>年</w:t>
      </w:r>
      <w:r w:rsidRPr="00400D44">
        <w:rPr>
          <w:rFonts w:ascii="Times New Roman" w:hAnsi="Times New Roman" w:hint="eastAsia"/>
          <w:color w:val="000000"/>
          <w:szCs w:val="32"/>
        </w:rPr>
        <w:t>2</w:t>
      </w:r>
      <w:r w:rsidRPr="00400D44">
        <w:rPr>
          <w:rFonts w:ascii="Times New Roman" w:hAnsi="Times New Roman" w:hint="eastAsia"/>
          <w:color w:val="000000"/>
          <w:szCs w:val="32"/>
        </w:rPr>
        <w:t>月</w:t>
      </w:r>
      <w:r w:rsidRPr="00400D44">
        <w:rPr>
          <w:rFonts w:ascii="Times New Roman" w:hAnsi="Times New Roman" w:hint="eastAsia"/>
          <w:color w:val="000000"/>
          <w:szCs w:val="32"/>
        </w:rPr>
        <w:t>2</w:t>
      </w:r>
      <w:r w:rsidRPr="00400D44">
        <w:rPr>
          <w:rFonts w:ascii="Times New Roman" w:hAnsi="Times New Roman" w:hint="eastAsia"/>
          <w:color w:val="000000"/>
          <w:szCs w:val="32"/>
        </w:rPr>
        <w:t>日起，原任何人皆可申請揭示登記名義人的完整姓名及住址之第</w:t>
      </w:r>
      <w:r w:rsidRPr="00400D44">
        <w:rPr>
          <w:rFonts w:ascii="Times New Roman" w:hAnsi="Times New Roman" w:hint="eastAsia"/>
          <w:color w:val="000000"/>
          <w:szCs w:val="32"/>
        </w:rPr>
        <w:t>2</w:t>
      </w:r>
      <w:r w:rsidRPr="00400D44">
        <w:rPr>
          <w:rFonts w:ascii="Times New Roman" w:hAnsi="Times New Roman" w:hint="eastAsia"/>
          <w:color w:val="000000"/>
          <w:szCs w:val="32"/>
        </w:rPr>
        <w:t>類地籍謄本，已修正為去識別化方式呈現，故如揭露個案完整門牌或地號，僅僅只是揭露「該門牌或地號的價格」，尚難以從地籍謄本間接識別該個人財產資料。</w:t>
      </w:r>
    </w:p>
    <w:p w:rsidR="007A40E4" w:rsidRPr="00B22207" w:rsidRDefault="007A40E4" w:rsidP="007A40E4">
      <w:pPr>
        <w:pStyle w:val="5"/>
        <w:numPr>
          <w:ilvl w:val="4"/>
          <w:numId w:val="1"/>
        </w:numPr>
        <w:ind w:left="2042" w:hanging="851"/>
        <w:rPr>
          <w:b/>
        </w:rPr>
      </w:pPr>
      <w:r w:rsidRPr="002B061A">
        <w:rPr>
          <w:rFonts w:hAnsi="標楷體" w:hint="eastAsia"/>
          <w:color w:val="000000"/>
          <w:szCs w:val="32"/>
        </w:rPr>
        <w:t>再者</w:t>
      </w:r>
      <w:r w:rsidRPr="00B22207">
        <w:rPr>
          <w:rFonts w:ascii="Times New Roman" w:hAnsi="Times New Roman" w:hint="eastAsia"/>
          <w:color w:val="000000"/>
          <w:szCs w:val="32"/>
        </w:rPr>
        <w:t>，</w:t>
      </w:r>
      <w:r w:rsidRPr="00AF1CA5">
        <w:rPr>
          <w:rFonts w:ascii="Times New Roman" w:hAnsi="Times New Roman" w:hint="eastAsia"/>
          <w:color w:val="000000"/>
          <w:szCs w:val="32"/>
        </w:rPr>
        <w:t>英國、澳洲、美國及香港等不動產交易透明度高之國家，</w:t>
      </w:r>
      <w:r w:rsidRPr="00893B13">
        <w:rPr>
          <w:rFonts w:ascii="Times New Roman" w:hAnsi="Times New Roman" w:hint="eastAsia"/>
          <w:color w:val="000000"/>
          <w:szCs w:val="32"/>
        </w:rPr>
        <w:t>其不動產實價登錄資料均</w:t>
      </w:r>
      <w:r w:rsidRPr="00AF1CA5">
        <w:rPr>
          <w:rFonts w:ascii="Times New Roman" w:hAnsi="Times New Roman" w:hint="eastAsia"/>
          <w:color w:val="000000"/>
          <w:szCs w:val="32"/>
        </w:rPr>
        <w:t>揭露詳細門牌（地號）</w:t>
      </w:r>
      <w:r w:rsidRPr="00893B13">
        <w:rPr>
          <w:rFonts w:ascii="Times New Roman" w:hAnsi="Times New Roman" w:hint="eastAsia"/>
          <w:color w:val="000000"/>
          <w:szCs w:val="32"/>
        </w:rPr>
        <w:t>，</w:t>
      </w:r>
      <w:r>
        <w:rPr>
          <w:rFonts w:ascii="Times New Roman" w:hAnsi="Times New Roman" w:hint="eastAsia"/>
          <w:color w:val="000000"/>
          <w:szCs w:val="32"/>
        </w:rPr>
        <w:t>顯見</w:t>
      </w:r>
      <w:r w:rsidRPr="00B22207">
        <w:rPr>
          <w:rFonts w:ascii="Times New Roman" w:hAnsi="Times New Roman" w:hint="eastAsia"/>
          <w:color w:val="000000"/>
          <w:szCs w:val="32"/>
        </w:rPr>
        <w:t>國外早有實施經驗。以美國為例，只要輸入地址就能找到該棟房子的完整資訊，包含：房屋大小、價格、連歷年交易價格、產權移轉次數、房產稅繳納金額</w:t>
      </w:r>
      <w:r w:rsidRPr="00B22207">
        <w:rPr>
          <w:rFonts w:ascii="Times New Roman" w:hAnsi="Times New Roman" w:hint="eastAsia"/>
          <w:color w:val="000000"/>
          <w:szCs w:val="32"/>
        </w:rPr>
        <w:lastRenderedPageBreak/>
        <w:t>等，資訊完全透明。</w:t>
      </w:r>
      <w:r>
        <w:rPr>
          <w:rFonts w:ascii="Times New Roman" w:hAnsi="Times New Roman" w:hint="eastAsia"/>
          <w:color w:val="000000"/>
          <w:szCs w:val="32"/>
        </w:rPr>
        <w:t>因此，將</w:t>
      </w:r>
      <w:r>
        <w:rPr>
          <w:rFonts w:hAnsi="標楷體" w:hint="eastAsia"/>
          <w:color w:val="000000"/>
          <w:szCs w:val="32"/>
        </w:rPr>
        <w:t>成交案件之門牌及地號</w:t>
      </w:r>
      <w:r w:rsidRPr="00893B13">
        <w:rPr>
          <w:rFonts w:hAnsi="標楷體" w:hint="eastAsia"/>
          <w:color w:val="000000"/>
          <w:szCs w:val="32"/>
        </w:rPr>
        <w:t>完整揭露，並溯及已揭露之歷史資料，對於民眾交易不動產的價格參考、不動產估價師估價案例選取、學界業界各項不動產統計分析，以及公司資產評估等將有很大助益。</w:t>
      </w:r>
    </w:p>
    <w:p w:rsidR="007A40E4" w:rsidRPr="00893B13" w:rsidRDefault="007A40E4" w:rsidP="009D70E4">
      <w:pPr>
        <w:pStyle w:val="4"/>
        <w:ind w:left="1701"/>
        <w:rPr>
          <w:b/>
        </w:rPr>
      </w:pPr>
      <w:r>
        <w:rPr>
          <w:rFonts w:hint="eastAsia"/>
        </w:rPr>
        <w:t>有關「</w:t>
      </w:r>
      <w:r w:rsidRPr="006F2AD2">
        <w:rPr>
          <w:rFonts w:hint="eastAsia"/>
        </w:rPr>
        <w:tab/>
        <w:t>增訂主管機關查核權</w:t>
      </w:r>
      <w:r>
        <w:rPr>
          <w:rFonts w:hint="eastAsia"/>
        </w:rPr>
        <w:t>」部分</w:t>
      </w:r>
    </w:p>
    <w:p w:rsidR="007A40E4" w:rsidRDefault="007A40E4" w:rsidP="005A7E34">
      <w:pPr>
        <w:pStyle w:val="5"/>
        <w:numPr>
          <w:ilvl w:val="4"/>
          <w:numId w:val="1"/>
        </w:numPr>
        <w:ind w:left="2042" w:hanging="851"/>
      </w:pPr>
      <w:r w:rsidRPr="004550C6">
        <w:rPr>
          <w:rFonts w:hint="eastAsia"/>
        </w:rPr>
        <w:t>為解決現行主管機關遇拒絕受檢時，得祭出行政罰則，以便相關人等得以配合改善，</w:t>
      </w:r>
      <w:r>
        <w:rPr>
          <w:rFonts w:hint="eastAsia"/>
        </w:rPr>
        <w:t>行政院版</w:t>
      </w:r>
      <w:r w:rsidRPr="009204C4">
        <w:rPr>
          <w:rFonts w:hAnsi="標楷體" w:hint="eastAsia"/>
        </w:rPr>
        <w:t>「</w:t>
      </w:r>
      <w:r>
        <w:rPr>
          <w:rFonts w:hint="eastAsia"/>
        </w:rPr>
        <w:t>地政三法</w:t>
      </w:r>
      <w:r w:rsidRPr="009204C4">
        <w:rPr>
          <w:rFonts w:hAnsi="標楷體" w:hint="eastAsia"/>
        </w:rPr>
        <w:t>」修正</w:t>
      </w:r>
      <w:r>
        <w:rPr>
          <w:rFonts w:hint="eastAsia"/>
        </w:rPr>
        <w:t>草案，增訂</w:t>
      </w:r>
      <w:r w:rsidRPr="009204C4">
        <w:rPr>
          <w:rFonts w:hint="eastAsia"/>
        </w:rPr>
        <w:t>直轄市、縣</w:t>
      </w:r>
      <w:r w:rsidRPr="009204C4">
        <w:t>(</w:t>
      </w:r>
      <w:r w:rsidRPr="009204C4">
        <w:rPr>
          <w:rFonts w:hint="eastAsia"/>
        </w:rPr>
        <w:t>市</w:t>
      </w:r>
      <w:r w:rsidRPr="009204C4">
        <w:t>)</w:t>
      </w:r>
      <w:r w:rsidRPr="009204C4">
        <w:rPr>
          <w:rFonts w:hint="eastAsia"/>
        </w:rPr>
        <w:t>主管機關查核權及範圍</w:t>
      </w:r>
      <w:r>
        <w:rPr>
          <w:rStyle w:val="aff3"/>
        </w:rPr>
        <w:footnoteReference w:id="35"/>
      </w:r>
      <w:r>
        <w:rPr>
          <w:rFonts w:hint="eastAsia"/>
        </w:rPr>
        <w:t>，</w:t>
      </w:r>
      <w:r w:rsidRPr="004550C6">
        <w:rPr>
          <w:rFonts w:hint="eastAsia"/>
        </w:rPr>
        <w:t>將查核權提高至法律位階，賦予實質的查核權力，相關機關（構）、金融機構、權利人、義務人、地政士或不動產經紀業等不得規避、妨礙或拒絕查核，否則將面臨新臺幣3-15萬元之罰鍰。</w:t>
      </w:r>
      <w:r>
        <w:rPr>
          <w:rFonts w:hint="eastAsia"/>
        </w:rPr>
        <w:t>惟</w:t>
      </w:r>
      <w:r w:rsidRPr="00384E0B">
        <w:rPr>
          <w:rFonts w:hint="eastAsia"/>
        </w:rPr>
        <w:t>立法院</w:t>
      </w:r>
      <w:r>
        <w:rPr>
          <w:rFonts w:ascii="Times New Roman" w:hAnsi="Times New Roman" w:hint="eastAsia"/>
          <w:color w:val="000000"/>
          <w:szCs w:val="32"/>
        </w:rPr>
        <w:t>通過之</w:t>
      </w:r>
      <w:r w:rsidRPr="00F73431">
        <w:rPr>
          <w:rFonts w:ascii="Times New Roman" w:hAnsi="Times New Roman" w:hint="eastAsia"/>
          <w:color w:val="000000"/>
          <w:szCs w:val="32"/>
        </w:rPr>
        <w:t>「平均地權條例」修正條文</w:t>
      </w:r>
      <w:r>
        <w:rPr>
          <w:rFonts w:ascii="Times New Roman" w:hAnsi="Times New Roman" w:hint="eastAsia"/>
          <w:color w:val="000000"/>
          <w:szCs w:val="32"/>
        </w:rPr>
        <w:t>，僅將實價登錄</w:t>
      </w:r>
      <w:r w:rsidRPr="00AF1CA5">
        <w:rPr>
          <w:rFonts w:hint="eastAsia"/>
        </w:rPr>
        <w:t>改由</w:t>
      </w:r>
      <w:r>
        <w:rPr>
          <w:rFonts w:hint="eastAsia"/>
        </w:rPr>
        <w:t>買賣雙方</w:t>
      </w:r>
      <w:r w:rsidRPr="00AF1CA5">
        <w:rPr>
          <w:rFonts w:hint="eastAsia"/>
        </w:rPr>
        <w:t>共同申請，免除地政士責任，但配套</w:t>
      </w:r>
      <w:r>
        <w:rPr>
          <w:rFonts w:hint="eastAsia"/>
        </w:rPr>
        <w:t>之</w:t>
      </w:r>
      <w:r w:rsidRPr="00AF1CA5">
        <w:rPr>
          <w:rFonts w:hint="eastAsia"/>
        </w:rPr>
        <w:t>查核權</w:t>
      </w:r>
      <w:r>
        <w:rPr>
          <w:rFonts w:hint="eastAsia"/>
        </w:rPr>
        <w:t>卻未一併增修，致</w:t>
      </w:r>
      <w:r w:rsidR="00944037">
        <w:rPr>
          <w:rFonts w:hint="eastAsia"/>
        </w:rPr>
        <w:t>本研究於地方政府履勘時，</w:t>
      </w:r>
      <w:r>
        <w:rPr>
          <w:rFonts w:hint="eastAsia"/>
        </w:rPr>
        <w:t>地方主管機關</w:t>
      </w:r>
      <w:r w:rsidR="00944037">
        <w:rPr>
          <w:rFonts w:hint="eastAsia"/>
        </w:rPr>
        <w:t>均表達由於</w:t>
      </w:r>
      <w:r w:rsidRPr="00AF1CA5">
        <w:rPr>
          <w:rFonts w:hint="eastAsia"/>
        </w:rPr>
        <w:t>缺乏</w:t>
      </w:r>
      <w:r w:rsidR="00944037" w:rsidRPr="00AF1CA5">
        <w:rPr>
          <w:rFonts w:hint="eastAsia"/>
        </w:rPr>
        <w:t>查核</w:t>
      </w:r>
      <w:r w:rsidR="00944037">
        <w:rPr>
          <w:rFonts w:hint="eastAsia"/>
        </w:rPr>
        <w:t>與</w:t>
      </w:r>
      <w:r w:rsidRPr="00AF1CA5">
        <w:rPr>
          <w:rFonts w:hint="eastAsia"/>
        </w:rPr>
        <w:t>裁罰之強制力，</w:t>
      </w:r>
      <w:r w:rsidR="00944037">
        <w:rPr>
          <w:rFonts w:hint="eastAsia"/>
        </w:rPr>
        <w:t>造成</w:t>
      </w:r>
      <w:r w:rsidRPr="00AF1CA5">
        <w:rPr>
          <w:rFonts w:hint="eastAsia"/>
        </w:rPr>
        <w:t>查核</w:t>
      </w:r>
      <w:r w:rsidR="00944037">
        <w:rPr>
          <w:rFonts w:hint="eastAsia"/>
        </w:rPr>
        <w:t>困</w:t>
      </w:r>
      <w:r w:rsidRPr="00AF1CA5">
        <w:rPr>
          <w:rFonts w:hint="eastAsia"/>
        </w:rPr>
        <w:t>難度增加，且因受限地域及時間限制，對於一般民眾實地查核</w:t>
      </w:r>
      <w:r>
        <w:rPr>
          <w:rFonts w:hint="eastAsia"/>
        </w:rPr>
        <w:t>更為</w:t>
      </w:r>
      <w:r w:rsidRPr="00AF1CA5">
        <w:rPr>
          <w:rFonts w:hint="eastAsia"/>
        </w:rPr>
        <w:t>困難，亟待</w:t>
      </w:r>
      <w:r>
        <w:rPr>
          <w:rFonts w:hint="eastAsia"/>
        </w:rPr>
        <w:t>增訂</w:t>
      </w:r>
      <w:r w:rsidRPr="00AF1CA5">
        <w:rPr>
          <w:rFonts w:hint="eastAsia"/>
        </w:rPr>
        <w:t>。</w:t>
      </w:r>
    </w:p>
    <w:p w:rsidR="007A40E4" w:rsidRPr="00B26455" w:rsidRDefault="007A40E4" w:rsidP="007A40E4">
      <w:pPr>
        <w:pStyle w:val="5"/>
        <w:numPr>
          <w:ilvl w:val="4"/>
          <w:numId w:val="1"/>
        </w:numPr>
        <w:ind w:left="2042" w:hanging="851"/>
        <w:rPr>
          <w:b/>
        </w:rPr>
      </w:pPr>
      <w:r>
        <w:rPr>
          <w:rFonts w:hint="eastAsia"/>
        </w:rPr>
        <w:t>此外，</w:t>
      </w:r>
      <w:r w:rsidRPr="005F22DC">
        <w:rPr>
          <w:rFonts w:hint="eastAsia"/>
        </w:rPr>
        <w:t>在執行上須特別注意的是，過去買賣案件實價登錄責任在地政士身上，新法實施後，責任將回歸買賣雙方，並在登記時一併辦理，故民眾買賣登記案件如已委託地政士辦理，實價登錄申報亦可能委託地政士辦理，倘地政士代理申報登錄有價格資訊錯誤情形時，因裁罰對象仍為買賣雙方，屆時恐</w:t>
      </w:r>
      <w:r>
        <w:rPr>
          <w:rFonts w:hint="eastAsia"/>
        </w:rPr>
        <w:t>易發生</w:t>
      </w:r>
      <w:r w:rsidRPr="005F22DC">
        <w:rPr>
          <w:rFonts w:hint="eastAsia"/>
        </w:rPr>
        <w:t>消費</w:t>
      </w:r>
      <w:r>
        <w:rPr>
          <w:rFonts w:hint="eastAsia"/>
        </w:rPr>
        <w:t>糾紛</w:t>
      </w:r>
      <w:r w:rsidRPr="005F22DC">
        <w:rPr>
          <w:rFonts w:hint="eastAsia"/>
        </w:rPr>
        <w:t>，</w:t>
      </w:r>
      <w:r>
        <w:rPr>
          <w:rFonts w:hint="eastAsia"/>
        </w:rPr>
        <w:lastRenderedPageBreak/>
        <w:t>且地政士如明知</w:t>
      </w:r>
      <w:r w:rsidRPr="005F22DC">
        <w:rPr>
          <w:rFonts w:hint="eastAsia"/>
        </w:rPr>
        <w:t>價格資訊錯誤</w:t>
      </w:r>
      <w:r>
        <w:rPr>
          <w:rFonts w:hint="eastAsia"/>
        </w:rPr>
        <w:t>，卻仍受託辦理申報，其</w:t>
      </w:r>
      <w:r w:rsidRPr="00B26455">
        <w:rPr>
          <w:rFonts w:hint="eastAsia"/>
        </w:rPr>
        <w:t>行為</w:t>
      </w:r>
      <w:r>
        <w:rPr>
          <w:rFonts w:hint="eastAsia"/>
        </w:rPr>
        <w:t>亦涉及</w:t>
      </w:r>
      <w:r w:rsidRPr="00B26455">
        <w:rPr>
          <w:rFonts w:hint="eastAsia"/>
        </w:rPr>
        <w:t>違反法令執行業務</w:t>
      </w:r>
      <w:r>
        <w:rPr>
          <w:rStyle w:val="aff3"/>
        </w:rPr>
        <w:footnoteReference w:id="36"/>
      </w:r>
      <w:r>
        <w:rPr>
          <w:rFonts w:hint="eastAsia"/>
        </w:rPr>
        <w:t>；同理，若透過仲介經紀業者居間完成買賣，並由其協助</w:t>
      </w:r>
      <w:r w:rsidRPr="005F22DC">
        <w:rPr>
          <w:rFonts w:hint="eastAsia"/>
        </w:rPr>
        <w:t>委託地政士辦理買賣登記</w:t>
      </w:r>
      <w:r>
        <w:rPr>
          <w:rFonts w:hint="eastAsia"/>
        </w:rPr>
        <w:t>及</w:t>
      </w:r>
      <w:r w:rsidRPr="005F22DC">
        <w:rPr>
          <w:rFonts w:hint="eastAsia"/>
        </w:rPr>
        <w:t>實價登錄申報</w:t>
      </w:r>
      <w:r>
        <w:rPr>
          <w:rFonts w:hint="eastAsia"/>
        </w:rPr>
        <w:t>，仲介經紀業者</w:t>
      </w:r>
      <w:r w:rsidRPr="005F22DC">
        <w:rPr>
          <w:rFonts w:hint="eastAsia"/>
        </w:rPr>
        <w:t>亦可能</w:t>
      </w:r>
      <w:r>
        <w:rPr>
          <w:rFonts w:hint="eastAsia"/>
        </w:rPr>
        <w:t>明知</w:t>
      </w:r>
      <w:r w:rsidRPr="005F22DC">
        <w:rPr>
          <w:rFonts w:hint="eastAsia"/>
        </w:rPr>
        <w:t>價格資訊錯誤</w:t>
      </w:r>
      <w:r>
        <w:rPr>
          <w:rFonts w:hint="eastAsia"/>
        </w:rPr>
        <w:t>而仍協助買賣雙方</w:t>
      </w:r>
      <w:r w:rsidRPr="005F22DC">
        <w:rPr>
          <w:rFonts w:hint="eastAsia"/>
        </w:rPr>
        <w:t>委託地政士辦理，</w:t>
      </w:r>
      <w:r>
        <w:rPr>
          <w:rFonts w:hint="eastAsia"/>
        </w:rPr>
        <w:t>是否亦應一併負起相關責任，</w:t>
      </w:r>
      <w:r w:rsidRPr="005F22DC">
        <w:rPr>
          <w:rFonts w:hint="eastAsia"/>
        </w:rPr>
        <w:t>政府機關應積極預防並建立</w:t>
      </w:r>
      <w:r>
        <w:rPr>
          <w:rFonts w:hint="eastAsia"/>
        </w:rPr>
        <w:t>相關</w:t>
      </w:r>
      <w:r w:rsidRPr="005F22DC">
        <w:rPr>
          <w:rFonts w:hint="eastAsia"/>
        </w:rPr>
        <w:t>處</w:t>
      </w:r>
      <w:r>
        <w:rPr>
          <w:rFonts w:hint="eastAsia"/>
        </w:rPr>
        <w:t>理</w:t>
      </w:r>
      <w:r w:rsidRPr="005F22DC">
        <w:rPr>
          <w:rFonts w:hint="eastAsia"/>
        </w:rPr>
        <w:t>機制，</w:t>
      </w:r>
      <w:r>
        <w:rPr>
          <w:rFonts w:hint="eastAsia"/>
        </w:rPr>
        <w:t>以</w:t>
      </w:r>
      <w:r w:rsidRPr="005F22DC">
        <w:rPr>
          <w:rFonts w:hint="eastAsia"/>
        </w:rPr>
        <w:t>降低可能衍生</w:t>
      </w:r>
      <w:r>
        <w:rPr>
          <w:rFonts w:hint="eastAsia"/>
        </w:rPr>
        <w:t>之消費爭議與業者責任釐清</w:t>
      </w:r>
      <w:r w:rsidRPr="005F22DC">
        <w:rPr>
          <w:rFonts w:hint="eastAsia"/>
        </w:rPr>
        <w:t>問題</w:t>
      </w:r>
      <w:r w:rsidRPr="00B26455">
        <w:rPr>
          <w:rFonts w:hint="eastAsia"/>
          <w:b/>
        </w:rPr>
        <w:t>。</w:t>
      </w:r>
    </w:p>
    <w:p w:rsidR="007A40E4" w:rsidRPr="00AF1F41" w:rsidRDefault="007A40E4" w:rsidP="007A40E4">
      <w:pPr>
        <w:pStyle w:val="5"/>
        <w:numPr>
          <w:ilvl w:val="4"/>
          <w:numId w:val="1"/>
        </w:numPr>
        <w:ind w:left="2042" w:hanging="851"/>
        <w:rPr>
          <w:bCs w:val="0"/>
        </w:rPr>
      </w:pPr>
      <w:r>
        <w:rPr>
          <w:rFonts w:hint="eastAsia"/>
        </w:rPr>
        <w:t>再者，</w:t>
      </w:r>
      <w:r w:rsidRPr="004550C6">
        <w:rPr>
          <w:rFonts w:hint="eastAsia"/>
        </w:rPr>
        <w:t>現行向</w:t>
      </w:r>
      <w:r>
        <w:rPr>
          <w:rFonts w:hint="eastAsia"/>
        </w:rPr>
        <w:t>建</w:t>
      </w:r>
      <w:r w:rsidRPr="004550C6">
        <w:rPr>
          <w:rFonts w:hint="eastAsia"/>
        </w:rPr>
        <w:t>商購買新成屋的</w:t>
      </w:r>
      <w:r>
        <w:rPr>
          <w:rFonts w:hint="eastAsia"/>
        </w:rPr>
        <w:t>買</w:t>
      </w:r>
      <w:r w:rsidRPr="004550C6">
        <w:rPr>
          <w:rFonts w:hint="eastAsia"/>
        </w:rPr>
        <w:t>者而言，登錄高價將有利未來出售時達到減稅的效果，故後續即使向買賣雙方求證</w:t>
      </w:r>
      <w:r>
        <w:rPr>
          <w:rFonts w:hint="eastAsia"/>
        </w:rPr>
        <w:t>，</w:t>
      </w:r>
      <w:r w:rsidRPr="004550C6">
        <w:rPr>
          <w:rFonts w:hint="eastAsia"/>
        </w:rPr>
        <w:t>恐難以判斷其真實性。</w:t>
      </w:r>
      <w:r w:rsidRPr="004550C6">
        <w:rPr>
          <w:rFonts w:hint="eastAsia"/>
        </w:rPr>
        <w:tab/>
      </w:r>
      <w:r>
        <w:rPr>
          <w:rFonts w:hint="eastAsia"/>
        </w:rPr>
        <w:t>另</w:t>
      </w:r>
      <w:r w:rsidRPr="004550C6">
        <w:rPr>
          <w:rFonts w:hint="eastAsia"/>
        </w:rPr>
        <w:t>為</w:t>
      </w:r>
      <w:r>
        <w:rPr>
          <w:rFonts w:hint="eastAsia"/>
        </w:rPr>
        <w:t>了</w:t>
      </w:r>
      <w:r w:rsidRPr="004550C6">
        <w:rPr>
          <w:rFonts w:hint="eastAsia"/>
        </w:rPr>
        <w:t>配合提高貸款額度，而以較高契約價格向金融機構申辦貸款，買賣雙方亦可於貸款核撥後，再行主張因故成交價格變動，實務上難以價格申報不實給予行政裁罰，又即使對於類此可疑的成交資訊勾稽銀行帳戶金流，只要帳戶是呈現正常扣款或繳款情形，或買賣雙方主張部分係以「現金」交易，亦增加查核的困難度。</w:t>
      </w:r>
      <w:r>
        <w:rPr>
          <w:rFonts w:hint="eastAsia"/>
        </w:rPr>
        <w:t>故</w:t>
      </w:r>
      <w:r w:rsidRPr="00AF1F41">
        <w:rPr>
          <w:rFonts w:hint="eastAsia"/>
        </w:rPr>
        <w:t>在現行的制度運作之下，</w:t>
      </w:r>
      <w:r>
        <w:rPr>
          <w:rFonts w:hint="eastAsia"/>
        </w:rPr>
        <w:t>仍然</w:t>
      </w:r>
      <w:r w:rsidRPr="00AF1F41">
        <w:rPr>
          <w:rFonts w:hint="eastAsia"/>
        </w:rPr>
        <w:t>存在很多人為炒作的空間，包括建商以表價登錄、買房送裝潢、預售屋選擇性登錄、技術合約等問題。</w:t>
      </w:r>
      <w:r>
        <w:rPr>
          <w:rFonts w:hint="eastAsia"/>
        </w:rPr>
        <w:t>故</w:t>
      </w:r>
      <w:r w:rsidRPr="00AF1F41">
        <w:rPr>
          <w:rFonts w:hAnsi="標楷體" w:hint="eastAsia"/>
          <w:color w:val="000000"/>
          <w:szCs w:val="32"/>
        </w:rPr>
        <w:t>如何</w:t>
      </w:r>
      <w:r>
        <w:rPr>
          <w:rFonts w:hAnsi="標楷體" w:hint="eastAsia"/>
          <w:color w:val="000000"/>
          <w:szCs w:val="32"/>
        </w:rPr>
        <w:t>於</w:t>
      </w:r>
      <w:r w:rsidRPr="008A005A">
        <w:rPr>
          <w:rFonts w:hint="eastAsia"/>
        </w:rPr>
        <w:t>不逾</w:t>
      </w:r>
      <w:r>
        <w:rPr>
          <w:rFonts w:hint="eastAsia"/>
        </w:rPr>
        <w:t>越</w:t>
      </w:r>
      <w:r w:rsidRPr="008A005A">
        <w:rPr>
          <w:rFonts w:hint="eastAsia"/>
        </w:rPr>
        <w:t>確保申報登錄資訊正確性目的之必要範圍</w:t>
      </w:r>
      <w:r>
        <w:rPr>
          <w:rFonts w:hint="eastAsia"/>
        </w:rPr>
        <w:t>內，</w:t>
      </w:r>
      <w:r w:rsidRPr="00AF1F41">
        <w:rPr>
          <w:rFonts w:hAnsi="標楷體"/>
          <w:color w:val="000000"/>
          <w:szCs w:val="32"/>
        </w:rPr>
        <w:t>加強政府</w:t>
      </w:r>
      <w:r w:rsidRPr="00AF1F41">
        <w:rPr>
          <w:rFonts w:hAnsi="標楷體" w:hint="eastAsia"/>
          <w:color w:val="000000"/>
          <w:szCs w:val="32"/>
        </w:rPr>
        <w:t>對於</w:t>
      </w:r>
      <w:r w:rsidRPr="00AF1F41">
        <w:rPr>
          <w:rFonts w:hAnsi="標楷體"/>
          <w:color w:val="000000"/>
          <w:szCs w:val="32"/>
        </w:rPr>
        <w:t>預售屋的事前管理能力，讓預售屋價格變化的趨勢更一目瞭然，以進一步保障預售屋消費者權益，</w:t>
      </w:r>
      <w:r>
        <w:rPr>
          <w:rFonts w:hint="eastAsia"/>
        </w:rPr>
        <w:t>亦應藉由地方主管機關實務經驗，建立</w:t>
      </w:r>
      <w:r w:rsidRPr="002A1675">
        <w:rPr>
          <w:rFonts w:hint="eastAsia"/>
        </w:rPr>
        <w:t>制度</w:t>
      </w:r>
      <w:r>
        <w:rPr>
          <w:rFonts w:hint="eastAsia"/>
        </w:rPr>
        <w:t>納入規範</w:t>
      </w:r>
      <w:r w:rsidRPr="008A005A">
        <w:rPr>
          <w:rFonts w:hint="eastAsia"/>
        </w:rPr>
        <w:t>。</w:t>
      </w:r>
    </w:p>
    <w:p w:rsidR="007A40E4" w:rsidRPr="008A6370" w:rsidRDefault="007A40E4" w:rsidP="007A40E4">
      <w:pPr>
        <w:pStyle w:val="5"/>
        <w:numPr>
          <w:ilvl w:val="4"/>
          <w:numId w:val="1"/>
        </w:numPr>
        <w:ind w:left="2042" w:hanging="851"/>
        <w:rPr>
          <w:bCs w:val="0"/>
        </w:rPr>
      </w:pPr>
      <w:r w:rsidRPr="004550C6">
        <w:rPr>
          <w:rFonts w:hint="eastAsia"/>
        </w:rPr>
        <w:lastRenderedPageBreak/>
        <w:t>新成屋建案成交總價包含裝潢家具費用，以及後續另行簽訂價格折讓契約書等爭議事項，或有人主張可以透過修法後對於買賣雙方當事人或向金融機構查調資金流向，就可解決實價登錄價格造假疑義，惟查對於現行向不動產開發商購買新成屋的消費者而言，登錄高價將有利未來出售時達到減稅的效果，故後續即使向買賣雙方求證恐難以判斷其真實性。</w:t>
      </w:r>
    </w:p>
    <w:p w:rsidR="007A40E4" w:rsidRPr="007A40E4" w:rsidRDefault="007A40E4" w:rsidP="005A7E34">
      <w:pPr>
        <w:pStyle w:val="2"/>
        <w:ind w:left="1020" w:hanging="680"/>
        <w:rPr>
          <w:b/>
        </w:rPr>
      </w:pPr>
      <w:bookmarkStart w:id="503" w:name="_Toc28074086"/>
      <w:bookmarkStart w:id="504" w:name="_Toc28699894"/>
      <w:r w:rsidRPr="007A40E4">
        <w:rPr>
          <w:rFonts w:hint="eastAsia"/>
          <w:b/>
        </w:rPr>
        <w:t>現行法令規定對於不動產出租之案件，僅要求經仲介業者居間承租者須辦理租金申報登錄，屋主自行租賃案件仍未納入申報範圍，尚無法完整呈現租賃市場成交之實際樣貌。政府允應思考如何使租屋市場(包含商業與非商業)出租之租金全部納入實價登錄，使市場行情能夠透明化，同時藉此建立「房屋租金指數」，以提供出租及承租者參考，提升租屋市場的公平與效率。</w:t>
      </w:r>
      <w:bookmarkEnd w:id="503"/>
      <w:bookmarkEnd w:id="504"/>
    </w:p>
    <w:p w:rsidR="007A40E4" w:rsidRDefault="007A40E4" w:rsidP="007A40E4">
      <w:pPr>
        <w:pStyle w:val="3"/>
      </w:pPr>
      <w:bookmarkStart w:id="505" w:name="_Toc28074087"/>
      <w:bookmarkStart w:id="506" w:name="_Toc28100920"/>
      <w:bookmarkStart w:id="507" w:name="_Toc28444108"/>
      <w:bookmarkStart w:id="508" w:name="_Toc28696753"/>
      <w:bookmarkStart w:id="509" w:name="_Toc28699895"/>
      <w:r w:rsidRPr="008A6370">
        <w:rPr>
          <w:rFonts w:hint="eastAsia"/>
        </w:rPr>
        <w:t>依現行不動產經紀業管理條例第24條之1第1項規定，僅要求</w:t>
      </w:r>
      <w:r w:rsidRPr="00FF496D">
        <w:rPr>
          <w:rFonts w:hint="eastAsia"/>
        </w:rPr>
        <w:t>透過仲介居間的租賃物件要實價登錄，此僅佔全體不動產租賃物件</w:t>
      </w:r>
      <w:r>
        <w:rPr>
          <w:rFonts w:hint="eastAsia"/>
        </w:rPr>
        <w:t>約</w:t>
      </w:r>
      <w:r w:rsidRPr="00FF496D">
        <w:rPr>
          <w:rFonts w:hint="eastAsia"/>
        </w:rPr>
        <w:t>10%</w:t>
      </w:r>
      <w:r>
        <w:rPr>
          <w:rStyle w:val="aff3"/>
          <w:bCs w:val="0"/>
        </w:rPr>
        <w:footnoteReference w:id="37"/>
      </w:r>
      <w:r w:rsidRPr="00FF496D">
        <w:rPr>
          <w:rFonts w:hint="eastAsia"/>
        </w:rPr>
        <w:t>，</w:t>
      </w:r>
      <w:r w:rsidRPr="008A6370">
        <w:rPr>
          <w:rFonts w:hint="eastAsia"/>
        </w:rPr>
        <w:t>以致眾多民間一般</w:t>
      </w:r>
      <w:r>
        <w:rPr>
          <w:rFonts w:hint="eastAsia"/>
        </w:rPr>
        <w:t>出租的</w:t>
      </w:r>
      <w:r w:rsidRPr="008A6370">
        <w:rPr>
          <w:rFonts w:hint="eastAsia"/>
        </w:rPr>
        <w:t>租金訊息非常不足。</w:t>
      </w:r>
      <w:r>
        <w:rPr>
          <w:rFonts w:hint="eastAsia"/>
        </w:rPr>
        <w:t>有團體指出，臺</w:t>
      </w:r>
      <w:r w:rsidRPr="008A6370">
        <w:rPr>
          <w:rFonts w:hint="eastAsia"/>
        </w:rPr>
        <w:t>灣的租屋市場規模過小（約佔整體住宅市場11.3%，歐美等先進國家租屋比例約30%~50%不等），導致高度偏向</w:t>
      </w:r>
      <w:r>
        <w:rPr>
          <w:rFonts w:hint="eastAsia"/>
        </w:rPr>
        <w:t>出租人</w:t>
      </w:r>
      <w:r w:rsidRPr="008A6370">
        <w:rPr>
          <w:rFonts w:hint="eastAsia"/>
        </w:rPr>
        <w:t>（房東）市場，不利</w:t>
      </w:r>
      <w:r>
        <w:rPr>
          <w:rFonts w:hint="eastAsia"/>
        </w:rPr>
        <w:t>承</w:t>
      </w:r>
      <w:r w:rsidRPr="008A6370">
        <w:rPr>
          <w:rFonts w:hint="eastAsia"/>
        </w:rPr>
        <w:t>租</w:t>
      </w:r>
      <w:r>
        <w:rPr>
          <w:rFonts w:hint="eastAsia"/>
        </w:rPr>
        <w:t>人</w:t>
      </w:r>
      <w:r w:rsidRPr="008A6370">
        <w:rPr>
          <w:rFonts w:hint="eastAsia"/>
        </w:rPr>
        <w:t>。</w:t>
      </w:r>
      <w:r>
        <w:rPr>
          <w:rFonts w:hint="eastAsia"/>
        </w:rPr>
        <w:t>在既有</w:t>
      </w:r>
      <w:r w:rsidRPr="008A6370">
        <w:rPr>
          <w:rFonts w:hint="eastAsia"/>
        </w:rPr>
        <w:t>租屋</w:t>
      </w:r>
      <w:r>
        <w:rPr>
          <w:rFonts w:hint="eastAsia"/>
        </w:rPr>
        <w:t>市場</w:t>
      </w:r>
      <w:r w:rsidRPr="008A6370">
        <w:rPr>
          <w:rFonts w:hint="eastAsia"/>
        </w:rPr>
        <w:t>供不應求下，過去</w:t>
      </w:r>
      <w:r>
        <w:rPr>
          <w:rFonts w:hint="eastAsia"/>
        </w:rPr>
        <w:t>10</w:t>
      </w:r>
      <w:r w:rsidRPr="008A6370">
        <w:rPr>
          <w:rFonts w:hint="eastAsia"/>
        </w:rPr>
        <w:t>年都會區租金指數年年上漲，對於薪資相對偏低的青年世代是沈重負擔。</w:t>
      </w:r>
      <w:r>
        <w:rPr>
          <w:rFonts w:hint="eastAsia"/>
        </w:rPr>
        <w:t>再者</w:t>
      </w:r>
      <w:r w:rsidRPr="008A6370">
        <w:rPr>
          <w:rFonts w:hint="eastAsia"/>
        </w:rPr>
        <w:t>，</w:t>
      </w:r>
      <w:r>
        <w:rPr>
          <w:rFonts w:hint="eastAsia"/>
        </w:rPr>
        <w:t>因為</w:t>
      </w:r>
      <w:r w:rsidRPr="008A6370">
        <w:rPr>
          <w:rFonts w:hint="eastAsia"/>
        </w:rPr>
        <w:t>租屋市場</w:t>
      </w:r>
      <w:r>
        <w:rPr>
          <w:rFonts w:hint="eastAsia"/>
        </w:rPr>
        <w:t>不透明，造成</w:t>
      </w:r>
      <w:r w:rsidRPr="008A6370">
        <w:rPr>
          <w:rFonts w:hint="eastAsia"/>
        </w:rPr>
        <w:t>「地下化」</w:t>
      </w:r>
      <w:r>
        <w:rPr>
          <w:rFonts w:hint="eastAsia"/>
        </w:rPr>
        <w:t>的現象</w:t>
      </w:r>
      <w:r w:rsidRPr="008A6370">
        <w:rPr>
          <w:rFonts w:hint="eastAsia"/>
        </w:rPr>
        <w:t>，</w:t>
      </w:r>
      <w:r>
        <w:rPr>
          <w:rFonts w:hint="eastAsia"/>
        </w:rPr>
        <w:t>例如：</w:t>
      </w:r>
      <w:r w:rsidRPr="008A6370">
        <w:rPr>
          <w:rFonts w:hint="eastAsia"/>
        </w:rPr>
        <w:t>房東出租未登錄、逃漏稅已成常態，嚴重損害青年租客如設籍、報稅抵扣、乃至於申請</w:t>
      </w:r>
      <w:r w:rsidRPr="008A6370">
        <w:rPr>
          <w:rFonts w:hint="eastAsia"/>
        </w:rPr>
        <w:lastRenderedPageBreak/>
        <w:t>租屋補貼等權利</w:t>
      </w:r>
      <w:r>
        <w:rPr>
          <w:rStyle w:val="aff3"/>
          <w:bCs w:val="0"/>
        </w:rPr>
        <w:footnoteReference w:id="38"/>
      </w:r>
      <w:r w:rsidRPr="008A6370">
        <w:rPr>
          <w:rFonts w:hint="eastAsia"/>
        </w:rPr>
        <w:t>。</w:t>
      </w:r>
      <w:r w:rsidR="0002622C">
        <w:rPr>
          <w:rFonts w:hint="eastAsia"/>
          <w:bCs w:val="0"/>
        </w:rPr>
        <w:t>本研究履勘時，地方政府亦表示依現行規定，</w:t>
      </w:r>
      <w:r w:rsidR="0002622C" w:rsidRPr="00B72FBB">
        <w:rPr>
          <w:rFonts w:hint="eastAsia"/>
          <w:bCs w:val="0"/>
        </w:rPr>
        <w:t>屋主自行租賃案件仍未納入申報範圍，尚無法完整呈現租賃市場成交之實際樣貌</w:t>
      </w:r>
      <w:r w:rsidR="006C51A6">
        <w:rPr>
          <w:rFonts w:hint="eastAsia"/>
          <w:bCs w:val="0"/>
        </w:rPr>
        <w:t>，</w:t>
      </w:r>
      <w:r w:rsidR="006C51A6" w:rsidRPr="0002622C">
        <w:rPr>
          <w:rFonts w:hint="eastAsia"/>
        </w:rPr>
        <w:t>在缺乏出租登錄制度下，政府對租屋市場的數量、屋況、租賃行為等基礎資料無能掌握。</w:t>
      </w:r>
      <w:bookmarkEnd w:id="505"/>
      <w:bookmarkEnd w:id="506"/>
      <w:bookmarkEnd w:id="507"/>
      <w:bookmarkEnd w:id="508"/>
      <w:bookmarkEnd w:id="509"/>
    </w:p>
    <w:p w:rsidR="0002622C" w:rsidRDefault="0002622C" w:rsidP="0002622C">
      <w:pPr>
        <w:pStyle w:val="3"/>
      </w:pPr>
      <w:bookmarkStart w:id="510" w:name="_Toc28074088"/>
      <w:bookmarkStart w:id="511" w:name="_Toc28100921"/>
      <w:bookmarkStart w:id="512" w:name="_Toc28444109"/>
      <w:bookmarkStart w:id="513" w:name="_Toc28696754"/>
      <w:bookmarkStart w:id="514" w:name="_Toc28699896"/>
      <w:r w:rsidRPr="0002622C">
        <w:rPr>
          <w:rFonts w:hint="eastAsia"/>
        </w:rPr>
        <w:t>內政部</w:t>
      </w:r>
      <w:r>
        <w:rPr>
          <w:rFonts w:hint="eastAsia"/>
        </w:rPr>
        <w:t>雖</w:t>
      </w:r>
      <w:r w:rsidRPr="0002622C">
        <w:rPr>
          <w:rFonts w:hint="eastAsia"/>
        </w:rPr>
        <w:t>表示，「租賃住宅市場發展及管理條例」</w:t>
      </w:r>
      <w:r>
        <w:rPr>
          <w:rFonts w:hint="eastAsia"/>
        </w:rPr>
        <w:t>於</w:t>
      </w:r>
      <w:r w:rsidRPr="0002622C">
        <w:rPr>
          <w:rFonts w:hint="eastAsia"/>
        </w:rPr>
        <w:t>107年6月施行後，</w:t>
      </w:r>
      <w:r>
        <w:rPr>
          <w:rFonts w:hint="eastAsia"/>
        </w:rPr>
        <w:t>該部</w:t>
      </w:r>
      <w:r w:rsidRPr="0002622C">
        <w:rPr>
          <w:rFonts w:hint="eastAsia"/>
        </w:rPr>
        <w:t>除積極輔導不動產相關業者投入租賃住宅服務業及鼓勵個人房東委託專業經營管理外，並規定業者須定期彙報其包租、代管之租賃住宅資訊，以達到資訊透明化之目的。</w:t>
      </w:r>
      <w:r>
        <w:rPr>
          <w:rFonts w:hint="eastAsia"/>
        </w:rPr>
        <w:t>惟</w:t>
      </w:r>
      <w:r w:rsidRPr="0002622C">
        <w:rPr>
          <w:rFonts w:hint="eastAsia"/>
        </w:rPr>
        <w:t>房東藉由自行租屋或非不動產經紀業者對外招租，藉以規避</w:t>
      </w:r>
      <w:r>
        <w:rPr>
          <w:rFonts w:hint="eastAsia"/>
        </w:rPr>
        <w:t>實價登錄申報或</w:t>
      </w:r>
      <w:r w:rsidRPr="0002622C">
        <w:rPr>
          <w:rFonts w:hint="eastAsia"/>
        </w:rPr>
        <w:t>繳稅，是造成租賃市場不透明的最大瓶頸。</w:t>
      </w:r>
      <w:r>
        <w:rPr>
          <w:rFonts w:hint="eastAsia"/>
        </w:rPr>
        <w:t>有團體</w:t>
      </w:r>
      <w:r w:rsidRPr="0002622C">
        <w:rPr>
          <w:rFonts w:hint="eastAsia"/>
        </w:rPr>
        <w:t>呼籲政府，應努力補強這塊大漏洞，讓租金行情也比照房地產買賣價格予以實價登錄並揭露。</w:t>
      </w:r>
      <w:bookmarkEnd w:id="510"/>
      <w:bookmarkEnd w:id="511"/>
      <w:bookmarkEnd w:id="512"/>
      <w:bookmarkEnd w:id="513"/>
      <w:bookmarkEnd w:id="514"/>
    </w:p>
    <w:p w:rsidR="007A40E4" w:rsidRPr="008B6207" w:rsidRDefault="007A40E4" w:rsidP="006C51A6">
      <w:pPr>
        <w:pStyle w:val="3"/>
      </w:pPr>
      <w:bookmarkStart w:id="515" w:name="_Toc28074089"/>
      <w:bookmarkStart w:id="516" w:name="_Toc28100922"/>
      <w:bookmarkStart w:id="517" w:name="_Toc28444110"/>
      <w:bookmarkStart w:id="518" w:name="_Toc28696755"/>
      <w:bookmarkStart w:id="519" w:name="_Toc28699897"/>
      <w:r w:rsidRPr="00D1467C">
        <w:rPr>
          <w:rFonts w:hint="eastAsia"/>
        </w:rPr>
        <w:t>此外，</w:t>
      </w:r>
      <w:r w:rsidR="006C51A6" w:rsidRPr="006C51A6">
        <w:rPr>
          <w:rFonts w:hint="eastAsia"/>
        </w:rPr>
        <w:t>透明度的提升不只有助於民眾購屋的住宅市場，對於商用不動產投資，吸引跨國企業投資</w:t>
      </w:r>
      <w:r w:rsidR="006C51A6">
        <w:rPr>
          <w:rFonts w:hint="eastAsia"/>
        </w:rPr>
        <w:t>臺</w:t>
      </w:r>
      <w:r w:rsidR="006C51A6" w:rsidRPr="006C51A6">
        <w:rPr>
          <w:rFonts w:hint="eastAsia"/>
        </w:rPr>
        <w:t>灣，也是重要指標，有助於不動產整體產業發展。從</w:t>
      </w:r>
      <w:r w:rsidR="006C51A6">
        <w:rPr>
          <w:rFonts w:hint="eastAsia"/>
        </w:rPr>
        <w:t>107</w:t>
      </w:r>
      <w:r w:rsidR="006C51A6" w:rsidRPr="006C51A6">
        <w:rPr>
          <w:rFonts w:hint="eastAsia"/>
        </w:rPr>
        <w:t>年發</w:t>
      </w:r>
      <w:r w:rsidR="00B25F7F">
        <w:rPr>
          <w:rFonts w:hint="eastAsia"/>
        </w:rPr>
        <w:t>布</w:t>
      </w:r>
      <w:r w:rsidR="006C51A6" w:rsidRPr="006C51A6">
        <w:rPr>
          <w:rFonts w:hint="eastAsia"/>
        </w:rPr>
        <w:t>的全球不動產透明度指數排行，亞洲地區不動產證券化市場較蓬勃發展的國家，新加坡、香港及日本，透明度排名都在</w:t>
      </w:r>
      <w:r w:rsidR="006C51A6">
        <w:rPr>
          <w:rFonts w:hint="eastAsia"/>
        </w:rPr>
        <w:t>臺</w:t>
      </w:r>
      <w:r w:rsidR="006C51A6" w:rsidRPr="006C51A6">
        <w:rPr>
          <w:rFonts w:hint="eastAsia"/>
        </w:rPr>
        <w:t>灣之前，可見若要活絡商用不動產市場，實價登錄制度愈加透明也是不可或缺的政策工具。</w:t>
      </w:r>
      <w:r w:rsidRPr="00D1467C">
        <w:rPr>
          <w:rFonts w:hint="eastAsia"/>
        </w:rPr>
        <w:t>商用不動產類型甚多，</w:t>
      </w:r>
      <w:r w:rsidR="0002622C">
        <w:rPr>
          <w:rFonts w:hint="eastAsia"/>
        </w:rPr>
        <w:t>惟</w:t>
      </w:r>
      <w:r>
        <w:rPr>
          <w:rFonts w:hint="eastAsia"/>
        </w:rPr>
        <w:t>長久以來我國商用不動產租金行情，多仰賴民間業者蒐集並提供市場租金趨勢分析，無從得知實際租金價格，且計算方式亦各有不同，對於國內外商業投資或經營者而言，資訊亦不透明。實價登錄制度實施後，無論是否透過</w:t>
      </w:r>
      <w:r w:rsidRPr="008A6370">
        <w:rPr>
          <w:rFonts w:hint="eastAsia"/>
        </w:rPr>
        <w:t>仲介業者居間承租的</w:t>
      </w:r>
      <w:r>
        <w:rPr>
          <w:rFonts w:hint="eastAsia"/>
        </w:rPr>
        <w:t>商用</w:t>
      </w:r>
      <w:r>
        <w:rPr>
          <w:rFonts w:hint="eastAsia"/>
        </w:rPr>
        <w:lastRenderedPageBreak/>
        <w:t>不動產，其</w:t>
      </w:r>
      <w:r w:rsidRPr="008A6370">
        <w:rPr>
          <w:rFonts w:hint="eastAsia"/>
        </w:rPr>
        <w:t>租金</w:t>
      </w:r>
      <w:r>
        <w:rPr>
          <w:rFonts w:hint="eastAsia"/>
        </w:rPr>
        <w:t>亦應申報登錄，使商用不動產之出租市場更加透明，且計算方式允應與國際接軌，以促進招商與投資環境。</w:t>
      </w:r>
      <w:bookmarkEnd w:id="515"/>
      <w:bookmarkEnd w:id="516"/>
      <w:bookmarkEnd w:id="517"/>
      <w:bookmarkEnd w:id="518"/>
      <w:bookmarkEnd w:id="519"/>
    </w:p>
    <w:p w:rsidR="007A40E4" w:rsidRPr="00D57B60" w:rsidRDefault="007A40E4" w:rsidP="007A40E4">
      <w:pPr>
        <w:pStyle w:val="3"/>
      </w:pPr>
      <w:bookmarkStart w:id="520" w:name="_Toc28074090"/>
      <w:bookmarkStart w:id="521" w:name="_Toc28100923"/>
      <w:bookmarkStart w:id="522" w:name="_Toc28444111"/>
      <w:bookmarkStart w:id="523" w:name="_Toc28696756"/>
      <w:bookmarkStart w:id="524" w:name="_Toc28699898"/>
      <w:r w:rsidRPr="00D57B60">
        <w:rPr>
          <w:rFonts w:hint="eastAsia"/>
        </w:rPr>
        <w:t>綜上，</w:t>
      </w:r>
      <w:r w:rsidRPr="00FF496D">
        <w:rPr>
          <w:rFonts w:hint="eastAsia"/>
        </w:rPr>
        <w:t>在住宅政策目標由住者「有」其屋轉變為住者「適」其屋下，住宅租賃市場的健全化刻不容緩，租賃住宅資訊的完整揭露可說是住宅租賃市場健全化的關鍵</w:t>
      </w:r>
      <w:r>
        <w:rPr>
          <w:rFonts w:hint="eastAsia"/>
        </w:rPr>
        <w:t>。另</w:t>
      </w:r>
      <w:r w:rsidRPr="00DA18E8">
        <w:rPr>
          <w:rFonts w:hint="eastAsia"/>
        </w:rPr>
        <w:t>商用不動產租金亦應申報登錄，使</w:t>
      </w:r>
      <w:r>
        <w:rPr>
          <w:rFonts w:hint="eastAsia"/>
        </w:rPr>
        <w:t>商用</w:t>
      </w:r>
      <w:r w:rsidRPr="00FF496D">
        <w:rPr>
          <w:rFonts w:hint="eastAsia"/>
        </w:rPr>
        <w:t>租賃市場</w:t>
      </w:r>
      <w:r w:rsidRPr="00DA18E8">
        <w:rPr>
          <w:rFonts w:hint="eastAsia"/>
        </w:rPr>
        <w:t>市場更加透明，</w:t>
      </w:r>
      <w:r>
        <w:rPr>
          <w:rFonts w:hint="eastAsia"/>
        </w:rPr>
        <w:t>並</w:t>
      </w:r>
      <w:r w:rsidRPr="00DA18E8">
        <w:rPr>
          <w:rFonts w:hint="eastAsia"/>
        </w:rPr>
        <w:t>與國際接軌，以促進招商與投資環境。</w:t>
      </w:r>
      <w:r w:rsidRPr="00D57B60">
        <w:rPr>
          <w:rFonts w:hint="eastAsia"/>
        </w:rPr>
        <w:t>政府允應思考如何使租屋市場(包含商業與非商業)之租金</w:t>
      </w:r>
      <w:r>
        <w:rPr>
          <w:rFonts w:hint="eastAsia"/>
        </w:rPr>
        <w:t>全部</w:t>
      </w:r>
      <w:r w:rsidRPr="00D57B60">
        <w:rPr>
          <w:rFonts w:hint="eastAsia"/>
        </w:rPr>
        <w:t>納入實價登錄，使租屋市場之租金行情能夠透明化，同時藉此建立「</w:t>
      </w:r>
      <w:r>
        <w:rPr>
          <w:rFonts w:hint="eastAsia"/>
        </w:rPr>
        <w:t>不動產</w:t>
      </w:r>
      <w:r w:rsidRPr="00D57B60">
        <w:rPr>
          <w:rFonts w:hint="eastAsia"/>
        </w:rPr>
        <w:t>租金指數」供</w:t>
      </w:r>
      <w:r>
        <w:rPr>
          <w:rFonts w:hint="eastAsia"/>
        </w:rPr>
        <w:t>承租人</w:t>
      </w:r>
      <w:r w:rsidRPr="00D57B60">
        <w:rPr>
          <w:rFonts w:hint="eastAsia"/>
        </w:rPr>
        <w:t>及</w:t>
      </w:r>
      <w:r>
        <w:rPr>
          <w:rFonts w:hint="eastAsia"/>
        </w:rPr>
        <w:t>出租人</w:t>
      </w:r>
      <w:r w:rsidRPr="00D57B60">
        <w:rPr>
          <w:rFonts w:hint="eastAsia"/>
        </w:rPr>
        <w:t>參考，以提升</w:t>
      </w:r>
      <w:r>
        <w:rPr>
          <w:rFonts w:hint="eastAsia"/>
        </w:rPr>
        <w:t>我國不動產</w:t>
      </w:r>
      <w:r w:rsidRPr="00D57B60">
        <w:rPr>
          <w:rFonts w:hint="eastAsia"/>
        </w:rPr>
        <w:t>租</w:t>
      </w:r>
      <w:r>
        <w:rPr>
          <w:rFonts w:hint="eastAsia"/>
        </w:rPr>
        <w:t>賃</w:t>
      </w:r>
      <w:r w:rsidRPr="00D57B60">
        <w:rPr>
          <w:rFonts w:hint="eastAsia"/>
        </w:rPr>
        <w:t>市場的公平與效率</w:t>
      </w:r>
      <w:r>
        <w:rPr>
          <w:rFonts w:hint="eastAsia"/>
        </w:rPr>
        <w:t>。</w:t>
      </w:r>
      <w:bookmarkEnd w:id="520"/>
      <w:bookmarkEnd w:id="521"/>
      <w:bookmarkEnd w:id="522"/>
      <w:bookmarkEnd w:id="523"/>
      <w:bookmarkEnd w:id="524"/>
    </w:p>
    <w:p w:rsidR="007A40E4" w:rsidRPr="008A6370" w:rsidRDefault="007A40E4" w:rsidP="007A40E4">
      <w:pPr>
        <w:pStyle w:val="2"/>
        <w:numPr>
          <w:ilvl w:val="1"/>
          <w:numId w:val="1"/>
        </w:numPr>
        <w:ind w:left="1037"/>
        <w:rPr>
          <w:bCs w:val="0"/>
        </w:rPr>
      </w:pPr>
      <w:bookmarkStart w:id="525" w:name="_Toc28074091"/>
      <w:bookmarkStart w:id="526" w:name="_Toc28699899"/>
      <w:r w:rsidRPr="0070761F">
        <w:rPr>
          <w:rFonts w:hAnsi="標楷體" w:hint="eastAsia"/>
          <w:b/>
          <w:color w:val="000000"/>
          <w:szCs w:val="32"/>
        </w:rPr>
        <w:t>現行</w:t>
      </w:r>
      <w:r>
        <w:rPr>
          <w:rFonts w:hAnsi="標楷體" w:hint="eastAsia"/>
          <w:b/>
          <w:color w:val="000000"/>
          <w:szCs w:val="32"/>
        </w:rPr>
        <w:t>法令</w:t>
      </w:r>
      <w:r w:rsidRPr="0070761F">
        <w:rPr>
          <w:rFonts w:hAnsi="標楷體" w:hint="eastAsia"/>
          <w:b/>
          <w:color w:val="000000"/>
          <w:szCs w:val="32"/>
        </w:rPr>
        <w:t>規定經營代銷業務者，對於起造人或建築業委託代銷之</w:t>
      </w:r>
      <w:r w:rsidRPr="0070761F">
        <w:rPr>
          <w:rFonts w:hAnsi="標楷體"/>
          <w:b/>
          <w:color w:val="000000"/>
          <w:szCs w:val="32"/>
        </w:rPr>
        <w:t>預售屋</w:t>
      </w:r>
      <w:r w:rsidRPr="0070761F">
        <w:rPr>
          <w:rFonts w:hAnsi="標楷體" w:hint="eastAsia"/>
          <w:b/>
          <w:color w:val="000000"/>
          <w:szCs w:val="32"/>
        </w:rPr>
        <w:t>案件，應於委託代銷契約屆滿或終止30日內，向主管機關申報登錄成交案件實際資訊。</w:t>
      </w:r>
      <w:r w:rsidRPr="003D5FBA">
        <w:rPr>
          <w:rFonts w:hAnsi="標楷體" w:hint="eastAsia"/>
          <w:b/>
          <w:color w:val="000000"/>
          <w:szCs w:val="32"/>
        </w:rPr>
        <w:t>實務上</w:t>
      </w:r>
      <w:r>
        <w:rPr>
          <w:rFonts w:hAnsi="標楷體" w:hint="eastAsia"/>
          <w:b/>
          <w:color w:val="000000"/>
          <w:szCs w:val="32"/>
        </w:rPr>
        <w:t>依規定</w:t>
      </w:r>
      <w:r w:rsidRPr="003D5FBA">
        <w:rPr>
          <w:rFonts w:hAnsi="標楷體" w:hint="eastAsia"/>
          <w:b/>
          <w:color w:val="000000"/>
          <w:szCs w:val="32"/>
        </w:rPr>
        <w:t>申報</w:t>
      </w:r>
      <w:r w:rsidRPr="003D5FBA">
        <w:rPr>
          <w:rFonts w:ascii="Times New Roman" w:hAnsi="Times New Roman" w:hint="eastAsia"/>
          <w:b/>
        </w:rPr>
        <w:t>登錄成交案件</w:t>
      </w:r>
      <w:r w:rsidRPr="003D5FBA">
        <w:rPr>
          <w:rFonts w:hAnsi="標楷體" w:hint="eastAsia"/>
          <w:b/>
          <w:color w:val="000000"/>
          <w:szCs w:val="32"/>
        </w:rPr>
        <w:t>比例</w:t>
      </w:r>
      <w:r>
        <w:rPr>
          <w:rFonts w:hAnsi="標楷體" w:hint="eastAsia"/>
          <w:b/>
          <w:color w:val="000000"/>
          <w:szCs w:val="32"/>
        </w:rPr>
        <w:t>有</w:t>
      </w:r>
      <w:r w:rsidRPr="003D5FBA">
        <w:rPr>
          <w:rFonts w:hAnsi="標楷體" w:hint="eastAsia"/>
          <w:b/>
          <w:color w:val="000000"/>
          <w:szCs w:val="32"/>
        </w:rPr>
        <w:t>偏低</w:t>
      </w:r>
      <w:r>
        <w:rPr>
          <w:rFonts w:hAnsi="標楷體" w:hint="eastAsia"/>
          <w:b/>
          <w:color w:val="000000"/>
          <w:szCs w:val="32"/>
        </w:rPr>
        <w:t>之現象</w:t>
      </w:r>
      <w:r w:rsidRPr="003D5FBA">
        <w:rPr>
          <w:rFonts w:hAnsi="標楷體" w:hint="eastAsia"/>
          <w:b/>
          <w:color w:val="000000"/>
          <w:szCs w:val="32"/>
        </w:rPr>
        <w:t>，</w:t>
      </w:r>
      <w:r>
        <w:rPr>
          <w:rFonts w:hAnsi="標楷體" w:hint="eastAsia"/>
          <w:b/>
          <w:color w:val="000000"/>
          <w:szCs w:val="32"/>
        </w:rPr>
        <w:t>行政院版</w:t>
      </w:r>
      <w:r w:rsidRPr="00AC355D">
        <w:rPr>
          <w:rFonts w:hAnsi="標楷體" w:hint="eastAsia"/>
          <w:b/>
          <w:color w:val="000000"/>
        </w:rPr>
        <w:t>「實價登錄地政三法」</w:t>
      </w:r>
      <w:r>
        <w:rPr>
          <w:rFonts w:hAnsi="標楷體" w:hint="eastAsia"/>
          <w:b/>
          <w:color w:val="000000"/>
        </w:rPr>
        <w:t>，雖已提出</w:t>
      </w:r>
      <w:r w:rsidRPr="0070761F">
        <w:rPr>
          <w:rFonts w:hAnsi="標楷體"/>
          <w:b/>
          <w:color w:val="000000"/>
          <w:szCs w:val="32"/>
        </w:rPr>
        <w:t>自售預售屋者銷售前及代銷業者簽訂代銷契約後30日內，應將預售屋銷售資訊報備查；並於簽訂預售屋買賣契約書之日起30日內申報</w:t>
      </w:r>
      <w:r>
        <w:rPr>
          <w:rFonts w:hAnsi="標楷體" w:hint="eastAsia"/>
          <w:b/>
          <w:color w:val="000000"/>
          <w:szCs w:val="32"/>
        </w:rPr>
        <w:t>之</w:t>
      </w:r>
      <w:r w:rsidRPr="00AC355D">
        <w:rPr>
          <w:rFonts w:hAnsi="標楷體" w:hint="eastAsia"/>
          <w:b/>
          <w:color w:val="000000"/>
        </w:rPr>
        <w:t>修正草案</w:t>
      </w:r>
      <w:r>
        <w:rPr>
          <w:rFonts w:hAnsi="標楷體" w:hint="eastAsia"/>
          <w:b/>
          <w:color w:val="000000"/>
        </w:rPr>
        <w:t>，惟</w:t>
      </w:r>
      <w:r w:rsidRPr="003D5FBA">
        <w:rPr>
          <w:rFonts w:hAnsi="標楷體" w:hint="eastAsia"/>
          <w:b/>
          <w:color w:val="000000"/>
          <w:szCs w:val="32"/>
        </w:rPr>
        <w:t>在尚未修法通過時，仍應督促地方</w:t>
      </w:r>
      <w:r>
        <w:rPr>
          <w:rFonts w:hAnsi="標楷體" w:hint="eastAsia"/>
          <w:b/>
          <w:color w:val="000000"/>
          <w:szCs w:val="32"/>
        </w:rPr>
        <w:t>主管機關</w:t>
      </w:r>
      <w:r w:rsidRPr="003D5FBA">
        <w:rPr>
          <w:rFonts w:hAnsi="標楷體" w:hint="eastAsia"/>
          <w:b/>
          <w:color w:val="000000"/>
          <w:szCs w:val="32"/>
        </w:rPr>
        <w:t>加強對業者營業處所</w:t>
      </w:r>
      <w:r>
        <w:rPr>
          <w:rFonts w:hAnsi="標楷體" w:hint="eastAsia"/>
          <w:b/>
          <w:color w:val="000000"/>
          <w:szCs w:val="32"/>
        </w:rPr>
        <w:t>進行</w:t>
      </w:r>
      <w:r w:rsidRPr="003D5FBA">
        <w:rPr>
          <w:rFonts w:hAnsi="標楷體" w:hint="eastAsia"/>
          <w:b/>
          <w:color w:val="000000"/>
          <w:szCs w:val="32"/>
        </w:rPr>
        <w:t>查核，主動掌握與建立預售屋「預售」與「申報」資訊。</w:t>
      </w:r>
      <w:bookmarkEnd w:id="525"/>
      <w:bookmarkEnd w:id="526"/>
    </w:p>
    <w:p w:rsidR="007A40E4" w:rsidRDefault="007A40E4" w:rsidP="007A40E4">
      <w:pPr>
        <w:pStyle w:val="3"/>
        <w:rPr>
          <w:rFonts w:hAnsi="標楷體"/>
          <w:color w:val="000000"/>
          <w:szCs w:val="32"/>
        </w:rPr>
      </w:pPr>
      <w:bookmarkStart w:id="527" w:name="_Toc28074092"/>
      <w:bookmarkStart w:id="528" w:name="_Toc28100925"/>
      <w:bookmarkStart w:id="529" w:name="_Toc28444113"/>
      <w:bookmarkStart w:id="530" w:name="_Toc28696758"/>
      <w:bookmarkStart w:id="531" w:name="_Toc28699900"/>
      <w:r>
        <w:rPr>
          <w:rFonts w:hint="eastAsia"/>
        </w:rPr>
        <w:t>依現行</w:t>
      </w:r>
      <w:r w:rsidRPr="001E0763">
        <w:rPr>
          <w:rFonts w:hint="eastAsia"/>
        </w:rPr>
        <w:t>不動產經紀業管理條例第</w:t>
      </w:r>
      <w:r>
        <w:rPr>
          <w:rFonts w:hint="eastAsia"/>
        </w:rPr>
        <w:t>24</w:t>
      </w:r>
      <w:r w:rsidRPr="001E0763">
        <w:rPr>
          <w:rFonts w:hint="eastAsia"/>
        </w:rPr>
        <w:t>條</w:t>
      </w:r>
      <w:r>
        <w:rPr>
          <w:rFonts w:hint="eastAsia"/>
        </w:rPr>
        <w:t>之1</w:t>
      </w:r>
      <w:r w:rsidRPr="001E0763">
        <w:rPr>
          <w:rFonts w:hint="eastAsia"/>
        </w:rPr>
        <w:t>第</w:t>
      </w:r>
      <w:r>
        <w:rPr>
          <w:rFonts w:hint="eastAsia"/>
        </w:rPr>
        <w:t>2</w:t>
      </w:r>
      <w:r w:rsidRPr="001E0763">
        <w:rPr>
          <w:rFonts w:hint="eastAsia"/>
        </w:rPr>
        <w:t>項規定</w:t>
      </w:r>
      <w:r>
        <w:rPr>
          <w:rFonts w:hint="eastAsia"/>
        </w:rPr>
        <w:t>，</w:t>
      </w:r>
      <w:r w:rsidRPr="001E0763">
        <w:rPr>
          <w:rFonts w:hint="eastAsia"/>
        </w:rPr>
        <w:t>經營代銷業務者，對於起造人或建築業委託代銷之案件，應於委託代銷契約屆滿或終止</w:t>
      </w:r>
      <w:r>
        <w:rPr>
          <w:rFonts w:hint="eastAsia"/>
        </w:rPr>
        <w:t>30</w:t>
      </w:r>
      <w:r w:rsidRPr="001E0763">
        <w:rPr>
          <w:rFonts w:hint="eastAsia"/>
        </w:rPr>
        <w:t>日內，向主管機關申報登錄成交案件實際資訊。</w:t>
      </w:r>
      <w:r>
        <w:rPr>
          <w:rFonts w:hint="eastAsia"/>
        </w:rPr>
        <w:t>實務上建築業者取得建造執照後，大多會進行預售並委託代銷，而一旦有成交</w:t>
      </w:r>
      <w:r w:rsidRPr="00B5461B">
        <w:rPr>
          <w:rFonts w:hint="eastAsia"/>
        </w:rPr>
        <w:t>案件</w:t>
      </w:r>
      <w:r>
        <w:rPr>
          <w:rFonts w:hint="eastAsia"/>
        </w:rPr>
        <w:t>，</w:t>
      </w:r>
      <w:r w:rsidRPr="001F572A">
        <w:rPr>
          <w:rFonts w:hint="eastAsia"/>
        </w:rPr>
        <w:t>代銷業者</w:t>
      </w:r>
      <w:r>
        <w:rPr>
          <w:rFonts w:hint="eastAsia"/>
        </w:rPr>
        <w:t>即應依上開規定</w:t>
      </w:r>
      <w:r w:rsidRPr="001F572A">
        <w:rPr>
          <w:rFonts w:hint="eastAsia"/>
        </w:rPr>
        <w:lastRenderedPageBreak/>
        <w:t>向主管機關申報</w:t>
      </w:r>
      <w:r>
        <w:rPr>
          <w:rFonts w:hint="eastAsia"/>
        </w:rPr>
        <w:t>。根據內政部營建署統計資料，</w:t>
      </w:r>
      <w:r>
        <w:rPr>
          <w:rFonts w:hAnsi="標楷體"/>
          <w:color w:val="000000"/>
          <w:szCs w:val="32"/>
        </w:rPr>
        <w:t>102-108</w:t>
      </w:r>
      <w:r>
        <w:rPr>
          <w:rFonts w:hAnsi="標楷體" w:hint="eastAsia"/>
          <w:color w:val="000000"/>
          <w:szCs w:val="32"/>
        </w:rPr>
        <w:t>年全國核發之建造執照</w:t>
      </w:r>
      <w:r w:rsidRPr="00686D8A">
        <w:rPr>
          <w:rFonts w:hAnsi="標楷體" w:hint="eastAsia"/>
          <w:color w:val="000000"/>
          <w:szCs w:val="32"/>
        </w:rPr>
        <w:t>住宅</w:t>
      </w:r>
      <w:r>
        <w:rPr>
          <w:rFonts w:hAnsi="標楷體" w:hint="eastAsia"/>
          <w:color w:val="000000"/>
          <w:szCs w:val="32"/>
        </w:rPr>
        <w:t>宅數（</w:t>
      </w:r>
      <w:r w:rsidRPr="00686D8A">
        <w:rPr>
          <w:rFonts w:hAnsi="標楷體" w:hint="eastAsia"/>
          <w:color w:val="000000"/>
          <w:szCs w:val="32"/>
        </w:rPr>
        <w:t>住宿類</w:t>
      </w:r>
      <w:r>
        <w:rPr>
          <w:rFonts w:hAnsi="標楷體" w:hint="eastAsia"/>
          <w:color w:val="000000"/>
          <w:szCs w:val="32"/>
        </w:rPr>
        <w:t>）計有</w:t>
      </w:r>
      <w:r w:rsidRPr="00686D8A">
        <w:rPr>
          <w:rFonts w:hAnsi="標楷體" w:hint="eastAsia"/>
          <w:color w:val="000000"/>
          <w:szCs w:val="32"/>
        </w:rPr>
        <w:t>777</w:t>
      </w:r>
      <w:r w:rsidRPr="00686D8A">
        <w:rPr>
          <w:rFonts w:hAnsi="標楷體"/>
          <w:color w:val="000000"/>
          <w:szCs w:val="32"/>
        </w:rPr>
        <w:t>,237</w:t>
      </w:r>
      <w:r>
        <w:rPr>
          <w:rFonts w:hAnsi="標楷體" w:hint="eastAsia"/>
          <w:color w:val="000000"/>
          <w:szCs w:val="32"/>
        </w:rPr>
        <w:t>宅，惟內政部所提供之統計資料，</w:t>
      </w:r>
      <w:r>
        <w:rPr>
          <w:rFonts w:hAnsi="標楷體"/>
          <w:color w:val="000000"/>
          <w:szCs w:val="32"/>
        </w:rPr>
        <w:t>102-108</w:t>
      </w:r>
      <w:r>
        <w:rPr>
          <w:rFonts w:hAnsi="標楷體" w:hint="eastAsia"/>
          <w:color w:val="000000"/>
          <w:szCs w:val="32"/>
        </w:rPr>
        <w:t>年全國預售屋之申報數僅</w:t>
      </w:r>
      <w:r>
        <w:rPr>
          <w:rFonts w:hAnsi="標楷體"/>
          <w:color w:val="000000"/>
          <w:szCs w:val="32"/>
        </w:rPr>
        <w:t>71,085</w:t>
      </w:r>
      <w:r>
        <w:rPr>
          <w:rFonts w:hAnsi="標楷體" w:hint="eastAsia"/>
          <w:color w:val="000000"/>
          <w:szCs w:val="32"/>
        </w:rPr>
        <w:t>件(如下表)，平均僅約</w:t>
      </w:r>
      <w:r w:rsidRPr="00686D8A">
        <w:rPr>
          <w:rFonts w:hAnsi="標楷體" w:hint="eastAsia"/>
          <w:color w:val="000000"/>
          <w:szCs w:val="32"/>
        </w:rPr>
        <w:t>住宅</w:t>
      </w:r>
      <w:r>
        <w:rPr>
          <w:rFonts w:hAnsi="標楷體" w:hint="eastAsia"/>
          <w:color w:val="000000"/>
          <w:szCs w:val="32"/>
        </w:rPr>
        <w:t>宅數9.15</w:t>
      </w:r>
      <w:r w:rsidRPr="006D6E99">
        <w:rPr>
          <w:rFonts w:hAnsi="標楷體" w:cs="新細明體"/>
          <w:color w:val="000000"/>
          <w:kern w:val="0"/>
          <w:sz w:val="28"/>
          <w:szCs w:val="28"/>
        </w:rPr>
        <w:t>%</w:t>
      </w:r>
      <w:r>
        <w:rPr>
          <w:rFonts w:hAnsi="標楷體" w:cs="新細明體" w:hint="eastAsia"/>
          <w:color w:val="000000"/>
          <w:kern w:val="0"/>
          <w:sz w:val="28"/>
          <w:szCs w:val="28"/>
        </w:rPr>
        <w:t>，</w:t>
      </w:r>
      <w:r w:rsidRPr="00686D8A">
        <w:rPr>
          <w:rFonts w:hAnsi="標楷體" w:hint="eastAsia"/>
          <w:color w:val="000000"/>
          <w:szCs w:val="32"/>
        </w:rPr>
        <w:t>顯不合理</w:t>
      </w:r>
      <w:r>
        <w:rPr>
          <w:rFonts w:hAnsi="標楷體" w:hint="eastAsia"/>
          <w:color w:val="000000"/>
          <w:szCs w:val="32"/>
        </w:rPr>
        <w:t>。此外，</w:t>
      </w:r>
      <w:r w:rsidRPr="00C56299">
        <w:rPr>
          <w:rFonts w:hAnsi="標楷體" w:hint="eastAsia"/>
          <w:color w:val="000000"/>
          <w:szCs w:val="32"/>
        </w:rPr>
        <w:t>內政部營建署「建築工程履歷查詢系統」揭露資訊，並</w:t>
      </w:r>
      <w:r>
        <w:rPr>
          <w:rFonts w:hAnsi="標楷體" w:hint="eastAsia"/>
          <w:color w:val="000000"/>
          <w:szCs w:val="32"/>
        </w:rPr>
        <w:t>無預售屋之相關統計資料，民眾無從</w:t>
      </w:r>
      <w:r w:rsidRPr="00C56299">
        <w:rPr>
          <w:rFonts w:hAnsi="標楷體" w:hint="eastAsia"/>
          <w:color w:val="000000"/>
          <w:szCs w:val="32"/>
        </w:rPr>
        <w:t>知悉市場上有多少建案進行預售，以及預售之相關情況</w:t>
      </w:r>
      <w:r>
        <w:rPr>
          <w:rFonts w:hAnsi="標楷體" w:hint="eastAsia"/>
          <w:color w:val="000000"/>
          <w:szCs w:val="32"/>
        </w:rPr>
        <w:t>。</w:t>
      </w:r>
      <w:bookmarkEnd w:id="527"/>
      <w:bookmarkEnd w:id="528"/>
      <w:bookmarkEnd w:id="529"/>
      <w:bookmarkEnd w:id="530"/>
      <w:bookmarkEnd w:id="531"/>
    </w:p>
    <w:p w:rsidR="007A40E4" w:rsidRPr="00A15D38" w:rsidRDefault="007A40E4" w:rsidP="00FF46BC">
      <w:pPr>
        <w:pStyle w:val="a4"/>
        <w:ind w:left="482" w:hanging="482"/>
        <w:jc w:val="center"/>
        <w:rPr>
          <w:b/>
          <w:szCs w:val="32"/>
        </w:rPr>
      </w:pPr>
      <w:bookmarkStart w:id="532" w:name="_Toc28700828"/>
      <w:r w:rsidRPr="00A15D38">
        <w:rPr>
          <w:rFonts w:hint="eastAsia"/>
          <w:b/>
        </w:rPr>
        <w:t>全國核發建築物建造執照與預售屋實價登錄申報數</w:t>
      </w:r>
      <w:bookmarkEnd w:id="532"/>
    </w:p>
    <w:tbl>
      <w:tblPr>
        <w:tblW w:w="76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1930"/>
        <w:gridCol w:w="2551"/>
        <w:gridCol w:w="2268"/>
      </w:tblGrid>
      <w:tr w:rsidR="007A40E4" w:rsidRPr="00F37FFE" w:rsidTr="00121E93">
        <w:trPr>
          <w:trHeight w:val="1010"/>
        </w:trPr>
        <w:tc>
          <w:tcPr>
            <w:tcW w:w="905" w:type="dxa"/>
            <w:tcBorders>
              <w:right w:val="nil"/>
            </w:tcBorders>
            <w:shd w:val="clear" w:color="auto" w:fill="auto"/>
            <w:vAlign w:val="center"/>
          </w:tcPr>
          <w:p w:rsidR="007A40E4" w:rsidRPr="00F37FFE" w:rsidRDefault="007A40E4" w:rsidP="00121E93">
            <w:pPr>
              <w:snapToGrid w:val="0"/>
              <w:spacing w:line="500" w:lineRule="exact"/>
              <w:jc w:val="center"/>
              <w:rPr>
                <w:rFonts w:hAnsi="標楷體" w:cs="新細明體"/>
                <w:b/>
                <w:bCs/>
                <w:color w:val="000000"/>
                <w:kern w:val="0"/>
                <w:sz w:val="28"/>
                <w:szCs w:val="28"/>
              </w:rPr>
            </w:pPr>
            <w:r>
              <w:rPr>
                <w:rFonts w:hAnsi="標楷體" w:cs="新細明體" w:hint="eastAsia"/>
                <w:b/>
                <w:bCs/>
                <w:color w:val="000000"/>
                <w:kern w:val="0"/>
                <w:sz w:val="28"/>
                <w:szCs w:val="28"/>
              </w:rPr>
              <w:t>年度</w:t>
            </w:r>
          </w:p>
        </w:tc>
        <w:tc>
          <w:tcPr>
            <w:tcW w:w="1930" w:type="dxa"/>
            <w:vAlign w:val="center"/>
          </w:tcPr>
          <w:p w:rsidR="007A40E4" w:rsidRDefault="007A40E4" w:rsidP="00121E93">
            <w:pPr>
              <w:snapToGrid w:val="0"/>
              <w:jc w:val="center"/>
              <w:rPr>
                <w:rFonts w:hAnsi="標楷體" w:cs="新細明體"/>
                <w:b/>
                <w:bCs/>
                <w:color w:val="000000"/>
                <w:kern w:val="0"/>
                <w:sz w:val="28"/>
                <w:szCs w:val="28"/>
              </w:rPr>
            </w:pPr>
            <w:r w:rsidRPr="00686D8A">
              <w:rPr>
                <w:rFonts w:hAnsi="標楷體" w:cs="新細明體" w:hint="eastAsia"/>
                <w:b/>
                <w:color w:val="000000"/>
                <w:kern w:val="0"/>
                <w:sz w:val="28"/>
                <w:szCs w:val="28"/>
              </w:rPr>
              <w:t>建造執照</w:t>
            </w:r>
          </w:p>
          <w:p w:rsidR="007A40E4" w:rsidRDefault="007A40E4" w:rsidP="00121E93">
            <w:pPr>
              <w:snapToGrid w:val="0"/>
              <w:jc w:val="center"/>
              <w:rPr>
                <w:rFonts w:hAnsi="標楷體" w:cs="新細明體"/>
                <w:b/>
                <w:bCs/>
                <w:color w:val="000000"/>
                <w:kern w:val="0"/>
                <w:sz w:val="28"/>
                <w:szCs w:val="28"/>
              </w:rPr>
            </w:pPr>
            <w:r w:rsidRPr="00686D8A">
              <w:rPr>
                <w:rFonts w:hAnsi="標楷體" w:cs="新細明體" w:hint="eastAsia"/>
                <w:b/>
                <w:bCs/>
                <w:color w:val="000000"/>
                <w:kern w:val="0"/>
                <w:sz w:val="28"/>
                <w:szCs w:val="28"/>
              </w:rPr>
              <w:t>住宿類住宅</w:t>
            </w:r>
          </w:p>
          <w:p w:rsidR="007A40E4" w:rsidRDefault="007A40E4" w:rsidP="00121E93">
            <w:pPr>
              <w:snapToGrid w:val="0"/>
              <w:jc w:val="center"/>
              <w:rPr>
                <w:rFonts w:hAnsi="標楷體" w:cs="新細明體"/>
                <w:b/>
                <w:bCs/>
                <w:color w:val="000000"/>
                <w:kern w:val="0"/>
                <w:sz w:val="28"/>
                <w:szCs w:val="28"/>
              </w:rPr>
            </w:pPr>
            <w:r>
              <w:rPr>
                <w:rFonts w:hAnsi="標楷體" w:cs="新細明體" w:hint="eastAsia"/>
                <w:b/>
                <w:bCs/>
                <w:color w:val="000000"/>
                <w:kern w:val="0"/>
                <w:sz w:val="28"/>
                <w:szCs w:val="28"/>
              </w:rPr>
              <w:t>(宅)</w:t>
            </w:r>
          </w:p>
        </w:tc>
        <w:tc>
          <w:tcPr>
            <w:tcW w:w="2551" w:type="dxa"/>
            <w:vAlign w:val="center"/>
          </w:tcPr>
          <w:p w:rsidR="007A40E4" w:rsidRDefault="007A40E4" w:rsidP="00121E93">
            <w:pPr>
              <w:snapToGrid w:val="0"/>
              <w:jc w:val="center"/>
              <w:rPr>
                <w:rFonts w:hAnsi="標楷體" w:cs="新細明體"/>
                <w:b/>
                <w:bCs/>
                <w:color w:val="000000"/>
                <w:kern w:val="0"/>
                <w:sz w:val="28"/>
                <w:szCs w:val="28"/>
              </w:rPr>
            </w:pPr>
            <w:r>
              <w:rPr>
                <w:rFonts w:hAnsi="標楷體" w:cs="新細明體" w:hint="eastAsia"/>
                <w:b/>
                <w:bCs/>
                <w:color w:val="000000"/>
                <w:kern w:val="0"/>
                <w:sz w:val="28"/>
                <w:szCs w:val="28"/>
              </w:rPr>
              <w:t>預售屋申報數</w:t>
            </w:r>
          </w:p>
          <w:p w:rsidR="007A40E4" w:rsidRDefault="007A40E4" w:rsidP="00121E93">
            <w:pPr>
              <w:snapToGrid w:val="0"/>
              <w:jc w:val="center"/>
              <w:rPr>
                <w:rFonts w:hAnsi="標楷體" w:cs="新細明體"/>
                <w:b/>
                <w:bCs/>
                <w:color w:val="000000"/>
                <w:kern w:val="0"/>
                <w:sz w:val="28"/>
                <w:szCs w:val="28"/>
              </w:rPr>
            </w:pPr>
            <w:r>
              <w:rPr>
                <w:rFonts w:hAnsi="標楷體" w:cs="新細明體" w:hint="eastAsia"/>
                <w:b/>
                <w:bCs/>
                <w:color w:val="000000"/>
                <w:kern w:val="0"/>
                <w:sz w:val="28"/>
                <w:szCs w:val="28"/>
              </w:rPr>
              <w:t>(件)</w:t>
            </w:r>
          </w:p>
        </w:tc>
        <w:tc>
          <w:tcPr>
            <w:tcW w:w="2268" w:type="dxa"/>
            <w:vAlign w:val="center"/>
          </w:tcPr>
          <w:p w:rsidR="007A40E4" w:rsidRDefault="007A40E4" w:rsidP="00121E93">
            <w:pPr>
              <w:snapToGrid w:val="0"/>
              <w:spacing w:line="500" w:lineRule="exact"/>
              <w:jc w:val="center"/>
              <w:rPr>
                <w:rFonts w:hAnsi="標楷體" w:cs="新細明體"/>
                <w:b/>
                <w:bCs/>
                <w:color w:val="000000"/>
                <w:kern w:val="0"/>
                <w:sz w:val="28"/>
                <w:szCs w:val="28"/>
              </w:rPr>
            </w:pPr>
            <w:r>
              <w:rPr>
                <w:rFonts w:hAnsi="標楷體" w:cs="新細明體" w:hint="eastAsia"/>
                <w:b/>
                <w:bCs/>
                <w:color w:val="000000"/>
                <w:kern w:val="0"/>
                <w:sz w:val="28"/>
                <w:szCs w:val="28"/>
              </w:rPr>
              <w:t>比率</w:t>
            </w:r>
          </w:p>
        </w:tc>
      </w:tr>
      <w:tr w:rsidR="007A40E4" w:rsidRPr="00F37FFE" w:rsidTr="00121E93">
        <w:trPr>
          <w:trHeight w:val="397"/>
        </w:trPr>
        <w:tc>
          <w:tcPr>
            <w:tcW w:w="905" w:type="dxa"/>
            <w:tcBorders>
              <w:top w:val="single" w:sz="4" w:space="0" w:color="auto"/>
              <w:bottom w:val="single" w:sz="4" w:space="0" w:color="F79646"/>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102</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133,072</w:t>
            </w:r>
          </w:p>
        </w:tc>
        <w:tc>
          <w:tcPr>
            <w:tcW w:w="2551"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 xml:space="preserve">16,890 </w:t>
            </w:r>
          </w:p>
        </w:tc>
        <w:tc>
          <w:tcPr>
            <w:tcW w:w="2268" w:type="dxa"/>
            <w:vAlign w:val="center"/>
          </w:tcPr>
          <w:p w:rsidR="007A40E4" w:rsidRPr="006D6E99" w:rsidRDefault="007A40E4" w:rsidP="00121E93">
            <w:pPr>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12.69</w:t>
            </w:r>
            <w:r w:rsidRPr="006D6E99">
              <w:rPr>
                <w:rFonts w:hAnsi="標楷體" w:cs="新細明體"/>
                <w:bCs/>
                <w:color w:val="000000"/>
                <w:kern w:val="0"/>
                <w:sz w:val="28"/>
                <w:szCs w:val="28"/>
              </w:rPr>
              <w:t>%</w:t>
            </w:r>
          </w:p>
        </w:tc>
      </w:tr>
      <w:tr w:rsidR="007A40E4" w:rsidRPr="00F37FFE" w:rsidTr="00121E93">
        <w:trPr>
          <w:trHeight w:val="397"/>
        </w:trPr>
        <w:tc>
          <w:tcPr>
            <w:tcW w:w="905" w:type="dxa"/>
            <w:tcBorders>
              <w:bottom w:val="single" w:sz="4" w:space="0" w:color="auto"/>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103</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124,127</w:t>
            </w:r>
          </w:p>
        </w:tc>
        <w:tc>
          <w:tcPr>
            <w:tcW w:w="2551"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 xml:space="preserve">13,613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10</w:t>
            </w:r>
            <w:r w:rsidRPr="006D6E99">
              <w:rPr>
                <w:rFonts w:hAnsi="標楷體" w:cs="新細明體"/>
                <w:bCs/>
                <w:color w:val="000000"/>
                <w:kern w:val="0"/>
                <w:sz w:val="28"/>
                <w:szCs w:val="28"/>
              </w:rPr>
              <w:t>.</w:t>
            </w:r>
            <w:r>
              <w:rPr>
                <w:rFonts w:hAnsi="標楷體" w:cs="新細明體" w:hint="eastAsia"/>
                <w:bCs/>
                <w:color w:val="000000"/>
                <w:kern w:val="0"/>
                <w:sz w:val="28"/>
                <w:szCs w:val="28"/>
              </w:rPr>
              <w:t>97</w:t>
            </w:r>
            <w:r w:rsidRPr="006D6E99">
              <w:rPr>
                <w:rFonts w:hAnsi="標楷體" w:cs="新細明體"/>
                <w:bCs/>
                <w:color w:val="000000"/>
                <w:kern w:val="0"/>
                <w:sz w:val="28"/>
                <w:szCs w:val="28"/>
              </w:rPr>
              <w:t>%</w:t>
            </w:r>
          </w:p>
        </w:tc>
      </w:tr>
      <w:tr w:rsidR="007A40E4" w:rsidRPr="00F37FFE" w:rsidTr="00121E93">
        <w:trPr>
          <w:trHeight w:val="397"/>
        </w:trPr>
        <w:tc>
          <w:tcPr>
            <w:tcW w:w="905" w:type="dxa"/>
            <w:tcBorders>
              <w:top w:val="single" w:sz="4" w:space="0" w:color="auto"/>
              <w:bottom w:val="single" w:sz="4" w:space="0" w:color="auto"/>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104</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106,752</w:t>
            </w:r>
          </w:p>
        </w:tc>
        <w:tc>
          <w:tcPr>
            <w:tcW w:w="2551"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 xml:space="preserve">10,707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10</w:t>
            </w:r>
            <w:r w:rsidRPr="006D6E99">
              <w:rPr>
                <w:rFonts w:hAnsi="標楷體" w:cs="新細明體"/>
                <w:bCs/>
                <w:color w:val="000000"/>
                <w:kern w:val="0"/>
                <w:sz w:val="28"/>
                <w:szCs w:val="28"/>
              </w:rPr>
              <w:t>.</w:t>
            </w:r>
            <w:r>
              <w:rPr>
                <w:rFonts w:hAnsi="標楷體" w:cs="新細明體" w:hint="eastAsia"/>
                <w:bCs/>
                <w:color w:val="000000"/>
                <w:kern w:val="0"/>
                <w:sz w:val="28"/>
                <w:szCs w:val="28"/>
              </w:rPr>
              <w:t>03</w:t>
            </w:r>
            <w:r w:rsidRPr="006D6E99">
              <w:rPr>
                <w:rFonts w:hAnsi="標楷體" w:cs="新細明體"/>
                <w:bCs/>
                <w:color w:val="000000"/>
                <w:kern w:val="0"/>
                <w:sz w:val="28"/>
                <w:szCs w:val="28"/>
              </w:rPr>
              <w:t>%</w:t>
            </w:r>
          </w:p>
        </w:tc>
      </w:tr>
      <w:tr w:rsidR="007A40E4" w:rsidRPr="00F37FFE" w:rsidTr="00121E93">
        <w:trPr>
          <w:trHeight w:val="397"/>
        </w:trPr>
        <w:tc>
          <w:tcPr>
            <w:tcW w:w="905" w:type="dxa"/>
            <w:tcBorders>
              <w:top w:val="single" w:sz="4" w:space="0" w:color="auto"/>
              <w:bottom w:val="single" w:sz="4" w:space="0" w:color="auto"/>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105</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bCs/>
                <w:kern w:val="0"/>
                <w:sz w:val="28"/>
                <w:szCs w:val="28"/>
              </w:rPr>
              <w:t>79,490</w:t>
            </w:r>
          </w:p>
        </w:tc>
        <w:tc>
          <w:tcPr>
            <w:tcW w:w="2551"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 xml:space="preserve">8,509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10</w:t>
            </w:r>
            <w:r w:rsidRPr="006D6E99">
              <w:rPr>
                <w:rFonts w:hAnsi="標楷體" w:cs="新細明體"/>
                <w:bCs/>
                <w:color w:val="000000"/>
                <w:kern w:val="0"/>
                <w:sz w:val="28"/>
                <w:szCs w:val="28"/>
              </w:rPr>
              <w:t>.</w:t>
            </w:r>
            <w:r>
              <w:rPr>
                <w:rFonts w:hAnsi="標楷體" w:cs="新細明體" w:hint="eastAsia"/>
                <w:bCs/>
                <w:color w:val="000000"/>
                <w:kern w:val="0"/>
                <w:sz w:val="28"/>
                <w:szCs w:val="28"/>
              </w:rPr>
              <w:t>7</w:t>
            </w:r>
            <w:r w:rsidRPr="006D6E99">
              <w:rPr>
                <w:rFonts w:hAnsi="標楷體" w:cs="新細明體"/>
                <w:bCs/>
                <w:color w:val="000000"/>
                <w:kern w:val="0"/>
                <w:sz w:val="28"/>
                <w:szCs w:val="28"/>
              </w:rPr>
              <w:t>0%</w:t>
            </w:r>
          </w:p>
        </w:tc>
      </w:tr>
      <w:tr w:rsidR="007A40E4" w:rsidRPr="00F37FFE" w:rsidTr="00121E93">
        <w:trPr>
          <w:trHeight w:val="397"/>
        </w:trPr>
        <w:tc>
          <w:tcPr>
            <w:tcW w:w="905" w:type="dxa"/>
            <w:tcBorders>
              <w:top w:val="single" w:sz="4" w:space="0" w:color="auto"/>
              <w:bottom w:val="single" w:sz="4" w:space="0" w:color="auto"/>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106</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91,981</w:t>
            </w:r>
          </w:p>
        </w:tc>
        <w:tc>
          <w:tcPr>
            <w:tcW w:w="2551" w:type="dxa"/>
            <w:vAlign w:val="center"/>
          </w:tcPr>
          <w:p w:rsidR="007A40E4" w:rsidRPr="004835AF"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4835AF">
              <w:rPr>
                <w:rFonts w:hAnsi="標楷體" w:cs="新細明體"/>
                <w:bCs/>
                <w:color w:val="000000"/>
                <w:kern w:val="0"/>
                <w:sz w:val="28"/>
                <w:szCs w:val="28"/>
              </w:rPr>
              <w:t xml:space="preserve">7,016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7</w:t>
            </w:r>
            <w:r w:rsidRPr="006D6E99">
              <w:rPr>
                <w:rFonts w:hAnsi="標楷體" w:cs="新細明體"/>
                <w:bCs/>
                <w:color w:val="000000"/>
                <w:kern w:val="0"/>
                <w:sz w:val="28"/>
                <w:szCs w:val="28"/>
              </w:rPr>
              <w:t>.</w:t>
            </w:r>
            <w:r>
              <w:rPr>
                <w:rFonts w:hAnsi="標楷體" w:cs="新細明體" w:hint="eastAsia"/>
                <w:bCs/>
                <w:color w:val="000000"/>
                <w:kern w:val="0"/>
                <w:sz w:val="28"/>
                <w:szCs w:val="28"/>
              </w:rPr>
              <w:t>62</w:t>
            </w:r>
            <w:r w:rsidRPr="006D6E99">
              <w:rPr>
                <w:rFonts w:hAnsi="標楷體" w:cs="新細明體"/>
                <w:bCs/>
                <w:color w:val="000000"/>
                <w:kern w:val="0"/>
                <w:sz w:val="28"/>
                <w:szCs w:val="28"/>
              </w:rPr>
              <w:t>%</w:t>
            </w:r>
          </w:p>
        </w:tc>
      </w:tr>
      <w:tr w:rsidR="007A40E4" w:rsidRPr="00F37FFE" w:rsidTr="00121E93">
        <w:trPr>
          <w:trHeight w:val="397"/>
        </w:trPr>
        <w:tc>
          <w:tcPr>
            <w:tcW w:w="905" w:type="dxa"/>
            <w:tcBorders>
              <w:top w:val="single" w:sz="4" w:space="0" w:color="auto"/>
              <w:bottom w:val="single" w:sz="4" w:space="0" w:color="auto"/>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107</w:t>
            </w:r>
          </w:p>
        </w:tc>
        <w:tc>
          <w:tcPr>
            <w:tcW w:w="1930" w:type="dxa"/>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121,689</w:t>
            </w:r>
          </w:p>
        </w:tc>
        <w:tc>
          <w:tcPr>
            <w:tcW w:w="2551" w:type="dxa"/>
            <w:vAlign w:val="center"/>
          </w:tcPr>
          <w:p w:rsidR="007A40E4" w:rsidRPr="004835AF"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4835AF">
              <w:rPr>
                <w:rFonts w:hAnsi="標楷體" w:cs="新細明體"/>
                <w:bCs/>
                <w:color w:val="000000"/>
                <w:kern w:val="0"/>
                <w:sz w:val="28"/>
                <w:szCs w:val="28"/>
              </w:rPr>
              <w:t xml:space="preserve">9,187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7.</w:t>
            </w:r>
            <w:r>
              <w:rPr>
                <w:rFonts w:hAnsi="標楷體" w:cs="新細明體" w:hint="eastAsia"/>
                <w:bCs/>
                <w:color w:val="000000"/>
                <w:kern w:val="0"/>
                <w:sz w:val="28"/>
                <w:szCs w:val="28"/>
              </w:rPr>
              <w:t>5</w:t>
            </w:r>
            <w:r w:rsidRPr="006D6E99">
              <w:rPr>
                <w:rFonts w:hAnsi="標楷體" w:cs="新細明體"/>
                <w:bCs/>
                <w:color w:val="000000"/>
                <w:kern w:val="0"/>
                <w:sz w:val="28"/>
                <w:szCs w:val="28"/>
              </w:rPr>
              <w:t>4%</w:t>
            </w:r>
          </w:p>
        </w:tc>
      </w:tr>
      <w:tr w:rsidR="007A40E4" w:rsidRPr="00F37FFE" w:rsidTr="00121E93">
        <w:trPr>
          <w:trHeight w:val="397"/>
        </w:trPr>
        <w:tc>
          <w:tcPr>
            <w:tcW w:w="905" w:type="dxa"/>
            <w:tcBorders>
              <w:top w:val="single" w:sz="4" w:space="0" w:color="auto"/>
              <w:bottom w:val="single" w:sz="4" w:space="0" w:color="F79646"/>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108</w:t>
            </w:r>
          </w:p>
        </w:tc>
        <w:tc>
          <w:tcPr>
            <w:tcW w:w="1930" w:type="dxa"/>
            <w:tcBorders>
              <w:bottom w:val="single" w:sz="4" w:space="0" w:color="F79646"/>
            </w:tcBorders>
            <w:vAlign w:val="center"/>
          </w:tcPr>
          <w:p w:rsidR="007A40E4" w:rsidRPr="005B5EB8" w:rsidRDefault="007A40E4" w:rsidP="00121E93">
            <w:pPr>
              <w:widowControl/>
              <w:overflowPunct/>
              <w:autoSpaceDE/>
              <w:autoSpaceDN/>
              <w:spacing w:line="500" w:lineRule="exact"/>
              <w:jc w:val="right"/>
              <w:rPr>
                <w:rFonts w:hAnsi="標楷體" w:cs="新細明體"/>
                <w:kern w:val="0"/>
                <w:sz w:val="28"/>
                <w:szCs w:val="28"/>
              </w:rPr>
            </w:pPr>
            <w:r w:rsidRPr="005B5EB8">
              <w:rPr>
                <w:rFonts w:hAnsi="標楷體" w:hint="eastAsia"/>
                <w:kern w:val="0"/>
                <w:sz w:val="28"/>
                <w:szCs w:val="28"/>
              </w:rPr>
              <w:t>120,126</w:t>
            </w:r>
          </w:p>
        </w:tc>
        <w:tc>
          <w:tcPr>
            <w:tcW w:w="2551" w:type="dxa"/>
            <w:tcBorders>
              <w:bottom w:val="single" w:sz="4" w:space="0" w:color="F79646"/>
            </w:tcBorders>
            <w:vAlign w:val="center"/>
          </w:tcPr>
          <w:p w:rsidR="007A40E4" w:rsidRPr="004835AF"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4835AF">
              <w:rPr>
                <w:rFonts w:hAnsi="標楷體" w:cs="新細明體"/>
                <w:bCs/>
                <w:color w:val="000000"/>
                <w:kern w:val="0"/>
                <w:sz w:val="28"/>
                <w:szCs w:val="28"/>
              </w:rPr>
              <w:t xml:space="preserve">5,163 </w:t>
            </w:r>
          </w:p>
        </w:tc>
        <w:tc>
          <w:tcPr>
            <w:tcW w:w="2268" w:type="dxa"/>
            <w:tcBorders>
              <w:bottom w:val="single" w:sz="4" w:space="0" w:color="F79646"/>
            </w:tcBorders>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Pr>
                <w:rFonts w:hAnsi="標楷體" w:cs="新細明體" w:hint="eastAsia"/>
                <w:bCs/>
                <w:color w:val="000000"/>
                <w:kern w:val="0"/>
                <w:sz w:val="28"/>
                <w:szCs w:val="28"/>
              </w:rPr>
              <w:t>4.29</w:t>
            </w:r>
            <w:r w:rsidRPr="006D6E99">
              <w:rPr>
                <w:rFonts w:hAnsi="標楷體" w:cs="新細明體"/>
                <w:bCs/>
                <w:color w:val="000000"/>
                <w:kern w:val="0"/>
                <w:sz w:val="28"/>
                <w:szCs w:val="28"/>
              </w:rPr>
              <w:t>%</w:t>
            </w:r>
          </w:p>
        </w:tc>
      </w:tr>
      <w:tr w:rsidR="007A40E4" w:rsidRPr="00F37FFE" w:rsidTr="00121E93">
        <w:trPr>
          <w:trHeight w:val="397"/>
        </w:trPr>
        <w:tc>
          <w:tcPr>
            <w:tcW w:w="905" w:type="dxa"/>
            <w:tcBorders>
              <w:right w:val="nil"/>
            </w:tcBorders>
            <w:shd w:val="clear" w:color="auto" w:fill="FFFFFF"/>
            <w:vAlign w:val="center"/>
          </w:tcPr>
          <w:p w:rsidR="007A40E4" w:rsidRPr="006D6E99" w:rsidRDefault="007A40E4" w:rsidP="00121E93">
            <w:pPr>
              <w:widowControl/>
              <w:snapToGrid w:val="0"/>
              <w:spacing w:line="500" w:lineRule="exact"/>
              <w:ind w:firstLineChars="11" w:firstLine="33"/>
              <w:jc w:val="center"/>
              <w:rPr>
                <w:rFonts w:hAnsi="標楷體" w:cs="新細明體"/>
                <w:bCs/>
                <w:color w:val="000000"/>
                <w:kern w:val="0"/>
                <w:sz w:val="28"/>
                <w:szCs w:val="28"/>
              </w:rPr>
            </w:pPr>
            <w:r w:rsidRPr="006D6E99">
              <w:rPr>
                <w:rFonts w:hAnsi="標楷體" w:cs="新細明體" w:hint="eastAsia"/>
                <w:bCs/>
                <w:color w:val="000000"/>
                <w:kern w:val="0"/>
                <w:sz w:val="28"/>
                <w:szCs w:val="28"/>
              </w:rPr>
              <w:t>總計</w:t>
            </w:r>
          </w:p>
        </w:tc>
        <w:tc>
          <w:tcPr>
            <w:tcW w:w="1930" w:type="dxa"/>
            <w:vAlign w:val="center"/>
          </w:tcPr>
          <w:p w:rsidR="007A40E4" w:rsidRPr="004835AF"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4835AF">
              <w:rPr>
                <w:rFonts w:hAnsi="標楷體" w:cs="新細明體" w:hint="eastAsia"/>
                <w:bCs/>
                <w:color w:val="000000"/>
                <w:kern w:val="0"/>
                <w:sz w:val="28"/>
                <w:szCs w:val="28"/>
              </w:rPr>
              <w:t>777</w:t>
            </w:r>
            <w:r w:rsidRPr="004835AF">
              <w:rPr>
                <w:rFonts w:hAnsi="標楷體" w:cs="新細明體"/>
                <w:bCs/>
                <w:color w:val="000000"/>
                <w:kern w:val="0"/>
                <w:sz w:val="28"/>
                <w:szCs w:val="28"/>
              </w:rPr>
              <w:t>,237</w:t>
            </w:r>
          </w:p>
        </w:tc>
        <w:tc>
          <w:tcPr>
            <w:tcW w:w="2551" w:type="dxa"/>
            <w:vAlign w:val="center"/>
          </w:tcPr>
          <w:p w:rsidR="007A40E4" w:rsidRPr="004835AF"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4835AF">
              <w:rPr>
                <w:rFonts w:hAnsi="標楷體" w:cs="新細明體"/>
                <w:bCs/>
                <w:color w:val="000000"/>
                <w:kern w:val="0"/>
                <w:sz w:val="28"/>
                <w:szCs w:val="28"/>
              </w:rPr>
              <w:t xml:space="preserve">71,085 </w:t>
            </w:r>
          </w:p>
        </w:tc>
        <w:tc>
          <w:tcPr>
            <w:tcW w:w="2268" w:type="dxa"/>
            <w:vAlign w:val="center"/>
          </w:tcPr>
          <w:p w:rsidR="007A40E4" w:rsidRPr="006D6E99" w:rsidRDefault="007A40E4" w:rsidP="00121E93">
            <w:pPr>
              <w:widowControl/>
              <w:snapToGrid w:val="0"/>
              <w:spacing w:line="500" w:lineRule="exact"/>
              <w:ind w:firstLineChars="11" w:firstLine="33"/>
              <w:jc w:val="right"/>
              <w:rPr>
                <w:rFonts w:hAnsi="標楷體" w:cs="新細明體"/>
                <w:bCs/>
                <w:color w:val="000000"/>
                <w:kern w:val="0"/>
                <w:sz w:val="28"/>
                <w:szCs w:val="28"/>
              </w:rPr>
            </w:pPr>
            <w:r w:rsidRPr="006D6E99">
              <w:rPr>
                <w:rFonts w:hAnsi="標楷體" w:cs="新細明體"/>
                <w:bCs/>
                <w:color w:val="000000"/>
                <w:kern w:val="0"/>
                <w:sz w:val="28"/>
                <w:szCs w:val="28"/>
              </w:rPr>
              <w:t>9.</w:t>
            </w:r>
            <w:r>
              <w:rPr>
                <w:rFonts w:hAnsi="標楷體" w:cs="新細明體" w:hint="eastAsia"/>
                <w:bCs/>
                <w:color w:val="000000"/>
                <w:kern w:val="0"/>
                <w:sz w:val="28"/>
                <w:szCs w:val="28"/>
              </w:rPr>
              <w:t>15</w:t>
            </w:r>
            <w:r w:rsidRPr="006D6E99">
              <w:rPr>
                <w:rFonts w:hAnsi="標楷體" w:cs="新細明體"/>
                <w:bCs/>
                <w:color w:val="000000"/>
                <w:kern w:val="0"/>
                <w:sz w:val="28"/>
                <w:szCs w:val="28"/>
              </w:rPr>
              <w:t>%</w:t>
            </w:r>
          </w:p>
        </w:tc>
      </w:tr>
    </w:tbl>
    <w:p w:rsidR="007A40E4" w:rsidRDefault="007A40E4" w:rsidP="00381313">
      <w:pPr>
        <w:pStyle w:val="22"/>
        <w:ind w:leftChars="0" w:left="0" w:firstLine="520"/>
        <w:rPr>
          <w:rFonts w:ascii="Times New Roman"/>
          <w:sz w:val="24"/>
          <w:szCs w:val="24"/>
        </w:rPr>
      </w:pPr>
      <w:r>
        <w:rPr>
          <w:rFonts w:ascii="Times New Roman" w:hint="eastAsia"/>
          <w:sz w:val="24"/>
          <w:szCs w:val="24"/>
        </w:rPr>
        <w:t>註：</w:t>
      </w:r>
      <w:r w:rsidRPr="00EA2ACA">
        <w:rPr>
          <w:rFonts w:ascii="Times New Roman" w:hint="eastAsia"/>
          <w:sz w:val="24"/>
          <w:szCs w:val="24"/>
        </w:rPr>
        <w:t>「住宿類住宅」</w:t>
      </w:r>
      <w:r>
        <w:rPr>
          <w:rFonts w:ascii="Times New Roman" w:hint="eastAsia"/>
          <w:sz w:val="24"/>
          <w:szCs w:val="24"/>
        </w:rPr>
        <w:t>：係指</w:t>
      </w:r>
      <w:r w:rsidRPr="00EA2ACA">
        <w:rPr>
          <w:rFonts w:ascii="Times New Roman" w:hint="eastAsia"/>
          <w:sz w:val="24"/>
          <w:szCs w:val="24"/>
        </w:rPr>
        <w:t>「住宅、農舍」</w:t>
      </w:r>
      <w:r>
        <w:rPr>
          <w:rFonts w:ascii="Times New Roman" w:hint="eastAsia"/>
          <w:sz w:val="24"/>
          <w:szCs w:val="24"/>
        </w:rPr>
        <w:t>。</w:t>
      </w:r>
    </w:p>
    <w:p w:rsidR="007A40E4" w:rsidRPr="00E1065F" w:rsidRDefault="007A40E4" w:rsidP="00381313">
      <w:pPr>
        <w:pStyle w:val="22"/>
        <w:spacing w:afterLines="50" w:after="228"/>
        <w:ind w:leftChars="0" w:left="0" w:firstLine="520"/>
        <w:rPr>
          <w:sz w:val="24"/>
          <w:szCs w:val="24"/>
        </w:rPr>
      </w:pPr>
      <w:r w:rsidRPr="00E1065F">
        <w:rPr>
          <w:rFonts w:hint="eastAsia"/>
          <w:sz w:val="24"/>
          <w:szCs w:val="24"/>
        </w:rPr>
        <w:t>資料來源：內政部</w:t>
      </w:r>
      <w:r w:rsidR="00381313">
        <w:rPr>
          <w:rFonts w:hint="eastAsia"/>
          <w:sz w:val="24"/>
          <w:szCs w:val="24"/>
        </w:rPr>
        <w:t>，本研究整理</w:t>
      </w:r>
      <w:r w:rsidRPr="00E1065F">
        <w:rPr>
          <w:rFonts w:hint="eastAsia"/>
          <w:sz w:val="24"/>
          <w:szCs w:val="24"/>
        </w:rPr>
        <w:t>。</w:t>
      </w:r>
    </w:p>
    <w:p w:rsidR="007A40E4" w:rsidRPr="008528B2" w:rsidRDefault="007A40E4" w:rsidP="007A40E4">
      <w:pPr>
        <w:pStyle w:val="3"/>
      </w:pPr>
      <w:bookmarkStart w:id="533" w:name="_Toc28074093"/>
      <w:bookmarkStart w:id="534" w:name="_Toc28100926"/>
      <w:bookmarkStart w:id="535" w:name="_Toc28444114"/>
      <w:bookmarkStart w:id="536" w:name="_Toc28696759"/>
      <w:bookmarkStart w:id="537" w:name="_Toc28699901"/>
      <w:r w:rsidRPr="006844B5">
        <w:rPr>
          <w:rFonts w:hint="eastAsia"/>
        </w:rPr>
        <w:t>內政部表示，預售屋依現行法令申報比例偏低之改善方式部分，依行政院送請立法院審議之平均地權條例及不動經紀業管理條例修正草案內容，即包括預售屋提前於簽訂買賣契約後30日內申報、自售預售屋全面納入申報等修正重點，如修法通過即可促進預售屋資訊更為即時、完整；另草案內容亦包括</w:t>
      </w:r>
      <w:r w:rsidRPr="006844B5">
        <w:rPr>
          <w:rFonts w:hint="eastAsia"/>
        </w:rPr>
        <w:lastRenderedPageBreak/>
        <w:t>自行銷售預售屋者應於銷售前將預售屋資訊報請基地所在之直轄市、縣（市）主管機關備查，修法通過後該部營建署將續依住宅法第47條、第49條規定配合蒐集並於該部不動產資訊平台公布相關預售屋統計資訊。預售屋為債權行為，如無法令強制規範，掌握不易，故僅能透過上開草案之修正，方可促進主管機關完整掌握預售屋個案銷售資訊及交易戶數、價格等即時成交資訊。目前相關法案仍待立法院審查該部將持續與立法院溝通，逐步落實相關修法。</w:t>
      </w:r>
      <w:bookmarkEnd w:id="533"/>
      <w:bookmarkEnd w:id="534"/>
      <w:bookmarkEnd w:id="535"/>
      <w:bookmarkEnd w:id="536"/>
      <w:bookmarkEnd w:id="537"/>
    </w:p>
    <w:p w:rsidR="007A40E4" w:rsidRPr="004C4473" w:rsidRDefault="007A40E4" w:rsidP="007A40E4">
      <w:pPr>
        <w:pStyle w:val="3"/>
      </w:pPr>
      <w:bookmarkStart w:id="538" w:name="_Toc28074094"/>
      <w:bookmarkStart w:id="539" w:name="_Toc28100927"/>
      <w:bookmarkStart w:id="540" w:name="_Toc28444115"/>
      <w:bookmarkStart w:id="541" w:name="_Toc28696760"/>
      <w:bookmarkStart w:id="542" w:name="_Toc28699902"/>
      <w:r w:rsidRPr="006844B5">
        <w:rPr>
          <w:rFonts w:hint="eastAsia"/>
          <w:color w:val="000000"/>
          <w:szCs w:val="32"/>
        </w:rPr>
        <w:t>惟</w:t>
      </w:r>
      <w:r>
        <w:rPr>
          <w:rFonts w:hint="eastAsia"/>
          <w:color w:val="000000"/>
          <w:szCs w:val="32"/>
        </w:rPr>
        <w:t>依</w:t>
      </w:r>
      <w:r w:rsidRPr="006844B5">
        <w:rPr>
          <w:rFonts w:hint="eastAsia"/>
        </w:rPr>
        <w:t>不動產經紀業管理條例第5條第3項規定：「經紀業分設營業處所，應向直轄市或縣 (市) 政府申請備查。」；同條例施行細則第8條規定：「經紀業分設營業處所，依本條例第5條第3項規定，應於設立後30日內，以書面記明下列事項，向經紀業所在地直轄市或縣 (市) 主管機關申請備查……(第1項)。經紀業分設之營業處所為……非常態之固定場所者，前項第2款應記明事項，改以該營業處所之設立目的、代理銷售不動產名稱、所在地、銷售總金額及設立期間代之。(第2項)」第10條規定：「經紀業分設之營業處所裁撤時，應於裁撤後30日內，以書面向經紀業所在地直轄市或縣 (市) 主管機關申請備查。」</w:t>
      </w:r>
      <w:r w:rsidRPr="006844B5">
        <w:rPr>
          <w:rFonts w:hint="eastAsia"/>
          <w:color w:val="000000"/>
          <w:szCs w:val="32"/>
        </w:rPr>
        <w:t>在</w:t>
      </w:r>
      <w:r>
        <w:rPr>
          <w:rFonts w:hint="eastAsia"/>
          <w:color w:val="000000"/>
          <w:szCs w:val="32"/>
        </w:rPr>
        <w:t>行政院所提修法草案尚未修正</w:t>
      </w:r>
      <w:r w:rsidRPr="006844B5">
        <w:rPr>
          <w:rFonts w:hint="eastAsia"/>
          <w:color w:val="000000"/>
          <w:szCs w:val="32"/>
        </w:rPr>
        <w:t>通過時，仍宜督促地方</w:t>
      </w:r>
      <w:r>
        <w:rPr>
          <w:rFonts w:hint="eastAsia"/>
          <w:color w:val="000000"/>
          <w:szCs w:val="32"/>
        </w:rPr>
        <w:t>主管機關依上開條例規定，加</w:t>
      </w:r>
      <w:r w:rsidRPr="006844B5">
        <w:rPr>
          <w:rFonts w:hint="eastAsia"/>
          <w:color w:val="000000"/>
          <w:szCs w:val="32"/>
        </w:rPr>
        <w:t>強對業者</w:t>
      </w:r>
      <w:r>
        <w:rPr>
          <w:rFonts w:hint="eastAsia"/>
          <w:color w:val="000000"/>
          <w:szCs w:val="32"/>
        </w:rPr>
        <w:t>之營</w:t>
      </w:r>
      <w:r w:rsidRPr="006844B5">
        <w:rPr>
          <w:rFonts w:hint="eastAsia"/>
          <w:color w:val="000000"/>
          <w:szCs w:val="32"/>
        </w:rPr>
        <w:t>業處所</w:t>
      </w:r>
      <w:r>
        <w:rPr>
          <w:rFonts w:hint="eastAsia"/>
          <w:color w:val="000000"/>
          <w:szCs w:val="32"/>
        </w:rPr>
        <w:t>進行</w:t>
      </w:r>
      <w:r w:rsidRPr="006844B5">
        <w:rPr>
          <w:rFonts w:hint="eastAsia"/>
          <w:color w:val="000000"/>
          <w:szCs w:val="32"/>
        </w:rPr>
        <w:t>查核，主動掌握與建立預售屋「預售」與「申報」資訊。</w:t>
      </w:r>
      <w:bookmarkEnd w:id="538"/>
      <w:bookmarkEnd w:id="539"/>
      <w:bookmarkEnd w:id="540"/>
      <w:bookmarkEnd w:id="541"/>
      <w:bookmarkEnd w:id="542"/>
    </w:p>
    <w:p w:rsidR="007A40E4" w:rsidRPr="007A40E4" w:rsidRDefault="007A40E4" w:rsidP="00E1065F">
      <w:pPr>
        <w:pStyle w:val="2"/>
        <w:ind w:left="1020" w:hanging="680"/>
        <w:rPr>
          <w:b/>
        </w:rPr>
      </w:pPr>
      <w:bookmarkStart w:id="543" w:name="_Toc28074095"/>
      <w:bookmarkStart w:id="544" w:name="_Toc28699903"/>
      <w:r w:rsidRPr="007A40E4">
        <w:rPr>
          <w:rFonts w:hint="eastAsia"/>
          <w:b/>
        </w:rPr>
        <w:t>立法院108年7月1日通過平均地權條例部分條文修正案，將買賣案件改以買賣雙方為申報義務人及提前於申請所有權移轉登記時併同辦理，免除地政士或不動產經紀業之申報義務。惟部分地方政府反映，因買賣</w:t>
      </w:r>
      <w:r w:rsidRPr="007A40E4">
        <w:rPr>
          <w:rFonts w:hint="eastAsia"/>
          <w:b/>
        </w:rPr>
        <w:lastRenderedPageBreak/>
        <w:t>雙方多非不動產專業人士，對於相關法規及申報作業流程未若地政士熟悉，各項交易資訊之正確性，如未能如實進行申報，恐產生裁罰之疑慮，且一旦未同時申報或申報發生錯誤，地政機關須通知限期辦理或更正，徒增行政作業及經費負擔以及執行困擾，故宜比照買賣登記案件，促使雙方可委託地政士代為申報登錄，並修改實價登錄申報系統與地政系統進行勾稽，透過地政資料庫逕行匯入相關資料，僅保留交易總價一欄由申報人進行登載，降低錯誤率，有助於提升實價登錄申報效率。</w:t>
      </w:r>
      <w:bookmarkEnd w:id="543"/>
      <w:bookmarkEnd w:id="544"/>
    </w:p>
    <w:p w:rsidR="007A40E4" w:rsidRDefault="007A40E4" w:rsidP="007A40E4">
      <w:pPr>
        <w:pStyle w:val="3"/>
      </w:pPr>
      <w:bookmarkStart w:id="545" w:name="_Toc28074096"/>
      <w:bookmarkStart w:id="546" w:name="_Toc28100929"/>
      <w:bookmarkStart w:id="547" w:name="_Toc28444117"/>
      <w:bookmarkStart w:id="548" w:name="_Toc28696762"/>
      <w:bookmarkStart w:id="549" w:name="_Toc28699904"/>
      <w:r w:rsidRPr="00684128">
        <w:rPr>
          <w:rFonts w:hint="eastAsia"/>
        </w:rPr>
        <w:t>考量買賣雙方才是不動產成交價格最後決定者，故</w:t>
      </w:r>
      <w:r w:rsidRPr="00876C6A">
        <w:rPr>
          <w:rFonts w:hint="eastAsia"/>
        </w:rPr>
        <w:t>立法院於108年7月1日通過平均地權條例部分條文修正案，</w:t>
      </w:r>
      <w:r w:rsidRPr="00684128">
        <w:rPr>
          <w:rFonts w:hint="eastAsia"/>
        </w:rPr>
        <w:t>相關資訊申報義務修正為買賣雙方</w:t>
      </w:r>
      <w:r>
        <w:rPr>
          <w:rFonts w:hint="eastAsia"/>
        </w:rPr>
        <w:t>(即</w:t>
      </w:r>
      <w:r w:rsidRPr="00B22171">
        <w:rPr>
          <w:rFonts w:hint="eastAsia"/>
        </w:rPr>
        <w:t>權利人、義務人</w:t>
      </w:r>
      <w:r>
        <w:rPr>
          <w:rFonts w:hAnsi="標楷體" w:hint="eastAsia"/>
        </w:rPr>
        <w:t>）</w:t>
      </w:r>
      <w:r w:rsidRPr="00684128">
        <w:rPr>
          <w:rFonts w:hint="eastAsia"/>
        </w:rPr>
        <w:t>共同申報登錄</w:t>
      </w:r>
      <w:r w:rsidRPr="00876C6A">
        <w:rPr>
          <w:rFonts w:hint="eastAsia"/>
        </w:rPr>
        <w:t>，免除地政士或不動產經紀業申報義務</w:t>
      </w:r>
      <w:r>
        <w:rPr>
          <w:rFonts w:hint="eastAsia"/>
        </w:rPr>
        <w:t>。此項修正</w:t>
      </w:r>
      <w:r w:rsidRPr="00876C6A">
        <w:rPr>
          <w:rFonts w:hint="eastAsia"/>
        </w:rPr>
        <w:t>雖符合行政院原定修法方向，</w:t>
      </w:r>
      <w:r>
        <w:rPr>
          <w:rFonts w:hint="eastAsia"/>
        </w:rPr>
        <w:t>且內政部表示，</w:t>
      </w:r>
      <w:r w:rsidRPr="00B87EF1">
        <w:rPr>
          <w:rFonts w:hint="eastAsia"/>
        </w:rPr>
        <w:t>行政院版草案係經該部多次邀集學者專家、相關產業、機關代表及各地方政府研商凝聚多數共識之版本，於</w:t>
      </w:r>
      <w:r>
        <w:rPr>
          <w:rFonts w:hint="eastAsia"/>
        </w:rPr>
        <w:t>相關</w:t>
      </w:r>
      <w:r w:rsidRPr="00B87EF1">
        <w:rPr>
          <w:rFonts w:hint="eastAsia"/>
        </w:rPr>
        <w:t>配套及宣導等作業到位後，應不至產生實務上窒礙難行情形。</w:t>
      </w:r>
      <w:r w:rsidRPr="00876C6A">
        <w:rPr>
          <w:rFonts w:hint="eastAsia"/>
        </w:rPr>
        <w:t>惟</w:t>
      </w:r>
      <w:r>
        <w:rPr>
          <w:rFonts w:hint="eastAsia"/>
        </w:rPr>
        <w:t>本案於履勘時部分地方政府反映，</w:t>
      </w:r>
      <w:r w:rsidRPr="00876C6A">
        <w:rPr>
          <w:rFonts w:hint="eastAsia"/>
        </w:rPr>
        <w:t>因買賣雙方多非不動產專業人士，對於相關法規及申報作業流程未若地政士熟悉，對於各項交易資訊之正確性，是否能如實進行申報，進而產生裁罰之疑慮。</w:t>
      </w:r>
      <w:r>
        <w:rPr>
          <w:rFonts w:hint="eastAsia"/>
        </w:rPr>
        <w:t>一旦</w:t>
      </w:r>
      <w:r w:rsidRPr="00876C6A">
        <w:rPr>
          <w:rFonts w:hint="eastAsia"/>
        </w:rPr>
        <w:t>申報生錯誤，須由地政機關通知更正，承辦人與申報義務人溝通將較為困難。</w:t>
      </w:r>
      <w:bookmarkEnd w:id="545"/>
      <w:bookmarkEnd w:id="546"/>
      <w:bookmarkEnd w:id="547"/>
      <w:bookmarkEnd w:id="548"/>
      <w:bookmarkEnd w:id="549"/>
    </w:p>
    <w:p w:rsidR="007A40E4" w:rsidRPr="00561FF9" w:rsidRDefault="007A40E4" w:rsidP="007A40E4">
      <w:pPr>
        <w:pStyle w:val="3"/>
        <w:rPr>
          <w:rFonts w:ascii="Times New Roman" w:hAnsi="Times New Roman"/>
        </w:rPr>
      </w:pPr>
      <w:bookmarkStart w:id="550" w:name="_Toc28074097"/>
      <w:bookmarkStart w:id="551" w:name="_Toc28100930"/>
      <w:bookmarkStart w:id="552" w:name="_Toc28444118"/>
      <w:bookmarkStart w:id="553" w:name="_Toc28696763"/>
      <w:bookmarkStart w:id="554" w:name="_Toc28699905"/>
      <w:r>
        <w:rPr>
          <w:rFonts w:ascii="Times New Roman" w:hAnsi="Times New Roman" w:hint="eastAsia"/>
        </w:rPr>
        <w:t>再者，</w:t>
      </w:r>
      <w:r w:rsidRPr="00876C6A">
        <w:rPr>
          <w:rFonts w:ascii="Times New Roman" w:hAnsi="Times New Roman" w:hint="eastAsia"/>
        </w:rPr>
        <w:t>買賣雙方</w:t>
      </w:r>
      <w:r w:rsidRPr="00727B96">
        <w:rPr>
          <w:rFonts w:ascii="Times New Roman" w:hAnsi="Times New Roman" w:hint="eastAsia"/>
        </w:rPr>
        <w:t>未共同申報登錄資訊者，</w:t>
      </w:r>
      <w:r>
        <w:rPr>
          <w:rFonts w:ascii="Times New Roman" w:hAnsi="Times New Roman" w:hint="eastAsia"/>
        </w:rPr>
        <w:t>地政</w:t>
      </w:r>
      <w:r w:rsidRPr="00B22171">
        <w:rPr>
          <w:rFonts w:hint="eastAsia"/>
        </w:rPr>
        <w:t>機關應命其限期申報登錄資訊，此項通知為達其送達效力，必以符合行政程序法之「送達」方式</w:t>
      </w:r>
      <w:r>
        <w:rPr>
          <w:rFonts w:hint="eastAsia"/>
        </w:rPr>
        <w:t>辦理</w:t>
      </w:r>
      <w:r w:rsidRPr="00B22171">
        <w:rPr>
          <w:rFonts w:hint="eastAsia"/>
        </w:rPr>
        <w:t>送達，亦即所有權移轉登記案件與實價申報案件於行政上分屬二事，限期通知對象為</w:t>
      </w:r>
      <w:r>
        <w:rPr>
          <w:rFonts w:hint="eastAsia"/>
        </w:rPr>
        <w:t>買賣</w:t>
      </w:r>
      <w:r w:rsidRPr="00B22171">
        <w:rPr>
          <w:rFonts w:hint="eastAsia"/>
        </w:rPr>
        <w:t>雙方，甚至可能</w:t>
      </w:r>
      <w:r w:rsidRPr="00B22171">
        <w:rPr>
          <w:rFonts w:hint="eastAsia"/>
        </w:rPr>
        <w:lastRenderedPageBreak/>
        <w:t>皆有多人情況，易延生送達時間不一或部分民眾未能送達，可能發生裁處爭議產生民怨，亦造成行政機關政作業及經費負擔，實務執行困擾</w:t>
      </w:r>
      <w:r>
        <w:rPr>
          <w:rFonts w:hint="eastAsia"/>
        </w:rPr>
        <w:t>。</w:t>
      </w:r>
      <w:bookmarkEnd w:id="550"/>
      <w:bookmarkEnd w:id="551"/>
      <w:bookmarkEnd w:id="552"/>
      <w:bookmarkEnd w:id="553"/>
      <w:bookmarkEnd w:id="554"/>
    </w:p>
    <w:p w:rsidR="007A40E4" w:rsidRPr="00876C6A" w:rsidRDefault="007A40E4" w:rsidP="007A40E4">
      <w:pPr>
        <w:pStyle w:val="3"/>
        <w:rPr>
          <w:rFonts w:ascii="Times New Roman" w:hAnsi="Times New Roman"/>
        </w:rPr>
      </w:pPr>
      <w:bookmarkStart w:id="555" w:name="_Toc28074098"/>
      <w:bookmarkStart w:id="556" w:name="_Toc28100931"/>
      <w:bookmarkStart w:id="557" w:name="_Toc28444119"/>
      <w:bookmarkStart w:id="558" w:name="_Toc28696764"/>
      <w:bookmarkStart w:id="559" w:name="_Toc28699906"/>
      <w:r w:rsidRPr="00B22171">
        <w:rPr>
          <w:rFonts w:hint="eastAsia"/>
        </w:rPr>
        <w:t>現行不動產交易多透過不動產經紀業及地政士進行媒合、交易、並完成登記，未來買賣案件雖規定由</w:t>
      </w:r>
      <w:r>
        <w:rPr>
          <w:rFonts w:hint="eastAsia"/>
        </w:rPr>
        <w:t>買賣</w:t>
      </w:r>
      <w:r w:rsidRPr="00B22171">
        <w:rPr>
          <w:rFonts w:hint="eastAsia"/>
        </w:rPr>
        <w:t>雙方共同申報登錄，惟實務上宜比照買賣登記案件，促使雙方可委託地政士代為申報登錄，宜對地政士宣導接受委託，並於辦理登記案件時應併同登記案件申報。</w:t>
      </w:r>
      <w:r>
        <w:rPr>
          <w:rFonts w:hint="eastAsia"/>
        </w:rPr>
        <w:t>另外，建議</w:t>
      </w:r>
      <w:r w:rsidRPr="00A31586">
        <w:rPr>
          <w:rFonts w:hint="eastAsia"/>
        </w:rPr>
        <w:t>中央後續應針對實價登錄申報系統</w:t>
      </w:r>
      <w:r>
        <w:rPr>
          <w:rFonts w:hint="eastAsia"/>
        </w:rPr>
        <w:t>進行修改，使該系統</w:t>
      </w:r>
      <w:r w:rsidRPr="00A31586">
        <w:rPr>
          <w:rFonts w:hint="eastAsia"/>
        </w:rPr>
        <w:t>相關欄位可與地政系統進行勾稽，倘大致申報欄位之內容得透過地政資料庫逕行匯入，而僅保留交易總價一欄由申報人進行登載，因可以大幅降低買賣雙方申報之錯誤率，且有助於辦理買賣登記時即可完成實價登錄申報。</w:t>
      </w:r>
      <w:bookmarkEnd w:id="555"/>
      <w:bookmarkEnd w:id="556"/>
      <w:bookmarkEnd w:id="557"/>
      <w:bookmarkEnd w:id="558"/>
      <w:bookmarkEnd w:id="559"/>
    </w:p>
    <w:p w:rsidR="007A40E4" w:rsidRDefault="00D260CA" w:rsidP="007A40E4">
      <w:pPr>
        <w:pStyle w:val="2"/>
        <w:numPr>
          <w:ilvl w:val="1"/>
          <w:numId w:val="1"/>
        </w:numPr>
        <w:ind w:left="1020" w:hanging="680"/>
        <w:rPr>
          <w:b/>
        </w:rPr>
      </w:pPr>
      <w:bookmarkStart w:id="560" w:name="_Toc28074099"/>
      <w:bookmarkStart w:id="561" w:name="_Toc28699907"/>
      <w:r>
        <w:rPr>
          <w:rFonts w:hint="eastAsia"/>
          <w:b/>
        </w:rPr>
        <w:t>現行實價登錄資料正式揭露日期</w:t>
      </w:r>
      <w:r w:rsidR="007A40E4" w:rsidRPr="000F267E">
        <w:rPr>
          <w:rFonts w:hint="eastAsia"/>
          <w:b/>
        </w:rPr>
        <w:t>與交易日期有一定之時間落差，無法即時反映市場行情。雖自</w:t>
      </w:r>
      <w:r w:rsidR="00B25F7F">
        <w:rPr>
          <w:rFonts w:hint="eastAsia"/>
          <w:b/>
        </w:rPr>
        <w:t>102</w:t>
      </w:r>
      <w:r w:rsidR="007A40E4" w:rsidRPr="000F267E">
        <w:rPr>
          <w:rFonts w:hint="eastAsia"/>
          <w:b/>
        </w:rPr>
        <w:t>年</w:t>
      </w:r>
      <w:r w:rsidR="007A40E4" w:rsidRPr="000F267E">
        <w:rPr>
          <w:b/>
        </w:rPr>
        <w:t>7</w:t>
      </w:r>
      <w:r w:rsidR="007A40E4" w:rsidRPr="000F267E">
        <w:rPr>
          <w:rFonts w:hint="eastAsia"/>
          <w:b/>
        </w:rPr>
        <w:t>月</w:t>
      </w:r>
      <w:r w:rsidR="007A40E4" w:rsidRPr="000F267E">
        <w:rPr>
          <w:b/>
        </w:rPr>
        <w:t>1</w:t>
      </w:r>
      <w:r w:rsidR="007A40E4" w:rsidRPr="000F267E">
        <w:rPr>
          <w:rFonts w:hint="eastAsia"/>
          <w:b/>
        </w:rPr>
        <w:t>日起，內政部修改實價登錄案件之揭露頻率，由原規定之每月揭露</w:t>
      </w:r>
      <w:r w:rsidR="008B2E82">
        <w:rPr>
          <w:rFonts w:hint="eastAsia"/>
          <w:b/>
        </w:rPr>
        <w:t>2</w:t>
      </w:r>
      <w:r w:rsidR="007A40E4" w:rsidRPr="000F267E">
        <w:rPr>
          <w:rFonts w:hint="eastAsia"/>
          <w:b/>
        </w:rPr>
        <w:t>次縮短為每</w:t>
      </w:r>
      <w:r w:rsidR="008B2E82">
        <w:rPr>
          <w:rFonts w:hint="eastAsia"/>
          <w:b/>
        </w:rPr>
        <w:t>月</w:t>
      </w:r>
      <w:r w:rsidR="007A40E4" w:rsidRPr="000F267E">
        <w:rPr>
          <w:rFonts w:hint="eastAsia"/>
          <w:b/>
        </w:rPr>
        <w:t>揭露</w:t>
      </w:r>
      <w:r w:rsidR="008B2E82">
        <w:rPr>
          <w:rFonts w:hint="eastAsia"/>
          <w:b/>
        </w:rPr>
        <w:t>3</w:t>
      </w:r>
      <w:r w:rsidR="007A40E4" w:rsidRPr="000F267E">
        <w:rPr>
          <w:rFonts w:hint="eastAsia"/>
          <w:b/>
        </w:rPr>
        <w:t>次，惟基於交易資訊揭露即時性之考量，</w:t>
      </w:r>
      <w:r w:rsidR="008B2E82">
        <w:rPr>
          <w:rFonts w:hint="eastAsia"/>
          <w:b/>
        </w:rPr>
        <w:t>允宜參採國外每日更新之作法，研</w:t>
      </w:r>
      <w:r w:rsidR="00994FB0">
        <w:rPr>
          <w:rFonts w:hint="eastAsia"/>
          <w:b/>
        </w:rPr>
        <w:t>議</w:t>
      </w:r>
      <w:r w:rsidR="008B2E82">
        <w:rPr>
          <w:rFonts w:hint="eastAsia"/>
          <w:b/>
        </w:rPr>
        <w:t>如何將</w:t>
      </w:r>
      <w:r w:rsidR="008B2E82" w:rsidRPr="000F267E">
        <w:rPr>
          <w:rFonts w:hint="eastAsia"/>
          <w:b/>
        </w:rPr>
        <w:t>案件揭露期程能再縮短</w:t>
      </w:r>
      <w:r w:rsidR="00994FB0">
        <w:rPr>
          <w:rFonts w:hint="eastAsia"/>
          <w:b/>
        </w:rPr>
        <w:t>，</w:t>
      </w:r>
      <w:r w:rsidR="007A40E4" w:rsidRPr="00994FB0">
        <w:rPr>
          <w:rFonts w:hint="eastAsia"/>
          <w:b/>
        </w:rPr>
        <w:t>更能及時反映市場的價格變化</w:t>
      </w:r>
      <w:r w:rsidR="007A40E4">
        <w:rPr>
          <w:rFonts w:hint="eastAsia"/>
          <w:b/>
        </w:rPr>
        <w:t>；</w:t>
      </w:r>
      <w:r w:rsidR="007A40E4" w:rsidRPr="00456142">
        <w:rPr>
          <w:rFonts w:hint="eastAsia"/>
          <w:b/>
        </w:rPr>
        <w:t>針對「顯著異於市場正常交易價格」之案例，有關交易態樣不一加上揭露標準仍受外界質疑是否過於主觀認定，建議除特殊情事顯而判斷不應揭露者外，應回歸市場機制全部予以揭露，將更有助於讓不動產資訊更透明化，以健全不動產市場。</w:t>
      </w:r>
      <w:bookmarkEnd w:id="560"/>
      <w:bookmarkEnd w:id="561"/>
    </w:p>
    <w:p w:rsidR="007A40E4" w:rsidRDefault="007A40E4" w:rsidP="007A40E4">
      <w:pPr>
        <w:pStyle w:val="3"/>
      </w:pPr>
      <w:bookmarkStart w:id="562" w:name="_Toc28074100"/>
      <w:bookmarkStart w:id="563" w:name="_Toc28100933"/>
      <w:bookmarkStart w:id="564" w:name="_Toc28444121"/>
      <w:bookmarkStart w:id="565" w:name="_Toc28696766"/>
      <w:bookmarkStart w:id="566" w:name="_Toc28699908"/>
      <w:r>
        <w:rPr>
          <w:rFonts w:hint="eastAsia"/>
        </w:rPr>
        <w:t>實價登錄制度101年8月起上路，同年10月起，在「不動產交易實價查詢服務網」提供實價登錄案件查詢服務。內政部自102年7月1日起，除提供實價登錄當期資料open data免費下載服務外，並修</w:t>
      </w:r>
      <w:r w:rsidRPr="00847F74">
        <w:rPr>
          <w:rFonts w:hint="eastAsia"/>
        </w:rPr>
        <w:t>改實價</w:t>
      </w:r>
      <w:r w:rsidRPr="00847F74">
        <w:rPr>
          <w:rFonts w:hint="eastAsia"/>
        </w:rPr>
        <w:lastRenderedPageBreak/>
        <w:t>登錄案件之揭露頻率，由原規定之每月揭露</w:t>
      </w:r>
      <w:r w:rsidRPr="00847F74">
        <w:t>1</w:t>
      </w:r>
      <w:r w:rsidRPr="00847F74">
        <w:rPr>
          <w:rFonts w:hint="eastAsia"/>
        </w:rPr>
        <w:t>次縮短為每</w:t>
      </w:r>
      <w:r w:rsidRPr="00847F74">
        <w:t>2</w:t>
      </w:r>
      <w:r w:rsidRPr="00847F74">
        <w:rPr>
          <w:rFonts w:hint="eastAsia"/>
        </w:rPr>
        <w:t>週揭露</w:t>
      </w:r>
      <w:r w:rsidRPr="00847F74">
        <w:t>1</w:t>
      </w:r>
      <w:r w:rsidRPr="00847F74">
        <w:rPr>
          <w:rFonts w:hint="eastAsia"/>
        </w:rPr>
        <w:t>次，</w:t>
      </w:r>
      <w:r>
        <w:rPr>
          <w:rFonts w:hint="eastAsia"/>
        </w:rPr>
        <w:t>自105年7月1日起，提供歷史資料下載服務。</w:t>
      </w:r>
      <w:r>
        <w:t>為讓民眾可更快速掌握最新實價登錄資訊</w:t>
      </w:r>
      <w:r w:rsidRPr="00D64062">
        <w:rPr>
          <w:rFonts w:hint="eastAsia"/>
          <w:b/>
        </w:rPr>
        <w:t>，</w:t>
      </w:r>
      <w:r w:rsidRPr="00D64062">
        <w:t>自106年12月起，</w:t>
      </w:r>
      <w:r>
        <w:rPr>
          <w:rFonts w:hint="eastAsia"/>
        </w:rPr>
        <w:t>再</w:t>
      </w:r>
      <w:r w:rsidRPr="00D64062">
        <w:t>由原每月發布2次，調整為每月3次，於每月1日、11日及21日都會發布最新的實價登錄資料，讓民眾可以更即時查詢房地產交易價格，有效掌握不動產交易市場情勢</w:t>
      </w:r>
      <w:r w:rsidR="00687FEA">
        <w:rPr>
          <w:rFonts w:hint="eastAsia"/>
        </w:rPr>
        <w:t>。</w:t>
      </w:r>
      <w:r>
        <w:rPr>
          <w:rFonts w:hint="eastAsia"/>
        </w:rPr>
        <w:t>內政部表示，縮短實價登錄資訊揭露期程為實價登錄制度重要的推動方向，該部將持續努力縮短期程，也鼓勵各界多加使用實價登錄open data資料進行加值運用及研究，提供大眾更豐富不動產資訊。</w:t>
      </w:r>
      <w:bookmarkEnd w:id="562"/>
      <w:bookmarkEnd w:id="563"/>
      <w:bookmarkEnd w:id="564"/>
      <w:bookmarkEnd w:id="565"/>
      <w:bookmarkEnd w:id="566"/>
    </w:p>
    <w:p w:rsidR="007A40E4" w:rsidRDefault="00687FEA" w:rsidP="00994FB0">
      <w:pPr>
        <w:pStyle w:val="3"/>
      </w:pPr>
      <w:bookmarkStart w:id="567" w:name="_Toc28074101"/>
      <w:bookmarkStart w:id="568" w:name="_Toc28100934"/>
      <w:bookmarkStart w:id="569" w:name="_Toc28444122"/>
      <w:bookmarkStart w:id="570" w:name="_Toc28696767"/>
      <w:bookmarkStart w:id="571" w:name="_Toc28699909"/>
      <w:r>
        <w:rPr>
          <w:rFonts w:hint="eastAsia"/>
        </w:rPr>
        <w:t>目前民眾買屋賣屋都會參考實價行情，公布頻率加快有助反映市況，減少雙方價格認知落差，對促進交易有助益。</w:t>
      </w:r>
      <w:r w:rsidR="00994FB0" w:rsidRPr="00994FB0">
        <w:rPr>
          <w:rFonts w:hint="eastAsia"/>
        </w:rPr>
        <w:t>立法院108年7月1日通過平均地權條例部分條文修正案，</w:t>
      </w:r>
      <w:r w:rsidR="00994FB0">
        <w:rPr>
          <w:rFonts w:hint="eastAsia"/>
        </w:rPr>
        <w:t>已將實價登錄申報之時程</w:t>
      </w:r>
      <w:r w:rsidR="00994FB0" w:rsidRPr="00994FB0">
        <w:rPr>
          <w:rFonts w:hint="eastAsia"/>
        </w:rPr>
        <w:t>提前於申請所有權移轉登記時併同辦理</w:t>
      </w:r>
      <w:r w:rsidR="00994FB0">
        <w:rPr>
          <w:rFonts w:hint="eastAsia"/>
        </w:rPr>
        <w:t>，後續</w:t>
      </w:r>
      <w:r w:rsidR="007A40E4">
        <w:rPr>
          <w:rFonts w:hint="eastAsia"/>
        </w:rPr>
        <w:t>因政府審核交易資訊作業流程，</w:t>
      </w:r>
      <w:r w:rsidR="00994FB0">
        <w:rPr>
          <w:rFonts w:hint="eastAsia"/>
        </w:rPr>
        <w:t>至</w:t>
      </w:r>
      <w:r w:rsidR="007A40E4">
        <w:rPr>
          <w:rFonts w:hint="eastAsia"/>
        </w:rPr>
        <w:t>實價</w:t>
      </w:r>
      <w:r w:rsidR="00994FB0">
        <w:rPr>
          <w:rFonts w:hint="eastAsia"/>
        </w:rPr>
        <w:t>登錄</w:t>
      </w:r>
      <w:r w:rsidR="007A40E4">
        <w:rPr>
          <w:rFonts w:hint="eastAsia"/>
        </w:rPr>
        <w:t>資料</w:t>
      </w:r>
      <w:r w:rsidR="00994FB0">
        <w:rPr>
          <w:rFonts w:hint="eastAsia"/>
        </w:rPr>
        <w:t>揭露仍有一段時程落後</w:t>
      </w:r>
      <w:r w:rsidR="007A40E4">
        <w:rPr>
          <w:rFonts w:hint="eastAsia"/>
        </w:rPr>
        <w:t>，</w:t>
      </w:r>
      <w:r w:rsidR="00994FB0" w:rsidRPr="00994FB0">
        <w:rPr>
          <w:rFonts w:hint="eastAsia"/>
        </w:rPr>
        <w:t>基於交易資訊揭露即時性之考量，允宜參採國外每日更新之作法，研議如何將案件揭露期程能再縮短，更能及時反映市場的價格變化</w:t>
      </w:r>
      <w:r w:rsidR="007A40E4" w:rsidRPr="00994FB0">
        <w:rPr>
          <w:rFonts w:hint="eastAsia"/>
        </w:rPr>
        <w:t>。</w:t>
      </w:r>
      <w:bookmarkEnd w:id="567"/>
      <w:bookmarkEnd w:id="568"/>
      <w:bookmarkEnd w:id="569"/>
      <w:bookmarkEnd w:id="570"/>
      <w:bookmarkEnd w:id="571"/>
    </w:p>
    <w:p w:rsidR="00994FB0" w:rsidRDefault="00BA552C" w:rsidP="009E6A5B">
      <w:pPr>
        <w:pStyle w:val="3"/>
      </w:pPr>
      <w:bookmarkStart w:id="572" w:name="_Toc28074102"/>
      <w:bookmarkStart w:id="573" w:name="_Toc28100935"/>
      <w:bookmarkStart w:id="574" w:name="_Toc28444123"/>
      <w:bookmarkStart w:id="575" w:name="_Toc28696768"/>
      <w:bookmarkStart w:id="576" w:name="_Toc28699910"/>
      <w:r w:rsidRPr="00BA552C">
        <w:rPr>
          <w:rFonts w:hint="eastAsia"/>
        </w:rPr>
        <w:t>另按規定經申報登錄的資訊，係由直轄市、縣市主管機關篩選去除顯著異於市場正常交易價格及特殊交易之資訊並整理後提供民眾查詢。此規定原意係由政府把關，讓所呈現的資訊能更便於為大眾利用</w:t>
      </w:r>
      <w:r>
        <w:rPr>
          <w:rFonts w:hint="eastAsia"/>
        </w:rPr>
        <w:t>。惟</w:t>
      </w:r>
      <w:r w:rsidRPr="00BA552C">
        <w:rPr>
          <w:rFonts w:hint="eastAsia"/>
        </w:rPr>
        <w:t>在篩除價格過高或低之交易而不予揭露時，</w:t>
      </w:r>
      <w:r w:rsidR="009E6A5B" w:rsidRPr="009E6A5B">
        <w:rPr>
          <w:rFonts w:hint="eastAsia"/>
        </w:rPr>
        <w:t>就實務經驗觀察，尚難有統一標準</w:t>
      </w:r>
      <w:r w:rsidRPr="00BA552C">
        <w:rPr>
          <w:rFonts w:hint="eastAsia"/>
        </w:rPr>
        <w:t>。故有地方政府表示，為落實不動產交易市場資訊透明化目標，針對「顯著異於市場正常交易價格」之案例，有關交易態樣不一加上揭露標準仍受外界質疑是否過於主觀認定，建議除特殊情事顯而判斷不應揭露者</w:t>
      </w:r>
      <w:r w:rsidRPr="00BA552C">
        <w:rPr>
          <w:rFonts w:hint="eastAsia"/>
        </w:rPr>
        <w:lastRenderedPageBreak/>
        <w:t>外，應回歸市場機制全部予以揭露，將更有助於讓不動產資訊更透明化，以健全不動產市場。</w:t>
      </w:r>
      <w:bookmarkEnd w:id="572"/>
      <w:bookmarkEnd w:id="573"/>
      <w:bookmarkEnd w:id="574"/>
      <w:bookmarkEnd w:id="575"/>
      <w:bookmarkEnd w:id="576"/>
    </w:p>
    <w:p w:rsidR="0051661C" w:rsidRPr="0051661C" w:rsidRDefault="0051661C" w:rsidP="0051661C">
      <w:pPr>
        <w:pStyle w:val="2"/>
        <w:ind w:left="1020" w:hanging="680"/>
        <w:rPr>
          <w:b/>
        </w:rPr>
      </w:pPr>
      <w:bookmarkStart w:id="577" w:name="_Toc28074103"/>
      <w:bookmarkStart w:id="578" w:name="_Toc28699911"/>
      <w:r w:rsidRPr="0051661C">
        <w:rPr>
          <w:rFonts w:hint="eastAsia"/>
          <w:b/>
        </w:rPr>
        <w:t>依現行地價查估制度，地政機關為因應不同需要，爰依據不同之查估法令以評估所需地價，形成一地多價之亂象，社會大眾實難了解其中差異，致訾議不斷，難以樹立政府公信力，就地價人員言，面對質疑聲浪，時面臨未具明確論述足使民眾信服之窘境</w:t>
      </w:r>
      <w:r>
        <w:rPr>
          <w:rFonts w:hint="eastAsia"/>
          <w:b/>
        </w:rPr>
        <w:t>；</w:t>
      </w:r>
      <w:r w:rsidRPr="0051661C">
        <w:rPr>
          <w:rFonts w:hint="eastAsia"/>
          <w:b/>
        </w:rPr>
        <w:t>國內應用公告土地現值據以辦理相關行政作業法規計80餘個之多，而應用公告地價或申報地價辦理者亦有20餘個，然各法規立法意旨多元、性質互異，對價格評估要求殊異，造成地政機關於不同時機、不同法源基礎下，同一筆土地卻評估出多個不動產價格，除造成地價人員角色定位混淆，影響地價查估之專業性及獨立性</w:t>
      </w:r>
      <w:r>
        <w:rPr>
          <w:rFonts w:hint="eastAsia"/>
          <w:b/>
        </w:rPr>
        <w:t>，允應思考如何</w:t>
      </w:r>
      <w:r w:rsidRPr="0051661C">
        <w:rPr>
          <w:rFonts w:hint="eastAsia"/>
          <w:b/>
        </w:rPr>
        <w:t>建立「地價一元化」</w:t>
      </w:r>
      <w:r>
        <w:rPr>
          <w:rFonts w:hint="eastAsia"/>
          <w:b/>
        </w:rPr>
        <w:t>與</w:t>
      </w:r>
      <w:r w:rsidRPr="0051661C">
        <w:rPr>
          <w:rFonts w:hint="eastAsia"/>
          <w:b/>
        </w:rPr>
        <w:t>推動「價稅分離」制</w:t>
      </w:r>
      <w:r>
        <w:rPr>
          <w:rFonts w:hint="eastAsia"/>
          <w:b/>
        </w:rPr>
        <w:t>度</w:t>
      </w:r>
      <w:r w:rsidRPr="0051661C">
        <w:rPr>
          <w:rFonts w:hint="eastAsia"/>
          <w:b/>
        </w:rPr>
        <w:t>。</w:t>
      </w:r>
      <w:bookmarkEnd w:id="577"/>
      <w:bookmarkEnd w:id="578"/>
    </w:p>
    <w:p w:rsidR="0051661C" w:rsidRDefault="00C467BC" w:rsidP="000F38BA">
      <w:pPr>
        <w:pStyle w:val="3"/>
      </w:pPr>
      <w:bookmarkStart w:id="579" w:name="_Toc28074104"/>
      <w:bookmarkStart w:id="580" w:name="_Toc28100937"/>
      <w:bookmarkStart w:id="581" w:name="_Toc28444125"/>
      <w:bookmarkStart w:id="582" w:name="_Toc28696770"/>
      <w:bookmarkStart w:id="583" w:name="_Toc28699912"/>
      <w:r>
        <w:rPr>
          <w:rFonts w:hint="eastAsia"/>
        </w:rPr>
        <w:t>本研究履勘時有地方政府表示 ，</w:t>
      </w:r>
      <w:r w:rsidRPr="00C467BC">
        <w:rPr>
          <w:rFonts w:hint="eastAsia"/>
        </w:rPr>
        <w:t>有關公告土地現值與公告地價之訂定，係運用實價登錄資訊，廣泛蒐集實例，確實調查轄區地價動態，並顧及民眾稅賦之公平性、地價之均衡性，核實反映市價變動，估計各地價區段之擬評現值後，提請該市地價及標準評議委員會評定之。</w:t>
      </w:r>
      <w:r w:rsidR="0051661C">
        <w:rPr>
          <w:rFonts w:hint="eastAsia"/>
        </w:rPr>
        <w:t>現行地價查估制度中，為課徵地價稅與土地增值稅，依據「平均地權條例」與「地價調查估計規則」規範辦理公告地價與公告土地現值之查估及訂定；另為建立地價衡量基準，依「基準地選定及查估要點」及「不動產估價技術規則」辦理基準地地價查估；又為提供土地徵收合理地價補償，再依「土地徵收補償市價查估辦法」查估徵收補償市價，地政機關為因應不同需要爰依據不同之查估法令以評估所需地價，形成一地多價之亂象，社會大眾實難了解其中差異，致訾議不斷，難</w:t>
      </w:r>
      <w:r w:rsidR="0051661C">
        <w:rPr>
          <w:rFonts w:hint="eastAsia"/>
        </w:rPr>
        <w:lastRenderedPageBreak/>
        <w:t>以樹立政府公信力。</w:t>
      </w:r>
      <w:bookmarkEnd w:id="579"/>
      <w:bookmarkEnd w:id="580"/>
      <w:bookmarkEnd w:id="581"/>
      <w:bookmarkEnd w:id="582"/>
      <w:bookmarkEnd w:id="583"/>
    </w:p>
    <w:p w:rsidR="0051661C" w:rsidRDefault="0051661C" w:rsidP="0051661C">
      <w:pPr>
        <w:pStyle w:val="3"/>
      </w:pPr>
      <w:bookmarkStart w:id="584" w:name="_Toc28074105"/>
      <w:bookmarkStart w:id="585" w:name="_Toc28100938"/>
      <w:bookmarkStart w:id="586" w:name="_Toc28444126"/>
      <w:bookmarkStart w:id="587" w:name="_Toc28696771"/>
      <w:bookmarkStart w:id="588" w:name="_Toc28699913"/>
      <w:r>
        <w:rPr>
          <w:rFonts w:hint="eastAsia"/>
        </w:rPr>
        <w:t>此外，公告土地現值除作為課徵土地增值稅之基礎外，國內應用公告土地現值據以辦理相關行政作業法規計80餘個之多，而應用公告地價或申報地價辦理者亦有20餘個，然各法規立法意旨多元、性質互異，對價格評估要求殊異，造成地政機關於不同時機、不同法源基礎下，同一筆土地卻評估出多個不動產價格，除造成地價人員角色定位混淆，影響地價查估之專業性及獨立性；實價登錄制度實施後，地政機關所評估之地價結果更屢遭民眾質疑與挑戰，嚴重斲傷政府施政之公信，準此，現行地價查估制度及相關法令依據實有迫切改革之必要。為改善當前地價制度及土地稅制之缺失，建議：</w:t>
      </w:r>
      <w:bookmarkEnd w:id="584"/>
      <w:bookmarkEnd w:id="585"/>
      <w:bookmarkEnd w:id="586"/>
      <w:bookmarkEnd w:id="587"/>
      <w:bookmarkEnd w:id="588"/>
    </w:p>
    <w:p w:rsidR="0051661C" w:rsidRDefault="0051661C" w:rsidP="00CA711E">
      <w:pPr>
        <w:pStyle w:val="4"/>
        <w:ind w:left="1701"/>
      </w:pPr>
      <w:r>
        <w:rPr>
          <w:rFonts w:hint="eastAsia"/>
        </w:rPr>
        <w:t>建立「地價一元化」：除加強地價評議委員會專業功能，落實地價審議機制，以評估合理地價外，中長期更應整合估價技術與法源依據，建立「地價一元化」制度，改正現有一地多價之亂象(如公告土地現值、公告地價、申報地價、標準地價、徵收補償市價...等)，地政機關發揮地價專業查估正常合理市價 。</w:t>
      </w:r>
    </w:p>
    <w:p w:rsidR="00032869" w:rsidRDefault="0051661C" w:rsidP="00CA711E">
      <w:pPr>
        <w:pStyle w:val="4"/>
        <w:ind w:left="1701"/>
      </w:pPr>
      <w:r>
        <w:rPr>
          <w:rFonts w:hint="eastAsia"/>
        </w:rPr>
        <w:t>推動「價稅分離」制：即財稅機關可依據地政機關所查估之正常交易價格，視課稅政策目的並參酌社會經濟現況，以正常交易價格之一定比例成數訂定不同課稅稅基，其稅率亦可配合政策需要做彈性調整，如此將可解除相互之牽制與矛盾，使查估所得地價回歸市場機制，確實反映市場價格，建立地價之公信力。</w:t>
      </w:r>
    </w:p>
    <w:p w:rsidR="0062663B" w:rsidRDefault="0062663B" w:rsidP="0062663B">
      <w:pPr>
        <w:pStyle w:val="3"/>
      </w:pPr>
      <w:bookmarkStart w:id="589" w:name="_Toc28074106"/>
      <w:bookmarkStart w:id="590" w:name="_Toc28100939"/>
      <w:bookmarkStart w:id="591" w:name="_Toc28444127"/>
      <w:bookmarkStart w:id="592" w:name="_Toc28696772"/>
      <w:bookmarkStart w:id="593" w:name="_Toc28699914"/>
      <w:r>
        <w:rPr>
          <w:rFonts w:hint="eastAsia"/>
        </w:rPr>
        <w:t>綜上，</w:t>
      </w:r>
      <w:r w:rsidRPr="0062663B">
        <w:rPr>
          <w:rFonts w:hint="eastAsia"/>
        </w:rPr>
        <w:t>依現行地價查估制度，地政機關為因應不同需要，爰依據不同之查估法令以評估所需地價，形成一地多價之亂象，社會大眾實難了解其中差異，</w:t>
      </w:r>
      <w:r w:rsidRPr="0062663B">
        <w:rPr>
          <w:rFonts w:hint="eastAsia"/>
        </w:rPr>
        <w:lastRenderedPageBreak/>
        <w:t>致訾議不斷，難以樹立政府公信力，就地價人員言，面對質疑聲浪，時面臨未具明確論述足使民眾信服之窘境；國內應用公告土地現值據以辦理相關行政作業法規計80餘個之多，而應用公告地價或申報地價辦理者亦有20餘個，然各法規立法意旨多元、性質互異，對價格評估要求殊異，造成地政機關於不同時機、不同法源基礎下，同一筆土地卻評估出多個不動產價格，除造成地價人員角色定位混淆，影響地價查估之專業性及獨立性，允應思考如何建立「地價一元化」與推動「價稅分離」制度</w:t>
      </w:r>
      <w:bookmarkEnd w:id="589"/>
      <w:bookmarkEnd w:id="590"/>
      <w:bookmarkEnd w:id="591"/>
      <w:bookmarkEnd w:id="592"/>
      <w:bookmarkEnd w:id="593"/>
    </w:p>
    <w:p w:rsidR="006C457D" w:rsidRDefault="006C457D" w:rsidP="00E1065F">
      <w:pPr>
        <w:pStyle w:val="2"/>
        <w:ind w:left="1020" w:hanging="680"/>
        <w:rPr>
          <w:b/>
        </w:rPr>
      </w:pPr>
      <w:bookmarkStart w:id="594" w:name="_Toc28074107"/>
      <w:bookmarkStart w:id="595" w:name="_Toc28699915"/>
      <w:r>
        <w:rPr>
          <w:rFonts w:hint="eastAsia"/>
          <w:b/>
        </w:rPr>
        <w:t>現行</w:t>
      </w:r>
      <w:r w:rsidR="00F25302" w:rsidRPr="00F25302">
        <w:rPr>
          <w:rFonts w:hint="eastAsia"/>
          <w:b/>
        </w:rPr>
        <w:t>實價登錄制度實施後，</w:t>
      </w:r>
      <w:r w:rsidR="00F25302">
        <w:rPr>
          <w:rFonts w:hint="eastAsia"/>
          <w:b/>
        </w:rPr>
        <w:t>公、私部門對於不動產查估案件，均引用實價登錄資料，</w:t>
      </w:r>
      <w:r w:rsidR="00F25302" w:rsidRPr="00F25302">
        <w:rPr>
          <w:rFonts w:hint="eastAsia"/>
          <w:b/>
        </w:rPr>
        <w:t>學界</w:t>
      </w:r>
      <w:r w:rsidR="00F25302">
        <w:rPr>
          <w:rFonts w:hint="eastAsia"/>
          <w:b/>
        </w:rPr>
        <w:t>也</w:t>
      </w:r>
      <w:r w:rsidR="00F25302" w:rsidRPr="00F25302">
        <w:rPr>
          <w:rFonts w:hint="eastAsia"/>
          <w:b/>
        </w:rPr>
        <w:t>多引用不動產成交案件實際資訊進行學術研究及分析</w:t>
      </w:r>
      <w:r w:rsidRPr="00F25302">
        <w:rPr>
          <w:rFonts w:hint="eastAsia"/>
          <w:b/>
        </w:rPr>
        <w:t>，具有相當實質助益</w:t>
      </w:r>
      <w:r w:rsidR="00F25302">
        <w:rPr>
          <w:rFonts w:hint="eastAsia"/>
          <w:b/>
        </w:rPr>
        <w:t>，內政部允宜加強宣導推廣</w:t>
      </w:r>
      <w:r w:rsidR="00ED3FA0">
        <w:rPr>
          <w:rFonts w:hint="eastAsia"/>
          <w:b/>
        </w:rPr>
        <w:t>；本研究履勘之</w:t>
      </w:r>
      <w:r w:rsidR="00F25302">
        <w:rPr>
          <w:rFonts w:hint="eastAsia"/>
          <w:b/>
        </w:rPr>
        <w:t>地方政府</w:t>
      </w:r>
      <w:r w:rsidR="00ED3FA0">
        <w:rPr>
          <w:rFonts w:hint="eastAsia"/>
          <w:b/>
        </w:rPr>
        <w:t>提出諸多創新措施，</w:t>
      </w:r>
      <w:r w:rsidR="003F734E">
        <w:rPr>
          <w:rFonts w:hint="eastAsia"/>
          <w:b/>
        </w:rPr>
        <w:t>加值運用實價登錄資料，</w:t>
      </w:r>
      <w:r w:rsidR="00ED3FA0">
        <w:rPr>
          <w:rFonts w:hint="eastAsia"/>
          <w:b/>
        </w:rPr>
        <w:t>各政府間允</w:t>
      </w:r>
      <w:r w:rsidR="000F38BA">
        <w:rPr>
          <w:rFonts w:hint="eastAsia"/>
          <w:b/>
        </w:rPr>
        <w:t>宜</w:t>
      </w:r>
      <w:r w:rsidR="00F25302">
        <w:rPr>
          <w:rFonts w:hint="eastAsia"/>
          <w:b/>
        </w:rPr>
        <w:t>互相觀摩，廣泛運用</w:t>
      </w:r>
      <w:r w:rsidR="00ED3FA0">
        <w:rPr>
          <w:rFonts w:hint="eastAsia"/>
          <w:b/>
        </w:rPr>
        <w:t>，共享成果</w:t>
      </w:r>
      <w:r w:rsidR="00F25302">
        <w:rPr>
          <w:rFonts w:hint="eastAsia"/>
          <w:b/>
        </w:rPr>
        <w:t>。</w:t>
      </w:r>
      <w:bookmarkEnd w:id="594"/>
      <w:bookmarkEnd w:id="595"/>
    </w:p>
    <w:p w:rsidR="00E17F86" w:rsidRDefault="006C457D" w:rsidP="000B69D6">
      <w:pPr>
        <w:pStyle w:val="3"/>
      </w:pPr>
      <w:bookmarkStart w:id="596" w:name="_Toc28074108"/>
      <w:bookmarkStart w:id="597" w:name="_Toc28100941"/>
      <w:bookmarkStart w:id="598" w:name="_Toc28444129"/>
      <w:bookmarkStart w:id="599" w:name="_Toc28696774"/>
      <w:bookmarkStart w:id="600" w:name="_Toc28699916"/>
      <w:r>
        <w:rPr>
          <w:rFonts w:hint="eastAsia"/>
        </w:rPr>
        <w:t>實價登錄制度實施後，</w:t>
      </w:r>
      <w:r w:rsidRPr="006C457D">
        <w:rPr>
          <w:rFonts w:hint="eastAsia"/>
        </w:rPr>
        <w:t>不動產</w:t>
      </w:r>
      <w:r>
        <w:rPr>
          <w:rFonts w:hint="eastAsia"/>
        </w:rPr>
        <w:t>經紀業者</w:t>
      </w:r>
      <w:r w:rsidRPr="006C457D">
        <w:rPr>
          <w:rFonts w:hint="eastAsia"/>
        </w:rPr>
        <w:t>均</w:t>
      </w:r>
      <w:r>
        <w:rPr>
          <w:rFonts w:hint="eastAsia"/>
        </w:rPr>
        <w:t>加以</w:t>
      </w:r>
      <w:r w:rsidRPr="006C457D">
        <w:rPr>
          <w:rFonts w:hint="eastAsia"/>
        </w:rPr>
        <w:t>引用，對於中介買賣雙方資訊透明上，具有相當實質助益；</w:t>
      </w:r>
      <w:r>
        <w:rPr>
          <w:rFonts w:hint="eastAsia"/>
        </w:rPr>
        <w:t>而</w:t>
      </w:r>
      <w:r w:rsidRPr="006C457D">
        <w:rPr>
          <w:rFonts w:hint="eastAsia"/>
        </w:rPr>
        <w:t>近年來學界多引用不動產成交案件實際資訊進行學術研究及分析，相關學術著作，</w:t>
      </w:r>
      <w:r w:rsidRPr="000635EF">
        <w:rPr>
          <w:rFonts w:hint="eastAsia"/>
        </w:rPr>
        <w:t>對於估價技術精進，開創更多元面向</w:t>
      </w:r>
      <w:r>
        <w:rPr>
          <w:rFonts w:hint="eastAsia"/>
        </w:rPr>
        <w:t>，得到一定成果。而就公部門而言，</w:t>
      </w:r>
      <w:r w:rsidR="006D4FC5">
        <w:rPr>
          <w:rFonts w:hint="eastAsia"/>
        </w:rPr>
        <w:t>內政部運用於房地價格查估作業，及建立電腦大量估價模型，以驗證人為查估結果，使公部門查估結果更為精確。106年更奉行政院核定推動「地價查估技術精進與實價登錄資料應用發展計畫」，將利用申報登錄資料庫，結合大數據分析、電腦大量估價等技術，促進地價查估之科學化、客觀化及自動化，減少課稅地價受人為主觀之干擾，達成稅賦公平之目標。此外，</w:t>
      </w:r>
      <w:r w:rsidR="00D77EC8">
        <w:rPr>
          <w:rFonts w:hint="eastAsia"/>
        </w:rPr>
        <w:t>針對</w:t>
      </w:r>
      <w:r w:rsidRPr="006C457D">
        <w:rPr>
          <w:rFonts w:hint="eastAsia"/>
        </w:rPr>
        <w:t>國有或市有土地之標售、社會住宅租金估價、都市計畫土地使用變</w:t>
      </w:r>
      <w:r w:rsidRPr="006C457D">
        <w:rPr>
          <w:rFonts w:hint="eastAsia"/>
        </w:rPr>
        <w:lastRenderedPageBreak/>
        <w:t>更回饋金、容積移轉代金及都市更新權利變換價值等查估案，</w:t>
      </w:r>
      <w:r w:rsidR="003F734E">
        <w:rPr>
          <w:rFonts w:hint="eastAsia"/>
        </w:rPr>
        <w:t>均可</w:t>
      </w:r>
      <w:r w:rsidRPr="006C457D">
        <w:rPr>
          <w:rFonts w:hint="eastAsia"/>
        </w:rPr>
        <w:t>委託不動產估價師參考實價登錄資料辦理查估作業。</w:t>
      </w:r>
      <w:bookmarkEnd w:id="596"/>
      <w:bookmarkEnd w:id="597"/>
      <w:bookmarkEnd w:id="598"/>
      <w:bookmarkEnd w:id="599"/>
      <w:bookmarkEnd w:id="600"/>
    </w:p>
    <w:p w:rsidR="00EC36F8" w:rsidRPr="00EC36F8" w:rsidRDefault="003F734E" w:rsidP="000B69D6">
      <w:pPr>
        <w:pStyle w:val="3"/>
        <w:rPr>
          <w:rFonts w:hAnsi="標楷體"/>
        </w:rPr>
      </w:pPr>
      <w:bookmarkStart w:id="601" w:name="_Toc28074109"/>
      <w:bookmarkStart w:id="602" w:name="_Toc28100942"/>
      <w:bookmarkStart w:id="603" w:name="_Toc28444130"/>
      <w:bookmarkStart w:id="604" w:name="_Toc28696775"/>
      <w:bookmarkStart w:id="605" w:name="_Toc28699917"/>
      <w:r>
        <w:rPr>
          <w:rFonts w:hint="eastAsia"/>
        </w:rPr>
        <w:t>本研究於地方政府履勘時，亦發現</w:t>
      </w:r>
      <w:r w:rsidRPr="003F734E">
        <w:rPr>
          <w:rFonts w:hint="eastAsia"/>
        </w:rPr>
        <w:t>提出諸多創新措施</w:t>
      </w:r>
      <w:r w:rsidRPr="00EC36F8">
        <w:rPr>
          <w:rFonts w:hint="eastAsia"/>
          <w:b/>
        </w:rPr>
        <w:t>，</w:t>
      </w:r>
      <w:r w:rsidRPr="003F734E">
        <w:rPr>
          <w:rFonts w:hint="eastAsia"/>
        </w:rPr>
        <w:t>加值運用實價登錄資料，</w:t>
      </w:r>
      <w:r>
        <w:rPr>
          <w:rFonts w:hint="eastAsia"/>
        </w:rPr>
        <w:t>例如：臺北市政府</w:t>
      </w:r>
      <w:r w:rsidR="007E4EF5">
        <w:rPr>
          <w:rFonts w:hint="eastAsia"/>
        </w:rPr>
        <w:t>參考國際指數編製概念，以實價登錄資料為基礎，建立特徵價格模型、選定基期、標準住宅(商辦)內容、採用拉氏指數公式，</w:t>
      </w:r>
      <w:r>
        <w:rPr>
          <w:rFonts w:hint="eastAsia"/>
        </w:rPr>
        <w:t>每月發布</w:t>
      </w:r>
      <w:r w:rsidR="007E4EF5" w:rsidRPr="00EC36F8">
        <w:rPr>
          <w:rFonts w:hAnsi="標楷體" w:hint="eastAsia"/>
        </w:rPr>
        <w:t>「</w:t>
      </w:r>
      <w:r>
        <w:rPr>
          <w:rFonts w:hint="eastAsia"/>
        </w:rPr>
        <w:t>住宅價格指數</w:t>
      </w:r>
      <w:r w:rsidR="007E4EF5" w:rsidRPr="00EC36F8">
        <w:rPr>
          <w:rFonts w:hAnsi="標楷體" w:hint="eastAsia"/>
        </w:rPr>
        <w:t>」</w:t>
      </w:r>
      <w:r w:rsidR="007E4EF5">
        <w:rPr>
          <w:rFonts w:hint="eastAsia"/>
        </w:rPr>
        <w:t>，</w:t>
      </w:r>
      <w:r>
        <w:rPr>
          <w:rFonts w:hint="eastAsia"/>
        </w:rPr>
        <w:t>每半年(3月及9月</w:t>
      </w:r>
      <w:r w:rsidR="007E4EF5">
        <w:rPr>
          <w:rFonts w:hint="eastAsia"/>
        </w:rPr>
        <w:t>)</w:t>
      </w:r>
      <w:r>
        <w:rPr>
          <w:rFonts w:hint="eastAsia"/>
        </w:rPr>
        <w:t>發布</w:t>
      </w:r>
      <w:r w:rsidR="007E4EF5" w:rsidRPr="00EC36F8">
        <w:rPr>
          <w:rFonts w:hAnsi="標楷體" w:hint="eastAsia"/>
        </w:rPr>
        <w:t>「</w:t>
      </w:r>
      <w:r>
        <w:rPr>
          <w:rFonts w:hint="eastAsia"/>
        </w:rPr>
        <w:t>商辦租金指數</w:t>
      </w:r>
      <w:r w:rsidR="007E4EF5" w:rsidRPr="00EC36F8">
        <w:rPr>
          <w:rFonts w:hAnsi="標楷體" w:hint="eastAsia"/>
        </w:rPr>
        <w:t>」</w:t>
      </w:r>
      <w:r w:rsidR="007E4EF5">
        <w:rPr>
          <w:rStyle w:val="aff3"/>
          <w:rFonts w:hAnsi="標楷體"/>
        </w:rPr>
        <w:footnoteReference w:id="39"/>
      </w:r>
      <w:r w:rsidR="007E4EF5" w:rsidRPr="00EC36F8">
        <w:rPr>
          <w:rFonts w:hAnsi="標楷體" w:hint="eastAsia"/>
        </w:rPr>
        <w:t>；</w:t>
      </w:r>
      <w:r w:rsidR="007E4EF5">
        <w:rPr>
          <w:rFonts w:hint="eastAsia"/>
        </w:rPr>
        <w:t>每月發布</w:t>
      </w:r>
      <w:r w:rsidR="007E4EF5" w:rsidRPr="00EC36F8">
        <w:rPr>
          <w:rFonts w:hAnsi="標楷體" w:hint="eastAsia"/>
        </w:rPr>
        <w:t>「不動產動態報導」</w:t>
      </w:r>
      <w:r w:rsidR="007E4EF5">
        <w:rPr>
          <w:rFonts w:hint="eastAsia"/>
        </w:rPr>
        <w:t>月報</w:t>
      </w:r>
      <w:r w:rsidR="007E4EF5" w:rsidRPr="00EC36F8">
        <w:rPr>
          <w:rFonts w:hAnsi="標楷體" w:hint="eastAsia"/>
        </w:rPr>
        <w:t>，並於</w:t>
      </w:r>
      <w:r w:rsidR="007E4EF5">
        <w:rPr>
          <w:rFonts w:hint="eastAsia"/>
        </w:rPr>
        <w:t>每年(6月)發布年報；</w:t>
      </w:r>
      <w:r w:rsidR="00CB7161">
        <w:rPr>
          <w:rFonts w:hint="eastAsia"/>
        </w:rPr>
        <w:t>106年第4季開始</w:t>
      </w:r>
      <w:r w:rsidR="007E4EF5">
        <w:rPr>
          <w:rFonts w:hint="eastAsia"/>
        </w:rPr>
        <w:t>，</w:t>
      </w:r>
      <w:r w:rsidR="00CB7161">
        <w:rPr>
          <w:rFonts w:hint="eastAsia"/>
        </w:rPr>
        <w:t>每季發布</w:t>
      </w:r>
      <w:r w:rsidR="00CB7161" w:rsidRPr="00EC36F8">
        <w:rPr>
          <w:rFonts w:hAnsi="標楷體" w:hint="eastAsia"/>
        </w:rPr>
        <w:t>「</w:t>
      </w:r>
      <w:r w:rsidR="00EC36F8">
        <w:rPr>
          <w:rFonts w:hint="eastAsia"/>
        </w:rPr>
        <w:t>房市指標溫度計</w:t>
      </w:r>
      <w:r w:rsidR="00EC36F8" w:rsidRPr="00EC36F8">
        <w:rPr>
          <w:rFonts w:hAnsi="標楷體" w:hint="eastAsia"/>
        </w:rPr>
        <w:t>」運用房地產相關統計數據，從「供、需、價、量、負擔」五大構面建立市場檢測指標</w:t>
      </w:r>
      <w:r w:rsidR="00EC36F8">
        <w:rPr>
          <w:rFonts w:hAnsi="標楷體" w:hint="eastAsia"/>
        </w:rPr>
        <w:t>，</w:t>
      </w:r>
      <w:r w:rsidR="00EC36F8" w:rsidRPr="00EC36F8">
        <w:rPr>
          <w:rFonts w:hAnsi="標楷體" w:hint="eastAsia"/>
        </w:rPr>
        <w:t>透過溫度計冷熱的概念</w:t>
      </w:r>
      <w:r w:rsidR="00EC36F8">
        <w:rPr>
          <w:rFonts w:hAnsi="標楷體" w:hint="eastAsia"/>
        </w:rPr>
        <w:t>，</w:t>
      </w:r>
      <w:r w:rsidR="00EC36F8" w:rsidRPr="00EC36F8">
        <w:rPr>
          <w:rFonts w:hAnsi="標楷體" w:hint="eastAsia"/>
        </w:rPr>
        <w:t>呈現當前房地市場</w:t>
      </w:r>
      <w:r w:rsidR="00EC36F8">
        <w:rPr>
          <w:rFonts w:hAnsi="標楷體" w:hint="eastAsia"/>
        </w:rPr>
        <w:t>，</w:t>
      </w:r>
      <w:r w:rsidR="00EC36F8" w:rsidRPr="00EC36F8">
        <w:rPr>
          <w:rFonts w:hAnsi="標楷體" w:hint="eastAsia"/>
        </w:rPr>
        <w:t>相對於過去市場活動狀況的客觀衡量指標；建置地價資料庫，精進地價查估，以掌握區域合理地價</w:t>
      </w:r>
      <w:r w:rsidR="00EC36F8">
        <w:rPr>
          <w:rFonts w:hAnsi="標楷體" w:hint="eastAsia"/>
        </w:rPr>
        <w:t>，</w:t>
      </w:r>
      <w:r w:rsidR="00EC36F8" w:rsidRPr="00EC36F8">
        <w:rPr>
          <w:rFonts w:hAnsi="標楷體" w:hint="eastAsia"/>
        </w:rPr>
        <w:t>輔助檢核區段地價。</w:t>
      </w:r>
      <w:bookmarkEnd w:id="601"/>
      <w:bookmarkEnd w:id="602"/>
      <w:bookmarkEnd w:id="603"/>
      <w:bookmarkEnd w:id="604"/>
      <w:bookmarkEnd w:id="605"/>
    </w:p>
    <w:p w:rsidR="007750F3" w:rsidRPr="007750F3" w:rsidRDefault="00982B00" w:rsidP="000B69D6">
      <w:pPr>
        <w:pStyle w:val="3"/>
      </w:pPr>
      <w:bookmarkStart w:id="606" w:name="_Toc28074110"/>
      <w:bookmarkStart w:id="607" w:name="_Toc28100943"/>
      <w:bookmarkStart w:id="608" w:name="_Toc28444131"/>
      <w:bookmarkStart w:id="609" w:name="_Toc28696776"/>
      <w:bookmarkStart w:id="610" w:name="_Toc28699918"/>
      <w:r>
        <w:rPr>
          <w:rFonts w:hint="eastAsia"/>
        </w:rPr>
        <w:t>新北市運用實價登錄資料，</w:t>
      </w:r>
      <w:r w:rsidR="007750F3" w:rsidRPr="007750F3">
        <w:rPr>
          <w:rFonts w:hint="eastAsia"/>
        </w:rPr>
        <w:t>103年至108年共新增480個地價區段，增加幅度達5.76%</w:t>
      </w:r>
      <w:r w:rsidR="007750F3">
        <w:rPr>
          <w:rFonts w:hint="eastAsia"/>
        </w:rPr>
        <w:t>，使</w:t>
      </w:r>
      <w:r w:rsidR="007750F3" w:rsidRPr="007750F3">
        <w:rPr>
          <w:rFonts w:hint="eastAsia"/>
        </w:rPr>
        <w:t>區段劃設更加細緻，核實反映地價合理性</w:t>
      </w:r>
      <w:r w:rsidR="007750F3">
        <w:rPr>
          <w:rFonts w:hint="eastAsia"/>
        </w:rPr>
        <w:t>；</w:t>
      </w:r>
      <w:r>
        <w:rPr>
          <w:rFonts w:hint="eastAsia"/>
        </w:rPr>
        <w:t>編制該</w:t>
      </w:r>
      <w:r w:rsidRPr="00982B00">
        <w:rPr>
          <w:rFonts w:hint="eastAsia"/>
        </w:rPr>
        <w:t>市「住宅價格指數」建立標準住宅，以特徵價格法搭配拉氏公式計算</w:t>
      </w:r>
      <w:r w:rsidR="007750F3">
        <w:rPr>
          <w:rFonts w:hint="eastAsia"/>
        </w:rPr>
        <w:t>，</w:t>
      </w:r>
      <w:r w:rsidRPr="00982B00">
        <w:rPr>
          <w:rFonts w:hint="eastAsia"/>
        </w:rPr>
        <w:t>全國首創6大類22項指數，完整呈現房市資訊</w:t>
      </w:r>
      <w:r>
        <w:rPr>
          <w:rFonts w:hint="eastAsia"/>
        </w:rPr>
        <w:t>；</w:t>
      </w:r>
      <w:r w:rsidR="007750F3" w:rsidRPr="007750F3">
        <w:rPr>
          <w:rFonts w:hAnsi="標楷體" w:hint="eastAsia"/>
        </w:rPr>
        <w:t>「新北市不動產市場分析季報」</w:t>
      </w:r>
      <w:r w:rsidRPr="00982B00">
        <w:rPr>
          <w:rFonts w:hint="eastAsia"/>
        </w:rPr>
        <w:t>從價、量、走勢、區間、生活圈等多面向，提供豐富房市資訊</w:t>
      </w:r>
      <w:r w:rsidR="007750F3">
        <w:rPr>
          <w:rFonts w:hint="eastAsia"/>
        </w:rPr>
        <w:t>；</w:t>
      </w:r>
      <w:r w:rsidR="007750F3" w:rsidRPr="007750F3">
        <w:rPr>
          <w:rFonts w:hAnsi="標楷體" w:hint="eastAsia"/>
        </w:rPr>
        <w:t>各地政事務所針對實價登錄資訊結合在地特色或熱門話題進行地價業務創新資訊發佈。實價登錄資</w:t>
      </w:r>
      <w:r w:rsidR="007750F3" w:rsidRPr="007750F3">
        <w:rPr>
          <w:rFonts w:hAnsi="標楷體" w:hint="eastAsia"/>
        </w:rPr>
        <w:lastRenderedPageBreak/>
        <w:t>料剖析，揭露購屋偏好及屬性</w:t>
      </w:r>
      <w:r w:rsidR="00A97929">
        <w:rPr>
          <w:rFonts w:hAnsi="標楷體" w:hint="eastAsia"/>
        </w:rPr>
        <w:t>、</w:t>
      </w:r>
      <w:r w:rsidR="007750F3" w:rsidRPr="007750F3">
        <w:rPr>
          <w:rFonts w:hAnsi="標楷體" w:hint="eastAsia"/>
        </w:rPr>
        <w:t>結合多項社經資料分析，發現社會現象，提供政策建議</w:t>
      </w:r>
      <w:r w:rsidR="00A97929">
        <w:rPr>
          <w:rFonts w:hAnsi="標楷體" w:hint="eastAsia"/>
        </w:rPr>
        <w:t>、</w:t>
      </w:r>
      <w:r w:rsidRPr="007750F3">
        <w:rPr>
          <w:rFonts w:hAnsi="標楷體" w:hint="eastAsia"/>
        </w:rPr>
        <w:t>多元專題分析，從多角度認識不動產市場。</w:t>
      </w:r>
      <w:bookmarkEnd w:id="606"/>
      <w:bookmarkEnd w:id="607"/>
      <w:bookmarkEnd w:id="608"/>
      <w:bookmarkEnd w:id="609"/>
      <w:bookmarkEnd w:id="610"/>
    </w:p>
    <w:p w:rsidR="003F734E" w:rsidRDefault="003F734E" w:rsidP="000B69D6">
      <w:pPr>
        <w:pStyle w:val="3"/>
      </w:pPr>
      <w:bookmarkStart w:id="611" w:name="_Toc28074111"/>
      <w:bookmarkStart w:id="612" w:name="_Toc28100944"/>
      <w:bookmarkStart w:id="613" w:name="_Toc28444132"/>
      <w:bookmarkStart w:id="614" w:name="_Toc28696777"/>
      <w:bookmarkStart w:id="615" w:name="_Toc28699919"/>
      <w:r w:rsidRPr="003F734E">
        <w:rPr>
          <w:rFonts w:hint="eastAsia"/>
        </w:rPr>
        <w:t>桃園</w:t>
      </w:r>
      <w:r>
        <w:rPr>
          <w:rFonts w:hint="eastAsia"/>
        </w:rPr>
        <w:t>縣政府</w:t>
      </w:r>
      <w:r w:rsidR="00EC36F8">
        <w:rPr>
          <w:rFonts w:hint="eastAsia"/>
        </w:rPr>
        <w:t>亦</w:t>
      </w:r>
      <w:r w:rsidR="005223FA">
        <w:rPr>
          <w:rFonts w:hint="eastAsia"/>
        </w:rPr>
        <w:t>運用實價登錄資料</w:t>
      </w:r>
      <w:r>
        <w:rPr>
          <w:rFonts w:hint="eastAsia"/>
        </w:rPr>
        <w:t>進行</w:t>
      </w:r>
      <w:r w:rsidRPr="007750F3">
        <w:rPr>
          <w:rFonts w:hAnsi="標楷體" w:hint="eastAsia"/>
        </w:rPr>
        <w:t>「</w:t>
      </w:r>
      <w:r w:rsidRPr="003F734E">
        <w:rPr>
          <w:rFonts w:hint="eastAsia"/>
        </w:rPr>
        <w:t>地價基準地資訊化查估建置計畫</w:t>
      </w:r>
      <w:r w:rsidRPr="007750F3">
        <w:rPr>
          <w:rFonts w:hAnsi="標楷體" w:hint="eastAsia"/>
        </w:rPr>
        <w:t>」，</w:t>
      </w:r>
      <w:r w:rsidRPr="003F734E">
        <w:rPr>
          <w:rFonts w:hint="eastAsia"/>
        </w:rPr>
        <w:t>運用電腦大量估價方法進行基準地估價</w:t>
      </w:r>
      <w:r>
        <w:rPr>
          <w:rFonts w:hint="eastAsia"/>
        </w:rPr>
        <w:t>、</w:t>
      </w:r>
      <w:r w:rsidRPr="003F734E">
        <w:rPr>
          <w:rFonts w:hint="eastAsia"/>
        </w:rPr>
        <w:t>運用電腦大量估價方法提供全桃園市住宅建物之市場價格</w:t>
      </w:r>
      <w:r>
        <w:rPr>
          <w:rFonts w:hint="eastAsia"/>
        </w:rPr>
        <w:t>、</w:t>
      </w:r>
      <w:r w:rsidRPr="003F734E">
        <w:rPr>
          <w:rFonts w:hint="eastAsia"/>
        </w:rPr>
        <w:t>編製桃園市中古屋市場房價指數</w:t>
      </w:r>
      <w:r>
        <w:rPr>
          <w:rFonts w:hint="eastAsia"/>
        </w:rPr>
        <w:t>、</w:t>
      </w:r>
      <w:r w:rsidRPr="003F734E">
        <w:rPr>
          <w:rFonts w:hint="eastAsia"/>
        </w:rPr>
        <w:t>揭露住宅社區歷年實價登錄交易資訊。</w:t>
      </w:r>
      <w:r w:rsidR="00982B00">
        <w:rPr>
          <w:rFonts w:hint="eastAsia"/>
        </w:rPr>
        <w:t>另該是桃園地政事務所</w:t>
      </w:r>
      <w:r w:rsidR="00982B00" w:rsidRPr="00982B00">
        <w:rPr>
          <w:rFonts w:hint="eastAsia"/>
        </w:rPr>
        <w:t>106年起推出</w:t>
      </w:r>
      <w:r w:rsidR="00982B00" w:rsidRPr="007750F3">
        <w:rPr>
          <w:rFonts w:hAnsi="標楷體" w:hint="eastAsia"/>
        </w:rPr>
        <w:t>「</w:t>
      </w:r>
      <w:r w:rsidR="00982B00" w:rsidRPr="00982B00">
        <w:rPr>
          <w:rFonts w:hint="eastAsia"/>
        </w:rPr>
        <w:t>速報錄</w:t>
      </w:r>
      <w:r w:rsidR="00982B00" w:rsidRPr="007750F3">
        <w:rPr>
          <w:rFonts w:hAnsi="標楷體" w:hint="eastAsia"/>
        </w:rPr>
        <w:t>」</w:t>
      </w:r>
      <w:r w:rsidR="00982B00" w:rsidRPr="00982B00">
        <w:rPr>
          <w:rFonts w:hint="eastAsia"/>
        </w:rPr>
        <w:t>便民服務，107年推出</w:t>
      </w:r>
      <w:r w:rsidR="00982B00" w:rsidRPr="007750F3">
        <w:rPr>
          <w:rFonts w:hAnsi="標楷體" w:hint="eastAsia"/>
        </w:rPr>
        <w:t>「</w:t>
      </w:r>
      <w:r w:rsidR="00982B00" w:rsidRPr="00982B00">
        <w:rPr>
          <w:rFonts w:hint="eastAsia"/>
        </w:rPr>
        <w:t>桃園好價在直達美好</w:t>
      </w:r>
      <w:r w:rsidR="00982B00" w:rsidRPr="007750F3">
        <w:rPr>
          <w:rFonts w:hAnsi="標楷體" w:hint="eastAsia"/>
        </w:rPr>
        <w:t>」</w:t>
      </w:r>
      <w:r w:rsidR="00982B00" w:rsidRPr="00982B00">
        <w:rPr>
          <w:rFonts w:hint="eastAsia"/>
        </w:rPr>
        <w:t>與</w:t>
      </w:r>
      <w:r w:rsidR="00982B00" w:rsidRPr="007750F3">
        <w:rPr>
          <w:rFonts w:hAnsi="標楷體" w:hint="eastAsia"/>
        </w:rPr>
        <w:t>「</w:t>
      </w:r>
      <w:r w:rsidR="00982B00" w:rsidRPr="00982B00">
        <w:rPr>
          <w:rFonts w:hint="eastAsia"/>
        </w:rPr>
        <w:t>捷運綠線行情報哩哉</w:t>
      </w:r>
      <w:r w:rsidR="00982B00" w:rsidRPr="007750F3">
        <w:rPr>
          <w:rFonts w:hAnsi="標楷體" w:hint="eastAsia"/>
        </w:rPr>
        <w:t>」</w:t>
      </w:r>
      <w:r w:rsidR="00982B00" w:rsidRPr="00982B00">
        <w:rPr>
          <w:rFonts w:hint="eastAsia"/>
        </w:rPr>
        <w:t>服務，希望透過大數據分析模式，提供民眾更快速的行情判讀資訊。</w:t>
      </w:r>
      <w:r w:rsidR="00982B00">
        <w:rPr>
          <w:rFonts w:hint="eastAsia"/>
        </w:rPr>
        <w:t>嗣後在推動</w:t>
      </w:r>
      <w:r w:rsidR="00982B00" w:rsidRPr="007750F3">
        <w:rPr>
          <w:rFonts w:hAnsi="標楷體" w:hint="eastAsia"/>
        </w:rPr>
        <w:t>「</w:t>
      </w:r>
      <w:r w:rsidR="00EC36F8" w:rsidRPr="00EC36F8">
        <w:rPr>
          <w:rFonts w:hint="eastAsia"/>
        </w:rPr>
        <w:t>桃園宜居Good價正好</w:t>
      </w:r>
      <w:r w:rsidR="00982B00" w:rsidRPr="007750F3">
        <w:rPr>
          <w:rFonts w:hAnsi="標楷體" w:hint="eastAsia"/>
        </w:rPr>
        <w:t>」2.0計畫，利用大數據分析輔助程式以及區估系統，針對性平、樂齡、宜居、樂活、首購5大主題設置專區，做整體消費行為模式分析，進一步了解全市不同客群間的喜好差異，並提供購買者購屋之參考。</w:t>
      </w:r>
      <w:bookmarkEnd w:id="611"/>
      <w:bookmarkEnd w:id="612"/>
      <w:bookmarkEnd w:id="613"/>
      <w:bookmarkEnd w:id="614"/>
      <w:bookmarkEnd w:id="615"/>
    </w:p>
    <w:p w:rsidR="006C457D" w:rsidRDefault="001613A2" w:rsidP="001613A2">
      <w:pPr>
        <w:pStyle w:val="3"/>
      </w:pPr>
      <w:bookmarkStart w:id="616" w:name="_Toc28074112"/>
      <w:bookmarkStart w:id="617" w:name="_Toc28100945"/>
      <w:bookmarkStart w:id="618" w:name="_Toc28444133"/>
      <w:bookmarkStart w:id="619" w:name="_Toc28696778"/>
      <w:bookmarkStart w:id="620" w:name="_Toc28699920"/>
      <w:r>
        <w:rPr>
          <w:rFonts w:hint="eastAsia"/>
        </w:rPr>
        <w:t>臺中市</w:t>
      </w:r>
      <w:r w:rsidR="00CC424D">
        <w:rPr>
          <w:rFonts w:hint="eastAsia"/>
        </w:rPr>
        <w:t>政府</w:t>
      </w:r>
      <w:r>
        <w:rPr>
          <w:rFonts w:hint="eastAsia"/>
        </w:rPr>
        <w:t>除</w:t>
      </w:r>
      <w:r w:rsidR="00CC424D">
        <w:rPr>
          <w:rFonts w:hint="eastAsia"/>
        </w:rPr>
        <w:t>運用實價登錄資料編制</w:t>
      </w:r>
      <w:r w:rsidR="00CC424D" w:rsidRPr="001613A2">
        <w:rPr>
          <w:rFonts w:hAnsi="標楷體" w:hint="eastAsia"/>
        </w:rPr>
        <w:t>「</w:t>
      </w:r>
      <w:r w:rsidR="00CC424D" w:rsidRPr="00CC424D">
        <w:rPr>
          <w:rFonts w:hint="eastAsia"/>
        </w:rPr>
        <w:t>臺中市住宅交易價格指數</w:t>
      </w:r>
      <w:r w:rsidR="00CC424D" w:rsidRPr="001613A2">
        <w:rPr>
          <w:rFonts w:hAnsi="標楷體" w:hint="eastAsia"/>
        </w:rPr>
        <w:t>」</w:t>
      </w:r>
      <w:r>
        <w:rPr>
          <w:rFonts w:hAnsi="標楷體" w:hint="eastAsia"/>
        </w:rPr>
        <w:t>外</w:t>
      </w:r>
      <w:r>
        <w:rPr>
          <w:rFonts w:hint="eastAsia"/>
        </w:rPr>
        <w:t>，並首創</w:t>
      </w:r>
      <w:r w:rsidRPr="001613A2">
        <w:rPr>
          <w:rFonts w:hAnsi="標楷體" w:hint="eastAsia"/>
        </w:rPr>
        <w:t>「</w:t>
      </w:r>
      <w:r w:rsidRPr="001613A2">
        <w:rPr>
          <w:rFonts w:hint="eastAsia"/>
        </w:rPr>
        <w:t>透天住宅交易價格指數</w:t>
      </w:r>
      <w:r w:rsidRPr="001613A2">
        <w:rPr>
          <w:rFonts w:hAnsi="標楷體" w:hint="eastAsia"/>
        </w:rPr>
        <w:t>」</w:t>
      </w:r>
      <w:r>
        <w:rPr>
          <w:rFonts w:hAnsi="標楷體" w:hint="eastAsia"/>
        </w:rPr>
        <w:t>。</w:t>
      </w:r>
      <w:r>
        <w:rPr>
          <w:rFonts w:hint="eastAsia"/>
        </w:rPr>
        <w:t>另</w:t>
      </w:r>
      <w:r w:rsidRPr="006C457D">
        <w:rPr>
          <w:rFonts w:hint="eastAsia"/>
        </w:rPr>
        <w:t>現行土地徵收條例規定以市價作為徵收補償基礎，確可保障被徵收人的權益，避免以徵收之強制手段，取得剝奪人民財產</w:t>
      </w:r>
      <w:r>
        <w:rPr>
          <w:rFonts w:hint="eastAsia"/>
        </w:rPr>
        <w:t>，該市</w:t>
      </w:r>
      <w:r w:rsidRPr="001613A2">
        <w:rPr>
          <w:rFonts w:hint="eastAsia"/>
        </w:rPr>
        <w:t>訂定</w:t>
      </w:r>
      <w:r w:rsidRPr="001613A2">
        <w:rPr>
          <w:rFonts w:hAnsi="標楷體" w:hint="eastAsia"/>
        </w:rPr>
        <w:t>「</w:t>
      </w:r>
      <w:r w:rsidRPr="001613A2">
        <w:rPr>
          <w:rFonts w:hint="eastAsia"/>
        </w:rPr>
        <w:t>查估協議價購價格作業要點</w:t>
      </w:r>
      <w:r w:rsidRPr="001613A2">
        <w:rPr>
          <w:rFonts w:hAnsi="標楷體" w:hint="eastAsia"/>
        </w:rPr>
        <w:t>」</w:t>
      </w:r>
      <w:r>
        <w:rPr>
          <w:rFonts w:hAnsi="標楷體" w:hint="eastAsia"/>
        </w:rPr>
        <w:t>，</w:t>
      </w:r>
      <w:r w:rsidRPr="006C457D">
        <w:rPr>
          <w:rFonts w:hint="eastAsia"/>
        </w:rPr>
        <w:t>創設協議價購審查制度，</w:t>
      </w:r>
      <w:r w:rsidRPr="001613A2">
        <w:rPr>
          <w:rFonts w:hAnsi="標楷體" w:hint="eastAsia"/>
        </w:rPr>
        <w:t>一併檢視徵收補償市價與協議價購價格二者差異之合理性</w:t>
      </w:r>
      <w:r>
        <w:rPr>
          <w:rFonts w:hAnsi="標楷體" w:hint="eastAsia"/>
        </w:rPr>
        <w:t>，當</w:t>
      </w:r>
      <w:r w:rsidRPr="001613A2">
        <w:rPr>
          <w:rFonts w:hAnsi="標楷體" w:hint="eastAsia"/>
        </w:rPr>
        <w:t>協議價購價格高於徵收補償市價，要求需地機關再行協議價購</w:t>
      </w:r>
      <w:r>
        <w:rPr>
          <w:rFonts w:hAnsi="標楷體" w:hint="eastAsia"/>
        </w:rPr>
        <w:t>，</w:t>
      </w:r>
      <w:r w:rsidRPr="006C457D">
        <w:rPr>
          <w:rFonts w:hint="eastAsia"/>
        </w:rPr>
        <w:t>以避免增加後續徵收作業行政成本，促進協議價購達成率及減少協議價購價格與徵收價格差異過大。該</w:t>
      </w:r>
      <w:r>
        <w:rPr>
          <w:rFonts w:hint="eastAsia"/>
        </w:rPr>
        <w:t>市</w:t>
      </w:r>
      <w:r w:rsidRPr="006C457D">
        <w:rPr>
          <w:rFonts w:hint="eastAsia"/>
        </w:rPr>
        <w:t>107年土地徵收案共計28案，其中10案全數協議價購；其餘案件同意協議價購比率達81.6%。本研究履勘</w:t>
      </w:r>
      <w:r>
        <w:rPr>
          <w:rFonts w:hint="eastAsia"/>
        </w:rPr>
        <w:t>之其他</w:t>
      </w:r>
      <w:r w:rsidRPr="006C457D">
        <w:rPr>
          <w:rFonts w:hint="eastAsia"/>
        </w:rPr>
        <w:t>地方政</w:t>
      </w:r>
      <w:r w:rsidRPr="006C457D">
        <w:rPr>
          <w:rFonts w:hint="eastAsia"/>
        </w:rPr>
        <w:lastRenderedPageBreak/>
        <w:t>府均</w:t>
      </w:r>
      <w:r w:rsidR="008077ED">
        <w:rPr>
          <w:rFonts w:hint="eastAsia"/>
        </w:rPr>
        <w:t>能</w:t>
      </w:r>
      <w:r w:rsidRPr="006C457D">
        <w:rPr>
          <w:rFonts w:hint="eastAsia"/>
        </w:rPr>
        <w:t>運用實價登錄資料評估市價進行協議價購，達到</w:t>
      </w:r>
      <w:r w:rsidR="008077ED">
        <w:rPr>
          <w:rFonts w:hint="eastAsia"/>
        </w:rPr>
        <w:t>一定</w:t>
      </w:r>
      <w:r w:rsidRPr="006C457D">
        <w:rPr>
          <w:rFonts w:hint="eastAsia"/>
        </w:rPr>
        <w:t>的效果。</w:t>
      </w:r>
      <w:bookmarkEnd w:id="616"/>
      <w:bookmarkEnd w:id="617"/>
      <w:bookmarkEnd w:id="618"/>
      <w:bookmarkEnd w:id="619"/>
      <w:bookmarkEnd w:id="620"/>
    </w:p>
    <w:p w:rsidR="00F25302" w:rsidRDefault="006C457D" w:rsidP="00656B1F">
      <w:pPr>
        <w:pStyle w:val="3"/>
      </w:pPr>
      <w:bookmarkStart w:id="621" w:name="_Toc28074113"/>
      <w:bookmarkStart w:id="622" w:name="_Toc28100946"/>
      <w:bookmarkStart w:id="623" w:name="_Toc28444134"/>
      <w:bookmarkStart w:id="624" w:name="_Toc28696779"/>
      <w:bookmarkStart w:id="625" w:name="_Toc28699921"/>
      <w:r>
        <w:rPr>
          <w:rFonts w:hint="eastAsia"/>
        </w:rPr>
        <w:t>此外</w:t>
      </w:r>
      <w:r w:rsidRPr="006C457D">
        <w:rPr>
          <w:rFonts w:hint="eastAsia"/>
        </w:rPr>
        <w:t>，</w:t>
      </w:r>
      <w:r w:rsidR="00AE61AC" w:rsidRPr="00AE61AC">
        <w:rPr>
          <w:rFonts w:hint="eastAsia"/>
        </w:rPr>
        <w:t>臺南市政府表示，該府各需地機關，最常應用查估市價者，係辦理土地徵收作業時，應依法以市價查估土地徵收補償價額及協議價購價額，其查估買賣實例資料來源均全部為實價登錄資訊，而該府各機關單位基於其他目的有估價需求者，如整體開發區抵價地、抵費地標售底價訂定，都市更新權利變換估價，市地重劃、區段徵收前後地價、公有土地標(讓)售、地上權權利金等等有不動產估價需求者，不論是委託不動產估價師辦理查估或機關自行評估估價，其估價時均以實價登錄交易案例為比較基礎。</w:t>
      </w:r>
      <w:r w:rsidR="00656B1F">
        <w:rPr>
          <w:rFonts w:hint="eastAsia"/>
        </w:rPr>
        <w:t>該府更</w:t>
      </w:r>
      <w:r w:rsidR="00656B1F" w:rsidRPr="00656B1F">
        <w:rPr>
          <w:rFonts w:hint="eastAsia"/>
        </w:rPr>
        <w:t>鼓勵對實價登錄資料進行研究，並發表成果</w:t>
      </w:r>
      <w:r w:rsidR="00656B1F">
        <w:rPr>
          <w:rFonts w:hint="eastAsia"/>
        </w:rPr>
        <w:t>，</w:t>
      </w:r>
      <w:r w:rsidR="00656B1F" w:rsidRPr="00656B1F">
        <w:rPr>
          <w:rFonts w:hint="eastAsia"/>
        </w:rPr>
        <w:t>自行研究報告：「影響實價登錄資料加值應用成效之潛在因素探討─以資料品質觀點論」榮獲</w:t>
      </w:r>
      <w:r w:rsidR="00656B1F">
        <w:rPr>
          <w:rFonts w:hint="eastAsia"/>
        </w:rPr>
        <w:t>該</w:t>
      </w:r>
      <w:r w:rsidR="00656B1F" w:rsidRPr="00656B1F">
        <w:rPr>
          <w:rFonts w:hint="eastAsia"/>
        </w:rPr>
        <w:t>府107年度自行研究報告評審獎甲等獎</w:t>
      </w:r>
      <w:r w:rsidR="00656B1F">
        <w:rPr>
          <w:rFonts w:hint="eastAsia"/>
        </w:rPr>
        <w:t>。</w:t>
      </w:r>
      <w:bookmarkEnd w:id="621"/>
      <w:bookmarkEnd w:id="622"/>
      <w:bookmarkEnd w:id="623"/>
      <w:bookmarkEnd w:id="624"/>
      <w:bookmarkEnd w:id="625"/>
    </w:p>
    <w:p w:rsidR="005C59C2" w:rsidRDefault="005C59C2" w:rsidP="000F38BA">
      <w:pPr>
        <w:pStyle w:val="3"/>
      </w:pPr>
      <w:bookmarkStart w:id="626" w:name="_Toc28074114"/>
      <w:bookmarkStart w:id="627" w:name="_Toc28100947"/>
      <w:bookmarkStart w:id="628" w:name="_Toc28444135"/>
      <w:bookmarkStart w:id="629" w:name="_Toc28696780"/>
      <w:bookmarkStart w:id="630" w:name="_Toc28699922"/>
      <w:r>
        <w:rPr>
          <w:rFonts w:hint="eastAsia"/>
        </w:rPr>
        <w:t>再者、高雄市政府為精進地價評議作業行政效能、課稅價格更趨合理公平，首創地價查估輔助機制「地價評估指標分析暨評議輔助決策系統」，包含指標分析、方案模擬及圖形化呈現等3大功能。地政機關經由計量模型的功能1、指標分析：不僅可協助檢視區段地價均衡及合理性，另於評議會過程中亦可透過功能2、方案模擬：即時計算出不同調幅數據，並將結果提供評議委員作為調整參考。另系統結合各類空間資訊將地價層次以功能3、圖形化顯示：可同時輔助委員快速了解價格調整方向，運用科學化客觀佐證方式，期能再提升評議作業的行政效率。</w:t>
      </w:r>
      <w:bookmarkEnd w:id="626"/>
      <w:bookmarkEnd w:id="627"/>
      <w:bookmarkEnd w:id="628"/>
      <w:bookmarkEnd w:id="629"/>
      <w:bookmarkEnd w:id="630"/>
    </w:p>
    <w:p w:rsidR="006C457D" w:rsidRPr="00F25302" w:rsidRDefault="00980793" w:rsidP="00D61E6A">
      <w:pPr>
        <w:pStyle w:val="3"/>
      </w:pPr>
      <w:bookmarkStart w:id="631" w:name="_Toc28074115"/>
      <w:bookmarkStart w:id="632" w:name="_Toc28100948"/>
      <w:bookmarkStart w:id="633" w:name="_Toc28444136"/>
      <w:bookmarkStart w:id="634" w:name="_Toc28696781"/>
      <w:bookmarkStart w:id="635" w:name="_Toc28699923"/>
      <w:r>
        <w:rPr>
          <w:rFonts w:hint="eastAsia"/>
        </w:rPr>
        <w:t>綜上所述，</w:t>
      </w:r>
      <w:r w:rsidR="00F25302" w:rsidRPr="00F25302">
        <w:rPr>
          <w:rFonts w:hint="eastAsia"/>
        </w:rPr>
        <w:t>現行實價登錄制度實施後，公、私部門對於不動產查估案件，均引用實價登錄資料，學界</w:t>
      </w:r>
      <w:r w:rsidR="00F25302" w:rsidRPr="00F25302">
        <w:rPr>
          <w:rFonts w:hint="eastAsia"/>
        </w:rPr>
        <w:lastRenderedPageBreak/>
        <w:t>也多引用不動產成交案件實際資訊進行學術研究及分析，具有相當實質助益，內政部允宜加強宣導推廣</w:t>
      </w:r>
      <w:r w:rsidR="00D61E6A">
        <w:rPr>
          <w:rFonts w:hint="eastAsia"/>
        </w:rPr>
        <w:t>；</w:t>
      </w:r>
      <w:r w:rsidR="00D61E6A" w:rsidRPr="00D61E6A">
        <w:rPr>
          <w:rFonts w:hint="eastAsia"/>
        </w:rPr>
        <w:t>本研究履勘之地方政府提出諸多創新措施，加值運用實價登錄資料，各政府間允宜互相觀摩，廣泛運用，共享成果。</w:t>
      </w:r>
      <w:bookmarkEnd w:id="631"/>
      <w:bookmarkEnd w:id="632"/>
      <w:bookmarkEnd w:id="633"/>
      <w:bookmarkEnd w:id="634"/>
      <w:bookmarkEnd w:id="635"/>
    </w:p>
    <w:p w:rsidR="00F75613" w:rsidRPr="00F75613" w:rsidRDefault="00C1317C" w:rsidP="00C1317C">
      <w:pPr>
        <w:pStyle w:val="2"/>
        <w:ind w:left="1020" w:hanging="680"/>
        <w:rPr>
          <w:b/>
        </w:rPr>
      </w:pPr>
      <w:bookmarkStart w:id="636" w:name="_Toc28074116"/>
      <w:bookmarkStart w:id="637" w:name="_Toc28699924"/>
      <w:r w:rsidRPr="00C1317C">
        <w:rPr>
          <w:rFonts w:hint="eastAsia"/>
          <w:b/>
        </w:rPr>
        <w:t>內政部於建置「不動產交易查詢服務網」供民眾查詢實價登錄資料之良好基礎上，允宜研議納入地方政府研發實價登錄網站查詢的創新服務功能，或與各地方政府網站連結，以提供民眾集中且更多元的查詢服務；各地方政府配合受理申報諸多貼心服務及宣導措施，亦宜參採研擬標準作業模式，進行教育訓練或擴大宣導，以收便民之效，避免民眾違法受罰之情形發生。</w:t>
      </w:r>
      <w:bookmarkEnd w:id="636"/>
      <w:bookmarkEnd w:id="637"/>
    </w:p>
    <w:p w:rsidR="00F75613" w:rsidRDefault="0024298D" w:rsidP="0024298D">
      <w:pPr>
        <w:pStyle w:val="3"/>
      </w:pPr>
      <w:bookmarkStart w:id="638" w:name="_Toc28074117"/>
      <w:bookmarkStart w:id="639" w:name="_Toc28100950"/>
      <w:bookmarkStart w:id="640" w:name="_Toc28444138"/>
      <w:bookmarkStart w:id="641" w:name="_Toc28696783"/>
      <w:bookmarkStart w:id="642" w:name="_Toc28699925"/>
      <w:r w:rsidRPr="0024298D">
        <w:rPr>
          <w:rFonts w:hint="eastAsia"/>
        </w:rPr>
        <w:t>實價登錄制度實施6年餘，可供查詢之成交案件資料234萬餘件，</w:t>
      </w:r>
      <w:r>
        <w:rPr>
          <w:rFonts w:hint="eastAsia"/>
        </w:rPr>
        <w:t>內政部建置</w:t>
      </w:r>
      <w:r>
        <w:rPr>
          <w:rFonts w:hAnsi="標楷體" w:hint="eastAsia"/>
        </w:rPr>
        <w:t>「不動產交易查詢服務網」供民眾查詢實價登錄資料，</w:t>
      </w:r>
      <w:r w:rsidRPr="00315221">
        <w:rPr>
          <w:rFonts w:hint="eastAsia"/>
        </w:rPr>
        <w:t>網站訪客人數</w:t>
      </w:r>
      <w:r>
        <w:rPr>
          <w:rFonts w:hint="eastAsia"/>
        </w:rPr>
        <w:t>約</w:t>
      </w:r>
      <w:r w:rsidRPr="00315221">
        <w:rPr>
          <w:rFonts w:hint="eastAsia"/>
        </w:rPr>
        <w:t>達1億</w:t>
      </w:r>
      <w:r>
        <w:rPr>
          <w:rFonts w:hint="eastAsia"/>
        </w:rPr>
        <w:t>2</w:t>
      </w:r>
      <w:r w:rsidRPr="00315221">
        <w:rPr>
          <w:rFonts w:hint="eastAsia"/>
        </w:rPr>
        <w:t>,</w:t>
      </w:r>
      <w:r>
        <w:rPr>
          <w:rFonts w:hint="eastAsia"/>
        </w:rPr>
        <w:t>00</w:t>
      </w:r>
      <w:r w:rsidRPr="00315221">
        <w:rPr>
          <w:rFonts w:hint="eastAsia"/>
        </w:rPr>
        <w:t>0萬餘人次，平均每日查詢人次約5萬人</w:t>
      </w:r>
      <w:r>
        <w:rPr>
          <w:rFonts w:hint="eastAsia"/>
        </w:rPr>
        <w:t>。「政府資料開放</w:t>
      </w:r>
      <w:r w:rsidR="0003234A">
        <w:rPr>
          <w:rFonts w:hint="eastAsia"/>
        </w:rPr>
        <w:t>平台</w:t>
      </w:r>
      <w:r>
        <w:rPr>
          <w:rFonts w:hint="eastAsia"/>
        </w:rPr>
        <w:t>」提供免費下載發布當期資訊，</w:t>
      </w:r>
      <w:r w:rsidRPr="00315221">
        <w:rPr>
          <w:rFonts w:hint="eastAsia"/>
        </w:rPr>
        <w:t>Open Data下載達69</w:t>
      </w:r>
      <w:r>
        <w:rPr>
          <w:rFonts w:hint="eastAsia"/>
        </w:rPr>
        <w:t>萬餘次，為政府開放資料第1名，且</w:t>
      </w:r>
      <w:r w:rsidRPr="0024298D">
        <w:rPr>
          <w:rFonts w:hint="eastAsia"/>
        </w:rPr>
        <w:t>每次至少節省民眾2,000元申請費，共節省民眾約13.8億元（69萬人次×2,000元/次）。</w:t>
      </w:r>
      <w:r>
        <w:rPr>
          <w:rFonts w:hint="eastAsia"/>
        </w:rPr>
        <w:t>其</w:t>
      </w:r>
      <w:r w:rsidR="006D4FC5">
        <w:rPr>
          <w:rFonts w:hint="eastAsia"/>
        </w:rPr>
        <w:t>「實價詳細登，資訊輕鬆查」專案，104年獲得行政院「政府服務品質獎」。「實價登錄詳細登，房地資訊輕鬆查」團隊，獲得107年考試院「公務人員傑出貢獻獎」團體獎</w:t>
      </w:r>
      <w:r>
        <w:rPr>
          <w:rFonts w:hint="eastAsia"/>
        </w:rPr>
        <w:t>，獲得豐碩成果。</w:t>
      </w:r>
      <w:bookmarkEnd w:id="638"/>
      <w:bookmarkEnd w:id="639"/>
      <w:bookmarkEnd w:id="640"/>
      <w:bookmarkEnd w:id="641"/>
      <w:bookmarkEnd w:id="642"/>
    </w:p>
    <w:p w:rsidR="0024298D" w:rsidRDefault="00341122" w:rsidP="005F2F4D">
      <w:pPr>
        <w:pStyle w:val="3"/>
      </w:pPr>
      <w:bookmarkStart w:id="643" w:name="_Toc28074118"/>
      <w:bookmarkStart w:id="644" w:name="_Toc28100951"/>
      <w:bookmarkStart w:id="645" w:name="_Toc28444139"/>
      <w:bookmarkStart w:id="646" w:name="_Toc28696784"/>
      <w:bookmarkStart w:id="647" w:name="_Toc28699926"/>
      <w:r w:rsidRPr="00341122">
        <w:rPr>
          <w:rFonts w:hint="eastAsia"/>
        </w:rPr>
        <w:t>本研究於地方政府履勘時，亦發現地方政府均設置網站，提出諸多創新功能，提供民眾所需的查詢</w:t>
      </w:r>
      <w:r>
        <w:rPr>
          <w:rFonts w:hint="eastAsia"/>
        </w:rPr>
        <w:t>項目。</w:t>
      </w:r>
      <w:r w:rsidR="00A97929">
        <w:rPr>
          <w:rFonts w:hint="eastAsia"/>
        </w:rPr>
        <w:t>例如臺北市政府</w:t>
      </w:r>
      <w:r w:rsidR="00A97929" w:rsidRPr="00656B1F">
        <w:rPr>
          <w:rFonts w:hAnsi="標楷體" w:hint="eastAsia"/>
        </w:rPr>
        <w:t>「</w:t>
      </w:r>
      <w:r w:rsidR="00A97929">
        <w:rPr>
          <w:rFonts w:hint="eastAsia"/>
        </w:rPr>
        <w:t>臺北地政雲-實價周報</w:t>
      </w:r>
      <w:r w:rsidR="00A97929" w:rsidRPr="00656B1F">
        <w:rPr>
          <w:rFonts w:hAnsi="標楷體" w:hint="eastAsia"/>
        </w:rPr>
        <w:t>」</w:t>
      </w:r>
      <w:r w:rsidR="00A97929">
        <w:rPr>
          <w:rFonts w:hint="eastAsia"/>
        </w:rPr>
        <w:t>每週更新實價登錄資訊，並在臺北市Data</w:t>
      </w:r>
      <w:r w:rsidR="00A97929">
        <w:t>.</w:t>
      </w:r>
      <w:r w:rsidR="00A97929">
        <w:rPr>
          <w:rFonts w:hint="eastAsia"/>
        </w:rPr>
        <w:t>Taipei</w:t>
      </w:r>
      <w:r w:rsidR="00A97929" w:rsidRPr="00656B1F">
        <w:rPr>
          <w:rFonts w:hAnsi="標楷體" w:hint="eastAsia"/>
        </w:rPr>
        <w:t>（</w:t>
      </w:r>
      <w:r w:rsidR="00A97929">
        <w:rPr>
          <w:rFonts w:hint="eastAsia"/>
        </w:rPr>
        <w:t>含買賣、預售屋及租賃</w:t>
      </w:r>
      <w:r w:rsidR="00A97929" w:rsidRPr="00656B1F">
        <w:rPr>
          <w:rFonts w:hAnsi="標楷體" w:hint="eastAsia"/>
        </w:rPr>
        <w:t>）</w:t>
      </w:r>
      <w:r w:rsidR="00A97929">
        <w:rPr>
          <w:rFonts w:hint="eastAsia"/>
        </w:rPr>
        <w:t>提供批次下載服務、客製比</w:t>
      </w:r>
      <w:r w:rsidR="00A97929">
        <w:rPr>
          <w:rFonts w:hint="eastAsia"/>
        </w:rPr>
        <w:lastRenderedPageBreak/>
        <w:t>價清單服務、依所查詢篩選資訊提供客製統計圖表、</w:t>
      </w:r>
      <w:r w:rsidR="00A97929" w:rsidRPr="00A97929">
        <w:rPr>
          <w:rFonts w:hint="eastAsia"/>
        </w:rPr>
        <w:t>最潮的社區交易履歷查詢</w:t>
      </w:r>
      <w:r w:rsidR="00A97929">
        <w:rPr>
          <w:rFonts w:hint="eastAsia"/>
        </w:rPr>
        <w:t>等；新北市政府</w:t>
      </w:r>
      <w:r w:rsidR="000F4F8B" w:rsidRPr="000F4F8B">
        <w:rPr>
          <w:rFonts w:hint="eastAsia"/>
        </w:rPr>
        <w:t>建置不動產買賣交易服務網「實價登錄專區」，全市交易資訊都掌握。</w:t>
      </w:r>
      <w:r w:rsidR="000F4F8B">
        <w:rPr>
          <w:rFonts w:hint="eastAsia"/>
        </w:rPr>
        <w:t>且</w:t>
      </w:r>
      <w:r w:rsidR="000F4F8B" w:rsidRPr="000F4F8B">
        <w:rPr>
          <w:rFonts w:hint="eastAsia"/>
        </w:rPr>
        <w:t>各地政事務所依轄區性質發布房市資訊</w:t>
      </w:r>
      <w:r w:rsidR="000F4F8B">
        <w:rPr>
          <w:rFonts w:hint="eastAsia"/>
        </w:rPr>
        <w:t>；桃園市政府</w:t>
      </w:r>
      <w:r w:rsidR="000F4F8B" w:rsidRPr="00656B1F">
        <w:rPr>
          <w:rFonts w:hAnsi="標楷體" w:hint="eastAsia"/>
        </w:rPr>
        <w:t>「桃園住宅及不動產資訊桃寶網」社區實價查詢</w:t>
      </w:r>
      <w:r w:rsidR="000F4F8B" w:rsidRPr="000F4F8B">
        <w:rPr>
          <w:rFonts w:hint="eastAsia"/>
        </w:rPr>
        <w:t>及</w:t>
      </w:r>
      <w:r w:rsidR="000F4F8B" w:rsidRPr="00656B1F">
        <w:rPr>
          <w:rFonts w:hAnsi="標楷體" w:hint="eastAsia"/>
        </w:rPr>
        <w:t>「</w:t>
      </w:r>
      <w:r w:rsidR="000F4F8B" w:rsidRPr="000F4F8B">
        <w:rPr>
          <w:rFonts w:hint="eastAsia"/>
        </w:rPr>
        <w:t>桃園不動產交易e指通</w:t>
      </w:r>
      <w:r w:rsidR="000F4F8B" w:rsidRPr="00656B1F">
        <w:rPr>
          <w:rFonts w:hAnsi="標楷體" w:hint="eastAsia"/>
        </w:rPr>
        <w:t>」</w:t>
      </w:r>
      <w:r w:rsidR="000F4F8B">
        <w:rPr>
          <w:rFonts w:hint="eastAsia"/>
        </w:rPr>
        <w:t>網站結合實價登錄揭露案件，提供不動產價量統計分析、交易熱度地圖查詢及重點發展區域等功能，即時公開提供查詢動態資訊及統計圖；</w:t>
      </w:r>
      <w:r w:rsidR="00A97929">
        <w:rPr>
          <w:rFonts w:hint="eastAsia"/>
        </w:rPr>
        <w:t>臺中市政府</w:t>
      </w:r>
      <w:r w:rsidR="00A97929" w:rsidRPr="000F4F8B">
        <w:rPr>
          <w:rFonts w:hAnsi="標楷體" w:hint="eastAsia"/>
        </w:rPr>
        <w:t>「市場行情周博通」、「158樂活網環域分析」</w:t>
      </w:r>
      <w:r w:rsidR="00656B1F">
        <w:rPr>
          <w:rFonts w:hAnsi="標楷體" w:hint="eastAsia"/>
        </w:rPr>
        <w:t>提供位置資訊、商圈市場、育樂休閒、醫療保健、生活品質等不同面相查詢功能；臺南市政府</w:t>
      </w:r>
      <w:r w:rsidR="00656B1F" w:rsidRPr="00656B1F">
        <w:rPr>
          <w:rFonts w:hAnsi="標楷體" w:hint="eastAsia"/>
        </w:rPr>
        <w:t>開發實價登錄查詢服務網，</w:t>
      </w:r>
      <w:r w:rsidR="00656B1F">
        <w:rPr>
          <w:rFonts w:hAnsi="標楷體" w:hint="eastAsia"/>
        </w:rPr>
        <w:t>全國首創之交易履歷查詢；</w:t>
      </w:r>
      <w:r w:rsidR="005F2F4D">
        <w:rPr>
          <w:rFonts w:hAnsi="標楷體" w:hint="eastAsia"/>
        </w:rPr>
        <w:t>高雄市政府「</w:t>
      </w:r>
      <w:r w:rsidR="005F2F4D" w:rsidRPr="005F2F4D">
        <w:rPr>
          <w:rFonts w:hAnsi="標楷體" w:hint="eastAsia"/>
        </w:rPr>
        <w:t>高雄實價網</w:t>
      </w:r>
      <w:r w:rsidR="005F2F4D">
        <w:rPr>
          <w:rFonts w:hAnsi="標楷體" w:hint="eastAsia"/>
        </w:rPr>
        <w:t>」(交易熱區、價量分析、實價查詢)、「</w:t>
      </w:r>
      <w:r w:rsidR="005F2F4D" w:rsidRPr="005F2F4D">
        <w:rPr>
          <w:rFonts w:hAnsi="標楷體" w:hint="eastAsia"/>
        </w:rPr>
        <w:t>地籍圖資服務網</w:t>
      </w:r>
      <w:r w:rsidR="005F2F4D">
        <w:rPr>
          <w:rFonts w:hAnsi="標楷體" w:hint="eastAsia"/>
        </w:rPr>
        <w:t>」(地政資訊及相關圖資查詢、手機地位實價案例查詢)、智慧市政儀表板(各區土地及建物均價比較分析查詢)。</w:t>
      </w:r>
      <w:bookmarkEnd w:id="643"/>
      <w:bookmarkEnd w:id="644"/>
      <w:bookmarkEnd w:id="645"/>
      <w:bookmarkEnd w:id="646"/>
      <w:bookmarkEnd w:id="647"/>
    </w:p>
    <w:p w:rsidR="00C930B1" w:rsidRDefault="005F2F4D" w:rsidP="000B69D6">
      <w:pPr>
        <w:pStyle w:val="3"/>
      </w:pPr>
      <w:bookmarkStart w:id="648" w:name="_Toc28074119"/>
      <w:bookmarkStart w:id="649" w:name="_Toc28100952"/>
      <w:bookmarkStart w:id="650" w:name="_Toc28444140"/>
      <w:bookmarkStart w:id="651" w:name="_Toc28696785"/>
      <w:bookmarkStart w:id="652" w:name="_Toc28699927"/>
      <w:r>
        <w:rPr>
          <w:rFonts w:hint="eastAsia"/>
        </w:rPr>
        <w:t>此外，各地方政府配合受理申報貼心服務及宣導措</w:t>
      </w:r>
      <w:r w:rsidR="000B69D6">
        <w:rPr>
          <w:rFonts w:hint="eastAsia"/>
        </w:rPr>
        <w:t>施</w:t>
      </w:r>
      <w:r>
        <w:rPr>
          <w:rFonts w:hint="eastAsia"/>
        </w:rPr>
        <w:t>，諸如:臺北市政府於</w:t>
      </w:r>
      <w:r w:rsidRPr="005F2F4D">
        <w:rPr>
          <w:rFonts w:hint="eastAsia"/>
        </w:rPr>
        <w:t>買賣案件登記完竣領件時，地所櫃台以小卡或口頭提醒依規定應於30日內辦理申報登錄</w:t>
      </w:r>
      <w:r>
        <w:rPr>
          <w:rFonts w:hint="eastAsia"/>
        </w:rPr>
        <w:t>、</w:t>
      </w:r>
      <w:r w:rsidRPr="005F2F4D">
        <w:rPr>
          <w:rFonts w:hint="eastAsia"/>
        </w:rPr>
        <w:t>每週自申報系統下載買賣案件申報期限屆滿前10日即將逾期之未申報資料，以電話逐一通知申報義務人辦理申報登錄</w:t>
      </w:r>
      <w:r>
        <w:rPr>
          <w:rFonts w:hint="eastAsia"/>
        </w:rPr>
        <w:t>、</w:t>
      </w:r>
      <w:r w:rsidRPr="005F2F4D">
        <w:rPr>
          <w:rFonts w:hint="eastAsia"/>
        </w:rPr>
        <w:t>參與公會活動或座談，主動宣導多元申報管道、申報書填寫說明等，提升申報效率及正確性</w:t>
      </w:r>
      <w:r>
        <w:rPr>
          <w:rFonts w:hint="eastAsia"/>
        </w:rPr>
        <w:t>；新北市政府</w:t>
      </w:r>
      <w:r w:rsidRPr="005F2F4D">
        <w:rPr>
          <w:rFonts w:hint="eastAsia"/>
        </w:rPr>
        <w:t>因應實價登錄作業自訂</w:t>
      </w:r>
      <w:r w:rsidR="001F163F">
        <w:rPr>
          <w:rFonts w:hint="eastAsia"/>
        </w:rPr>
        <w:t>標準作業程序(</w:t>
      </w:r>
      <w:r w:rsidRPr="005F2F4D">
        <w:rPr>
          <w:rFonts w:hint="eastAsia"/>
        </w:rPr>
        <w:t>SOP</w:t>
      </w:r>
      <w:r w:rsidR="001F163F">
        <w:rPr>
          <w:rFonts w:hint="eastAsia"/>
        </w:rPr>
        <w:t>)、</w:t>
      </w:r>
      <w:r w:rsidR="001F163F" w:rsidRPr="001F163F">
        <w:rPr>
          <w:rFonts w:hint="eastAsia"/>
        </w:rPr>
        <w:t>實價登錄到府服務</w:t>
      </w:r>
      <w:r w:rsidR="001F163F">
        <w:rPr>
          <w:rFonts w:hint="eastAsia"/>
        </w:rPr>
        <w:t>、</w:t>
      </w:r>
      <w:r w:rsidR="001F163F" w:rsidRPr="001F163F">
        <w:rPr>
          <w:rFonts w:hint="eastAsia"/>
        </w:rPr>
        <w:t>銀髮族實價登錄代登服務</w:t>
      </w:r>
      <w:r w:rsidR="001F163F">
        <w:rPr>
          <w:rFonts w:hint="eastAsia"/>
        </w:rPr>
        <w:t>、</w:t>
      </w:r>
      <w:r w:rsidR="001F163F" w:rsidRPr="001F163F">
        <w:rPr>
          <w:rFonts w:hint="eastAsia"/>
        </w:rPr>
        <w:t>權利人實價登錄隨案幫您報</w:t>
      </w:r>
      <w:r w:rsidR="001F163F">
        <w:rPr>
          <w:rFonts w:hint="eastAsia"/>
        </w:rPr>
        <w:t>、</w:t>
      </w:r>
      <w:r w:rsidR="001F163F" w:rsidRPr="001F163F">
        <w:rPr>
          <w:rFonts w:hint="eastAsia"/>
        </w:rPr>
        <w:t>貼心小卡</w:t>
      </w:r>
      <w:r w:rsidR="001F163F">
        <w:rPr>
          <w:rFonts w:hint="eastAsia"/>
        </w:rPr>
        <w:t>、</w:t>
      </w:r>
      <w:r w:rsidR="001F163F" w:rsidRPr="001F163F">
        <w:rPr>
          <w:rFonts w:hint="eastAsia"/>
        </w:rPr>
        <w:t>電話簡訊通知</w:t>
      </w:r>
      <w:r w:rsidR="001F163F">
        <w:rPr>
          <w:rFonts w:hint="eastAsia"/>
        </w:rPr>
        <w:t>、</w:t>
      </w:r>
      <w:r w:rsidR="001F163F" w:rsidRPr="001F163F">
        <w:rPr>
          <w:rFonts w:hint="eastAsia"/>
        </w:rPr>
        <w:t>製作宣導手冊</w:t>
      </w:r>
      <w:r w:rsidR="001F163F">
        <w:rPr>
          <w:rFonts w:hint="eastAsia"/>
        </w:rPr>
        <w:t>；桃園市政府即時通知5部曲，即：</w:t>
      </w:r>
      <w:r w:rsidR="001F163F" w:rsidRPr="001F163F">
        <w:rPr>
          <w:rFonts w:hint="eastAsia"/>
        </w:rPr>
        <w:t>送件及領件紙本夾送注意事項及叮嚀小語</w:t>
      </w:r>
      <w:r w:rsidR="001F163F">
        <w:rPr>
          <w:rFonts w:hint="eastAsia"/>
        </w:rPr>
        <w:t>、</w:t>
      </w:r>
      <w:r w:rsidR="001F163F" w:rsidRPr="001F163F">
        <w:rPr>
          <w:rFonts w:hint="eastAsia"/>
        </w:rPr>
        <w:t>異動完成簡訊通</w:t>
      </w:r>
      <w:r w:rsidR="001F163F" w:rsidRPr="001F163F">
        <w:rPr>
          <w:rFonts w:hint="eastAsia"/>
        </w:rPr>
        <w:lastRenderedPageBreak/>
        <w:t>知</w:t>
      </w:r>
      <w:r w:rsidR="001F163F">
        <w:rPr>
          <w:rFonts w:hint="eastAsia"/>
        </w:rPr>
        <w:t>、</w:t>
      </w:r>
      <w:r w:rsidR="001F163F" w:rsidRPr="001F163F">
        <w:rPr>
          <w:rFonts w:hint="eastAsia"/>
        </w:rPr>
        <w:t>異動完成7日簡訊再次通知</w:t>
      </w:r>
      <w:r w:rsidR="001F163F">
        <w:rPr>
          <w:rFonts w:hint="eastAsia"/>
        </w:rPr>
        <w:t>、</w:t>
      </w:r>
      <w:r w:rsidR="001F163F" w:rsidRPr="001F163F">
        <w:rPr>
          <w:rFonts w:hint="eastAsia"/>
        </w:rPr>
        <w:t>異動完成20日電話通知</w:t>
      </w:r>
      <w:r w:rsidR="001F163F">
        <w:rPr>
          <w:rFonts w:hint="eastAsia"/>
        </w:rPr>
        <w:t>、</w:t>
      </w:r>
      <w:r w:rsidR="001F163F" w:rsidRPr="001F163F">
        <w:rPr>
          <w:rFonts w:hint="eastAsia"/>
        </w:rPr>
        <w:t>特定注意事項簡訊通知</w:t>
      </w:r>
      <w:r w:rsidR="001F163F">
        <w:rPr>
          <w:rFonts w:hint="eastAsia"/>
        </w:rPr>
        <w:t>；新竹縣政府</w:t>
      </w:r>
      <w:r w:rsidR="001F163F" w:rsidRPr="001F163F">
        <w:rPr>
          <w:rFonts w:hint="eastAsia"/>
        </w:rPr>
        <w:t>申報完成簡訊通知</w:t>
      </w:r>
      <w:r w:rsidR="001F163F">
        <w:rPr>
          <w:rFonts w:hint="eastAsia"/>
        </w:rPr>
        <w:t>、</w:t>
      </w:r>
      <w:r w:rsidR="001F163F" w:rsidRPr="001F163F">
        <w:rPr>
          <w:rFonts w:hint="eastAsia"/>
        </w:rPr>
        <w:t>電話簡訊通知更正</w:t>
      </w:r>
      <w:r w:rsidR="001F163F">
        <w:rPr>
          <w:rFonts w:hint="eastAsia"/>
        </w:rPr>
        <w:t>、</w:t>
      </w:r>
      <w:r w:rsidR="001F163F" w:rsidRPr="001F163F">
        <w:rPr>
          <w:rFonts w:hint="eastAsia"/>
        </w:rPr>
        <w:t>製作宣導手冊</w:t>
      </w:r>
      <w:r w:rsidR="001F163F">
        <w:rPr>
          <w:rFonts w:hint="eastAsia"/>
        </w:rPr>
        <w:t>、</w:t>
      </w:r>
      <w:r w:rsidR="001F163F" w:rsidRPr="001F163F">
        <w:rPr>
          <w:rFonts w:hint="eastAsia"/>
        </w:rPr>
        <w:t>教育訓練</w:t>
      </w:r>
      <w:r w:rsidR="001F163F">
        <w:rPr>
          <w:rFonts w:hint="eastAsia"/>
        </w:rPr>
        <w:t>；臺中市政府即時通知(案件完成發送申報通知書、</w:t>
      </w:r>
      <w:r w:rsidR="00C930B1">
        <w:rPr>
          <w:rFonts w:hint="eastAsia"/>
        </w:rPr>
        <w:t>異動完成簡訊通知、異動完成3、7日簡訊及電話通知、實價登錄屆期前2日再次通知至申報為止</w:t>
      </w:r>
      <w:r w:rsidR="001F163F">
        <w:rPr>
          <w:rFonts w:hint="eastAsia"/>
        </w:rPr>
        <w:t>)</w:t>
      </w:r>
      <w:r w:rsidR="00C930B1">
        <w:rPr>
          <w:rFonts w:hint="eastAsia"/>
        </w:rPr>
        <w:t>。</w:t>
      </w:r>
      <w:bookmarkEnd w:id="648"/>
      <w:bookmarkEnd w:id="649"/>
      <w:bookmarkEnd w:id="650"/>
      <w:bookmarkEnd w:id="651"/>
      <w:bookmarkEnd w:id="652"/>
    </w:p>
    <w:p w:rsidR="00A97929" w:rsidRDefault="00C930B1" w:rsidP="000B69D6">
      <w:pPr>
        <w:pStyle w:val="3"/>
      </w:pPr>
      <w:bookmarkStart w:id="653" w:name="_Toc28074120"/>
      <w:bookmarkStart w:id="654" w:name="_Toc28100953"/>
      <w:bookmarkStart w:id="655" w:name="_Toc28444141"/>
      <w:bookmarkStart w:id="656" w:name="_Toc28696786"/>
      <w:bookmarkStart w:id="657" w:name="_Toc28699928"/>
      <w:r>
        <w:rPr>
          <w:rFonts w:hint="eastAsia"/>
        </w:rPr>
        <w:t>又如：臺南市政府以</w:t>
      </w:r>
      <w:r w:rsidRPr="00C930B1">
        <w:rPr>
          <w:rFonts w:hint="eastAsia"/>
        </w:rPr>
        <w:t>新聞發布「不動產交易實價登錄申報常見錯誤樣態表」，以提高實價登錄正確性，避免因申報錯誤導致裁罰</w:t>
      </w:r>
      <w:r>
        <w:rPr>
          <w:rFonts w:hint="eastAsia"/>
        </w:rPr>
        <w:t>、</w:t>
      </w:r>
      <w:r w:rsidRPr="00C930B1">
        <w:rPr>
          <w:rFonts w:hint="eastAsia"/>
        </w:rPr>
        <w:t>每年舉辦地政士、經紀業及租賃住宅服務業座談會，會中宣導實價登錄買賣申報常見錯誤樣態及相關注意事項</w:t>
      </w:r>
      <w:r>
        <w:rPr>
          <w:rFonts w:hint="eastAsia"/>
        </w:rPr>
        <w:t>、</w:t>
      </w:r>
      <w:r w:rsidRPr="00C930B1">
        <w:rPr>
          <w:rFonts w:hint="eastAsia"/>
        </w:rPr>
        <w:t>地</w:t>
      </w:r>
      <w:r>
        <w:rPr>
          <w:rFonts w:hint="eastAsia"/>
        </w:rPr>
        <w:t>政事務</w:t>
      </w:r>
      <w:r w:rsidRPr="00C930B1">
        <w:rPr>
          <w:rFonts w:hint="eastAsia"/>
        </w:rPr>
        <w:t>所主動參與轄內各機關舉辦活動的機會，積極辦理實價登錄宣導，期能透過與民眾交流、參與地方活動、跨機關合作、大眾媒體報導等創新且多元的方式，走入人群提供更便利意見交流之溝通管道</w:t>
      </w:r>
      <w:r>
        <w:rPr>
          <w:rFonts w:hint="eastAsia"/>
        </w:rPr>
        <w:t>、</w:t>
      </w:r>
      <w:r w:rsidRPr="00C930B1">
        <w:rPr>
          <w:rFonts w:hint="eastAsia"/>
        </w:rPr>
        <w:t>搭配轄區內廟宇與民間企業及社團資源連結，以相當吸睛之「歸仁地政在地巡迴服務宣導車」開路，沿街播放自製語音宣導廣告等多元「放送」方式吸引人潮，進行一系列「在地化摩天輪」巡迴服務宣導</w:t>
      </w:r>
      <w:r>
        <w:rPr>
          <w:rFonts w:hint="eastAsia"/>
        </w:rPr>
        <w:t>、</w:t>
      </w:r>
      <w:r w:rsidRPr="00C930B1">
        <w:rPr>
          <w:rFonts w:hint="eastAsia"/>
        </w:rPr>
        <w:t>高齡者若有實價登錄需求，可向實價登錄櫃台申請協助登打之服務，僅需口告知相關交易資訊，承辦人員即可協助申報</w:t>
      </w:r>
      <w:r>
        <w:rPr>
          <w:rFonts w:hint="eastAsia"/>
        </w:rPr>
        <w:t>、</w:t>
      </w:r>
      <w:r w:rsidRPr="00C930B1">
        <w:rPr>
          <w:rFonts w:hint="eastAsia"/>
        </w:rPr>
        <w:t>採雙向螢幕螢幕，申報人申報時，承辦人員能即時解說與改正</w:t>
      </w:r>
      <w:r>
        <w:rPr>
          <w:rFonts w:hint="eastAsia"/>
        </w:rPr>
        <w:t>、</w:t>
      </w:r>
      <w:r w:rsidRPr="00C930B1">
        <w:rPr>
          <w:rFonts w:hint="eastAsia"/>
        </w:rPr>
        <w:t>製作不動產實價登錄操作手冊，讓不諳操作之民眾或地政士能按圖索驥，簡單完成申報蒐集實價登錄特殊及常見錯誤案例供現場申報民眾參考，避免申報錯誤</w:t>
      </w:r>
      <w:r>
        <w:rPr>
          <w:rFonts w:hint="eastAsia"/>
        </w:rPr>
        <w:t>、</w:t>
      </w:r>
      <w:r w:rsidRPr="00C930B1">
        <w:rPr>
          <w:rFonts w:hint="eastAsia"/>
        </w:rPr>
        <w:t>對於買賣登記完成25天以上尚未申報實價登錄者，進行列管，以電話通知方式提醒民眾辦理實價登錄，並製作「實價登錄通知紀錄簿」，避免同仁重複通</w:t>
      </w:r>
      <w:r w:rsidRPr="00C930B1">
        <w:rPr>
          <w:rFonts w:hint="eastAsia"/>
        </w:rPr>
        <w:lastRenderedPageBreak/>
        <w:t>知，遭成民眾困擾</w:t>
      </w:r>
      <w:r>
        <w:rPr>
          <w:rFonts w:hint="eastAsia"/>
        </w:rPr>
        <w:t>、</w:t>
      </w:r>
      <w:r w:rsidRPr="00C930B1">
        <w:rPr>
          <w:rFonts w:hint="eastAsia"/>
        </w:rPr>
        <w:t>規範地</w:t>
      </w:r>
      <w:r>
        <w:rPr>
          <w:rFonts w:hint="eastAsia"/>
        </w:rPr>
        <w:t>政事務</w:t>
      </w:r>
      <w:r w:rsidRPr="00C930B1">
        <w:rPr>
          <w:rFonts w:hint="eastAsia"/>
        </w:rPr>
        <w:t>所地價人員須具備地價本職學能，並辦理內部教育訓練傳承</w:t>
      </w:r>
      <w:r>
        <w:rPr>
          <w:rFonts w:hint="eastAsia"/>
        </w:rPr>
        <w:t>；</w:t>
      </w:r>
      <w:r w:rsidR="000B69D6">
        <w:rPr>
          <w:rFonts w:hint="eastAsia"/>
        </w:rPr>
        <w:t>高雄市政府預申報宣導簡化流程(預申報案件成長62倍)、簡訊通知避免申報逾期、預審作業減少錯誤(電話通知避免民眾受罰)。</w:t>
      </w:r>
      <w:bookmarkEnd w:id="653"/>
      <w:bookmarkEnd w:id="654"/>
      <w:bookmarkEnd w:id="655"/>
      <w:bookmarkEnd w:id="656"/>
      <w:bookmarkEnd w:id="657"/>
      <w:r w:rsidR="000B69D6">
        <w:t xml:space="preserve"> </w:t>
      </w:r>
    </w:p>
    <w:p w:rsidR="005F2F4D" w:rsidRPr="00341122" w:rsidRDefault="000B69D6" w:rsidP="000B69D6">
      <w:pPr>
        <w:pStyle w:val="3"/>
      </w:pPr>
      <w:bookmarkStart w:id="658" w:name="_Toc28074121"/>
      <w:bookmarkStart w:id="659" w:name="_Toc28100954"/>
      <w:bookmarkStart w:id="660" w:name="_Toc28444142"/>
      <w:bookmarkStart w:id="661" w:name="_Toc28696787"/>
      <w:bookmarkStart w:id="662" w:name="_Toc28699929"/>
      <w:r>
        <w:rPr>
          <w:rFonts w:hint="eastAsia"/>
        </w:rPr>
        <w:t>綜上，</w:t>
      </w:r>
      <w:r w:rsidRPr="000B69D6">
        <w:rPr>
          <w:rFonts w:hint="eastAsia"/>
        </w:rPr>
        <w:t>內政部</w:t>
      </w:r>
      <w:r>
        <w:rPr>
          <w:rFonts w:hint="eastAsia"/>
        </w:rPr>
        <w:t>於</w:t>
      </w:r>
      <w:r w:rsidRPr="000B69D6">
        <w:rPr>
          <w:rFonts w:hint="eastAsia"/>
        </w:rPr>
        <w:t>建置「不動產交易查詢服務網」供民眾查詢實價登錄資料</w:t>
      </w:r>
      <w:r>
        <w:rPr>
          <w:rFonts w:hint="eastAsia"/>
        </w:rPr>
        <w:t>之良好基礎上</w:t>
      </w:r>
      <w:r w:rsidRPr="000B69D6">
        <w:rPr>
          <w:rFonts w:hint="eastAsia"/>
        </w:rPr>
        <w:t>，</w:t>
      </w:r>
      <w:r>
        <w:rPr>
          <w:rFonts w:hint="eastAsia"/>
        </w:rPr>
        <w:t>允宜研議納入地方政府研發</w:t>
      </w:r>
      <w:r w:rsidRPr="000B69D6">
        <w:rPr>
          <w:rFonts w:hint="eastAsia"/>
        </w:rPr>
        <w:t>實價登錄網站</w:t>
      </w:r>
      <w:r>
        <w:rPr>
          <w:rFonts w:hint="eastAsia"/>
        </w:rPr>
        <w:t>查詢的創新服務功能，或與各地方政府網站連結，以提供民眾集中且更多元的查詢服務；各地方政府配合受理申報</w:t>
      </w:r>
      <w:r w:rsidR="00C1317C">
        <w:rPr>
          <w:rFonts w:hint="eastAsia"/>
        </w:rPr>
        <w:t>諸多</w:t>
      </w:r>
      <w:r>
        <w:rPr>
          <w:rFonts w:hint="eastAsia"/>
        </w:rPr>
        <w:t>貼心服務及宣導措施，</w:t>
      </w:r>
      <w:r w:rsidR="00C1317C">
        <w:rPr>
          <w:rFonts w:hint="eastAsia"/>
        </w:rPr>
        <w:t>亦宜參採研擬標準作業模式，進行教育訓練或擴大宣導，以收便民之效，避免民眾違法受罰之情形發生</w:t>
      </w:r>
      <w:r w:rsidRPr="000B69D6">
        <w:rPr>
          <w:rFonts w:hint="eastAsia"/>
        </w:rPr>
        <w:t>。</w:t>
      </w:r>
      <w:bookmarkEnd w:id="658"/>
      <w:bookmarkEnd w:id="659"/>
      <w:bookmarkEnd w:id="660"/>
      <w:bookmarkEnd w:id="661"/>
      <w:bookmarkEnd w:id="662"/>
    </w:p>
    <w:p w:rsidR="007A40E4" w:rsidRPr="007A40E4" w:rsidRDefault="007A40E4" w:rsidP="00E1065F">
      <w:pPr>
        <w:pStyle w:val="2"/>
        <w:ind w:left="1020" w:hanging="680"/>
        <w:rPr>
          <w:b/>
        </w:rPr>
      </w:pPr>
      <w:bookmarkStart w:id="663" w:name="_Toc28074122"/>
      <w:bookmarkStart w:id="664" w:name="_Toc28699930"/>
      <w:r w:rsidRPr="007A40E4">
        <w:rPr>
          <w:rFonts w:hint="eastAsia"/>
          <w:b/>
        </w:rPr>
        <w:t>不動產實價登錄制度自101年8月1日施行後，嗣房地合一課徵所得稅(下稱房地合一新制)雖亦自105年1月1日起實施，惟其適用標的為納稅義務人103年1月1日之次日以後取得之房屋、土地，且持有期間在2年以內，或為105年1月1日以後取得者，其交易始納入房地合一新制適用範圍，計算房屋、土地交易所得，並以分離計稅方式課徵所得稅。爰適用房地合一新制之交易案件，占實際交易筆數之比率尚屬少數，且課稅所得均用於長期照顧服務支出，尚無用於政府實施住宅政策之支出。且自房地合一新制實施後，相關不動產交易課徵所得稅，仍以舊制（即非房地合一新制）規定核課財產（房屋）交易所得為主，並以房屋評定現值核定所得金額為主，實際選案查核件數相較顯著偏低。另，仍未納入不動產實價登錄制度之預售屋交易所得查核筆數亦有偏低情形，政府均有再加改進之空間。</w:t>
      </w:r>
      <w:bookmarkEnd w:id="663"/>
      <w:bookmarkEnd w:id="664"/>
    </w:p>
    <w:p w:rsidR="007A40E4" w:rsidRPr="000C368C" w:rsidRDefault="007A40E4" w:rsidP="007A40E4">
      <w:pPr>
        <w:pStyle w:val="3"/>
      </w:pPr>
      <w:bookmarkStart w:id="665" w:name="_Toc28074123"/>
      <w:bookmarkStart w:id="666" w:name="_Toc28100956"/>
      <w:bookmarkStart w:id="667" w:name="_Toc28444144"/>
      <w:bookmarkStart w:id="668" w:name="_Toc28696789"/>
      <w:bookmarkStart w:id="669" w:name="_Toc28699931"/>
      <w:r w:rsidRPr="00E81309">
        <w:rPr>
          <w:rFonts w:hint="eastAsia"/>
        </w:rPr>
        <w:t>適用</w:t>
      </w:r>
      <w:r>
        <w:rPr>
          <w:rFonts w:hint="eastAsia"/>
        </w:rPr>
        <w:t>房</w:t>
      </w:r>
      <w:r w:rsidRPr="00E81309">
        <w:rPr>
          <w:rFonts w:hint="eastAsia"/>
        </w:rPr>
        <w:t>地合一新制，計算房地交易所得</w:t>
      </w:r>
      <w:r>
        <w:rPr>
          <w:rFonts w:hint="eastAsia"/>
        </w:rPr>
        <w:t>之交易案件</w:t>
      </w:r>
      <w:r>
        <w:rPr>
          <w:rFonts w:hint="eastAsia"/>
        </w:rPr>
        <w:lastRenderedPageBreak/>
        <w:t>筆數尚屬少數，且房</w:t>
      </w:r>
      <w:r w:rsidRPr="00E81309">
        <w:rPr>
          <w:rFonts w:hint="eastAsia"/>
        </w:rPr>
        <w:t>地合一新制</w:t>
      </w:r>
      <w:r>
        <w:rPr>
          <w:rFonts w:hint="eastAsia"/>
        </w:rPr>
        <w:t>課稅所得，迄今均用於長期照顧服務支出</w:t>
      </w:r>
      <w:bookmarkEnd w:id="665"/>
      <w:bookmarkEnd w:id="666"/>
      <w:bookmarkEnd w:id="667"/>
      <w:bookmarkEnd w:id="668"/>
      <w:bookmarkEnd w:id="669"/>
    </w:p>
    <w:p w:rsidR="007A40E4" w:rsidRDefault="007A40E4" w:rsidP="00C11F26">
      <w:pPr>
        <w:pStyle w:val="4"/>
        <w:ind w:left="1701"/>
      </w:pPr>
      <w:r w:rsidRPr="00E81309">
        <w:rPr>
          <w:rFonts w:hint="eastAsia"/>
        </w:rPr>
        <w:t>課稅範圍</w:t>
      </w:r>
    </w:p>
    <w:p w:rsidR="007A40E4" w:rsidRPr="00E81309" w:rsidRDefault="007A40E4" w:rsidP="007A40E4">
      <w:pPr>
        <w:pStyle w:val="42"/>
        <w:ind w:left="1701" w:firstLine="680"/>
      </w:pPr>
      <w:r w:rsidRPr="00E81309">
        <w:rPr>
          <w:rFonts w:hint="eastAsia"/>
        </w:rPr>
        <w:t>依所得稅法第4條之4第1項規定，納稅義務人自105年1月1日起交易房屋、土地，如為103年1月1日之次日以後取得，且持有期間在2年以內，或為105年1月1日以後取得者，應納入房地合一新制適用範圍，計算房屋、土地交易所得，課徵所得稅。</w:t>
      </w:r>
    </w:p>
    <w:p w:rsidR="007A40E4" w:rsidRDefault="007A40E4" w:rsidP="00C11F26">
      <w:pPr>
        <w:pStyle w:val="4"/>
        <w:ind w:left="1701"/>
      </w:pPr>
      <w:r w:rsidRPr="00E81309">
        <w:rPr>
          <w:rFonts w:hint="eastAsia"/>
        </w:rPr>
        <w:t>稅率</w:t>
      </w:r>
    </w:p>
    <w:p w:rsidR="007A40E4" w:rsidRDefault="007A40E4" w:rsidP="007A40E4">
      <w:pPr>
        <w:pStyle w:val="42"/>
        <w:ind w:left="1701" w:firstLine="680"/>
      </w:pPr>
      <w:r>
        <w:rPr>
          <w:rFonts w:hint="eastAsia"/>
        </w:rPr>
        <w:t>個人</w:t>
      </w:r>
      <w:r w:rsidRPr="00E81309">
        <w:rPr>
          <w:rFonts w:hint="eastAsia"/>
        </w:rPr>
        <w:t>依所得稅法第14條之4第3項規定，依房地持有期間適用45%～15%稅率，持有期間愈長，適用</w:t>
      </w:r>
      <w:r w:rsidRPr="000C368C">
        <w:rPr>
          <w:rFonts w:hint="eastAsia"/>
        </w:rPr>
        <w:t>稅率</w:t>
      </w:r>
      <w:r w:rsidRPr="00E81309">
        <w:rPr>
          <w:rFonts w:hint="eastAsia"/>
        </w:rPr>
        <w:t>愈低，符合自用住宅規定者可適用10%稅率及新臺幣(下同)400萬元免稅額之優惠；另個人以自有土地與營利事業合作興建房屋，自土地取得之日起算2年內完成並銷售該房地者，稅率為20%。</w:t>
      </w:r>
      <w:r>
        <w:rPr>
          <w:rFonts w:hint="eastAsia"/>
        </w:rPr>
        <w:t>營利事業依同法第24條之5規定，併入營利事業所得額計算，依營利事業所得稅稅率課稅。</w:t>
      </w:r>
    </w:p>
    <w:p w:rsidR="007A40E4" w:rsidRDefault="007A40E4" w:rsidP="00C11F26">
      <w:pPr>
        <w:pStyle w:val="4"/>
        <w:ind w:left="1701"/>
        <w:rPr>
          <w:rFonts w:hAnsi="標楷體"/>
          <w:szCs w:val="32"/>
        </w:rPr>
      </w:pPr>
      <w:r>
        <w:rPr>
          <w:rFonts w:hAnsi="標楷體" w:hint="eastAsia"/>
          <w:szCs w:val="32"/>
        </w:rPr>
        <w:t>核課情形</w:t>
      </w:r>
    </w:p>
    <w:p w:rsidR="007A40E4" w:rsidRDefault="007A40E4" w:rsidP="007A40E4">
      <w:pPr>
        <w:pStyle w:val="42"/>
        <w:ind w:left="1701" w:firstLine="680"/>
      </w:pPr>
      <w:r>
        <w:rPr>
          <w:rFonts w:hint="eastAsia"/>
          <w:szCs w:val="32"/>
        </w:rPr>
        <w:t>有關房屋（地）交易所得稅，因適用</w:t>
      </w:r>
      <w:r>
        <w:rPr>
          <w:rFonts w:hint="eastAsia"/>
        </w:rPr>
        <w:t>房地合一新制案件有別於舊制課稅方式，係以分離課稅方式核課，故可明確計得核定稅額</w:t>
      </w:r>
      <w:r w:rsidRPr="00EC151C">
        <w:rPr>
          <w:rFonts w:hint="eastAsia"/>
        </w:rPr>
        <w:t>。</w:t>
      </w:r>
      <w:r>
        <w:rPr>
          <w:rFonts w:hint="eastAsia"/>
        </w:rPr>
        <w:t>有關房地合一稅及房屋交易所得之核課筆數、</w:t>
      </w:r>
      <w:r w:rsidR="007F425D">
        <w:rPr>
          <w:rFonts w:hint="eastAsia"/>
        </w:rPr>
        <w:t>比率及</w:t>
      </w:r>
      <w:r>
        <w:rPr>
          <w:rFonts w:hint="eastAsia"/>
        </w:rPr>
        <w:t>稅額情形敘述如下，餘如</w:t>
      </w:r>
      <w:r w:rsidRPr="00381313">
        <w:rPr>
          <w:rFonts w:hint="eastAsia"/>
        </w:rPr>
        <w:t>附表二</w:t>
      </w:r>
      <w:r w:rsidR="00C91D84" w:rsidRPr="00381313">
        <w:rPr>
          <w:rFonts w:hint="eastAsia"/>
        </w:rPr>
        <w:t>十</w:t>
      </w:r>
      <w:r>
        <w:rPr>
          <w:rFonts w:hint="eastAsia"/>
        </w:rPr>
        <w:t>：</w:t>
      </w:r>
    </w:p>
    <w:p w:rsidR="007A40E4" w:rsidRDefault="007A40E4" w:rsidP="007A40E4">
      <w:pPr>
        <w:pStyle w:val="5"/>
        <w:numPr>
          <w:ilvl w:val="4"/>
          <w:numId w:val="1"/>
        </w:numPr>
        <w:ind w:left="2042" w:hanging="851"/>
      </w:pPr>
      <w:r>
        <w:rPr>
          <w:rFonts w:hint="eastAsia"/>
        </w:rPr>
        <w:t>105年及106年部分</w:t>
      </w:r>
    </w:p>
    <w:p w:rsidR="007A40E4" w:rsidRDefault="007A40E4" w:rsidP="007A40E4">
      <w:pPr>
        <w:pStyle w:val="62"/>
        <w:ind w:leftChars="600" w:left="2041" w:firstLine="680"/>
      </w:pPr>
      <w:r>
        <w:rPr>
          <w:rFonts w:hint="eastAsia"/>
        </w:rPr>
        <w:t>105年及106年各年度核課筆數、占房屋交易筆數比率及稅額分別為</w:t>
      </w:r>
      <w:r w:rsidRPr="00EC151C">
        <w:rPr>
          <w:rFonts w:hint="eastAsia"/>
        </w:rPr>
        <w:t>19,288</w:t>
      </w:r>
      <w:r>
        <w:rPr>
          <w:rFonts w:hint="eastAsia"/>
        </w:rPr>
        <w:t>筆、14.29﹪（</w:t>
      </w:r>
      <w:r w:rsidRPr="00EC151C">
        <w:rPr>
          <w:rFonts w:hint="eastAsia"/>
        </w:rPr>
        <w:t>19,288</w:t>
      </w:r>
      <w:r>
        <w:rPr>
          <w:rFonts w:hint="eastAsia"/>
        </w:rPr>
        <w:t>/135,002）及</w:t>
      </w:r>
      <w:r w:rsidRPr="00EC151C">
        <w:rPr>
          <w:rFonts w:hint="eastAsia"/>
        </w:rPr>
        <w:t>1,281,639</w:t>
      </w:r>
      <w:r>
        <w:rPr>
          <w:rFonts w:hint="eastAsia"/>
        </w:rPr>
        <w:t>千元與</w:t>
      </w:r>
      <w:r w:rsidRPr="00EC151C">
        <w:rPr>
          <w:rFonts w:hint="eastAsia"/>
        </w:rPr>
        <w:t>21,232</w:t>
      </w:r>
      <w:r>
        <w:rPr>
          <w:rFonts w:hint="eastAsia"/>
        </w:rPr>
        <w:t>筆、14.44﹪（</w:t>
      </w:r>
      <w:r w:rsidRPr="00EC151C">
        <w:rPr>
          <w:rFonts w:hint="eastAsia"/>
        </w:rPr>
        <w:t>21,232</w:t>
      </w:r>
      <w:r>
        <w:rPr>
          <w:rFonts w:hint="eastAsia"/>
        </w:rPr>
        <w:t>/147,038）及1</w:t>
      </w:r>
      <w:r w:rsidRPr="00EC151C">
        <w:rPr>
          <w:rFonts w:hint="eastAsia"/>
        </w:rPr>
        <w:t>,</w:t>
      </w:r>
      <w:r>
        <w:rPr>
          <w:rFonts w:hint="eastAsia"/>
        </w:rPr>
        <w:t>313</w:t>
      </w:r>
      <w:r w:rsidRPr="00EC151C">
        <w:rPr>
          <w:rFonts w:hint="eastAsia"/>
        </w:rPr>
        <w:t>,6</w:t>
      </w:r>
      <w:r>
        <w:rPr>
          <w:rFonts w:hint="eastAsia"/>
        </w:rPr>
        <w:t>12</w:t>
      </w:r>
      <w:r>
        <w:rPr>
          <w:rFonts w:hint="eastAsia"/>
        </w:rPr>
        <w:lastRenderedPageBreak/>
        <w:t>千元。</w:t>
      </w:r>
    </w:p>
    <w:p w:rsidR="007A40E4" w:rsidRDefault="007A40E4" w:rsidP="007A40E4">
      <w:pPr>
        <w:pStyle w:val="5"/>
        <w:numPr>
          <w:ilvl w:val="4"/>
          <w:numId w:val="1"/>
        </w:numPr>
        <w:ind w:left="2042" w:hanging="851"/>
        <w:rPr>
          <w:rFonts w:hAnsi="標楷體" w:cs="標楷體"/>
          <w:bCs w:val="0"/>
          <w:kern w:val="1"/>
          <w:szCs w:val="24"/>
        </w:rPr>
      </w:pPr>
      <w:r>
        <w:rPr>
          <w:rFonts w:hAnsi="標楷體" w:cs="標楷體" w:hint="eastAsia"/>
          <w:bCs w:val="0"/>
          <w:kern w:val="1"/>
          <w:szCs w:val="24"/>
        </w:rPr>
        <w:t>107年及108年1至6月部分</w:t>
      </w:r>
    </w:p>
    <w:p w:rsidR="007A40E4" w:rsidRDefault="007A40E4" w:rsidP="007A40E4">
      <w:pPr>
        <w:pStyle w:val="52"/>
        <w:ind w:left="2041" w:firstLine="680"/>
        <w:rPr>
          <w:rFonts w:cs="標楷體"/>
          <w:bCs/>
          <w:kern w:val="1"/>
          <w:szCs w:val="24"/>
        </w:rPr>
      </w:pPr>
      <w:r>
        <w:rPr>
          <w:rFonts w:hint="eastAsia"/>
        </w:rPr>
        <w:t>因</w:t>
      </w:r>
      <w:r w:rsidRPr="00EC151C">
        <w:rPr>
          <w:rFonts w:hint="eastAsia"/>
        </w:rPr>
        <w:t>107</w:t>
      </w:r>
      <w:r>
        <w:rPr>
          <w:rFonts w:hint="eastAsia"/>
        </w:rPr>
        <w:t>年度綜</w:t>
      </w:r>
      <w:r w:rsidRPr="00EC151C">
        <w:rPr>
          <w:rFonts w:hint="eastAsia"/>
        </w:rPr>
        <w:t>所稅於108年5月申報，</w:t>
      </w:r>
      <w:r>
        <w:rPr>
          <w:rFonts w:hint="eastAsia"/>
        </w:rPr>
        <w:t>非屬房地合一新</w:t>
      </w:r>
      <w:r w:rsidRPr="00C34E2C">
        <w:rPr>
          <w:rFonts w:hint="eastAsia"/>
          <w:spacing w:val="-10"/>
          <w:szCs w:val="32"/>
        </w:rPr>
        <w:t>制</w:t>
      </w:r>
      <w:r>
        <w:rPr>
          <w:rFonts w:hint="eastAsia"/>
          <w:spacing w:val="-10"/>
          <w:szCs w:val="32"/>
        </w:rPr>
        <w:t>之</w:t>
      </w:r>
      <w:r w:rsidRPr="00EC151C">
        <w:rPr>
          <w:rFonts w:hint="eastAsia"/>
        </w:rPr>
        <w:t>財產交易所得部分</w:t>
      </w:r>
      <w:r>
        <w:rPr>
          <w:rFonts w:hint="eastAsia"/>
        </w:rPr>
        <w:t>，於本案調查期間</w:t>
      </w:r>
      <w:r w:rsidRPr="00EC151C">
        <w:rPr>
          <w:rFonts w:hint="eastAsia"/>
        </w:rPr>
        <w:t>尚在查核中</w:t>
      </w:r>
      <w:r>
        <w:rPr>
          <w:rFonts w:hint="eastAsia"/>
        </w:rPr>
        <w:t>，且需併入綜合所得內核計課稅、</w:t>
      </w:r>
      <w:r w:rsidRPr="00EC151C">
        <w:rPr>
          <w:rFonts w:hint="eastAsia"/>
        </w:rPr>
        <w:t>108年度綜</w:t>
      </w:r>
      <w:r>
        <w:rPr>
          <w:rFonts w:hint="eastAsia"/>
        </w:rPr>
        <w:t>合</w:t>
      </w:r>
      <w:r w:rsidRPr="00EC151C">
        <w:rPr>
          <w:rFonts w:hint="eastAsia"/>
        </w:rPr>
        <w:t>所</w:t>
      </w:r>
      <w:r>
        <w:rPr>
          <w:rFonts w:hint="eastAsia"/>
        </w:rPr>
        <w:t>得</w:t>
      </w:r>
      <w:r w:rsidRPr="00EC151C">
        <w:rPr>
          <w:rFonts w:hint="eastAsia"/>
        </w:rPr>
        <w:t>稅於109年5月申報，</w:t>
      </w:r>
      <w:r>
        <w:rPr>
          <w:rFonts w:hint="eastAsia"/>
        </w:rPr>
        <w:t>尚</w:t>
      </w:r>
      <w:r w:rsidRPr="00EC151C">
        <w:rPr>
          <w:rFonts w:hint="eastAsia"/>
        </w:rPr>
        <w:t>未屆申報期</w:t>
      </w:r>
      <w:r>
        <w:rPr>
          <w:rFonts w:hint="eastAsia"/>
        </w:rPr>
        <w:t>。爰</w:t>
      </w:r>
      <w:r>
        <w:rPr>
          <w:rFonts w:cs="標楷體" w:hint="eastAsia"/>
          <w:kern w:val="1"/>
          <w:szCs w:val="24"/>
        </w:rPr>
        <w:t>107年及108年1至6月適用</w:t>
      </w:r>
      <w:r w:rsidRPr="00E81309">
        <w:rPr>
          <w:rFonts w:hint="eastAsia"/>
          <w:szCs w:val="32"/>
        </w:rPr>
        <w:t>房地合一新制</w:t>
      </w:r>
      <w:r>
        <w:rPr>
          <w:rFonts w:hint="eastAsia"/>
          <w:szCs w:val="32"/>
        </w:rPr>
        <w:t>案件，本報告僅就</w:t>
      </w:r>
      <w:r>
        <w:rPr>
          <w:rFonts w:cs="標楷體" w:hint="eastAsia"/>
          <w:kern w:val="1"/>
          <w:szCs w:val="24"/>
        </w:rPr>
        <w:t>107年及108年1至6月間之核課筆數及稅額敘述，分別為</w:t>
      </w:r>
      <w:r w:rsidRPr="00EC151C">
        <w:rPr>
          <w:rFonts w:cs="標楷體" w:hint="eastAsia"/>
          <w:kern w:val="1"/>
          <w:szCs w:val="24"/>
        </w:rPr>
        <w:t>26,333</w:t>
      </w:r>
      <w:r>
        <w:rPr>
          <w:rFonts w:cs="標楷體" w:hint="eastAsia"/>
          <w:kern w:val="1"/>
          <w:szCs w:val="24"/>
        </w:rPr>
        <w:t>筆及</w:t>
      </w:r>
      <w:r w:rsidRPr="00EC151C">
        <w:rPr>
          <w:rFonts w:cs="標楷體" w:hint="eastAsia"/>
          <w:kern w:val="1"/>
          <w:szCs w:val="24"/>
        </w:rPr>
        <w:t>2,621,801</w:t>
      </w:r>
      <w:r>
        <w:rPr>
          <w:rFonts w:cs="標楷體" w:hint="eastAsia"/>
          <w:kern w:val="1"/>
          <w:szCs w:val="24"/>
        </w:rPr>
        <w:t>千元與</w:t>
      </w:r>
      <w:r w:rsidRPr="00EC151C">
        <w:rPr>
          <w:rFonts w:cs="標楷體" w:hint="eastAsia"/>
          <w:kern w:val="1"/>
          <w:szCs w:val="24"/>
        </w:rPr>
        <w:t>4,649</w:t>
      </w:r>
      <w:r>
        <w:rPr>
          <w:rFonts w:cs="標楷體" w:hint="eastAsia"/>
          <w:kern w:val="1"/>
          <w:szCs w:val="24"/>
        </w:rPr>
        <w:t>筆及</w:t>
      </w:r>
      <w:r w:rsidRPr="00EC151C">
        <w:rPr>
          <w:rFonts w:cs="標楷體" w:hint="eastAsia"/>
          <w:kern w:val="1"/>
          <w:szCs w:val="24"/>
        </w:rPr>
        <w:t>489,615</w:t>
      </w:r>
      <w:r>
        <w:rPr>
          <w:rFonts w:cs="標楷體" w:hint="eastAsia"/>
          <w:kern w:val="1"/>
          <w:szCs w:val="24"/>
        </w:rPr>
        <w:t>千元。</w:t>
      </w:r>
    </w:p>
    <w:p w:rsidR="007A40E4" w:rsidRDefault="007A40E4" w:rsidP="00C11F26">
      <w:pPr>
        <w:pStyle w:val="4"/>
        <w:ind w:left="1701"/>
      </w:pPr>
      <w:r>
        <w:rPr>
          <w:rFonts w:hint="eastAsia"/>
        </w:rPr>
        <w:t>房地合一稅課徵後之用途</w:t>
      </w:r>
    </w:p>
    <w:p w:rsidR="007A40E4" w:rsidRDefault="007A40E4" w:rsidP="007A40E4">
      <w:pPr>
        <w:pStyle w:val="5"/>
        <w:numPr>
          <w:ilvl w:val="4"/>
          <w:numId w:val="1"/>
        </w:numPr>
        <w:ind w:left="2042" w:hanging="851"/>
      </w:pPr>
      <w:r>
        <w:rPr>
          <w:rFonts w:hint="eastAsia"/>
        </w:rPr>
        <w:t>財政部稱，</w:t>
      </w:r>
      <w:r w:rsidRPr="00F43D17">
        <w:rPr>
          <w:rFonts w:hint="eastAsia"/>
        </w:rPr>
        <w:t>為配合改善貧富差距及落實居住正義之政策需求，所得稅法第125條之2明定，房地合一課徵所得稅稅課收入，扣除由中央統籌分配予地方之餘額，循預算程序用於住宅政策及長期照顧服務支出。</w:t>
      </w:r>
    </w:p>
    <w:p w:rsidR="007A40E4" w:rsidRDefault="007A40E4" w:rsidP="007A40E4">
      <w:pPr>
        <w:pStyle w:val="5"/>
        <w:numPr>
          <w:ilvl w:val="4"/>
          <w:numId w:val="1"/>
        </w:numPr>
        <w:ind w:left="2042" w:hanging="851"/>
      </w:pPr>
      <w:r>
        <w:rPr>
          <w:rFonts w:hint="eastAsia"/>
        </w:rPr>
        <w:t>且依</w:t>
      </w:r>
      <w:r w:rsidRPr="00F43D17">
        <w:rPr>
          <w:rFonts w:hint="eastAsia"/>
        </w:rPr>
        <w:t>房地合一課徵所得稅稅課收入分配及運用辦法第3條</w:t>
      </w:r>
      <w:r>
        <w:rPr>
          <w:rFonts w:hint="eastAsia"/>
        </w:rPr>
        <w:t>規定，前開支出之分配，由行政院視各該用途業務需求及財務狀況統籌調配。案經</w:t>
      </w:r>
      <w:r w:rsidRPr="004E1231">
        <w:rPr>
          <w:rFonts w:hint="eastAsia"/>
        </w:rPr>
        <w:t>財政部洽</w:t>
      </w:r>
      <w:r w:rsidRPr="00F43D17">
        <w:rPr>
          <w:rFonts w:hint="eastAsia"/>
        </w:rPr>
        <w:t>行政院主計總處表示，</w:t>
      </w:r>
      <w:r>
        <w:rPr>
          <w:rFonts w:hint="eastAsia"/>
        </w:rPr>
        <w:t>前揭稅課收入</w:t>
      </w:r>
      <w:r w:rsidRPr="00F43D17">
        <w:rPr>
          <w:rFonts w:hint="eastAsia"/>
        </w:rPr>
        <w:t>係於每年5</w:t>
      </w:r>
      <w:r>
        <w:rPr>
          <w:rFonts w:hint="eastAsia"/>
        </w:rPr>
        <w:t>月</w:t>
      </w:r>
      <w:r w:rsidRPr="00F43D17">
        <w:rPr>
          <w:rFonts w:hint="eastAsia"/>
        </w:rPr>
        <w:t>、6月編製預算時簽報</w:t>
      </w:r>
      <w:r>
        <w:rPr>
          <w:rFonts w:hint="eastAsia"/>
        </w:rPr>
        <w:t>行政院</w:t>
      </w:r>
      <w:r w:rsidRPr="00F43D17">
        <w:rPr>
          <w:rFonts w:hint="eastAsia"/>
        </w:rPr>
        <w:t>院長決定，考量目前長照財源較缺乏，自房地合一新制上路至今</w:t>
      </w:r>
      <w:r>
        <w:rPr>
          <w:rFonts w:hint="eastAsia"/>
        </w:rPr>
        <w:t>(105年至108年)</w:t>
      </w:r>
      <w:r w:rsidRPr="00F43D17">
        <w:rPr>
          <w:rFonts w:hint="eastAsia"/>
        </w:rPr>
        <w:t>，其稅課收入均用於</w:t>
      </w:r>
      <w:r>
        <w:rPr>
          <w:rFonts w:hint="eastAsia"/>
        </w:rPr>
        <w:t>長期照顧服務支出，</w:t>
      </w:r>
      <w:r w:rsidRPr="00E81309">
        <w:rPr>
          <w:rFonts w:hint="eastAsia"/>
        </w:rPr>
        <w:t>金額分別</w:t>
      </w:r>
      <w:r>
        <w:rPr>
          <w:rFonts w:hint="eastAsia"/>
        </w:rPr>
        <w:t>為</w:t>
      </w:r>
      <w:r w:rsidRPr="00E81309">
        <w:rPr>
          <w:rFonts w:hint="eastAsia"/>
        </w:rPr>
        <w:t>7.9億元、23.11億元、32.67億元及24.21億元</w:t>
      </w:r>
      <w:r>
        <w:rPr>
          <w:rStyle w:val="aff3"/>
          <w:rFonts w:hAnsi="標楷體"/>
          <w:szCs w:val="32"/>
        </w:rPr>
        <w:footnoteReference w:id="40"/>
      </w:r>
      <w:r w:rsidRPr="00E81309">
        <w:rPr>
          <w:rFonts w:hint="eastAsia"/>
        </w:rPr>
        <w:t xml:space="preserve"> (108年統計至7月底)。</w:t>
      </w:r>
    </w:p>
    <w:p w:rsidR="007A40E4" w:rsidRPr="00B23317" w:rsidRDefault="007A40E4" w:rsidP="007A40E4">
      <w:pPr>
        <w:pStyle w:val="3"/>
        <w:numPr>
          <w:ilvl w:val="2"/>
          <w:numId w:val="1"/>
        </w:numPr>
        <w:kinsoku w:val="0"/>
        <w:overflowPunct/>
        <w:autoSpaceDE/>
        <w:autoSpaceDN/>
        <w:ind w:left="1360" w:hanging="680"/>
      </w:pPr>
      <w:bookmarkStart w:id="670" w:name="_Toc28074124"/>
      <w:bookmarkStart w:id="671" w:name="_Toc28100957"/>
      <w:bookmarkStart w:id="672" w:name="_Toc28444145"/>
      <w:bookmarkStart w:id="673" w:name="_Toc28696790"/>
      <w:bookmarkStart w:id="674" w:name="_Toc28699932"/>
      <w:r>
        <w:rPr>
          <w:rFonts w:hAnsi="標楷體" w:hint="eastAsia"/>
          <w:szCs w:val="32"/>
        </w:rPr>
        <w:lastRenderedPageBreak/>
        <w:t>自房地合一新制實施後，不動產交易案件，仍以舊制（即非屬房地合一新制）規定核課房屋交易所得者為大宗。且適用舊制案件中，係以房屋評定現值為基礎，核定所得金額者為主，實際選案查核件數相較顯著偏低</w:t>
      </w:r>
      <w:bookmarkEnd w:id="670"/>
      <w:bookmarkEnd w:id="671"/>
      <w:bookmarkEnd w:id="672"/>
      <w:bookmarkEnd w:id="673"/>
      <w:bookmarkEnd w:id="674"/>
    </w:p>
    <w:p w:rsidR="007A40E4" w:rsidRDefault="007A40E4" w:rsidP="00C11F26">
      <w:pPr>
        <w:pStyle w:val="4"/>
        <w:ind w:left="1701"/>
      </w:pPr>
      <w:r w:rsidRPr="00E81309">
        <w:rPr>
          <w:rFonts w:hint="eastAsia"/>
        </w:rPr>
        <w:t>課稅範圍</w:t>
      </w:r>
    </w:p>
    <w:p w:rsidR="007A40E4" w:rsidRPr="00E81309" w:rsidRDefault="007A40E4" w:rsidP="007A40E4">
      <w:pPr>
        <w:pStyle w:val="42"/>
        <w:ind w:left="1701" w:firstLine="680"/>
      </w:pPr>
      <w:r w:rsidRPr="00E81309">
        <w:rPr>
          <w:rFonts w:hint="eastAsia"/>
        </w:rPr>
        <w:t>非屬房地合一新制適用範圍之交易案件，土地部分依所得稅法第4條第1項第16款規定，免納所得稅</w:t>
      </w:r>
      <w:r>
        <w:rPr>
          <w:rStyle w:val="aff3"/>
          <w:rFonts w:hAnsi="標楷體"/>
          <w:szCs w:val="32"/>
        </w:rPr>
        <w:footnoteReference w:id="41"/>
      </w:r>
      <w:r>
        <w:rPr>
          <w:rFonts w:hint="eastAsia"/>
        </w:rPr>
        <w:t>；</w:t>
      </w:r>
      <w:r w:rsidRPr="00E81309">
        <w:rPr>
          <w:rFonts w:hint="eastAsia"/>
        </w:rPr>
        <w:t>房屋部分</w:t>
      </w:r>
      <w:r>
        <w:rPr>
          <w:rFonts w:hint="eastAsia"/>
        </w:rPr>
        <w:t>則</w:t>
      </w:r>
      <w:r w:rsidRPr="00E81309">
        <w:rPr>
          <w:rFonts w:hint="eastAsia"/>
        </w:rPr>
        <w:t>依同法第14條第1項第7類規定，計算財產交易所得，併入個人綜合所得總額課稅。</w:t>
      </w:r>
    </w:p>
    <w:p w:rsidR="007A40E4" w:rsidRDefault="007A40E4" w:rsidP="00C11F26">
      <w:pPr>
        <w:pStyle w:val="4"/>
        <w:ind w:left="1701"/>
        <w:rPr>
          <w:rFonts w:hAnsi="標楷體"/>
          <w:szCs w:val="32"/>
        </w:rPr>
      </w:pPr>
      <w:r w:rsidRPr="00C11F26">
        <w:rPr>
          <w:rFonts w:hint="eastAsia"/>
        </w:rPr>
        <w:t>稅率</w:t>
      </w:r>
    </w:p>
    <w:p w:rsidR="007A40E4" w:rsidRPr="00E81309" w:rsidRDefault="007A40E4" w:rsidP="007A40E4">
      <w:pPr>
        <w:spacing w:line="480" w:lineRule="exact"/>
        <w:ind w:leftChars="687" w:left="2378" w:hangingChars="12" w:hanging="41"/>
        <w:rPr>
          <w:rFonts w:hAnsi="標楷體"/>
          <w:szCs w:val="32"/>
        </w:rPr>
      </w:pPr>
      <w:r w:rsidRPr="00E81309">
        <w:rPr>
          <w:rFonts w:hAnsi="標楷體" w:hint="eastAsia"/>
          <w:szCs w:val="32"/>
        </w:rPr>
        <w:t>採累進稅率</w:t>
      </w:r>
      <w:r>
        <w:rPr>
          <w:rFonts w:hAnsi="標楷體" w:hint="eastAsia"/>
          <w:szCs w:val="32"/>
        </w:rPr>
        <w:t>(</w:t>
      </w:r>
      <w:r w:rsidRPr="00E81309">
        <w:rPr>
          <w:rFonts w:hAnsi="標楷體" w:hint="eastAsia"/>
          <w:szCs w:val="32"/>
        </w:rPr>
        <w:t>5%～40%</w:t>
      </w:r>
      <w:r>
        <w:rPr>
          <w:rFonts w:hAnsi="標楷體" w:hint="eastAsia"/>
          <w:szCs w:val="32"/>
        </w:rPr>
        <w:t>)</w:t>
      </w:r>
      <w:r w:rsidRPr="00E81309">
        <w:rPr>
          <w:rFonts w:hAnsi="標楷體" w:hint="eastAsia"/>
          <w:szCs w:val="32"/>
        </w:rPr>
        <w:t>。</w:t>
      </w:r>
    </w:p>
    <w:p w:rsidR="007A40E4" w:rsidRDefault="007A40E4" w:rsidP="007A40E4">
      <w:pPr>
        <w:pStyle w:val="5"/>
        <w:numPr>
          <w:ilvl w:val="4"/>
          <w:numId w:val="1"/>
        </w:numPr>
        <w:ind w:left="2042" w:hanging="851"/>
      </w:pPr>
      <w:r>
        <w:rPr>
          <w:rFonts w:hint="eastAsia"/>
        </w:rPr>
        <w:t>房屋交易所得核定情形</w:t>
      </w:r>
    </w:p>
    <w:p w:rsidR="007A40E4" w:rsidRDefault="007A40E4" w:rsidP="007A40E4">
      <w:pPr>
        <w:pStyle w:val="52"/>
        <w:ind w:left="2041" w:firstLine="680"/>
      </w:pPr>
      <w:r>
        <w:rPr>
          <w:rFonts w:hAnsi="標楷體" w:hint="eastAsia"/>
          <w:szCs w:val="32"/>
        </w:rPr>
        <w:t>適用舊制（即非房地合一新制）規定，核定</w:t>
      </w:r>
      <w:r>
        <w:rPr>
          <w:rFonts w:hint="eastAsia"/>
        </w:rPr>
        <w:t>房屋交易所得之案件，因</w:t>
      </w:r>
      <w:r w:rsidRPr="00EC151C">
        <w:rPr>
          <w:rFonts w:hint="eastAsia"/>
        </w:rPr>
        <w:t>107</w:t>
      </w:r>
      <w:r>
        <w:rPr>
          <w:rFonts w:hint="eastAsia"/>
        </w:rPr>
        <w:t>年度綜</w:t>
      </w:r>
      <w:r w:rsidRPr="00EC151C">
        <w:rPr>
          <w:rFonts w:hint="eastAsia"/>
        </w:rPr>
        <w:t>所稅於108年5月申報，屬</w:t>
      </w:r>
      <w:r w:rsidRPr="00C34E2C">
        <w:rPr>
          <w:rFonts w:hint="eastAsia"/>
          <w:spacing w:val="-10"/>
          <w:szCs w:val="32"/>
        </w:rPr>
        <w:t>舊制</w:t>
      </w:r>
      <w:r w:rsidRPr="00EC151C">
        <w:rPr>
          <w:rFonts w:hint="eastAsia"/>
        </w:rPr>
        <w:t>財產交易所得(依評定現值及選案依實價核定)部分</w:t>
      </w:r>
      <w:r>
        <w:rPr>
          <w:rFonts w:hint="eastAsia"/>
        </w:rPr>
        <w:t>，於本案調查期間</w:t>
      </w:r>
      <w:r w:rsidRPr="00EC151C">
        <w:rPr>
          <w:rFonts w:hint="eastAsia"/>
        </w:rPr>
        <w:t>尚在查核中</w:t>
      </w:r>
      <w:r>
        <w:rPr>
          <w:rFonts w:hint="eastAsia"/>
        </w:rPr>
        <w:t>、</w:t>
      </w:r>
      <w:r w:rsidRPr="00EC151C">
        <w:rPr>
          <w:rFonts w:hint="eastAsia"/>
        </w:rPr>
        <w:t>108年度綜</w:t>
      </w:r>
      <w:r>
        <w:rPr>
          <w:rFonts w:hint="eastAsia"/>
        </w:rPr>
        <w:t>合</w:t>
      </w:r>
      <w:r w:rsidRPr="00EC151C">
        <w:rPr>
          <w:rFonts w:hint="eastAsia"/>
        </w:rPr>
        <w:t>所</w:t>
      </w:r>
      <w:r>
        <w:rPr>
          <w:rFonts w:hint="eastAsia"/>
        </w:rPr>
        <w:t>得</w:t>
      </w:r>
      <w:r w:rsidRPr="00EC151C">
        <w:rPr>
          <w:rFonts w:hint="eastAsia"/>
        </w:rPr>
        <w:t>稅於109年5月申報，</w:t>
      </w:r>
      <w:r>
        <w:rPr>
          <w:rFonts w:hint="eastAsia"/>
        </w:rPr>
        <w:t>尚</w:t>
      </w:r>
      <w:r w:rsidRPr="00EC151C">
        <w:rPr>
          <w:rFonts w:hint="eastAsia"/>
        </w:rPr>
        <w:t>未屆申報期</w:t>
      </w:r>
      <w:r>
        <w:rPr>
          <w:rFonts w:hint="eastAsia"/>
        </w:rPr>
        <w:t>，且需併入綜合所得內核計課稅，爰僅列105年、106年之筆數及所得額，合先敘明。</w:t>
      </w:r>
    </w:p>
    <w:p w:rsidR="007A40E4" w:rsidRDefault="007A40E4" w:rsidP="007A40E4">
      <w:pPr>
        <w:pStyle w:val="5"/>
        <w:numPr>
          <w:ilvl w:val="4"/>
          <w:numId w:val="1"/>
        </w:numPr>
        <w:ind w:left="2042" w:hanging="851"/>
      </w:pPr>
      <w:r w:rsidRPr="00EC151C">
        <w:rPr>
          <w:rFonts w:hAnsi="標楷體" w:cs="標楷體" w:hint="eastAsia"/>
          <w:bCs w:val="0"/>
          <w:kern w:val="1"/>
          <w:szCs w:val="24"/>
        </w:rPr>
        <w:t>依評定現值核定</w:t>
      </w:r>
    </w:p>
    <w:p w:rsidR="007A40E4" w:rsidRDefault="007A40E4" w:rsidP="007A40E4">
      <w:pPr>
        <w:pStyle w:val="52"/>
        <w:ind w:left="2041" w:firstLine="680"/>
      </w:pPr>
      <w:r>
        <w:rPr>
          <w:rFonts w:hint="eastAsia"/>
        </w:rPr>
        <w:t>105年、106年核課筆數及所得額分別為</w:t>
      </w:r>
      <w:r w:rsidRPr="00EC151C">
        <w:rPr>
          <w:rFonts w:hint="eastAsia"/>
        </w:rPr>
        <w:t>115,079</w:t>
      </w:r>
      <w:r>
        <w:rPr>
          <w:rFonts w:hint="eastAsia"/>
        </w:rPr>
        <w:t>筆及</w:t>
      </w:r>
      <w:r w:rsidRPr="00EC151C">
        <w:rPr>
          <w:rFonts w:hint="eastAsia"/>
        </w:rPr>
        <w:t>16,755,579</w:t>
      </w:r>
      <w:r>
        <w:rPr>
          <w:rFonts w:hint="eastAsia"/>
        </w:rPr>
        <w:t>千元與</w:t>
      </w:r>
      <w:r w:rsidRPr="00EC151C">
        <w:rPr>
          <w:rFonts w:hint="eastAsia"/>
        </w:rPr>
        <w:t>125,717</w:t>
      </w:r>
      <w:r>
        <w:rPr>
          <w:rFonts w:hint="eastAsia"/>
        </w:rPr>
        <w:t>筆及</w:t>
      </w:r>
      <w:r w:rsidRPr="00EC151C">
        <w:rPr>
          <w:rFonts w:hint="eastAsia"/>
        </w:rPr>
        <w:t>9,728,893</w:t>
      </w:r>
      <w:r>
        <w:rPr>
          <w:rFonts w:hint="eastAsia"/>
        </w:rPr>
        <w:t>千元，占依舊制規定核課所得筆數分</w:t>
      </w:r>
      <w:r>
        <w:rPr>
          <w:rFonts w:hint="eastAsia"/>
        </w:rPr>
        <w:lastRenderedPageBreak/>
        <w:t>別高達99.45﹪</w:t>
      </w:r>
      <w:r>
        <w:rPr>
          <w:rStyle w:val="aff3"/>
          <w:rFonts w:hAnsi="標楷體" w:cs="標楷體"/>
          <w:bCs/>
          <w:kern w:val="1"/>
          <w:szCs w:val="24"/>
        </w:rPr>
        <w:footnoteReference w:id="42"/>
      </w:r>
      <w:r>
        <w:rPr>
          <w:rFonts w:hint="eastAsia"/>
        </w:rPr>
        <w:t>及99.93﹪</w:t>
      </w:r>
      <w:r>
        <w:rPr>
          <w:rStyle w:val="aff3"/>
          <w:rFonts w:hAnsi="標楷體" w:cs="標楷體"/>
          <w:bCs/>
          <w:kern w:val="1"/>
          <w:szCs w:val="24"/>
        </w:rPr>
        <w:footnoteReference w:id="43"/>
      </w:r>
      <w:r>
        <w:rPr>
          <w:rFonts w:hint="eastAsia"/>
        </w:rPr>
        <w:t>，</w:t>
      </w:r>
      <w:r w:rsidRPr="00381313">
        <w:rPr>
          <w:rFonts w:hint="eastAsia"/>
        </w:rPr>
        <w:t>如附表二</w:t>
      </w:r>
      <w:r w:rsidR="00C91D84" w:rsidRPr="00381313">
        <w:rPr>
          <w:rFonts w:hint="eastAsia"/>
        </w:rPr>
        <w:t>十</w:t>
      </w:r>
      <w:r>
        <w:rPr>
          <w:rFonts w:hint="eastAsia"/>
        </w:rPr>
        <w:t>。</w:t>
      </w:r>
    </w:p>
    <w:p w:rsidR="007A40E4" w:rsidRDefault="007A40E4" w:rsidP="007A40E4">
      <w:pPr>
        <w:pStyle w:val="5"/>
        <w:numPr>
          <w:ilvl w:val="4"/>
          <w:numId w:val="1"/>
        </w:numPr>
        <w:ind w:left="2042" w:hanging="851"/>
      </w:pPr>
      <w:r w:rsidRPr="00EC151C">
        <w:rPr>
          <w:rFonts w:hAnsi="標楷體" w:cs="標楷體" w:hint="eastAsia"/>
          <w:bCs w:val="0"/>
          <w:kern w:val="1"/>
          <w:szCs w:val="24"/>
        </w:rPr>
        <w:t>選案依實價核定</w:t>
      </w:r>
    </w:p>
    <w:p w:rsidR="007A40E4" w:rsidRDefault="007A40E4" w:rsidP="007A40E4">
      <w:pPr>
        <w:pStyle w:val="52"/>
        <w:ind w:left="2041" w:firstLine="680"/>
      </w:pPr>
      <w:r>
        <w:rPr>
          <w:rFonts w:hint="eastAsia"/>
        </w:rPr>
        <w:t>105年、106年核課筆數及所得額分別為</w:t>
      </w:r>
      <w:r w:rsidRPr="00EC151C">
        <w:rPr>
          <w:rFonts w:hint="eastAsia"/>
        </w:rPr>
        <w:t>635</w:t>
      </w:r>
      <w:r>
        <w:rPr>
          <w:rFonts w:hint="eastAsia"/>
        </w:rPr>
        <w:t>筆及</w:t>
      </w:r>
      <w:r w:rsidRPr="00EC151C">
        <w:rPr>
          <w:rFonts w:hint="eastAsia"/>
        </w:rPr>
        <w:t>746,118</w:t>
      </w:r>
      <w:r>
        <w:rPr>
          <w:rFonts w:hint="eastAsia"/>
        </w:rPr>
        <w:t>千元與</w:t>
      </w:r>
      <w:r w:rsidRPr="00EC151C">
        <w:rPr>
          <w:rFonts w:hint="eastAsia"/>
        </w:rPr>
        <w:t>89</w:t>
      </w:r>
      <w:r>
        <w:rPr>
          <w:rFonts w:hint="eastAsia"/>
        </w:rPr>
        <w:t>筆及</w:t>
      </w:r>
      <w:r w:rsidRPr="00EC151C">
        <w:rPr>
          <w:rFonts w:hint="eastAsia"/>
        </w:rPr>
        <w:t>85,752</w:t>
      </w:r>
      <w:r>
        <w:rPr>
          <w:rFonts w:hint="eastAsia"/>
        </w:rPr>
        <w:t>千元，僅占依舊制規定課稅所得筆數之0.55﹪（</w:t>
      </w:r>
      <w:r w:rsidRPr="00EC151C">
        <w:rPr>
          <w:rFonts w:hint="eastAsia"/>
        </w:rPr>
        <w:t>635</w:t>
      </w:r>
      <w:r>
        <w:rPr>
          <w:rFonts w:hint="eastAsia"/>
        </w:rPr>
        <w:t>/115,714[</w:t>
      </w:r>
      <w:r w:rsidRPr="00EC151C">
        <w:rPr>
          <w:rFonts w:hint="eastAsia"/>
        </w:rPr>
        <w:t>115,079</w:t>
      </w:r>
      <w:r>
        <w:rPr>
          <w:rFonts w:hint="eastAsia"/>
        </w:rPr>
        <w:t>+635]）及0.07﹪（</w:t>
      </w:r>
      <w:r w:rsidRPr="00EC151C">
        <w:rPr>
          <w:rFonts w:hint="eastAsia"/>
        </w:rPr>
        <w:t>89</w:t>
      </w:r>
      <w:r>
        <w:rPr>
          <w:rFonts w:hint="eastAsia"/>
        </w:rPr>
        <w:t>/125,806[</w:t>
      </w:r>
      <w:r w:rsidRPr="00EC151C">
        <w:rPr>
          <w:rFonts w:hint="eastAsia"/>
        </w:rPr>
        <w:t>125,717</w:t>
      </w:r>
      <w:r>
        <w:rPr>
          <w:rFonts w:hint="eastAsia"/>
        </w:rPr>
        <w:t>+89]），</w:t>
      </w:r>
      <w:r w:rsidRPr="00381313">
        <w:rPr>
          <w:rFonts w:hint="eastAsia"/>
        </w:rPr>
        <w:t>如附表二</w:t>
      </w:r>
      <w:r w:rsidR="00C91D84" w:rsidRPr="00381313">
        <w:rPr>
          <w:rFonts w:hint="eastAsia"/>
        </w:rPr>
        <w:t>十</w:t>
      </w:r>
      <w:r w:rsidRPr="00381313">
        <w:rPr>
          <w:rFonts w:hint="eastAsia"/>
        </w:rPr>
        <w:t>。</w:t>
      </w:r>
    </w:p>
    <w:p w:rsidR="007A40E4" w:rsidRPr="004C697C" w:rsidRDefault="007A40E4" w:rsidP="007A40E4">
      <w:pPr>
        <w:pStyle w:val="5"/>
        <w:numPr>
          <w:ilvl w:val="4"/>
          <w:numId w:val="1"/>
        </w:numPr>
        <w:ind w:left="2042" w:hanging="851"/>
        <w:rPr>
          <w:rFonts w:hAnsi="標楷體" w:cs="標楷體"/>
          <w:bCs w:val="0"/>
          <w:kern w:val="1"/>
          <w:szCs w:val="24"/>
        </w:rPr>
      </w:pPr>
      <w:r>
        <w:rPr>
          <w:rFonts w:hAnsi="標楷體" w:cs="標楷體" w:hint="eastAsia"/>
          <w:bCs w:val="0"/>
          <w:kern w:val="1"/>
          <w:szCs w:val="24"/>
        </w:rPr>
        <w:t>有關</w:t>
      </w:r>
      <w:r>
        <w:rPr>
          <w:rFonts w:hAnsi="標楷體" w:hint="eastAsia"/>
          <w:szCs w:val="32"/>
        </w:rPr>
        <w:t>未適用房地合一新制</w:t>
      </w:r>
      <w:r w:rsidRPr="00EF5319">
        <w:rPr>
          <w:rFonts w:hAnsi="標楷體" w:hint="eastAsia"/>
          <w:szCs w:val="32"/>
        </w:rPr>
        <w:t>之</w:t>
      </w:r>
      <w:r>
        <w:rPr>
          <w:rFonts w:hAnsi="標楷體" w:hint="eastAsia"/>
          <w:szCs w:val="32"/>
        </w:rPr>
        <w:t>房屋</w:t>
      </w:r>
      <w:r w:rsidRPr="00EF5319">
        <w:rPr>
          <w:rFonts w:hAnsi="標楷體" w:hint="eastAsia"/>
          <w:szCs w:val="32"/>
        </w:rPr>
        <w:t>交易案件，經選案依實價核定筆數明顯偏低原因，詢據財政部稱，</w:t>
      </w:r>
      <w:r w:rsidRPr="00240634">
        <w:rPr>
          <w:rFonts w:hAnsi="標楷體" w:hint="eastAsia"/>
          <w:szCs w:val="32"/>
        </w:rPr>
        <w:t>依所得稅法施行細則第17條之2規定略以，個人出售房屋，如能提出交易時之成交價額及成本費用之證明文件者，其財產交易所得之計算，應依規定核實認定；其未申報或未能提出證明文件者，稽徵機關得依</w:t>
      </w:r>
      <w:r>
        <w:rPr>
          <w:rFonts w:hAnsi="標楷體" w:hint="eastAsia"/>
          <w:szCs w:val="32"/>
        </w:rPr>
        <w:t>該</w:t>
      </w:r>
      <w:r w:rsidRPr="00240634">
        <w:rPr>
          <w:rFonts w:hAnsi="標楷體" w:hint="eastAsia"/>
          <w:szCs w:val="32"/>
        </w:rPr>
        <w:t>部核定標準核定之。依此，個人出售非屬房地合一新制課稅範圍之房屋，應按上開規定計算財產交易所得</w:t>
      </w:r>
      <w:r>
        <w:rPr>
          <w:rFonts w:hAnsi="標楷體" w:hint="eastAsia"/>
          <w:szCs w:val="32"/>
        </w:rPr>
        <w:t>等語</w:t>
      </w:r>
      <w:r w:rsidRPr="00240634">
        <w:rPr>
          <w:rFonts w:hAnsi="標楷體" w:hint="eastAsia"/>
          <w:szCs w:val="32"/>
        </w:rPr>
        <w:t>。</w:t>
      </w:r>
      <w:r>
        <w:rPr>
          <w:rFonts w:hAnsi="標楷體" w:hint="eastAsia"/>
          <w:szCs w:val="32"/>
        </w:rPr>
        <w:t>惟</w:t>
      </w:r>
      <w:r>
        <w:rPr>
          <w:rFonts w:hint="eastAsia"/>
          <w:color w:val="000000" w:themeColor="text1"/>
        </w:rPr>
        <w:t>按財政部核定之標準，原則上係以房屋評定現值一定比例計算房屋交易所得，併予敘明。</w:t>
      </w:r>
    </w:p>
    <w:p w:rsidR="007A40E4" w:rsidRPr="00B60AF6" w:rsidRDefault="007A40E4" w:rsidP="007A40E4">
      <w:pPr>
        <w:pStyle w:val="5"/>
        <w:numPr>
          <w:ilvl w:val="4"/>
          <w:numId w:val="1"/>
        </w:numPr>
        <w:ind w:left="2042" w:hanging="851"/>
        <w:rPr>
          <w:rFonts w:hAnsi="標楷體" w:cs="標楷體"/>
          <w:bCs w:val="0"/>
          <w:kern w:val="1"/>
          <w:szCs w:val="24"/>
        </w:rPr>
      </w:pPr>
      <w:r w:rsidRPr="009C10CB">
        <w:rPr>
          <w:rFonts w:hAnsi="標楷體" w:hint="eastAsia"/>
          <w:szCs w:val="32"/>
        </w:rPr>
        <w:t>依</w:t>
      </w:r>
      <w:r w:rsidRPr="009C10CB">
        <w:rPr>
          <w:rFonts w:hAnsi="標楷體"/>
          <w:szCs w:val="32"/>
        </w:rPr>
        <w:t>10</w:t>
      </w:r>
      <w:r w:rsidRPr="009C10CB">
        <w:rPr>
          <w:rFonts w:hAnsi="標楷體" w:hint="eastAsia"/>
          <w:szCs w:val="32"/>
        </w:rPr>
        <w:t>8</w:t>
      </w:r>
      <w:r w:rsidRPr="009C10CB">
        <w:rPr>
          <w:rFonts w:hAnsi="標楷體"/>
          <w:szCs w:val="32"/>
        </w:rPr>
        <w:t>年</w:t>
      </w:r>
      <w:r w:rsidRPr="009C10CB">
        <w:rPr>
          <w:rFonts w:hAnsi="標楷體" w:hint="eastAsia"/>
          <w:szCs w:val="32"/>
        </w:rPr>
        <w:t>7</w:t>
      </w:r>
      <w:r w:rsidRPr="009C10CB">
        <w:rPr>
          <w:rFonts w:hAnsi="標楷體"/>
          <w:szCs w:val="32"/>
        </w:rPr>
        <w:t>月2</w:t>
      </w:r>
      <w:r w:rsidRPr="009C10CB">
        <w:rPr>
          <w:rFonts w:hAnsi="標楷體" w:hint="eastAsia"/>
          <w:szCs w:val="32"/>
        </w:rPr>
        <w:t>2</w:t>
      </w:r>
      <w:r w:rsidRPr="009C10CB">
        <w:rPr>
          <w:rFonts w:hAnsi="標楷體"/>
          <w:szCs w:val="32"/>
        </w:rPr>
        <w:t>日</w:t>
      </w:r>
      <w:r w:rsidRPr="009C10CB">
        <w:rPr>
          <w:rFonts w:hAnsi="標楷體" w:hint="eastAsia"/>
          <w:szCs w:val="32"/>
        </w:rPr>
        <w:t>本院</w:t>
      </w:r>
      <w:r>
        <w:rPr>
          <w:rFonts w:hAnsi="標楷體" w:hint="eastAsia"/>
          <w:szCs w:val="32"/>
        </w:rPr>
        <w:t>訪查</w:t>
      </w:r>
      <w:r w:rsidRPr="009C10CB">
        <w:rPr>
          <w:rFonts w:hAnsi="標楷體" w:hint="eastAsia"/>
          <w:szCs w:val="32"/>
        </w:rPr>
        <w:t>桃園市政府</w:t>
      </w:r>
      <w:r>
        <w:rPr>
          <w:rFonts w:hAnsi="標楷體" w:hint="eastAsia"/>
          <w:szCs w:val="32"/>
        </w:rPr>
        <w:t>時之</w:t>
      </w:r>
      <w:r w:rsidRPr="00627DCF">
        <w:rPr>
          <w:rFonts w:hAnsi="標楷體" w:hint="eastAsia"/>
          <w:szCs w:val="32"/>
        </w:rPr>
        <w:t>座談</w:t>
      </w:r>
      <w:r w:rsidRPr="009C10CB">
        <w:rPr>
          <w:rFonts w:hAnsi="標楷體" w:hint="eastAsia"/>
          <w:szCs w:val="32"/>
        </w:rPr>
        <w:t>簡報資料稱，</w:t>
      </w:r>
      <w:r w:rsidRPr="00B60AF6">
        <w:rPr>
          <w:rFonts w:hint="eastAsia"/>
          <w:bCs w:val="0"/>
          <w:szCs w:val="48"/>
        </w:rPr>
        <w:t>該府前按行政院主計總處「營造工程物價指數CCI」80年至103年平均年上漲率96%為基準，並參酌73年至103年消費者物價指數(CPI)增幅66.17%，調升標準單價60%，適用對象為104年7月1日以後建築完成之房屋。</w:t>
      </w:r>
      <w:r w:rsidRPr="00B60AF6">
        <w:rPr>
          <w:rFonts w:hAnsi="標楷體" w:hint="eastAsia"/>
          <w:szCs w:val="32"/>
        </w:rPr>
        <w:t>且經該府</w:t>
      </w:r>
      <w:r w:rsidRPr="00B60AF6">
        <w:rPr>
          <w:rFonts w:hAnsi="標楷體" w:hint="eastAsia"/>
          <w:bCs w:val="0"/>
          <w:szCs w:val="32"/>
        </w:rPr>
        <w:t>地方稅務局參據實價</w:t>
      </w:r>
      <w:r w:rsidRPr="00B60AF6">
        <w:rPr>
          <w:rFonts w:hAnsi="標楷體" w:hint="eastAsia"/>
          <w:szCs w:val="32"/>
        </w:rPr>
        <w:t>登錄資料，分析該</w:t>
      </w:r>
      <w:r w:rsidRPr="00B60AF6">
        <w:rPr>
          <w:rFonts w:hAnsi="標楷體" w:hint="eastAsia"/>
          <w:bCs w:val="0"/>
          <w:szCs w:val="32"/>
        </w:rPr>
        <w:t>市104年7月1日以後新建完成之建物(即調高標準單價60%</w:t>
      </w:r>
      <w:r w:rsidRPr="00B60AF6">
        <w:rPr>
          <w:rFonts w:hAnsi="標楷體" w:hint="eastAsia"/>
          <w:szCs w:val="32"/>
        </w:rPr>
        <w:t>後</w:t>
      </w:r>
      <w:r w:rsidRPr="00B60AF6">
        <w:rPr>
          <w:rFonts w:hint="eastAsia"/>
          <w:szCs w:val="48"/>
        </w:rPr>
        <w:t>之</w:t>
      </w:r>
      <w:r w:rsidRPr="00B60AF6">
        <w:rPr>
          <w:rFonts w:hint="eastAsia"/>
          <w:bCs w:val="0"/>
          <w:szCs w:val="48"/>
        </w:rPr>
        <w:t>建物)其房屋評定現值占</w:t>
      </w:r>
      <w:r w:rsidRPr="00B60AF6">
        <w:rPr>
          <w:rFonts w:hint="eastAsia"/>
          <w:bCs w:val="0"/>
          <w:szCs w:val="48"/>
        </w:rPr>
        <w:lastRenderedPageBreak/>
        <w:t>市價最低約15%，最高至約40%(15%位於非都市區域、40%位於都市區域)，整體現值占市價比約</w:t>
      </w:r>
      <w:r w:rsidRPr="00B60AF6">
        <w:rPr>
          <w:rFonts w:hint="eastAsia"/>
          <w:szCs w:val="48"/>
        </w:rPr>
        <w:t>僅</w:t>
      </w:r>
      <w:r w:rsidRPr="00B60AF6">
        <w:rPr>
          <w:rFonts w:hint="eastAsia"/>
          <w:bCs w:val="0"/>
          <w:szCs w:val="48"/>
        </w:rPr>
        <w:t>達30%</w:t>
      </w:r>
      <w:r w:rsidRPr="00B60AF6">
        <w:rPr>
          <w:rFonts w:hint="eastAsia"/>
        </w:rPr>
        <w:t>。</w:t>
      </w:r>
    </w:p>
    <w:p w:rsidR="007A40E4" w:rsidRDefault="007A40E4" w:rsidP="007A40E4">
      <w:pPr>
        <w:pStyle w:val="5"/>
        <w:numPr>
          <w:ilvl w:val="4"/>
          <w:numId w:val="1"/>
        </w:numPr>
        <w:ind w:left="2042" w:hanging="851"/>
        <w:rPr>
          <w:rFonts w:hAnsi="標楷體" w:cs="標楷體"/>
          <w:bCs w:val="0"/>
          <w:kern w:val="1"/>
          <w:szCs w:val="24"/>
        </w:rPr>
      </w:pPr>
      <w:r>
        <w:rPr>
          <w:rFonts w:hAnsi="標楷體" w:hint="eastAsia"/>
          <w:szCs w:val="32"/>
        </w:rPr>
        <w:t>末</w:t>
      </w:r>
      <w:r w:rsidRPr="009C10CB">
        <w:rPr>
          <w:rFonts w:hAnsi="標楷體" w:hint="eastAsia"/>
          <w:szCs w:val="32"/>
        </w:rPr>
        <w:t>依財政部核定之105年個人出售房屋之財產交易所得計算規定，桃園市</w:t>
      </w:r>
      <w:r w:rsidRPr="009C10CB">
        <w:rPr>
          <w:rFonts w:hAnsi="標楷體" w:cs="標楷體"/>
          <w:szCs w:val="32"/>
        </w:rPr>
        <w:t>個人出售房屋，未依規定申報房屋交易所得、未提供交易時之實際成交金額或原始取得成本，或稽徵機關未查得交易時之實際成交金額或原始取得成本，或稽徵機關未查得交易時之實際成交金額或原始取得成本</w:t>
      </w:r>
      <w:r w:rsidRPr="009C10CB">
        <w:rPr>
          <w:rFonts w:hAnsi="標楷體" w:cs="標楷體" w:hint="eastAsia"/>
          <w:szCs w:val="32"/>
        </w:rPr>
        <w:t>，且</w:t>
      </w:r>
      <w:r w:rsidRPr="009C10CB">
        <w:rPr>
          <w:rFonts w:hAnsi="標楷體" w:cs="標楷體"/>
          <w:szCs w:val="32"/>
        </w:rPr>
        <w:t>房地總成交金額</w:t>
      </w:r>
      <w:r w:rsidRPr="009C10CB">
        <w:rPr>
          <w:rFonts w:hAnsi="標楷體" w:cs="標楷體" w:hint="eastAsia"/>
          <w:szCs w:val="32"/>
        </w:rPr>
        <w:t>未達4,000</w:t>
      </w:r>
      <w:r w:rsidRPr="009C10CB">
        <w:rPr>
          <w:rFonts w:hAnsi="標楷體" w:cs="標楷體"/>
          <w:szCs w:val="32"/>
        </w:rPr>
        <w:t>萬元者，稽徵機關</w:t>
      </w:r>
      <w:r w:rsidRPr="009C10CB">
        <w:rPr>
          <w:rFonts w:hAnsi="標楷體" w:cs="標楷體" w:hint="eastAsia"/>
          <w:szCs w:val="32"/>
        </w:rPr>
        <w:t>僅能依</w:t>
      </w:r>
      <w:r w:rsidRPr="009C10CB">
        <w:rPr>
          <w:rFonts w:hAnsi="標楷體" w:cs="標楷體"/>
          <w:szCs w:val="32"/>
        </w:rPr>
        <w:t>房屋評定現值之</w:t>
      </w:r>
      <w:r w:rsidRPr="009C10CB">
        <w:rPr>
          <w:rFonts w:hAnsi="標楷體" w:cs="標楷體" w:hint="eastAsia"/>
          <w:szCs w:val="32"/>
        </w:rPr>
        <w:t>8﹪、15﹪或23﹪計算其所得額。</w:t>
      </w:r>
      <w:r w:rsidRPr="009C10CB">
        <w:rPr>
          <w:rFonts w:hAnsi="標楷體" w:hint="eastAsia"/>
          <w:color w:val="000000" w:themeColor="text1"/>
          <w:szCs w:val="32"/>
        </w:rPr>
        <w:t>因房屋</w:t>
      </w:r>
      <w:r w:rsidRPr="009C10CB">
        <w:rPr>
          <w:rFonts w:hAnsi="標楷體" w:hint="eastAsia"/>
          <w:color w:val="000000"/>
          <w:szCs w:val="32"/>
        </w:rPr>
        <w:t>評定現值遠低於市價</w:t>
      </w:r>
      <w:r>
        <w:rPr>
          <w:rFonts w:hAnsi="標楷體" w:hint="eastAsia"/>
          <w:color w:val="000000"/>
          <w:szCs w:val="32"/>
        </w:rPr>
        <w:t>（如前述桃園市政府提供資料）</w:t>
      </w:r>
      <w:r w:rsidRPr="009C10CB">
        <w:rPr>
          <w:rFonts w:hAnsi="標楷體" w:hint="eastAsia"/>
          <w:color w:val="000000"/>
          <w:szCs w:val="32"/>
        </w:rPr>
        <w:t>，故納稅義務人未申報，稽徵機關</w:t>
      </w:r>
      <w:r w:rsidRPr="009C10CB">
        <w:rPr>
          <w:rFonts w:hAnsi="標楷體" w:hint="eastAsia"/>
          <w:szCs w:val="32"/>
        </w:rPr>
        <w:t>僅得</w:t>
      </w:r>
      <w:r w:rsidRPr="009C10CB">
        <w:rPr>
          <w:rFonts w:hAnsi="標楷體" w:hint="eastAsia"/>
          <w:color w:val="000000"/>
          <w:szCs w:val="32"/>
        </w:rPr>
        <w:t>以</w:t>
      </w:r>
      <w:r w:rsidRPr="009C10CB">
        <w:rPr>
          <w:rFonts w:hAnsi="標楷體" w:hint="eastAsia"/>
          <w:szCs w:val="32"/>
        </w:rPr>
        <w:t>偏低之</w:t>
      </w:r>
      <w:r w:rsidRPr="009C10CB">
        <w:rPr>
          <w:rFonts w:hAnsi="標楷體" w:hint="eastAsia"/>
          <w:color w:val="000000"/>
          <w:szCs w:val="32"/>
        </w:rPr>
        <w:t>房屋評定現值</w:t>
      </w:r>
      <w:r w:rsidRPr="009C10CB">
        <w:rPr>
          <w:rFonts w:hAnsi="標楷體" w:hint="eastAsia"/>
          <w:noProof/>
          <w:kern w:val="0"/>
          <w:szCs w:val="32"/>
        </w:rPr>
        <w:t>比</w:t>
      </w:r>
      <w:r w:rsidRPr="009C10CB">
        <w:rPr>
          <w:rFonts w:hAnsi="標楷體" w:hint="eastAsia"/>
          <w:noProof/>
          <w:szCs w:val="32"/>
        </w:rPr>
        <w:t>率，</w:t>
      </w:r>
      <w:r w:rsidRPr="009C10CB">
        <w:rPr>
          <w:rFonts w:hAnsi="標楷體" w:hint="eastAsia"/>
          <w:color w:val="000000"/>
          <w:szCs w:val="32"/>
        </w:rPr>
        <w:t>核定交易所得，納稅義務人反而「合法」受有大幅減稅利益，確不無改進空間。</w:t>
      </w:r>
      <w:r>
        <w:rPr>
          <w:rFonts w:hAnsi="標楷體" w:hint="eastAsia"/>
          <w:color w:val="000000"/>
          <w:szCs w:val="32"/>
        </w:rPr>
        <w:t>爰財政部與</w:t>
      </w:r>
      <w:r w:rsidRPr="009C10CB">
        <w:rPr>
          <w:rFonts w:hAnsi="標楷體" w:hint="eastAsia"/>
          <w:color w:val="000000"/>
          <w:szCs w:val="32"/>
        </w:rPr>
        <w:t>本</w:t>
      </w:r>
      <w:r>
        <w:rPr>
          <w:rFonts w:hAnsi="標楷體" w:hint="eastAsia"/>
          <w:color w:val="000000"/>
          <w:szCs w:val="32"/>
        </w:rPr>
        <w:t>院</w:t>
      </w:r>
      <w:r w:rsidRPr="009C10CB">
        <w:rPr>
          <w:rFonts w:hAnsi="標楷體" w:hint="eastAsia"/>
          <w:color w:val="000000"/>
          <w:szCs w:val="32"/>
        </w:rPr>
        <w:t>座談時稱，該</w:t>
      </w:r>
      <w:r w:rsidRPr="009C10CB">
        <w:rPr>
          <w:rFonts w:hAnsi="標楷體" w:hint="eastAsia"/>
          <w:szCs w:val="32"/>
        </w:rPr>
        <w:t>部所屬各地區國稅局將對不動產短期頻繁交易、大額交易等案件，列為全年度例行性查核工作項目，爾後將持續精進選案查核措施，針對有查核價值案件加強查核，按實價課稅，以維護租稅公平，減少房市投機。</w:t>
      </w:r>
    </w:p>
    <w:p w:rsidR="007A40E4" w:rsidRDefault="007A40E4" w:rsidP="007A40E4">
      <w:pPr>
        <w:pStyle w:val="3"/>
        <w:rPr>
          <w:rFonts w:cs="標楷體"/>
          <w:kern w:val="1"/>
          <w:szCs w:val="24"/>
        </w:rPr>
      </w:pPr>
      <w:bookmarkStart w:id="675" w:name="_Toc28074125"/>
      <w:bookmarkStart w:id="676" w:name="_Toc28100958"/>
      <w:bookmarkStart w:id="677" w:name="_Toc28444146"/>
      <w:bookmarkStart w:id="678" w:name="_Toc28696791"/>
      <w:bookmarkStart w:id="679" w:name="_Toc28699933"/>
      <w:r w:rsidRPr="00963D08">
        <w:rPr>
          <w:rFonts w:hint="eastAsia"/>
        </w:rPr>
        <w:t>預售</w:t>
      </w:r>
      <w:r>
        <w:rPr>
          <w:rFonts w:hint="eastAsia"/>
        </w:rPr>
        <w:t>屋交易所得查核筆數亦有偏低</w:t>
      </w:r>
      <w:bookmarkEnd w:id="675"/>
      <w:bookmarkEnd w:id="676"/>
      <w:bookmarkEnd w:id="677"/>
      <w:bookmarkEnd w:id="678"/>
      <w:bookmarkEnd w:id="679"/>
    </w:p>
    <w:p w:rsidR="007A40E4" w:rsidRDefault="007A40E4" w:rsidP="00C11F26">
      <w:pPr>
        <w:pStyle w:val="4"/>
        <w:ind w:left="1701"/>
      </w:pPr>
      <w:r>
        <w:rPr>
          <w:rFonts w:hAnsi="標楷體" w:hint="eastAsia"/>
          <w:szCs w:val="32"/>
        </w:rPr>
        <w:t>依所得稅</w:t>
      </w:r>
      <w:r w:rsidRPr="00E81309">
        <w:rPr>
          <w:rFonts w:hAnsi="標楷體" w:hint="eastAsia"/>
          <w:szCs w:val="32"/>
        </w:rPr>
        <w:t>法第14條第1項第7類規定，預售屋交易屬權利交易，其交易所得為財產交易所得，應併入個人綜合所得總額課稅。</w:t>
      </w:r>
      <w:r>
        <w:rPr>
          <w:rFonts w:hAnsi="標楷體" w:hint="eastAsia"/>
          <w:szCs w:val="32"/>
        </w:rPr>
        <w:t>有關</w:t>
      </w:r>
      <w:r>
        <w:rPr>
          <w:rFonts w:hint="eastAsia"/>
        </w:rPr>
        <w:t>預售屋交易所得之案件，因</w:t>
      </w:r>
      <w:r w:rsidRPr="00EC151C">
        <w:rPr>
          <w:rFonts w:hint="eastAsia"/>
        </w:rPr>
        <w:t>107</w:t>
      </w:r>
      <w:r>
        <w:rPr>
          <w:rFonts w:hint="eastAsia"/>
        </w:rPr>
        <w:t>年度綜</w:t>
      </w:r>
      <w:r w:rsidRPr="00EC151C">
        <w:rPr>
          <w:rFonts w:hint="eastAsia"/>
        </w:rPr>
        <w:t>所稅於108年5月申報，</w:t>
      </w:r>
      <w:r>
        <w:rPr>
          <w:rFonts w:hint="eastAsia"/>
        </w:rPr>
        <w:t>於本案調查期間</w:t>
      </w:r>
      <w:r w:rsidRPr="00EC151C">
        <w:rPr>
          <w:rFonts w:hint="eastAsia"/>
        </w:rPr>
        <w:t>尚在查核中</w:t>
      </w:r>
      <w:r>
        <w:rPr>
          <w:rFonts w:hint="eastAsia"/>
        </w:rPr>
        <w:t>、</w:t>
      </w:r>
      <w:r w:rsidRPr="00EC151C">
        <w:rPr>
          <w:rFonts w:hint="eastAsia"/>
        </w:rPr>
        <w:t>108年度綜</w:t>
      </w:r>
      <w:r>
        <w:rPr>
          <w:rFonts w:hint="eastAsia"/>
        </w:rPr>
        <w:t>合</w:t>
      </w:r>
      <w:r w:rsidRPr="00EC151C">
        <w:rPr>
          <w:rFonts w:hint="eastAsia"/>
        </w:rPr>
        <w:t>所</w:t>
      </w:r>
      <w:r>
        <w:rPr>
          <w:rFonts w:hint="eastAsia"/>
        </w:rPr>
        <w:t>得</w:t>
      </w:r>
      <w:r w:rsidRPr="00EC151C">
        <w:rPr>
          <w:rFonts w:hint="eastAsia"/>
        </w:rPr>
        <w:t>稅於109年5月申報，</w:t>
      </w:r>
      <w:r>
        <w:rPr>
          <w:rFonts w:hint="eastAsia"/>
        </w:rPr>
        <w:t>尚</w:t>
      </w:r>
      <w:r w:rsidRPr="00EC151C">
        <w:rPr>
          <w:rFonts w:hint="eastAsia"/>
        </w:rPr>
        <w:t>未屆申報期</w:t>
      </w:r>
      <w:r>
        <w:rPr>
          <w:rFonts w:hint="eastAsia"/>
        </w:rPr>
        <w:t>，且需併入綜合所得內核計課稅，爰本案亦僅列105年、106年</w:t>
      </w:r>
      <w:r>
        <w:rPr>
          <w:rFonts w:hAnsi="標楷體" w:hint="eastAsia"/>
          <w:szCs w:val="32"/>
        </w:rPr>
        <w:t>預</w:t>
      </w:r>
      <w:r>
        <w:rPr>
          <w:rFonts w:hAnsi="標楷體" w:hint="eastAsia"/>
          <w:szCs w:val="32"/>
        </w:rPr>
        <w:lastRenderedPageBreak/>
        <w:t>售屋交易</w:t>
      </w:r>
      <w:r>
        <w:rPr>
          <w:rFonts w:hint="eastAsia"/>
        </w:rPr>
        <w:t>之筆數及所得額，合先敘明。依財政部查復資料，105年及106年預售屋交易所得之核課筆數及核定所得額分別為44筆及</w:t>
      </w:r>
      <w:r>
        <w:rPr>
          <w:rFonts w:hAnsi="標楷體" w:cs="標楷體" w:hint="eastAsia"/>
          <w:kern w:val="1"/>
          <w:szCs w:val="24"/>
        </w:rPr>
        <w:t>35</w:t>
      </w:r>
      <w:r w:rsidRPr="00125B74">
        <w:rPr>
          <w:rFonts w:hAnsi="標楷體" w:cs="標楷體" w:hint="eastAsia"/>
          <w:kern w:val="1"/>
          <w:szCs w:val="24"/>
        </w:rPr>
        <w:t>,4</w:t>
      </w:r>
      <w:r>
        <w:rPr>
          <w:rFonts w:hAnsi="標楷體" w:cs="標楷體" w:hint="eastAsia"/>
          <w:kern w:val="1"/>
          <w:szCs w:val="24"/>
        </w:rPr>
        <w:t>49</w:t>
      </w:r>
      <w:r>
        <w:rPr>
          <w:rFonts w:hint="eastAsia"/>
        </w:rPr>
        <w:t>千元與1</w:t>
      </w:r>
      <w:r w:rsidRPr="00EC151C">
        <w:rPr>
          <w:rFonts w:hint="eastAsia"/>
        </w:rPr>
        <w:t>9</w:t>
      </w:r>
      <w:r>
        <w:rPr>
          <w:rFonts w:hint="eastAsia"/>
        </w:rPr>
        <w:t>筆及</w:t>
      </w:r>
      <w:r w:rsidRPr="00125B74">
        <w:rPr>
          <w:rFonts w:hAnsi="標楷體" w:cs="標楷體" w:hint="eastAsia"/>
          <w:kern w:val="1"/>
          <w:szCs w:val="24"/>
        </w:rPr>
        <w:t>13,</w:t>
      </w:r>
      <w:r>
        <w:rPr>
          <w:rFonts w:hAnsi="標楷體" w:cs="標楷體" w:hint="eastAsia"/>
          <w:kern w:val="1"/>
          <w:szCs w:val="24"/>
        </w:rPr>
        <w:t>8</w:t>
      </w:r>
      <w:r w:rsidRPr="00125B74">
        <w:rPr>
          <w:rFonts w:hAnsi="標楷體" w:cs="標楷體" w:hint="eastAsia"/>
          <w:kern w:val="1"/>
          <w:szCs w:val="24"/>
        </w:rPr>
        <w:t>92</w:t>
      </w:r>
      <w:r>
        <w:rPr>
          <w:rFonts w:hint="eastAsia"/>
        </w:rPr>
        <w:t>千元</w:t>
      </w:r>
      <w:r w:rsidRPr="00381313">
        <w:rPr>
          <w:rFonts w:hint="eastAsia"/>
        </w:rPr>
        <w:t>（如附表</w:t>
      </w:r>
      <w:r w:rsidR="00C91D84" w:rsidRPr="00381313">
        <w:rPr>
          <w:rFonts w:hint="eastAsia"/>
        </w:rPr>
        <w:t>二十一</w:t>
      </w:r>
      <w:r w:rsidRPr="00381313">
        <w:rPr>
          <w:rFonts w:hint="eastAsia"/>
        </w:rPr>
        <w:t>）。</w:t>
      </w:r>
    </w:p>
    <w:p w:rsidR="007A40E4" w:rsidRDefault="007A40E4" w:rsidP="00C11F26">
      <w:pPr>
        <w:pStyle w:val="4"/>
        <w:ind w:left="1701"/>
      </w:pPr>
      <w:r>
        <w:rPr>
          <w:rFonts w:hint="eastAsia"/>
        </w:rPr>
        <w:t>前揭預售屋交易所得之核課筆數，相較內政部</w:t>
      </w:r>
      <w:r w:rsidRPr="00627DCF">
        <w:rPr>
          <w:rFonts w:hint="eastAsia"/>
        </w:rPr>
        <w:t>建物開工總宅數(宅)數資料，105年及106年之住宅類宅數分別為68,996宅及76,070宅，明顯偏低</w:t>
      </w:r>
      <w:r>
        <w:rPr>
          <w:rFonts w:hint="eastAsia"/>
          <w:b/>
        </w:rPr>
        <w:t>。</w:t>
      </w:r>
      <w:r w:rsidRPr="00627DCF">
        <w:rPr>
          <w:rFonts w:hint="eastAsia"/>
        </w:rPr>
        <w:t>詢據財政部稱，</w:t>
      </w:r>
      <w:r w:rsidRPr="001D057A">
        <w:rPr>
          <w:rFonts w:hint="eastAsia"/>
        </w:rPr>
        <w:t>內政部不動產資訊平台住宅價格指數資料，全國</w:t>
      </w:r>
      <w:r w:rsidRPr="003F7B80">
        <w:rPr>
          <w:rFonts w:hint="eastAsia"/>
        </w:rPr>
        <w:t>住宅</w:t>
      </w:r>
      <w:r w:rsidRPr="001D057A">
        <w:rPr>
          <w:rFonts w:hint="eastAsia"/>
        </w:rPr>
        <w:t>價格指數自104年第2季起至105年第1季連續下跌，房價呈向下修正趨勢，105年房市處持續觀望氣氛，106年全國住宅價格指數僅微幅上漲，惟仍受不動產市場供需及經濟景氣循環等諸多因素影響，因預售屋買賣多屬短期轉手獲利型態，</w:t>
      </w:r>
      <w:r>
        <w:rPr>
          <w:rFonts w:hint="eastAsia"/>
        </w:rPr>
        <w:t>是</w:t>
      </w:r>
      <w:r w:rsidRPr="001D057A">
        <w:rPr>
          <w:rFonts w:hint="eastAsia"/>
        </w:rPr>
        <w:t>105年及106年之房市交易不若以往熱絡，亦連帶影響預售屋買賣熱潮及課稅件數</w:t>
      </w:r>
      <w:r>
        <w:rPr>
          <w:rFonts w:hint="eastAsia"/>
        </w:rPr>
        <w:t>等情。爰本院再請財政部提供103年、104年核課預售屋交易所得之筆數及所得額資料，分別為</w:t>
      </w:r>
      <w:r w:rsidRPr="001D057A">
        <w:rPr>
          <w:rFonts w:hint="eastAsia"/>
        </w:rPr>
        <w:t>247筆及</w:t>
      </w:r>
      <w:r w:rsidRPr="001D057A">
        <w:rPr>
          <w:rFonts w:cs="新細明體" w:hint="eastAsia"/>
          <w:color w:val="000000"/>
          <w:kern w:val="0"/>
          <w:szCs w:val="24"/>
        </w:rPr>
        <w:t>215,014</w:t>
      </w:r>
      <w:r w:rsidRPr="001D057A">
        <w:rPr>
          <w:rFonts w:hint="eastAsia"/>
        </w:rPr>
        <w:t>千元與145筆及</w:t>
      </w:r>
      <w:r w:rsidRPr="001D057A">
        <w:rPr>
          <w:rFonts w:cs="新細明體" w:hint="eastAsia"/>
          <w:color w:val="000000"/>
          <w:kern w:val="0"/>
          <w:szCs w:val="24"/>
        </w:rPr>
        <w:t>88,506</w:t>
      </w:r>
      <w:r>
        <w:rPr>
          <w:rFonts w:hint="eastAsia"/>
        </w:rPr>
        <w:t>千元</w:t>
      </w:r>
      <w:r w:rsidRPr="00381313">
        <w:rPr>
          <w:rFonts w:hint="eastAsia"/>
        </w:rPr>
        <w:t>（如附表</w:t>
      </w:r>
      <w:r w:rsidR="00C91D84" w:rsidRPr="00381313">
        <w:rPr>
          <w:rFonts w:hint="eastAsia"/>
        </w:rPr>
        <w:t>二十一</w:t>
      </w:r>
      <w:r w:rsidRPr="00381313">
        <w:rPr>
          <w:rFonts w:hint="eastAsia"/>
        </w:rPr>
        <w:t>），</w:t>
      </w:r>
      <w:r>
        <w:rPr>
          <w:rFonts w:hint="eastAsia"/>
        </w:rPr>
        <w:t>相較內政部前揭開工宅數統計資料，</w:t>
      </w:r>
      <w:r w:rsidRPr="009C4674">
        <w:rPr>
          <w:rFonts w:hint="eastAsia"/>
        </w:rPr>
        <w:t>103年及104年之住宅類宅數分別為</w:t>
      </w:r>
      <w:r w:rsidRPr="009C4674">
        <w:t>105</w:t>
      </w:r>
      <w:r w:rsidRPr="009C4674">
        <w:rPr>
          <w:rFonts w:hint="eastAsia"/>
        </w:rPr>
        <w:t>,</w:t>
      </w:r>
      <w:r w:rsidRPr="009C4674">
        <w:t>365</w:t>
      </w:r>
      <w:r w:rsidRPr="009C4674">
        <w:rPr>
          <w:rFonts w:hint="eastAsia"/>
        </w:rPr>
        <w:t>宅及</w:t>
      </w:r>
      <w:r w:rsidRPr="009C4674">
        <w:t>84</w:t>
      </w:r>
      <w:r w:rsidRPr="009C4674">
        <w:rPr>
          <w:rFonts w:hint="eastAsia"/>
        </w:rPr>
        <w:t>,</w:t>
      </w:r>
      <w:r w:rsidRPr="009C4674">
        <w:t>032</w:t>
      </w:r>
      <w:r w:rsidRPr="009C4674">
        <w:rPr>
          <w:rFonts w:hint="eastAsia"/>
        </w:rPr>
        <w:t>宅，亦屬偏低。鑑於預售屋交易買賣為我國建商營運之</w:t>
      </w:r>
      <w:r>
        <w:rPr>
          <w:rFonts w:hint="eastAsia"/>
        </w:rPr>
        <w:t>商業模式</w:t>
      </w:r>
      <w:r w:rsidRPr="009C4674">
        <w:rPr>
          <w:rFonts w:hint="eastAsia"/>
        </w:rPr>
        <w:t>，且為房地產炒作業者藉短期轉手預售屋權利，以獲得暴利之慣用手法。是在</w:t>
      </w:r>
      <w:r>
        <w:rPr>
          <w:rFonts w:hint="eastAsia"/>
        </w:rPr>
        <w:t>預售屋交易仍未納入不動產實價登錄制度內，為抑制前揭炒作手法，政府允宜</w:t>
      </w:r>
      <w:r>
        <w:rPr>
          <w:rFonts w:hint="eastAsia"/>
          <w:color w:val="000000"/>
        </w:rPr>
        <w:t>盱衡整體不動產交易熱度，適度調整預售屋交易所得</w:t>
      </w:r>
      <w:r>
        <w:rPr>
          <w:rFonts w:hint="eastAsia"/>
        </w:rPr>
        <w:t>之查核强度，藉以降低預售屋交易炒作誘因，避免房價短期內大幅飆漲。</w:t>
      </w:r>
    </w:p>
    <w:p w:rsidR="007A40E4" w:rsidRPr="0070345F" w:rsidRDefault="007A40E4" w:rsidP="007A40E4">
      <w:pPr>
        <w:pStyle w:val="3"/>
        <w:numPr>
          <w:ilvl w:val="2"/>
          <w:numId w:val="1"/>
        </w:numPr>
        <w:kinsoku w:val="0"/>
        <w:overflowPunct/>
        <w:autoSpaceDE/>
        <w:autoSpaceDN/>
        <w:ind w:left="1360" w:hanging="680"/>
        <w:rPr>
          <w:b/>
          <w:szCs w:val="48"/>
        </w:rPr>
      </w:pPr>
      <w:bookmarkStart w:id="680" w:name="_Toc28074126"/>
      <w:bookmarkStart w:id="681" w:name="_Toc28100959"/>
      <w:bookmarkStart w:id="682" w:name="_Toc28444147"/>
      <w:bookmarkStart w:id="683" w:name="_Toc28696792"/>
      <w:bookmarkStart w:id="684" w:name="_Toc28699934"/>
      <w:r>
        <w:rPr>
          <w:rFonts w:hint="eastAsia"/>
        </w:rPr>
        <w:t>綜上，我國不動產實價登錄制度自101年8月1日施行後，嗣</w:t>
      </w:r>
      <w:r w:rsidRPr="00E81309">
        <w:rPr>
          <w:rFonts w:hAnsi="標楷體" w:hint="eastAsia"/>
          <w:szCs w:val="32"/>
        </w:rPr>
        <w:t>房地合一新制</w:t>
      </w:r>
      <w:r>
        <w:rPr>
          <w:rFonts w:hint="eastAsia"/>
        </w:rPr>
        <w:t>雖亦自105年1月1日起</w:t>
      </w:r>
      <w:r>
        <w:rPr>
          <w:rFonts w:hint="eastAsia"/>
        </w:rPr>
        <w:lastRenderedPageBreak/>
        <w:t>實施，惟其適用標的為</w:t>
      </w:r>
      <w:r w:rsidRPr="00E81309">
        <w:rPr>
          <w:rFonts w:hAnsi="標楷體" w:hint="eastAsia"/>
          <w:szCs w:val="32"/>
        </w:rPr>
        <w:t>納稅義務人103年1月1日之次日以後取得</w:t>
      </w:r>
      <w:r>
        <w:rPr>
          <w:rFonts w:hAnsi="標楷體" w:hint="eastAsia"/>
          <w:szCs w:val="32"/>
        </w:rPr>
        <w:t>之</w:t>
      </w:r>
      <w:r w:rsidRPr="00E81309">
        <w:rPr>
          <w:rFonts w:hAnsi="標楷體" w:hint="eastAsia"/>
          <w:szCs w:val="32"/>
        </w:rPr>
        <w:t>房屋、土地，且持有期間在2年以內，或為105年1月1日以後取得者，</w:t>
      </w:r>
      <w:r>
        <w:rPr>
          <w:rFonts w:hAnsi="標楷體" w:hint="eastAsia"/>
          <w:szCs w:val="32"/>
        </w:rPr>
        <w:t>其交易始</w:t>
      </w:r>
      <w:r w:rsidRPr="00E81309">
        <w:rPr>
          <w:rFonts w:hAnsi="標楷體" w:hint="eastAsia"/>
          <w:szCs w:val="32"/>
        </w:rPr>
        <w:t>納入房地合一新制</w:t>
      </w:r>
      <w:r>
        <w:rPr>
          <w:rFonts w:hAnsi="標楷體" w:hint="eastAsia"/>
          <w:szCs w:val="32"/>
        </w:rPr>
        <w:t>適用範圍，</w:t>
      </w:r>
      <w:r w:rsidRPr="00E81309">
        <w:rPr>
          <w:rFonts w:hAnsi="標楷體" w:hint="eastAsia"/>
          <w:szCs w:val="32"/>
        </w:rPr>
        <w:t>計算房屋、土地交易所得，</w:t>
      </w:r>
      <w:r>
        <w:rPr>
          <w:rFonts w:hAnsi="標楷體" w:hint="eastAsia"/>
          <w:szCs w:val="32"/>
        </w:rPr>
        <w:t>並以分離計稅方式</w:t>
      </w:r>
      <w:r w:rsidRPr="00E81309">
        <w:rPr>
          <w:rFonts w:hAnsi="標楷體" w:hint="eastAsia"/>
          <w:szCs w:val="32"/>
        </w:rPr>
        <w:t>課徵所得稅</w:t>
      </w:r>
      <w:r>
        <w:rPr>
          <w:rFonts w:hAnsi="標楷體" w:hint="eastAsia"/>
          <w:szCs w:val="32"/>
        </w:rPr>
        <w:t>。爰適用</w:t>
      </w:r>
      <w:r w:rsidRPr="00E81309">
        <w:rPr>
          <w:rFonts w:hAnsi="標楷體" w:hint="eastAsia"/>
          <w:szCs w:val="32"/>
        </w:rPr>
        <w:t>房地合一新制</w:t>
      </w:r>
      <w:r>
        <w:rPr>
          <w:rFonts w:hAnsi="標楷體" w:hint="eastAsia"/>
          <w:szCs w:val="32"/>
        </w:rPr>
        <w:t>之交易案件，占實際交易筆數之比率尚屬少數，且課稅所得均用於長期照顧服務支出，尚無用於政府執行住宅政策之支出。且自房地合一新制實施後，有關不動產交易課徵所得稅，仍以舊制規定核課財產（房屋）交易所得為主，並以房屋評定現值核定所得金額為主，實際選案查核件數相較顯著偏低</w:t>
      </w:r>
      <w:r w:rsidRPr="00E81309">
        <w:rPr>
          <w:rFonts w:hAnsi="標楷體" w:hint="eastAsia"/>
          <w:szCs w:val="32"/>
        </w:rPr>
        <w:t>。</w:t>
      </w:r>
      <w:r>
        <w:rPr>
          <w:rFonts w:hAnsi="標楷體" w:hint="eastAsia"/>
          <w:szCs w:val="32"/>
        </w:rPr>
        <w:t>另，仍未納入</w:t>
      </w:r>
      <w:r>
        <w:rPr>
          <w:rFonts w:hint="eastAsia"/>
        </w:rPr>
        <w:t>不動產實價登錄制度之</w:t>
      </w:r>
      <w:r>
        <w:rPr>
          <w:rFonts w:hAnsi="標楷體" w:hint="eastAsia"/>
          <w:szCs w:val="32"/>
        </w:rPr>
        <w:t>預售屋交易所得查核筆數亦有偏低情形，政府均再加改進之空間。</w:t>
      </w:r>
      <w:bookmarkEnd w:id="680"/>
      <w:bookmarkEnd w:id="681"/>
      <w:bookmarkEnd w:id="682"/>
      <w:bookmarkEnd w:id="683"/>
      <w:bookmarkEnd w:id="684"/>
    </w:p>
    <w:p w:rsidR="007A40E4" w:rsidRPr="007A40E4" w:rsidRDefault="007A40E4" w:rsidP="00E1065F">
      <w:pPr>
        <w:pStyle w:val="2"/>
        <w:ind w:left="1360" w:hanging="680"/>
        <w:rPr>
          <w:rFonts w:hAnsi="標楷體"/>
          <w:b/>
          <w:szCs w:val="32"/>
        </w:rPr>
      </w:pPr>
      <w:bookmarkStart w:id="685" w:name="_Toc28074127"/>
      <w:bookmarkStart w:id="686" w:name="_Toc28699935"/>
      <w:r w:rsidRPr="007A40E4">
        <w:rPr>
          <w:rFonts w:hAnsi="標楷體" w:hint="eastAsia"/>
          <w:b/>
          <w:szCs w:val="32"/>
        </w:rPr>
        <w:t>近年來我國都會區房價高漲，已衍生一般受薪者難以購屋之重大</w:t>
      </w:r>
      <w:r w:rsidRPr="007A40E4">
        <w:rPr>
          <w:rFonts w:hAnsi="標楷體"/>
          <w:b/>
          <w:szCs w:val="32"/>
        </w:rPr>
        <w:t>民瘼</w:t>
      </w:r>
      <w:r w:rsidRPr="007A40E4">
        <w:rPr>
          <w:rFonts w:hAnsi="標楷體" w:hint="eastAsia"/>
          <w:b/>
          <w:szCs w:val="32"/>
        </w:rPr>
        <w:t>，爰民眾有「開徵空屋稅」之提案。雖財政部提出「</w:t>
      </w:r>
      <w:r w:rsidRPr="007A40E4">
        <w:rPr>
          <w:rFonts w:hint="eastAsia"/>
          <w:b/>
        </w:rPr>
        <w:t>空屋」之認定困難，且有稽徵機關舉證耗時、耗力，且對地方財政收入增加有限，並可能徒增徵納雙方爭議及爭訟，不符稽徵成本等問題，爰該部認為前述提案尚不宜採行，雖非無據。惟財政部除要求地方政府落實現有房屋稅條例之囤房稅機制，由地方政府視需要按持有房屋戶數規定，核以差別稅率外，亦應考量督促地方政府，對於住家用房屋之建商餘屋及低度使用房屋，核以有別於自住住家用房屋稅稅率，以提高持有成本，促使持有者釋出前揭標的，增加房屋市場供給，促進國家資源有效利用，並期引導房價降低，降低民眾購屋負擔，實現居住正義。</w:t>
      </w:r>
      <w:bookmarkEnd w:id="685"/>
      <w:bookmarkEnd w:id="686"/>
    </w:p>
    <w:p w:rsidR="007A40E4" w:rsidRPr="00D67F5E" w:rsidRDefault="007A40E4" w:rsidP="007A40E4">
      <w:pPr>
        <w:pStyle w:val="3"/>
      </w:pPr>
      <w:bookmarkStart w:id="687" w:name="_Toc28074128"/>
      <w:bookmarkStart w:id="688" w:name="_Toc28100961"/>
      <w:bookmarkStart w:id="689" w:name="_Toc28444149"/>
      <w:bookmarkStart w:id="690" w:name="_Toc28696794"/>
      <w:bookmarkStart w:id="691" w:name="_Toc28699936"/>
      <w:r w:rsidRPr="00D67F5E">
        <w:rPr>
          <w:rFonts w:hint="eastAsia"/>
        </w:rPr>
        <w:t>民眾於公共政策網路參與平台提案，建議開徵「空屋稅」</w:t>
      </w:r>
      <w:r>
        <w:rPr>
          <w:rFonts w:hint="eastAsia"/>
        </w:rPr>
        <w:t>議題及政府之回應</w:t>
      </w:r>
      <w:bookmarkEnd w:id="687"/>
      <w:bookmarkEnd w:id="688"/>
      <w:bookmarkEnd w:id="689"/>
      <w:bookmarkEnd w:id="690"/>
      <w:bookmarkEnd w:id="691"/>
    </w:p>
    <w:p w:rsidR="007A40E4" w:rsidRPr="00D67F5E" w:rsidRDefault="007A40E4" w:rsidP="007A40E4">
      <w:pPr>
        <w:pStyle w:val="22"/>
        <w:ind w:leftChars="417" w:left="1418" w:firstLine="680"/>
        <w:rPr>
          <w:rFonts w:hAnsi="Arial"/>
          <w:szCs w:val="48"/>
        </w:rPr>
      </w:pPr>
      <w:r w:rsidRPr="00A42594">
        <w:rPr>
          <w:rFonts w:hint="eastAsia"/>
        </w:rPr>
        <w:lastRenderedPageBreak/>
        <w:t>為避免囤房、炒房，</w:t>
      </w:r>
      <w:r w:rsidRPr="00E81309">
        <w:rPr>
          <w:rFonts w:hint="eastAsia"/>
        </w:rPr>
        <w:t>108年5月16日</w:t>
      </w:r>
      <w:r>
        <w:rPr>
          <w:rFonts w:hint="eastAsia"/>
        </w:rPr>
        <w:t>民眾</w:t>
      </w:r>
      <w:r w:rsidRPr="00E81309">
        <w:rPr>
          <w:rFonts w:hint="eastAsia"/>
        </w:rPr>
        <w:t>於公共政策網路參與</w:t>
      </w:r>
      <w:r w:rsidR="0003234A">
        <w:rPr>
          <w:rFonts w:hint="eastAsia"/>
        </w:rPr>
        <w:t>平台</w:t>
      </w:r>
      <w:r w:rsidRPr="00E81309">
        <w:rPr>
          <w:rFonts w:hint="eastAsia"/>
        </w:rPr>
        <w:t>提出「應課徵空屋稅」議題，附議人數</w:t>
      </w:r>
      <w:r>
        <w:rPr>
          <w:rFonts w:hint="eastAsia"/>
        </w:rPr>
        <w:t>達</w:t>
      </w:r>
      <w:r w:rsidRPr="00E81309">
        <w:rPr>
          <w:rFonts w:hint="eastAsia"/>
        </w:rPr>
        <w:t>5,145人，</w:t>
      </w:r>
      <w:r>
        <w:rPr>
          <w:rFonts w:hint="eastAsia"/>
        </w:rPr>
        <w:t>並於</w:t>
      </w:r>
      <w:r w:rsidRPr="00E81309">
        <w:rPr>
          <w:rFonts w:hint="eastAsia"/>
        </w:rPr>
        <w:t>同年月29日成案，</w:t>
      </w:r>
      <w:r>
        <w:rPr>
          <w:rFonts w:hint="eastAsia"/>
        </w:rPr>
        <w:t>嗣</w:t>
      </w:r>
      <w:r w:rsidRPr="00E81309">
        <w:rPr>
          <w:rFonts w:hint="eastAsia"/>
        </w:rPr>
        <w:t>經行政院開放政府第51次協作會討論，</w:t>
      </w:r>
      <w:r>
        <w:rPr>
          <w:rFonts w:hint="eastAsia"/>
        </w:rPr>
        <w:t>並由財政</w:t>
      </w:r>
      <w:r w:rsidRPr="00E81309">
        <w:rPr>
          <w:rFonts w:hint="eastAsia"/>
        </w:rPr>
        <w:t>部於同年7月29日於該</w:t>
      </w:r>
      <w:r w:rsidR="0003234A">
        <w:rPr>
          <w:rFonts w:hint="eastAsia"/>
        </w:rPr>
        <w:t>平台</w:t>
      </w:r>
      <w:r w:rsidRPr="00E81309">
        <w:rPr>
          <w:rFonts w:hint="eastAsia"/>
        </w:rPr>
        <w:t>公開回應</w:t>
      </w:r>
      <w:r>
        <w:rPr>
          <w:rFonts w:hint="eastAsia"/>
        </w:rPr>
        <w:t>，相關經過摘述如下：</w:t>
      </w:r>
    </w:p>
    <w:p w:rsidR="007A40E4" w:rsidRPr="00D67F5E" w:rsidRDefault="007A40E4" w:rsidP="00863B1D">
      <w:pPr>
        <w:pStyle w:val="4"/>
        <w:ind w:left="1701"/>
      </w:pPr>
      <w:r>
        <w:rPr>
          <w:rFonts w:hint="eastAsia"/>
        </w:rPr>
        <w:t>民眾</w:t>
      </w:r>
      <w:r w:rsidRPr="00D67F5E">
        <w:rPr>
          <w:rFonts w:hint="eastAsia"/>
        </w:rPr>
        <w:t>提議內容</w:t>
      </w:r>
    </w:p>
    <w:p w:rsidR="007A40E4" w:rsidRPr="00A42594" w:rsidRDefault="007A40E4" w:rsidP="007A40E4">
      <w:pPr>
        <w:pStyle w:val="5"/>
        <w:numPr>
          <w:ilvl w:val="4"/>
          <w:numId w:val="1"/>
        </w:numPr>
        <w:ind w:left="2042" w:hanging="851"/>
      </w:pPr>
      <w:r w:rsidRPr="00A42594">
        <w:rPr>
          <w:rFonts w:hint="eastAsia"/>
        </w:rPr>
        <w:t>於現行房屋稅之外，另立「空屋稅」，針對無人居住的房屋課稅，對每人或每個家庭持有的房屋數量設定限額，持有房屋的數量超過限額且無人居住則課徵空屋稅。</w:t>
      </w:r>
    </w:p>
    <w:p w:rsidR="007A40E4" w:rsidRDefault="007A40E4" w:rsidP="007A40E4">
      <w:pPr>
        <w:pStyle w:val="5"/>
        <w:numPr>
          <w:ilvl w:val="4"/>
          <w:numId w:val="1"/>
        </w:numPr>
        <w:ind w:left="2042" w:hanging="851"/>
      </w:pPr>
      <w:r w:rsidRPr="00A42594">
        <w:rPr>
          <w:rFonts w:hint="eastAsia"/>
        </w:rPr>
        <w:t>建議空屋稅之稅率為20%至30%，且對持有房屋數量超過限額越多者，課徵越高之稅率，稅率之訂定可以由政府機關再討論</w:t>
      </w:r>
      <w:r>
        <w:rPr>
          <w:rFonts w:hint="eastAsia"/>
        </w:rPr>
        <w:t>等情</w:t>
      </w:r>
      <w:r w:rsidRPr="00A42594">
        <w:rPr>
          <w:rFonts w:hint="eastAsia"/>
        </w:rPr>
        <w:t>。</w:t>
      </w:r>
    </w:p>
    <w:p w:rsidR="007A40E4" w:rsidRPr="00E41A25" w:rsidRDefault="007A40E4" w:rsidP="00863B1D">
      <w:pPr>
        <w:pStyle w:val="4"/>
        <w:ind w:left="1701"/>
      </w:pPr>
      <w:r w:rsidRPr="00E41A25">
        <w:rPr>
          <w:rFonts w:hint="eastAsia"/>
        </w:rPr>
        <w:t>政府機關研商辦理情形</w:t>
      </w:r>
    </w:p>
    <w:p w:rsidR="007A40E4" w:rsidRPr="00931333" w:rsidRDefault="007A40E4" w:rsidP="007A40E4">
      <w:pPr>
        <w:pStyle w:val="5"/>
        <w:numPr>
          <w:ilvl w:val="4"/>
          <w:numId w:val="1"/>
        </w:numPr>
        <w:ind w:left="2042" w:hanging="851"/>
      </w:pPr>
      <w:r w:rsidRPr="00931333">
        <w:rPr>
          <w:rFonts w:hint="eastAsia"/>
        </w:rPr>
        <w:t>108年7月19日由財政部及內政部主辦</w:t>
      </w:r>
      <w:r>
        <w:rPr>
          <w:rFonts w:hint="eastAsia"/>
        </w:rPr>
        <w:t>，</w:t>
      </w:r>
      <w:r w:rsidRPr="00931333">
        <w:rPr>
          <w:rFonts w:hint="eastAsia"/>
        </w:rPr>
        <w:t>召開「開放政府第51次協作會議」，就「應課徵空屋稅」連署案，邀請附議人、專家學者、民意機關代表及地方政府等共同盤點議題，釐清問題爭點，並就稽徵作業交換意見。</w:t>
      </w:r>
    </w:p>
    <w:p w:rsidR="007A40E4" w:rsidRPr="00931333" w:rsidRDefault="007A40E4" w:rsidP="007A40E4">
      <w:pPr>
        <w:pStyle w:val="5"/>
        <w:numPr>
          <w:ilvl w:val="4"/>
          <w:numId w:val="1"/>
        </w:numPr>
        <w:ind w:left="2042" w:hanging="851"/>
      </w:pPr>
      <w:r w:rsidRPr="00931333">
        <w:rPr>
          <w:rFonts w:hint="eastAsia"/>
        </w:rPr>
        <w:t>協作會議討論主題為「初步釐清空屋率與房價之關係」、「如何定義『空屋』」、「如何促進都會區的低度使用（用電）住宅進到租賃或售屋市場」，討論重點如下：</w:t>
      </w:r>
    </w:p>
    <w:p w:rsidR="007A40E4" w:rsidRPr="00931333" w:rsidRDefault="007A40E4" w:rsidP="007A40E4">
      <w:pPr>
        <w:pStyle w:val="52"/>
        <w:ind w:left="2041" w:firstLine="680"/>
      </w:pPr>
      <w:r w:rsidRPr="00931333">
        <w:rPr>
          <w:rFonts w:hint="eastAsia"/>
        </w:rPr>
        <w:t>「空屋」之定義及認定困難，例如</w:t>
      </w:r>
      <w:r w:rsidRPr="00B60AF6">
        <w:rPr>
          <w:rFonts w:hint="eastAsia"/>
        </w:rPr>
        <w:t>偏鄉、老舊房屋、無租屋市場需求</w:t>
      </w:r>
      <w:r w:rsidRPr="00931333">
        <w:rPr>
          <w:rFonts w:hint="eastAsia"/>
        </w:rPr>
        <w:t>地區等非自願性房屋空置情形，是否屬空屋稅加重課稅之對象，均須加以考量；倘以水電使用量為判定標準，屋主為規避課稅，恐造成水電浪費；房屋空置期間如何界定方屬合理；可否進入屋內確認實際使用情形等，認定上將耗費相當大之稽徵成</w:t>
      </w:r>
      <w:r w:rsidRPr="00931333">
        <w:rPr>
          <w:rFonts w:hint="eastAsia"/>
        </w:rPr>
        <w:lastRenderedPageBreak/>
        <w:t>本</w:t>
      </w:r>
      <w:r>
        <w:rPr>
          <w:rFonts w:hint="eastAsia"/>
        </w:rPr>
        <w:t>；</w:t>
      </w:r>
      <w:r w:rsidRPr="00AE3BEF">
        <w:rPr>
          <w:rFonts w:hint="eastAsia"/>
        </w:rPr>
        <w:t>民眾建議中央立法，將所有人名下房屋全國總歸戶，按持有戶數或面積規定差別稅率</w:t>
      </w:r>
      <w:r>
        <w:rPr>
          <w:rFonts w:hint="eastAsia"/>
        </w:rPr>
        <w:t>；</w:t>
      </w:r>
      <w:r w:rsidRPr="00AE3BEF">
        <w:rPr>
          <w:rFonts w:hint="eastAsia"/>
        </w:rPr>
        <w:t>附議人建議，房價所得比高的縣市，持有房屋戶數越多者，應課予重稅，提高持有成本</w:t>
      </w:r>
      <w:r>
        <w:rPr>
          <w:rFonts w:hint="eastAsia"/>
        </w:rPr>
        <w:t>等情</w:t>
      </w:r>
      <w:r w:rsidRPr="00931333">
        <w:rPr>
          <w:rFonts w:hint="eastAsia"/>
        </w:rPr>
        <w:t>。</w:t>
      </w:r>
    </w:p>
    <w:p w:rsidR="007A40E4" w:rsidRPr="00931333" w:rsidRDefault="007A40E4" w:rsidP="007A40E4">
      <w:pPr>
        <w:pStyle w:val="5"/>
        <w:numPr>
          <w:ilvl w:val="4"/>
          <w:numId w:val="1"/>
        </w:numPr>
        <w:ind w:left="2042" w:hanging="851"/>
      </w:pPr>
      <w:r>
        <w:rPr>
          <w:rFonts w:hint="eastAsia"/>
        </w:rPr>
        <w:t>針對</w:t>
      </w:r>
      <w:r w:rsidRPr="00931333">
        <w:rPr>
          <w:rFonts w:hint="eastAsia"/>
        </w:rPr>
        <w:t>上開「空屋」</w:t>
      </w:r>
      <w:r>
        <w:rPr>
          <w:rFonts w:hint="eastAsia"/>
        </w:rPr>
        <w:t>房屋稅課徵問題，</w:t>
      </w:r>
      <w:r w:rsidRPr="00931333">
        <w:rPr>
          <w:rFonts w:hint="eastAsia"/>
        </w:rPr>
        <w:t>財政部說明</w:t>
      </w:r>
      <w:r>
        <w:rPr>
          <w:rFonts w:hint="eastAsia"/>
        </w:rPr>
        <w:t>如下</w:t>
      </w:r>
      <w:r w:rsidRPr="00931333">
        <w:rPr>
          <w:rFonts w:hint="eastAsia"/>
        </w:rPr>
        <w:t>：</w:t>
      </w:r>
    </w:p>
    <w:p w:rsidR="007A40E4" w:rsidRPr="00931333" w:rsidRDefault="007A40E4" w:rsidP="007A40E4">
      <w:pPr>
        <w:pStyle w:val="6"/>
        <w:numPr>
          <w:ilvl w:val="5"/>
          <w:numId w:val="1"/>
        </w:numPr>
      </w:pPr>
      <w:r w:rsidRPr="00931333">
        <w:rPr>
          <w:rFonts w:hint="eastAsia"/>
        </w:rPr>
        <w:t>房屋稅條例為中央立法地方執行之法律，該條例規定房屋稅稅基評定為地方政府職權事項；稅率部分，由地方政府於法定稅率範圍內規定徵收率。地方政府可視地方實際發展需要，於法律規定範圍內規定稅基及稅率，落實地方自治精神。</w:t>
      </w:r>
    </w:p>
    <w:p w:rsidR="007A40E4" w:rsidRPr="00931333" w:rsidRDefault="007A40E4" w:rsidP="007A40E4">
      <w:pPr>
        <w:pStyle w:val="6"/>
        <w:numPr>
          <w:ilvl w:val="5"/>
          <w:numId w:val="1"/>
        </w:numPr>
      </w:pPr>
      <w:r w:rsidRPr="00931333">
        <w:rPr>
          <w:rFonts w:hint="eastAsia"/>
        </w:rPr>
        <w:t>全面課徵空屋稅部分，</w:t>
      </w:r>
      <w:r w:rsidRPr="00B60AF6">
        <w:rPr>
          <w:rFonts w:hint="eastAsia"/>
        </w:rPr>
        <w:t>由於空屋認定困難，稽徵機關舉證耗時及耗力，對地方財政收入增加有限，徒增徵納雙方爭議及爭訟，不符稽徵成本，且恐殃及無辜，尚不宜採行。允宜落實現有房屋稅條例之囤房稅機制，</w:t>
      </w:r>
      <w:r w:rsidRPr="00931333">
        <w:rPr>
          <w:rFonts w:hint="eastAsia"/>
        </w:rPr>
        <w:t>由地方政府視需要按持有房屋戶數規定差別稅率，提高非自住房屋之持有成本，實現居住正義</w:t>
      </w:r>
      <w:r>
        <w:rPr>
          <w:rFonts w:hint="eastAsia"/>
        </w:rPr>
        <w:t>等情</w:t>
      </w:r>
      <w:r w:rsidRPr="00931333">
        <w:rPr>
          <w:rFonts w:hint="eastAsia"/>
        </w:rPr>
        <w:t>。</w:t>
      </w:r>
    </w:p>
    <w:p w:rsidR="007A40E4" w:rsidRPr="009521B0" w:rsidRDefault="007A40E4" w:rsidP="00863B1D">
      <w:pPr>
        <w:pStyle w:val="4"/>
        <w:ind w:left="1701"/>
      </w:pPr>
      <w:r>
        <w:rPr>
          <w:rFonts w:hint="eastAsia"/>
        </w:rPr>
        <w:t>政府</w:t>
      </w:r>
      <w:r w:rsidRPr="009521B0">
        <w:rPr>
          <w:rFonts w:hint="eastAsia"/>
        </w:rPr>
        <w:t>參採情形</w:t>
      </w:r>
      <w:r>
        <w:rPr>
          <w:rFonts w:hint="eastAsia"/>
        </w:rPr>
        <w:t>及後續推動方向</w:t>
      </w:r>
    </w:p>
    <w:p w:rsidR="007A40E4" w:rsidRDefault="007A40E4" w:rsidP="007A40E4">
      <w:pPr>
        <w:pStyle w:val="5"/>
        <w:numPr>
          <w:ilvl w:val="4"/>
          <w:numId w:val="1"/>
        </w:numPr>
        <w:ind w:left="2042" w:hanging="851"/>
      </w:pPr>
      <w:r>
        <w:rPr>
          <w:rFonts w:hint="eastAsia"/>
        </w:rPr>
        <w:t>就</w:t>
      </w:r>
      <w:r w:rsidRPr="00042976">
        <w:rPr>
          <w:rFonts w:hAnsi="標楷體" w:hint="eastAsia"/>
          <w:szCs w:val="32"/>
        </w:rPr>
        <w:t>提案人</w:t>
      </w:r>
      <w:r w:rsidRPr="00A42594">
        <w:rPr>
          <w:rFonts w:hint="eastAsia"/>
        </w:rPr>
        <w:t>訴求，</w:t>
      </w:r>
      <w:r>
        <w:rPr>
          <w:rFonts w:hint="eastAsia"/>
        </w:rPr>
        <w:t>財政</w:t>
      </w:r>
      <w:r w:rsidRPr="00A42594">
        <w:rPr>
          <w:rFonts w:hint="eastAsia"/>
        </w:rPr>
        <w:t>部與內政部召開協作會議討論，經與會人員就各面向探討政策、法源及實務運作情形，由於</w:t>
      </w:r>
      <w:r w:rsidRPr="00A42594">
        <w:rPr>
          <w:rFonts w:ascii="新細明體" w:eastAsia="新細明體" w:hAnsi="新細明體" w:hint="eastAsia"/>
        </w:rPr>
        <w:t>「</w:t>
      </w:r>
      <w:r w:rsidRPr="00A42594">
        <w:rPr>
          <w:rFonts w:hint="eastAsia"/>
        </w:rPr>
        <w:t>空屋</w:t>
      </w:r>
      <w:r w:rsidRPr="00A42594">
        <w:rPr>
          <w:rFonts w:ascii="新細明體" w:eastAsia="新細明體" w:hAnsi="新細明體" w:hint="eastAsia"/>
        </w:rPr>
        <w:t>」</w:t>
      </w:r>
      <w:r w:rsidRPr="00A42594">
        <w:rPr>
          <w:rFonts w:hint="eastAsia"/>
        </w:rPr>
        <w:t>認定尚有困難，</w:t>
      </w:r>
      <w:r>
        <w:rPr>
          <w:rFonts w:hint="eastAsia"/>
        </w:rPr>
        <w:t>爰</w:t>
      </w:r>
      <w:r w:rsidRPr="00A42594">
        <w:rPr>
          <w:rFonts w:hint="eastAsia"/>
        </w:rPr>
        <w:t>決定提案人之訴求不予參採。</w:t>
      </w:r>
    </w:p>
    <w:p w:rsidR="007A40E4" w:rsidRDefault="007A40E4" w:rsidP="007A40E4">
      <w:pPr>
        <w:pStyle w:val="5"/>
        <w:numPr>
          <w:ilvl w:val="4"/>
          <w:numId w:val="1"/>
        </w:numPr>
        <w:ind w:left="2042" w:hanging="851"/>
      </w:pPr>
      <w:r w:rsidRPr="00293A76">
        <w:rPr>
          <w:rFonts w:hAnsi="標楷體" w:hint="eastAsia"/>
          <w:color w:val="000000" w:themeColor="text1"/>
          <w:szCs w:val="32"/>
        </w:rPr>
        <w:t>針對本項民眾提議，</w:t>
      </w:r>
      <w:r w:rsidRPr="00A42594">
        <w:rPr>
          <w:rFonts w:hint="eastAsia"/>
        </w:rPr>
        <w:t>財政部</w:t>
      </w:r>
      <w:r>
        <w:rPr>
          <w:rFonts w:hint="eastAsia"/>
        </w:rPr>
        <w:t>回應</w:t>
      </w:r>
      <w:r w:rsidRPr="00A42594">
        <w:rPr>
          <w:rFonts w:hint="eastAsia"/>
        </w:rPr>
        <w:t>將賡續敦促非自住住家用房屋採單一稅率課徵房屋稅之地方政府，因地制宜按持有房屋戶數訂定差別稅率</w:t>
      </w:r>
      <w:r>
        <w:rPr>
          <w:rFonts w:hint="eastAsia"/>
        </w:rPr>
        <w:t>等情</w:t>
      </w:r>
      <w:r w:rsidRPr="00A42594">
        <w:rPr>
          <w:rFonts w:hint="eastAsia"/>
        </w:rPr>
        <w:t>。</w:t>
      </w:r>
    </w:p>
    <w:p w:rsidR="007A40E4" w:rsidRDefault="007A40E4" w:rsidP="007A40E4">
      <w:pPr>
        <w:pStyle w:val="3"/>
      </w:pPr>
      <w:bookmarkStart w:id="692" w:name="_Toc28074129"/>
      <w:bookmarkStart w:id="693" w:name="_Toc28100962"/>
      <w:bookmarkStart w:id="694" w:name="_Toc28444150"/>
      <w:bookmarkStart w:id="695" w:name="_Toc28696795"/>
      <w:bookmarkStart w:id="696" w:name="_Toc28699937"/>
      <w:r>
        <w:rPr>
          <w:rFonts w:hint="eastAsia"/>
        </w:rPr>
        <w:t>對於「空置」房屋應負房屋稅稅率，現行法令雖已</w:t>
      </w:r>
      <w:r>
        <w:rPr>
          <w:rFonts w:hint="eastAsia"/>
        </w:rPr>
        <w:lastRenderedPageBreak/>
        <w:t>有規定，惟地方政府除對於「空置」房屋之查核作業，尚難稱確有實效外；另對建商餘屋及低度使用房屋之查核，再核以應負擔房屋稅稅率之作業，亦有加强必要</w:t>
      </w:r>
      <w:bookmarkEnd w:id="692"/>
      <w:bookmarkEnd w:id="693"/>
      <w:bookmarkEnd w:id="694"/>
      <w:bookmarkEnd w:id="695"/>
      <w:bookmarkEnd w:id="696"/>
    </w:p>
    <w:p w:rsidR="007A40E4" w:rsidRDefault="007A40E4" w:rsidP="000D2155">
      <w:pPr>
        <w:pStyle w:val="4"/>
        <w:ind w:left="1701"/>
      </w:pPr>
      <w:r>
        <w:rPr>
          <w:rFonts w:hint="eastAsia"/>
        </w:rPr>
        <w:t>法令規定</w:t>
      </w:r>
    </w:p>
    <w:p w:rsidR="007A40E4" w:rsidRDefault="007A40E4" w:rsidP="007A40E4">
      <w:pPr>
        <w:pStyle w:val="5"/>
        <w:numPr>
          <w:ilvl w:val="4"/>
          <w:numId w:val="1"/>
        </w:numPr>
        <w:ind w:left="2042" w:hanging="851"/>
      </w:pPr>
      <w:r>
        <w:rPr>
          <w:rFonts w:hint="eastAsia"/>
        </w:rPr>
        <w:t>住家用房屋部分</w:t>
      </w:r>
    </w:p>
    <w:p w:rsidR="007A40E4" w:rsidRDefault="007A40E4" w:rsidP="007A40E4">
      <w:pPr>
        <w:pStyle w:val="52"/>
        <w:ind w:left="2041" w:firstLine="680"/>
      </w:pPr>
      <w:r w:rsidRPr="0021144D">
        <w:rPr>
          <w:rFonts w:hint="eastAsia"/>
        </w:rPr>
        <w:t>按房屋稅條例第5條規定，房屋係按其實際使用情形，分別按住家用稅率(自住或公益出租人使用、其他供住家用【即非自住住家用】)或非住家用稅率(供營業、醫院、診所及自由職業事務所等)課徵。次按住家用房屋供自住及公益出租人出租使用認定標準第2條明定，本人、配偶及未成年子女所有全國合計3戶以內之住家用房屋，供本人、配偶或直系親屬實際居住且無出租使用者，屬供自住使用。爰用途為住家用</w:t>
      </w:r>
      <w:r>
        <w:rPr>
          <w:rFonts w:hint="eastAsia"/>
        </w:rPr>
        <w:t>之</w:t>
      </w:r>
      <w:r w:rsidRPr="0021144D">
        <w:rPr>
          <w:rFonts w:hint="eastAsia"/>
        </w:rPr>
        <w:t>房屋</w:t>
      </w:r>
      <w:r>
        <w:rPr>
          <w:rFonts w:hint="eastAsia"/>
        </w:rPr>
        <w:t>，</w:t>
      </w:r>
      <w:r w:rsidRPr="0021144D">
        <w:rPr>
          <w:rFonts w:hint="eastAsia"/>
        </w:rPr>
        <w:t>倘空置則不符合前開自住用規定，即應按非自住住家用稅率課徵房屋稅。</w:t>
      </w:r>
    </w:p>
    <w:p w:rsidR="007A40E4" w:rsidRDefault="007A40E4" w:rsidP="007A40E4">
      <w:pPr>
        <w:pStyle w:val="5"/>
        <w:numPr>
          <w:ilvl w:val="4"/>
          <w:numId w:val="1"/>
        </w:numPr>
        <w:ind w:left="2042" w:hanging="851"/>
      </w:pPr>
      <w:r>
        <w:rPr>
          <w:rFonts w:hint="eastAsia"/>
        </w:rPr>
        <w:t>非住家用房屋部分</w:t>
      </w:r>
    </w:p>
    <w:p w:rsidR="007A40E4" w:rsidRPr="00B3003F" w:rsidRDefault="007A40E4" w:rsidP="007A40E4">
      <w:pPr>
        <w:pStyle w:val="52"/>
        <w:ind w:left="2041" w:firstLine="680"/>
      </w:pPr>
      <w:r>
        <w:rPr>
          <w:rFonts w:hint="eastAsia"/>
        </w:rPr>
        <w:t>財政</w:t>
      </w:r>
      <w:r w:rsidRPr="00E81309">
        <w:t>部75</w:t>
      </w:r>
      <w:r w:rsidRPr="00E81309">
        <w:rPr>
          <w:rFonts w:hint="eastAsia"/>
        </w:rPr>
        <w:t>年</w:t>
      </w:r>
      <w:r w:rsidRPr="00E81309">
        <w:t>11</w:t>
      </w:r>
      <w:r w:rsidRPr="00E81309">
        <w:rPr>
          <w:rFonts w:hint="eastAsia"/>
        </w:rPr>
        <w:t>月</w:t>
      </w:r>
      <w:r w:rsidRPr="00E81309">
        <w:t>26</w:t>
      </w:r>
      <w:r w:rsidRPr="00E81309">
        <w:rPr>
          <w:rFonts w:hint="eastAsia"/>
        </w:rPr>
        <w:t>日</w:t>
      </w:r>
      <w:r w:rsidRPr="00E81309">
        <w:t>台財稅第7575088號函</w:t>
      </w:r>
      <w:r>
        <w:rPr>
          <w:rFonts w:hint="eastAsia"/>
        </w:rPr>
        <w:t>（下稱財政部</w:t>
      </w:r>
      <w:r w:rsidRPr="00E81309">
        <w:t>75</w:t>
      </w:r>
      <w:r w:rsidRPr="00E81309">
        <w:rPr>
          <w:rFonts w:hint="eastAsia"/>
        </w:rPr>
        <w:t>年</w:t>
      </w:r>
      <w:r w:rsidRPr="00E81309">
        <w:t>11</w:t>
      </w:r>
      <w:r w:rsidRPr="00E81309">
        <w:rPr>
          <w:rFonts w:hint="eastAsia"/>
        </w:rPr>
        <w:t>月</w:t>
      </w:r>
      <w:r w:rsidRPr="00E81309">
        <w:t>26</w:t>
      </w:r>
      <w:r w:rsidRPr="00E81309">
        <w:rPr>
          <w:rFonts w:hint="eastAsia"/>
        </w:rPr>
        <w:t>日</w:t>
      </w:r>
      <w:r>
        <w:rPr>
          <w:rFonts w:hint="eastAsia"/>
        </w:rPr>
        <w:t>函）</w:t>
      </w:r>
      <w:r w:rsidRPr="00E81309">
        <w:rPr>
          <w:rFonts w:hint="eastAsia"/>
        </w:rPr>
        <w:t>規定，</w:t>
      </w:r>
      <w:r w:rsidRPr="00E81309">
        <w:t>空置房屋，其使用執照所載用途為非住家用（包括營業用與非營業用）者，自75年7月1日起一律按非住家非營業用稅率課徵房屋稅。</w:t>
      </w:r>
      <w:r w:rsidRPr="00E81309">
        <w:rPr>
          <w:rFonts w:hint="eastAsia"/>
        </w:rPr>
        <w:t>是以，倘房屋</w:t>
      </w:r>
      <w:r w:rsidRPr="00E81309">
        <w:t>使用執照所載用途為非住家用</w:t>
      </w:r>
      <w:r w:rsidRPr="00E81309">
        <w:rPr>
          <w:rFonts w:hint="eastAsia"/>
        </w:rPr>
        <w:t>，且現場空置未作使用，</w:t>
      </w:r>
      <w:r>
        <w:rPr>
          <w:rFonts w:hint="eastAsia"/>
        </w:rPr>
        <w:t>其</w:t>
      </w:r>
      <w:r w:rsidRPr="00E81309">
        <w:rPr>
          <w:rFonts w:hint="eastAsia"/>
        </w:rPr>
        <w:t>房屋稅按</w:t>
      </w:r>
      <w:r w:rsidRPr="00E81309">
        <w:t>非住家非營業用稅率課徵</w:t>
      </w:r>
      <w:r w:rsidRPr="00E81309">
        <w:rPr>
          <w:rFonts w:hint="eastAsia"/>
        </w:rPr>
        <w:t>。</w:t>
      </w:r>
    </w:p>
    <w:p w:rsidR="007A40E4" w:rsidRDefault="007A40E4" w:rsidP="000D2155">
      <w:pPr>
        <w:pStyle w:val="4"/>
        <w:ind w:left="1701"/>
      </w:pPr>
      <w:r>
        <w:rPr>
          <w:rFonts w:hint="eastAsia"/>
        </w:rPr>
        <w:t>認定方式</w:t>
      </w:r>
    </w:p>
    <w:p w:rsidR="007A40E4" w:rsidRDefault="007A40E4" w:rsidP="007A40E4">
      <w:pPr>
        <w:pStyle w:val="42"/>
        <w:ind w:left="1701" w:firstLine="680"/>
        <w:rPr>
          <w:lang w:val="zh-TW"/>
        </w:rPr>
      </w:pPr>
      <w:r>
        <w:rPr>
          <w:rFonts w:hint="eastAsia"/>
          <w:lang w:val="zh-TW"/>
        </w:rPr>
        <w:t>目前稅制及稽徵實務上，房屋稅係按實際使用情形課徵，有關空置房屋需經現場實勘後，再依上開房屋稅條例、</w:t>
      </w:r>
      <w:r w:rsidRPr="0021144D">
        <w:rPr>
          <w:rFonts w:hAnsi="標楷體" w:hint="eastAsia"/>
        </w:rPr>
        <w:t>住家用房屋供自住及公益出</w:t>
      </w:r>
      <w:r w:rsidRPr="0021144D">
        <w:rPr>
          <w:rFonts w:hAnsi="標楷體" w:hint="eastAsia"/>
        </w:rPr>
        <w:lastRenderedPageBreak/>
        <w:t>租人出租使用認定標準</w:t>
      </w:r>
      <w:r>
        <w:rPr>
          <w:rFonts w:hAnsi="標楷體" w:hint="eastAsia"/>
        </w:rPr>
        <w:t>及財政部</w:t>
      </w:r>
      <w:r w:rsidRPr="00E81309">
        <w:rPr>
          <w:rFonts w:hAnsi="標楷體"/>
        </w:rPr>
        <w:t>75</w:t>
      </w:r>
      <w:r w:rsidRPr="00E81309">
        <w:rPr>
          <w:rFonts w:hAnsi="標楷體" w:hint="eastAsia"/>
        </w:rPr>
        <w:t>年</w:t>
      </w:r>
      <w:r w:rsidRPr="00E81309">
        <w:rPr>
          <w:rFonts w:hAnsi="標楷體"/>
        </w:rPr>
        <w:t>11</w:t>
      </w:r>
      <w:r w:rsidRPr="00E81309">
        <w:rPr>
          <w:rFonts w:hAnsi="標楷體" w:hint="eastAsia"/>
        </w:rPr>
        <w:t>月</w:t>
      </w:r>
      <w:r w:rsidRPr="00E81309">
        <w:rPr>
          <w:rFonts w:hAnsi="標楷體"/>
        </w:rPr>
        <w:t>26</w:t>
      </w:r>
      <w:r w:rsidRPr="00E81309">
        <w:rPr>
          <w:rFonts w:hAnsi="標楷體" w:hint="eastAsia"/>
        </w:rPr>
        <w:t>日</w:t>
      </w:r>
      <w:r>
        <w:rPr>
          <w:rFonts w:hAnsi="標楷體" w:hint="eastAsia"/>
        </w:rPr>
        <w:t>函</w:t>
      </w:r>
      <w:r>
        <w:rPr>
          <w:rFonts w:hint="eastAsia"/>
          <w:lang w:val="zh-TW"/>
        </w:rPr>
        <w:t>釋規定，按「非自住住家用」或「非住家非營業用」稅率課徵。</w:t>
      </w:r>
    </w:p>
    <w:p w:rsidR="007A40E4" w:rsidRDefault="007A40E4" w:rsidP="007A40E4">
      <w:pPr>
        <w:pStyle w:val="3"/>
        <w:numPr>
          <w:ilvl w:val="2"/>
          <w:numId w:val="1"/>
        </w:numPr>
        <w:kinsoku w:val="0"/>
        <w:overflowPunct/>
        <w:autoSpaceDE/>
        <w:autoSpaceDN/>
        <w:ind w:left="1360" w:hanging="680"/>
      </w:pPr>
      <w:bookmarkStart w:id="697" w:name="_Toc28074130"/>
      <w:bookmarkStart w:id="698" w:name="_Toc28100963"/>
      <w:bookmarkStart w:id="699" w:name="_Toc28444151"/>
      <w:bookmarkStart w:id="700" w:name="_Toc28696796"/>
      <w:bookmarkStart w:id="701" w:name="_Toc28699938"/>
      <w:r>
        <w:rPr>
          <w:rFonts w:hint="eastAsia"/>
        </w:rPr>
        <w:t>各地方政府對可能為空屋之相關標的處理方式</w:t>
      </w:r>
      <w:bookmarkEnd w:id="697"/>
      <w:bookmarkEnd w:id="698"/>
      <w:bookmarkEnd w:id="699"/>
      <w:bookmarkEnd w:id="700"/>
      <w:bookmarkEnd w:id="701"/>
    </w:p>
    <w:p w:rsidR="007A40E4" w:rsidRDefault="007A40E4" w:rsidP="007A40E4">
      <w:pPr>
        <w:pStyle w:val="32"/>
        <w:ind w:left="1361" w:firstLine="680"/>
      </w:pPr>
      <w:r>
        <w:rPr>
          <w:rFonts w:hint="eastAsia"/>
        </w:rPr>
        <w:t>本院為瞭解地方政府對可能為空屋標的之房屋稅核課作為實效，經函詢各直轄市、縣（市）後，相關答復情形摘略如下：</w:t>
      </w:r>
    </w:p>
    <w:p w:rsidR="007A40E4" w:rsidRDefault="007A40E4" w:rsidP="000D2155">
      <w:pPr>
        <w:pStyle w:val="4"/>
        <w:ind w:left="1701"/>
      </w:pPr>
      <w:r>
        <w:rPr>
          <w:rFonts w:hint="eastAsia"/>
        </w:rPr>
        <w:t>「空置」房屋部分</w:t>
      </w:r>
    </w:p>
    <w:p w:rsidR="007A40E4" w:rsidRDefault="007A40E4" w:rsidP="007A40E4">
      <w:pPr>
        <w:pStyle w:val="5"/>
        <w:numPr>
          <w:ilvl w:val="4"/>
          <w:numId w:val="1"/>
        </w:numPr>
        <w:ind w:left="2042" w:hanging="851"/>
      </w:pPr>
      <w:r>
        <w:rPr>
          <w:rFonts w:hint="eastAsia"/>
        </w:rPr>
        <w:t>查復有查核作為之地方政府，僅有臺北市政府及臺東縣政府，相關內容如下：</w:t>
      </w:r>
    </w:p>
    <w:p w:rsidR="007A40E4" w:rsidRDefault="007A40E4" w:rsidP="007A40E4">
      <w:pPr>
        <w:pStyle w:val="6"/>
        <w:numPr>
          <w:ilvl w:val="5"/>
          <w:numId w:val="1"/>
        </w:numPr>
      </w:pPr>
      <w:r>
        <w:rPr>
          <w:rFonts w:hint="eastAsia"/>
        </w:rPr>
        <w:t>臺北市政府：</w:t>
      </w:r>
      <w:r w:rsidRPr="00172D74">
        <w:rPr>
          <w:rFonts w:hAnsi="標楷體" w:hint="eastAsia"/>
        </w:rPr>
        <w:t>該府以</w:t>
      </w:r>
      <w:r w:rsidRPr="00916A73">
        <w:rPr>
          <w:rFonts w:hAnsi="標楷體" w:hint="eastAsia"/>
        </w:rPr>
        <w:t>使用執照所載用途</w:t>
      </w:r>
      <w:r w:rsidRPr="00172D74">
        <w:rPr>
          <w:rFonts w:hAnsi="標楷體" w:hint="eastAsia"/>
        </w:rPr>
        <w:t>非住家用，且房屋稅籍主檔之扣繳單位及營業稅籍資料註記為</w:t>
      </w:r>
      <w:r w:rsidRPr="00C418F5">
        <w:rPr>
          <w:rFonts w:hint="eastAsia"/>
        </w:rPr>
        <w:t>「申請一般註銷」及「廢止(撤銷)登記」等原因估算（並非有現勘作為，適用稅率2﹪），計約有約1.2萬戶。</w:t>
      </w:r>
    </w:p>
    <w:p w:rsidR="007A40E4" w:rsidRDefault="007A40E4" w:rsidP="007A40E4">
      <w:pPr>
        <w:pStyle w:val="6"/>
        <w:numPr>
          <w:ilvl w:val="5"/>
          <w:numId w:val="1"/>
        </w:numPr>
      </w:pPr>
      <w:r>
        <w:rPr>
          <w:rFonts w:hint="eastAsia"/>
        </w:rPr>
        <w:t>臺東縣政府</w:t>
      </w:r>
      <w:r w:rsidRPr="00C418F5">
        <w:rPr>
          <w:rFonts w:hint="eastAsia"/>
        </w:rPr>
        <w:t>稱，該府現勘後，再依財政部75年11月26日函釋規定，認定為「空置」房屋，課以非住家非營業用者計有607戶。</w:t>
      </w:r>
    </w:p>
    <w:p w:rsidR="007A40E4" w:rsidRDefault="007A40E4" w:rsidP="007A40E4">
      <w:pPr>
        <w:pStyle w:val="5"/>
        <w:numPr>
          <w:ilvl w:val="4"/>
          <w:numId w:val="1"/>
        </w:numPr>
        <w:ind w:left="2042" w:hanging="851"/>
      </w:pPr>
      <w:r>
        <w:rPr>
          <w:rFonts w:hint="eastAsia"/>
        </w:rPr>
        <w:t>其餘20地方政府未查復相關核課資料（或難以確認實際戶數）之主要原因說明如下：</w:t>
      </w:r>
    </w:p>
    <w:p w:rsidR="007A40E4" w:rsidRPr="00771A84" w:rsidRDefault="007A40E4" w:rsidP="007A40E4">
      <w:pPr>
        <w:pStyle w:val="6"/>
        <w:numPr>
          <w:ilvl w:val="5"/>
          <w:numId w:val="1"/>
        </w:numPr>
      </w:pPr>
      <w:r>
        <w:rPr>
          <w:rFonts w:hAnsi="標楷體" w:hint="eastAsia"/>
        </w:rPr>
        <w:t>實務上並未註記有關空置</w:t>
      </w:r>
      <w:r w:rsidRPr="00C01270">
        <w:rPr>
          <w:rFonts w:hAnsi="標楷體" w:hint="eastAsia"/>
        </w:rPr>
        <w:t>房屋資訊於房屋稅率統內，難以提供該府認定「空置」房屋課徵房屋稅情形之相關統計數據。</w:t>
      </w:r>
    </w:p>
    <w:p w:rsidR="007A40E4" w:rsidRPr="00C418F5" w:rsidRDefault="007A40E4" w:rsidP="007A40E4">
      <w:pPr>
        <w:pStyle w:val="6"/>
        <w:numPr>
          <w:ilvl w:val="5"/>
          <w:numId w:val="1"/>
        </w:numPr>
      </w:pPr>
      <w:r w:rsidRPr="00242CA9">
        <w:rPr>
          <w:rFonts w:hAnsi="標楷體" w:hint="eastAsia"/>
        </w:rPr>
        <w:t>目前財稅系統無法挑列房屋為空置</w:t>
      </w:r>
      <w:r>
        <w:rPr>
          <w:rFonts w:hAnsi="標楷體" w:hint="eastAsia"/>
        </w:rPr>
        <w:t>，</w:t>
      </w:r>
      <w:r w:rsidRPr="00242CA9">
        <w:rPr>
          <w:rFonts w:hAnsi="標楷體" w:hint="eastAsia"/>
        </w:rPr>
        <w:t>且已按「非自住之住家用稅率」或「非住家非營業用稅率」課徵房屋稅戶數，</w:t>
      </w:r>
      <w:r>
        <w:rPr>
          <w:rFonts w:hAnsi="標楷體" w:hint="eastAsia"/>
        </w:rPr>
        <w:t>需</w:t>
      </w:r>
      <w:r w:rsidRPr="00242CA9">
        <w:rPr>
          <w:rFonts w:hAnsi="標楷體" w:hint="eastAsia"/>
        </w:rPr>
        <w:t>逐戶派員勘查是否為空置房屋</w:t>
      </w:r>
      <w:r>
        <w:rPr>
          <w:rFonts w:hAnsi="標楷體" w:hint="eastAsia"/>
        </w:rPr>
        <w:t>，</w:t>
      </w:r>
      <w:r w:rsidRPr="00242CA9">
        <w:rPr>
          <w:rFonts w:hAnsi="標楷體" w:hint="eastAsia"/>
        </w:rPr>
        <w:t>實務上有其困難度。</w:t>
      </w:r>
    </w:p>
    <w:p w:rsidR="007A40E4" w:rsidRPr="00C418F5" w:rsidRDefault="007A40E4" w:rsidP="007A40E4">
      <w:pPr>
        <w:pStyle w:val="6"/>
        <w:numPr>
          <w:ilvl w:val="5"/>
          <w:numId w:val="1"/>
        </w:numPr>
      </w:pPr>
      <w:r w:rsidRPr="00C73138">
        <w:rPr>
          <w:rFonts w:hAnsi="標楷體" w:hint="eastAsia"/>
        </w:rPr>
        <w:t>考量房屋使用情形時有變更，空置未使用多屬短期狀態，變動頻仍，而其所應適用稅率與其他供出租之住家、人民團體使用等用途</w:t>
      </w:r>
      <w:r w:rsidRPr="00C73138">
        <w:rPr>
          <w:rFonts w:hAnsi="標楷體" w:hint="eastAsia"/>
        </w:rPr>
        <w:lastRenderedPageBreak/>
        <w:t>之房屋相同，於稽徵實務上認定空置情形時，並未就各該原因、類型及態樣進行區分及註記，故尚無法按空置住家、空置店舖</w:t>
      </w:r>
      <w:r>
        <w:rPr>
          <w:rFonts w:hAnsi="標楷體" w:hint="eastAsia"/>
        </w:rPr>
        <w:t>等，</w:t>
      </w:r>
      <w:r w:rsidRPr="00C73138">
        <w:rPr>
          <w:rFonts w:hAnsi="標楷體" w:hint="eastAsia"/>
        </w:rPr>
        <w:t>提供其所適用稅率之戶數。</w:t>
      </w:r>
    </w:p>
    <w:p w:rsidR="007A40E4" w:rsidRPr="00771A84" w:rsidRDefault="007A40E4" w:rsidP="007A40E4">
      <w:pPr>
        <w:pStyle w:val="6"/>
        <w:numPr>
          <w:ilvl w:val="5"/>
          <w:numId w:val="1"/>
        </w:numPr>
      </w:pPr>
      <w:r w:rsidRPr="00C40250">
        <w:rPr>
          <w:rFonts w:hAnsi="標楷體" w:hint="eastAsia"/>
        </w:rPr>
        <w:t>空置房屋經現場實勘後，依財政部函釋規定，按「非自住住家用」或「非住家非營業用」稅率課徵，惟按前揭</w:t>
      </w:r>
      <w:r w:rsidRPr="00C40250">
        <w:rPr>
          <w:rFonts w:hAnsi="標楷體"/>
        </w:rPr>
        <w:t>2</w:t>
      </w:r>
      <w:r w:rsidRPr="00C40250">
        <w:rPr>
          <w:rFonts w:hAnsi="標楷體" w:hint="eastAsia"/>
        </w:rPr>
        <w:t>種稅率課徵房屋稅之情形並非僅有「空置」房屋，且房屋稅籍主檔上無相關註記，無法統計「空置」房屋之戶數及其適用稅率之情形。</w:t>
      </w:r>
    </w:p>
    <w:p w:rsidR="007A40E4" w:rsidRDefault="007A40E4" w:rsidP="007A40E4">
      <w:pPr>
        <w:pStyle w:val="5"/>
        <w:numPr>
          <w:ilvl w:val="4"/>
          <w:numId w:val="1"/>
        </w:numPr>
        <w:ind w:left="2042" w:hanging="851"/>
      </w:pPr>
      <w:r>
        <w:rPr>
          <w:rFonts w:hint="eastAsia"/>
        </w:rPr>
        <w:t>財政部回復因應作為</w:t>
      </w:r>
    </w:p>
    <w:p w:rsidR="007A40E4" w:rsidRDefault="007A40E4" w:rsidP="007A40E4">
      <w:pPr>
        <w:pStyle w:val="52"/>
        <w:ind w:left="2041" w:firstLine="680"/>
      </w:pPr>
      <w:r>
        <w:rPr>
          <w:rFonts w:hint="eastAsia"/>
          <w:lang w:val="zh-TW"/>
        </w:rPr>
        <w:t>有關前述實務作業問題，詢經財政部稱：</w:t>
      </w:r>
      <w:r w:rsidRPr="005867B5">
        <w:rPr>
          <w:rFonts w:hint="eastAsia"/>
        </w:rPr>
        <w:t>各地方稅稽徵機關均定期辦理房屋稅稅籍及使用情形清查作業，加強對房屋使用情形或適用稅率之清查，倘查有</w:t>
      </w:r>
      <w:r>
        <w:rPr>
          <w:rFonts w:hint="eastAsia"/>
        </w:rPr>
        <w:t>空置房屋，即依查得事證按相關規定稅率予以核課、改課或追補房屋稅……</w:t>
      </w:r>
      <w:r w:rsidRPr="009774C0">
        <w:rPr>
          <w:rFonts w:hint="eastAsia"/>
        </w:rPr>
        <w:t>房屋是否空置係由稽徵機關依個案事實認定，且房屋係依房屋實</w:t>
      </w:r>
      <w:r w:rsidRPr="00DE4B52">
        <w:rPr>
          <w:rFonts w:hint="eastAsia"/>
        </w:rPr>
        <w:t>際使用情形按其適用稅率按月計徵房屋稅。目前房屋稅資訊作業系統尚無註記空置房屋之欄位，俟未來修正該作業系統時，</w:t>
      </w:r>
      <w:r>
        <w:rPr>
          <w:rFonts w:hint="eastAsia"/>
        </w:rPr>
        <w:t>將</w:t>
      </w:r>
      <w:r w:rsidRPr="00DE4B52">
        <w:rPr>
          <w:rFonts w:hint="eastAsia"/>
        </w:rPr>
        <w:t>考量實務需求增加相關註記欄位供運用</w:t>
      </w:r>
      <w:r>
        <w:rPr>
          <w:rFonts w:hint="eastAsia"/>
        </w:rPr>
        <w:t>等情。是依前揭地方政府及財政部查復資料，足證地方政府辦理</w:t>
      </w:r>
      <w:r w:rsidRPr="00925C86">
        <w:rPr>
          <w:rFonts w:hint="eastAsia"/>
          <w:lang w:val="zh-TW"/>
        </w:rPr>
        <w:t>「空置房屋」之查核作為，尚難稱確有落實</w:t>
      </w:r>
      <w:r w:rsidRPr="00925C86">
        <w:rPr>
          <w:rFonts w:hint="eastAsia"/>
        </w:rPr>
        <w:t>。</w:t>
      </w:r>
    </w:p>
    <w:p w:rsidR="007A40E4" w:rsidRDefault="007A40E4" w:rsidP="000D2155">
      <w:pPr>
        <w:pStyle w:val="4"/>
        <w:numPr>
          <w:ilvl w:val="3"/>
          <w:numId w:val="1"/>
        </w:numPr>
        <w:ind w:left="1701"/>
      </w:pPr>
      <w:r>
        <w:rPr>
          <w:rFonts w:hint="eastAsia"/>
        </w:rPr>
        <w:t>建商新建待售餘屋部分</w:t>
      </w:r>
    </w:p>
    <w:p w:rsidR="007A40E4" w:rsidRDefault="007A40E4" w:rsidP="007A40E4">
      <w:pPr>
        <w:pStyle w:val="42"/>
        <w:ind w:left="1701" w:firstLine="680"/>
      </w:pPr>
      <w:r>
        <w:rPr>
          <w:rFonts w:hint="eastAsia"/>
        </w:rPr>
        <w:t>內政部營建</w:t>
      </w:r>
      <w:r w:rsidRPr="00EE2751">
        <w:rPr>
          <w:rFonts w:hint="eastAsia"/>
        </w:rPr>
        <w:t>署</w:t>
      </w:r>
      <w:r>
        <w:rPr>
          <w:rFonts w:hint="eastAsia"/>
        </w:rPr>
        <w:t>就</w:t>
      </w:r>
      <w:r w:rsidRPr="00EE2751">
        <w:rPr>
          <w:rFonts w:hint="eastAsia"/>
        </w:rPr>
        <w:t>新建餘屋</w:t>
      </w:r>
      <w:r w:rsidRPr="00EE2751">
        <w:rPr>
          <w:rFonts w:cs="TimesNewRomanPSMT"/>
        </w:rPr>
        <w:t>(</w:t>
      </w:r>
      <w:r w:rsidRPr="00EE2751">
        <w:rPr>
          <w:rFonts w:hint="eastAsia"/>
        </w:rPr>
        <w:t>待售</w:t>
      </w:r>
      <w:r w:rsidRPr="00EE2751">
        <w:rPr>
          <w:rFonts w:cs="TimesNewRomanPSMT"/>
        </w:rPr>
        <w:t>)</w:t>
      </w:r>
      <w:r w:rsidRPr="00EE2751">
        <w:rPr>
          <w:rFonts w:hint="eastAsia"/>
        </w:rPr>
        <w:t>住宅</w:t>
      </w:r>
      <w:r>
        <w:rPr>
          <w:rFonts w:hint="eastAsia"/>
        </w:rPr>
        <w:t>之統計分析，係</w:t>
      </w:r>
      <w:r w:rsidRPr="000F4551">
        <w:t>利用地籍資料、房屋稅籍資料與</w:t>
      </w:r>
      <w:r>
        <w:t>台電</w:t>
      </w:r>
      <w:r w:rsidRPr="000F4551">
        <w:t>用電資料，將屋齡5年內、仍維持第1次登記且有銷</w:t>
      </w:r>
      <w:r w:rsidRPr="000F4551">
        <w:lastRenderedPageBreak/>
        <w:t>售可能性的住宅</w:t>
      </w:r>
      <w:r w:rsidRPr="000F4551">
        <w:rPr>
          <w:rFonts w:hint="eastAsia"/>
        </w:rPr>
        <w:t>，</w:t>
      </w:r>
      <w:r w:rsidRPr="000F4551">
        <w:t>視為新建餘屋（待售）住宅</w:t>
      </w:r>
      <w:r>
        <w:rPr>
          <w:rStyle w:val="aff3"/>
        </w:rPr>
        <w:footnoteReference w:id="44"/>
      </w:r>
      <w:r>
        <w:rPr>
          <w:rFonts w:hint="eastAsia"/>
        </w:rPr>
        <w:t>。</w:t>
      </w:r>
      <w:r w:rsidRPr="000F39E2">
        <w:rPr>
          <w:rFonts w:hint="eastAsia"/>
          <w:szCs w:val="32"/>
        </w:rPr>
        <w:t>有關各直轄市、縣（市）政府針對</w:t>
      </w:r>
      <w:r w:rsidRPr="00EE2751">
        <w:rPr>
          <w:rFonts w:hint="eastAsia"/>
        </w:rPr>
        <w:t>新建餘屋</w:t>
      </w:r>
      <w:r w:rsidRPr="00EE2751">
        <w:rPr>
          <w:rFonts w:cs="TimesNewRomanPSMT"/>
        </w:rPr>
        <w:t>(</w:t>
      </w:r>
      <w:r w:rsidRPr="00EE2751">
        <w:rPr>
          <w:rFonts w:hint="eastAsia"/>
        </w:rPr>
        <w:t>待售</w:t>
      </w:r>
      <w:r w:rsidRPr="00EE2751">
        <w:rPr>
          <w:rFonts w:cs="TimesNewRomanPSMT"/>
        </w:rPr>
        <w:t>)</w:t>
      </w:r>
      <w:r w:rsidRPr="00EE2751">
        <w:rPr>
          <w:rFonts w:hint="eastAsia"/>
        </w:rPr>
        <w:t>住宅</w:t>
      </w:r>
      <w:r>
        <w:rPr>
          <w:rFonts w:hint="eastAsia"/>
          <w:szCs w:val="32"/>
        </w:rPr>
        <w:t>以</w:t>
      </w:r>
      <w:r w:rsidRPr="000F39E2">
        <w:rPr>
          <w:rFonts w:hint="eastAsia"/>
          <w:szCs w:val="32"/>
        </w:rPr>
        <w:t>非自住之住家用稅率或</w:t>
      </w:r>
      <w:r>
        <w:rPr>
          <w:rFonts w:hint="eastAsia"/>
          <w:szCs w:val="32"/>
        </w:rPr>
        <w:t>非住家非營業稅率</w:t>
      </w:r>
      <w:r w:rsidRPr="000F39E2">
        <w:rPr>
          <w:rFonts w:hint="eastAsia"/>
          <w:szCs w:val="32"/>
        </w:rPr>
        <w:t>課徵房屋稅情形</w:t>
      </w:r>
      <w:r>
        <w:rPr>
          <w:rFonts w:hint="eastAsia"/>
          <w:szCs w:val="32"/>
        </w:rPr>
        <w:t>，經各地方政府查復本院摘述</w:t>
      </w:r>
      <w:r w:rsidRPr="000F39E2">
        <w:rPr>
          <w:rFonts w:hint="eastAsia"/>
          <w:szCs w:val="32"/>
        </w:rPr>
        <w:t>如下：</w:t>
      </w:r>
      <w:r>
        <w:t xml:space="preserve"> </w:t>
      </w:r>
    </w:p>
    <w:p w:rsidR="007A40E4" w:rsidRDefault="007A40E4" w:rsidP="007A40E4">
      <w:pPr>
        <w:pStyle w:val="5"/>
        <w:numPr>
          <w:ilvl w:val="4"/>
          <w:numId w:val="1"/>
        </w:numPr>
        <w:ind w:left="2042" w:hanging="851"/>
      </w:pPr>
      <w:r>
        <w:rPr>
          <w:rFonts w:hint="eastAsia"/>
        </w:rPr>
        <w:t>查復確有以非自住住家用稅率及非住家非營業稅率，核課建商新建待售餘屋之戶數資料者，計有臺北市政府、新北市政府及臺東縣政府，相關作為如下：</w:t>
      </w:r>
    </w:p>
    <w:p w:rsidR="007A40E4" w:rsidRPr="008B342E" w:rsidRDefault="007A40E4" w:rsidP="007A40E4">
      <w:pPr>
        <w:pStyle w:val="6"/>
        <w:numPr>
          <w:ilvl w:val="5"/>
          <w:numId w:val="1"/>
        </w:numPr>
        <w:rPr>
          <w:szCs w:val="32"/>
        </w:rPr>
      </w:pPr>
      <w:r>
        <w:rPr>
          <w:rFonts w:hint="eastAsia"/>
        </w:rPr>
        <w:t>臺北市政府：</w:t>
      </w:r>
      <w:r w:rsidRPr="00172D74">
        <w:rPr>
          <w:rFonts w:hAnsi="標楷體" w:hint="eastAsia"/>
        </w:rPr>
        <w:t>該府</w:t>
      </w:r>
      <w:r w:rsidRPr="005477A8">
        <w:rPr>
          <w:rFonts w:hAnsi="標楷體" w:hint="eastAsia"/>
        </w:rPr>
        <w:t>就起造人興建空置且待銷售住家用房屋於2年或3年銷售期間內</w:t>
      </w:r>
      <w:r>
        <w:rPr>
          <w:rFonts w:hAnsi="標楷體" w:hint="eastAsia"/>
        </w:rPr>
        <w:t>，</w:t>
      </w:r>
      <w:r w:rsidRPr="005477A8">
        <w:rPr>
          <w:rFonts w:hAnsi="標楷體" w:hint="eastAsia"/>
        </w:rPr>
        <w:t>適用1.5%</w:t>
      </w:r>
      <w:r>
        <w:rPr>
          <w:rFonts w:hAnsi="標楷體" w:hint="eastAsia"/>
        </w:rPr>
        <w:t>房屋稅率</w:t>
      </w:r>
      <w:r w:rsidRPr="005477A8">
        <w:rPr>
          <w:rFonts w:hAnsi="標楷體" w:hint="eastAsia"/>
        </w:rPr>
        <w:t>。至逾期未售出之空置房屋，將回復按非自住之其他住家用差別稅率2.4%或3.6%課徵房屋稅</w:t>
      </w:r>
      <w:r>
        <w:rPr>
          <w:rFonts w:hAnsi="標楷體" w:hint="eastAsia"/>
        </w:rPr>
        <w:t>，目前計有</w:t>
      </w:r>
      <w:r w:rsidRPr="008B342E">
        <w:rPr>
          <w:rFonts w:hint="eastAsia"/>
          <w:szCs w:val="32"/>
        </w:rPr>
        <w:t>3,500餘戶。</w:t>
      </w:r>
    </w:p>
    <w:p w:rsidR="007A40E4" w:rsidRPr="003751F9" w:rsidRDefault="007A40E4" w:rsidP="007A40E4">
      <w:pPr>
        <w:pStyle w:val="6"/>
        <w:numPr>
          <w:ilvl w:val="5"/>
          <w:numId w:val="1"/>
        </w:numPr>
        <w:rPr>
          <w:rFonts w:hAnsi="標楷體"/>
        </w:rPr>
      </w:pPr>
      <w:r w:rsidRPr="008B342E">
        <w:rPr>
          <w:rFonts w:hint="eastAsia"/>
          <w:szCs w:val="32"/>
        </w:rPr>
        <w:t>新北市政府：</w:t>
      </w:r>
      <w:r w:rsidRPr="008B342E">
        <w:rPr>
          <w:rFonts w:hAnsi="標楷體" w:hint="eastAsia"/>
          <w:szCs w:val="32"/>
        </w:rPr>
        <w:t>該府稱，</w:t>
      </w:r>
      <w:r w:rsidRPr="00A63FF7">
        <w:rPr>
          <w:rFonts w:hAnsi="標楷體" w:hint="eastAsia"/>
        </w:rPr>
        <w:t>建商餘屋因係供未來銷售使用，倘查無供營業或住家使用等情形，該府即將建商待售未為使用之餘屋認定為空置房屋，分別按非自住之住家用(1.5%)及非住家非營業用(2%)稅率課徵房屋稅。</w:t>
      </w:r>
      <w:r>
        <w:rPr>
          <w:rFonts w:hAnsi="標楷體" w:hint="eastAsia"/>
        </w:rPr>
        <w:t>以非自住</w:t>
      </w:r>
      <w:r w:rsidRPr="00A63FF7">
        <w:rPr>
          <w:rFonts w:hAnsi="標楷體" w:hint="eastAsia"/>
        </w:rPr>
        <w:t>住家用</w:t>
      </w:r>
      <w:r>
        <w:rPr>
          <w:rFonts w:hAnsi="標楷體" w:hint="eastAsia"/>
        </w:rPr>
        <w:t>稅率核課者計有</w:t>
      </w:r>
      <w:r w:rsidRPr="003751F9">
        <w:rPr>
          <w:rFonts w:hAnsi="標楷體" w:hint="eastAsia"/>
        </w:rPr>
        <w:t>13,203</w:t>
      </w:r>
      <w:r>
        <w:rPr>
          <w:rFonts w:hAnsi="標楷體" w:hint="eastAsia"/>
        </w:rPr>
        <w:t>戶及以非</w:t>
      </w:r>
      <w:r w:rsidRPr="00A63FF7">
        <w:rPr>
          <w:rFonts w:hAnsi="標楷體" w:hint="eastAsia"/>
        </w:rPr>
        <w:t>住家</w:t>
      </w:r>
      <w:r>
        <w:rPr>
          <w:rFonts w:hAnsi="標楷體" w:hint="eastAsia"/>
        </w:rPr>
        <w:t>非營業</w:t>
      </w:r>
      <w:r w:rsidRPr="00A63FF7">
        <w:rPr>
          <w:rFonts w:hAnsi="標楷體" w:hint="eastAsia"/>
        </w:rPr>
        <w:t>用</w:t>
      </w:r>
      <w:r>
        <w:rPr>
          <w:rFonts w:hAnsi="標楷體" w:hint="eastAsia"/>
        </w:rPr>
        <w:t>稅率核課者計有</w:t>
      </w:r>
      <w:r w:rsidRPr="003751F9">
        <w:rPr>
          <w:rFonts w:hAnsi="標楷體" w:hint="eastAsia"/>
        </w:rPr>
        <w:t>3,713</w:t>
      </w:r>
      <w:r>
        <w:rPr>
          <w:rFonts w:hAnsi="標楷體" w:hint="eastAsia"/>
        </w:rPr>
        <w:t>戶。</w:t>
      </w:r>
    </w:p>
    <w:p w:rsidR="007A40E4" w:rsidRPr="003751F9" w:rsidRDefault="007A40E4" w:rsidP="007A40E4">
      <w:pPr>
        <w:pStyle w:val="6"/>
        <w:numPr>
          <w:ilvl w:val="5"/>
          <w:numId w:val="1"/>
        </w:numPr>
        <w:rPr>
          <w:rFonts w:hAnsi="標楷體"/>
        </w:rPr>
      </w:pPr>
      <w:r>
        <w:rPr>
          <w:rFonts w:hAnsi="標楷體" w:hint="eastAsia"/>
        </w:rPr>
        <w:t>臺東縣政府：該府稱，</w:t>
      </w:r>
      <w:r w:rsidRPr="00AC6C25">
        <w:rPr>
          <w:rFonts w:hAnsi="標楷體" w:hint="eastAsia"/>
        </w:rPr>
        <w:t>以</w:t>
      </w:r>
      <w:r w:rsidRPr="00AC6C25">
        <w:rPr>
          <w:rFonts w:hAnsi="標楷體"/>
        </w:rPr>
        <w:t>103</w:t>
      </w:r>
      <w:r w:rsidRPr="00AC6C25">
        <w:rPr>
          <w:rFonts w:hAnsi="標楷體" w:hint="eastAsia"/>
        </w:rPr>
        <w:t>年</w:t>
      </w:r>
      <w:r w:rsidRPr="00AC6C25">
        <w:rPr>
          <w:rFonts w:hAnsi="標楷體"/>
        </w:rPr>
        <w:t>7</w:t>
      </w:r>
      <w:r w:rsidRPr="00AC6C25">
        <w:rPr>
          <w:rFonts w:hAnsi="標楷體" w:hint="eastAsia"/>
        </w:rPr>
        <w:t>月至</w:t>
      </w:r>
      <w:r w:rsidRPr="00AC6C25">
        <w:rPr>
          <w:rFonts w:hAnsi="標楷體"/>
        </w:rPr>
        <w:t>107</w:t>
      </w:r>
      <w:r w:rsidRPr="00AC6C25">
        <w:rPr>
          <w:rFonts w:hAnsi="標楷體" w:hint="eastAsia"/>
        </w:rPr>
        <w:t>年</w:t>
      </w:r>
      <w:r w:rsidRPr="00AC6C25">
        <w:rPr>
          <w:rFonts w:hAnsi="標楷體"/>
        </w:rPr>
        <w:t>7</w:t>
      </w:r>
      <w:r>
        <w:rPr>
          <w:rFonts w:hAnsi="標楷體" w:hint="eastAsia"/>
        </w:rPr>
        <w:t>月建管單位核發之新建房屋使用執照為基礎，至本案調查時之尚未售出之房屋為認定標準，以非自住</w:t>
      </w:r>
      <w:r w:rsidRPr="00A63FF7">
        <w:rPr>
          <w:rFonts w:hAnsi="標楷體" w:hint="eastAsia"/>
        </w:rPr>
        <w:t>住家用</w:t>
      </w:r>
      <w:r>
        <w:rPr>
          <w:rFonts w:hAnsi="標楷體" w:hint="eastAsia"/>
        </w:rPr>
        <w:t>稅率核課者計有5</w:t>
      </w:r>
      <w:r w:rsidRPr="003751F9">
        <w:rPr>
          <w:rFonts w:hAnsi="標楷體" w:hint="eastAsia"/>
        </w:rPr>
        <w:t>1</w:t>
      </w:r>
      <w:r>
        <w:rPr>
          <w:rFonts w:hAnsi="標楷體" w:hint="eastAsia"/>
        </w:rPr>
        <w:t>戶及以非</w:t>
      </w:r>
      <w:r w:rsidRPr="00A63FF7">
        <w:rPr>
          <w:rFonts w:hAnsi="標楷體" w:hint="eastAsia"/>
        </w:rPr>
        <w:t>住家</w:t>
      </w:r>
      <w:r>
        <w:rPr>
          <w:rFonts w:hAnsi="標楷體" w:hint="eastAsia"/>
        </w:rPr>
        <w:t>非營業</w:t>
      </w:r>
      <w:r w:rsidRPr="00A63FF7">
        <w:rPr>
          <w:rFonts w:hAnsi="標楷體" w:hint="eastAsia"/>
        </w:rPr>
        <w:t>用</w:t>
      </w:r>
      <w:r>
        <w:rPr>
          <w:rFonts w:hAnsi="標楷體" w:hint="eastAsia"/>
        </w:rPr>
        <w:t>稅率核課者計有</w:t>
      </w:r>
      <w:r w:rsidRPr="003751F9">
        <w:rPr>
          <w:rFonts w:hAnsi="標楷體" w:hint="eastAsia"/>
        </w:rPr>
        <w:t>1</w:t>
      </w:r>
      <w:r>
        <w:rPr>
          <w:rFonts w:hAnsi="標楷體" w:hint="eastAsia"/>
        </w:rPr>
        <w:t>戶。</w:t>
      </w:r>
    </w:p>
    <w:p w:rsidR="007A40E4" w:rsidRDefault="007A40E4" w:rsidP="007A40E4">
      <w:pPr>
        <w:pStyle w:val="5"/>
        <w:numPr>
          <w:ilvl w:val="4"/>
          <w:numId w:val="1"/>
        </w:numPr>
        <w:ind w:left="2042" w:hanging="851"/>
      </w:pPr>
      <w:r>
        <w:rPr>
          <w:rFonts w:hint="eastAsia"/>
        </w:rPr>
        <w:lastRenderedPageBreak/>
        <w:t>其餘19地方政府未查復相關核課資料（或難以確認實際戶數）之主要原因說明</w:t>
      </w:r>
    </w:p>
    <w:p w:rsidR="007A40E4" w:rsidRPr="002A43D9" w:rsidRDefault="007A40E4" w:rsidP="007A40E4">
      <w:pPr>
        <w:pStyle w:val="6"/>
        <w:numPr>
          <w:ilvl w:val="5"/>
          <w:numId w:val="1"/>
        </w:numPr>
      </w:pPr>
      <w:r w:rsidRPr="00C73138">
        <w:rPr>
          <w:rFonts w:hAnsi="標楷體" w:hint="eastAsia"/>
        </w:rPr>
        <w:t>考量房屋使用情形時有變更，空置未使用多屬短期狀態，變動頻仍，而其所應適用稅率與其他供出租之住家、人民團體使用等用途之房屋相同，於稽徵實務上認定空置情形時，並未就各該原因、類型及態樣進行區分及註記，故尚無法按建商餘屋</w:t>
      </w:r>
      <w:r>
        <w:rPr>
          <w:rFonts w:hAnsi="標楷體" w:hint="eastAsia"/>
        </w:rPr>
        <w:t>，</w:t>
      </w:r>
      <w:r w:rsidRPr="00C73138">
        <w:rPr>
          <w:rFonts w:hAnsi="標楷體" w:hint="eastAsia"/>
        </w:rPr>
        <w:t>提供其所適用稅率之戶數。</w:t>
      </w:r>
    </w:p>
    <w:p w:rsidR="007A40E4" w:rsidRPr="002A43D9" w:rsidRDefault="007A40E4" w:rsidP="007A40E4">
      <w:pPr>
        <w:pStyle w:val="6"/>
        <w:numPr>
          <w:ilvl w:val="5"/>
          <w:numId w:val="1"/>
        </w:numPr>
      </w:pPr>
      <w:r w:rsidRPr="00876FBC">
        <w:rPr>
          <w:rFonts w:hAnsi="標楷體" w:hint="eastAsia"/>
        </w:rPr>
        <w:t>新建餘屋之所有人是否即為建商，皆無法藉由房屋稅籍主檔判斷，難以統計該市「建商餘屋」其適用稅率之情形。</w:t>
      </w:r>
    </w:p>
    <w:p w:rsidR="007A40E4" w:rsidRPr="002A43D9" w:rsidRDefault="007A40E4" w:rsidP="007A40E4">
      <w:pPr>
        <w:pStyle w:val="6"/>
        <w:numPr>
          <w:ilvl w:val="5"/>
          <w:numId w:val="1"/>
        </w:numPr>
      </w:pPr>
      <w:r w:rsidRPr="00B60AF6">
        <w:rPr>
          <w:rFonts w:hAnsi="標楷體" w:hint="eastAsia"/>
        </w:rPr>
        <w:t>目前「建商餘屋」尚無明確之定義，各縣市亦無一致標準，財</w:t>
      </w:r>
      <w:r w:rsidRPr="00AE162C">
        <w:rPr>
          <w:rFonts w:hAnsi="標楷體" w:hint="eastAsia"/>
        </w:rPr>
        <w:t>政部亦未明訂相關法令據以認定房屋使用情形，因實務認定困難，且易引發徵納雙方認知爭議，目前僅能做為課稅佐證之一，實務上仍應按房屋實際使用情形核課</w:t>
      </w:r>
      <w:r>
        <w:rPr>
          <w:rFonts w:hAnsi="標楷體" w:hint="eastAsia"/>
        </w:rPr>
        <w:t>。</w:t>
      </w:r>
    </w:p>
    <w:p w:rsidR="007A40E4" w:rsidRPr="002A43D9" w:rsidRDefault="007A40E4" w:rsidP="007A40E4">
      <w:pPr>
        <w:pStyle w:val="6"/>
        <w:numPr>
          <w:ilvl w:val="5"/>
          <w:numId w:val="1"/>
        </w:numPr>
      </w:pPr>
      <w:r w:rsidRPr="00F63AEB">
        <w:rPr>
          <w:rFonts w:hAnsi="標楷體" w:hint="eastAsia"/>
        </w:rPr>
        <w:t>囿於房屋稅籍主檔</w:t>
      </w:r>
      <w:r>
        <w:rPr>
          <w:rFonts w:hAnsi="標楷體" w:hint="eastAsia"/>
        </w:rPr>
        <w:t>未</w:t>
      </w:r>
      <w:r w:rsidRPr="00F63AEB">
        <w:rPr>
          <w:rFonts w:hAnsi="標楷體" w:hint="eastAsia"/>
        </w:rPr>
        <w:t>針對建商興建之房屋特別註記，難以提供上</w:t>
      </w:r>
      <w:r>
        <w:rPr>
          <w:rFonts w:hAnsi="標楷體" w:hint="eastAsia"/>
        </w:rPr>
        <w:t>開</w:t>
      </w:r>
      <w:r w:rsidRPr="00F63AEB">
        <w:rPr>
          <w:rFonts w:hAnsi="標楷體" w:hint="eastAsia"/>
        </w:rPr>
        <w:t>相關資料。</w:t>
      </w:r>
    </w:p>
    <w:p w:rsidR="007A40E4" w:rsidRDefault="007A40E4" w:rsidP="007A40E4">
      <w:pPr>
        <w:pStyle w:val="5"/>
        <w:numPr>
          <w:ilvl w:val="4"/>
          <w:numId w:val="1"/>
        </w:numPr>
        <w:ind w:left="2042" w:hanging="851"/>
      </w:pPr>
      <w:r>
        <w:rPr>
          <w:rFonts w:hint="eastAsia"/>
        </w:rPr>
        <w:t>財政部意見</w:t>
      </w:r>
    </w:p>
    <w:p w:rsidR="007A40E4" w:rsidRDefault="007A40E4" w:rsidP="007A40E4">
      <w:pPr>
        <w:pStyle w:val="52"/>
        <w:ind w:left="2041" w:firstLine="680"/>
      </w:pPr>
      <w:r>
        <w:rPr>
          <w:rFonts w:hint="eastAsia"/>
        </w:rPr>
        <w:t>詢據財政部稱：「</w:t>
      </w:r>
      <w:r w:rsidRPr="00AF419B">
        <w:rPr>
          <w:rFonts w:hint="eastAsia"/>
        </w:rPr>
        <w:t>建商銷售（住家用）餘屋因不符房屋稅自住用要件，爰按非自住之住家用稅率課徵房屋稅。</w:t>
      </w:r>
      <w:r>
        <w:rPr>
          <w:rFonts w:hint="eastAsia"/>
        </w:rPr>
        <w:t>」惟依前述地方政府查復內容顯示，亦難稱各地方政府確已落實對</w:t>
      </w:r>
      <w:r w:rsidRPr="00AF419B">
        <w:rPr>
          <w:rFonts w:hint="eastAsia"/>
        </w:rPr>
        <w:t>建商銷售（住家用）餘屋</w:t>
      </w:r>
      <w:r>
        <w:rPr>
          <w:rFonts w:hint="eastAsia"/>
        </w:rPr>
        <w:t xml:space="preserve">，核以應有房屋稅稅率之作為，財政部亦宜設法督促改善。 </w:t>
      </w:r>
    </w:p>
    <w:p w:rsidR="007A40E4" w:rsidRDefault="007A40E4" w:rsidP="000D2155">
      <w:pPr>
        <w:pStyle w:val="4"/>
        <w:numPr>
          <w:ilvl w:val="3"/>
          <w:numId w:val="1"/>
        </w:numPr>
        <w:ind w:left="1701"/>
      </w:pPr>
      <w:r>
        <w:rPr>
          <w:rFonts w:hint="eastAsia"/>
        </w:rPr>
        <w:t>低度使用房屋部分</w:t>
      </w:r>
    </w:p>
    <w:p w:rsidR="007A40E4" w:rsidRDefault="007A40E4" w:rsidP="007A40E4">
      <w:pPr>
        <w:pStyle w:val="42"/>
        <w:ind w:left="1701" w:firstLine="680"/>
      </w:pPr>
      <w:r w:rsidRPr="000F39E2">
        <w:rPr>
          <w:rFonts w:hint="eastAsia"/>
        </w:rPr>
        <w:t>內政部營建署係利用</w:t>
      </w:r>
      <w:r>
        <w:rPr>
          <w:rFonts w:hint="eastAsia"/>
        </w:rPr>
        <w:t>台電</w:t>
      </w:r>
      <w:r w:rsidRPr="000F39E2">
        <w:rPr>
          <w:rFonts w:hint="eastAsia"/>
        </w:rPr>
        <w:t>用電資料作為可能判斷空屋的替代</w:t>
      </w:r>
      <w:r>
        <w:rPr>
          <w:rFonts w:hint="eastAsia"/>
        </w:rPr>
        <w:t>統計方式。</w:t>
      </w:r>
      <w:r w:rsidRPr="000F39E2">
        <w:rPr>
          <w:rFonts w:hint="eastAsia"/>
        </w:rPr>
        <w:t>有關各直轄市、縣</w:t>
      </w:r>
      <w:r w:rsidRPr="000F39E2">
        <w:rPr>
          <w:rFonts w:hint="eastAsia"/>
        </w:rPr>
        <w:lastRenderedPageBreak/>
        <w:t>（市）政府針對低度使用</w:t>
      </w:r>
      <w:r w:rsidRPr="000F39E2">
        <w:rPr>
          <w:rFonts w:cs="TimesNewRomanPSMT"/>
        </w:rPr>
        <w:t>(</w:t>
      </w:r>
      <w:r w:rsidRPr="000F39E2">
        <w:rPr>
          <w:rFonts w:hint="eastAsia"/>
        </w:rPr>
        <w:t>用電</w:t>
      </w:r>
      <w:r w:rsidRPr="000F39E2">
        <w:rPr>
          <w:rFonts w:cs="TimesNewRomanPSMT"/>
        </w:rPr>
        <w:t>)</w:t>
      </w:r>
      <w:r w:rsidRPr="000F39E2">
        <w:rPr>
          <w:rFonts w:hint="eastAsia"/>
        </w:rPr>
        <w:t>住宅以非自住之住家用稅率或</w:t>
      </w:r>
      <w:r>
        <w:rPr>
          <w:rFonts w:hint="eastAsia"/>
        </w:rPr>
        <w:t>非住家非營業稅率</w:t>
      </w:r>
      <w:r w:rsidRPr="000F39E2">
        <w:rPr>
          <w:rFonts w:hint="eastAsia"/>
        </w:rPr>
        <w:t>課徵房屋稅情形</w:t>
      </w:r>
      <w:r>
        <w:rPr>
          <w:rFonts w:hint="eastAsia"/>
        </w:rPr>
        <w:t>，經各地方政府查復本院摘述</w:t>
      </w:r>
      <w:r w:rsidRPr="000F39E2">
        <w:rPr>
          <w:rFonts w:hint="eastAsia"/>
        </w:rPr>
        <w:t>如下：</w:t>
      </w:r>
    </w:p>
    <w:p w:rsidR="007A40E4" w:rsidRDefault="007A40E4" w:rsidP="007A40E4">
      <w:pPr>
        <w:pStyle w:val="5"/>
        <w:numPr>
          <w:ilvl w:val="4"/>
          <w:numId w:val="1"/>
        </w:numPr>
        <w:ind w:left="2042" w:hanging="851"/>
      </w:pPr>
      <w:r>
        <w:rPr>
          <w:rFonts w:hint="eastAsia"/>
        </w:rPr>
        <w:t>查復確有以非自住住家用稅率及非住家非營業稅率，核課低度使用房屋戶數資料者，僅有臺北市政府，相關作為如下：</w:t>
      </w:r>
    </w:p>
    <w:p w:rsidR="007A40E4" w:rsidRDefault="007A40E4" w:rsidP="003E4698">
      <w:pPr>
        <w:pStyle w:val="52"/>
        <w:ind w:left="2041" w:firstLine="680"/>
      </w:pPr>
      <w:r>
        <w:rPr>
          <w:rFonts w:hint="eastAsia"/>
        </w:rPr>
        <w:t>該府稱，於107年初蒐集106年6個月期間用水資料為0度之房屋資料，再經查核是否為空置</w:t>
      </w:r>
      <w:r w:rsidRPr="00C1491E">
        <w:rPr>
          <w:rFonts w:hint="eastAsia"/>
        </w:rPr>
        <w:t>房</w:t>
      </w:r>
      <w:r>
        <w:rPr>
          <w:rFonts w:hint="eastAsia"/>
        </w:rPr>
        <w:t>屋後，住家用房屋課以非自住住家家用稅率，非住家用房屋課以</w:t>
      </w:r>
      <w:r w:rsidRPr="00C1491E">
        <w:rPr>
          <w:rFonts w:hint="eastAsia"/>
        </w:rPr>
        <w:t>非住家非營業用稅率</w:t>
      </w:r>
      <w:r>
        <w:rPr>
          <w:rFonts w:hint="eastAsia"/>
        </w:rPr>
        <w:t>，相關戶數如下：</w:t>
      </w:r>
      <w:r w:rsidRPr="005477A8">
        <w:rPr>
          <w:rFonts w:hint="eastAsia"/>
        </w:rPr>
        <w:t>107年</w:t>
      </w:r>
      <w:r w:rsidRPr="00C1491E">
        <w:rPr>
          <w:rFonts w:hint="eastAsia"/>
        </w:rPr>
        <w:t>改按非自住</w:t>
      </w:r>
      <w:r w:rsidRPr="005477A8">
        <w:rPr>
          <w:rFonts w:hint="eastAsia"/>
        </w:rPr>
        <w:t>之其他住家用稅率2.4%計7,057件；改按非自住之其他住家用稅率3.6%計614件</w:t>
      </w:r>
      <w:r>
        <w:rPr>
          <w:rFonts w:hint="eastAsia"/>
        </w:rPr>
        <w:t>；</w:t>
      </w:r>
      <w:r w:rsidRPr="005477A8">
        <w:rPr>
          <w:rFonts w:hint="eastAsia"/>
        </w:rPr>
        <w:t>107年</w:t>
      </w:r>
      <w:r w:rsidRPr="00C1491E">
        <w:rPr>
          <w:rFonts w:hint="eastAsia"/>
        </w:rPr>
        <w:t>改按非住家非營業用稅率2%計1,285件。</w:t>
      </w:r>
    </w:p>
    <w:p w:rsidR="007A40E4" w:rsidRDefault="007A40E4" w:rsidP="007A40E4">
      <w:pPr>
        <w:pStyle w:val="5"/>
        <w:numPr>
          <w:ilvl w:val="4"/>
          <w:numId w:val="1"/>
        </w:numPr>
        <w:ind w:left="2042" w:hanging="851"/>
      </w:pPr>
      <w:r>
        <w:rPr>
          <w:rFonts w:hint="eastAsia"/>
        </w:rPr>
        <w:t>其餘21地方政府未查復相關核課資料（或難以確認實際戶數）之主要原因說明</w:t>
      </w:r>
    </w:p>
    <w:p w:rsidR="007A40E4" w:rsidRPr="009328ED" w:rsidRDefault="007A40E4" w:rsidP="007A40E4">
      <w:pPr>
        <w:pStyle w:val="6"/>
        <w:numPr>
          <w:ilvl w:val="5"/>
          <w:numId w:val="1"/>
        </w:numPr>
      </w:pPr>
      <w:r w:rsidRPr="00792F1F">
        <w:rPr>
          <w:rFonts w:hAnsi="標楷體" w:hint="eastAsia"/>
        </w:rPr>
        <w:t>房屋稅係依房屋稅條例第5條規定，就房屋實際使用情形依各該稅率課徵，惟</w:t>
      </w:r>
      <w:r w:rsidRPr="00CA0CF3">
        <w:rPr>
          <w:rFonts w:hAnsi="標楷體" w:hint="eastAsia"/>
        </w:rPr>
        <w:t>並未就低度使用住宅另行分類課以不同稅率。</w:t>
      </w:r>
    </w:p>
    <w:p w:rsidR="007A40E4" w:rsidRDefault="007A40E4" w:rsidP="007A40E4">
      <w:pPr>
        <w:pStyle w:val="6"/>
        <w:numPr>
          <w:ilvl w:val="5"/>
          <w:numId w:val="1"/>
        </w:numPr>
      </w:pPr>
      <w:r w:rsidRPr="00E24249">
        <w:rPr>
          <w:rFonts w:hAnsi="標楷體" w:hint="eastAsia"/>
        </w:rPr>
        <w:t>房屋稅課徵與用電量多寡並無直接關聯，例如出租供營業、倉庫使用或供自住使用，縱為低度使用房屋，應分別按營業用或自住之住家用稅率課徵房屋稅，並非用電量多就課營業用或自住住家用稅率，用電量少就課非住家非營業</w:t>
      </w:r>
      <w:r>
        <w:rPr>
          <w:rFonts w:hAnsi="標楷體" w:hint="eastAsia"/>
        </w:rPr>
        <w:t>用或非自住住家用稅率，而係依實際使用情形按其適用稅率課徵，爰</w:t>
      </w:r>
      <w:r w:rsidRPr="00E24249">
        <w:rPr>
          <w:rFonts w:hAnsi="標楷體" w:hint="eastAsia"/>
        </w:rPr>
        <w:t>並未提供戶數資料。</w:t>
      </w:r>
      <w:r>
        <w:rPr>
          <w:rFonts w:hAnsi="標楷體" w:hint="eastAsia"/>
        </w:rPr>
        <w:t xml:space="preserve"> </w:t>
      </w:r>
    </w:p>
    <w:p w:rsidR="007A40E4" w:rsidRPr="00F85C51" w:rsidRDefault="007A40E4" w:rsidP="007A40E4">
      <w:pPr>
        <w:pStyle w:val="6"/>
        <w:numPr>
          <w:ilvl w:val="5"/>
          <w:numId w:val="1"/>
        </w:numPr>
      </w:pPr>
      <w:r w:rsidRPr="00AE162C">
        <w:rPr>
          <w:rFonts w:hAnsi="標楷體" w:hint="eastAsia"/>
        </w:rPr>
        <w:t>「低度使用房屋」尚無明確之定義，各縣市亦無一致標準，財政部亦未明訂相關法令據以認定房屋使用情形，因實務認定困難，且</w:t>
      </w:r>
      <w:r w:rsidRPr="00AE162C">
        <w:rPr>
          <w:rFonts w:hAnsi="標楷體" w:hint="eastAsia"/>
        </w:rPr>
        <w:lastRenderedPageBreak/>
        <w:t>易引發徵納雙方認知爭議，目前僅能做為課稅佐證之一，實務上仍應按房屋實際使用情形核課</w:t>
      </w:r>
      <w:r>
        <w:rPr>
          <w:rFonts w:hAnsi="標楷體" w:hint="eastAsia"/>
        </w:rPr>
        <w:t xml:space="preserve">。 </w:t>
      </w:r>
    </w:p>
    <w:p w:rsidR="007A40E4" w:rsidRPr="009328ED" w:rsidRDefault="007A40E4" w:rsidP="007A40E4">
      <w:pPr>
        <w:pStyle w:val="5"/>
        <w:numPr>
          <w:ilvl w:val="4"/>
          <w:numId w:val="1"/>
        </w:numPr>
        <w:ind w:left="2042" w:hanging="851"/>
      </w:pPr>
      <w:r>
        <w:rPr>
          <w:rFonts w:hint="eastAsia"/>
        </w:rPr>
        <w:t>惟按前述臺北市政府作法，係先查得</w:t>
      </w:r>
      <w:r>
        <w:rPr>
          <w:rFonts w:hAnsi="標楷體" w:hint="eastAsia"/>
        </w:rPr>
        <w:t>用水資料為0度之房屋資料，再輔以查核作為，確認是否為空置</w:t>
      </w:r>
      <w:r w:rsidRPr="00C1491E">
        <w:rPr>
          <w:rFonts w:hAnsi="標楷體" w:hint="eastAsia"/>
        </w:rPr>
        <w:t>房</w:t>
      </w:r>
      <w:r>
        <w:rPr>
          <w:rFonts w:hAnsi="標楷體" w:hint="eastAsia"/>
        </w:rPr>
        <w:t>屋後，始課以相關房屋標的應有之房屋稅稅率，容不無參考之價值，是財政部允宜考量據以推動地方政府辦理。</w:t>
      </w:r>
    </w:p>
    <w:p w:rsidR="007A40E4" w:rsidRDefault="007A40E4" w:rsidP="007A40E4">
      <w:pPr>
        <w:pStyle w:val="3"/>
      </w:pPr>
      <w:bookmarkStart w:id="702" w:name="_Toc28074131"/>
      <w:bookmarkStart w:id="703" w:name="_Toc28100964"/>
      <w:bookmarkStart w:id="704" w:name="_Toc28444152"/>
      <w:bookmarkStart w:id="705" w:name="_Toc28696797"/>
      <w:bookmarkStart w:id="706" w:name="_Toc28699939"/>
      <w:r>
        <w:rPr>
          <w:rFonts w:hint="eastAsia"/>
        </w:rPr>
        <w:t>綜上，</w:t>
      </w:r>
      <w:r w:rsidRPr="00475941">
        <w:rPr>
          <w:rFonts w:hAnsi="標楷體" w:hint="eastAsia"/>
          <w:szCs w:val="32"/>
        </w:rPr>
        <w:t>近年來我國都會區房價高漲，已衍生一般受薪者難以購屋之重大</w:t>
      </w:r>
      <w:r w:rsidRPr="00475941">
        <w:rPr>
          <w:rFonts w:hAnsi="標楷體"/>
          <w:szCs w:val="32"/>
        </w:rPr>
        <w:t>民瘼</w:t>
      </w:r>
      <w:r w:rsidRPr="00475941">
        <w:rPr>
          <w:rFonts w:hAnsi="標楷體" w:hint="eastAsia"/>
          <w:szCs w:val="32"/>
        </w:rPr>
        <w:t>，爰民眾有「開徵空屋稅」之提案。雖財政部提出「</w:t>
      </w:r>
      <w:r w:rsidRPr="00475941">
        <w:rPr>
          <w:rFonts w:hint="eastAsia"/>
        </w:rPr>
        <w:t>空屋」之認定困難，且有稽徵機關舉證耗時、耗力，且對地方財政收入增加有限，並可能徒增徵納雙方爭議及爭訟，不符稽徵成本等問題，爰該部認為前述提案尚不宜採行，雖非無據。惟財政部除要求地方政府落實現有房屋稅條例之囤房稅機制，由地方政府視需要按持有房屋戶數規定，核以差別稅率外，亦應考量督促地方政府，對於住家用房屋之建商餘屋及低度使用房屋，核以有別於自住住家用房屋稅稅率，以提高持有成本，促使持有者釋出前揭標的，增加房屋市場供給，促進國家資源有效利用，並期引導房價降低，降低民眾購屋負擔，實現居住正義。</w:t>
      </w:r>
      <w:r w:rsidRPr="00931333">
        <w:rPr>
          <w:rFonts w:hint="eastAsia"/>
        </w:rPr>
        <w:t>。</w:t>
      </w:r>
      <w:bookmarkEnd w:id="702"/>
      <w:bookmarkEnd w:id="703"/>
      <w:bookmarkEnd w:id="704"/>
      <w:bookmarkEnd w:id="705"/>
      <w:bookmarkEnd w:id="706"/>
    </w:p>
    <w:p w:rsidR="007A40E4" w:rsidRPr="007A40E4" w:rsidRDefault="007A40E4" w:rsidP="00301EDF">
      <w:pPr>
        <w:pStyle w:val="2"/>
        <w:ind w:left="1361" w:hanging="1021"/>
        <w:rPr>
          <w:b/>
        </w:rPr>
      </w:pPr>
      <w:bookmarkStart w:id="707" w:name="_Toc28074132"/>
      <w:bookmarkStart w:id="708" w:name="_Toc28699940"/>
      <w:r w:rsidRPr="007A40E4">
        <w:rPr>
          <w:rFonts w:hint="eastAsia"/>
          <w:b/>
        </w:rPr>
        <w:t>103年6月4日修正之房屋稅條例第5條規定，雖將非自住之住家用房屋稅稅率由1.2%至2%提高為1.5%至3.6%，爰地方政府雖得視所有權人持有房屋戶數訂定差別稅率，惟僅有少數地方政府確有相應落實作為。且有地方政府原配合前揭修法作為，調高非自住之住家用房屋稅稅率，短暫實施一年後，即調回法定最低稅率；另，</w:t>
      </w:r>
      <w:r w:rsidRPr="007A40E4">
        <w:rPr>
          <w:rFonts w:hAnsi="標楷體" w:hint="eastAsia"/>
          <w:b/>
          <w:spacing w:val="-4"/>
          <w:szCs w:val="32"/>
        </w:rPr>
        <w:t>多數地方政府或因</w:t>
      </w:r>
      <w:r w:rsidRPr="007A40E4">
        <w:rPr>
          <w:rFonts w:hAnsi="標楷體"/>
          <w:b/>
          <w:spacing w:val="-4"/>
          <w:szCs w:val="32"/>
        </w:rPr>
        <w:t>租稅競爭</w:t>
      </w:r>
      <w:r w:rsidRPr="007A40E4">
        <w:rPr>
          <w:rFonts w:hAnsi="標楷體" w:hint="eastAsia"/>
          <w:b/>
          <w:spacing w:val="-4"/>
          <w:szCs w:val="32"/>
        </w:rPr>
        <w:t>之壓力</w:t>
      </w:r>
      <w:r w:rsidRPr="007A40E4">
        <w:rPr>
          <w:rFonts w:hAnsi="標楷體"/>
          <w:b/>
          <w:spacing w:val="-4"/>
          <w:szCs w:val="32"/>
        </w:rPr>
        <w:t>，</w:t>
      </w:r>
      <w:r w:rsidRPr="007A40E4">
        <w:rPr>
          <w:rFonts w:hint="eastAsia"/>
          <w:b/>
        </w:rPr>
        <w:t>非自住之住家用</w:t>
      </w:r>
      <w:r w:rsidRPr="007A40E4">
        <w:rPr>
          <w:rFonts w:hAnsi="標楷體" w:hint="eastAsia"/>
          <w:b/>
          <w:spacing w:val="-4"/>
          <w:szCs w:val="32"/>
        </w:rPr>
        <w:t>房屋</w:t>
      </w:r>
      <w:r w:rsidRPr="007A40E4">
        <w:rPr>
          <w:rFonts w:hAnsi="標楷體"/>
          <w:b/>
          <w:spacing w:val="-4"/>
          <w:szCs w:val="32"/>
        </w:rPr>
        <w:t>稅稅率</w:t>
      </w:r>
      <w:r w:rsidRPr="007A40E4">
        <w:rPr>
          <w:rFonts w:hAnsi="標楷體" w:hint="eastAsia"/>
          <w:b/>
          <w:spacing w:val="-4"/>
          <w:szCs w:val="32"/>
        </w:rPr>
        <w:t>均</w:t>
      </w:r>
      <w:r w:rsidRPr="007A40E4">
        <w:rPr>
          <w:rFonts w:hAnsi="標楷體"/>
          <w:b/>
          <w:spacing w:val="-4"/>
          <w:szCs w:val="32"/>
        </w:rPr>
        <w:t>採最低標準</w:t>
      </w:r>
      <w:r w:rsidRPr="007A40E4">
        <w:rPr>
          <w:rFonts w:hAnsi="標楷體" w:hint="eastAsia"/>
          <w:b/>
          <w:spacing w:val="-4"/>
          <w:szCs w:val="32"/>
        </w:rPr>
        <w:lastRenderedPageBreak/>
        <w:t>1.5﹪，財政部允宜持續督促改善。</w:t>
      </w:r>
      <w:bookmarkEnd w:id="707"/>
      <w:bookmarkEnd w:id="708"/>
    </w:p>
    <w:p w:rsidR="007A40E4" w:rsidRPr="007D2393" w:rsidRDefault="007A40E4" w:rsidP="007A40E4">
      <w:pPr>
        <w:pStyle w:val="3"/>
      </w:pPr>
      <w:bookmarkStart w:id="709" w:name="_Toc28074133"/>
      <w:bookmarkStart w:id="710" w:name="_Toc28100966"/>
      <w:bookmarkStart w:id="711" w:name="_Toc28444154"/>
      <w:bookmarkStart w:id="712" w:name="_Toc28696799"/>
      <w:bookmarkStart w:id="713" w:name="_Toc28699941"/>
      <w:r>
        <w:rPr>
          <w:rFonts w:hint="eastAsia"/>
        </w:rPr>
        <w:t>為擴大自用住宅與非自用住宅稅率的差距，提高房屋持有成本，抑制房產炒作，並保障自住權益，</w:t>
      </w:r>
      <w:r w:rsidRPr="008D500C">
        <w:rPr>
          <w:rFonts w:hAnsi="標楷體"/>
          <w:szCs w:val="32"/>
        </w:rPr>
        <w:t>103年6月4日修正</w:t>
      </w:r>
      <w:r>
        <w:rPr>
          <w:rFonts w:hAnsi="標楷體" w:hint="eastAsia"/>
          <w:szCs w:val="32"/>
        </w:rPr>
        <w:t>之</w:t>
      </w:r>
      <w:r w:rsidRPr="008D500C">
        <w:rPr>
          <w:rFonts w:hAnsi="標楷體"/>
          <w:szCs w:val="32"/>
        </w:rPr>
        <w:t>房屋稅條例第5條</w:t>
      </w:r>
      <w:r>
        <w:rPr>
          <w:rFonts w:hAnsi="標楷體" w:hint="eastAsia"/>
          <w:szCs w:val="32"/>
        </w:rPr>
        <w:t>規定，</w:t>
      </w:r>
      <w:r>
        <w:rPr>
          <w:rFonts w:hint="eastAsia"/>
        </w:rPr>
        <w:t>房屋稅依房屋現值，按下列稅率課徵之：住家用房屋，供自住或公益出租人出租使用者，為其房屋現值1.2﹪；其他供住家用者，最低不得少於其房屋現值1.5﹪，最高不得超過3.6﹪。</w:t>
      </w:r>
      <w:bookmarkEnd w:id="709"/>
      <w:bookmarkEnd w:id="710"/>
      <w:bookmarkEnd w:id="711"/>
      <w:bookmarkEnd w:id="712"/>
      <w:bookmarkEnd w:id="713"/>
    </w:p>
    <w:p w:rsidR="007A40E4" w:rsidRDefault="007A40E4" w:rsidP="007A40E4">
      <w:pPr>
        <w:pStyle w:val="3"/>
      </w:pPr>
      <w:bookmarkStart w:id="714" w:name="_Toc28074134"/>
      <w:bookmarkStart w:id="715" w:name="_Toc28100967"/>
      <w:bookmarkStart w:id="716" w:name="_Toc28444155"/>
      <w:bookmarkStart w:id="717" w:name="_Toc28696800"/>
      <w:bookmarkStart w:id="718" w:name="_Toc28699942"/>
      <w:r>
        <w:rPr>
          <w:rFonts w:hint="eastAsia"/>
        </w:rPr>
        <w:t>經查迄108年6月各地方政府以高於1.5﹪，</w:t>
      </w:r>
      <w:r w:rsidRPr="00652F52">
        <w:rPr>
          <w:rFonts w:hint="eastAsia"/>
        </w:rPr>
        <w:t>訂定非自住住家用房屋稅徵收率</w:t>
      </w:r>
      <w:r>
        <w:rPr>
          <w:rFonts w:hint="eastAsia"/>
        </w:rPr>
        <w:t>者，計有</w:t>
      </w:r>
      <w:r w:rsidRPr="00BF2157">
        <w:rPr>
          <w:rFonts w:hint="eastAsia"/>
        </w:rPr>
        <w:t>臺北市、宜蘭縣及連江縣等3</w:t>
      </w:r>
      <w:r>
        <w:rPr>
          <w:rFonts w:hint="eastAsia"/>
        </w:rPr>
        <w:t>直轄市、</w:t>
      </w:r>
      <w:r w:rsidRPr="00BF2157">
        <w:rPr>
          <w:rFonts w:hint="eastAsia"/>
        </w:rPr>
        <w:t>縣(市)</w:t>
      </w:r>
      <w:r>
        <w:rPr>
          <w:rFonts w:hint="eastAsia"/>
        </w:rPr>
        <w:t>採差別稅率課徵；另，</w:t>
      </w:r>
      <w:r w:rsidRPr="00BF2157">
        <w:rPr>
          <w:rFonts w:hint="eastAsia"/>
        </w:rPr>
        <w:t>桃園市及新竹縣分別按單一稅率2.4%及1.6%</w:t>
      </w:r>
      <w:r>
        <w:rPr>
          <w:rFonts w:hint="eastAsia"/>
        </w:rPr>
        <w:t>課徵房屋稅，相關徵收率訂定情形如下：</w:t>
      </w:r>
      <w:bookmarkEnd w:id="714"/>
      <w:bookmarkEnd w:id="715"/>
      <w:bookmarkEnd w:id="716"/>
      <w:bookmarkEnd w:id="717"/>
      <w:bookmarkEnd w:id="718"/>
      <w:r>
        <w:rPr>
          <w:rFonts w:hint="eastAsia"/>
        </w:rPr>
        <w:t xml:space="preserve"> </w:t>
      </w:r>
    </w:p>
    <w:p w:rsidR="007A40E4" w:rsidRDefault="007A40E4" w:rsidP="000D2155">
      <w:pPr>
        <w:pStyle w:val="4"/>
        <w:ind w:left="1701"/>
      </w:pPr>
      <w:r>
        <w:rPr>
          <w:rFonts w:hint="eastAsia"/>
        </w:rPr>
        <w:t>臺北市政府</w:t>
      </w:r>
      <w:r w:rsidRPr="00881938">
        <w:rPr>
          <w:rFonts w:hint="eastAsia"/>
        </w:rPr>
        <w:t>自103年7月1日起，2戶以下者，每戶均2.4%</w:t>
      </w:r>
      <w:r w:rsidRPr="00881938">
        <w:rPr>
          <w:rFonts w:ascii="新細明體" w:eastAsia="新細明體" w:hAnsi="新細明體" w:hint="eastAsia"/>
        </w:rPr>
        <w:t>；</w:t>
      </w:r>
      <w:r w:rsidRPr="00881938">
        <w:rPr>
          <w:rFonts w:hint="eastAsia"/>
        </w:rPr>
        <w:t>3戶以上者，每戶均3.6%</w:t>
      </w:r>
      <w:r w:rsidRPr="00881938">
        <w:rPr>
          <w:rFonts w:ascii="新細明體" w:eastAsia="新細明體" w:hAnsi="新細明體" w:hint="eastAsia"/>
        </w:rPr>
        <w:t>；</w:t>
      </w:r>
      <w:r w:rsidRPr="00881938">
        <w:rPr>
          <w:rFonts w:hint="eastAsia"/>
        </w:rPr>
        <w:t>公有房屋供住家使用者，每戶1.5%。</w:t>
      </w:r>
    </w:p>
    <w:p w:rsidR="007A40E4" w:rsidRPr="001118F5" w:rsidRDefault="007A40E4" w:rsidP="000D2155">
      <w:pPr>
        <w:pStyle w:val="4"/>
        <w:numPr>
          <w:ilvl w:val="3"/>
          <w:numId w:val="1"/>
        </w:numPr>
        <w:ind w:left="1701"/>
      </w:pPr>
      <w:r>
        <w:rPr>
          <w:rFonts w:hAnsi="標楷體" w:hint="eastAsia"/>
          <w:szCs w:val="24"/>
        </w:rPr>
        <w:t>桃園市政府</w:t>
      </w:r>
      <w:r w:rsidRPr="00881938">
        <w:rPr>
          <w:rFonts w:hAnsi="標楷體" w:hint="eastAsia"/>
          <w:szCs w:val="24"/>
        </w:rPr>
        <w:t>自</w:t>
      </w:r>
      <w:r w:rsidRPr="00881938">
        <w:rPr>
          <w:rFonts w:hAnsi="標楷體"/>
          <w:szCs w:val="24"/>
        </w:rPr>
        <w:t>104</w:t>
      </w:r>
      <w:r w:rsidRPr="00881938">
        <w:rPr>
          <w:rFonts w:hAnsi="標楷體" w:hint="eastAsia"/>
          <w:szCs w:val="24"/>
        </w:rPr>
        <w:t>年</w:t>
      </w:r>
      <w:r w:rsidRPr="00881938">
        <w:rPr>
          <w:rFonts w:hAnsi="標楷體"/>
          <w:szCs w:val="24"/>
        </w:rPr>
        <w:t>7</w:t>
      </w:r>
      <w:r w:rsidRPr="00881938">
        <w:rPr>
          <w:rFonts w:hAnsi="標楷體" w:hint="eastAsia"/>
          <w:szCs w:val="24"/>
        </w:rPr>
        <w:t>月</w:t>
      </w:r>
      <w:r w:rsidRPr="00881938">
        <w:rPr>
          <w:rFonts w:hAnsi="標楷體"/>
          <w:szCs w:val="24"/>
        </w:rPr>
        <w:t>1</w:t>
      </w:r>
      <w:r w:rsidRPr="00881938">
        <w:rPr>
          <w:rFonts w:hAnsi="標楷體" w:hint="eastAsia"/>
          <w:szCs w:val="24"/>
        </w:rPr>
        <w:t>日起</w:t>
      </w:r>
      <w:r>
        <w:rPr>
          <w:rFonts w:hAnsi="標楷體" w:hint="eastAsia"/>
          <w:szCs w:val="24"/>
        </w:rPr>
        <w:t>訂為</w:t>
      </w:r>
      <w:r w:rsidRPr="00881938">
        <w:rPr>
          <w:rFonts w:hAnsi="標楷體"/>
          <w:szCs w:val="24"/>
        </w:rPr>
        <w:t>2.4%</w:t>
      </w:r>
      <w:r w:rsidRPr="00881938">
        <w:rPr>
          <w:rFonts w:hAnsi="標楷體" w:hint="eastAsia"/>
          <w:szCs w:val="24"/>
        </w:rPr>
        <w:t>。</w:t>
      </w:r>
    </w:p>
    <w:p w:rsidR="007A40E4" w:rsidRPr="00D05065" w:rsidRDefault="007A40E4" w:rsidP="000D2155">
      <w:pPr>
        <w:pStyle w:val="4"/>
        <w:ind w:left="1701"/>
      </w:pPr>
      <w:r>
        <w:rPr>
          <w:rFonts w:hint="eastAsia"/>
        </w:rPr>
        <w:t>新竹縣政府原</w:t>
      </w:r>
      <w:r w:rsidRPr="00D05065">
        <w:rPr>
          <w:rFonts w:hint="eastAsia"/>
          <w:lang w:eastAsia="zh-HK"/>
        </w:rPr>
        <w:t>自</w:t>
      </w:r>
      <w:r w:rsidRPr="00D05065">
        <w:rPr>
          <w:lang w:eastAsia="zh-HK"/>
        </w:rPr>
        <w:t>105</w:t>
      </w:r>
      <w:r w:rsidRPr="00D05065">
        <w:rPr>
          <w:rFonts w:hint="eastAsia"/>
          <w:lang w:eastAsia="zh-HK"/>
        </w:rPr>
        <w:t>年</w:t>
      </w:r>
      <w:r w:rsidRPr="00D05065">
        <w:rPr>
          <w:lang w:eastAsia="zh-HK"/>
        </w:rPr>
        <w:t>7</w:t>
      </w:r>
      <w:r w:rsidRPr="00D05065">
        <w:rPr>
          <w:rFonts w:hint="eastAsia"/>
          <w:lang w:eastAsia="zh-HK"/>
        </w:rPr>
        <w:t>月</w:t>
      </w:r>
      <w:r w:rsidRPr="00D05065">
        <w:rPr>
          <w:lang w:eastAsia="zh-HK"/>
        </w:rPr>
        <w:t>1</w:t>
      </w:r>
      <w:r w:rsidRPr="00D05065">
        <w:rPr>
          <w:rFonts w:hint="eastAsia"/>
          <w:lang w:eastAsia="zh-HK"/>
        </w:rPr>
        <w:t>日起</w:t>
      </w:r>
      <w:r w:rsidRPr="00D05065">
        <w:rPr>
          <w:rFonts w:hint="eastAsia"/>
        </w:rPr>
        <w:t>，</w:t>
      </w:r>
      <w:r w:rsidRPr="00D05065">
        <w:rPr>
          <w:lang w:eastAsia="zh-HK"/>
        </w:rPr>
        <w:t>2</w:t>
      </w:r>
      <w:r w:rsidRPr="00D05065">
        <w:rPr>
          <w:rFonts w:hint="eastAsia"/>
          <w:lang w:eastAsia="zh-HK"/>
        </w:rPr>
        <w:t>戶以下者，每戶均</w:t>
      </w:r>
      <w:r w:rsidRPr="00D05065">
        <w:rPr>
          <w:lang w:eastAsia="zh-HK"/>
        </w:rPr>
        <w:t>2%</w:t>
      </w:r>
      <w:r w:rsidRPr="00D05065">
        <w:rPr>
          <w:rFonts w:hint="eastAsia"/>
          <w:lang w:eastAsia="zh-HK"/>
        </w:rPr>
        <w:t>；</w:t>
      </w:r>
      <w:r w:rsidRPr="00D05065">
        <w:rPr>
          <w:lang w:eastAsia="zh-HK"/>
        </w:rPr>
        <w:t>3</w:t>
      </w:r>
      <w:r w:rsidRPr="00D05065">
        <w:rPr>
          <w:rFonts w:hint="eastAsia"/>
          <w:lang w:eastAsia="zh-HK"/>
        </w:rPr>
        <w:t>戶以上者，每戶均</w:t>
      </w:r>
      <w:r w:rsidRPr="00D05065">
        <w:rPr>
          <w:lang w:eastAsia="zh-HK"/>
        </w:rPr>
        <w:t>2.5%</w:t>
      </w:r>
      <w:r w:rsidRPr="00D05065">
        <w:rPr>
          <w:rFonts w:hint="eastAsia"/>
        </w:rPr>
        <w:t>。惟</w:t>
      </w:r>
      <w:r w:rsidRPr="00D05065">
        <w:rPr>
          <w:rFonts w:hint="eastAsia"/>
          <w:lang w:eastAsia="zh-HK"/>
        </w:rPr>
        <w:t>自</w:t>
      </w:r>
      <w:r w:rsidRPr="00D05065">
        <w:rPr>
          <w:lang w:eastAsia="zh-HK"/>
        </w:rPr>
        <w:t>106</w:t>
      </w:r>
      <w:r w:rsidRPr="00D05065">
        <w:rPr>
          <w:rFonts w:hint="eastAsia"/>
          <w:lang w:eastAsia="zh-HK"/>
        </w:rPr>
        <w:t>年</w:t>
      </w:r>
      <w:r w:rsidRPr="00D05065">
        <w:rPr>
          <w:lang w:eastAsia="zh-HK"/>
        </w:rPr>
        <w:t>7</w:t>
      </w:r>
      <w:r w:rsidRPr="00D05065">
        <w:rPr>
          <w:rFonts w:hint="eastAsia"/>
          <w:lang w:eastAsia="zh-HK"/>
        </w:rPr>
        <w:t>月</w:t>
      </w:r>
      <w:r w:rsidRPr="00D05065">
        <w:rPr>
          <w:lang w:eastAsia="zh-HK"/>
        </w:rPr>
        <w:t>1</w:t>
      </w:r>
      <w:r w:rsidRPr="00D05065">
        <w:rPr>
          <w:rFonts w:hint="eastAsia"/>
          <w:lang w:eastAsia="zh-HK"/>
        </w:rPr>
        <w:t>日起</w:t>
      </w:r>
      <w:r w:rsidRPr="00D05065">
        <w:rPr>
          <w:rFonts w:hint="eastAsia"/>
        </w:rPr>
        <w:t>，均調低採單一稅率</w:t>
      </w:r>
      <w:r w:rsidRPr="00D05065">
        <w:rPr>
          <w:lang w:eastAsia="zh-HK"/>
        </w:rPr>
        <w:t>1.6%</w:t>
      </w:r>
      <w:r w:rsidRPr="00D05065">
        <w:rPr>
          <w:rFonts w:hint="eastAsia"/>
        </w:rPr>
        <w:t>。</w:t>
      </w:r>
    </w:p>
    <w:p w:rsidR="007A40E4" w:rsidRPr="00652F52" w:rsidRDefault="007A40E4" w:rsidP="000D2155">
      <w:pPr>
        <w:pStyle w:val="4"/>
        <w:ind w:left="1701"/>
      </w:pPr>
      <w:r w:rsidRPr="00D05065">
        <w:rPr>
          <w:rFonts w:cs="標楷體" w:hint="eastAsia"/>
        </w:rPr>
        <w:t>宜蘭縣政府</w:t>
      </w:r>
      <w:r w:rsidRPr="00D05065">
        <w:rPr>
          <w:rFonts w:hint="eastAsia"/>
        </w:rPr>
        <w:t>自104</w:t>
      </w:r>
      <w:r w:rsidRPr="00881938">
        <w:rPr>
          <w:rFonts w:hint="eastAsia"/>
        </w:rPr>
        <w:t>年7月1日起，2戶以下者，每戶均1.5%；3戶以上7戶以下者，每戶均為2%；8戶以上者，每戶均3.6%。</w:t>
      </w:r>
    </w:p>
    <w:p w:rsidR="007A40E4" w:rsidRPr="007C7E4B" w:rsidRDefault="007A40E4" w:rsidP="000D2155">
      <w:pPr>
        <w:pStyle w:val="4"/>
        <w:ind w:left="1701"/>
      </w:pPr>
      <w:r>
        <w:rPr>
          <w:rFonts w:hint="eastAsia"/>
        </w:rPr>
        <w:t>連江縣政府</w:t>
      </w:r>
      <w:r w:rsidRPr="00881938">
        <w:rPr>
          <w:rFonts w:hint="eastAsia"/>
        </w:rPr>
        <w:t>自103年7月1日起</w:t>
      </w:r>
      <w:r>
        <w:rPr>
          <w:rFonts w:hint="eastAsia"/>
        </w:rPr>
        <w:t>，</w:t>
      </w:r>
      <w:r w:rsidRPr="00881938">
        <w:rPr>
          <w:rFonts w:hint="eastAsia"/>
          <w:shd w:val="clear" w:color="auto" w:fill="FFFFFF"/>
        </w:rPr>
        <w:t>2戶以下</w:t>
      </w:r>
      <w:r>
        <w:rPr>
          <w:rFonts w:hint="eastAsia"/>
          <w:shd w:val="clear" w:color="auto" w:fill="FFFFFF"/>
        </w:rPr>
        <w:t>徵收率</w:t>
      </w:r>
      <w:r w:rsidRPr="00881938">
        <w:rPr>
          <w:rFonts w:hint="eastAsia"/>
          <w:shd w:val="clear" w:color="auto" w:fill="FFFFFF"/>
        </w:rPr>
        <w:t>為1.6%；3戶以上</w:t>
      </w:r>
      <w:r>
        <w:rPr>
          <w:rFonts w:hint="eastAsia"/>
          <w:shd w:val="clear" w:color="auto" w:fill="FFFFFF"/>
        </w:rPr>
        <w:t>之徵收率</w:t>
      </w:r>
      <w:r w:rsidRPr="00881938">
        <w:rPr>
          <w:rFonts w:hint="eastAsia"/>
          <w:shd w:val="clear" w:color="auto" w:fill="FFFFFF"/>
        </w:rPr>
        <w:t>為2%。</w:t>
      </w:r>
    </w:p>
    <w:p w:rsidR="007A40E4" w:rsidRPr="00D438DD" w:rsidRDefault="007A40E4" w:rsidP="007A40E4">
      <w:pPr>
        <w:pStyle w:val="3"/>
      </w:pPr>
      <w:bookmarkStart w:id="719" w:name="_Toc28074135"/>
      <w:bookmarkStart w:id="720" w:name="_Toc28100968"/>
      <w:bookmarkStart w:id="721" w:name="_Toc28444156"/>
      <w:bookmarkStart w:id="722" w:name="_Toc28696801"/>
      <w:bookmarkStart w:id="723" w:name="_Toc28699943"/>
      <w:r w:rsidRPr="00D438DD">
        <w:rPr>
          <w:rFonts w:hint="eastAsia"/>
        </w:rPr>
        <w:t>新北市政府曾配合修法作為，調高非自住之住家用房屋稅稅率，惟短暫實施後，即調回法定最低稅率</w:t>
      </w:r>
      <w:bookmarkEnd w:id="719"/>
      <w:bookmarkEnd w:id="720"/>
      <w:bookmarkEnd w:id="721"/>
      <w:bookmarkEnd w:id="722"/>
      <w:bookmarkEnd w:id="723"/>
    </w:p>
    <w:p w:rsidR="007A40E4" w:rsidRPr="003E01FE" w:rsidRDefault="007A40E4" w:rsidP="000D2155">
      <w:pPr>
        <w:pStyle w:val="4"/>
        <w:ind w:left="1701"/>
      </w:pPr>
      <w:r>
        <w:rPr>
          <w:rFonts w:hint="eastAsia"/>
        </w:rPr>
        <w:t>查新北</w:t>
      </w:r>
      <w:r w:rsidRPr="003E01FE">
        <w:rPr>
          <w:rFonts w:hint="eastAsia"/>
        </w:rPr>
        <w:t>市房屋稅徵收率自治條例，</w:t>
      </w:r>
      <w:r>
        <w:rPr>
          <w:rFonts w:hint="eastAsia"/>
        </w:rPr>
        <w:t>原</w:t>
      </w:r>
      <w:r w:rsidRPr="003E01FE">
        <w:rPr>
          <w:rFonts w:hint="eastAsia"/>
        </w:rPr>
        <w:t>經</w:t>
      </w:r>
      <w:r>
        <w:rPr>
          <w:rFonts w:hint="eastAsia"/>
        </w:rPr>
        <w:t>該市</w:t>
      </w:r>
      <w:r w:rsidRPr="003E01FE">
        <w:rPr>
          <w:rFonts w:hint="eastAsia"/>
        </w:rPr>
        <w:t>議會於105年6月24日三讀通過，105年7月20日公布，其中非自住</w:t>
      </w:r>
      <w:r>
        <w:rPr>
          <w:rFonts w:hint="eastAsia"/>
        </w:rPr>
        <w:t>住家</w:t>
      </w:r>
      <w:r w:rsidRPr="003E01FE">
        <w:rPr>
          <w:rFonts w:hint="eastAsia"/>
        </w:rPr>
        <w:t>用房屋</w:t>
      </w:r>
      <w:r>
        <w:rPr>
          <w:rFonts w:hint="eastAsia"/>
        </w:rPr>
        <w:t>稅率，</w:t>
      </w:r>
      <w:r w:rsidRPr="003E01FE">
        <w:rPr>
          <w:rFonts w:hint="eastAsia"/>
        </w:rPr>
        <w:t>由1.5%調整為按</w:t>
      </w:r>
      <w:r w:rsidRPr="003E01FE">
        <w:rPr>
          <w:rFonts w:hint="eastAsia"/>
        </w:rPr>
        <w:lastRenderedPageBreak/>
        <w:t>2.4%課徵房屋稅，並自106年7月1日起施行，</w:t>
      </w:r>
      <w:r>
        <w:rPr>
          <w:rFonts w:hint="eastAsia"/>
        </w:rPr>
        <w:t>是該</w:t>
      </w:r>
      <w:r w:rsidRPr="003E01FE">
        <w:rPr>
          <w:rFonts w:hint="eastAsia"/>
        </w:rPr>
        <w:t>市非自住</w:t>
      </w:r>
      <w:r>
        <w:rPr>
          <w:rFonts w:hint="eastAsia"/>
        </w:rPr>
        <w:t>住家用</w:t>
      </w:r>
      <w:r w:rsidRPr="003E01FE">
        <w:rPr>
          <w:rFonts w:hint="eastAsia"/>
        </w:rPr>
        <w:t>房屋於103年6月4日起至106年6月30日3年期間係按法定稅率之下限1.5%</w:t>
      </w:r>
      <w:r>
        <w:rPr>
          <w:rFonts w:hint="eastAsia"/>
        </w:rPr>
        <w:t>課徵房屋稅，惟</w:t>
      </w:r>
      <w:r w:rsidRPr="003E01FE">
        <w:rPr>
          <w:rFonts w:hint="eastAsia"/>
        </w:rPr>
        <w:t>自106年7月1日起始調整為2.4%課徵房屋稅。</w:t>
      </w:r>
    </w:p>
    <w:p w:rsidR="007A40E4" w:rsidRDefault="007A40E4" w:rsidP="000D2155">
      <w:pPr>
        <w:pStyle w:val="4"/>
        <w:ind w:left="1701"/>
      </w:pPr>
      <w:r>
        <w:rPr>
          <w:rFonts w:hint="eastAsia"/>
        </w:rPr>
        <w:t>次查，</w:t>
      </w:r>
      <w:r w:rsidRPr="006417D7">
        <w:rPr>
          <w:rFonts w:cs="標楷體" w:hint="eastAsia"/>
          <w:szCs w:val="24"/>
          <w:shd w:val="clear" w:color="auto" w:fill="FFFFFF"/>
        </w:rPr>
        <w:t>其後</w:t>
      </w:r>
      <w:r>
        <w:rPr>
          <w:rFonts w:hint="eastAsia"/>
        </w:rPr>
        <w:t>因該</w:t>
      </w:r>
      <w:r w:rsidRPr="00584F0D">
        <w:rPr>
          <w:rFonts w:hint="eastAsia"/>
        </w:rPr>
        <w:t>市</w:t>
      </w:r>
      <w:r>
        <w:rPr>
          <w:rFonts w:hint="eastAsia"/>
        </w:rPr>
        <w:t>市</w:t>
      </w:r>
      <w:r w:rsidRPr="00584F0D">
        <w:rPr>
          <w:rFonts w:hint="eastAsia"/>
        </w:rPr>
        <w:t>議員連署提案修正</w:t>
      </w:r>
      <w:r>
        <w:rPr>
          <w:rFonts w:hint="eastAsia"/>
        </w:rPr>
        <w:t>該</w:t>
      </w:r>
      <w:r w:rsidRPr="00584F0D">
        <w:rPr>
          <w:rFonts w:hint="eastAsia"/>
        </w:rPr>
        <w:t>市房屋稅徵收率自</w:t>
      </w:r>
      <w:r w:rsidRPr="006417D7">
        <w:rPr>
          <w:rFonts w:cs="標楷體" w:hint="eastAsia"/>
          <w:bCs/>
          <w:szCs w:val="24"/>
          <w:shd w:val="clear" w:color="auto" w:fill="FFFFFF"/>
        </w:rPr>
        <w:t>治</w:t>
      </w:r>
      <w:r w:rsidRPr="00584F0D">
        <w:rPr>
          <w:rFonts w:hint="eastAsia"/>
        </w:rPr>
        <w:t>條例第2條，</w:t>
      </w:r>
      <w:r>
        <w:rPr>
          <w:rFonts w:hint="eastAsia"/>
        </w:rPr>
        <w:t>再</w:t>
      </w:r>
      <w:r w:rsidRPr="00584F0D">
        <w:rPr>
          <w:rFonts w:hint="eastAsia"/>
        </w:rPr>
        <w:t>經議會於107年12月10日三讀決議，將非自住用稅率由2.4%調整恢復至1.5%，並自108年1月11日施行</w:t>
      </w:r>
      <w:r>
        <w:rPr>
          <w:rFonts w:hint="eastAsia"/>
        </w:rPr>
        <w:t>，是該市之非自住住家用房屋稅稅率，僅於</w:t>
      </w:r>
      <w:r w:rsidRPr="00D05065">
        <w:rPr>
          <w:rFonts w:hint="eastAsia"/>
          <w:szCs w:val="24"/>
        </w:rPr>
        <w:t>106年7月至107年12月間以高於最低稅率之2.4﹪核課房屋稅</w:t>
      </w:r>
      <w:r w:rsidRPr="00584F0D">
        <w:rPr>
          <w:rFonts w:hint="eastAsia"/>
        </w:rPr>
        <w:t>。</w:t>
      </w:r>
    </w:p>
    <w:p w:rsidR="007A40E4" w:rsidRPr="008E2EE4" w:rsidRDefault="007A40E4" w:rsidP="007A40E4">
      <w:pPr>
        <w:pStyle w:val="3"/>
      </w:pPr>
      <w:bookmarkStart w:id="724" w:name="_Toc28074136"/>
      <w:bookmarkStart w:id="725" w:name="_Toc28100969"/>
      <w:bookmarkStart w:id="726" w:name="_Toc28444157"/>
      <w:bookmarkStart w:id="727" w:name="_Toc28696802"/>
      <w:bookmarkStart w:id="728" w:name="_Toc28699944"/>
      <w:r>
        <w:rPr>
          <w:rFonts w:hint="eastAsia"/>
        </w:rPr>
        <w:t>末查，</w:t>
      </w:r>
      <w:r w:rsidRPr="00270FBA">
        <w:rPr>
          <w:rFonts w:hint="eastAsia"/>
        </w:rPr>
        <w:t>臺北市</w:t>
      </w:r>
      <w:r>
        <w:rPr>
          <w:rFonts w:hint="eastAsia"/>
        </w:rPr>
        <w:t>政府</w:t>
      </w:r>
      <w:r w:rsidRPr="00270FBA">
        <w:rPr>
          <w:rFonts w:hint="eastAsia"/>
        </w:rPr>
        <w:t>經該市</w:t>
      </w:r>
      <w:r>
        <w:rPr>
          <w:rFonts w:hint="eastAsia"/>
        </w:rPr>
        <w:t>不動產評價委員會</w:t>
      </w:r>
      <w:r w:rsidRPr="00270FBA">
        <w:rPr>
          <w:rFonts w:hint="eastAsia"/>
        </w:rPr>
        <w:t>106年會議審議通過，修正臺北市房屋標準價格及房屋現值評定作業要點增訂第21點，並由該府公告，自106年7月1日起實施。該點規定所有權人本人及其配偶、未成年子女於</w:t>
      </w:r>
      <w:r w:rsidRPr="00D05065">
        <w:rPr>
          <w:rFonts w:hint="eastAsia"/>
        </w:rPr>
        <w:t>全國僅持有1戶且供自住使用、辦竣戶籍登記，並符合臺北市都市計畫規定可作住宅使用房屋，於課徵房屋稅時，就持有房屋期間折減其房屋課稅現值16﹪</w:t>
      </w:r>
      <w:r w:rsidRPr="00270FBA">
        <w:rPr>
          <w:rFonts w:hint="eastAsia"/>
        </w:rPr>
        <w:t>，其折減額度最高以250萬元為限</w:t>
      </w:r>
      <w:r>
        <w:rPr>
          <w:rFonts w:hint="eastAsia"/>
        </w:rPr>
        <w:t>等情。案據該府說明，財政</w:t>
      </w:r>
      <w:r w:rsidRPr="008230C9">
        <w:rPr>
          <w:rFonts w:hint="eastAsia"/>
          <w:lang w:val="zh-TW"/>
        </w:rPr>
        <w:t>部訂頒</w:t>
      </w:r>
      <w:r>
        <w:rPr>
          <w:rFonts w:hint="eastAsia"/>
          <w:lang w:val="zh-TW"/>
        </w:rPr>
        <w:t>之</w:t>
      </w:r>
      <w:r w:rsidRPr="008230C9">
        <w:rPr>
          <w:rFonts w:hint="eastAsia"/>
          <w:lang w:val="zh-TW"/>
        </w:rPr>
        <w:t>住家用房屋供自住及公益出租人出租使用認定標準第2條規定，個人所有之住家用房屋符合無出租使用，並供本人、配偶或直系親屬實際居住使用，且本人、配偶及未成年子女(以下簡稱家戶)全國合計3戶以內之情形者，屬供自住使用。依上開規定，自住用房屋在全國3戶以內可享有1.2%之房屋稅率，雖符合「自住輕稅」原則，惟相較於家戶全國僅持有1戶房屋而言(即本人、配偶及未成年子女於全國僅持有1戶並實際供自住使用)，其房屋稅負應可再予調低</w:t>
      </w:r>
      <w:r>
        <w:rPr>
          <w:rFonts w:hint="eastAsia"/>
          <w:lang w:val="zh-TW"/>
        </w:rPr>
        <w:t>等情。是該府係對非自住住家用房屋課以較高</w:t>
      </w:r>
      <w:r>
        <w:rPr>
          <w:rFonts w:hint="eastAsia"/>
          <w:lang w:val="zh-TW"/>
        </w:rPr>
        <w:lastRenderedPageBreak/>
        <w:t>稅率，然對於</w:t>
      </w:r>
      <w:r w:rsidRPr="008230C9">
        <w:rPr>
          <w:rFonts w:hint="eastAsia"/>
          <w:lang w:val="zh-TW"/>
        </w:rPr>
        <w:t>實際供自住使用</w:t>
      </w:r>
      <w:r>
        <w:rPr>
          <w:rFonts w:hint="eastAsia"/>
          <w:lang w:val="zh-TW"/>
        </w:rPr>
        <w:t>之住家房屋，以調低稅基方式，降低其所應納稅負，容對於確用於滿足自住需求者持有成本負擔之減輕及居主正義之實現，不無正面效益</w:t>
      </w:r>
      <w:r w:rsidRPr="00270FBA">
        <w:rPr>
          <w:rFonts w:hint="eastAsia"/>
        </w:rPr>
        <w:t>。</w:t>
      </w:r>
      <w:bookmarkEnd w:id="724"/>
      <w:bookmarkEnd w:id="725"/>
      <w:bookmarkEnd w:id="726"/>
      <w:bookmarkEnd w:id="727"/>
      <w:bookmarkEnd w:id="728"/>
    </w:p>
    <w:p w:rsidR="007A40E4" w:rsidRPr="008E2EE4" w:rsidRDefault="007A40E4" w:rsidP="007A40E4">
      <w:pPr>
        <w:pStyle w:val="3"/>
        <w:numPr>
          <w:ilvl w:val="2"/>
          <w:numId w:val="1"/>
        </w:numPr>
        <w:kinsoku w:val="0"/>
        <w:overflowPunct/>
        <w:autoSpaceDE/>
        <w:autoSpaceDN/>
        <w:ind w:left="1360" w:hanging="680"/>
      </w:pPr>
      <w:bookmarkStart w:id="729" w:name="_Toc28074137"/>
      <w:bookmarkStart w:id="730" w:name="_Toc28100970"/>
      <w:bookmarkStart w:id="731" w:name="_Toc28444158"/>
      <w:bookmarkStart w:id="732" w:name="_Toc28696803"/>
      <w:bookmarkStart w:id="733" w:name="_Toc28699945"/>
      <w:r w:rsidRPr="008E2EE4">
        <w:rPr>
          <w:rFonts w:hAnsi="標楷體" w:hint="eastAsia"/>
          <w:szCs w:val="32"/>
        </w:rPr>
        <w:t>綜上，</w:t>
      </w:r>
      <w:r w:rsidRPr="00D05065">
        <w:rPr>
          <w:rFonts w:hint="eastAsia"/>
        </w:rPr>
        <w:t>103年6月4日修正之房屋稅條例第5條規定，雖將非自住之住家用房屋稅稅率由1.2%至2%提高為1.5%至3.6%，爰地方政府雖得視所有權人持有房屋戶數訂定差別稅率，惟僅有少數地方政府確有相應落實作為。且有地方政府原配合前揭修法作為，調高非自住之住家用房屋稅稅率，短暫實施一年後，即調回法定最低稅率；另，</w:t>
      </w:r>
      <w:r w:rsidRPr="00D05065">
        <w:rPr>
          <w:rFonts w:hAnsi="標楷體" w:hint="eastAsia"/>
          <w:spacing w:val="-4"/>
          <w:szCs w:val="32"/>
        </w:rPr>
        <w:t>多數地方政府或因</w:t>
      </w:r>
      <w:r w:rsidRPr="00D05065">
        <w:rPr>
          <w:rFonts w:hAnsi="標楷體"/>
          <w:spacing w:val="-4"/>
          <w:szCs w:val="32"/>
        </w:rPr>
        <w:t>租稅競爭</w:t>
      </w:r>
      <w:r w:rsidRPr="00D05065">
        <w:rPr>
          <w:rFonts w:hAnsi="標楷體" w:hint="eastAsia"/>
          <w:spacing w:val="-4"/>
          <w:szCs w:val="32"/>
        </w:rPr>
        <w:t>之壓力</w:t>
      </w:r>
      <w:r w:rsidRPr="00D05065">
        <w:rPr>
          <w:rFonts w:hAnsi="標楷體"/>
          <w:spacing w:val="-4"/>
          <w:szCs w:val="32"/>
        </w:rPr>
        <w:t>，</w:t>
      </w:r>
      <w:r w:rsidRPr="00D05065">
        <w:rPr>
          <w:rFonts w:hint="eastAsia"/>
        </w:rPr>
        <w:t>非自住之住家用</w:t>
      </w:r>
      <w:r w:rsidRPr="00D05065">
        <w:rPr>
          <w:rFonts w:hAnsi="標楷體" w:hint="eastAsia"/>
          <w:spacing w:val="-4"/>
          <w:szCs w:val="32"/>
        </w:rPr>
        <w:t>房屋</w:t>
      </w:r>
      <w:r w:rsidRPr="00D05065">
        <w:rPr>
          <w:rFonts w:hAnsi="標楷體"/>
          <w:spacing w:val="-4"/>
          <w:szCs w:val="32"/>
        </w:rPr>
        <w:t>稅稅率</w:t>
      </w:r>
      <w:r w:rsidRPr="00D05065">
        <w:rPr>
          <w:rFonts w:hAnsi="標楷體" w:hint="eastAsia"/>
          <w:spacing w:val="-4"/>
          <w:szCs w:val="32"/>
        </w:rPr>
        <w:t>均</w:t>
      </w:r>
      <w:r w:rsidRPr="00D05065">
        <w:rPr>
          <w:rFonts w:hAnsi="標楷體"/>
          <w:spacing w:val="-4"/>
          <w:szCs w:val="32"/>
        </w:rPr>
        <w:t>採最低標準</w:t>
      </w:r>
      <w:r w:rsidRPr="00D05065">
        <w:rPr>
          <w:rFonts w:hAnsi="標楷體" w:hint="eastAsia"/>
          <w:spacing w:val="-4"/>
          <w:szCs w:val="32"/>
        </w:rPr>
        <w:t>1.5﹪，財政部允宜持續督促改善</w:t>
      </w:r>
      <w:r w:rsidRPr="008E2EE4">
        <w:rPr>
          <w:rFonts w:hAnsi="標楷體" w:hint="eastAsia"/>
          <w:spacing w:val="-4"/>
          <w:szCs w:val="32"/>
        </w:rPr>
        <w:t>。</w:t>
      </w:r>
      <w:bookmarkEnd w:id="729"/>
      <w:bookmarkEnd w:id="730"/>
      <w:bookmarkEnd w:id="731"/>
      <w:bookmarkEnd w:id="732"/>
      <w:bookmarkEnd w:id="733"/>
    </w:p>
    <w:p w:rsidR="007A40E4" w:rsidRPr="00B628A8" w:rsidRDefault="007A40E4" w:rsidP="00976820">
      <w:pPr>
        <w:pStyle w:val="2"/>
        <w:numPr>
          <w:ilvl w:val="1"/>
          <w:numId w:val="1"/>
        </w:numPr>
        <w:kinsoku w:val="0"/>
        <w:overflowPunct/>
        <w:autoSpaceDE/>
        <w:autoSpaceDN/>
        <w:ind w:left="1367" w:hanging="1021"/>
        <w:rPr>
          <w:b/>
        </w:rPr>
      </w:pPr>
      <w:bookmarkStart w:id="734" w:name="_Toc28074138"/>
      <w:bookmarkStart w:id="735" w:name="_Toc28699946"/>
      <w:r w:rsidRPr="00B628A8">
        <w:rPr>
          <w:rFonts w:hint="eastAsia"/>
          <w:b/>
        </w:rPr>
        <w:t>房屋標準單價係房屋稅稅基之計算基礎，惟財政部雖於98年正視單價偏低之問題，要求地方政府覈實調整，且經地方政府自101年陸續辦理調整公告，然迄108年11月仍有彰化縣政府及金門縣政府未作調整，繼續沿用73年「標準單價表」，不惟造成該二地方政府房屋稅稅源之流失，亦間接對屬國稅之所得稅徵收造成負面影響，財政部允應積極督促改善。</w:t>
      </w:r>
      <w:bookmarkEnd w:id="734"/>
      <w:bookmarkEnd w:id="735"/>
    </w:p>
    <w:p w:rsidR="007A40E4" w:rsidRPr="00866B78" w:rsidRDefault="007A40E4" w:rsidP="007A40E4">
      <w:pPr>
        <w:pStyle w:val="3"/>
        <w:numPr>
          <w:ilvl w:val="2"/>
          <w:numId w:val="1"/>
        </w:numPr>
        <w:kinsoku w:val="0"/>
        <w:overflowPunct/>
        <w:autoSpaceDE/>
        <w:autoSpaceDN/>
        <w:ind w:left="1360" w:hanging="680"/>
      </w:pPr>
      <w:bookmarkStart w:id="736" w:name="_Toc28074139"/>
      <w:bookmarkStart w:id="737" w:name="_Toc28100972"/>
      <w:bookmarkStart w:id="738" w:name="_Toc28444160"/>
      <w:bookmarkStart w:id="739" w:name="_Toc28696805"/>
      <w:bookmarkStart w:id="740" w:name="_Toc28699947"/>
      <w:r w:rsidRPr="00866B78">
        <w:rPr>
          <w:rFonts w:hint="eastAsia"/>
        </w:rPr>
        <w:t>房屋稅之計收方式</w:t>
      </w:r>
      <w:bookmarkEnd w:id="736"/>
      <w:bookmarkEnd w:id="737"/>
      <w:bookmarkEnd w:id="738"/>
      <w:bookmarkEnd w:id="739"/>
      <w:bookmarkEnd w:id="740"/>
    </w:p>
    <w:p w:rsidR="007A40E4" w:rsidRPr="00866B78" w:rsidRDefault="007A40E4" w:rsidP="007A40E4">
      <w:pPr>
        <w:pStyle w:val="32"/>
        <w:ind w:left="1361" w:firstLine="680"/>
      </w:pPr>
      <w:r w:rsidRPr="00866B78">
        <w:rPr>
          <w:rFonts w:hint="eastAsia"/>
        </w:rPr>
        <w:t>依房屋稅條例第5條規定，有關房屋稅之徵收，係以住家用及非住家用為</w:t>
      </w:r>
      <w:r>
        <w:rPr>
          <w:rFonts w:hint="eastAsia"/>
        </w:rPr>
        <w:t>主要</w:t>
      </w:r>
      <w:r w:rsidRPr="00866B78">
        <w:rPr>
          <w:rFonts w:hint="eastAsia"/>
        </w:rPr>
        <w:t>區別</w:t>
      </w:r>
      <w:r>
        <w:rPr>
          <w:rFonts w:hint="eastAsia"/>
        </w:rPr>
        <w:t>方式</w:t>
      </w:r>
      <w:r w:rsidRPr="00866B78">
        <w:rPr>
          <w:rFonts w:hint="eastAsia"/>
        </w:rPr>
        <w:t>，徵收率</w:t>
      </w:r>
      <w:r>
        <w:rPr>
          <w:rFonts w:hint="eastAsia"/>
        </w:rPr>
        <w:t>定</w:t>
      </w:r>
      <w:r w:rsidRPr="00866B78">
        <w:rPr>
          <w:rFonts w:hint="eastAsia"/>
        </w:rPr>
        <w:t>為1.2﹪至5﹪之間，再以房屋</w:t>
      </w:r>
      <w:r>
        <w:rPr>
          <w:rFonts w:hint="eastAsia"/>
        </w:rPr>
        <w:t>（</w:t>
      </w:r>
      <w:r w:rsidRPr="00866B78">
        <w:rPr>
          <w:rFonts w:hint="eastAsia"/>
        </w:rPr>
        <w:t>評定</w:t>
      </w:r>
      <w:r>
        <w:rPr>
          <w:rFonts w:hint="eastAsia"/>
        </w:rPr>
        <w:t>）</w:t>
      </w:r>
      <w:r w:rsidRPr="00866B78">
        <w:rPr>
          <w:rFonts w:hint="eastAsia"/>
        </w:rPr>
        <w:t>現值為稅基，計得房屋稅應繳稅額。次依同法第10條及第11條規</w:t>
      </w:r>
      <w:r>
        <w:rPr>
          <w:rFonts w:hint="eastAsia"/>
        </w:rPr>
        <w:t>定，房屋現值係由地方政府主管稽徵機關</w:t>
      </w:r>
      <w:r w:rsidRPr="00866B78">
        <w:rPr>
          <w:rFonts w:hint="eastAsia"/>
        </w:rPr>
        <w:t>依據不動產評價委員會評定之標準核計，且該標準應考量建造材料、耐用年數及折舊標準、房屋所處街道村里之商業交通情形、房屋之供求及不同地段之房屋買</w:t>
      </w:r>
      <w:r w:rsidRPr="00866B78">
        <w:rPr>
          <w:rFonts w:hint="eastAsia"/>
        </w:rPr>
        <w:lastRenderedPageBreak/>
        <w:t>賣價格減除地價後決定之。有關房屋稅及房屋現值計算公式</w:t>
      </w:r>
      <w:r>
        <w:rPr>
          <w:rStyle w:val="aff3"/>
        </w:rPr>
        <w:footnoteReference w:id="45"/>
      </w:r>
      <w:r w:rsidRPr="00866B78">
        <w:rPr>
          <w:rFonts w:hint="eastAsia"/>
        </w:rPr>
        <w:t>如下：</w:t>
      </w:r>
    </w:p>
    <w:p w:rsidR="007A40E4" w:rsidRPr="00745A6D" w:rsidRDefault="007A40E4" w:rsidP="007A40E4">
      <w:pPr>
        <w:pStyle w:val="3"/>
        <w:numPr>
          <w:ilvl w:val="0"/>
          <w:numId w:val="0"/>
        </w:numPr>
        <w:ind w:left="1393"/>
        <w:rPr>
          <w:rFonts w:hAnsi="標楷體" w:cs="Arial"/>
          <w:spacing w:val="15"/>
          <w:szCs w:val="32"/>
        </w:rPr>
      </w:pPr>
      <w:bookmarkStart w:id="741" w:name="_Toc28074140"/>
      <w:bookmarkStart w:id="742" w:name="_Toc28100973"/>
      <w:bookmarkStart w:id="743" w:name="_Toc28444161"/>
      <w:bookmarkStart w:id="744" w:name="_Toc28696806"/>
      <w:bookmarkStart w:id="745" w:name="_Toc28699948"/>
      <w:r w:rsidRPr="00745A6D">
        <w:rPr>
          <w:rFonts w:hAnsi="標楷體" w:cs="Arial" w:hint="eastAsia"/>
          <w:spacing w:val="15"/>
          <w:szCs w:val="32"/>
        </w:rPr>
        <w:t>房屋稅額＝房屋現值×稅率</w:t>
      </w:r>
      <w:bookmarkEnd w:id="741"/>
      <w:bookmarkEnd w:id="742"/>
      <w:bookmarkEnd w:id="743"/>
      <w:bookmarkEnd w:id="744"/>
      <w:bookmarkEnd w:id="745"/>
    </w:p>
    <w:p w:rsidR="007A40E4" w:rsidRPr="00745A6D" w:rsidRDefault="007A40E4" w:rsidP="007A40E4">
      <w:pPr>
        <w:pStyle w:val="3"/>
        <w:numPr>
          <w:ilvl w:val="0"/>
          <w:numId w:val="0"/>
        </w:numPr>
        <w:ind w:leftChars="409" w:left="3242" w:hangingChars="500" w:hanging="1851"/>
        <w:rPr>
          <w:rFonts w:hAnsi="標楷體" w:cs="Arial"/>
          <w:spacing w:val="15"/>
          <w:szCs w:val="32"/>
        </w:rPr>
      </w:pPr>
      <w:bookmarkStart w:id="746" w:name="_Toc28074141"/>
      <w:bookmarkStart w:id="747" w:name="_Toc28100974"/>
      <w:bookmarkStart w:id="748" w:name="_Toc28444162"/>
      <w:bookmarkStart w:id="749" w:name="_Toc28696807"/>
      <w:bookmarkStart w:id="750" w:name="_Toc28699949"/>
      <w:r w:rsidRPr="00745A6D">
        <w:rPr>
          <w:rFonts w:hAnsi="標楷體" w:cs="Arial" w:hint="eastAsia"/>
          <w:spacing w:val="15"/>
          <w:szCs w:val="32"/>
        </w:rPr>
        <w:t>房屋現值＝核定單價×（</w:t>
      </w:r>
      <w:r w:rsidRPr="00745A6D">
        <w:rPr>
          <w:rFonts w:hAnsi="標楷體" w:cs="Arial"/>
          <w:spacing w:val="15"/>
          <w:szCs w:val="32"/>
        </w:rPr>
        <w:t>1</w:t>
      </w:r>
      <w:r w:rsidRPr="00745A6D">
        <w:rPr>
          <w:rFonts w:hAnsi="標楷體" w:cs="Arial" w:hint="eastAsia"/>
          <w:spacing w:val="15"/>
          <w:szCs w:val="32"/>
        </w:rPr>
        <w:t>－折舊年數×折舊率</w:t>
      </w:r>
      <w:r w:rsidRPr="00745A6D">
        <w:rPr>
          <w:rFonts w:hAnsi="標楷體" w:cs="Arial"/>
          <w:spacing w:val="15"/>
          <w:szCs w:val="32"/>
        </w:rPr>
        <w:t>)</w:t>
      </w:r>
      <w:r w:rsidRPr="00745A6D">
        <w:rPr>
          <w:rFonts w:hAnsi="標楷體" w:cs="Arial" w:hint="eastAsia"/>
          <w:spacing w:val="15"/>
          <w:szCs w:val="32"/>
        </w:rPr>
        <w:t>×房屋街路等級調整率×房屋面積</w:t>
      </w:r>
      <w:bookmarkEnd w:id="746"/>
      <w:bookmarkEnd w:id="747"/>
      <w:bookmarkEnd w:id="748"/>
      <w:bookmarkEnd w:id="749"/>
      <w:bookmarkEnd w:id="750"/>
    </w:p>
    <w:p w:rsidR="007A40E4" w:rsidRDefault="007A40E4" w:rsidP="007A40E4">
      <w:pPr>
        <w:pStyle w:val="3"/>
        <w:numPr>
          <w:ilvl w:val="0"/>
          <w:numId w:val="0"/>
        </w:numPr>
        <w:ind w:leftChars="409" w:left="3242" w:hangingChars="500" w:hanging="1851"/>
        <w:rPr>
          <w:rFonts w:hAnsi="標楷體" w:cs="Arial"/>
          <w:spacing w:val="15"/>
          <w:szCs w:val="32"/>
        </w:rPr>
      </w:pPr>
      <w:bookmarkStart w:id="751" w:name="_Toc28074142"/>
      <w:bookmarkStart w:id="752" w:name="_Toc28100975"/>
      <w:bookmarkStart w:id="753" w:name="_Toc28444163"/>
      <w:bookmarkStart w:id="754" w:name="_Toc28696808"/>
      <w:bookmarkStart w:id="755" w:name="_Toc28699950"/>
      <w:r w:rsidRPr="00502AF9">
        <w:rPr>
          <w:rFonts w:hAnsi="標楷體" w:cs="Arial" w:hint="eastAsia"/>
          <w:spacing w:val="15"/>
          <w:szCs w:val="32"/>
        </w:rPr>
        <w:t>核定單價</w:t>
      </w:r>
      <w:r w:rsidRPr="00745A6D">
        <w:rPr>
          <w:rFonts w:hAnsi="標楷體" w:cs="Arial" w:hint="eastAsia"/>
          <w:spacing w:val="15"/>
          <w:szCs w:val="32"/>
        </w:rPr>
        <w:t>＝</w:t>
      </w:r>
      <w:r w:rsidRPr="00502AF9">
        <w:rPr>
          <w:rFonts w:hAnsi="標楷體" w:cs="Arial" w:hint="eastAsia"/>
          <w:spacing w:val="15"/>
          <w:szCs w:val="32"/>
        </w:rPr>
        <w:t>房屋構造標準單價</w:t>
      </w:r>
      <w:r w:rsidRPr="00502AF9">
        <w:rPr>
          <w:rFonts w:hAnsi="標楷體" w:cs="Arial"/>
          <w:spacing w:val="15"/>
          <w:szCs w:val="32"/>
        </w:rPr>
        <w:t>(</w:t>
      </w:r>
      <w:r w:rsidRPr="00502AF9">
        <w:rPr>
          <w:rFonts w:hAnsi="標楷體" w:cs="Arial" w:hint="eastAsia"/>
          <w:spacing w:val="15"/>
          <w:szCs w:val="32"/>
        </w:rPr>
        <w:t>簡稱標準單價</w:t>
      </w:r>
      <w:r w:rsidRPr="00502AF9">
        <w:rPr>
          <w:rFonts w:hAnsi="標楷體" w:cs="Arial"/>
          <w:spacing w:val="15"/>
          <w:szCs w:val="32"/>
        </w:rPr>
        <w:t xml:space="preserve">) </w:t>
      </w:r>
      <w:r w:rsidRPr="00502AF9">
        <w:rPr>
          <w:rFonts w:hAnsi="標楷體" w:cs="Arial" w:hint="eastAsia"/>
          <w:spacing w:val="15"/>
          <w:szCs w:val="32"/>
        </w:rPr>
        <w:t>×（</w:t>
      </w:r>
      <w:r w:rsidRPr="00502AF9">
        <w:rPr>
          <w:rFonts w:hAnsi="標楷體" w:cs="Arial"/>
          <w:spacing w:val="15"/>
          <w:szCs w:val="32"/>
        </w:rPr>
        <w:t xml:space="preserve">1 </w:t>
      </w:r>
      <w:r w:rsidRPr="00502AF9">
        <w:rPr>
          <w:rFonts w:hAnsi="標楷體" w:cs="Arial" w:hint="eastAsia"/>
          <w:spacing w:val="15"/>
          <w:szCs w:val="32"/>
        </w:rPr>
        <w:t>±</w:t>
      </w:r>
      <w:r w:rsidRPr="00502AF9">
        <w:rPr>
          <w:rFonts w:hAnsi="標楷體" w:cs="Arial"/>
          <w:spacing w:val="15"/>
          <w:szCs w:val="32"/>
        </w:rPr>
        <w:t xml:space="preserve"> </w:t>
      </w:r>
      <w:r w:rsidRPr="00502AF9">
        <w:rPr>
          <w:rFonts w:hAnsi="標楷體" w:cs="Arial" w:hint="eastAsia"/>
          <w:spacing w:val="15"/>
          <w:szCs w:val="32"/>
        </w:rPr>
        <w:t>各加減項之加減率）±</w:t>
      </w:r>
      <w:r w:rsidRPr="00502AF9">
        <w:rPr>
          <w:rFonts w:hAnsi="標楷體" w:cs="Arial"/>
          <w:spacing w:val="15"/>
          <w:szCs w:val="32"/>
        </w:rPr>
        <w:t xml:space="preserve"> </w:t>
      </w:r>
      <w:r w:rsidRPr="00502AF9">
        <w:rPr>
          <w:rFonts w:hAnsi="標楷體" w:cs="Arial" w:hint="eastAsia"/>
          <w:spacing w:val="15"/>
          <w:szCs w:val="32"/>
        </w:rPr>
        <w:t>樓層高度之超高或偏低價</w:t>
      </w:r>
      <w:bookmarkEnd w:id="751"/>
      <w:bookmarkEnd w:id="752"/>
      <w:bookmarkEnd w:id="753"/>
      <w:bookmarkEnd w:id="754"/>
      <w:bookmarkEnd w:id="755"/>
    </w:p>
    <w:p w:rsidR="007A40E4" w:rsidRPr="009F1400" w:rsidRDefault="007A40E4" w:rsidP="007A40E4">
      <w:pPr>
        <w:pStyle w:val="3"/>
        <w:numPr>
          <w:ilvl w:val="2"/>
          <w:numId w:val="1"/>
        </w:numPr>
        <w:kinsoku w:val="0"/>
        <w:overflowPunct/>
        <w:autoSpaceDE/>
        <w:autoSpaceDN/>
        <w:ind w:left="1360" w:hanging="680"/>
        <w:rPr>
          <w:rFonts w:hAnsi="標楷體" w:cs="New Gulim"/>
          <w:szCs w:val="32"/>
        </w:rPr>
      </w:pPr>
      <w:bookmarkStart w:id="756" w:name="_Toc28074143"/>
      <w:bookmarkStart w:id="757" w:name="_Toc28100976"/>
      <w:bookmarkStart w:id="758" w:name="_Toc28444164"/>
      <w:bookmarkStart w:id="759" w:name="_Toc28696809"/>
      <w:bookmarkStart w:id="760" w:name="_Toc28699951"/>
      <w:r>
        <w:rPr>
          <w:rFonts w:hint="eastAsia"/>
        </w:rPr>
        <w:t>有關</w:t>
      </w:r>
      <w:r w:rsidRPr="00866B78">
        <w:rPr>
          <w:rFonts w:hint="eastAsia"/>
        </w:rPr>
        <w:t>房屋標準單價</w:t>
      </w:r>
      <w:r>
        <w:rPr>
          <w:rFonts w:hint="eastAsia"/>
        </w:rPr>
        <w:t>遲未調整問題，本院前於104年4月間提出之</w:t>
      </w:r>
      <w:r w:rsidRPr="00AD691A">
        <w:t>104財調0010</w:t>
      </w:r>
      <w:r w:rsidRPr="00AD691A">
        <w:rPr>
          <w:rFonts w:hint="eastAsia"/>
        </w:rPr>
        <w:t>號調查報告指出</w:t>
      </w:r>
      <w:r>
        <w:rPr>
          <w:rFonts w:hint="eastAsia"/>
        </w:rPr>
        <w:t>：迄該案調查時，大多數地方政府所</w:t>
      </w:r>
      <w:r w:rsidRPr="00866B78">
        <w:rPr>
          <w:rFonts w:hint="eastAsia"/>
        </w:rPr>
        <w:t>適用之</w:t>
      </w:r>
      <w:r w:rsidRPr="00866B78">
        <w:t>房屋標準單價</w:t>
      </w:r>
      <w:r w:rsidRPr="00866B78">
        <w:rPr>
          <w:rFonts w:hint="eastAsia"/>
        </w:rPr>
        <w:t>，</w:t>
      </w:r>
      <w:r w:rsidRPr="00866B78">
        <w:t>係依7</w:t>
      </w:r>
      <w:r w:rsidRPr="00866B78">
        <w:rPr>
          <w:rFonts w:hint="eastAsia"/>
        </w:rPr>
        <w:t>3</w:t>
      </w:r>
      <w:r w:rsidRPr="00866B78">
        <w:t>年臺灣省政府</w:t>
      </w:r>
      <w:r w:rsidRPr="00866B78">
        <w:rPr>
          <w:rFonts w:hint="eastAsia"/>
        </w:rPr>
        <w:t>及臺北市政府</w:t>
      </w:r>
      <w:r w:rsidRPr="00866B78">
        <w:t>所頒標準單價表評定，各縣市沿用多年，並無大幅調整變動。</w:t>
      </w:r>
      <w:r>
        <w:rPr>
          <w:rFonts w:hint="eastAsia"/>
        </w:rPr>
        <w:t>且</w:t>
      </w:r>
      <w:r w:rsidRPr="00866B78">
        <w:rPr>
          <w:rFonts w:hint="eastAsia"/>
        </w:rPr>
        <w:t>98</w:t>
      </w:r>
      <w:r>
        <w:rPr>
          <w:rFonts w:hint="eastAsia"/>
        </w:rPr>
        <w:t>年第4</w:t>
      </w:r>
      <w:r w:rsidRPr="00866B78">
        <w:rPr>
          <w:rFonts w:hint="eastAsia"/>
        </w:rPr>
        <w:t>次賦稅改革會議，就房屋稅規定之檢討結論，認為地方政府宜覈實評定房</w:t>
      </w:r>
      <w:r>
        <w:rPr>
          <w:rFonts w:hint="eastAsia"/>
        </w:rPr>
        <w:t>屋標準價格，嗣</w:t>
      </w:r>
      <w:r w:rsidRPr="00866B78">
        <w:rPr>
          <w:rFonts w:hint="eastAsia"/>
        </w:rPr>
        <w:t>經財政部98年5月12日台財稅字第09804527240號函各縣市政府依相關決議辦理</w:t>
      </w:r>
      <w:r>
        <w:rPr>
          <w:rFonts w:hint="eastAsia"/>
        </w:rPr>
        <w:t>，至</w:t>
      </w:r>
      <w:r w:rsidRPr="00866B78">
        <w:rPr>
          <w:rFonts w:hint="eastAsia"/>
        </w:rPr>
        <w:t>101年始有宜蘭縣政府先行公告全面</w:t>
      </w:r>
      <w:r w:rsidRPr="00866B78">
        <w:rPr>
          <w:rFonts w:hAnsi="標楷體" w:cs="New Gulim"/>
          <w:szCs w:val="32"/>
        </w:rPr>
        <w:t>調整</w:t>
      </w:r>
      <w:r w:rsidRPr="00866B78">
        <w:rPr>
          <w:rFonts w:hAnsi="標楷體" w:cs="New Gulim" w:hint="eastAsia"/>
          <w:szCs w:val="32"/>
        </w:rPr>
        <w:t>轄內</w:t>
      </w:r>
      <w:r w:rsidRPr="00866B78">
        <w:rPr>
          <w:rFonts w:hAnsi="標楷體" w:cs="New Gulim"/>
          <w:szCs w:val="32"/>
        </w:rPr>
        <w:t>房屋標準單價</w:t>
      </w:r>
      <w:r>
        <w:rPr>
          <w:rFonts w:hAnsi="標楷體" w:cs="New Gulim" w:hint="eastAsia"/>
          <w:szCs w:val="32"/>
        </w:rPr>
        <w:t>，嗣</w:t>
      </w:r>
      <w:r w:rsidRPr="00866B78">
        <w:rPr>
          <w:rFonts w:hAnsi="標楷體" w:cs="New Gulim" w:hint="eastAsia"/>
          <w:szCs w:val="32"/>
        </w:rPr>
        <w:t>連江縣政府於102</w:t>
      </w:r>
      <w:r>
        <w:rPr>
          <w:rFonts w:hAnsi="標楷體" w:cs="New Gulim" w:hint="eastAsia"/>
          <w:szCs w:val="32"/>
        </w:rPr>
        <w:t>年、</w:t>
      </w:r>
      <w:r w:rsidRPr="00866B78">
        <w:rPr>
          <w:rFonts w:hAnsi="標楷體" w:cs="New Gulim" w:hint="eastAsia"/>
          <w:szCs w:val="32"/>
        </w:rPr>
        <w:t>臺北市、新北市、苗栗縣及高雄市再陸續於103年公告全面調整</w:t>
      </w:r>
      <w:r>
        <w:rPr>
          <w:rFonts w:hAnsi="標楷體" w:cs="New Gulim" w:hint="eastAsia"/>
          <w:szCs w:val="32"/>
        </w:rPr>
        <w:t>等情。</w:t>
      </w:r>
      <w:bookmarkEnd w:id="756"/>
      <w:bookmarkEnd w:id="757"/>
      <w:bookmarkEnd w:id="758"/>
      <w:bookmarkEnd w:id="759"/>
      <w:bookmarkEnd w:id="760"/>
    </w:p>
    <w:p w:rsidR="007A40E4" w:rsidRPr="003D55E7" w:rsidRDefault="007A40E4" w:rsidP="007A40E4">
      <w:pPr>
        <w:pStyle w:val="3"/>
        <w:numPr>
          <w:ilvl w:val="2"/>
          <w:numId w:val="1"/>
        </w:numPr>
        <w:kinsoku w:val="0"/>
        <w:overflowPunct/>
        <w:autoSpaceDE/>
        <w:autoSpaceDN/>
        <w:ind w:left="1360" w:hanging="680"/>
      </w:pPr>
      <w:bookmarkStart w:id="761" w:name="_Toc28074144"/>
      <w:bookmarkStart w:id="762" w:name="_Toc28100977"/>
      <w:bookmarkStart w:id="763" w:name="_Toc28444165"/>
      <w:bookmarkStart w:id="764" w:name="_Toc28696810"/>
      <w:bookmarkStart w:id="765" w:name="_Toc28699952"/>
      <w:r w:rsidRPr="009F1400">
        <w:rPr>
          <w:rFonts w:hint="eastAsia"/>
        </w:rPr>
        <w:t>經查104年至107年間，</w:t>
      </w:r>
      <w:r>
        <w:rPr>
          <w:rFonts w:hint="eastAsia"/>
        </w:rPr>
        <w:t>各年度</w:t>
      </w:r>
      <w:r w:rsidRPr="009F1400">
        <w:rPr>
          <w:rFonts w:hint="eastAsia"/>
        </w:rPr>
        <w:t>全國房屋稅稅收，占整體地方政府自有財源之比率分別為9.51﹪、9.86﹪、10.12﹪及10.09﹪</w:t>
      </w:r>
      <w:r>
        <w:rPr>
          <w:rFonts w:hint="eastAsia"/>
        </w:rPr>
        <w:t>，對</w:t>
      </w:r>
      <w:r w:rsidRPr="009F1400">
        <w:rPr>
          <w:rFonts w:hint="eastAsia"/>
        </w:rPr>
        <w:t>於地方政府財源</w:t>
      </w:r>
      <w:r>
        <w:rPr>
          <w:rFonts w:hint="eastAsia"/>
        </w:rPr>
        <w:t>之重要性</w:t>
      </w:r>
      <w:r w:rsidRPr="009F1400">
        <w:rPr>
          <w:rFonts w:hint="eastAsia"/>
        </w:rPr>
        <w:t>，</w:t>
      </w:r>
      <w:r>
        <w:rPr>
          <w:rFonts w:hint="eastAsia"/>
        </w:rPr>
        <w:t>不言可喻。惟本案調查時，再次函詢財政部提供各地方政府標準單價調整適用情形，發現迄今（108年11月）</w:t>
      </w:r>
      <w:r w:rsidRPr="0010733F">
        <w:rPr>
          <w:rFonts w:hAnsi="標楷體" w:hint="eastAsia"/>
          <w:szCs w:val="32"/>
        </w:rPr>
        <w:t>彰化縣政府及金門縣政府目前仍沿用</w:t>
      </w:r>
      <w:r>
        <w:rPr>
          <w:rFonts w:hAnsi="標楷體" w:hint="eastAsia"/>
          <w:szCs w:val="32"/>
        </w:rPr>
        <w:t>前述</w:t>
      </w:r>
      <w:r w:rsidRPr="0010733F">
        <w:rPr>
          <w:rFonts w:hAnsi="標楷體" w:hint="eastAsia"/>
          <w:szCs w:val="32"/>
        </w:rPr>
        <w:t>73年「標準單價表」</w:t>
      </w:r>
      <w:r>
        <w:rPr>
          <w:rFonts w:hAnsi="標楷體" w:hint="eastAsia"/>
          <w:szCs w:val="32"/>
        </w:rPr>
        <w:t>，容屬嚴重缺失。</w:t>
      </w:r>
      <w:bookmarkEnd w:id="761"/>
      <w:bookmarkEnd w:id="762"/>
      <w:bookmarkEnd w:id="763"/>
      <w:bookmarkEnd w:id="764"/>
      <w:bookmarkEnd w:id="765"/>
    </w:p>
    <w:p w:rsidR="007A40E4" w:rsidRPr="009F1400" w:rsidRDefault="007A40E4" w:rsidP="007A40E4">
      <w:pPr>
        <w:pStyle w:val="3"/>
        <w:numPr>
          <w:ilvl w:val="2"/>
          <w:numId w:val="1"/>
        </w:numPr>
        <w:kinsoku w:val="0"/>
        <w:overflowPunct/>
        <w:autoSpaceDE/>
        <w:autoSpaceDN/>
        <w:ind w:left="1360" w:hanging="680"/>
      </w:pPr>
      <w:bookmarkStart w:id="766" w:name="_Toc28074145"/>
      <w:bookmarkStart w:id="767" w:name="_Toc28100978"/>
      <w:bookmarkStart w:id="768" w:name="_Toc28444166"/>
      <w:bookmarkStart w:id="769" w:name="_Toc28696811"/>
      <w:bookmarkStart w:id="770" w:name="_Toc28699953"/>
      <w:r>
        <w:rPr>
          <w:rFonts w:hAnsi="標楷體" w:hint="eastAsia"/>
          <w:szCs w:val="32"/>
        </w:rPr>
        <w:t>末以，</w:t>
      </w:r>
      <w:r w:rsidRPr="00866B78">
        <w:rPr>
          <w:rFonts w:hAnsi="標楷體" w:cs="Arial"/>
          <w:spacing w:val="15"/>
          <w:szCs w:val="32"/>
        </w:rPr>
        <w:t>房屋現值</w:t>
      </w:r>
      <w:r>
        <w:rPr>
          <w:rFonts w:hAnsi="標楷體" w:cs="Arial" w:hint="eastAsia"/>
          <w:spacing w:val="15"/>
          <w:szCs w:val="32"/>
        </w:rPr>
        <w:t>除為房屋稅稅基外，倘所有權</w:t>
      </w:r>
      <w:r>
        <w:rPr>
          <w:rFonts w:hAnsi="標楷體" w:cs="Arial" w:hint="eastAsia"/>
          <w:spacing w:val="15"/>
          <w:szCs w:val="32"/>
        </w:rPr>
        <w:lastRenderedPageBreak/>
        <w:t>人有出租房屋行為時，</w:t>
      </w:r>
      <w:r w:rsidRPr="00866B78">
        <w:rPr>
          <w:rFonts w:cs="新細明體" w:hint="eastAsia"/>
        </w:rPr>
        <w:t>財政部所屬各區國稅局對於房屋租賃所得之核定，倘未查得所得人之租賃契約、租賃公證資料、承租人申報租金費用扣除或租賃扣繳</w:t>
      </w:r>
      <w:r>
        <w:rPr>
          <w:rFonts w:cs="新細明體" w:hint="eastAsia"/>
        </w:rPr>
        <w:t>等</w:t>
      </w:r>
      <w:r w:rsidRPr="00866B78">
        <w:rPr>
          <w:rFonts w:cs="新細明體" w:hint="eastAsia"/>
        </w:rPr>
        <w:t>資料，除出租者主動申納外，係</w:t>
      </w:r>
      <w:r w:rsidRPr="00866B78">
        <w:rPr>
          <w:rFonts w:hint="eastAsia"/>
        </w:rPr>
        <w:t>依</w:t>
      </w:r>
      <w:r>
        <w:rPr>
          <w:rFonts w:hint="eastAsia"/>
        </w:rPr>
        <w:t>財政部公告之各直轄市、縣市</w:t>
      </w:r>
      <w:r w:rsidRPr="00866B78">
        <w:rPr>
          <w:rFonts w:hint="eastAsia"/>
        </w:rPr>
        <w:t>房屋現值</w:t>
      </w:r>
      <w:r>
        <w:rPr>
          <w:rFonts w:hint="eastAsia"/>
        </w:rPr>
        <w:t>比率</w:t>
      </w:r>
      <w:r>
        <w:rPr>
          <w:rFonts w:cs="新細明體" w:hint="eastAsia"/>
        </w:rPr>
        <w:t>計算，作為</w:t>
      </w:r>
      <w:r w:rsidRPr="00866B78">
        <w:t>「當地一般租金標準」</w:t>
      </w:r>
      <w:r>
        <w:rPr>
          <w:rFonts w:hint="eastAsia"/>
        </w:rPr>
        <w:t>，</w:t>
      </w:r>
      <w:r w:rsidRPr="00866B78">
        <w:rPr>
          <w:rFonts w:hint="eastAsia"/>
        </w:rPr>
        <w:t>核定</w:t>
      </w:r>
      <w:r>
        <w:rPr>
          <w:rFonts w:hint="eastAsia"/>
        </w:rPr>
        <w:t>其</w:t>
      </w:r>
      <w:r w:rsidRPr="00866B78">
        <w:rPr>
          <w:rFonts w:hint="eastAsia"/>
        </w:rPr>
        <w:t>租賃所得</w:t>
      </w:r>
      <w:r>
        <w:rPr>
          <w:rFonts w:hint="eastAsia"/>
        </w:rPr>
        <w:t>；另，非屬房地合一新制核定房屋交易所得案件，所有權人</w:t>
      </w:r>
      <w:r w:rsidRPr="009C10CB">
        <w:rPr>
          <w:rFonts w:hAnsi="標楷體" w:cs="標楷體"/>
          <w:szCs w:val="32"/>
        </w:rPr>
        <w:t>出售房屋</w:t>
      </w:r>
      <w:r>
        <w:rPr>
          <w:rFonts w:hAnsi="標楷體" w:cs="標楷體" w:hint="eastAsia"/>
          <w:szCs w:val="32"/>
        </w:rPr>
        <w:t>時</w:t>
      </w:r>
      <w:r w:rsidRPr="009C10CB">
        <w:rPr>
          <w:rFonts w:hAnsi="標楷體" w:cs="標楷體"/>
          <w:szCs w:val="32"/>
        </w:rPr>
        <w:t>，</w:t>
      </w:r>
      <w:r>
        <w:rPr>
          <w:rFonts w:hAnsi="標楷體" w:cs="標楷體" w:hint="eastAsia"/>
          <w:szCs w:val="32"/>
        </w:rPr>
        <w:t>倘</w:t>
      </w:r>
      <w:r w:rsidRPr="009C10CB">
        <w:rPr>
          <w:rFonts w:hAnsi="標楷體" w:cs="標楷體"/>
          <w:szCs w:val="32"/>
        </w:rPr>
        <w:t>未依規定申報房屋交易所得、未提供交易時之實際成交金額或原始取得成本，或稽徵機關未查得交易時之實際成交金額或原始取得成本，或稽徵機關未查得交易時之實際成交金額或原始取得成本</w:t>
      </w:r>
      <w:r>
        <w:rPr>
          <w:rFonts w:hAnsi="標楷體" w:cs="標楷體" w:hint="eastAsia"/>
          <w:szCs w:val="32"/>
        </w:rPr>
        <w:t>時</w:t>
      </w:r>
      <w:r w:rsidRPr="009C10CB">
        <w:rPr>
          <w:rFonts w:hAnsi="標楷體" w:cs="標楷體" w:hint="eastAsia"/>
          <w:szCs w:val="32"/>
        </w:rPr>
        <w:t>，</w:t>
      </w:r>
      <w:r w:rsidRPr="009C10CB">
        <w:rPr>
          <w:rFonts w:hAnsi="標楷體" w:cs="標楷體"/>
          <w:szCs w:val="32"/>
        </w:rPr>
        <w:t>稽徵機關</w:t>
      </w:r>
      <w:r>
        <w:rPr>
          <w:rFonts w:hAnsi="標楷體" w:cs="標楷體" w:hint="eastAsia"/>
          <w:szCs w:val="32"/>
        </w:rPr>
        <w:t>亦</w:t>
      </w:r>
      <w:r w:rsidRPr="009C10CB">
        <w:rPr>
          <w:rFonts w:hAnsi="標楷體" w:cs="標楷體" w:hint="eastAsia"/>
          <w:szCs w:val="32"/>
        </w:rPr>
        <w:t>僅能依</w:t>
      </w:r>
      <w:r w:rsidRPr="009C10CB">
        <w:rPr>
          <w:rFonts w:hAnsi="標楷體" w:cs="標楷體"/>
          <w:szCs w:val="32"/>
        </w:rPr>
        <w:t>房屋評定現值</w:t>
      </w:r>
      <w:r>
        <w:rPr>
          <w:rFonts w:hAnsi="標楷體" w:cs="標楷體" w:hint="eastAsia"/>
          <w:szCs w:val="32"/>
        </w:rPr>
        <w:t>，核定房屋交易所得（如前述）。是倘</w:t>
      </w:r>
      <w:r w:rsidRPr="00866B78">
        <w:rPr>
          <w:rFonts w:hAnsi="標楷體" w:cs="Arial"/>
          <w:spacing w:val="15"/>
          <w:szCs w:val="32"/>
        </w:rPr>
        <w:t>房屋現值</w:t>
      </w:r>
      <w:r>
        <w:rPr>
          <w:rFonts w:hAnsi="標楷體" w:cs="Arial" w:hint="eastAsia"/>
          <w:spacing w:val="15"/>
          <w:szCs w:val="32"/>
        </w:rPr>
        <w:t>因</w:t>
      </w:r>
      <w:r w:rsidRPr="00866B78">
        <w:rPr>
          <w:rFonts w:hint="eastAsia"/>
        </w:rPr>
        <w:t>房屋標準單價</w:t>
      </w:r>
      <w:r>
        <w:rPr>
          <w:rFonts w:hint="eastAsia"/>
        </w:rPr>
        <w:t>多年未調整，而發生偏低情形，亦會造成未能核定所有權人之應有租賃所得或財產交易所得，再課以應繳稅負，併予敘明。</w:t>
      </w:r>
      <w:bookmarkEnd w:id="766"/>
      <w:bookmarkEnd w:id="767"/>
      <w:bookmarkEnd w:id="768"/>
      <w:bookmarkEnd w:id="769"/>
      <w:bookmarkEnd w:id="770"/>
    </w:p>
    <w:p w:rsidR="00073CB5" w:rsidRPr="00E036DC" w:rsidRDefault="007A40E4" w:rsidP="007A40E4">
      <w:pPr>
        <w:pStyle w:val="3"/>
        <w:rPr>
          <w:b/>
        </w:rPr>
      </w:pPr>
      <w:bookmarkStart w:id="771" w:name="_Toc28074146"/>
      <w:bookmarkStart w:id="772" w:name="_Toc28100979"/>
      <w:bookmarkStart w:id="773" w:name="_Toc28444167"/>
      <w:bookmarkStart w:id="774" w:name="_Toc28696812"/>
      <w:bookmarkStart w:id="775" w:name="_Toc28699954"/>
      <w:r>
        <w:rPr>
          <w:rFonts w:hint="eastAsia"/>
        </w:rPr>
        <w:t>綜上，</w:t>
      </w:r>
      <w:r w:rsidRPr="00E434AF">
        <w:rPr>
          <w:rFonts w:hint="eastAsia"/>
        </w:rPr>
        <w:t>房屋標準單價係房屋稅稅基之計算基礎，惟財政部雖於98年正視單價偏低之問題，要求地方政府覈實調整，且經地方政府自101年陸續辦理調整公告，然迄108年11月仍有彰化縣政府及金門縣政府未作調整，繼續沿用73年「標準單價表」，不惟造成該二地方政府房屋稅稅源之流失，亦間接對屬國稅之所得稅徵收造成負面影響，財政部允應積極督促改善</w:t>
      </w:r>
      <w:r w:rsidRPr="00866B78">
        <w:rPr>
          <w:rFonts w:hint="eastAsia"/>
        </w:rPr>
        <w:t>。</w:t>
      </w:r>
      <w:bookmarkEnd w:id="771"/>
      <w:bookmarkEnd w:id="772"/>
      <w:bookmarkEnd w:id="773"/>
      <w:bookmarkEnd w:id="774"/>
      <w:bookmarkEnd w:id="775"/>
    </w:p>
    <w:bookmarkEnd w:id="478"/>
    <w:p w:rsidR="00C91D84" w:rsidRDefault="00C91D84" w:rsidP="00FB4D90">
      <w:pPr>
        <w:pStyle w:val="ab"/>
      </w:pPr>
    </w:p>
    <w:p w:rsidR="00E60158" w:rsidRDefault="00E60158" w:rsidP="00FB4D90">
      <w:pPr>
        <w:pStyle w:val="ab"/>
      </w:pPr>
    </w:p>
    <w:p w:rsidR="008647A7" w:rsidRPr="00A35F6F" w:rsidRDefault="008647A7" w:rsidP="008647A7">
      <w:pPr>
        <w:pStyle w:val="1"/>
        <w:numPr>
          <w:ilvl w:val="0"/>
          <w:numId w:val="1"/>
        </w:numPr>
        <w:rPr>
          <w:b/>
        </w:rPr>
      </w:pPr>
      <w:bookmarkStart w:id="776" w:name="_Toc499734981"/>
      <w:bookmarkStart w:id="777" w:name="_Toc28074147"/>
      <w:bookmarkStart w:id="778" w:name="_Toc28699955"/>
      <w:r w:rsidRPr="00A35F6F">
        <w:rPr>
          <w:rFonts w:hint="eastAsia"/>
          <w:b/>
        </w:rPr>
        <w:lastRenderedPageBreak/>
        <w:t>處理辦法</w:t>
      </w:r>
      <w:bookmarkEnd w:id="776"/>
      <w:bookmarkEnd w:id="777"/>
      <w:bookmarkEnd w:id="778"/>
    </w:p>
    <w:p w:rsidR="008647A7" w:rsidRPr="00EE2A81" w:rsidRDefault="008647A7" w:rsidP="008647A7">
      <w:pPr>
        <w:pStyle w:val="2"/>
        <w:numPr>
          <w:ilvl w:val="1"/>
          <w:numId w:val="1"/>
        </w:numPr>
        <w:ind w:left="1021"/>
        <w:rPr>
          <w:spacing w:val="-8"/>
        </w:rPr>
      </w:pPr>
      <w:bookmarkStart w:id="779" w:name="_Toc499125213"/>
      <w:bookmarkStart w:id="780" w:name="_Toc499126941"/>
      <w:bookmarkStart w:id="781" w:name="_Toc499280508"/>
      <w:bookmarkStart w:id="782" w:name="_Toc499734982"/>
      <w:bookmarkStart w:id="783" w:name="_Toc28074148"/>
      <w:bookmarkStart w:id="784" w:name="_Toc28699956"/>
      <w:r w:rsidRPr="00EE2A81">
        <w:rPr>
          <w:rFonts w:hint="eastAsia"/>
          <w:spacing w:val="-8"/>
        </w:rPr>
        <w:t>本調查研究報告，函請行政院參處。</w:t>
      </w:r>
      <w:bookmarkEnd w:id="779"/>
      <w:bookmarkEnd w:id="780"/>
      <w:bookmarkEnd w:id="781"/>
      <w:bookmarkEnd w:id="782"/>
      <w:bookmarkEnd w:id="783"/>
      <w:bookmarkEnd w:id="784"/>
    </w:p>
    <w:p w:rsidR="008647A7" w:rsidRPr="00A35F6F" w:rsidRDefault="008647A7" w:rsidP="008647A7">
      <w:pPr>
        <w:pStyle w:val="2"/>
        <w:numPr>
          <w:ilvl w:val="1"/>
          <w:numId w:val="1"/>
        </w:numPr>
        <w:ind w:left="1021"/>
      </w:pPr>
      <w:bookmarkStart w:id="785" w:name="_Toc470537076"/>
      <w:bookmarkStart w:id="786" w:name="_Toc499125214"/>
      <w:bookmarkStart w:id="787" w:name="_Toc499126942"/>
      <w:bookmarkStart w:id="788" w:name="_Toc499280509"/>
      <w:bookmarkStart w:id="789" w:name="_Toc499734983"/>
      <w:bookmarkStart w:id="790" w:name="_Toc28074149"/>
      <w:bookmarkStart w:id="791" w:name="_Toc28699957"/>
      <w:r w:rsidRPr="00A35F6F">
        <w:rPr>
          <w:rFonts w:hint="eastAsia"/>
        </w:rPr>
        <w:t>本調查研究報告上網公布。</w:t>
      </w:r>
      <w:bookmarkEnd w:id="785"/>
      <w:bookmarkEnd w:id="786"/>
      <w:bookmarkEnd w:id="787"/>
      <w:bookmarkEnd w:id="788"/>
      <w:bookmarkEnd w:id="789"/>
      <w:bookmarkEnd w:id="790"/>
      <w:bookmarkEnd w:id="791"/>
    </w:p>
    <w:p w:rsidR="008647A7" w:rsidRDefault="008647A7" w:rsidP="008647A7">
      <w:pPr>
        <w:pStyle w:val="2"/>
        <w:numPr>
          <w:ilvl w:val="1"/>
          <w:numId w:val="1"/>
        </w:numPr>
        <w:ind w:left="1021"/>
      </w:pPr>
      <w:bookmarkStart w:id="792" w:name="_Toc499125215"/>
      <w:bookmarkStart w:id="793" w:name="_Toc499126943"/>
      <w:bookmarkStart w:id="794" w:name="_Toc499280510"/>
      <w:bookmarkStart w:id="795" w:name="_Toc499734984"/>
      <w:bookmarkStart w:id="796" w:name="_Toc28074150"/>
      <w:bookmarkStart w:id="797" w:name="_Toc28699958"/>
      <w:r w:rsidRPr="00A35F6F">
        <w:rPr>
          <w:rFonts w:hint="eastAsia"/>
          <w:spacing w:val="-4"/>
        </w:rPr>
        <w:t>檢附派查函及相關附件，送請</w:t>
      </w:r>
      <w:r>
        <w:rPr>
          <w:rFonts w:hint="eastAsia"/>
          <w:spacing w:val="-4"/>
        </w:rPr>
        <w:t>內政</w:t>
      </w:r>
      <w:r w:rsidRPr="00A35F6F">
        <w:rPr>
          <w:rFonts w:hint="eastAsia"/>
          <w:spacing w:val="-4"/>
        </w:rPr>
        <w:t>及</w:t>
      </w:r>
      <w:r>
        <w:rPr>
          <w:rFonts w:hint="eastAsia"/>
          <w:spacing w:val="-4"/>
        </w:rPr>
        <w:t>少數民族</w:t>
      </w:r>
      <w:r w:rsidRPr="00A35F6F">
        <w:rPr>
          <w:rFonts w:hint="eastAsia"/>
          <w:spacing w:val="-4"/>
        </w:rPr>
        <w:t>委員會處理。</w:t>
      </w:r>
      <w:bookmarkEnd w:id="792"/>
      <w:bookmarkEnd w:id="793"/>
      <w:bookmarkEnd w:id="794"/>
      <w:bookmarkEnd w:id="795"/>
      <w:bookmarkEnd w:id="796"/>
      <w:bookmarkEnd w:id="797"/>
    </w:p>
    <w:p w:rsidR="003E7376" w:rsidRDefault="003E7376" w:rsidP="003E7376">
      <w:pPr>
        <w:pStyle w:val="ab"/>
        <w:ind w:left="0"/>
      </w:pPr>
    </w:p>
    <w:p w:rsidR="003E7376" w:rsidRDefault="003E7376" w:rsidP="003E7376">
      <w:pPr>
        <w:pStyle w:val="ab"/>
        <w:ind w:left="0"/>
      </w:pPr>
    </w:p>
    <w:p w:rsidR="00E25849" w:rsidRPr="003E7376" w:rsidRDefault="00E25849" w:rsidP="003E7376">
      <w:pPr>
        <w:pStyle w:val="ab"/>
        <w:ind w:leftChars="333" w:left="1133"/>
        <w:rPr>
          <w:sz w:val="32"/>
          <w:szCs w:val="32"/>
        </w:rPr>
      </w:pPr>
      <w:r w:rsidRPr="00141917">
        <w:rPr>
          <w:rFonts w:hint="eastAsia"/>
        </w:rPr>
        <w:t>調查</w:t>
      </w:r>
      <w:r w:rsidR="00141917" w:rsidRPr="00141917">
        <w:rPr>
          <w:rFonts w:hint="eastAsia"/>
        </w:rPr>
        <w:t>研究</w:t>
      </w:r>
      <w:r w:rsidRPr="00141917">
        <w:rPr>
          <w:rFonts w:hint="eastAsia"/>
        </w:rPr>
        <w:t>委員：</w:t>
      </w:r>
      <w:r w:rsidR="003E7376" w:rsidRPr="003E7376">
        <w:rPr>
          <w:rFonts w:hint="eastAsia"/>
          <w:sz w:val="32"/>
          <w:szCs w:val="32"/>
        </w:rPr>
        <w:t>仉桂美</w:t>
      </w:r>
      <w:r w:rsidR="003E7376" w:rsidRPr="003E7376">
        <w:rPr>
          <w:sz w:val="32"/>
          <w:szCs w:val="32"/>
        </w:rPr>
        <w:t>、林盛豐、林雅鋒、高鳳仙、趙永清、陳小紅、陳慶財、楊芳玲、劉德勳、田秋堇、楊芳婉</w:t>
      </w:r>
    </w:p>
    <w:p w:rsidR="00E25849" w:rsidRDefault="00E25849" w:rsidP="00F205F8">
      <w:pPr>
        <w:spacing w:afterLines="50" w:after="228"/>
        <w:jc w:val="center"/>
      </w:pPr>
    </w:p>
    <w:p w:rsidR="00DB1170" w:rsidRPr="00DB1170" w:rsidRDefault="00DB1170" w:rsidP="00F205F8">
      <w:pPr>
        <w:spacing w:afterLines="50" w:after="228"/>
        <w:jc w:val="center"/>
        <w:rPr>
          <w:b/>
          <w:bCs/>
          <w:spacing w:val="12"/>
          <w:kern w:val="0"/>
        </w:rPr>
      </w:pPr>
    </w:p>
    <w:p w:rsidR="00E25849" w:rsidRDefault="00E25849" w:rsidP="00F205F8">
      <w:pPr>
        <w:spacing w:afterLines="50" w:after="228"/>
        <w:jc w:val="center"/>
      </w:pPr>
    </w:p>
    <w:p w:rsidR="00931507" w:rsidRDefault="00931507" w:rsidP="00F205F8">
      <w:pPr>
        <w:spacing w:afterLines="50" w:after="228"/>
        <w:jc w:val="center"/>
      </w:pPr>
    </w:p>
    <w:p w:rsidR="00931507" w:rsidRDefault="00931507" w:rsidP="00F205F8">
      <w:pPr>
        <w:spacing w:afterLines="50" w:after="228"/>
        <w:jc w:val="center"/>
      </w:pPr>
    </w:p>
    <w:p w:rsidR="00931507" w:rsidRDefault="00931507" w:rsidP="00F205F8">
      <w:pPr>
        <w:spacing w:afterLines="50" w:after="228"/>
        <w:jc w:val="center"/>
      </w:pPr>
    </w:p>
    <w:p w:rsidR="00931507" w:rsidRDefault="00931507" w:rsidP="00F205F8">
      <w:pPr>
        <w:spacing w:afterLines="50" w:after="228"/>
        <w:jc w:val="center"/>
      </w:pPr>
    </w:p>
    <w:p w:rsidR="00931507" w:rsidRDefault="00931507" w:rsidP="00F205F8">
      <w:pPr>
        <w:spacing w:afterLines="50" w:after="228"/>
        <w:jc w:val="center"/>
      </w:pPr>
    </w:p>
    <w:p w:rsidR="00E25849" w:rsidRDefault="00E25849" w:rsidP="00344857">
      <w:pPr>
        <w:pStyle w:val="af3"/>
        <w:rPr>
          <w:rFonts w:hAnsi="標楷體"/>
          <w:bCs/>
        </w:rPr>
      </w:pPr>
      <w:r>
        <w:rPr>
          <w:rFonts w:hAnsi="標楷體" w:hint="eastAsia"/>
          <w:bCs/>
        </w:rPr>
        <w:t xml:space="preserve">中華民國　</w:t>
      </w:r>
      <w:r w:rsidR="001E74C2" w:rsidRPr="00931507">
        <w:rPr>
          <w:rFonts w:hAnsi="標楷體" w:hint="eastAsia"/>
          <w:bCs/>
        </w:rPr>
        <w:t>10</w:t>
      </w:r>
      <w:r w:rsidR="005428D1" w:rsidRPr="00931507">
        <w:rPr>
          <w:rFonts w:hAnsi="標楷體" w:hint="eastAsia"/>
          <w:bCs/>
        </w:rPr>
        <w:t>8</w:t>
      </w:r>
      <w:r>
        <w:rPr>
          <w:rFonts w:hAnsi="標楷體" w:hint="eastAsia"/>
          <w:bCs/>
        </w:rPr>
        <w:t xml:space="preserve">　年　</w:t>
      </w:r>
      <w:r w:rsidR="007A40E4">
        <w:rPr>
          <w:rFonts w:hAnsi="標楷體" w:hint="eastAsia"/>
          <w:bCs/>
        </w:rPr>
        <w:t>12</w:t>
      </w:r>
      <w:r>
        <w:rPr>
          <w:rFonts w:hAnsi="標楷體" w:hint="eastAsia"/>
          <w:bCs/>
        </w:rPr>
        <w:t xml:space="preserve">　月　</w:t>
      </w:r>
      <w:r w:rsidR="007A40E4">
        <w:rPr>
          <w:rFonts w:hAnsi="標楷體" w:hint="eastAsia"/>
          <w:bCs/>
        </w:rPr>
        <w:t>31</w:t>
      </w:r>
      <w:r>
        <w:rPr>
          <w:rFonts w:hAnsi="標楷體" w:hint="eastAsia"/>
          <w:bCs/>
        </w:rPr>
        <w:t xml:space="preserve">　日</w:t>
      </w:r>
    </w:p>
    <w:p w:rsidR="00416721" w:rsidRDefault="00E25849" w:rsidP="00344857">
      <w:pPr>
        <w:pStyle w:val="af4"/>
        <w:kinsoku/>
        <w:autoSpaceDE w:val="0"/>
        <w:spacing w:beforeLines="50" w:before="228"/>
        <w:ind w:left="1020" w:hanging="1020"/>
        <w:rPr>
          <w:bCs/>
        </w:rPr>
      </w:pPr>
      <w:r>
        <w:rPr>
          <w:rFonts w:hint="eastAsia"/>
          <w:bCs/>
        </w:rPr>
        <w:lastRenderedPageBreak/>
        <w:t>附件：本院</w:t>
      </w:r>
      <w:r w:rsidR="00931507" w:rsidRPr="00931507">
        <w:rPr>
          <w:rFonts w:hint="eastAsia"/>
          <w:bCs/>
        </w:rPr>
        <w:t>108年1月14日院台調壹字第1080800019號</w:t>
      </w:r>
      <w:r>
        <w:rPr>
          <w:rFonts w:hint="eastAsia"/>
          <w:bCs/>
        </w:rPr>
        <w:t>派查函</w:t>
      </w:r>
      <w:r w:rsidR="00C32B9E">
        <w:rPr>
          <w:rFonts w:hint="eastAsia"/>
          <w:bCs/>
        </w:rPr>
        <w:t>及</w:t>
      </w:r>
      <w:r>
        <w:rPr>
          <w:rFonts w:hint="eastAsia"/>
          <w:bCs/>
        </w:rPr>
        <w:t>相關案卷。</w:t>
      </w:r>
    </w:p>
    <w:p w:rsidR="000014F8" w:rsidRDefault="000014F8" w:rsidP="000014F8">
      <w:pPr>
        <w:pStyle w:val="a1"/>
        <w:tabs>
          <w:tab w:val="num" w:pos="1288"/>
        </w:tabs>
        <w:ind w:left="1134" w:firstLineChars="0" w:hanging="1276"/>
        <w:rPr>
          <w:b/>
        </w:rPr>
      </w:pPr>
      <w:bookmarkStart w:id="798" w:name="_Toc28074151"/>
      <w:bookmarkStart w:id="799" w:name="_Toc28699959"/>
      <w:r w:rsidRPr="00D22AC5">
        <w:rPr>
          <w:rFonts w:hint="eastAsia"/>
          <w:b/>
          <w:sz w:val="28"/>
          <w:szCs w:val="28"/>
        </w:rPr>
        <w:t>100年「實價登錄地政三法」</w:t>
      </w:r>
      <w:r w:rsidRPr="00D22AC5">
        <w:rPr>
          <w:b/>
          <w:sz w:val="28"/>
          <w:szCs w:val="28"/>
        </w:rPr>
        <w:t>修法</w:t>
      </w:r>
      <w:r w:rsidRPr="00D22AC5">
        <w:rPr>
          <w:rFonts w:hint="eastAsia"/>
          <w:b/>
          <w:sz w:val="28"/>
          <w:szCs w:val="28"/>
        </w:rPr>
        <w:t>內容</w:t>
      </w:r>
      <w:bookmarkEnd w:id="798"/>
      <w:bookmarkEnd w:id="799"/>
    </w:p>
    <w:tbl>
      <w:tblPr>
        <w:tblW w:w="9782" w:type="dxa"/>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589"/>
        <w:gridCol w:w="3523"/>
        <w:gridCol w:w="2410"/>
        <w:gridCol w:w="3260"/>
      </w:tblGrid>
      <w:tr w:rsidR="000014F8" w:rsidRPr="004C73A0" w:rsidTr="007F6069">
        <w:trPr>
          <w:trHeight w:val="500"/>
        </w:trPr>
        <w:tc>
          <w:tcPr>
            <w:tcW w:w="589" w:type="dxa"/>
            <w:shd w:val="clear" w:color="auto" w:fill="auto"/>
            <w:tcMar>
              <w:top w:w="72" w:type="dxa"/>
              <w:left w:w="144" w:type="dxa"/>
              <w:bottom w:w="72" w:type="dxa"/>
              <w:right w:w="144" w:type="dxa"/>
            </w:tcMar>
            <w:hideMark/>
          </w:tcPr>
          <w:p w:rsidR="000014F8" w:rsidRPr="004C73A0" w:rsidRDefault="000014F8" w:rsidP="007F6069">
            <w:pPr>
              <w:widowControl/>
              <w:overflowPunct/>
              <w:autoSpaceDE/>
              <w:autoSpaceDN/>
              <w:jc w:val="left"/>
              <w:rPr>
                <w:rFonts w:hAnsi="標楷體" w:cs="Arial"/>
                <w:kern w:val="0"/>
                <w:sz w:val="24"/>
                <w:szCs w:val="24"/>
              </w:rPr>
            </w:pPr>
          </w:p>
        </w:tc>
        <w:tc>
          <w:tcPr>
            <w:tcW w:w="3523" w:type="dxa"/>
            <w:shd w:val="clear" w:color="auto" w:fill="auto"/>
            <w:tcMar>
              <w:top w:w="72" w:type="dxa"/>
              <w:left w:w="144" w:type="dxa"/>
              <w:bottom w:w="72" w:type="dxa"/>
              <w:right w:w="144" w:type="dxa"/>
            </w:tcMar>
            <w:vAlign w:val="center"/>
            <w:hideMark/>
          </w:tcPr>
          <w:p w:rsidR="000014F8" w:rsidRPr="004C73A0" w:rsidRDefault="000014F8" w:rsidP="007F6069">
            <w:pPr>
              <w:widowControl/>
              <w:overflowPunct/>
              <w:autoSpaceDE/>
              <w:autoSpaceDN/>
              <w:jc w:val="center"/>
              <w:rPr>
                <w:rFonts w:ascii="Times New Roman" w:hAnsi="Arial"/>
                <w:b/>
                <w:bCs/>
                <w:kern w:val="32"/>
                <w:sz w:val="28"/>
                <w:szCs w:val="28"/>
              </w:rPr>
            </w:pPr>
            <w:r w:rsidRPr="004C73A0">
              <w:rPr>
                <w:rFonts w:ascii="Times New Roman" w:hAnsi="Arial" w:hint="eastAsia"/>
                <w:b/>
                <w:bCs/>
                <w:kern w:val="32"/>
                <w:sz w:val="28"/>
                <w:szCs w:val="28"/>
              </w:rPr>
              <w:t>平均地權條例</w:t>
            </w:r>
          </w:p>
        </w:tc>
        <w:tc>
          <w:tcPr>
            <w:tcW w:w="2410" w:type="dxa"/>
            <w:shd w:val="clear" w:color="auto" w:fill="auto"/>
            <w:tcMar>
              <w:top w:w="72" w:type="dxa"/>
              <w:left w:w="144" w:type="dxa"/>
              <w:bottom w:w="72" w:type="dxa"/>
              <w:right w:w="144" w:type="dxa"/>
            </w:tcMar>
            <w:vAlign w:val="center"/>
            <w:hideMark/>
          </w:tcPr>
          <w:p w:rsidR="000014F8" w:rsidRPr="004C73A0" w:rsidRDefault="000014F8" w:rsidP="007F6069">
            <w:pPr>
              <w:widowControl/>
              <w:overflowPunct/>
              <w:autoSpaceDE/>
              <w:autoSpaceDN/>
              <w:jc w:val="center"/>
              <w:rPr>
                <w:rFonts w:ascii="Times New Roman" w:hAnsi="Arial"/>
                <w:b/>
                <w:bCs/>
                <w:kern w:val="32"/>
                <w:szCs w:val="52"/>
              </w:rPr>
            </w:pPr>
            <w:r w:rsidRPr="004C73A0">
              <w:rPr>
                <w:rFonts w:ascii="Times New Roman" w:hAnsi="Arial" w:hint="eastAsia"/>
                <w:b/>
                <w:bCs/>
                <w:kern w:val="32"/>
                <w:sz w:val="28"/>
                <w:szCs w:val="28"/>
              </w:rPr>
              <w:t>地政士法</w:t>
            </w:r>
          </w:p>
        </w:tc>
        <w:tc>
          <w:tcPr>
            <w:tcW w:w="3260" w:type="dxa"/>
            <w:shd w:val="clear" w:color="auto" w:fill="auto"/>
            <w:tcMar>
              <w:top w:w="72" w:type="dxa"/>
              <w:left w:w="144" w:type="dxa"/>
              <w:bottom w:w="72" w:type="dxa"/>
              <w:right w:w="144" w:type="dxa"/>
            </w:tcMar>
            <w:vAlign w:val="center"/>
            <w:hideMark/>
          </w:tcPr>
          <w:p w:rsidR="000014F8" w:rsidRPr="004C73A0" w:rsidRDefault="000014F8" w:rsidP="007F6069">
            <w:pPr>
              <w:widowControl/>
              <w:overflowPunct/>
              <w:autoSpaceDE/>
              <w:autoSpaceDN/>
              <w:jc w:val="center"/>
              <w:rPr>
                <w:rFonts w:ascii="Times New Roman" w:hAnsi="Arial"/>
                <w:b/>
                <w:bCs/>
                <w:kern w:val="32"/>
                <w:sz w:val="28"/>
                <w:szCs w:val="28"/>
              </w:rPr>
            </w:pPr>
            <w:r w:rsidRPr="004C73A0">
              <w:rPr>
                <w:rFonts w:ascii="Times New Roman" w:hAnsi="Arial" w:hint="eastAsia"/>
                <w:b/>
                <w:bCs/>
                <w:kern w:val="32"/>
                <w:sz w:val="28"/>
                <w:szCs w:val="28"/>
              </w:rPr>
              <w:t>不動產經紀業</w:t>
            </w:r>
          </w:p>
          <w:p w:rsidR="000014F8" w:rsidRPr="004C73A0" w:rsidRDefault="000014F8" w:rsidP="007F6069">
            <w:pPr>
              <w:widowControl/>
              <w:overflowPunct/>
              <w:autoSpaceDE/>
              <w:autoSpaceDN/>
              <w:jc w:val="center"/>
              <w:rPr>
                <w:rFonts w:ascii="Times New Roman" w:hAnsi="Arial"/>
                <w:b/>
                <w:bCs/>
                <w:kern w:val="32"/>
                <w:sz w:val="28"/>
                <w:szCs w:val="28"/>
              </w:rPr>
            </w:pPr>
            <w:r w:rsidRPr="004C73A0">
              <w:rPr>
                <w:rFonts w:ascii="Times New Roman" w:hAnsi="Arial" w:hint="eastAsia"/>
                <w:b/>
                <w:bCs/>
                <w:kern w:val="32"/>
                <w:sz w:val="28"/>
                <w:szCs w:val="28"/>
              </w:rPr>
              <w:t>管理條例</w:t>
            </w:r>
          </w:p>
        </w:tc>
      </w:tr>
      <w:tr w:rsidR="000014F8" w:rsidRPr="004C73A0" w:rsidTr="007F6069">
        <w:trPr>
          <w:trHeight w:val="4246"/>
        </w:trPr>
        <w:tc>
          <w:tcPr>
            <w:tcW w:w="589" w:type="dxa"/>
            <w:shd w:val="clear" w:color="auto" w:fill="auto"/>
            <w:tcMar>
              <w:top w:w="72" w:type="dxa"/>
              <w:left w:w="144" w:type="dxa"/>
              <w:bottom w:w="72" w:type="dxa"/>
              <w:right w:w="144" w:type="dxa"/>
            </w:tcMar>
            <w:vAlign w:val="center"/>
            <w:hideMark/>
          </w:tcPr>
          <w:p w:rsidR="000014F8" w:rsidRPr="00BF50B6" w:rsidRDefault="000014F8" w:rsidP="007F6069">
            <w:pPr>
              <w:widowControl/>
              <w:overflowPunct/>
              <w:autoSpaceDE/>
              <w:autoSpaceDN/>
              <w:jc w:val="center"/>
              <w:rPr>
                <w:rFonts w:ascii="Times New Roman" w:hAnsi="Arial"/>
                <w:b/>
                <w:bCs/>
                <w:kern w:val="32"/>
                <w:sz w:val="28"/>
                <w:szCs w:val="28"/>
              </w:rPr>
            </w:pPr>
            <w:r w:rsidRPr="00BF50B6">
              <w:rPr>
                <w:rFonts w:ascii="Times New Roman" w:hAnsi="Arial" w:hint="eastAsia"/>
                <w:b/>
                <w:bCs/>
                <w:kern w:val="32"/>
                <w:sz w:val="28"/>
                <w:szCs w:val="28"/>
              </w:rPr>
              <w:t>申報規定</w:t>
            </w:r>
          </w:p>
        </w:tc>
        <w:tc>
          <w:tcPr>
            <w:tcW w:w="3523" w:type="dxa"/>
            <w:shd w:val="clear" w:color="auto" w:fill="auto"/>
            <w:tcMar>
              <w:top w:w="72" w:type="dxa"/>
              <w:left w:w="144" w:type="dxa"/>
              <w:bottom w:w="72" w:type="dxa"/>
              <w:right w:w="144" w:type="dxa"/>
            </w:tcMar>
            <w:hideMark/>
          </w:tcPr>
          <w:p w:rsidR="000014F8" w:rsidRDefault="000014F8" w:rsidP="007F6069">
            <w:pPr>
              <w:widowControl/>
              <w:overflowPunct/>
              <w:autoSpaceDE/>
              <w:autoSpaceDN/>
              <w:rPr>
                <w:rFonts w:ascii="Times New Roman" w:hAnsi="Arial"/>
                <w:bCs/>
                <w:kern w:val="32"/>
                <w:sz w:val="28"/>
                <w:szCs w:val="28"/>
              </w:rPr>
            </w:pPr>
            <w:r>
              <w:rPr>
                <w:rFonts w:ascii="Times New Roman" w:hAnsi="Arial" w:hint="eastAsia"/>
                <w:bCs/>
                <w:kern w:val="32"/>
                <w:sz w:val="28"/>
                <w:szCs w:val="28"/>
              </w:rPr>
              <w:t>第四十七條</w:t>
            </w:r>
          </w:p>
          <w:p w:rsidR="000014F8" w:rsidRDefault="000014F8" w:rsidP="007F6069">
            <w:pPr>
              <w:widowControl/>
              <w:overflowPunct/>
              <w:autoSpaceDE/>
              <w:autoSpaceDN/>
              <w:rPr>
                <w:rFonts w:ascii="Times New Roman" w:hAnsi="Arial"/>
                <w:bCs/>
                <w:kern w:val="32"/>
                <w:sz w:val="28"/>
                <w:szCs w:val="28"/>
              </w:rPr>
            </w:pPr>
            <w:r w:rsidRPr="00FC2EFF">
              <w:rPr>
                <w:rFonts w:ascii="Times New Roman" w:hAnsi="Arial" w:hint="eastAsia"/>
                <w:bCs/>
                <w:kern w:val="32"/>
                <w:sz w:val="28"/>
                <w:szCs w:val="28"/>
              </w:rPr>
              <w:t>土地所有權移轉或設定典權時，權利人及義務人應於訂定契約之日起</w:t>
            </w:r>
            <w:r>
              <w:rPr>
                <w:rFonts w:ascii="Times New Roman" w:hAnsi="Arial" w:hint="eastAsia"/>
                <w:bCs/>
                <w:kern w:val="32"/>
                <w:sz w:val="28"/>
                <w:szCs w:val="28"/>
              </w:rPr>
              <w:t>三十</w:t>
            </w:r>
            <w:r w:rsidRPr="00FC2EFF">
              <w:rPr>
                <w:rFonts w:ascii="Times New Roman" w:hAnsi="Arial" w:hint="eastAsia"/>
                <w:bCs/>
                <w:kern w:val="32"/>
                <w:sz w:val="28"/>
                <w:szCs w:val="28"/>
              </w:rPr>
              <w:t>日內，檢同契約及有關文件，共同申請土地所有權移轉或設定典權登記，並共同申報其土地移轉現值。但依規定得由權利人單獨申請登記者，權利人得單獨申報其移轉現值。權利人應於買賣案件辦竣所有權移轉登記</w:t>
            </w:r>
            <w:r>
              <w:rPr>
                <w:rFonts w:ascii="Times New Roman" w:hAnsi="Arial" w:hint="eastAsia"/>
                <w:bCs/>
                <w:kern w:val="32"/>
                <w:sz w:val="28"/>
                <w:szCs w:val="28"/>
              </w:rPr>
              <w:t>三十</w:t>
            </w:r>
            <w:r w:rsidRPr="00FC2EFF">
              <w:rPr>
                <w:rFonts w:ascii="Times New Roman" w:hAnsi="Arial" w:hint="eastAsia"/>
                <w:bCs/>
                <w:kern w:val="32"/>
                <w:sz w:val="28"/>
                <w:szCs w:val="28"/>
              </w:rPr>
              <w:t>日內，向主管機關申報登錄土地及建物成交案件實際資訊。</w:t>
            </w:r>
          </w:p>
          <w:p w:rsidR="000014F8" w:rsidRDefault="000014F8" w:rsidP="007F6069">
            <w:pPr>
              <w:widowControl/>
              <w:overflowPunct/>
              <w:autoSpaceDE/>
              <w:autoSpaceDN/>
              <w:rPr>
                <w:rFonts w:ascii="Times New Roman" w:hAnsi="Arial"/>
                <w:bCs/>
                <w:kern w:val="32"/>
                <w:sz w:val="28"/>
                <w:szCs w:val="28"/>
              </w:rPr>
            </w:pPr>
            <w:r w:rsidRPr="00FC2EFF">
              <w:rPr>
                <w:rFonts w:ascii="Times New Roman" w:hAnsi="Arial" w:hint="eastAsia"/>
                <w:bCs/>
                <w:kern w:val="32"/>
                <w:sz w:val="28"/>
                <w:szCs w:val="28"/>
              </w:rPr>
              <w:t>前項買賣案件，有下列情形之一者，權利人免申報登錄成交案件實際資訊：一、買賣案件委託地政士申請登記者，應由地政士申報登錄。二、買賣案件委由不動產經紀業居間或代理成交，除依前款規定委託地政士申請登記者外，應由不動產經紀業申報登錄。</w:t>
            </w:r>
          </w:p>
          <w:p w:rsidR="000014F8" w:rsidRDefault="000014F8" w:rsidP="007F6069">
            <w:pPr>
              <w:widowControl/>
              <w:overflowPunct/>
              <w:autoSpaceDE/>
              <w:autoSpaceDN/>
              <w:rPr>
                <w:rFonts w:ascii="Times New Roman" w:hAnsi="Arial"/>
                <w:bCs/>
                <w:kern w:val="32"/>
                <w:sz w:val="28"/>
                <w:szCs w:val="28"/>
              </w:rPr>
            </w:pPr>
            <w:r w:rsidRPr="00FC2EFF">
              <w:rPr>
                <w:rFonts w:ascii="Times New Roman" w:hAnsi="Arial" w:hint="eastAsia"/>
                <w:bCs/>
                <w:kern w:val="32"/>
                <w:sz w:val="28"/>
                <w:szCs w:val="28"/>
              </w:rPr>
              <w:t>前</w:t>
            </w:r>
            <w:r>
              <w:rPr>
                <w:rFonts w:ascii="Times New Roman" w:hAnsi="Arial" w:hint="eastAsia"/>
                <w:bCs/>
                <w:kern w:val="32"/>
                <w:sz w:val="28"/>
                <w:szCs w:val="28"/>
              </w:rPr>
              <w:t>二</w:t>
            </w:r>
            <w:r w:rsidRPr="00FC2EFF">
              <w:rPr>
                <w:rFonts w:ascii="Times New Roman" w:hAnsi="Arial" w:hint="eastAsia"/>
                <w:bCs/>
                <w:kern w:val="32"/>
                <w:sz w:val="28"/>
                <w:szCs w:val="28"/>
              </w:rPr>
              <w:t>項受理申報登錄成交案件實際資訊，主管機關得委任所屬機關辦理。</w:t>
            </w:r>
          </w:p>
          <w:p w:rsidR="000014F8" w:rsidRDefault="000014F8" w:rsidP="007F6069">
            <w:pPr>
              <w:widowControl/>
              <w:overflowPunct/>
              <w:autoSpaceDE/>
              <w:autoSpaceDN/>
              <w:rPr>
                <w:rFonts w:ascii="Times New Roman" w:hAnsi="Arial"/>
                <w:bCs/>
                <w:kern w:val="32"/>
                <w:sz w:val="28"/>
                <w:szCs w:val="28"/>
              </w:rPr>
            </w:pPr>
            <w:r w:rsidRPr="00FC2EFF">
              <w:rPr>
                <w:rFonts w:ascii="Times New Roman" w:hAnsi="Arial" w:hint="eastAsia"/>
                <w:bCs/>
                <w:kern w:val="32"/>
                <w:sz w:val="28"/>
                <w:szCs w:val="28"/>
              </w:rPr>
              <w:lastRenderedPageBreak/>
              <w:t>前</w:t>
            </w:r>
            <w:r>
              <w:rPr>
                <w:rFonts w:ascii="Times New Roman" w:hAnsi="Arial" w:hint="eastAsia"/>
                <w:bCs/>
                <w:kern w:val="32"/>
                <w:sz w:val="28"/>
                <w:szCs w:val="28"/>
              </w:rPr>
              <w:t>三</w:t>
            </w:r>
            <w:r w:rsidRPr="00FC2EFF">
              <w:rPr>
                <w:rFonts w:ascii="Times New Roman" w:hAnsi="Arial" w:hint="eastAsia"/>
                <w:bCs/>
                <w:kern w:val="32"/>
                <w:sz w:val="28"/>
                <w:szCs w:val="28"/>
              </w:rPr>
              <w:t>項登錄之資訊，除涉及個人資料外，得供政府機關利用並以區段化、去識別化方式提供查詢。已登錄之不動產交易價格資訊，在相關配套措施完全建立並完成立法後，始得為課稅依據。</w:t>
            </w:r>
          </w:p>
          <w:p w:rsidR="000014F8" w:rsidRPr="004C73A0" w:rsidRDefault="000014F8" w:rsidP="007F6069">
            <w:pPr>
              <w:widowControl/>
              <w:overflowPunct/>
              <w:autoSpaceDE/>
              <w:autoSpaceDN/>
              <w:rPr>
                <w:rFonts w:ascii="Times New Roman" w:hAnsi="Arial"/>
                <w:bCs/>
                <w:kern w:val="32"/>
                <w:sz w:val="28"/>
                <w:szCs w:val="28"/>
              </w:rPr>
            </w:pPr>
            <w:r w:rsidRPr="00FC2EFF">
              <w:rPr>
                <w:rFonts w:ascii="Times New Roman" w:hAnsi="Arial" w:hint="eastAsia"/>
                <w:bCs/>
                <w:kern w:val="32"/>
                <w:sz w:val="28"/>
                <w:szCs w:val="28"/>
              </w:rPr>
              <w:t>第</w:t>
            </w:r>
            <w:r>
              <w:rPr>
                <w:rFonts w:ascii="Times New Roman" w:hAnsi="Arial" w:hint="eastAsia"/>
                <w:bCs/>
                <w:kern w:val="32"/>
                <w:sz w:val="28"/>
                <w:szCs w:val="28"/>
              </w:rPr>
              <w:t>二</w:t>
            </w:r>
            <w:r w:rsidRPr="00FC2EFF">
              <w:rPr>
                <w:rFonts w:ascii="Times New Roman" w:hAnsi="Arial" w:hint="eastAsia"/>
                <w:bCs/>
                <w:kern w:val="32"/>
                <w:sz w:val="28"/>
                <w:szCs w:val="28"/>
              </w:rPr>
              <w:t>項、第</w:t>
            </w:r>
            <w:r>
              <w:rPr>
                <w:rFonts w:ascii="Times New Roman" w:hAnsi="Arial" w:hint="eastAsia"/>
                <w:bCs/>
                <w:kern w:val="32"/>
                <w:sz w:val="28"/>
                <w:szCs w:val="28"/>
              </w:rPr>
              <w:t>三</w:t>
            </w:r>
            <w:r w:rsidRPr="00FC2EFF">
              <w:rPr>
                <w:rFonts w:ascii="Times New Roman" w:hAnsi="Arial" w:hint="eastAsia"/>
                <w:bCs/>
                <w:kern w:val="32"/>
                <w:sz w:val="28"/>
                <w:szCs w:val="28"/>
              </w:rPr>
              <w:t>項登錄資訊類別、內容與第五項提供之內容、方式、收費費額及其他應遵行事項之辦法，由中央主管機關定之。</w:t>
            </w:r>
          </w:p>
        </w:tc>
        <w:tc>
          <w:tcPr>
            <w:tcW w:w="2410" w:type="dxa"/>
            <w:shd w:val="clear" w:color="auto" w:fill="auto"/>
            <w:tcMar>
              <w:top w:w="72" w:type="dxa"/>
              <w:left w:w="144" w:type="dxa"/>
              <w:bottom w:w="72" w:type="dxa"/>
              <w:right w:w="144" w:type="dxa"/>
            </w:tcMar>
            <w:hideMark/>
          </w:tcPr>
          <w:p w:rsidR="000014F8" w:rsidRDefault="000014F8" w:rsidP="007F6069">
            <w:pPr>
              <w:widowControl/>
              <w:overflowPunct/>
              <w:autoSpaceDE/>
              <w:autoSpaceDN/>
              <w:rPr>
                <w:rFonts w:ascii="Times New Roman" w:hAnsi="Arial"/>
                <w:bCs/>
                <w:kern w:val="32"/>
                <w:sz w:val="28"/>
                <w:szCs w:val="28"/>
              </w:rPr>
            </w:pPr>
            <w:r>
              <w:rPr>
                <w:rFonts w:ascii="Times New Roman" w:hAnsi="Arial" w:hint="eastAsia"/>
                <w:bCs/>
                <w:kern w:val="32"/>
                <w:sz w:val="28"/>
                <w:szCs w:val="28"/>
              </w:rPr>
              <w:lastRenderedPageBreak/>
              <w:t>第二十六條之一</w:t>
            </w:r>
          </w:p>
          <w:p w:rsidR="000014F8" w:rsidRDefault="000014F8" w:rsidP="007F6069">
            <w:pPr>
              <w:widowControl/>
              <w:overflowPunct/>
              <w:autoSpaceDE/>
              <w:autoSpaceDN/>
              <w:rPr>
                <w:rFonts w:ascii="Times New Roman" w:hAnsi="Arial"/>
                <w:bCs/>
                <w:kern w:val="32"/>
                <w:sz w:val="28"/>
                <w:szCs w:val="28"/>
              </w:rPr>
            </w:pPr>
            <w:r w:rsidRPr="004C73A0">
              <w:rPr>
                <w:rFonts w:ascii="Times New Roman" w:hAnsi="Arial" w:hint="eastAsia"/>
                <w:bCs/>
                <w:kern w:val="32"/>
                <w:sz w:val="28"/>
                <w:szCs w:val="28"/>
              </w:rPr>
              <w:t>地政士應於買賣受託案件辦竣所有權移轉登記</w:t>
            </w:r>
            <w:r>
              <w:rPr>
                <w:rFonts w:ascii="Times New Roman" w:hAnsi="Arial" w:hint="eastAsia"/>
                <w:bCs/>
                <w:kern w:val="32"/>
                <w:sz w:val="28"/>
                <w:szCs w:val="28"/>
              </w:rPr>
              <w:t>三十</w:t>
            </w:r>
            <w:r w:rsidRPr="004C73A0">
              <w:rPr>
                <w:rFonts w:ascii="Times New Roman" w:hAnsi="Arial" w:hint="eastAsia"/>
                <w:bCs/>
                <w:kern w:val="32"/>
                <w:sz w:val="28"/>
                <w:szCs w:val="28"/>
              </w:rPr>
              <w:t>日內，向主管機關申報</w:t>
            </w:r>
            <w:r w:rsidRPr="004C73A0">
              <w:rPr>
                <w:rFonts w:ascii="Times New Roman" w:hAnsi="Arial" w:hint="eastAsia"/>
                <w:bCs/>
                <w:kern w:val="32"/>
                <w:sz w:val="28"/>
                <w:szCs w:val="28"/>
              </w:rPr>
              <w:t xml:space="preserve"> </w:t>
            </w:r>
            <w:r w:rsidRPr="004C73A0">
              <w:rPr>
                <w:rFonts w:ascii="Times New Roman" w:hAnsi="Arial" w:hint="eastAsia"/>
                <w:bCs/>
                <w:kern w:val="32"/>
                <w:sz w:val="28"/>
                <w:szCs w:val="28"/>
              </w:rPr>
              <w:t>登錄土地及建物成交案件實際資訊。</w:t>
            </w:r>
          </w:p>
          <w:p w:rsidR="000014F8" w:rsidRPr="004C73A0" w:rsidRDefault="000014F8" w:rsidP="007F6069">
            <w:pPr>
              <w:widowControl/>
              <w:overflowPunct/>
              <w:autoSpaceDE/>
              <w:autoSpaceDN/>
              <w:rPr>
                <w:rFonts w:ascii="Times New Roman" w:hAnsi="Arial"/>
                <w:bCs/>
                <w:kern w:val="32"/>
                <w:sz w:val="28"/>
                <w:szCs w:val="28"/>
              </w:rPr>
            </w:pPr>
            <w:r w:rsidRPr="008260D3">
              <w:rPr>
                <w:rFonts w:ascii="Times New Roman" w:hAnsi="Arial" w:hint="eastAsia"/>
                <w:bCs/>
                <w:kern w:val="32"/>
                <w:sz w:val="28"/>
                <w:szCs w:val="28"/>
              </w:rPr>
              <w:t>前項申報受理登錄成交案件實際資訊，主管機關得委任所屬機關辦理。前</w:t>
            </w:r>
            <w:r>
              <w:rPr>
                <w:rFonts w:ascii="Times New Roman" w:hAnsi="Arial" w:hint="eastAsia"/>
                <w:bCs/>
                <w:kern w:val="32"/>
                <w:sz w:val="28"/>
                <w:szCs w:val="28"/>
              </w:rPr>
              <w:t>二</w:t>
            </w:r>
            <w:r w:rsidRPr="008260D3">
              <w:rPr>
                <w:rFonts w:ascii="Times New Roman" w:hAnsi="Arial" w:hint="eastAsia"/>
                <w:bCs/>
                <w:kern w:val="32"/>
                <w:sz w:val="28"/>
                <w:szCs w:val="28"/>
              </w:rPr>
              <w:t>項登錄之資訊，除涉及個人資料外，得供政府機關利用並以區段化、去識別化方式提供查詢。已登錄之不動產交易價格資訊，在相關配套措施完全建立並完成立法後，始得為課稅依據。第</w:t>
            </w:r>
            <w:r w:rsidRPr="008260D3">
              <w:rPr>
                <w:rFonts w:ascii="Times New Roman" w:hAnsi="Arial" w:hint="eastAsia"/>
                <w:bCs/>
                <w:kern w:val="32"/>
                <w:sz w:val="28"/>
                <w:szCs w:val="28"/>
              </w:rPr>
              <w:t>1</w:t>
            </w:r>
            <w:r w:rsidRPr="008260D3">
              <w:rPr>
                <w:rFonts w:ascii="Times New Roman" w:hAnsi="Arial" w:hint="eastAsia"/>
                <w:bCs/>
                <w:kern w:val="32"/>
                <w:sz w:val="28"/>
                <w:szCs w:val="28"/>
              </w:rPr>
              <w:t>項登錄資訊類別、內容與第</w:t>
            </w:r>
            <w:r w:rsidRPr="008260D3">
              <w:rPr>
                <w:rFonts w:ascii="Times New Roman" w:hAnsi="Arial" w:hint="eastAsia"/>
                <w:bCs/>
                <w:kern w:val="32"/>
                <w:sz w:val="28"/>
                <w:szCs w:val="28"/>
              </w:rPr>
              <w:t>3</w:t>
            </w:r>
            <w:r w:rsidRPr="008260D3">
              <w:rPr>
                <w:rFonts w:ascii="Times New Roman" w:hAnsi="Arial" w:hint="eastAsia"/>
                <w:bCs/>
                <w:kern w:val="32"/>
                <w:sz w:val="28"/>
                <w:szCs w:val="28"/>
              </w:rPr>
              <w:t>項提供之內容、方式、收費費額及其他應遵行事項之辦</w:t>
            </w:r>
            <w:r w:rsidRPr="008260D3">
              <w:rPr>
                <w:rFonts w:ascii="Times New Roman" w:hAnsi="Arial" w:hint="eastAsia"/>
                <w:bCs/>
                <w:kern w:val="32"/>
                <w:sz w:val="28"/>
                <w:szCs w:val="28"/>
              </w:rPr>
              <w:lastRenderedPageBreak/>
              <w:t>法，由中央主管機關定之。</w:t>
            </w:r>
          </w:p>
        </w:tc>
        <w:tc>
          <w:tcPr>
            <w:tcW w:w="3260" w:type="dxa"/>
            <w:shd w:val="clear" w:color="auto" w:fill="auto"/>
            <w:tcMar>
              <w:top w:w="72" w:type="dxa"/>
              <w:left w:w="144" w:type="dxa"/>
              <w:bottom w:w="72" w:type="dxa"/>
              <w:right w:w="144" w:type="dxa"/>
            </w:tcMar>
            <w:hideMark/>
          </w:tcPr>
          <w:p w:rsidR="000014F8" w:rsidRPr="00F748E2" w:rsidRDefault="000014F8" w:rsidP="007F6069">
            <w:pPr>
              <w:widowControl/>
              <w:overflowPunct/>
              <w:autoSpaceDE/>
              <w:autoSpaceDN/>
              <w:rPr>
                <w:rFonts w:ascii="Times New Roman" w:hAnsi="Arial"/>
                <w:bCs/>
                <w:kern w:val="32"/>
                <w:sz w:val="28"/>
                <w:szCs w:val="28"/>
              </w:rPr>
            </w:pPr>
            <w:r w:rsidRPr="00F748E2">
              <w:rPr>
                <w:rFonts w:ascii="Times New Roman" w:hAnsi="Arial" w:hint="eastAsia"/>
                <w:bCs/>
                <w:kern w:val="32"/>
                <w:sz w:val="28"/>
                <w:szCs w:val="28"/>
              </w:rPr>
              <w:lastRenderedPageBreak/>
              <w:t>第二十四條之一</w:t>
            </w:r>
          </w:p>
          <w:p w:rsidR="000014F8" w:rsidRPr="00F748E2" w:rsidRDefault="000014F8" w:rsidP="007F6069">
            <w:pPr>
              <w:widowControl/>
              <w:overflowPunct/>
              <w:autoSpaceDE/>
              <w:autoSpaceDN/>
              <w:rPr>
                <w:rFonts w:ascii="Times New Roman" w:hAnsi="Arial"/>
                <w:bCs/>
                <w:kern w:val="32"/>
                <w:sz w:val="28"/>
                <w:szCs w:val="28"/>
              </w:rPr>
            </w:pPr>
            <w:r w:rsidRPr="00F748E2">
              <w:rPr>
                <w:rFonts w:ascii="Times New Roman" w:hAnsi="Arial" w:hint="eastAsia"/>
                <w:bCs/>
                <w:kern w:val="32"/>
                <w:sz w:val="28"/>
                <w:szCs w:val="28"/>
              </w:rPr>
              <w:t>經營仲介業務者，對於買賣或租賃委託案件，應於簽訂買賣契約書並辦竣</w:t>
            </w:r>
            <w:r w:rsidRPr="00F748E2">
              <w:rPr>
                <w:rFonts w:ascii="Times New Roman" w:hAnsi="Arial" w:hint="eastAsia"/>
                <w:bCs/>
                <w:kern w:val="32"/>
                <w:sz w:val="28"/>
                <w:szCs w:val="28"/>
              </w:rPr>
              <w:t xml:space="preserve"> </w:t>
            </w:r>
            <w:r w:rsidRPr="00F748E2">
              <w:rPr>
                <w:rFonts w:ascii="Times New Roman" w:hAnsi="Arial" w:hint="eastAsia"/>
                <w:bCs/>
                <w:kern w:val="32"/>
                <w:sz w:val="28"/>
                <w:szCs w:val="28"/>
              </w:rPr>
              <w:t>所有權移轉登記或簽訂租賃契約書後三十日內，向主管機關申報登錄成交案件實際資訊。</w:t>
            </w:r>
            <w:r w:rsidRPr="00F748E2">
              <w:rPr>
                <w:rFonts w:ascii="Times New Roman" w:hAnsi="Arial" w:hint="eastAsia"/>
                <w:bCs/>
                <w:kern w:val="32"/>
                <w:sz w:val="28"/>
                <w:szCs w:val="28"/>
              </w:rPr>
              <w:t xml:space="preserve"> </w:t>
            </w:r>
          </w:p>
          <w:p w:rsidR="000014F8" w:rsidRPr="00F748E2" w:rsidRDefault="000014F8" w:rsidP="007F6069">
            <w:pPr>
              <w:widowControl/>
              <w:overflowPunct/>
              <w:autoSpaceDE/>
              <w:autoSpaceDN/>
              <w:rPr>
                <w:rFonts w:ascii="Times New Roman" w:hAnsi="Arial"/>
                <w:bCs/>
                <w:kern w:val="32"/>
                <w:sz w:val="28"/>
                <w:szCs w:val="28"/>
              </w:rPr>
            </w:pPr>
            <w:r w:rsidRPr="00F748E2">
              <w:rPr>
                <w:rFonts w:ascii="Times New Roman" w:hAnsi="Arial" w:hint="eastAsia"/>
                <w:bCs/>
                <w:kern w:val="32"/>
                <w:sz w:val="28"/>
                <w:szCs w:val="28"/>
              </w:rPr>
              <w:t>經營代銷業務者，對於起造人或建築業委託代銷之案件，應於委託代銷契約屆滿或終止三十日內，向主管機關申報登錄成交案件實際資訊。</w:t>
            </w:r>
          </w:p>
          <w:p w:rsidR="000014F8" w:rsidRDefault="000014F8" w:rsidP="007F6069">
            <w:pPr>
              <w:widowControl/>
              <w:overflowPunct/>
              <w:autoSpaceDE/>
              <w:autoSpaceDN/>
              <w:rPr>
                <w:sz w:val="28"/>
                <w:szCs w:val="28"/>
              </w:rPr>
            </w:pPr>
            <w:r w:rsidRPr="00F748E2">
              <w:rPr>
                <w:rFonts w:hint="eastAsia"/>
                <w:sz w:val="28"/>
                <w:szCs w:val="28"/>
              </w:rPr>
              <w:t>前</w:t>
            </w:r>
            <w:r>
              <w:rPr>
                <w:rFonts w:hint="eastAsia"/>
                <w:sz w:val="28"/>
                <w:szCs w:val="28"/>
              </w:rPr>
              <w:t>二</w:t>
            </w:r>
            <w:r w:rsidRPr="00F748E2">
              <w:rPr>
                <w:rFonts w:hint="eastAsia"/>
                <w:sz w:val="28"/>
                <w:szCs w:val="28"/>
              </w:rPr>
              <w:t>項受理申報登錄成交案件實際資訊，主管機關得委任所屬機關辦理。</w:t>
            </w:r>
          </w:p>
          <w:p w:rsidR="000014F8" w:rsidRDefault="000014F8" w:rsidP="007F6069">
            <w:pPr>
              <w:widowControl/>
              <w:overflowPunct/>
              <w:autoSpaceDE/>
              <w:autoSpaceDN/>
              <w:rPr>
                <w:sz w:val="28"/>
                <w:szCs w:val="28"/>
              </w:rPr>
            </w:pPr>
            <w:r w:rsidRPr="00F748E2">
              <w:rPr>
                <w:rFonts w:hint="eastAsia"/>
                <w:sz w:val="28"/>
                <w:szCs w:val="28"/>
              </w:rPr>
              <w:t>前</w:t>
            </w:r>
            <w:r>
              <w:rPr>
                <w:rFonts w:hint="eastAsia"/>
                <w:sz w:val="28"/>
                <w:szCs w:val="28"/>
              </w:rPr>
              <w:t>三</w:t>
            </w:r>
            <w:r w:rsidRPr="00F748E2">
              <w:rPr>
                <w:rFonts w:hint="eastAsia"/>
                <w:sz w:val="28"/>
                <w:szCs w:val="28"/>
              </w:rPr>
              <w:t>項登錄之資訊，除涉及個人資料外，得供政府機關利用並以區段化、去識別化方式提供查詢。</w:t>
            </w:r>
          </w:p>
          <w:p w:rsidR="000014F8" w:rsidRDefault="000014F8" w:rsidP="007F6069">
            <w:pPr>
              <w:widowControl/>
              <w:overflowPunct/>
              <w:autoSpaceDE/>
              <w:autoSpaceDN/>
              <w:rPr>
                <w:sz w:val="28"/>
                <w:szCs w:val="28"/>
              </w:rPr>
            </w:pPr>
            <w:r w:rsidRPr="00F748E2">
              <w:rPr>
                <w:rFonts w:hint="eastAsia"/>
                <w:sz w:val="28"/>
                <w:szCs w:val="28"/>
              </w:rPr>
              <w:t>已登錄之不動產交易價格資訊，在相關配套措施完全建立並完成立法後，始得為課稅依據。</w:t>
            </w:r>
          </w:p>
          <w:p w:rsidR="000014F8" w:rsidRPr="00F748E2" w:rsidRDefault="000014F8" w:rsidP="007F6069">
            <w:pPr>
              <w:widowControl/>
              <w:overflowPunct/>
              <w:autoSpaceDE/>
              <w:autoSpaceDN/>
              <w:rPr>
                <w:rFonts w:ascii="Times New Roman" w:hAnsi="Arial"/>
                <w:bCs/>
                <w:kern w:val="32"/>
                <w:sz w:val="28"/>
                <w:szCs w:val="28"/>
              </w:rPr>
            </w:pPr>
            <w:r w:rsidRPr="00F748E2">
              <w:rPr>
                <w:rFonts w:hint="eastAsia"/>
                <w:sz w:val="28"/>
                <w:szCs w:val="28"/>
              </w:rPr>
              <w:lastRenderedPageBreak/>
              <w:t>第</w:t>
            </w:r>
            <w:r>
              <w:rPr>
                <w:rFonts w:hint="eastAsia"/>
                <w:sz w:val="28"/>
                <w:szCs w:val="28"/>
              </w:rPr>
              <w:t>一</w:t>
            </w:r>
            <w:r w:rsidRPr="00F748E2">
              <w:rPr>
                <w:rFonts w:hint="eastAsia"/>
                <w:sz w:val="28"/>
                <w:szCs w:val="28"/>
              </w:rPr>
              <w:t>項、第</w:t>
            </w:r>
            <w:r>
              <w:rPr>
                <w:rFonts w:hint="eastAsia"/>
                <w:sz w:val="28"/>
                <w:szCs w:val="28"/>
              </w:rPr>
              <w:t>二</w:t>
            </w:r>
            <w:r w:rsidRPr="00F748E2">
              <w:rPr>
                <w:rFonts w:hint="eastAsia"/>
                <w:sz w:val="28"/>
                <w:szCs w:val="28"/>
              </w:rPr>
              <w:t>項登錄資訊類別、內容與第</w:t>
            </w:r>
            <w:r>
              <w:rPr>
                <w:rFonts w:hint="eastAsia"/>
                <w:sz w:val="28"/>
                <w:szCs w:val="28"/>
              </w:rPr>
              <w:t>四</w:t>
            </w:r>
            <w:r w:rsidRPr="00F748E2">
              <w:rPr>
                <w:rFonts w:hint="eastAsia"/>
                <w:sz w:val="28"/>
                <w:szCs w:val="28"/>
              </w:rPr>
              <w:t>項提供之內容、方式、收費費額及其他應遵行事項之辦法，由中央主管機關定之。</w:t>
            </w:r>
          </w:p>
        </w:tc>
      </w:tr>
      <w:tr w:rsidR="000014F8" w:rsidRPr="004C73A0" w:rsidTr="007F6069">
        <w:trPr>
          <w:trHeight w:val="1624"/>
        </w:trPr>
        <w:tc>
          <w:tcPr>
            <w:tcW w:w="589" w:type="dxa"/>
            <w:shd w:val="clear" w:color="auto" w:fill="auto"/>
            <w:tcMar>
              <w:top w:w="72" w:type="dxa"/>
              <w:left w:w="144" w:type="dxa"/>
              <w:bottom w:w="72" w:type="dxa"/>
              <w:right w:w="144" w:type="dxa"/>
            </w:tcMar>
            <w:vAlign w:val="center"/>
            <w:hideMark/>
          </w:tcPr>
          <w:p w:rsidR="000014F8" w:rsidRPr="00BF50B6" w:rsidRDefault="000014F8" w:rsidP="007F6069">
            <w:pPr>
              <w:widowControl/>
              <w:overflowPunct/>
              <w:autoSpaceDE/>
              <w:autoSpaceDN/>
              <w:jc w:val="center"/>
              <w:rPr>
                <w:rFonts w:ascii="Times New Roman" w:hAnsi="Arial"/>
                <w:b/>
                <w:bCs/>
                <w:kern w:val="32"/>
                <w:sz w:val="28"/>
                <w:szCs w:val="28"/>
              </w:rPr>
            </w:pPr>
            <w:r w:rsidRPr="00BF50B6">
              <w:rPr>
                <w:rFonts w:ascii="Times New Roman" w:hAnsi="Arial" w:hint="eastAsia"/>
                <w:b/>
                <w:bCs/>
                <w:kern w:val="32"/>
                <w:sz w:val="28"/>
                <w:szCs w:val="28"/>
              </w:rPr>
              <w:lastRenderedPageBreak/>
              <w:t>罰則</w:t>
            </w:r>
          </w:p>
        </w:tc>
        <w:tc>
          <w:tcPr>
            <w:tcW w:w="3523" w:type="dxa"/>
            <w:shd w:val="clear" w:color="auto" w:fill="auto"/>
            <w:tcMar>
              <w:top w:w="72" w:type="dxa"/>
              <w:left w:w="144" w:type="dxa"/>
              <w:bottom w:w="72" w:type="dxa"/>
              <w:right w:w="144" w:type="dxa"/>
            </w:tcMar>
            <w:hideMark/>
          </w:tcPr>
          <w:p w:rsidR="000014F8" w:rsidRDefault="000014F8" w:rsidP="007F6069">
            <w:pPr>
              <w:widowControl/>
              <w:overflowPunct/>
              <w:autoSpaceDE/>
              <w:autoSpaceDN/>
              <w:rPr>
                <w:rFonts w:ascii="Times New Roman" w:hAnsi="Arial"/>
                <w:bCs/>
                <w:kern w:val="32"/>
                <w:sz w:val="28"/>
                <w:szCs w:val="28"/>
              </w:rPr>
            </w:pPr>
            <w:r>
              <w:rPr>
                <w:rFonts w:ascii="Times New Roman" w:hAnsi="Arial" w:hint="eastAsia"/>
                <w:bCs/>
                <w:kern w:val="32"/>
                <w:sz w:val="28"/>
                <w:szCs w:val="28"/>
              </w:rPr>
              <w:t>第八十一條之二</w:t>
            </w:r>
          </w:p>
          <w:p w:rsidR="000014F8" w:rsidRPr="004C73A0" w:rsidRDefault="000014F8" w:rsidP="007F6069">
            <w:pPr>
              <w:widowControl/>
              <w:overflowPunct/>
              <w:autoSpaceDE/>
              <w:autoSpaceDN/>
              <w:rPr>
                <w:rFonts w:ascii="Times New Roman" w:hAnsi="Arial"/>
                <w:bCs/>
                <w:kern w:val="32"/>
                <w:sz w:val="28"/>
                <w:szCs w:val="28"/>
              </w:rPr>
            </w:pPr>
            <w:r w:rsidRPr="00FC2EFF">
              <w:rPr>
                <w:sz w:val="28"/>
                <w:szCs w:val="28"/>
              </w:rPr>
              <w:t>違反第</w:t>
            </w:r>
            <w:r>
              <w:rPr>
                <w:rFonts w:hint="eastAsia"/>
                <w:sz w:val="28"/>
                <w:szCs w:val="28"/>
              </w:rPr>
              <w:t>四十七</w:t>
            </w:r>
            <w:r w:rsidRPr="00FC2EFF">
              <w:rPr>
                <w:sz w:val="28"/>
                <w:szCs w:val="28"/>
              </w:rPr>
              <w:t>條第</w:t>
            </w:r>
            <w:r>
              <w:rPr>
                <w:rFonts w:hint="eastAsia"/>
                <w:sz w:val="28"/>
                <w:szCs w:val="28"/>
              </w:rPr>
              <w:t>二</w:t>
            </w:r>
            <w:r w:rsidRPr="00FC2EFF">
              <w:rPr>
                <w:sz w:val="28"/>
                <w:szCs w:val="28"/>
              </w:rPr>
              <w:t>項規定，經主管機關限期改正而未改正者，處新臺幣</w:t>
            </w:r>
            <w:r>
              <w:rPr>
                <w:rFonts w:hint="eastAsia"/>
                <w:sz w:val="28"/>
                <w:szCs w:val="28"/>
              </w:rPr>
              <w:t>三</w:t>
            </w:r>
            <w:r w:rsidRPr="00FC2EFF">
              <w:rPr>
                <w:sz w:val="28"/>
                <w:szCs w:val="28"/>
              </w:rPr>
              <w:t>萬元以上</w:t>
            </w:r>
            <w:r>
              <w:rPr>
                <w:rFonts w:hint="eastAsia"/>
                <w:sz w:val="28"/>
                <w:szCs w:val="28"/>
              </w:rPr>
              <w:t>十五</w:t>
            </w:r>
            <w:r w:rsidRPr="00FC2EFF">
              <w:rPr>
                <w:sz w:val="28"/>
                <w:szCs w:val="28"/>
              </w:rPr>
              <w:t>萬元以下罰鍰，並限期改正；屆期未改正者，應按次處罰。</w:t>
            </w:r>
          </w:p>
        </w:tc>
        <w:tc>
          <w:tcPr>
            <w:tcW w:w="2410" w:type="dxa"/>
            <w:shd w:val="clear" w:color="auto" w:fill="auto"/>
            <w:tcMar>
              <w:top w:w="72" w:type="dxa"/>
              <w:left w:w="144" w:type="dxa"/>
              <w:bottom w:w="72" w:type="dxa"/>
              <w:right w:w="144" w:type="dxa"/>
            </w:tcMar>
            <w:hideMark/>
          </w:tcPr>
          <w:p w:rsidR="000014F8" w:rsidRPr="008260D3" w:rsidRDefault="000014F8" w:rsidP="007F6069">
            <w:pPr>
              <w:widowControl/>
              <w:overflowPunct/>
              <w:autoSpaceDE/>
              <w:autoSpaceDN/>
              <w:rPr>
                <w:sz w:val="28"/>
                <w:szCs w:val="28"/>
              </w:rPr>
            </w:pPr>
            <w:r w:rsidRPr="008260D3">
              <w:rPr>
                <w:rFonts w:hint="eastAsia"/>
                <w:sz w:val="28"/>
                <w:szCs w:val="28"/>
              </w:rPr>
              <w:t>第</w:t>
            </w:r>
            <w:r>
              <w:rPr>
                <w:rFonts w:hint="eastAsia"/>
                <w:sz w:val="28"/>
                <w:szCs w:val="28"/>
              </w:rPr>
              <w:t>五十一</w:t>
            </w:r>
            <w:r w:rsidRPr="008260D3">
              <w:rPr>
                <w:rFonts w:hint="eastAsia"/>
                <w:sz w:val="28"/>
                <w:szCs w:val="28"/>
              </w:rPr>
              <w:t>條之</w:t>
            </w:r>
            <w:r>
              <w:rPr>
                <w:rFonts w:hint="eastAsia"/>
                <w:sz w:val="28"/>
                <w:szCs w:val="28"/>
              </w:rPr>
              <w:t>一</w:t>
            </w:r>
          </w:p>
          <w:p w:rsidR="000014F8" w:rsidRPr="008260D3" w:rsidRDefault="000014F8" w:rsidP="007F6069">
            <w:pPr>
              <w:widowControl/>
              <w:overflowPunct/>
              <w:autoSpaceDE/>
              <w:autoSpaceDN/>
              <w:rPr>
                <w:sz w:val="28"/>
                <w:szCs w:val="28"/>
              </w:rPr>
            </w:pPr>
            <w:r w:rsidRPr="008260D3">
              <w:rPr>
                <w:rFonts w:hint="eastAsia"/>
                <w:sz w:val="28"/>
                <w:szCs w:val="28"/>
              </w:rPr>
              <w:t>地政士違反第</w:t>
            </w:r>
            <w:r>
              <w:rPr>
                <w:rFonts w:hint="eastAsia"/>
                <w:sz w:val="28"/>
                <w:szCs w:val="28"/>
              </w:rPr>
              <w:t>二十六</w:t>
            </w:r>
            <w:r w:rsidRPr="008260D3">
              <w:rPr>
                <w:rFonts w:hint="eastAsia"/>
                <w:sz w:val="28"/>
                <w:szCs w:val="28"/>
              </w:rPr>
              <w:t>條之</w:t>
            </w:r>
            <w:r>
              <w:rPr>
                <w:rFonts w:hint="eastAsia"/>
                <w:sz w:val="28"/>
                <w:szCs w:val="28"/>
              </w:rPr>
              <w:t>一</w:t>
            </w:r>
            <w:r w:rsidRPr="008260D3">
              <w:rPr>
                <w:rFonts w:hint="eastAsia"/>
                <w:sz w:val="28"/>
                <w:szCs w:val="28"/>
              </w:rPr>
              <w:t>第</w:t>
            </w:r>
            <w:r>
              <w:rPr>
                <w:rFonts w:hint="eastAsia"/>
                <w:sz w:val="28"/>
                <w:szCs w:val="28"/>
              </w:rPr>
              <w:t>一</w:t>
            </w:r>
            <w:r w:rsidRPr="008260D3">
              <w:rPr>
                <w:rFonts w:hint="eastAsia"/>
                <w:sz w:val="28"/>
                <w:szCs w:val="28"/>
              </w:rPr>
              <w:t>項規定者，處新臺幣</w:t>
            </w:r>
            <w:r>
              <w:rPr>
                <w:rFonts w:hint="eastAsia"/>
                <w:sz w:val="28"/>
                <w:szCs w:val="28"/>
              </w:rPr>
              <w:t>三</w:t>
            </w:r>
            <w:r w:rsidRPr="008260D3">
              <w:rPr>
                <w:rFonts w:hint="eastAsia"/>
                <w:sz w:val="28"/>
                <w:szCs w:val="28"/>
              </w:rPr>
              <w:t>萬元以上</w:t>
            </w:r>
            <w:r>
              <w:rPr>
                <w:rFonts w:hint="eastAsia"/>
                <w:sz w:val="28"/>
                <w:szCs w:val="28"/>
              </w:rPr>
              <w:t>十五</w:t>
            </w:r>
            <w:r w:rsidRPr="008260D3">
              <w:rPr>
                <w:rFonts w:hint="eastAsia"/>
                <w:sz w:val="28"/>
                <w:szCs w:val="28"/>
              </w:rPr>
              <w:t>萬元以下罰鍰，並限期改正；屆期未改正者，應按次處罰。</w:t>
            </w:r>
          </w:p>
        </w:tc>
        <w:tc>
          <w:tcPr>
            <w:tcW w:w="3260" w:type="dxa"/>
            <w:shd w:val="clear" w:color="auto" w:fill="auto"/>
            <w:tcMar>
              <w:top w:w="72" w:type="dxa"/>
              <w:left w:w="144" w:type="dxa"/>
              <w:bottom w:w="72" w:type="dxa"/>
              <w:right w:w="144" w:type="dxa"/>
            </w:tcMar>
            <w:hideMark/>
          </w:tcPr>
          <w:p w:rsidR="000014F8" w:rsidRDefault="000014F8" w:rsidP="007F6069">
            <w:pPr>
              <w:widowControl/>
              <w:overflowPunct/>
              <w:autoSpaceDE/>
              <w:autoSpaceDN/>
              <w:rPr>
                <w:rFonts w:ascii="Times New Roman" w:hAnsi="Arial"/>
                <w:bCs/>
                <w:kern w:val="32"/>
                <w:sz w:val="28"/>
                <w:szCs w:val="28"/>
              </w:rPr>
            </w:pPr>
            <w:r>
              <w:rPr>
                <w:rFonts w:ascii="Times New Roman" w:hAnsi="Arial" w:hint="eastAsia"/>
                <w:bCs/>
                <w:kern w:val="32"/>
                <w:sz w:val="28"/>
                <w:szCs w:val="28"/>
              </w:rPr>
              <w:t>第二十九條</w:t>
            </w:r>
          </w:p>
          <w:p w:rsidR="000014F8" w:rsidRPr="004C73A0" w:rsidRDefault="000014F8" w:rsidP="007F6069">
            <w:pPr>
              <w:widowControl/>
              <w:overflowPunct/>
              <w:autoSpaceDE/>
              <w:autoSpaceDN/>
              <w:rPr>
                <w:rFonts w:ascii="Times New Roman" w:hAnsi="Arial"/>
                <w:bCs/>
                <w:kern w:val="32"/>
                <w:sz w:val="28"/>
                <w:szCs w:val="28"/>
              </w:rPr>
            </w:pPr>
            <w:r w:rsidRPr="00E61199">
              <w:rPr>
                <w:rFonts w:ascii="Times New Roman" w:hAnsi="Arial" w:hint="eastAsia"/>
                <w:bCs/>
                <w:kern w:val="32"/>
                <w:sz w:val="28"/>
                <w:szCs w:val="28"/>
              </w:rPr>
              <w:t>經紀業違反本條例者，依下列規定處罰之：一、違反第</w:t>
            </w:r>
            <w:r>
              <w:rPr>
                <w:rFonts w:ascii="Times New Roman" w:hAnsi="Arial" w:hint="eastAsia"/>
                <w:bCs/>
                <w:kern w:val="32"/>
                <w:sz w:val="28"/>
                <w:szCs w:val="28"/>
              </w:rPr>
              <w:t>十二</w:t>
            </w:r>
            <w:r w:rsidRPr="00E61199">
              <w:rPr>
                <w:rFonts w:ascii="Times New Roman" w:hAnsi="Arial" w:hint="eastAsia"/>
                <w:bCs/>
                <w:kern w:val="32"/>
                <w:sz w:val="28"/>
                <w:szCs w:val="28"/>
              </w:rPr>
              <w:t>條、第</w:t>
            </w:r>
            <w:r>
              <w:rPr>
                <w:rFonts w:ascii="Times New Roman" w:hAnsi="Arial" w:hint="eastAsia"/>
                <w:bCs/>
                <w:kern w:val="32"/>
                <w:sz w:val="28"/>
                <w:szCs w:val="28"/>
              </w:rPr>
              <w:t>十八</w:t>
            </w:r>
            <w:r w:rsidRPr="00E61199">
              <w:rPr>
                <w:rFonts w:ascii="Times New Roman" w:hAnsi="Arial" w:hint="eastAsia"/>
                <w:bCs/>
                <w:kern w:val="32"/>
                <w:sz w:val="28"/>
                <w:szCs w:val="28"/>
              </w:rPr>
              <w:t>條、第</w:t>
            </w:r>
            <w:r>
              <w:rPr>
                <w:rFonts w:ascii="Times New Roman" w:hAnsi="Arial" w:hint="eastAsia"/>
                <w:bCs/>
                <w:kern w:val="32"/>
                <w:sz w:val="28"/>
                <w:szCs w:val="28"/>
              </w:rPr>
              <w:t>二十</w:t>
            </w:r>
            <w:r w:rsidRPr="00E61199">
              <w:rPr>
                <w:rFonts w:ascii="Times New Roman" w:hAnsi="Arial" w:hint="eastAsia"/>
                <w:bCs/>
                <w:kern w:val="32"/>
                <w:sz w:val="28"/>
                <w:szCs w:val="28"/>
              </w:rPr>
              <w:t>條或第</w:t>
            </w:r>
            <w:r>
              <w:rPr>
                <w:rFonts w:ascii="Times New Roman" w:hAnsi="Arial" w:hint="eastAsia"/>
                <w:bCs/>
                <w:kern w:val="32"/>
                <w:sz w:val="28"/>
                <w:szCs w:val="28"/>
              </w:rPr>
              <w:t>二十七</w:t>
            </w:r>
            <w:r w:rsidRPr="00E61199">
              <w:rPr>
                <w:rFonts w:ascii="Times New Roman" w:hAnsi="Arial" w:hint="eastAsia"/>
                <w:bCs/>
                <w:kern w:val="32"/>
                <w:sz w:val="28"/>
                <w:szCs w:val="28"/>
              </w:rPr>
              <w:t>條規定者，經主管機關限期改正而未改正者，處新臺幣</w:t>
            </w:r>
            <w:r>
              <w:rPr>
                <w:rFonts w:ascii="Times New Roman" w:hAnsi="Arial" w:hint="eastAsia"/>
                <w:bCs/>
                <w:kern w:val="32"/>
                <w:sz w:val="28"/>
                <w:szCs w:val="28"/>
              </w:rPr>
              <w:t>三</w:t>
            </w:r>
            <w:r w:rsidRPr="00E61199">
              <w:rPr>
                <w:rFonts w:ascii="Times New Roman" w:hAnsi="Arial" w:hint="eastAsia"/>
                <w:bCs/>
                <w:kern w:val="32"/>
                <w:sz w:val="28"/>
                <w:szCs w:val="28"/>
              </w:rPr>
              <w:t>萬元以上</w:t>
            </w:r>
            <w:r>
              <w:rPr>
                <w:rFonts w:ascii="Times New Roman" w:hAnsi="Arial" w:hint="eastAsia"/>
                <w:bCs/>
                <w:kern w:val="32"/>
                <w:sz w:val="28"/>
                <w:szCs w:val="28"/>
              </w:rPr>
              <w:t>十五</w:t>
            </w:r>
            <w:r w:rsidRPr="00E61199">
              <w:rPr>
                <w:rFonts w:ascii="Times New Roman" w:hAnsi="Arial" w:hint="eastAsia"/>
                <w:bCs/>
                <w:kern w:val="32"/>
                <w:sz w:val="28"/>
                <w:szCs w:val="28"/>
              </w:rPr>
              <w:t>萬元以下罰鍰。二、違反第</w:t>
            </w:r>
            <w:r>
              <w:rPr>
                <w:rFonts w:ascii="Times New Roman" w:hAnsi="Arial" w:hint="eastAsia"/>
                <w:bCs/>
                <w:kern w:val="32"/>
                <w:sz w:val="28"/>
                <w:szCs w:val="28"/>
              </w:rPr>
              <w:t>二十四</w:t>
            </w:r>
            <w:r w:rsidRPr="00E61199">
              <w:rPr>
                <w:rFonts w:ascii="Times New Roman" w:hAnsi="Arial" w:hint="eastAsia"/>
                <w:bCs/>
                <w:kern w:val="32"/>
                <w:sz w:val="28"/>
                <w:szCs w:val="28"/>
              </w:rPr>
              <w:t>條之</w:t>
            </w:r>
            <w:r>
              <w:rPr>
                <w:rFonts w:ascii="Times New Roman" w:hAnsi="Arial" w:hint="eastAsia"/>
                <w:bCs/>
                <w:kern w:val="32"/>
                <w:sz w:val="28"/>
                <w:szCs w:val="28"/>
              </w:rPr>
              <w:t>一</w:t>
            </w:r>
            <w:r w:rsidRPr="00E61199">
              <w:rPr>
                <w:rFonts w:ascii="Times New Roman" w:hAnsi="Arial" w:hint="eastAsia"/>
                <w:bCs/>
                <w:kern w:val="32"/>
                <w:sz w:val="28"/>
                <w:szCs w:val="28"/>
              </w:rPr>
              <w:t>第</w:t>
            </w:r>
            <w:r>
              <w:rPr>
                <w:rFonts w:ascii="Times New Roman" w:hAnsi="Arial" w:hint="eastAsia"/>
                <w:bCs/>
                <w:kern w:val="32"/>
                <w:sz w:val="28"/>
                <w:szCs w:val="28"/>
              </w:rPr>
              <w:t>一</w:t>
            </w:r>
            <w:r w:rsidRPr="00E61199">
              <w:rPr>
                <w:rFonts w:ascii="Times New Roman" w:hAnsi="Arial" w:hint="eastAsia"/>
                <w:bCs/>
                <w:kern w:val="32"/>
                <w:sz w:val="28"/>
                <w:szCs w:val="28"/>
              </w:rPr>
              <w:t>項、第</w:t>
            </w:r>
            <w:r>
              <w:rPr>
                <w:rFonts w:ascii="Times New Roman" w:hAnsi="Arial" w:hint="eastAsia"/>
                <w:bCs/>
                <w:kern w:val="32"/>
                <w:sz w:val="28"/>
                <w:szCs w:val="28"/>
              </w:rPr>
              <w:t>二</w:t>
            </w:r>
            <w:r w:rsidRPr="00E61199">
              <w:rPr>
                <w:rFonts w:ascii="Times New Roman" w:hAnsi="Arial" w:hint="eastAsia"/>
                <w:bCs/>
                <w:kern w:val="32"/>
                <w:sz w:val="28"/>
                <w:szCs w:val="28"/>
              </w:rPr>
              <w:t>項或第</w:t>
            </w:r>
            <w:r>
              <w:rPr>
                <w:rFonts w:ascii="Times New Roman" w:hAnsi="Arial" w:hint="eastAsia"/>
                <w:bCs/>
                <w:kern w:val="32"/>
                <w:sz w:val="28"/>
                <w:szCs w:val="28"/>
              </w:rPr>
              <w:t>二十四</w:t>
            </w:r>
            <w:r w:rsidRPr="00E61199">
              <w:rPr>
                <w:rFonts w:ascii="Times New Roman" w:hAnsi="Arial" w:hint="eastAsia"/>
                <w:bCs/>
                <w:kern w:val="32"/>
                <w:sz w:val="28"/>
                <w:szCs w:val="28"/>
              </w:rPr>
              <w:t>條之</w:t>
            </w:r>
            <w:r>
              <w:rPr>
                <w:rFonts w:ascii="Times New Roman" w:hAnsi="Arial" w:hint="eastAsia"/>
                <w:bCs/>
                <w:kern w:val="32"/>
                <w:sz w:val="28"/>
                <w:szCs w:val="28"/>
              </w:rPr>
              <w:t>二</w:t>
            </w:r>
            <w:r w:rsidRPr="00E61199">
              <w:rPr>
                <w:rFonts w:ascii="Times New Roman" w:hAnsi="Arial" w:hint="eastAsia"/>
                <w:bCs/>
                <w:kern w:val="32"/>
                <w:sz w:val="28"/>
                <w:szCs w:val="28"/>
              </w:rPr>
              <w:t>規定者，處新臺幣</w:t>
            </w:r>
            <w:r>
              <w:rPr>
                <w:rFonts w:ascii="Times New Roman" w:hAnsi="Arial" w:hint="eastAsia"/>
                <w:bCs/>
                <w:kern w:val="32"/>
                <w:sz w:val="28"/>
                <w:szCs w:val="28"/>
              </w:rPr>
              <w:t>三</w:t>
            </w:r>
            <w:r w:rsidRPr="00E61199">
              <w:rPr>
                <w:rFonts w:ascii="Times New Roman" w:hAnsi="Arial" w:hint="eastAsia"/>
                <w:bCs/>
                <w:kern w:val="32"/>
                <w:sz w:val="28"/>
                <w:szCs w:val="28"/>
              </w:rPr>
              <w:t>萬元以上</w:t>
            </w:r>
            <w:r>
              <w:rPr>
                <w:rFonts w:ascii="Times New Roman" w:hAnsi="Arial" w:hint="eastAsia"/>
                <w:bCs/>
                <w:kern w:val="32"/>
                <w:sz w:val="28"/>
                <w:szCs w:val="28"/>
              </w:rPr>
              <w:t>十五</w:t>
            </w:r>
            <w:r w:rsidRPr="00E61199">
              <w:rPr>
                <w:rFonts w:ascii="Times New Roman" w:hAnsi="Arial" w:hint="eastAsia"/>
                <w:bCs/>
                <w:kern w:val="32"/>
                <w:sz w:val="28"/>
                <w:szCs w:val="28"/>
              </w:rPr>
              <w:t>萬元以下罰鍰。三、違反第</w:t>
            </w:r>
            <w:r>
              <w:rPr>
                <w:rFonts w:ascii="Times New Roman" w:hAnsi="Arial" w:hint="eastAsia"/>
                <w:bCs/>
                <w:kern w:val="32"/>
                <w:sz w:val="28"/>
                <w:szCs w:val="28"/>
              </w:rPr>
              <w:t>七</w:t>
            </w:r>
            <w:r w:rsidRPr="00E61199">
              <w:rPr>
                <w:rFonts w:ascii="Times New Roman" w:hAnsi="Arial" w:hint="eastAsia"/>
                <w:bCs/>
                <w:kern w:val="32"/>
                <w:sz w:val="28"/>
                <w:szCs w:val="28"/>
              </w:rPr>
              <w:t>條第</w:t>
            </w:r>
            <w:r>
              <w:rPr>
                <w:rFonts w:ascii="Times New Roman" w:hAnsi="Arial" w:hint="eastAsia"/>
                <w:bCs/>
                <w:kern w:val="32"/>
                <w:sz w:val="28"/>
                <w:szCs w:val="28"/>
              </w:rPr>
              <w:t>六</w:t>
            </w:r>
            <w:r w:rsidRPr="00E61199">
              <w:rPr>
                <w:rFonts w:ascii="Times New Roman" w:hAnsi="Arial" w:hint="eastAsia"/>
                <w:bCs/>
                <w:kern w:val="32"/>
                <w:sz w:val="28"/>
                <w:szCs w:val="28"/>
              </w:rPr>
              <w:t>項、第</w:t>
            </w:r>
            <w:r>
              <w:rPr>
                <w:rFonts w:ascii="Times New Roman" w:hAnsi="Arial" w:hint="eastAsia"/>
                <w:bCs/>
                <w:kern w:val="32"/>
                <w:sz w:val="28"/>
                <w:szCs w:val="28"/>
              </w:rPr>
              <w:t>十一</w:t>
            </w:r>
            <w:r w:rsidRPr="00E61199">
              <w:rPr>
                <w:rFonts w:ascii="Times New Roman" w:hAnsi="Arial" w:hint="eastAsia"/>
                <w:bCs/>
                <w:kern w:val="32"/>
                <w:sz w:val="28"/>
                <w:szCs w:val="28"/>
              </w:rPr>
              <w:t>條、第</w:t>
            </w:r>
            <w:r>
              <w:rPr>
                <w:rFonts w:ascii="Times New Roman" w:hAnsi="Arial" w:hint="eastAsia"/>
                <w:bCs/>
                <w:kern w:val="32"/>
                <w:sz w:val="28"/>
                <w:szCs w:val="28"/>
              </w:rPr>
              <w:t>十七</w:t>
            </w:r>
            <w:r w:rsidRPr="00E61199">
              <w:rPr>
                <w:rFonts w:ascii="Times New Roman" w:hAnsi="Arial" w:hint="eastAsia"/>
                <w:bCs/>
                <w:kern w:val="32"/>
                <w:sz w:val="28"/>
                <w:szCs w:val="28"/>
              </w:rPr>
              <w:t>條、第</w:t>
            </w:r>
            <w:r>
              <w:rPr>
                <w:rFonts w:ascii="Times New Roman" w:hAnsi="Arial" w:hint="eastAsia"/>
                <w:bCs/>
                <w:kern w:val="32"/>
                <w:sz w:val="28"/>
                <w:szCs w:val="28"/>
              </w:rPr>
              <w:t>十九</w:t>
            </w:r>
            <w:r w:rsidRPr="00E61199">
              <w:rPr>
                <w:rFonts w:ascii="Times New Roman" w:hAnsi="Arial" w:hint="eastAsia"/>
                <w:bCs/>
                <w:kern w:val="32"/>
                <w:sz w:val="28"/>
                <w:szCs w:val="28"/>
              </w:rPr>
              <w:t>條第</w:t>
            </w:r>
            <w:r>
              <w:rPr>
                <w:rFonts w:ascii="Times New Roman" w:hAnsi="Arial" w:hint="eastAsia"/>
                <w:bCs/>
                <w:kern w:val="32"/>
                <w:sz w:val="28"/>
                <w:szCs w:val="28"/>
              </w:rPr>
              <w:t>一</w:t>
            </w:r>
            <w:r w:rsidRPr="00E61199">
              <w:rPr>
                <w:rFonts w:ascii="Times New Roman" w:hAnsi="Arial" w:hint="eastAsia"/>
                <w:bCs/>
                <w:kern w:val="32"/>
                <w:sz w:val="28"/>
                <w:szCs w:val="28"/>
              </w:rPr>
              <w:t>項、第</w:t>
            </w:r>
            <w:r>
              <w:rPr>
                <w:rFonts w:ascii="Times New Roman" w:hAnsi="Arial" w:hint="eastAsia"/>
                <w:bCs/>
                <w:kern w:val="32"/>
                <w:sz w:val="28"/>
                <w:szCs w:val="28"/>
              </w:rPr>
              <w:t>二十一</w:t>
            </w:r>
            <w:r w:rsidRPr="00E61199">
              <w:rPr>
                <w:rFonts w:ascii="Times New Roman" w:hAnsi="Arial" w:hint="eastAsia"/>
                <w:bCs/>
                <w:kern w:val="32"/>
                <w:sz w:val="28"/>
                <w:szCs w:val="28"/>
              </w:rPr>
              <w:t>條第</w:t>
            </w:r>
            <w:r>
              <w:rPr>
                <w:rFonts w:ascii="Times New Roman" w:hAnsi="Arial" w:hint="eastAsia"/>
                <w:bCs/>
                <w:kern w:val="32"/>
                <w:sz w:val="28"/>
                <w:szCs w:val="28"/>
              </w:rPr>
              <w:t>一</w:t>
            </w:r>
            <w:r w:rsidRPr="00E61199">
              <w:rPr>
                <w:rFonts w:ascii="Times New Roman" w:hAnsi="Arial" w:hint="eastAsia"/>
                <w:bCs/>
                <w:kern w:val="32"/>
                <w:sz w:val="28"/>
                <w:szCs w:val="28"/>
              </w:rPr>
              <w:t>項、第</w:t>
            </w:r>
            <w:r>
              <w:rPr>
                <w:rFonts w:ascii="Times New Roman" w:hAnsi="Arial" w:hint="eastAsia"/>
                <w:bCs/>
                <w:kern w:val="32"/>
                <w:sz w:val="28"/>
                <w:szCs w:val="28"/>
              </w:rPr>
              <w:t>二</w:t>
            </w:r>
            <w:r w:rsidRPr="00E61199">
              <w:rPr>
                <w:rFonts w:ascii="Times New Roman" w:hAnsi="Arial" w:hint="eastAsia"/>
                <w:bCs/>
                <w:kern w:val="32"/>
                <w:sz w:val="28"/>
                <w:szCs w:val="28"/>
              </w:rPr>
              <w:t>項或第</w:t>
            </w:r>
            <w:r>
              <w:rPr>
                <w:rFonts w:ascii="Times New Roman" w:hAnsi="Arial" w:hint="eastAsia"/>
                <w:bCs/>
                <w:kern w:val="32"/>
                <w:sz w:val="28"/>
                <w:szCs w:val="28"/>
              </w:rPr>
              <w:t>二十二</w:t>
            </w:r>
            <w:r w:rsidRPr="00E61199">
              <w:rPr>
                <w:rFonts w:ascii="Times New Roman" w:hAnsi="Arial" w:hint="eastAsia"/>
                <w:bCs/>
                <w:kern w:val="32"/>
                <w:sz w:val="28"/>
                <w:szCs w:val="28"/>
              </w:rPr>
              <w:t>條第</w:t>
            </w:r>
            <w:r>
              <w:rPr>
                <w:rFonts w:ascii="Times New Roman" w:hAnsi="Arial" w:hint="eastAsia"/>
                <w:bCs/>
                <w:kern w:val="32"/>
                <w:sz w:val="28"/>
                <w:szCs w:val="28"/>
              </w:rPr>
              <w:t>一</w:t>
            </w:r>
            <w:r w:rsidRPr="00E61199">
              <w:rPr>
                <w:rFonts w:ascii="Times New Roman" w:hAnsi="Arial" w:hint="eastAsia"/>
                <w:bCs/>
                <w:kern w:val="32"/>
                <w:sz w:val="28"/>
                <w:szCs w:val="28"/>
              </w:rPr>
              <w:t>項規定者，處新臺幣</w:t>
            </w:r>
            <w:r>
              <w:rPr>
                <w:rFonts w:ascii="Times New Roman" w:hAnsi="Arial" w:hint="eastAsia"/>
                <w:bCs/>
                <w:kern w:val="32"/>
                <w:sz w:val="28"/>
                <w:szCs w:val="28"/>
              </w:rPr>
              <w:t>六</w:t>
            </w:r>
            <w:r w:rsidRPr="00E61199">
              <w:rPr>
                <w:rFonts w:ascii="Times New Roman" w:hAnsi="Arial" w:hint="eastAsia"/>
                <w:bCs/>
                <w:kern w:val="32"/>
                <w:sz w:val="28"/>
                <w:szCs w:val="28"/>
              </w:rPr>
              <w:t>萬元以上</w:t>
            </w:r>
            <w:r>
              <w:rPr>
                <w:rFonts w:ascii="Times New Roman" w:hAnsi="Arial" w:hint="eastAsia"/>
                <w:bCs/>
                <w:kern w:val="32"/>
                <w:sz w:val="28"/>
                <w:szCs w:val="28"/>
              </w:rPr>
              <w:t>三十</w:t>
            </w:r>
            <w:r w:rsidRPr="00E61199">
              <w:rPr>
                <w:rFonts w:ascii="Times New Roman" w:hAnsi="Arial" w:hint="eastAsia"/>
                <w:bCs/>
                <w:kern w:val="32"/>
                <w:sz w:val="28"/>
                <w:szCs w:val="28"/>
              </w:rPr>
              <w:t>萬元以下罰</w:t>
            </w:r>
            <w:r w:rsidRPr="00E61199">
              <w:rPr>
                <w:rFonts w:ascii="Times New Roman" w:hAnsi="Arial" w:hint="eastAsia"/>
                <w:bCs/>
                <w:kern w:val="32"/>
                <w:sz w:val="28"/>
                <w:szCs w:val="28"/>
              </w:rPr>
              <w:lastRenderedPageBreak/>
              <w:t>鍰。四、違反第</w:t>
            </w:r>
            <w:r>
              <w:rPr>
                <w:rFonts w:ascii="Times New Roman" w:hAnsi="Arial" w:hint="eastAsia"/>
                <w:bCs/>
                <w:kern w:val="32"/>
                <w:sz w:val="28"/>
                <w:szCs w:val="28"/>
              </w:rPr>
              <w:t>七</w:t>
            </w:r>
            <w:r w:rsidRPr="00E61199">
              <w:rPr>
                <w:rFonts w:ascii="Times New Roman" w:hAnsi="Arial" w:hint="eastAsia"/>
                <w:bCs/>
                <w:kern w:val="32"/>
                <w:sz w:val="28"/>
                <w:szCs w:val="28"/>
              </w:rPr>
              <w:t>條第</w:t>
            </w:r>
            <w:r>
              <w:rPr>
                <w:rFonts w:ascii="Times New Roman" w:hAnsi="Arial" w:hint="eastAsia"/>
                <w:bCs/>
                <w:kern w:val="32"/>
                <w:sz w:val="28"/>
                <w:szCs w:val="28"/>
              </w:rPr>
              <w:t>三</w:t>
            </w:r>
            <w:r w:rsidRPr="00E61199">
              <w:rPr>
                <w:rFonts w:ascii="Times New Roman" w:hAnsi="Arial" w:hint="eastAsia"/>
                <w:bCs/>
                <w:kern w:val="32"/>
                <w:sz w:val="28"/>
                <w:szCs w:val="28"/>
              </w:rPr>
              <w:t>項、第</w:t>
            </w:r>
            <w:r>
              <w:rPr>
                <w:rFonts w:ascii="Times New Roman" w:hAnsi="Arial" w:hint="eastAsia"/>
                <w:bCs/>
                <w:kern w:val="32"/>
                <w:sz w:val="28"/>
                <w:szCs w:val="28"/>
              </w:rPr>
              <w:t>四</w:t>
            </w:r>
            <w:r w:rsidRPr="00E61199">
              <w:rPr>
                <w:rFonts w:ascii="Times New Roman" w:hAnsi="Arial" w:hint="eastAsia"/>
                <w:bCs/>
                <w:kern w:val="32"/>
                <w:sz w:val="28"/>
                <w:szCs w:val="28"/>
              </w:rPr>
              <w:t>項或第</w:t>
            </w:r>
            <w:r>
              <w:rPr>
                <w:rFonts w:ascii="Times New Roman" w:hAnsi="Arial" w:hint="eastAsia"/>
                <w:bCs/>
                <w:kern w:val="32"/>
                <w:sz w:val="28"/>
                <w:szCs w:val="28"/>
              </w:rPr>
              <w:t>八</w:t>
            </w:r>
            <w:r w:rsidRPr="00E61199">
              <w:rPr>
                <w:rFonts w:ascii="Times New Roman" w:hAnsi="Arial" w:hint="eastAsia"/>
                <w:bCs/>
                <w:kern w:val="32"/>
                <w:sz w:val="28"/>
                <w:szCs w:val="28"/>
              </w:rPr>
              <w:t>條第</w:t>
            </w:r>
            <w:r>
              <w:rPr>
                <w:rFonts w:ascii="Times New Roman" w:hAnsi="Arial" w:hint="eastAsia"/>
                <w:bCs/>
                <w:kern w:val="32"/>
                <w:sz w:val="28"/>
                <w:szCs w:val="28"/>
              </w:rPr>
              <w:t>四</w:t>
            </w:r>
            <w:r w:rsidRPr="00E61199">
              <w:rPr>
                <w:rFonts w:ascii="Times New Roman" w:hAnsi="Arial" w:hint="eastAsia"/>
                <w:bCs/>
                <w:kern w:val="32"/>
                <w:sz w:val="28"/>
                <w:szCs w:val="28"/>
              </w:rPr>
              <w:t>項者，應予停止營業處分，其期間至補足營業保證金為止。但停止營業期間達</w:t>
            </w:r>
            <w:r>
              <w:rPr>
                <w:rFonts w:ascii="Times New Roman" w:hAnsi="Arial" w:hint="eastAsia"/>
                <w:bCs/>
                <w:kern w:val="32"/>
                <w:sz w:val="28"/>
                <w:szCs w:val="28"/>
              </w:rPr>
              <w:t>一</w:t>
            </w:r>
            <w:r w:rsidRPr="00E61199">
              <w:rPr>
                <w:rFonts w:ascii="Times New Roman" w:hAnsi="Arial" w:hint="eastAsia"/>
                <w:bCs/>
                <w:kern w:val="32"/>
                <w:sz w:val="28"/>
                <w:szCs w:val="28"/>
              </w:rPr>
              <w:t>年者，應廢止其許可。經紀業經依前項第</w:t>
            </w:r>
            <w:r>
              <w:rPr>
                <w:rFonts w:ascii="Times New Roman" w:hAnsi="Arial" w:hint="eastAsia"/>
                <w:bCs/>
                <w:kern w:val="32"/>
                <w:sz w:val="28"/>
                <w:szCs w:val="28"/>
              </w:rPr>
              <w:t>一</w:t>
            </w:r>
            <w:r w:rsidRPr="00E61199">
              <w:rPr>
                <w:rFonts w:ascii="Times New Roman" w:hAnsi="Arial" w:hint="eastAsia"/>
                <w:bCs/>
                <w:kern w:val="32"/>
                <w:sz w:val="28"/>
                <w:szCs w:val="28"/>
              </w:rPr>
              <w:t>款、第</w:t>
            </w:r>
            <w:r>
              <w:rPr>
                <w:rFonts w:ascii="Times New Roman" w:hAnsi="Arial" w:hint="eastAsia"/>
                <w:bCs/>
                <w:kern w:val="32"/>
                <w:sz w:val="28"/>
                <w:szCs w:val="28"/>
              </w:rPr>
              <w:t>二</w:t>
            </w:r>
            <w:r w:rsidRPr="00E61199">
              <w:rPr>
                <w:rFonts w:ascii="Times New Roman" w:hAnsi="Arial" w:hint="eastAsia"/>
                <w:bCs/>
                <w:kern w:val="32"/>
                <w:sz w:val="28"/>
                <w:szCs w:val="28"/>
              </w:rPr>
              <w:t>款或第</w:t>
            </w:r>
            <w:r>
              <w:rPr>
                <w:rFonts w:ascii="Times New Roman" w:hAnsi="Arial" w:hint="eastAsia"/>
                <w:bCs/>
                <w:kern w:val="32"/>
                <w:sz w:val="28"/>
                <w:szCs w:val="28"/>
              </w:rPr>
              <w:t>三</w:t>
            </w:r>
            <w:r w:rsidRPr="00E61199">
              <w:rPr>
                <w:rFonts w:ascii="Times New Roman" w:hAnsi="Arial" w:hint="eastAsia"/>
                <w:bCs/>
                <w:kern w:val="32"/>
                <w:sz w:val="28"/>
                <w:szCs w:val="28"/>
              </w:rPr>
              <w:t>款處罰並限期改正而屆期未改正者，應按次處罰。第</w:t>
            </w:r>
            <w:r>
              <w:rPr>
                <w:rFonts w:ascii="Times New Roman" w:hAnsi="Arial" w:hint="eastAsia"/>
                <w:bCs/>
                <w:kern w:val="32"/>
                <w:sz w:val="28"/>
                <w:szCs w:val="28"/>
              </w:rPr>
              <w:t>二十四</w:t>
            </w:r>
            <w:r w:rsidRPr="00E61199">
              <w:rPr>
                <w:rFonts w:ascii="Times New Roman" w:hAnsi="Arial" w:hint="eastAsia"/>
                <w:bCs/>
                <w:kern w:val="32"/>
                <w:sz w:val="28"/>
                <w:szCs w:val="28"/>
              </w:rPr>
              <w:t>條之</w:t>
            </w:r>
            <w:r>
              <w:rPr>
                <w:rFonts w:ascii="Times New Roman" w:hAnsi="Arial" w:hint="eastAsia"/>
                <w:bCs/>
                <w:kern w:val="32"/>
                <w:sz w:val="28"/>
                <w:szCs w:val="28"/>
              </w:rPr>
              <w:t>一</w:t>
            </w:r>
            <w:r w:rsidRPr="00E61199">
              <w:rPr>
                <w:rFonts w:ascii="Times New Roman" w:hAnsi="Arial" w:hint="eastAsia"/>
                <w:bCs/>
                <w:kern w:val="32"/>
                <w:sz w:val="28"/>
                <w:szCs w:val="28"/>
              </w:rPr>
              <w:t>、第</w:t>
            </w:r>
            <w:r>
              <w:rPr>
                <w:rFonts w:ascii="Times New Roman" w:hAnsi="Arial" w:hint="eastAsia"/>
                <w:bCs/>
                <w:kern w:val="32"/>
                <w:sz w:val="28"/>
                <w:szCs w:val="28"/>
              </w:rPr>
              <w:t>二十四</w:t>
            </w:r>
            <w:r w:rsidRPr="00E61199">
              <w:rPr>
                <w:rFonts w:ascii="Times New Roman" w:hAnsi="Arial" w:hint="eastAsia"/>
                <w:bCs/>
                <w:kern w:val="32"/>
                <w:sz w:val="28"/>
                <w:szCs w:val="28"/>
              </w:rPr>
              <w:t>條之</w:t>
            </w:r>
            <w:r>
              <w:rPr>
                <w:rFonts w:ascii="Times New Roman" w:hAnsi="Arial" w:hint="eastAsia"/>
                <w:bCs/>
                <w:kern w:val="32"/>
                <w:sz w:val="28"/>
                <w:szCs w:val="28"/>
              </w:rPr>
              <w:t>二</w:t>
            </w:r>
            <w:r w:rsidRPr="00E61199">
              <w:rPr>
                <w:rFonts w:ascii="Times New Roman" w:hAnsi="Arial" w:hint="eastAsia"/>
                <w:bCs/>
                <w:kern w:val="32"/>
                <w:sz w:val="28"/>
                <w:szCs w:val="28"/>
              </w:rPr>
              <w:t>及本條第</w:t>
            </w:r>
            <w:r>
              <w:rPr>
                <w:rFonts w:ascii="Times New Roman" w:hAnsi="Arial" w:hint="eastAsia"/>
                <w:bCs/>
                <w:kern w:val="32"/>
                <w:sz w:val="28"/>
                <w:szCs w:val="28"/>
              </w:rPr>
              <w:t>一</w:t>
            </w:r>
            <w:r w:rsidRPr="00E61199">
              <w:rPr>
                <w:rFonts w:ascii="Times New Roman" w:hAnsi="Arial" w:hint="eastAsia"/>
                <w:bCs/>
                <w:kern w:val="32"/>
                <w:sz w:val="28"/>
                <w:szCs w:val="28"/>
              </w:rPr>
              <w:t>項第</w:t>
            </w:r>
            <w:r>
              <w:rPr>
                <w:rFonts w:ascii="Times New Roman" w:hAnsi="Arial" w:hint="eastAsia"/>
                <w:bCs/>
                <w:kern w:val="32"/>
                <w:sz w:val="28"/>
                <w:szCs w:val="28"/>
              </w:rPr>
              <w:t>二</w:t>
            </w:r>
            <w:r w:rsidRPr="00E61199">
              <w:rPr>
                <w:rFonts w:ascii="Times New Roman" w:hAnsi="Arial" w:hint="eastAsia"/>
                <w:bCs/>
                <w:kern w:val="32"/>
                <w:sz w:val="28"/>
                <w:szCs w:val="28"/>
              </w:rPr>
              <w:t>款之施行日期，由行政院另定之。</w:t>
            </w:r>
            <w:r w:rsidRPr="004C73A0">
              <w:rPr>
                <w:rFonts w:ascii="Times New Roman" w:hAnsi="Arial" w:hint="eastAsia"/>
                <w:bCs/>
                <w:kern w:val="32"/>
                <w:sz w:val="28"/>
                <w:szCs w:val="28"/>
              </w:rPr>
              <w:t>違反第</w:t>
            </w:r>
            <w:r>
              <w:rPr>
                <w:rFonts w:ascii="Times New Roman" w:hAnsi="Arial" w:hint="eastAsia"/>
                <w:bCs/>
                <w:kern w:val="32"/>
                <w:sz w:val="28"/>
                <w:szCs w:val="28"/>
              </w:rPr>
              <w:t>二十四</w:t>
            </w:r>
            <w:r w:rsidRPr="004C73A0">
              <w:rPr>
                <w:rFonts w:ascii="Times New Roman" w:hAnsi="Arial" w:hint="eastAsia"/>
                <w:bCs/>
                <w:kern w:val="32"/>
                <w:sz w:val="28"/>
                <w:szCs w:val="28"/>
              </w:rPr>
              <w:t>條之</w:t>
            </w:r>
            <w:r>
              <w:rPr>
                <w:rFonts w:ascii="Times New Roman" w:hAnsi="Arial" w:hint="eastAsia"/>
                <w:bCs/>
                <w:kern w:val="32"/>
                <w:sz w:val="28"/>
                <w:szCs w:val="28"/>
              </w:rPr>
              <w:t>一</w:t>
            </w:r>
            <w:r w:rsidRPr="004C73A0">
              <w:rPr>
                <w:rFonts w:ascii="Times New Roman" w:hAnsi="Arial" w:hint="eastAsia"/>
                <w:bCs/>
                <w:kern w:val="32"/>
                <w:sz w:val="28"/>
                <w:szCs w:val="28"/>
              </w:rPr>
              <w:t>第</w:t>
            </w:r>
            <w:r>
              <w:rPr>
                <w:rFonts w:ascii="Times New Roman" w:hAnsi="Arial" w:hint="eastAsia"/>
                <w:bCs/>
                <w:kern w:val="32"/>
                <w:sz w:val="28"/>
                <w:szCs w:val="28"/>
              </w:rPr>
              <w:t>一</w:t>
            </w:r>
            <w:r w:rsidRPr="004C73A0">
              <w:rPr>
                <w:rFonts w:ascii="Times New Roman" w:hAnsi="Arial" w:hint="eastAsia"/>
                <w:bCs/>
                <w:kern w:val="32"/>
                <w:sz w:val="28"/>
                <w:szCs w:val="28"/>
              </w:rPr>
              <w:t>項規定者，處新臺幣</w:t>
            </w:r>
            <w:r>
              <w:rPr>
                <w:rFonts w:ascii="Times New Roman" w:hAnsi="Arial" w:hint="eastAsia"/>
                <w:bCs/>
                <w:kern w:val="32"/>
                <w:sz w:val="28"/>
                <w:szCs w:val="28"/>
              </w:rPr>
              <w:t>三</w:t>
            </w:r>
            <w:r w:rsidRPr="004C73A0">
              <w:rPr>
                <w:rFonts w:ascii="Times New Roman" w:hAnsi="Arial" w:hint="eastAsia"/>
                <w:bCs/>
                <w:kern w:val="32"/>
                <w:sz w:val="28"/>
                <w:szCs w:val="28"/>
              </w:rPr>
              <w:t>萬元以上</w:t>
            </w:r>
            <w:r>
              <w:rPr>
                <w:rFonts w:ascii="Times New Roman" w:hAnsi="Arial" w:hint="eastAsia"/>
                <w:bCs/>
                <w:kern w:val="32"/>
                <w:sz w:val="28"/>
                <w:szCs w:val="28"/>
              </w:rPr>
              <w:t>十五</w:t>
            </w:r>
            <w:r w:rsidRPr="004C73A0">
              <w:rPr>
                <w:rFonts w:ascii="Times New Roman" w:hAnsi="Arial" w:hint="eastAsia"/>
                <w:bCs/>
                <w:kern w:val="32"/>
                <w:sz w:val="28"/>
                <w:szCs w:val="28"/>
              </w:rPr>
              <w:t>萬元以下罰鍰。</w:t>
            </w:r>
          </w:p>
        </w:tc>
      </w:tr>
    </w:tbl>
    <w:p w:rsidR="000014F8" w:rsidRDefault="000014F8" w:rsidP="000014F8">
      <w:pPr>
        <w:pStyle w:val="ab"/>
        <w:snapToGrid/>
        <w:spacing w:before="0" w:afterLines="50" w:after="228"/>
        <w:ind w:left="1293" w:hangingChars="455" w:hanging="1293"/>
        <w:rPr>
          <w:b w:val="0"/>
          <w:sz w:val="24"/>
          <w:szCs w:val="24"/>
        </w:rPr>
      </w:pPr>
      <w:r w:rsidRPr="000D44E8">
        <w:rPr>
          <w:rFonts w:hint="eastAsia"/>
          <w:b w:val="0"/>
          <w:sz w:val="24"/>
          <w:szCs w:val="24"/>
        </w:rPr>
        <w:lastRenderedPageBreak/>
        <w:t>資料來源：內政部。</w:t>
      </w:r>
    </w:p>
    <w:p w:rsidR="000014F8" w:rsidRDefault="000014F8" w:rsidP="000014F8">
      <w:pPr>
        <w:pStyle w:val="a1"/>
        <w:tabs>
          <w:tab w:val="num" w:pos="3000"/>
        </w:tabs>
        <w:ind w:left="1362" w:firstLineChars="0" w:hanging="1362"/>
        <w:rPr>
          <w:b/>
          <w:sz w:val="28"/>
          <w:szCs w:val="28"/>
        </w:rPr>
        <w:sectPr w:rsidR="000014F8" w:rsidSect="00AD5E9A">
          <w:pgSz w:w="11907" w:h="16840" w:code="9"/>
          <w:pgMar w:top="1701" w:right="1418" w:bottom="1418" w:left="1418" w:header="851" w:footer="851" w:gutter="227"/>
          <w:cols w:space="425"/>
          <w:docGrid w:type="linesAndChars" w:linePitch="457" w:charSpace="4127"/>
        </w:sectPr>
      </w:pPr>
    </w:p>
    <w:p w:rsidR="000014F8" w:rsidRPr="00D22AC5" w:rsidRDefault="000014F8" w:rsidP="000014F8">
      <w:pPr>
        <w:pStyle w:val="a1"/>
        <w:tabs>
          <w:tab w:val="num" w:pos="3000"/>
        </w:tabs>
        <w:ind w:left="1362" w:firstLineChars="0" w:hanging="1362"/>
        <w:rPr>
          <w:b/>
          <w:sz w:val="28"/>
          <w:szCs w:val="28"/>
        </w:rPr>
      </w:pPr>
      <w:bookmarkStart w:id="800" w:name="_Toc28074152"/>
      <w:bookmarkStart w:id="801" w:name="_Toc28699960"/>
      <w:r w:rsidRPr="00D22AC5">
        <w:rPr>
          <w:rFonts w:hint="eastAsia"/>
          <w:b/>
          <w:sz w:val="28"/>
          <w:szCs w:val="28"/>
        </w:rPr>
        <w:lastRenderedPageBreak/>
        <w:t>行政院107年「實價登錄地政三法」</w:t>
      </w:r>
      <w:r w:rsidRPr="00D22AC5">
        <w:rPr>
          <w:b/>
          <w:sz w:val="28"/>
          <w:szCs w:val="28"/>
        </w:rPr>
        <w:t>修法</w:t>
      </w:r>
      <w:r w:rsidRPr="00D22AC5">
        <w:rPr>
          <w:rFonts w:hint="eastAsia"/>
          <w:b/>
          <w:sz w:val="28"/>
          <w:szCs w:val="28"/>
        </w:rPr>
        <w:t>草案</w:t>
      </w:r>
      <w:bookmarkEnd w:id="800"/>
      <w:bookmarkEnd w:id="801"/>
    </w:p>
    <w:p w:rsidR="000014F8" w:rsidRDefault="000014F8" w:rsidP="000014F8">
      <w:pPr>
        <w:pStyle w:val="ab"/>
        <w:snapToGrid/>
        <w:spacing w:before="0" w:afterLines="50" w:after="228"/>
        <w:ind w:left="1367" w:hangingChars="455" w:hanging="1367"/>
        <w:jc w:val="center"/>
        <w:rPr>
          <w:b w:val="0"/>
        </w:rPr>
      </w:pPr>
      <w:r w:rsidRPr="00D22AC5">
        <w:rPr>
          <w:rFonts w:hint="eastAsia"/>
          <w:snapToGrid/>
          <w:spacing w:val="0"/>
          <w:kern w:val="32"/>
          <w:sz w:val="28"/>
          <w:szCs w:val="28"/>
        </w:rPr>
        <w:t>（平均地權條例部分）</w:t>
      </w:r>
    </w:p>
    <w:tbl>
      <w:tblPr>
        <w:tblW w:w="5496"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86"/>
        <w:gridCol w:w="2959"/>
        <w:gridCol w:w="3438"/>
      </w:tblGrid>
      <w:tr w:rsidR="000014F8" w:rsidRPr="00B72325" w:rsidTr="007F6069">
        <w:tc>
          <w:tcPr>
            <w:tcW w:w="3386" w:type="dxa"/>
            <w:tcBorders>
              <w:top w:val="single" w:sz="4" w:space="0" w:color="auto"/>
            </w:tcBorders>
            <w:shd w:val="clear" w:color="auto" w:fill="auto"/>
          </w:tcPr>
          <w:p w:rsidR="000014F8" w:rsidRPr="00B72325" w:rsidRDefault="000014F8" w:rsidP="00B72325">
            <w:pPr>
              <w:jc w:val="center"/>
              <w:rPr>
                <w:b/>
                <w:sz w:val="28"/>
                <w:szCs w:val="28"/>
              </w:rPr>
            </w:pPr>
            <w:r w:rsidRPr="00B72325">
              <w:rPr>
                <w:rFonts w:hint="eastAsia"/>
                <w:b/>
                <w:sz w:val="28"/>
                <w:szCs w:val="28"/>
              </w:rPr>
              <w:t>修正條文</w:t>
            </w:r>
          </w:p>
        </w:tc>
        <w:tc>
          <w:tcPr>
            <w:tcW w:w="2959" w:type="dxa"/>
            <w:tcBorders>
              <w:top w:val="single" w:sz="4" w:space="0" w:color="auto"/>
            </w:tcBorders>
            <w:shd w:val="clear" w:color="auto" w:fill="auto"/>
          </w:tcPr>
          <w:p w:rsidR="000014F8" w:rsidRPr="00B72325" w:rsidRDefault="000014F8" w:rsidP="00B72325">
            <w:pPr>
              <w:jc w:val="center"/>
              <w:rPr>
                <w:b/>
                <w:sz w:val="28"/>
                <w:szCs w:val="28"/>
              </w:rPr>
            </w:pPr>
            <w:r w:rsidRPr="00B72325">
              <w:rPr>
                <w:rFonts w:hint="eastAsia"/>
                <w:b/>
                <w:sz w:val="28"/>
                <w:szCs w:val="28"/>
              </w:rPr>
              <w:t>現行條文</w:t>
            </w:r>
          </w:p>
        </w:tc>
        <w:tc>
          <w:tcPr>
            <w:tcW w:w="3438" w:type="dxa"/>
            <w:tcBorders>
              <w:top w:val="single" w:sz="4" w:space="0" w:color="auto"/>
            </w:tcBorders>
            <w:shd w:val="clear" w:color="auto" w:fill="auto"/>
          </w:tcPr>
          <w:p w:rsidR="000014F8" w:rsidRPr="00B72325" w:rsidRDefault="000014F8" w:rsidP="00B72325">
            <w:pPr>
              <w:jc w:val="center"/>
              <w:rPr>
                <w:b/>
                <w:sz w:val="28"/>
                <w:szCs w:val="28"/>
              </w:rPr>
            </w:pPr>
            <w:r w:rsidRPr="00B72325">
              <w:rPr>
                <w:rFonts w:hint="eastAsia"/>
                <w:b/>
                <w:sz w:val="28"/>
                <w:szCs w:val="28"/>
              </w:rPr>
              <w:t>說明</w:t>
            </w:r>
          </w:p>
        </w:tc>
      </w:tr>
      <w:tr w:rsidR="000014F8" w:rsidRPr="00B72325" w:rsidTr="007F6069">
        <w:tc>
          <w:tcPr>
            <w:tcW w:w="3386"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t>第四十七條　土地所有權移轉或設定典權時，權利人及義務人應於訂定契約之日起三十日內，檢同契約及有關文件，共同申請土地所有權移轉或設定典權登記，並共同申報其土地移轉現值。但依規定得由權利人單獨申請登記者，權利人得單獨申報其移轉現值。</w:t>
            </w:r>
          </w:p>
          <w:p w:rsidR="000014F8" w:rsidRPr="00B72325" w:rsidRDefault="000014F8" w:rsidP="00B72325">
            <w:pPr>
              <w:rPr>
                <w:rFonts w:ascii="Times New Roman"/>
                <w:sz w:val="28"/>
                <w:szCs w:val="28"/>
              </w:rPr>
            </w:pPr>
            <w:r w:rsidRPr="00B72325">
              <w:rPr>
                <w:rFonts w:ascii="Times New Roman" w:hint="eastAsia"/>
                <w:sz w:val="28"/>
                <w:szCs w:val="28"/>
              </w:rPr>
              <w:t>權利人及義務人應於買賣案件申請所有權移轉登記時，檢附申報書共同向直轄市、縣（市）主管機關申報登錄土地及建物成交案件實際資訊（以下簡稱申報登錄資訊）。</w:t>
            </w:r>
          </w:p>
          <w:p w:rsidR="000014F8" w:rsidRPr="00B72325" w:rsidRDefault="000014F8" w:rsidP="00B72325">
            <w:pPr>
              <w:rPr>
                <w:rFonts w:ascii="Times New Roman"/>
                <w:sz w:val="28"/>
                <w:szCs w:val="28"/>
              </w:rPr>
            </w:pPr>
            <w:r w:rsidRPr="00B72325">
              <w:rPr>
                <w:rFonts w:ascii="Times New Roman" w:hint="eastAsia"/>
                <w:sz w:val="28"/>
                <w:szCs w:val="28"/>
              </w:rPr>
              <w:t>前項申報登錄資訊，除涉及個人資料外，得提供查詢。</w:t>
            </w:r>
          </w:p>
          <w:p w:rsidR="000014F8" w:rsidRPr="00B72325" w:rsidRDefault="000014F8" w:rsidP="00B72325">
            <w:pPr>
              <w:rPr>
                <w:rFonts w:ascii="Times New Roman"/>
                <w:sz w:val="28"/>
                <w:szCs w:val="28"/>
              </w:rPr>
            </w:pPr>
            <w:r w:rsidRPr="00B72325">
              <w:rPr>
                <w:rFonts w:ascii="Times New Roman" w:hint="eastAsia"/>
                <w:sz w:val="28"/>
                <w:szCs w:val="28"/>
              </w:rPr>
              <w:t>已登錄之不動產交易價格資訊，在相關配套措施完全建立並完成立法後，始得為課稅依據。</w:t>
            </w:r>
          </w:p>
          <w:p w:rsidR="000014F8" w:rsidRPr="00B72325" w:rsidRDefault="000014F8" w:rsidP="00B72325">
            <w:pPr>
              <w:rPr>
                <w:rFonts w:ascii="Times New Roman"/>
                <w:sz w:val="28"/>
                <w:szCs w:val="28"/>
              </w:rPr>
            </w:pPr>
            <w:r w:rsidRPr="00B72325">
              <w:rPr>
                <w:rFonts w:ascii="Times New Roman" w:hint="eastAsia"/>
                <w:sz w:val="28"/>
                <w:szCs w:val="28"/>
              </w:rPr>
              <w:t>第二項申報登錄資訊類別、內容與第三項提供之內容、方式、收費費額及其他應遵行事項之辦法，由中央主管機關定之。</w:t>
            </w:r>
          </w:p>
          <w:p w:rsidR="000014F8" w:rsidRPr="00B72325" w:rsidRDefault="000014F8" w:rsidP="00B72325">
            <w:pPr>
              <w:rPr>
                <w:rFonts w:ascii="Times New Roman"/>
                <w:sz w:val="28"/>
                <w:szCs w:val="28"/>
              </w:rPr>
            </w:pPr>
            <w:r w:rsidRPr="00B72325">
              <w:rPr>
                <w:rFonts w:ascii="Times New Roman" w:hint="eastAsia"/>
                <w:sz w:val="28"/>
                <w:szCs w:val="28"/>
              </w:rPr>
              <w:t>直轄市、縣（市）主管機關為查核申報登錄資訊，得向相關機關（構）、金融</w:t>
            </w:r>
            <w:r w:rsidRPr="00B72325">
              <w:rPr>
                <w:rFonts w:ascii="Times New Roman" w:hint="eastAsia"/>
                <w:sz w:val="28"/>
                <w:szCs w:val="28"/>
              </w:rPr>
              <w:lastRenderedPageBreak/>
              <w:t>機構、權利人、義務人、地政士或不動產經紀業要求查詢、取閱有關文件或提出說明；其不得規避、妨礙或拒絕。</w:t>
            </w:r>
          </w:p>
          <w:p w:rsidR="000014F8" w:rsidRPr="00B72325" w:rsidRDefault="000014F8" w:rsidP="00B72325">
            <w:pPr>
              <w:rPr>
                <w:rFonts w:ascii="Times New Roman"/>
                <w:sz w:val="28"/>
                <w:szCs w:val="28"/>
              </w:rPr>
            </w:pPr>
            <w:r w:rsidRPr="00B72325">
              <w:rPr>
                <w:rFonts w:ascii="Times New Roman" w:hint="eastAsia"/>
                <w:sz w:val="28"/>
                <w:szCs w:val="28"/>
              </w:rPr>
              <w:t>前項查核，不得逾確保申報登錄資訊正確性目的之必要範圍。</w:t>
            </w:r>
          </w:p>
          <w:p w:rsidR="000014F8" w:rsidRPr="00B72325" w:rsidRDefault="000014F8" w:rsidP="00B72325">
            <w:pPr>
              <w:rPr>
                <w:rFonts w:ascii="Times New Roman"/>
                <w:sz w:val="28"/>
                <w:szCs w:val="28"/>
              </w:rPr>
            </w:pPr>
            <w:r w:rsidRPr="00B72325">
              <w:rPr>
                <w:rFonts w:ascii="Times New Roman" w:hint="eastAsia"/>
                <w:sz w:val="28"/>
                <w:szCs w:val="28"/>
              </w:rPr>
              <w:t>第二項受理及第六項查核申報登錄資訊，直轄市、縣（市）主管機關得委任所屬機關辦理。</w:t>
            </w:r>
          </w:p>
          <w:p w:rsidR="000014F8" w:rsidRPr="00B72325" w:rsidRDefault="000014F8" w:rsidP="00B72325">
            <w:pPr>
              <w:rPr>
                <w:rFonts w:ascii="Times New Roman"/>
                <w:sz w:val="28"/>
                <w:szCs w:val="28"/>
              </w:rPr>
            </w:pPr>
            <w:r w:rsidRPr="00B72325">
              <w:rPr>
                <w:rFonts w:ascii="Times New Roman" w:hint="eastAsia"/>
                <w:sz w:val="28"/>
                <w:szCs w:val="28"/>
              </w:rPr>
              <w:t>本條例中華民國○年○月○日修正之條文施行前，以區段化、去識別化方式提供查詢之申報登錄資訊，於修正施行後，應依第三項規定重新提供查詢。</w:t>
            </w:r>
          </w:p>
        </w:tc>
        <w:tc>
          <w:tcPr>
            <w:tcW w:w="2959"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第四十七條　土地所有權移轉或設定典權時，權利人及義務人應於訂定契約之日起三十日內，檢同契約及有關文件，共同申請土地所有權移轉或設定典權登記，並共同申報其土地移轉現值。但依規定得由權利人單獨申請登記者，權利人得單獨申報其移轉現值。</w:t>
            </w:r>
          </w:p>
          <w:p w:rsidR="000014F8" w:rsidRPr="00B72325" w:rsidRDefault="000014F8" w:rsidP="00B72325">
            <w:pPr>
              <w:rPr>
                <w:rFonts w:ascii="Times New Roman"/>
                <w:sz w:val="28"/>
                <w:szCs w:val="28"/>
              </w:rPr>
            </w:pPr>
            <w:r w:rsidRPr="00B72325">
              <w:rPr>
                <w:rFonts w:ascii="Times New Roman" w:hint="eastAsia"/>
                <w:sz w:val="28"/>
                <w:szCs w:val="28"/>
              </w:rPr>
              <w:t>權利人應於買賣案件辦竣所有權移轉登記三十日內，向主管機關申報登錄土地及建物成交案件實際資訊。</w:t>
            </w:r>
          </w:p>
          <w:p w:rsidR="000014F8" w:rsidRPr="00B72325" w:rsidRDefault="000014F8" w:rsidP="00B72325">
            <w:pPr>
              <w:rPr>
                <w:rFonts w:ascii="Times New Roman"/>
                <w:sz w:val="28"/>
                <w:szCs w:val="28"/>
              </w:rPr>
            </w:pPr>
            <w:r w:rsidRPr="00B72325">
              <w:rPr>
                <w:rFonts w:ascii="Times New Roman" w:hint="eastAsia"/>
                <w:sz w:val="28"/>
                <w:szCs w:val="28"/>
              </w:rPr>
              <w:t>前項買賣案件，有下列情形之一者，權利人免申報登錄成交案件實際資訊：</w:t>
            </w:r>
          </w:p>
          <w:p w:rsidR="000014F8" w:rsidRPr="00B72325" w:rsidRDefault="000014F8" w:rsidP="00B72325">
            <w:pPr>
              <w:rPr>
                <w:sz w:val="28"/>
                <w:szCs w:val="28"/>
              </w:rPr>
            </w:pPr>
            <w:r w:rsidRPr="00B72325">
              <w:rPr>
                <w:rFonts w:hint="eastAsia"/>
                <w:sz w:val="28"/>
                <w:szCs w:val="28"/>
              </w:rPr>
              <w:t>（一）買賣案件委託地政士申請登記者，應由地政士申報登錄。</w:t>
            </w:r>
          </w:p>
          <w:p w:rsidR="000014F8" w:rsidRPr="00B72325" w:rsidRDefault="000014F8" w:rsidP="00B72325">
            <w:pPr>
              <w:rPr>
                <w:sz w:val="28"/>
                <w:szCs w:val="28"/>
              </w:rPr>
            </w:pPr>
            <w:r w:rsidRPr="00B72325">
              <w:rPr>
                <w:rFonts w:hint="eastAsia"/>
                <w:sz w:val="28"/>
                <w:szCs w:val="28"/>
              </w:rPr>
              <w:t>（二）買賣案件委由不動產經紀業居間或代理成交，除依前款規定委託地政士申請登記者外，應由不動產經紀業申報登錄。</w:t>
            </w:r>
          </w:p>
          <w:p w:rsidR="000014F8" w:rsidRPr="00B72325" w:rsidRDefault="000014F8" w:rsidP="00B72325">
            <w:pPr>
              <w:rPr>
                <w:rFonts w:ascii="Times New Roman"/>
                <w:sz w:val="28"/>
                <w:szCs w:val="28"/>
              </w:rPr>
            </w:pPr>
            <w:r w:rsidRPr="00B72325">
              <w:rPr>
                <w:rFonts w:ascii="Times New Roman" w:hint="eastAsia"/>
                <w:sz w:val="28"/>
                <w:szCs w:val="28"/>
              </w:rPr>
              <w:t>前二項受理申報登錄成交案件實際資訊，主管機關得委任所屬機</w:t>
            </w:r>
            <w:r w:rsidRPr="00B72325">
              <w:rPr>
                <w:rFonts w:ascii="Times New Roman" w:hint="eastAsia"/>
                <w:sz w:val="28"/>
                <w:szCs w:val="28"/>
              </w:rPr>
              <w:lastRenderedPageBreak/>
              <w:t>關辦理。</w:t>
            </w:r>
          </w:p>
          <w:p w:rsidR="000014F8" w:rsidRPr="00B72325" w:rsidRDefault="000014F8" w:rsidP="00B72325">
            <w:pPr>
              <w:rPr>
                <w:rFonts w:ascii="Times New Roman"/>
                <w:sz w:val="28"/>
                <w:szCs w:val="28"/>
              </w:rPr>
            </w:pPr>
            <w:r w:rsidRPr="00B72325">
              <w:rPr>
                <w:rFonts w:ascii="Times New Roman" w:hint="eastAsia"/>
                <w:sz w:val="28"/>
                <w:szCs w:val="28"/>
              </w:rPr>
              <w:t>前三項登錄之資訊，除涉及個人資料外，得供政府機關利用並以區段化、去識別化方式提供查詢。</w:t>
            </w:r>
          </w:p>
          <w:p w:rsidR="000014F8" w:rsidRPr="00B72325" w:rsidRDefault="000014F8" w:rsidP="00B72325">
            <w:pPr>
              <w:rPr>
                <w:rFonts w:ascii="Times New Roman"/>
                <w:sz w:val="28"/>
                <w:szCs w:val="28"/>
              </w:rPr>
            </w:pPr>
            <w:r w:rsidRPr="00B72325">
              <w:rPr>
                <w:rFonts w:ascii="Times New Roman" w:hint="eastAsia"/>
                <w:sz w:val="28"/>
                <w:szCs w:val="28"/>
              </w:rPr>
              <w:t>已登錄之不動產交易價格資訊，在相關配套措施完全建立並完成立法後，始得為課稅依據。</w:t>
            </w:r>
          </w:p>
          <w:p w:rsidR="000014F8" w:rsidRPr="00B72325" w:rsidRDefault="000014F8" w:rsidP="00B72325">
            <w:pPr>
              <w:rPr>
                <w:rFonts w:ascii="Times New Roman"/>
                <w:sz w:val="28"/>
                <w:szCs w:val="28"/>
              </w:rPr>
            </w:pPr>
            <w:r w:rsidRPr="00B72325">
              <w:rPr>
                <w:rFonts w:ascii="Times New Roman" w:hint="eastAsia"/>
                <w:sz w:val="28"/>
                <w:szCs w:val="28"/>
              </w:rPr>
              <w:t>第二項、第三項登錄資訊類別、內容與第五項提供之內容、方式、收費費額及其他應遵行事項之辦法，由中央主管機關定之。</w:t>
            </w:r>
          </w:p>
        </w:tc>
        <w:tc>
          <w:tcPr>
            <w:tcW w:w="3438"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一、第一項未修正。</w:t>
            </w:r>
          </w:p>
          <w:p w:rsidR="000014F8" w:rsidRPr="00B72325" w:rsidRDefault="000014F8" w:rsidP="00B72325">
            <w:pPr>
              <w:rPr>
                <w:rFonts w:ascii="Times New Roman"/>
                <w:sz w:val="28"/>
                <w:szCs w:val="28"/>
              </w:rPr>
            </w:pPr>
            <w:r w:rsidRPr="00B72325">
              <w:rPr>
                <w:rFonts w:ascii="Times New Roman" w:hint="eastAsia"/>
                <w:sz w:val="28"/>
                <w:szCs w:val="28"/>
              </w:rPr>
              <w:t>二、現行不動產成交案件實際資訊申報登錄（以下簡稱實價登錄）制度執行中，部分地政士因未參與不動產買賣契約訂定過程，且當事人未提供或提供不實資訊，致其無法確知實際資訊而不具依法辦理實價登錄之期待可能。考量實價登錄制度施行以來，已成為我國不動產市場最重要之交易參考資訊來源，且普遍為社會大眾所了解認同；另實價登錄資訊係源自買賣契約，而買賣雙方為訂定契約之當事人，對於各項交易條件情形均為了解，回歸由當事人自行申報登錄應屬合理，且透過買賣雙方相互勾稽確認，可提升資訊正確性，減少申報登錄不實及哄抬情事，是以實價登錄買賣案件申報責任，調整由權利人及義務人（即買賣雙方）共同申報登錄，爰修正第二項文字，並刪除現行第三項免除權利人申報登錄義務及地政士與不動產經紀業申報順位之規定。</w:t>
            </w:r>
          </w:p>
          <w:p w:rsidR="000014F8" w:rsidRPr="00B72325" w:rsidRDefault="000014F8" w:rsidP="00B72325">
            <w:pPr>
              <w:rPr>
                <w:rFonts w:ascii="Times New Roman"/>
                <w:sz w:val="28"/>
                <w:szCs w:val="28"/>
              </w:rPr>
            </w:pPr>
            <w:r w:rsidRPr="00B72325">
              <w:rPr>
                <w:rFonts w:ascii="Times New Roman" w:hint="eastAsia"/>
                <w:sz w:val="28"/>
                <w:szCs w:val="28"/>
              </w:rPr>
              <w:t>三、為提升實價登錄買賣</w:t>
            </w:r>
            <w:r w:rsidRPr="00B72325">
              <w:rPr>
                <w:rFonts w:ascii="Times New Roman" w:hint="eastAsia"/>
                <w:sz w:val="28"/>
                <w:szCs w:val="28"/>
              </w:rPr>
              <w:lastRenderedPageBreak/>
              <w:t>案件資訊揭露即時性，增進不動產交易資訊透明化之重大公共利益；另考量將實價登錄買賣案件調整由買賣雙方共同申報登錄後，實務上辦理買賣移轉登記與實價登錄之權利人、義務人及受理機關均相同，為簡化作業流程，減少民眾負擔，並提升行政效率，爰於不影響現行不動產物權登記作業及相關稅費計算之前提下，修正第二項將買賣案件實價登錄提前至申請買賣移轉登記時檢附申報書同時辦理。</w:t>
            </w:r>
          </w:p>
          <w:p w:rsidR="000014F8" w:rsidRPr="00B72325" w:rsidRDefault="000014F8" w:rsidP="00B72325">
            <w:pPr>
              <w:rPr>
                <w:rFonts w:ascii="Times New Roman"/>
                <w:sz w:val="28"/>
                <w:szCs w:val="28"/>
              </w:rPr>
            </w:pPr>
            <w:r w:rsidRPr="00B72325">
              <w:rPr>
                <w:rFonts w:ascii="Times New Roman" w:hint="eastAsia"/>
                <w:sz w:val="28"/>
                <w:szCs w:val="28"/>
              </w:rPr>
              <w:t>四、目前實價登錄資訊除供政府機關利用外，對外揭露資訊以三十號為區間提供查詢，外界認為仍不夠透明，宜比照英國、澳洲、美國及香港等不動產交易透明度高之國家，揭露詳細門牌（地號）。我國土地登記採公示原則，為保護個人資料，自一百零四年二月二日起，原任何人皆可申請揭示登記名義人完整姓名及住址之第二類謄本，已改以去識別化方式呈現，故如揭露個案完整門牌或地號，尚無從透過謄本間接識別該個人財產資料。為揭露完整門牌（地號）以促進不動產交易資訊更加透明，使房</w:t>
            </w:r>
            <w:r w:rsidRPr="00B72325">
              <w:rPr>
                <w:rFonts w:ascii="Times New Roman" w:hint="eastAsia"/>
                <w:sz w:val="28"/>
                <w:szCs w:val="28"/>
              </w:rPr>
              <w:lastRenderedPageBreak/>
              <w:t>地產市場發展更為健全，並考量既有資料揭露完整門牌（地號）對於增進交易資訊透明化之公共利益及整體揭露資訊格式之一致性，爰修正現行第五項文字並移列至第三項，另增訂第九項有關本次修正之條文施行前已揭露資料重新提供查詢之規定。</w:t>
            </w:r>
          </w:p>
          <w:p w:rsidR="000014F8" w:rsidRPr="00B72325" w:rsidRDefault="000014F8" w:rsidP="00B72325">
            <w:pPr>
              <w:rPr>
                <w:rFonts w:ascii="Times New Roman"/>
                <w:sz w:val="28"/>
                <w:szCs w:val="28"/>
              </w:rPr>
            </w:pPr>
            <w:r w:rsidRPr="00B72325">
              <w:rPr>
                <w:rFonts w:ascii="Times New Roman" w:hint="eastAsia"/>
                <w:sz w:val="28"/>
                <w:szCs w:val="28"/>
              </w:rPr>
              <w:t>五、配合現行第三項刪除，現行第六項移列至第四項，內容未修正。至依本條已登錄之不動產交易價格資訊，仍應在相關配套措施完全建立並完成立法後，始得為課稅依據，併予說明；另現行第七項移列至第五項並酌修文字。</w:t>
            </w:r>
          </w:p>
          <w:p w:rsidR="000014F8" w:rsidRPr="00B72325" w:rsidRDefault="000014F8" w:rsidP="00B72325">
            <w:pPr>
              <w:rPr>
                <w:rFonts w:ascii="Times New Roman"/>
                <w:sz w:val="28"/>
                <w:szCs w:val="28"/>
              </w:rPr>
            </w:pPr>
            <w:r w:rsidRPr="00B72325">
              <w:rPr>
                <w:rFonts w:ascii="Times New Roman" w:hint="eastAsia"/>
                <w:sz w:val="28"/>
                <w:szCs w:val="28"/>
              </w:rPr>
              <w:t>六、為加強查核實價登錄資訊真實性，賦予直轄市、縣（市）主管機關查核權，以確保資訊正確性，避免投機炒作情事，爰增訂第六項。</w:t>
            </w:r>
          </w:p>
          <w:p w:rsidR="000014F8" w:rsidRPr="00B72325" w:rsidRDefault="000014F8" w:rsidP="00B72325">
            <w:pPr>
              <w:rPr>
                <w:rFonts w:ascii="Times New Roman"/>
                <w:sz w:val="28"/>
                <w:szCs w:val="28"/>
              </w:rPr>
            </w:pPr>
            <w:r w:rsidRPr="00B72325">
              <w:rPr>
                <w:rFonts w:ascii="Times New Roman" w:hint="eastAsia"/>
                <w:sz w:val="28"/>
                <w:szCs w:val="28"/>
              </w:rPr>
              <w:t>七、直轄市、縣（市）主管機關查核權之行使，應以確保實價登錄資訊正確性之目的為限，例如向金融機構要求查詢、取閱之有關文件，應以與不動產交易價格相關之資金流向及貸款金額等資訊為限，以符合比例原則，爰增訂第七項。</w:t>
            </w:r>
          </w:p>
          <w:p w:rsidR="000014F8" w:rsidRPr="00B72325" w:rsidRDefault="000014F8" w:rsidP="00B72325">
            <w:pPr>
              <w:rPr>
                <w:rFonts w:ascii="Times New Roman"/>
                <w:sz w:val="28"/>
                <w:szCs w:val="28"/>
              </w:rPr>
            </w:pPr>
            <w:r w:rsidRPr="00B72325">
              <w:rPr>
                <w:rFonts w:ascii="Times New Roman" w:hint="eastAsia"/>
                <w:sz w:val="28"/>
                <w:szCs w:val="28"/>
              </w:rPr>
              <w:t>八、為利直轄市、縣（市）</w:t>
            </w:r>
            <w:r w:rsidRPr="00B72325">
              <w:rPr>
                <w:rFonts w:ascii="Times New Roman" w:hint="eastAsia"/>
                <w:sz w:val="28"/>
                <w:szCs w:val="28"/>
              </w:rPr>
              <w:lastRenderedPageBreak/>
              <w:t>主管機關得委任所屬機關辦理實價登錄查核作業，爰將現行第四項移列至第八項並酌修文字。</w:t>
            </w:r>
          </w:p>
        </w:tc>
      </w:tr>
      <w:tr w:rsidR="000014F8" w:rsidRPr="00B72325" w:rsidTr="007F6069">
        <w:tc>
          <w:tcPr>
            <w:tcW w:w="3386"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第四十七條之三　銷售預售屋者，應於銷售前將預售屋坐落基地、建案名稱、銷售地點、期間、戶（棟）數資訊，以書面報請預售屋坐落基地所在之直轄市、縣（市）主管機關備查；並應於簽訂買賣契約書之日起三十日內，向直轄市、縣（市）主管機關申報登錄資訊。但委託不動產經紀業代銷者，不在此限。</w:t>
            </w:r>
          </w:p>
          <w:p w:rsidR="000014F8" w:rsidRPr="00B72325" w:rsidRDefault="000014F8" w:rsidP="00B72325">
            <w:pPr>
              <w:rPr>
                <w:rFonts w:ascii="Times New Roman"/>
                <w:sz w:val="28"/>
                <w:szCs w:val="28"/>
              </w:rPr>
            </w:pPr>
            <w:r w:rsidRPr="00B72325">
              <w:rPr>
                <w:rFonts w:ascii="Times New Roman" w:hint="eastAsia"/>
                <w:sz w:val="28"/>
                <w:szCs w:val="28"/>
              </w:rPr>
              <w:t>前項申報登錄資訊，準用第四十七條第三項、第四項、第六項至第八項及第五項所定辦法之規定。</w:t>
            </w:r>
          </w:p>
        </w:tc>
        <w:tc>
          <w:tcPr>
            <w:tcW w:w="2959" w:type="dxa"/>
            <w:shd w:val="clear" w:color="auto" w:fill="auto"/>
          </w:tcPr>
          <w:p w:rsidR="000014F8" w:rsidRPr="00B72325" w:rsidRDefault="000014F8" w:rsidP="00B72325">
            <w:pPr>
              <w:rPr>
                <w:rFonts w:ascii="Times New Roman"/>
                <w:sz w:val="28"/>
                <w:szCs w:val="28"/>
              </w:rPr>
            </w:pPr>
          </w:p>
        </w:tc>
        <w:tc>
          <w:tcPr>
            <w:tcW w:w="3438"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t>一、本條新增。</w:t>
            </w:r>
          </w:p>
          <w:p w:rsidR="000014F8" w:rsidRPr="00B72325" w:rsidRDefault="000014F8" w:rsidP="00B72325">
            <w:pPr>
              <w:rPr>
                <w:rFonts w:ascii="Times New Roman"/>
                <w:sz w:val="28"/>
                <w:szCs w:val="28"/>
              </w:rPr>
            </w:pPr>
            <w:r w:rsidRPr="00B72325">
              <w:rPr>
                <w:rFonts w:ascii="Times New Roman" w:hint="eastAsia"/>
                <w:sz w:val="28"/>
                <w:szCs w:val="28"/>
              </w:rPr>
              <w:t>二、為利預售屋所在地之直轄市、縣（市）主管機關掌握自行銷售預售屋行為，落實自行銷售預售屋實價登錄制度之推動及查核，於第一項規定起造人或建築業者等應於自行銷售預售屋前，將預售屋坐落基地、建案名稱等資訊，以書面報請備查。又目前預售屋委託不動產經紀業代銷者，依不動產經紀業管理條例規定，應於委託代銷契約屆滿或終止三十日內辦理實價登錄，自行銷售者尚未納入實價登錄制度範圍，社會各界迭有反應預售屋交易資訊不足且資訊揭露未具時效性，易造成有心人士炒作或哄抬預售屋價格，影響消費者權益，為促進預售屋交易資訊更臻透明、即時，爰將起造人或建築業者等自行銷售預售屋部分一併納入實價登錄制度範圍，由自行銷售預售屋者簽訂預售屋買賣契約書後三十日內辦理實價登錄。至於起造人或建築業者如委託不動產經紀業代銷預售屋，則由受託之不動產</w:t>
            </w:r>
            <w:r w:rsidRPr="00B72325">
              <w:rPr>
                <w:rFonts w:ascii="Times New Roman" w:hint="eastAsia"/>
                <w:sz w:val="28"/>
                <w:szCs w:val="28"/>
              </w:rPr>
              <w:lastRenderedPageBreak/>
              <w:t>經紀業依不動產經紀業管理條例第二十四條之一辦理，起造人或建築業者等免於銷售前報請備查及辦理實價登錄，爰以第一項但書排除之。</w:t>
            </w:r>
          </w:p>
          <w:p w:rsidR="000014F8" w:rsidRPr="00B72325" w:rsidRDefault="000014F8" w:rsidP="00B72325">
            <w:pPr>
              <w:rPr>
                <w:rFonts w:ascii="Times New Roman"/>
                <w:sz w:val="28"/>
                <w:szCs w:val="28"/>
              </w:rPr>
            </w:pPr>
            <w:r w:rsidRPr="00B72325">
              <w:rPr>
                <w:rFonts w:ascii="Times New Roman" w:hint="eastAsia"/>
                <w:sz w:val="28"/>
                <w:szCs w:val="28"/>
              </w:rPr>
              <w:t>三、配合第一項規定將自行銷售預售屋部分納入實價登錄制度範圍，爰規定第二項準用第四十七條第三項有關提供查詢、第四項有關價格資訊用途限制、第六項有關主管機關查核、第七項有關查核範圍限制、第八項有關委任事項及第五項所定辦法之規定。</w:t>
            </w:r>
          </w:p>
        </w:tc>
      </w:tr>
      <w:tr w:rsidR="000014F8" w:rsidRPr="00B72325" w:rsidTr="007F6069">
        <w:tc>
          <w:tcPr>
            <w:tcW w:w="3386" w:type="dxa"/>
            <w:tcBorders>
              <w:bottom w:val="single" w:sz="4" w:space="0" w:color="auto"/>
            </w:tcBorders>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第八十一條之二　違反第四十七條第二項規定未共同申報登錄資訊者，直轄市、縣（市）主管機關應令其限期申報登錄資訊；屆期未申報登錄資訊，買賣案件已辦竣所有權移轉登記者，處新臺幣三萬元以上十五萬元以下罰鍰，並令其限期改正；屆期未改正者，按次處罰。經處罰三次仍未改正者，按次處新臺幣十五萬元以上七十五萬元以下罰鍰。</w:t>
            </w:r>
          </w:p>
          <w:p w:rsidR="000014F8" w:rsidRPr="00B72325" w:rsidRDefault="000014F8" w:rsidP="00B72325">
            <w:pPr>
              <w:rPr>
                <w:rFonts w:ascii="Times New Roman"/>
                <w:sz w:val="28"/>
                <w:szCs w:val="28"/>
              </w:rPr>
            </w:pPr>
            <w:r w:rsidRPr="00B72325">
              <w:rPr>
                <w:rFonts w:ascii="Times New Roman" w:hint="eastAsia"/>
                <w:sz w:val="28"/>
                <w:szCs w:val="28"/>
              </w:rPr>
              <w:t>有下列情形之一者，由直轄市、縣（市）主管機關處新臺幣三萬元以上十五萬元以下罰鍰，並令其限期改正；屆期未改正者，按次處罰。經處罰三次仍</w:t>
            </w:r>
            <w:r w:rsidRPr="00B72325">
              <w:rPr>
                <w:rFonts w:ascii="Times New Roman" w:hint="eastAsia"/>
                <w:sz w:val="28"/>
                <w:szCs w:val="28"/>
              </w:rPr>
              <w:lastRenderedPageBreak/>
              <w:t>未改正者，按次處新臺幣十五萬元以上七十五萬元以下罰鍰：</w:t>
            </w:r>
          </w:p>
          <w:p w:rsidR="000014F8" w:rsidRPr="00B72325" w:rsidRDefault="000014F8" w:rsidP="00B72325">
            <w:pPr>
              <w:rPr>
                <w:rFonts w:ascii="Times New Roman"/>
                <w:sz w:val="28"/>
                <w:szCs w:val="28"/>
              </w:rPr>
            </w:pPr>
            <w:r w:rsidRPr="00B72325">
              <w:rPr>
                <w:rFonts w:ascii="Times New Roman" w:hint="eastAsia"/>
                <w:sz w:val="28"/>
                <w:szCs w:val="28"/>
              </w:rPr>
              <w:t>一、違反第四十七條第二項規定，申報登錄價格資訊不實。</w:t>
            </w:r>
          </w:p>
          <w:p w:rsidR="000014F8" w:rsidRPr="00B72325" w:rsidRDefault="000014F8" w:rsidP="00B72325">
            <w:pPr>
              <w:rPr>
                <w:rFonts w:ascii="Times New Roman"/>
                <w:sz w:val="28"/>
                <w:szCs w:val="28"/>
              </w:rPr>
            </w:pPr>
            <w:r w:rsidRPr="00B72325">
              <w:rPr>
                <w:rFonts w:ascii="Times New Roman" w:hint="eastAsia"/>
                <w:sz w:val="28"/>
                <w:szCs w:val="28"/>
              </w:rPr>
              <w:t>二、違反第四十七條之三第一項規定，未依限申報登錄資訊、申報登錄價格或交易面積資訊不實。</w:t>
            </w:r>
          </w:p>
          <w:p w:rsidR="000014F8" w:rsidRPr="00B72325" w:rsidRDefault="000014F8" w:rsidP="00B72325">
            <w:pPr>
              <w:rPr>
                <w:rFonts w:ascii="Times New Roman"/>
                <w:sz w:val="28"/>
                <w:szCs w:val="28"/>
              </w:rPr>
            </w:pPr>
            <w:r w:rsidRPr="00B72325">
              <w:rPr>
                <w:rFonts w:ascii="Times New Roman" w:hint="eastAsia"/>
                <w:sz w:val="28"/>
                <w:szCs w:val="28"/>
              </w:rPr>
              <w:t>有下列情形之一者，由直轄市、縣（市）主管機關處新臺幣三萬元以上十五萬元以下罰鍰，並令其限期改正；屆期未改正者，按次處罰：</w:t>
            </w:r>
          </w:p>
          <w:p w:rsidR="000014F8" w:rsidRPr="00B72325" w:rsidRDefault="000014F8" w:rsidP="00B72325">
            <w:pPr>
              <w:rPr>
                <w:rFonts w:ascii="Times New Roman"/>
                <w:sz w:val="28"/>
                <w:szCs w:val="28"/>
              </w:rPr>
            </w:pPr>
            <w:r w:rsidRPr="00B72325">
              <w:rPr>
                <w:rFonts w:ascii="Times New Roman" w:hint="eastAsia"/>
                <w:sz w:val="28"/>
                <w:szCs w:val="28"/>
              </w:rPr>
              <w:t>一、金融機構、權利人、義務人、地政士或不動產經紀業違反第四十七條第六項或第四十七條之三第二項準用第四十七條第六項規定，規避、妨礙或拒絕查核。</w:t>
            </w:r>
          </w:p>
          <w:p w:rsidR="000014F8" w:rsidRPr="00B72325" w:rsidRDefault="000014F8" w:rsidP="00B72325">
            <w:pPr>
              <w:rPr>
                <w:rFonts w:ascii="Times New Roman"/>
                <w:sz w:val="28"/>
                <w:szCs w:val="28"/>
              </w:rPr>
            </w:pPr>
            <w:r w:rsidRPr="00B72325">
              <w:rPr>
                <w:rFonts w:ascii="Times New Roman" w:hint="eastAsia"/>
                <w:sz w:val="28"/>
                <w:szCs w:val="28"/>
              </w:rPr>
              <w:t>二、違反第四十七條之三第一項規定，未於銷售前以書面將預售屋坐落基地、建案名稱、銷售地點、期間、戶（棟）數資訊報備查。</w:t>
            </w:r>
          </w:p>
          <w:p w:rsidR="000014F8" w:rsidRPr="00B72325" w:rsidRDefault="000014F8" w:rsidP="00B72325">
            <w:pPr>
              <w:rPr>
                <w:rFonts w:ascii="Times New Roman"/>
                <w:sz w:val="28"/>
                <w:szCs w:val="28"/>
              </w:rPr>
            </w:pPr>
            <w:r w:rsidRPr="00B72325">
              <w:rPr>
                <w:rFonts w:ascii="Times New Roman" w:hint="eastAsia"/>
                <w:sz w:val="28"/>
                <w:szCs w:val="28"/>
              </w:rPr>
              <w:t>有下列情形之一者，直轄市、縣（市）主管機關應令其限期改正；屆期未改正者，處新臺幣六千元以上三萬元以下罰鍰，並令其限期改正；屆期未改正者，按次處罰：</w:t>
            </w:r>
          </w:p>
          <w:p w:rsidR="000014F8" w:rsidRPr="00B72325" w:rsidRDefault="000014F8" w:rsidP="00B72325">
            <w:pPr>
              <w:rPr>
                <w:rFonts w:ascii="Times New Roman"/>
                <w:sz w:val="28"/>
                <w:szCs w:val="28"/>
              </w:rPr>
            </w:pPr>
            <w:r w:rsidRPr="00B72325">
              <w:rPr>
                <w:rFonts w:ascii="Times New Roman" w:hint="eastAsia"/>
                <w:sz w:val="28"/>
                <w:szCs w:val="28"/>
              </w:rPr>
              <w:t>一、違反第四十七條第二</w:t>
            </w:r>
            <w:r w:rsidRPr="00B72325">
              <w:rPr>
                <w:rFonts w:ascii="Times New Roman" w:hint="eastAsia"/>
                <w:sz w:val="28"/>
                <w:szCs w:val="28"/>
              </w:rPr>
              <w:lastRenderedPageBreak/>
              <w:t>項規定，申報登錄價格以外資訊不實。</w:t>
            </w:r>
          </w:p>
          <w:p w:rsidR="000014F8" w:rsidRPr="00B72325" w:rsidRDefault="000014F8" w:rsidP="00B72325">
            <w:pPr>
              <w:rPr>
                <w:rFonts w:ascii="Times New Roman"/>
                <w:sz w:val="28"/>
                <w:szCs w:val="28"/>
              </w:rPr>
            </w:pPr>
            <w:r w:rsidRPr="00B72325">
              <w:rPr>
                <w:rFonts w:ascii="Times New Roman" w:hint="eastAsia"/>
                <w:sz w:val="28"/>
                <w:szCs w:val="28"/>
              </w:rPr>
              <w:t>二、違反第四十七條之三第一項規定，申報登錄價格及交易面積以外資訊不實。</w:t>
            </w:r>
          </w:p>
        </w:tc>
        <w:tc>
          <w:tcPr>
            <w:tcW w:w="2959" w:type="dxa"/>
            <w:tcBorders>
              <w:bottom w:val="single" w:sz="4" w:space="0" w:color="auto"/>
            </w:tcBorders>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第八十一條之二　違反第四十七條第二項規定，經主管機關限期改正而未改正者，處新臺幣三萬元以上十五萬元以下罰鍰，並限期改正；屆期未改正者，應按次處罰。</w:t>
            </w:r>
          </w:p>
        </w:tc>
        <w:tc>
          <w:tcPr>
            <w:tcW w:w="3438" w:type="dxa"/>
            <w:tcBorders>
              <w:bottom w:val="single" w:sz="4" w:space="0" w:color="auto"/>
            </w:tcBorders>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t>一、考量不動產買賣案件於辦竣所有權移轉登記前，尚未發生物權變動效力，倘於登記完竣前即因未申報登錄資訊處罰買賣雙方，恐引起爭議，故對於未申報登錄資訊者，直轄市、縣（市）主管機關應令其限期申報登錄資訊；屆期未申報登錄資訊者，於買賣案件辦竣所有權移轉登記後，始予處罰。又未申報登錄資訊經直轄市、縣（市）主管機關令其限期申報登錄資訊而未為之者，對於實價登錄資訊揭露即時性之制度核心衝擊較大，應維持現行罰鍰金額；實務上確有當事人屢不改正刻意利用</w:t>
            </w:r>
            <w:r w:rsidRPr="00B72325">
              <w:rPr>
                <w:rFonts w:ascii="Times New Roman" w:hint="eastAsia"/>
                <w:sz w:val="28"/>
                <w:szCs w:val="28"/>
              </w:rPr>
              <w:lastRenderedPageBreak/>
              <w:t>資訊缺乏炒作哄抬，為遏止此類情事，對於屢不改正者加重罰鍰額度，爰修正現行條文為第一項規定。</w:t>
            </w:r>
          </w:p>
          <w:p w:rsidR="000014F8" w:rsidRPr="00B72325" w:rsidRDefault="000014F8" w:rsidP="00B72325">
            <w:pPr>
              <w:rPr>
                <w:rFonts w:ascii="Times New Roman"/>
                <w:sz w:val="28"/>
                <w:szCs w:val="28"/>
              </w:rPr>
            </w:pPr>
            <w:r w:rsidRPr="00B72325">
              <w:rPr>
                <w:rFonts w:ascii="Times New Roman" w:hint="eastAsia"/>
                <w:sz w:val="28"/>
                <w:szCs w:val="28"/>
              </w:rPr>
              <w:t>二、實價登錄資訊內容包括價格資訊及標的資訊等，考量買賣案件申報登錄價格資訊不實、自行銷售預售屋案件未依限申報登錄資訊、申報登錄價格或交易面積資訊不實致交易單價計算錯誤者，對於實價登錄資訊揭露即時性、價格正確性之制度核心衝擊較大，應逕予處罰，並維持現行罰鍰金額；因實務上確有當事人屢不改正刻意利用資訊缺乏或不實炒作哄抬情事，為遏止此類情事，對於屢不改正者加重罰鍰額度，爰增訂第二項。</w:t>
            </w:r>
          </w:p>
          <w:p w:rsidR="000014F8" w:rsidRPr="00B72325" w:rsidRDefault="000014F8" w:rsidP="00B72325">
            <w:pPr>
              <w:rPr>
                <w:rFonts w:ascii="Times New Roman"/>
                <w:sz w:val="28"/>
                <w:szCs w:val="28"/>
              </w:rPr>
            </w:pPr>
            <w:r w:rsidRPr="00B72325">
              <w:rPr>
                <w:rFonts w:ascii="Times New Roman" w:hint="eastAsia"/>
                <w:sz w:val="28"/>
                <w:szCs w:val="28"/>
              </w:rPr>
              <w:t>三、增訂第三項第一款有關金融機構、權利人、義務人、地政士或不動產經紀業規避、妨礙或拒絕查核之裁罰規定，及第二款有關自行銷售預售屋前未報請備查之裁罰規定。</w:t>
            </w:r>
          </w:p>
          <w:p w:rsidR="000014F8" w:rsidRPr="00B72325" w:rsidRDefault="000014F8" w:rsidP="00B72325">
            <w:pPr>
              <w:rPr>
                <w:rFonts w:ascii="Times New Roman"/>
                <w:sz w:val="28"/>
                <w:szCs w:val="28"/>
              </w:rPr>
            </w:pPr>
            <w:r w:rsidRPr="00B72325">
              <w:rPr>
                <w:rFonts w:ascii="Times New Roman" w:hint="eastAsia"/>
                <w:sz w:val="28"/>
                <w:szCs w:val="28"/>
              </w:rPr>
              <w:t>四、對於買賣案件申報登錄價格以外資訊不實、預售屋案件申報登錄價格及交易面積以外資訊不實者，其對於實價登錄制度影響程度相對較輕，仍維持現行經限期改正，屆期</w:t>
            </w:r>
            <w:r w:rsidRPr="00B72325">
              <w:rPr>
                <w:rFonts w:ascii="Times New Roman" w:hint="eastAsia"/>
                <w:sz w:val="28"/>
                <w:szCs w:val="28"/>
              </w:rPr>
              <w:lastRenderedPageBreak/>
              <w:t>未改正始予處罰之規定，並改處較輕罰鍰，爰增訂第四項。</w:t>
            </w:r>
          </w:p>
        </w:tc>
      </w:tr>
      <w:tr w:rsidR="000014F8" w:rsidRPr="00B72325" w:rsidTr="007F6069">
        <w:tc>
          <w:tcPr>
            <w:tcW w:w="3386"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lastRenderedPageBreak/>
              <w:t>第八十七條　本條例自公布日施行。但中華民國九十年六月二十日修正公布之第十九條之一、第三十五條之三、第三十七條之一及第三十八條之一、九十一年五月二十九日修正公布之第四十六條、一百年十二月三十日修正公布之第四十七條及第八十一條之二、○年○月○日修正之條文施行日期，由行政院定之。</w:t>
            </w:r>
          </w:p>
        </w:tc>
        <w:tc>
          <w:tcPr>
            <w:tcW w:w="2959"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t>第八十七條　本條例自公布日施行。</w:t>
            </w:r>
          </w:p>
          <w:p w:rsidR="000014F8" w:rsidRPr="00B72325" w:rsidRDefault="000014F8" w:rsidP="00B72325">
            <w:pPr>
              <w:rPr>
                <w:rFonts w:ascii="Times New Roman"/>
                <w:sz w:val="28"/>
                <w:szCs w:val="28"/>
              </w:rPr>
            </w:pPr>
            <w:r w:rsidRPr="00B72325">
              <w:rPr>
                <w:rFonts w:ascii="Times New Roman" w:hint="eastAsia"/>
                <w:sz w:val="28"/>
                <w:szCs w:val="28"/>
              </w:rPr>
              <w:t>本條例中華民國九十年五月二十九日修正之第十九條之一、第三十五條之三、第三十七條之一及第三十八條之一之施行日期，由行政院定之。</w:t>
            </w:r>
          </w:p>
          <w:p w:rsidR="000014F8" w:rsidRPr="00B72325" w:rsidRDefault="000014F8" w:rsidP="00B72325">
            <w:pPr>
              <w:rPr>
                <w:rFonts w:ascii="Times New Roman"/>
                <w:sz w:val="28"/>
                <w:szCs w:val="28"/>
              </w:rPr>
            </w:pPr>
            <w:r w:rsidRPr="00B72325">
              <w:rPr>
                <w:rFonts w:ascii="Times New Roman" w:hint="eastAsia"/>
                <w:sz w:val="28"/>
                <w:szCs w:val="28"/>
              </w:rPr>
              <w:t>本條例中華民國九十一年五月十四日修正之第四十六條之施行日期，由行政院定之。</w:t>
            </w:r>
          </w:p>
          <w:p w:rsidR="000014F8" w:rsidRPr="00B72325" w:rsidRDefault="000014F8" w:rsidP="00B72325">
            <w:pPr>
              <w:rPr>
                <w:rFonts w:ascii="Times New Roman"/>
                <w:sz w:val="28"/>
                <w:szCs w:val="28"/>
              </w:rPr>
            </w:pPr>
            <w:r w:rsidRPr="00B72325">
              <w:rPr>
                <w:rFonts w:ascii="Times New Roman" w:hint="eastAsia"/>
                <w:sz w:val="28"/>
                <w:szCs w:val="28"/>
              </w:rPr>
              <w:t>本條例中華民國一百年十二月十三日修正之第四十七條及第八十一條之二之施行日期，由行政院定之。</w:t>
            </w:r>
          </w:p>
        </w:tc>
        <w:tc>
          <w:tcPr>
            <w:tcW w:w="3438" w:type="dxa"/>
            <w:shd w:val="clear" w:color="auto" w:fill="auto"/>
          </w:tcPr>
          <w:p w:rsidR="000014F8" w:rsidRPr="00B72325" w:rsidRDefault="000014F8" w:rsidP="00B72325">
            <w:pPr>
              <w:rPr>
                <w:rFonts w:ascii="Times New Roman"/>
                <w:sz w:val="28"/>
                <w:szCs w:val="28"/>
              </w:rPr>
            </w:pPr>
            <w:r w:rsidRPr="00B72325">
              <w:rPr>
                <w:rFonts w:ascii="Times New Roman" w:hint="eastAsia"/>
                <w:sz w:val="28"/>
                <w:szCs w:val="28"/>
              </w:rPr>
              <w:t>依法制體例，整併現行第一項至第四項於現行第一項以但書規範。另現行第二項至第四項之日期為立法院三讀通過各該次修正條文之日期，其後均業經修正公布，為符實際情況，爰酌修文字。又考量修正條文第四十七條、第四十七條之三及第八十一條之二之施行，須配合修正實價登錄相關子法、申報書表及作業系統，為因應實務作業需要，爰定明本次修正條文之施行日期，由行政院定之。</w:t>
            </w:r>
          </w:p>
        </w:tc>
      </w:tr>
    </w:tbl>
    <w:p w:rsidR="000014F8" w:rsidRDefault="000014F8" w:rsidP="000014F8">
      <w:pPr>
        <w:pStyle w:val="ab"/>
        <w:snapToGrid/>
        <w:spacing w:before="0" w:afterLines="50" w:after="228"/>
        <w:ind w:left="1293" w:hangingChars="455" w:hanging="1293"/>
        <w:rPr>
          <w:b w:val="0"/>
        </w:rPr>
      </w:pPr>
      <w:r w:rsidRPr="000D44E8">
        <w:rPr>
          <w:rFonts w:hint="eastAsia"/>
          <w:b w:val="0"/>
          <w:sz w:val="24"/>
          <w:szCs w:val="24"/>
        </w:rPr>
        <w:t>資料來源：內政部。</w:t>
      </w:r>
    </w:p>
    <w:p w:rsidR="000014F8" w:rsidRDefault="000014F8" w:rsidP="000014F8">
      <w:pPr>
        <w:pStyle w:val="ab"/>
        <w:snapToGrid/>
        <w:spacing w:before="0" w:afterLines="50" w:after="228"/>
        <w:ind w:left="1839" w:hangingChars="455" w:hanging="1839"/>
        <w:rPr>
          <w:b w:val="0"/>
        </w:rPr>
      </w:pPr>
    </w:p>
    <w:p w:rsidR="000014F8" w:rsidRPr="00806111" w:rsidRDefault="000014F8" w:rsidP="000014F8">
      <w:pPr>
        <w:pStyle w:val="ab"/>
        <w:snapToGrid/>
        <w:spacing w:before="0" w:afterLines="50" w:after="228"/>
        <w:ind w:left="1839" w:hangingChars="455" w:hanging="1839"/>
        <w:rPr>
          <w:b w:val="0"/>
        </w:rPr>
      </w:pPr>
    </w:p>
    <w:p w:rsidR="000014F8" w:rsidRDefault="000014F8" w:rsidP="000014F8">
      <w:pPr>
        <w:pStyle w:val="a1"/>
        <w:tabs>
          <w:tab w:val="num" w:pos="3000"/>
        </w:tabs>
        <w:ind w:left="1362" w:firstLineChars="0" w:hanging="1362"/>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D22AC5" w:rsidRDefault="000014F8" w:rsidP="000014F8">
      <w:pPr>
        <w:pStyle w:val="a1"/>
        <w:tabs>
          <w:tab w:val="num" w:pos="3000"/>
        </w:tabs>
        <w:ind w:left="1362" w:firstLineChars="0" w:hanging="1362"/>
        <w:rPr>
          <w:b/>
          <w:sz w:val="28"/>
          <w:szCs w:val="28"/>
        </w:rPr>
      </w:pPr>
      <w:bookmarkStart w:id="802" w:name="_Toc28074153"/>
      <w:bookmarkStart w:id="803" w:name="_Toc28699961"/>
      <w:r w:rsidRPr="00D22AC5">
        <w:rPr>
          <w:rFonts w:hint="eastAsia"/>
          <w:b/>
          <w:sz w:val="28"/>
          <w:szCs w:val="28"/>
        </w:rPr>
        <w:lastRenderedPageBreak/>
        <w:t>行政院107年「實價登錄地政三法」</w:t>
      </w:r>
      <w:r w:rsidRPr="00D22AC5">
        <w:rPr>
          <w:b/>
          <w:sz w:val="28"/>
          <w:szCs w:val="28"/>
        </w:rPr>
        <w:t>修法</w:t>
      </w:r>
      <w:r w:rsidRPr="00D22AC5">
        <w:rPr>
          <w:rFonts w:hint="eastAsia"/>
          <w:b/>
          <w:sz w:val="28"/>
          <w:szCs w:val="28"/>
        </w:rPr>
        <w:t>草案</w:t>
      </w:r>
      <w:bookmarkEnd w:id="802"/>
      <w:bookmarkEnd w:id="803"/>
    </w:p>
    <w:p w:rsidR="000014F8" w:rsidRDefault="000014F8" w:rsidP="000014F8">
      <w:pPr>
        <w:pStyle w:val="ab"/>
        <w:snapToGrid/>
        <w:spacing w:before="0" w:afterLines="50" w:after="228"/>
        <w:ind w:left="1367" w:hangingChars="455" w:hanging="1367"/>
        <w:jc w:val="center"/>
        <w:rPr>
          <w:snapToGrid/>
          <w:spacing w:val="0"/>
          <w:kern w:val="32"/>
          <w:sz w:val="32"/>
        </w:rPr>
      </w:pPr>
      <w:r w:rsidRPr="00D22AC5">
        <w:rPr>
          <w:rFonts w:hint="eastAsia"/>
          <w:snapToGrid/>
          <w:spacing w:val="0"/>
          <w:kern w:val="32"/>
          <w:sz w:val="28"/>
          <w:szCs w:val="28"/>
        </w:rPr>
        <w:t>（地政士法部分）</w:t>
      </w:r>
    </w:p>
    <w:tbl>
      <w:tblPr>
        <w:tblW w:w="54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62"/>
        <w:gridCol w:w="2976"/>
        <w:gridCol w:w="3445"/>
      </w:tblGrid>
      <w:tr w:rsidR="000014F8" w:rsidTr="007F6069">
        <w:trPr>
          <w:jc w:val="center"/>
        </w:trPr>
        <w:tc>
          <w:tcPr>
            <w:tcW w:w="3362" w:type="dxa"/>
            <w:shd w:val="clear" w:color="auto" w:fill="auto"/>
          </w:tcPr>
          <w:p w:rsidR="000014F8" w:rsidRPr="006469AC" w:rsidRDefault="000014F8" w:rsidP="007F6069">
            <w:pPr>
              <w:jc w:val="center"/>
              <w:rPr>
                <w:rFonts w:ascii="Times New Roman" w:hAnsi="Arial"/>
                <w:b/>
                <w:bCs/>
                <w:kern w:val="32"/>
                <w:sz w:val="28"/>
                <w:szCs w:val="28"/>
              </w:rPr>
            </w:pPr>
            <w:r w:rsidRPr="006469AC">
              <w:rPr>
                <w:rFonts w:ascii="Times New Roman" w:hAnsi="Arial" w:hint="eastAsia"/>
                <w:b/>
                <w:bCs/>
                <w:kern w:val="32"/>
                <w:sz w:val="28"/>
                <w:szCs w:val="28"/>
              </w:rPr>
              <w:t>修正條文</w:t>
            </w:r>
          </w:p>
        </w:tc>
        <w:tc>
          <w:tcPr>
            <w:tcW w:w="2976" w:type="dxa"/>
            <w:shd w:val="clear" w:color="auto" w:fill="auto"/>
          </w:tcPr>
          <w:p w:rsidR="000014F8" w:rsidRPr="006469AC" w:rsidRDefault="000014F8" w:rsidP="007F6069">
            <w:pPr>
              <w:jc w:val="center"/>
              <w:rPr>
                <w:rFonts w:ascii="Times New Roman" w:hAnsi="Arial"/>
                <w:b/>
                <w:bCs/>
                <w:kern w:val="32"/>
                <w:sz w:val="28"/>
                <w:szCs w:val="28"/>
              </w:rPr>
            </w:pPr>
            <w:r w:rsidRPr="006469AC">
              <w:rPr>
                <w:rFonts w:ascii="Times New Roman" w:hAnsi="Arial" w:hint="eastAsia"/>
                <w:b/>
                <w:bCs/>
                <w:kern w:val="32"/>
                <w:sz w:val="28"/>
                <w:szCs w:val="28"/>
              </w:rPr>
              <w:t>現行條文</w:t>
            </w:r>
          </w:p>
        </w:tc>
        <w:tc>
          <w:tcPr>
            <w:tcW w:w="3445" w:type="dxa"/>
            <w:shd w:val="clear" w:color="auto" w:fill="auto"/>
          </w:tcPr>
          <w:p w:rsidR="000014F8" w:rsidRPr="006469AC" w:rsidRDefault="000014F8" w:rsidP="007F6069">
            <w:pPr>
              <w:jc w:val="center"/>
              <w:rPr>
                <w:rFonts w:ascii="Times New Roman" w:hAnsi="Arial"/>
                <w:b/>
                <w:bCs/>
                <w:kern w:val="32"/>
                <w:sz w:val="28"/>
                <w:szCs w:val="28"/>
              </w:rPr>
            </w:pPr>
            <w:r w:rsidRPr="006469AC">
              <w:rPr>
                <w:rFonts w:ascii="Times New Roman" w:hAnsi="Arial" w:hint="eastAsia"/>
                <w:b/>
                <w:bCs/>
                <w:kern w:val="32"/>
                <w:sz w:val="28"/>
                <w:szCs w:val="28"/>
              </w:rPr>
              <w:t>說明</w:t>
            </w:r>
          </w:p>
        </w:tc>
      </w:tr>
      <w:tr w:rsidR="000014F8" w:rsidTr="007F6069">
        <w:trPr>
          <w:jc w:val="center"/>
        </w:trPr>
        <w:tc>
          <w:tcPr>
            <w:tcW w:w="3362"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第二十六條之一　已登錄之不動產交易價格資訊，在相關配套措施完全建立並完成立法後，始得為課稅依據。</w:t>
            </w:r>
          </w:p>
        </w:tc>
        <w:tc>
          <w:tcPr>
            <w:tcW w:w="2976"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第二十六條之一　地政士應於買賣受託案件辦竣所有權移轉登記三十日內，向主管機關申報登錄土地及建物成交案件實際資訊。</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前項申報受理登錄成交案件實際資訊，主管機關得委任所屬機關辦理。</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前二項登錄之資訊，除涉及個人資料外，得供政府機關利用並以區段化、去識別化方式提供查詢。</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已登錄之不動產交易價格資訊，在相關配套措施完全建立並完成立法後，始得為課稅依據。</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第一項登錄資訊類別、內容與第三項提供之內容、方式、收費費額及其他應遵行事項之辦法，由中央主管機關定之。</w:t>
            </w:r>
          </w:p>
        </w:tc>
        <w:tc>
          <w:tcPr>
            <w:tcW w:w="3445"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現行不動產成交案件實際資訊申報登錄（以下簡稱實價登錄）制度執行中，部分地政士因未參與不動產買賣契約訂定過程且當事人未提供或提供不實資訊，致其無法確知實際資訊而不具依法辦理實價登錄之期待可能，平均地權條例第四十七條將調整買賣案件實價登錄由權利人及義務人（即買賣雙方）於申請買賣移轉登記時檢附申報書共同辦理，爰配合刪除現行第一項至第三項及第五項；現行第四項內容未修正。又依本法已登錄之不動產交易價格資訊，仍應在相關配套措施完全建立並完成立法後，始得為課稅依據，併予說明。</w:t>
            </w:r>
          </w:p>
        </w:tc>
      </w:tr>
      <w:tr w:rsidR="000014F8" w:rsidTr="007F6069">
        <w:trPr>
          <w:jc w:val="center"/>
        </w:trPr>
        <w:tc>
          <w:tcPr>
            <w:tcW w:w="3362"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第五十一條之一　（刪除）</w:t>
            </w:r>
          </w:p>
        </w:tc>
        <w:tc>
          <w:tcPr>
            <w:tcW w:w="2976"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第五十一條之一　地政士違反第二十六條之一第一項規定者，處新臺幣三萬元以上十五萬元以下罰鍰，並限期改正；屆期未改正</w:t>
            </w:r>
            <w:r w:rsidRPr="006469AC">
              <w:rPr>
                <w:rFonts w:ascii="Times New Roman" w:hAnsi="Arial" w:hint="eastAsia"/>
                <w:bCs/>
                <w:kern w:val="32"/>
                <w:sz w:val="28"/>
                <w:szCs w:val="28"/>
              </w:rPr>
              <w:lastRenderedPageBreak/>
              <w:t>者，應按次處罰。</w:t>
            </w:r>
          </w:p>
        </w:tc>
        <w:tc>
          <w:tcPr>
            <w:tcW w:w="3445"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lastRenderedPageBreak/>
              <w:t>一、本條刪除。</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二、配合第二十六條之一刪除有關地政士實價登錄之義務，本條已無規範之必要，爰予刪除。</w:t>
            </w:r>
          </w:p>
        </w:tc>
      </w:tr>
      <w:tr w:rsidR="000014F8" w:rsidTr="007F6069">
        <w:trPr>
          <w:jc w:val="center"/>
        </w:trPr>
        <w:tc>
          <w:tcPr>
            <w:tcW w:w="3362"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lastRenderedPageBreak/>
              <w:t>第五十九條　本法自公布後六個月施行。但中華民國九十八年五月二十七日修正公布之條文，自九十八年十一月二十三日施行；一百年十二月三十日修正公布之第二十六條之一、第五十一條之一及第五十二條、○年○月○日修正之條文施行日期，由行政院定之；一百零三年二月五日修正公布之第十一條，自公布日施行。</w:t>
            </w:r>
          </w:p>
        </w:tc>
        <w:tc>
          <w:tcPr>
            <w:tcW w:w="2976"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第五十九條　本法自公布後六個月施行。</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本法中華民國九十八年五月十二日修正之條文，自九十八年十一月二十三日施行。</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本法中華民國一百年十二月十三日修正之第二十六條之一、第五十一條之一及第五十二條之施行日期，由行政院定之。</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本法中華民國一百零三年一月三日修正之第十一條，自公布日施行；第五十一條之一自公布後三個月施行。</w:t>
            </w:r>
          </w:p>
        </w:tc>
        <w:tc>
          <w:tcPr>
            <w:tcW w:w="3445" w:type="dxa"/>
            <w:shd w:val="clear" w:color="auto" w:fill="auto"/>
          </w:tcPr>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一、為配合立法院於一百零三年一月三日三讀通過之第五十一條之一之修正條文嗣經該院於一百零三年一月二十八日通過行政院所提覆議案，刪除現行第四項有關該次三讀修正之第五十一條之一之施行日期。</w:t>
            </w:r>
          </w:p>
          <w:p w:rsidR="000014F8" w:rsidRPr="006469AC" w:rsidRDefault="000014F8" w:rsidP="007F6069">
            <w:pPr>
              <w:rPr>
                <w:rFonts w:ascii="Times New Roman" w:hAnsi="Arial"/>
                <w:bCs/>
                <w:kern w:val="32"/>
                <w:sz w:val="28"/>
                <w:szCs w:val="28"/>
              </w:rPr>
            </w:pPr>
            <w:r w:rsidRPr="006469AC">
              <w:rPr>
                <w:rFonts w:ascii="Times New Roman" w:hAnsi="Arial" w:hint="eastAsia"/>
                <w:bCs/>
                <w:kern w:val="32"/>
                <w:sz w:val="28"/>
                <w:szCs w:val="28"/>
              </w:rPr>
              <w:t>二、考量現行第二十六條之一配合平均地權條例第四十七條、第四十七條之三及第八十一條之二之修正後，須配合修正實價登錄相關子法、申報書表及作業系統，以因應實務作業需要，本法本次修正條文之施行日期由行政院定之。又為使體例簡潔，整併現行第二項至第四項於現行第一項以但書規範，另現行第二項至第四項之日期為立法院三讀通過各該次修正條文之日期，其後均業經修正公布，為符實際情況，爰酌修文字。</w:t>
            </w:r>
          </w:p>
        </w:tc>
      </w:tr>
    </w:tbl>
    <w:p w:rsidR="000014F8" w:rsidRDefault="000014F8" w:rsidP="000014F8">
      <w:pPr>
        <w:pStyle w:val="ab"/>
        <w:snapToGrid/>
        <w:spacing w:before="0" w:afterLines="50" w:after="228"/>
        <w:ind w:left="1293" w:hangingChars="455" w:hanging="1293"/>
        <w:jc w:val="left"/>
        <w:rPr>
          <w:b w:val="0"/>
        </w:rPr>
      </w:pPr>
      <w:r w:rsidRPr="000D44E8">
        <w:rPr>
          <w:rFonts w:hint="eastAsia"/>
          <w:b w:val="0"/>
          <w:sz w:val="24"/>
          <w:szCs w:val="24"/>
        </w:rPr>
        <w:t>資料來源：內政部。</w:t>
      </w:r>
    </w:p>
    <w:p w:rsidR="000014F8" w:rsidRDefault="000014F8" w:rsidP="000014F8">
      <w:pPr>
        <w:pStyle w:val="a1"/>
        <w:tabs>
          <w:tab w:val="num" w:pos="3000"/>
        </w:tabs>
        <w:ind w:left="1362" w:firstLineChars="0" w:hanging="1362"/>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D22AC5" w:rsidRDefault="000014F8" w:rsidP="000014F8">
      <w:pPr>
        <w:pStyle w:val="a1"/>
        <w:tabs>
          <w:tab w:val="num" w:pos="3000"/>
        </w:tabs>
        <w:ind w:left="1362" w:firstLineChars="0" w:hanging="1362"/>
        <w:rPr>
          <w:b/>
          <w:sz w:val="28"/>
          <w:szCs w:val="28"/>
        </w:rPr>
      </w:pPr>
      <w:bookmarkStart w:id="804" w:name="_Toc28074154"/>
      <w:bookmarkStart w:id="805" w:name="_Toc28699962"/>
      <w:r w:rsidRPr="00D22AC5">
        <w:rPr>
          <w:rFonts w:hint="eastAsia"/>
          <w:b/>
          <w:sz w:val="28"/>
          <w:szCs w:val="28"/>
        </w:rPr>
        <w:lastRenderedPageBreak/>
        <w:t>行政院107年「實價登錄地政三法」</w:t>
      </w:r>
      <w:r w:rsidRPr="00D22AC5">
        <w:rPr>
          <w:b/>
          <w:sz w:val="28"/>
          <w:szCs w:val="28"/>
        </w:rPr>
        <w:t>修法</w:t>
      </w:r>
      <w:r w:rsidRPr="00D22AC5">
        <w:rPr>
          <w:rFonts w:hint="eastAsia"/>
          <w:b/>
          <w:sz w:val="28"/>
          <w:szCs w:val="28"/>
        </w:rPr>
        <w:t>草案</w:t>
      </w:r>
      <w:bookmarkEnd w:id="804"/>
      <w:bookmarkEnd w:id="805"/>
    </w:p>
    <w:p w:rsidR="000014F8" w:rsidRDefault="000014F8" w:rsidP="000014F8">
      <w:pPr>
        <w:pStyle w:val="ab"/>
        <w:snapToGrid/>
        <w:spacing w:before="0" w:afterLines="50" w:after="228"/>
        <w:ind w:left="1367" w:hangingChars="455" w:hanging="1367"/>
        <w:jc w:val="center"/>
        <w:rPr>
          <w:b w:val="0"/>
        </w:rPr>
      </w:pPr>
      <w:r w:rsidRPr="00D22AC5">
        <w:rPr>
          <w:rFonts w:hint="eastAsia"/>
          <w:snapToGrid/>
          <w:spacing w:val="0"/>
          <w:kern w:val="32"/>
          <w:sz w:val="28"/>
          <w:szCs w:val="28"/>
        </w:rPr>
        <w:t>（不動產經紀業管理條例部分）</w:t>
      </w:r>
    </w:p>
    <w:tbl>
      <w:tblPr>
        <w:tblW w:w="5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06"/>
        <w:gridCol w:w="2956"/>
        <w:gridCol w:w="3582"/>
      </w:tblGrid>
      <w:tr w:rsidR="000014F8" w:rsidRPr="00B72325" w:rsidTr="007F6069">
        <w:trPr>
          <w:jc w:val="center"/>
        </w:trPr>
        <w:tc>
          <w:tcPr>
            <w:tcW w:w="3206" w:type="dxa"/>
            <w:shd w:val="clear" w:color="auto" w:fill="auto"/>
          </w:tcPr>
          <w:p w:rsidR="000014F8" w:rsidRPr="00B72325" w:rsidRDefault="000014F8" w:rsidP="00B72325">
            <w:pPr>
              <w:jc w:val="center"/>
              <w:rPr>
                <w:b/>
                <w:sz w:val="28"/>
                <w:szCs w:val="28"/>
              </w:rPr>
            </w:pPr>
            <w:r w:rsidRPr="00B72325">
              <w:rPr>
                <w:rFonts w:hint="eastAsia"/>
                <w:b/>
                <w:sz w:val="28"/>
                <w:szCs w:val="28"/>
              </w:rPr>
              <w:t>修正條文</w:t>
            </w:r>
          </w:p>
        </w:tc>
        <w:tc>
          <w:tcPr>
            <w:tcW w:w="2956" w:type="dxa"/>
            <w:shd w:val="clear" w:color="auto" w:fill="auto"/>
          </w:tcPr>
          <w:p w:rsidR="000014F8" w:rsidRPr="00B72325" w:rsidRDefault="000014F8" w:rsidP="00B72325">
            <w:pPr>
              <w:jc w:val="center"/>
              <w:rPr>
                <w:b/>
                <w:sz w:val="28"/>
                <w:szCs w:val="28"/>
              </w:rPr>
            </w:pPr>
            <w:r w:rsidRPr="00B72325">
              <w:rPr>
                <w:rFonts w:hint="eastAsia"/>
                <w:b/>
                <w:sz w:val="28"/>
                <w:szCs w:val="28"/>
              </w:rPr>
              <w:t>現行條文</w:t>
            </w:r>
          </w:p>
        </w:tc>
        <w:tc>
          <w:tcPr>
            <w:tcW w:w="3582" w:type="dxa"/>
            <w:shd w:val="clear" w:color="auto" w:fill="auto"/>
          </w:tcPr>
          <w:p w:rsidR="000014F8" w:rsidRPr="00B72325" w:rsidRDefault="000014F8" w:rsidP="00B72325">
            <w:pPr>
              <w:jc w:val="center"/>
              <w:rPr>
                <w:b/>
                <w:sz w:val="28"/>
                <w:szCs w:val="28"/>
              </w:rPr>
            </w:pPr>
            <w:r w:rsidRPr="00B72325">
              <w:rPr>
                <w:rFonts w:hint="eastAsia"/>
                <w:b/>
                <w:sz w:val="28"/>
                <w:szCs w:val="28"/>
              </w:rPr>
              <w:t>說明</w:t>
            </w:r>
          </w:p>
        </w:tc>
      </w:tr>
      <w:tr w:rsidR="000014F8" w:rsidRPr="00B72325" w:rsidTr="007F6069">
        <w:trPr>
          <w:jc w:val="center"/>
        </w:trPr>
        <w:tc>
          <w:tcPr>
            <w:tcW w:w="3206" w:type="dxa"/>
            <w:shd w:val="clear" w:color="auto" w:fill="auto"/>
          </w:tcPr>
          <w:p w:rsidR="000014F8" w:rsidRPr="00B72325" w:rsidRDefault="000014F8" w:rsidP="00B72325">
            <w:pPr>
              <w:rPr>
                <w:sz w:val="28"/>
                <w:szCs w:val="28"/>
              </w:rPr>
            </w:pPr>
            <w:r w:rsidRPr="00B72325">
              <w:rPr>
                <w:rFonts w:hint="eastAsia"/>
                <w:sz w:val="28"/>
                <w:szCs w:val="28"/>
              </w:rPr>
              <w:t>第二十四條之一　經營仲介業務者，對於</w:t>
            </w:r>
            <w:r w:rsidRPr="00B72325">
              <w:rPr>
                <w:rFonts w:hint="eastAsia"/>
                <w:sz w:val="28"/>
                <w:szCs w:val="28"/>
                <w:u w:val="single"/>
              </w:rPr>
              <w:t>居間或代理成交之</w:t>
            </w:r>
            <w:r w:rsidRPr="00B72325">
              <w:rPr>
                <w:rFonts w:hint="eastAsia"/>
                <w:sz w:val="28"/>
                <w:szCs w:val="28"/>
              </w:rPr>
              <w:t>租賃案件，應於簽訂租賃契約書</w:t>
            </w:r>
            <w:r w:rsidRPr="00B72325">
              <w:rPr>
                <w:rFonts w:hint="eastAsia"/>
                <w:sz w:val="28"/>
                <w:szCs w:val="28"/>
                <w:u w:val="single"/>
              </w:rPr>
              <w:t>之日起</w:t>
            </w:r>
            <w:r w:rsidRPr="00B72325">
              <w:rPr>
                <w:rFonts w:hint="eastAsia"/>
                <w:sz w:val="28"/>
                <w:szCs w:val="28"/>
              </w:rPr>
              <w:t>三十日內，向</w:t>
            </w:r>
            <w:r w:rsidRPr="00B72325">
              <w:rPr>
                <w:rFonts w:hint="eastAsia"/>
                <w:sz w:val="28"/>
                <w:szCs w:val="28"/>
                <w:u w:val="single"/>
              </w:rPr>
              <w:t>直轄市、縣（市）</w:t>
            </w:r>
            <w:r w:rsidRPr="00B72325">
              <w:rPr>
                <w:rFonts w:hint="eastAsia"/>
                <w:sz w:val="28"/>
                <w:szCs w:val="28"/>
              </w:rPr>
              <w:t>主管機關申報登錄成交案件實際資訊</w:t>
            </w:r>
            <w:r w:rsidRPr="00B72325">
              <w:rPr>
                <w:rFonts w:hint="eastAsia"/>
                <w:sz w:val="28"/>
                <w:szCs w:val="28"/>
                <w:u w:val="single"/>
              </w:rPr>
              <w:t>（以下簡稱申報登錄資訊）</w:t>
            </w:r>
            <w:r w:rsidRPr="00B72325">
              <w:rPr>
                <w:rFonts w:hint="eastAsia"/>
                <w:sz w:val="28"/>
                <w:szCs w:val="28"/>
              </w:rPr>
              <w:t>。</w:t>
            </w:r>
          </w:p>
          <w:p w:rsidR="000014F8" w:rsidRPr="00B72325" w:rsidRDefault="000014F8" w:rsidP="00B72325">
            <w:pPr>
              <w:rPr>
                <w:sz w:val="28"/>
                <w:szCs w:val="28"/>
              </w:rPr>
            </w:pPr>
            <w:r w:rsidRPr="00B72325">
              <w:rPr>
                <w:rFonts w:hint="eastAsia"/>
                <w:sz w:val="28"/>
                <w:szCs w:val="28"/>
              </w:rPr>
              <w:t>經營代銷業務</w:t>
            </w:r>
            <w:r w:rsidRPr="00B72325">
              <w:rPr>
                <w:rFonts w:hint="eastAsia"/>
                <w:sz w:val="28"/>
                <w:szCs w:val="28"/>
                <w:u w:val="single"/>
              </w:rPr>
              <w:t>，受</w:t>
            </w:r>
            <w:r w:rsidRPr="00B72325">
              <w:rPr>
                <w:rFonts w:hint="eastAsia"/>
                <w:sz w:val="28"/>
                <w:szCs w:val="28"/>
              </w:rPr>
              <w:t>起造人或建築業委託代銷</w:t>
            </w:r>
            <w:r w:rsidRPr="00B72325">
              <w:rPr>
                <w:rFonts w:hint="eastAsia"/>
                <w:sz w:val="28"/>
                <w:szCs w:val="28"/>
                <w:u w:val="single"/>
              </w:rPr>
              <w:t>預售屋者</w:t>
            </w:r>
            <w:r w:rsidRPr="00B72325">
              <w:rPr>
                <w:rFonts w:hint="eastAsia"/>
                <w:sz w:val="28"/>
                <w:szCs w:val="28"/>
              </w:rPr>
              <w:t>，應於</w:t>
            </w:r>
            <w:r w:rsidRPr="00B72325">
              <w:rPr>
                <w:rFonts w:hint="eastAsia"/>
                <w:sz w:val="28"/>
                <w:szCs w:val="28"/>
                <w:u w:val="single"/>
              </w:rPr>
              <w:t>簽訂、變更</w:t>
            </w:r>
            <w:r w:rsidRPr="00B72325">
              <w:rPr>
                <w:rFonts w:hint="eastAsia"/>
                <w:sz w:val="28"/>
                <w:szCs w:val="28"/>
              </w:rPr>
              <w:t>或終止</w:t>
            </w:r>
            <w:r w:rsidRPr="00B72325">
              <w:rPr>
                <w:rFonts w:hint="eastAsia"/>
                <w:sz w:val="28"/>
                <w:szCs w:val="28"/>
                <w:u w:val="single"/>
              </w:rPr>
              <w:t>委託代銷契約之日起</w:t>
            </w:r>
            <w:r w:rsidRPr="00B72325">
              <w:rPr>
                <w:rFonts w:hint="eastAsia"/>
                <w:sz w:val="28"/>
                <w:szCs w:val="28"/>
              </w:rPr>
              <w:t>三十日內，</w:t>
            </w:r>
            <w:r w:rsidRPr="00B72325">
              <w:rPr>
                <w:rFonts w:hint="eastAsia"/>
                <w:sz w:val="28"/>
                <w:szCs w:val="28"/>
                <w:u w:val="single"/>
              </w:rPr>
              <w:t>將委託代銷契約相關書件報請所在地直轄市、縣（市）主管機關備查；並應於簽訂買賣契約書之日起三十日內</w:t>
            </w:r>
            <w:r w:rsidRPr="00B72325">
              <w:rPr>
                <w:rFonts w:hint="eastAsia"/>
                <w:sz w:val="28"/>
                <w:szCs w:val="28"/>
              </w:rPr>
              <w:t>，向</w:t>
            </w:r>
            <w:r w:rsidRPr="00B72325">
              <w:rPr>
                <w:rFonts w:hint="eastAsia"/>
                <w:sz w:val="28"/>
                <w:szCs w:val="28"/>
                <w:u w:val="single"/>
              </w:rPr>
              <w:t>直轄市、縣（市）</w:t>
            </w:r>
            <w:r w:rsidRPr="00B72325">
              <w:rPr>
                <w:rFonts w:hint="eastAsia"/>
                <w:sz w:val="28"/>
                <w:szCs w:val="28"/>
              </w:rPr>
              <w:t>主管機關申報登錄資訊。</w:t>
            </w:r>
          </w:p>
          <w:p w:rsidR="000014F8" w:rsidRPr="00B72325" w:rsidRDefault="000014F8" w:rsidP="00B72325">
            <w:pPr>
              <w:rPr>
                <w:sz w:val="28"/>
                <w:szCs w:val="28"/>
              </w:rPr>
            </w:pPr>
            <w:r w:rsidRPr="00B72325">
              <w:rPr>
                <w:rFonts w:hint="eastAsia"/>
                <w:sz w:val="28"/>
                <w:szCs w:val="28"/>
              </w:rPr>
              <w:t>前</w:t>
            </w:r>
            <w:r w:rsidRPr="00B72325">
              <w:rPr>
                <w:rFonts w:hint="eastAsia"/>
                <w:sz w:val="28"/>
                <w:szCs w:val="28"/>
                <w:u w:val="single"/>
              </w:rPr>
              <w:t>二</w:t>
            </w:r>
            <w:r w:rsidRPr="00B72325">
              <w:rPr>
                <w:rFonts w:hint="eastAsia"/>
                <w:sz w:val="28"/>
                <w:szCs w:val="28"/>
              </w:rPr>
              <w:t>項</w:t>
            </w:r>
            <w:r w:rsidRPr="00B72325">
              <w:rPr>
                <w:rFonts w:hint="eastAsia"/>
                <w:sz w:val="28"/>
                <w:szCs w:val="28"/>
                <w:u w:val="single"/>
              </w:rPr>
              <w:t>申報</w:t>
            </w:r>
            <w:r w:rsidRPr="00B72325">
              <w:rPr>
                <w:rFonts w:hint="eastAsia"/>
                <w:sz w:val="28"/>
                <w:szCs w:val="28"/>
              </w:rPr>
              <w:t>登錄資訊，除涉及個人資料外，得提供查詢。</w:t>
            </w:r>
          </w:p>
          <w:p w:rsidR="000014F8" w:rsidRPr="00B72325" w:rsidRDefault="000014F8" w:rsidP="00B72325">
            <w:pPr>
              <w:rPr>
                <w:sz w:val="28"/>
                <w:szCs w:val="28"/>
              </w:rPr>
            </w:pPr>
            <w:r w:rsidRPr="00B72325">
              <w:rPr>
                <w:rFonts w:hint="eastAsia"/>
                <w:sz w:val="28"/>
                <w:szCs w:val="28"/>
              </w:rPr>
              <w:t>已登錄之不動產交易價格資訊，在相關配套措施完全建立並完成立法後，始得為課稅依據。</w:t>
            </w:r>
          </w:p>
          <w:p w:rsidR="000014F8" w:rsidRPr="00B72325" w:rsidRDefault="000014F8" w:rsidP="00B72325">
            <w:pPr>
              <w:rPr>
                <w:sz w:val="28"/>
                <w:szCs w:val="28"/>
              </w:rPr>
            </w:pPr>
            <w:r w:rsidRPr="00B72325">
              <w:rPr>
                <w:rFonts w:hint="eastAsia"/>
                <w:sz w:val="28"/>
                <w:szCs w:val="28"/>
              </w:rPr>
              <w:t>第一項、第二項</w:t>
            </w:r>
            <w:r w:rsidRPr="00B72325">
              <w:rPr>
                <w:rFonts w:hint="eastAsia"/>
                <w:sz w:val="28"/>
                <w:szCs w:val="28"/>
                <w:u w:val="single"/>
              </w:rPr>
              <w:t>申報</w:t>
            </w:r>
            <w:r w:rsidRPr="00B72325">
              <w:rPr>
                <w:rFonts w:hint="eastAsia"/>
                <w:sz w:val="28"/>
                <w:szCs w:val="28"/>
              </w:rPr>
              <w:t>登錄資訊類別、內容與第</w:t>
            </w:r>
            <w:r w:rsidRPr="00B72325">
              <w:rPr>
                <w:rFonts w:hint="eastAsia"/>
                <w:sz w:val="28"/>
                <w:szCs w:val="28"/>
                <w:u w:val="single"/>
              </w:rPr>
              <w:t>三</w:t>
            </w:r>
            <w:r w:rsidRPr="00B72325">
              <w:rPr>
                <w:rFonts w:hint="eastAsia"/>
                <w:sz w:val="28"/>
                <w:szCs w:val="28"/>
              </w:rPr>
              <w:t>項提供之內容、方式、收費費額及其他應遵行事項之辦法，由中</w:t>
            </w:r>
            <w:r w:rsidRPr="00B72325">
              <w:rPr>
                <w:rFonts w:hint="eastAsia"/>
                <w:sz w:val="28"/>
                <w:szCs w:val="28"/>
              </w:rPr>
              <w:lastRenderedPageBreak/>
              <w:t>央主管機關定之。</w:t>
            </w:r>
          </w:p>
          <w:p w:rsidR="000014F8" w:rsidRPr="00B72325" w:rsidRDefault="000014F8" w:rsidP="00B72325">
            <w:pPr>
              <w:rPr>
                <w:sz w:val="28"/>
                <w:szCs w:val="28"/>
              </w:rPr>
            </w:pPr>
            <w:r w:rsidRPr="00B72325">
              <w:rPr>
                <w:rFonts w:hint="eastAsia"/>
                <w:sz w:val="28"/>
                <w:szCs w:val="28"/>
                <w:u w:val="single"/>
              </w:rPr>
              <w:t>直轄市、縣（市）主管機關為查核申報登錄資訊，得向相關機關（構）、金融機構、交易當事人或不動產經紀業要求查詢、取閱有關文件或提出說明；其不得規避、妨礙或拒絕。</w:t>
            </w:r>
          </w:p>
          <w:p w:rsidR="000014F8" w:rsidRPr="00B72325" w:rsidRDefault="000014F8" w:rsidP="00B72325">
            <w:pPr>
              <w:rPr>
                <w:sz w:val="28"/>
                <w:szCs w:val="28"/>
              </w:rPr>
            </w:pPr>
            <w:r w:rsidRPr="00B72325">
              <w:rPr>
                <w:rFonts w:hint="eastAsia"/>
                <w:sz w:val="28"/>
                <w:szCs w:val="28"/>
                <w:u w:val="single"/>
              </w:rPr>
              <w:t>前項查核，不得逾確保申報登錄資訊正確性目的之必要範圍。</w:t>
            </w:r>
          </w:p>
          <w:p w:rsidR="000014F8" w:rsidRPr="00B72325" w:rsidRDefault="000014F8" w:rsidP="00B72325">
            <w:pPr>
              <w:rPr>
                <w:sz w:val="28"/>
                <w:szCs w:val="28"/>
              </w:rPr>
            </w:pPr>
            <w:r w:rsidRPr="00B72325">
              <w:rPr>
                <w:rFonts w:hint="eastAsia"/>
                <w:sz w:val="28"/>
                <w:szCs w:val="28"/>
                <w:u w:val="single"/>
              </w:rPr>
              <w:t>第一項、第</w:t>
            </w:r>
            <w:r w:rsidRPr="00B72325">
              <w:rPr>
                <w:rFonts w:hint="eastAsia"/>
                <w:sz w:val="28"/>
                <w:szCs w:val="28"/>
              </w:rPr>
              <w:t>二項受理</w:t>
            </w:r>
            <w:r w:rsidRPr="00B72325">
              <w:rPr>
                <w:rFonts w:hint="eastAsia"/>
                <w:sz w:val="28"/>
                <w:szCs w:val="28"/>
                <w:u w:val="single"/>
              </w:rPr>
              <w:t>及第六項查核</w:t>
            </w:r>
            <w:r w:rsidRPr="00B72325">
              <w:rPr>
                <w:rFonts w:hint="eastAsia"/>
                <w:sz w:val="28"/>
                <w:szCs w:val="28"/>
              </w:rPr>
              <w:t>申報登錄資訊，</w:t>
            </w:r>
            <w:r w:rsidRPr="00B72325">
              <w:rPr>
                <w:rFonts w:hint="eastAsia"/>
                <w:sz w:val="28"/>
                <w:szCs w:val="28"/>
                <w:u w:val="single"/>
              </w:rPr>
              <w:t>直轄市、縣（市）</w:t>
            </w:r>
            <w:r w:rsidRPr="00B72325">
              <w:rPr>
                <w:rFonts w:hint="eastAsia"/>
                <w:sz w:val="28"/>
                <w:szCs w:val="28"/>
              </w:rPr>
              <w:t>主管機關得委任所屬機關辦理。</w:t>
            </w:r>
          </w:p>
          <w:p w:rsidR="000014F8" w:rsidRPr="00B72325" w:rsidRDefault="000014F8" w:rsidP="00B72325">
            <w:pPr>
              <w:rPr>
                <w:sz w:val="28"/>
                <w:szCs w:val="28"/>
              </w:rPr>
            </w:pPr>
            <w:r w:rsidRPr="00B72325">
              <w:rPr>
                <w:rFonts w:hint="eastAsia"/>
                <w:sz w:val="28"/>
                <w:szCs w:val="28"/>
                <w:u w:val="single"/>
              </w:rPr>
              <w:t>本條例中華民國○年○月○日修正之條文施行前，以區段化、去識別化方式提供查詢之申報登錄資訊，於修正施行後，應依第三項規定重新提供查詢。</w:t>
            </w:r>
          </w:p>
        </w:tc>
        <w:tc>
          <w:tcPr>
            <w:tcW w:w="2956" w:type="dxa"/>
            <w:shd w:val="clear" w:color="auto" w:fill="auto"/>
          </w:tcPr>
          <w:p w:rsidR="000014F8" w:rsidRPr="00B72325" w:rsidRDefault="000014F8" w:rsidP="00B72325">
            <w:pPr>
              <w:rPr>
                <w:sz w:val="28"/>
                <w:szCs w:val="28"/>
              </w:rPr>
            </w:pPr>
            <w:r w:rsidRPr="00B72325">
              <w:rPr>
                <w:rFonts w:hint="eastAsia"/>
                <w:sz w:val="28"/>
                <w:szCs w:val="28"/>
              </w:rPr>
              <w:lastRenderedPageBreak/>
              <w:t>第二十四條之一　經營仲介業務者，對於</w:t>
            </w:r>
            <w:r w:rsidRPr="00B72325">
              <w:rPr>
                <w:rFonts w:hint="eastAsia"/>
                <w:sz w:val="28"/>
                <w:szCs w:val="28"/>
                <w:u w:val="single"/>
              </w:rPr>
              <w:t>買賣或</w:t>
            </w:r>
            <w:r w:rsidRPr="00B72325">
              <w:rPr>
                <w:rFonts w:hint="eastAsia"/>
                <w:sz w:val="28"/>
                <w:szCs w:val="28"/>
              </w:rPr>
              <w:t>租賃</w:t>
            </w:r>
            <w:r w:rsidRPr="00B72325">
              <w:rPr>
                <w:rFonts w:hint="eastAsia"/>
                <w:sz w:val="28"/>
                <w:szCs w:val="28"/>
                <w:u w:val="single"/>
              </w:rPr>
              <w:t>委託</w:t>
            </w:r>
            <w:r w:rsidRPr="00B72325">
              <w:rPr>
                <w:rFonts w:hint="eastAsia"/>
                <w:sz w:val="28"/>
                <w:szCs w:val="28"/>
              </w:rPr>
              <w:t>案件，應於</w:t>
            </w:r>
            <w:r w:rsidRPr="00B72325">
              <w:rPr>
                <w:rFonts w:hint="eastAsia"/>
                <w:sz w:val="28"/>
                <w:szCs w:val="28"/>
                <w:u w:val="single"/>
              </w:rPr>
              <w:t>簽訂買賣契約書並辦竣所有權移轉登記或</w:t>
            </w:r>
            <w:r w:rsidRPr="00B72325">
              <w:rPr>
                <w:rFonts w:hint="eastAsia"/>
                <w:sz w:val="28"/>
                <w:szCs w:val="28"/>
              </w:rPr>
              <w:t>簽訂租賃契約書後三十日內，向主管機關申報登錄成交案件實際資訊。</w:t>
            </w:r>
          </w:p>
          <w:p w:rsidR="000014F8" w:rsidRPr="00B72325" w:rsidRDefault="000014F8" w:rsidP="00B72325">
            <w:pPr>
              <w:rPr>
                <w:sz w:val="28"/>
                <w:szCs w:val="28"/>
              </w:rPr>
            </w:pPr>
            <w:r w:rsidRPr="00B72325">
              <w:rPr>
                <w:rFonts w:hint="eastAsia"/>
                <w:sz w:val="28"/>
                <w:szCs w:val="28"/>
              </w:rPr>
              <w:t>經營代銷業務者，對於起造人或建築業委託代銷之案件，應於委託代銷契約屆滿或終止三十日內，向主管機關申報登錄</w:t>
            </w:r>
            <w:r w:rsidRPr="00B72325">
              <w:rPr>
                <w:rFonts w:hint="eastAsia"/>
                <w:sz w:val="28"/>
                <w:szCs w:val="28"/>
                <w:u w:val="single"/>
              </w:rPr>
              <w:t>成交案件實際</w:t>
            </w:r>
            <w:r w:rsidRPr="00B72325">
              <w:rPr>
                <w:rFonts w:hint="eastAsia"/>
                <w:sz w:val="28"/>
                <w:szCs w:val="28"/>
              </w:rPr>
              <w:t>資訊。</w:t>
            </w:r>
          </w:p>
          <w:p w:rsidR="000014F8" w:rsidRPr="00B72325" w:rsidRDefault="000014F8" w:rsidP="00B72325">
            <w:pPr>
              <w:rPr>
                <w:sz w:val="28"/>
                <w:szCs w:val="28"/>
              </w:rPr>
            </w:pPr>
            <w:r w:rsidRPr="00B72325">
              <w:rPr>
                <w:rFonts w:hint="eastAsia"/>
                <w:sz w:val="28"/>
                <w:szCs w:val="28"/>
              </w:rPr>
              <w:t>前二項受理申報登錄</w:t>
            </w:r>
            <w:r w:rsidRPr="00B72325">
              <w:rPr>
                <w:rFonts w:hint="eastAsia"/>
                <w:sz w:val="28"/>
                <w:szCs w:val="28"/>
                <w:u w:val="single"/>
              </w:rPr>
              <w:t>成交案件實際</w:t>
            </w:r>
            <w:r w:rsidRPr="00B72325">
              <w:rPr>
                <w:rFonts w:hint="eastAsia"/>
                <w:sz w:val="28"/>
                <w:szCs w:val="28"/>
              </w:rPr>
              <w:t>資訊，主管機關得委任所屬機關辦理。</w:t>
            </w:r>
          </w:p>
          <w:p w:rsidR="000014F8" w:rsidRPr="00B72325" w:rsidRDefault="000014F8" w:rsidP="00B72325">
            <w:pPr>
              <w:rPr>
                <w:sz w:val="28"/>
                <w:szCs w:val="28"/>
              </w:rPr>
            </w:pPr>
            <w:r w:rsidRPr="00B72325">
              <w:rPr>
                <w:rFonts w:hint="eastAsia"/>
                <w:sz w:val="28"/>
                <w:szCs w:val="28"/>
              </w:rPr>
              <w:t>前三項登錄</w:t>
            </w:r>
            <w:r w:rsidRPr="00B72325">
              <w:rPr>
                <w:rFonts w:hint="eastAsia"/>
                <w:sz w:val="28"/>
                <w:szCs w:val="28"/>
                <w:u w:val="single"/>
              </w:rPr>
              <w:t>之</w:t>
            </w:r>
            <w:r w:rsidRPr="00B72325">
              <w:rPr>
                <w:rFonts w:hint="eastAsia"/>
                <w:sz w:val="28"/>
                <w:szCs w:val="28"/>
              </w:rPr>
              <w:t>資訊，除涉及個人資料外，得</w:t>
            </w:r>
            <w:r w:rsidRPr="00B72325">
              <w:rPr>
                <w:rFonts w:hint="eastAsia"/>
                <w:sz w:val="28"/>
                <w:szCs w:val="28"/>
                <w:u w:val="single"/>
              </w:rPr>
              <w:t>供政府機關利用並以區段化、去識別化方式</w:t>
            </w:r>
            <w:r w:rsidRPr="00B72325">
              <w:rPr>
                <w:rFonts w:hint="eastAsia"/>
                <w:sz w:val="28"/>
                <w:szCs w:val="28"/>
              </w:rPr>
              <w:t>提供查詢。</w:t>
            </w:r>
          </w:p>
          <w:p w:rsidR="000014F8" w:rsidRPr="00B72325" w:rsidRDefault="000014F8" w:rsidP="00B72325">
            <w:pPr>
              <w:rPr>
                <w:sz w:val="28"/>
                <w:szCs w:val="28"/>
              </w:rPr>
            </w:pPr>
            <w:r w:rsidRPr="00B72325">
              <w:rPr>
                <w:rFonts w:hint="eastAsia"/>
                <w:sz w:val="28"/>
                <w:szCs w:val="28"/>
              </w:rPr>
              <w:t>已登錄之不動產交易價格資訊，在相關配套措施完全建立並完成立法後，始得為課稅依據。</w:t>
            </w:r>
          </w:p>
          <w:p w:rsidR="000014F8" w:rsidRPr="00B72325" w:rsidRDefault="000014F8" w:rsidP="00B72325">
            <w:pPr>
              <w:rPr>
                <w:sz w:val="28"/>
                <w:szCs w:val="28"/>
              </w:rPr>
            </w:pPr>
            <w:r w:rsidRPr="00B72325">
              <w:rPr>
                <w:rFonts w:hint="eastAsia"/>
                <w:sz w:val="28"/>
                <w:szCs w:val="28"/>
              </w:rPr>
              <w:t>第一項、第二項登錄資訊類別、內容與第四項提供之內容、方式、收</w:t>
            </w:r>
            <w:r w:rsidRPr="00B72325">
              <w:rPr>
                <w:rFonts w:hint="eastAsia"/>
                <w:sz w:val="28"/>
                <w:szCs w:val="28"/>
              </w:rPr>
              <w:lastRenderedPageBreak/>
              <w:t>費費額及其他應遵行事項之辦法，由中央主管機關定之。</w:t>
            </w:r>
          </w:p>
        </w:tc>
        <w:tc>
          <w:tcPr>
            <w:tcW w:w="3582" w:type="dxa"/>
            <w:shd w:val="clear" w:color="auto" w:fill="auto"/>
          </w:tcPr>
          <w:p w:rsidR="000014F8" w:rsidRPr="00B72325" w:rsidRDefault="000014F8" w:rsidP="00B72325">
            <w:pPr>
              <w:rPr>
                <w:sz w:val="28"/>
                <w:szCs w:val="28"/>
              </w:rPr>
            </w:pPr>
            <w:r w:rsidRPr="00B72325">
              <w:rPr>
                <w:rFonts w:hint="eastAsia"/>
                <w:sz w:val="28"/>
                <w:szCs w:val="28"/>
              </w:rPr>
              <w:lastRenderedPageBreak/>
              <w:t>一、配合「平均地權條例」部分條文修正草案之修正條文第四十七條將不動產成交案件實際資訊申報登錄（以下簡稱實價登錄）義務，調整由權利人及義務人（即買賣雙方）於申請買賣移轉登記時檢附申報書共同辦理，刪除第一項不動產經紀業對於仲介成交買賣案件之實價登錄義務，並酌修文字。</w:t>
            </w:r>
          </w:p>
          <w:p w:rsidR="000014F8" w:rsidRPr="00B72325" w:rsidRDefault="000014F8" w:rsidP="00B72325">
            <w:pPr>
              <w:rPr>
                <w:sz w:val="28"/>
                <w:szCs w:val="28"/>
              </w:rPr>
            </w:pPr>
            <w:r w:rsidRPr="00B72325">
              <w:rPr>
                <w:rFonts w:hint="eastAsia"/>
                <w:sz w:val="28"/>
                <w:szCs w:val="28"/>
              </w:rPr>
              <w:t>二、規範代銷經紀業代銷預售屋成交案件，始有申報登錄資訊之義務；又為因應社會各界迭有反應預售屋實際成交資訊因申報登錄期間過長，致該資訊揭露未具時效性，易造成有心人士炒作或哄抬房價之意見，改以簽訂買賣契約書之日起三十日內應申報登錄成交資訊；另為利代銷經紀業所在地之直轄市、縣（市）主管機關掌握其代銷預售屋資訊，規定應將委託代銷契約相關書件限期報請所在地之主管機關備查，爰修正第二項。</w:t>
            </w:r>
          </w:p>
          <w:p w:rsidR="000014F8" w:rsidRPr="00B72325" w:rsidRDefault="000014F8" w:rsidP="00B72325">
            <w:pPr>
              <w:rPr>
                <w:sz w:val="28"/>
                <w:szCs w:val="28"/>
              </w:rPr>
            </w:pPr>
            <w:r w:rsidRPr="00B72325">
              <w:rPr>
                <w:rFonts w:hint="eastAsia"/>
                <w:sz w:val="28"/>
                <w:szCs w:val="28"/>
              </w:rPr>
              <w:t>三、為利直轄市、縣（市）主管機關得委任所屬機關辦理實價登錄查核作業，爰將現行第三項移列至第八</w:t>
            </w:r>
            <w:r w:rsidRPr="00B72325">
              <w:rPr>
                <w:rFonts w:hint="eastAsia"/>
                <w:sz w:val="28"/>
                <w:szCs w:val="28"/>
              </w:rPr>
              <w:lastRenderedPageBreak/>
              <w:t>項並酌修文字。</w:t>
            </w:r>
          </w:p>
          <w:p w:rsidR="000014F8" w:rsidRPr="00B72325" w:rsidRDefault="000014F8" w:rsidP="00B72325">
            <w:pPr>
              <w:rPr>
                <w:sz w:val="28"/>
                <w:szCs w:val="28"/>
              </w:rPr>
            </w:pPr>
            <w:r w:rsidRPr="00B72325">
              <w:rPr>
                <w:rFonts w:hint="eastAsia"/>
                <w:sz w:val="28"/>
                <w:szCs w:val="28"/>
              </w:rPr>
              <w:t>四、配合第二項及「平均地權條例」部分條文修正草案之修正條文第四十七條第三項，將現行第四項移列至第三項並酌修文字，另增訂第九項有關本次修正之條文施行前已揭露資料重新提供查詢之規定。</w:t>
            </w:r>
          </w:p>
          <w:p w:rsidR="000014F8" w:rsidRPr="00B72325" w:rsidRDefault="000014F8" w:rsidP="00B72325">
            <w:pPr>
              <w:rPr>
                <w:sz w:val="28"/>
                <w:szCs w:val="28"/>
              </w:rPr>
            </w:pPr>
            <w:r w:rsidRPr="00B72325">
              <w:rPr>
                <w:rFonts w:hint="eastAsia"/>
                <w:sz w:val="28"/>
                <w:szCs w:val="28"/>
              </w:rPr>
              <w:t>五、現行第五項移列至第四項，內容未修正。至依本條例已登錄之不動產交易價格資訊，在相關配套措施完全建立並完成立法後，始得為課稅依據，併予說明；另現行第六項移列至第五項，並酌修文字。</w:t>
            </w:r>
          </w:p>
          <w:p w:rsidR="000014F8" w:rsidRPr="00B72325" w:rsidRDefault="000014F8" w:rsidP="00B72325">
            <w:pPr>
              <w:rPr>
                <w:sz w:val="28"/>
                <w:szCs w:val="28"/>
              </w:rPr>
            </w:pPr>
            <w:r w:rsidRPr="00B72325">
              <w:rPr>
                <w:rFonts w:hint="eastAsia"/>
                <w:sz w:val="28"/>
                <w:szCs w:val="28"/>
              </w:rPr>
              <w:t>六、為加強查核租賃或預售屋實價登錄資訊之真實性，賦予直轄市、縣（市）主管機關對相關機關（構）、金融機構、交易當事人或不動產經紀業要求查詢、取閱有關文件或提出說明之查核權，且被要求者不得規避、妨礙或拒絕，爰增訂第六項。</w:t>
            </w:r>
          </w:p>
          <w:p w:rsidR="000014F8" w:rsidRPr="00B72325" w:rsidRDefault="000014F8" w:rsidP="00B72325">
            <w:pPr>
              <w:rPr>
                <w:sz w:val="28"/>
                <w:szCs w:val="28"/>
              </w:rPr>
            </w:pPr>
            <w:r w:rsidRPr="00B72325">
              <w:rPr>
                <w:rFonts w:hint="eastAsia"/>
                <w:sz w:val="28"/>
                <w:szCs w:val="28"/>
              </w:rPr>
              <w:t>七、直轄市、縣（市）主管機關查核權之行使，應以確保實價登錄資訊正確性之目的為限，例如向金融機構要求查詢、取閱之有關文件，應以與不動產交易價格相關之資金流向及貸款金額等資訊為限，以符合比例原則，爰增訂第七項。</w:t>
            </w:r>
          </w:p>
        </w:tc>
      </w:tr>
      <w:tr w:rsidR="000014F8" w:rsidRPr="00B72325" w:rsidTr="007F6069">
        <w:trPr>
          <w:jc w:val="center"/>
        </w:trPr>
        <w:tc>
          <w:tcPr>
            <w:tcW w:w="3206" w:type="dxa"/>
            <w:shd w:val="clear" w:color="auto" w:fill="auto"/>
          </w:tcPr>
          <w:p w:rsidR="000014F8" w:rsidRPr="00B72325" w:rsidRDefault="000014F8" w:rsidP="00B72325">
            <w:pPr>
              <w:rPr>
                <w:sz w:val="28"/>
                <w:szCs w:val="28"/>
              </w:rPr>
            </w:pPr>
            <w:r w:rsidRPr="00B72325">
              <w:rPr>
                <w:rFonts w:hint="eastAsia"/>
                <w:sz w:val="28"/>
                <w:szCs w:val="28"/>
              </w:rPr>
              <w:lastRenderedPageBreak/>
              <w:t>第二十九條　經紀業違</w:t>
            </w:r>
            <w:r w:rsidRPr="00B72325">
              <w:rPr>
                <w:rFonts w:hint="eastAsia"/>
                <w:sz w:val="28"/>
                <w:szCs w:val="28"/>
              </w:rPr>
              <w:lastRenderedPageBreak/>
              <w:t>反本條例者，依下列規定處罰之：</w:t>
            </w:r>
          </w:p>
          <w:p w:rsidR="000014F8" w:rsidRPr="00B72325" w:rsidRDefault="000014F8" w:rsidP="00B72325">
            <w:pPr>
              <w:rPr>
                <w:sz w:val="28"/>
                <w:szCs w:val="28"/>
              </w:rPr>
            </w:pPr>
            <w:r w:rsidRPr="00B72325">
              <w:rPr>
                <w:rFonts w:hint="eastAsia"/>
                <w:sz w:val="28"/>
                <w:szCs w:val="28"/>
                <w:u w:val="single"/>
              </w:rPr>
              <w:t>一</w:t>
            </w:r>
            <w:r w:rsidRPr="00B72325">
              <w:rPr>
                <w:rFonts w:hint="eastAsia"/>
                <w:sz w:val="28"/>
                <w:szCs w:val="28"/>
              </w:rPr>
              <w:t>、違反第七條第六項、第十一條、第十七條、第十九條第一項、第二十一條第一項、第二項或第二十二條第一項規定，</w:t>
            </w:r>
            <w:r w:rsidRPr="00B72325">
              <w:rPr>
                <w:rFonts w:hint="eastAsia"/>
                <w:sz w:val="28"/>
                <w:szCs w:val="28"/>
                <w:u w:val="single"/>
              </w:rPr>
              <w:t>由直轄市、縣（市）主管機關</w:t>
            </w:r>
            <w:r w:rsidRPr="00B72325">
              <w:rPr>
                <w:rFonts w:hint="eastAsia"/>
                <w:sz w:val="28"/>
                <w:szCs w:val="28"/>
              </w:rPr>
              <w:t>處新臺幣六萬元以上三十萬元以下罰鍰。</w:t>
            </w:r>
          </w:p>
          <w:p w:rsidR="000014F8" w:rsidRPr="00B72325" w:rsidRDefault="000014F8" w:rsidP="00B72325">
            <w:pPr>
              <w:rPr>
                <w:sz w:val="28"/>
                <w:szCs w:val="28"/>
              </w:rPr>
            </w:pPr>
            <w:r w:rsidRPr="00B72325">
              <w:rPr>
                <w:rFonts w:hint="eastAsia"/>
                <w:sz w:val="28"/>
                <w:szCs w:val="28"/>
              </w:rPr>
              <w:t>二、違反第二十四條之一第二項</w:t>
            </w:r>
            <w:r w:rsidRPr="00B72325">
              <w:rPr>
                <w:rFonts w:hint="eastAsia"/>
                <w:sz w:val="28"/>
                <w:szCs w:val="28"/>
                <w:u w:val="single"/>
              </w:rPr>
              <w:t>規定，未依限將委託代銷契約相關書件報備查、未依限申報登錄資訊或申報登錄價格、交易面積資訊不實，或違反第二十四條之一第六項規定，規避、妨礙或拒絕查核，</w:t>
            </w:r>
            <w:r w:rsidRPr="00B72325">
              <w:rPr>
                <w:rFonts w:hint="eastAsia"/>
                <w:sz w:val="28"/>
                <w:szCs w:val="28"/>
              </w:rPr>
              <w:t>或</w:t>
            </w:r>
            <w:r w:rsidRPr="00B72325">
              <w:rPr>
                <w:rFonts w:hint="eastAsia"/>
                <w:sz w:val="28"/>
                <w:szCs w:val="28"/>
                <w:u w:val="single"/>
              </w:rPr>
              <w:t>違反</w:t>
            </w:r>
            <w:r w:rsidRPr="00B72325">
              <w:rPr>
                <w:rFonts w:hint="eastAsia"/>
                <w:sz w:val="28"/>
                <w:szCs w:val="28"/>
              </w:rPr>
              <w:t>第二十四條之二規定，</w:t>
            </w:r>
            <w:r w:rsidRPr="00B72325">
              <w:rPr>
                <w:rFonts w:hint="eastAsia"/>
                <w:sz w:val="28"/>
                <w:szCs w:val="28"/>
                <w:u w:val="single"/>
              </w:rPr>
              <w:t>由直轄市、縣（市）主管機關</w:t>
            </w:r>
            <w:r w:rsidRPr="00B72325">
              <w:rPr>
                <w:rFonts w:hint="eastAsia"/>
                <w:sz w:val="28"/>
                <w:szCs w:val="28"/>
              </w:rPr>
              <w:t>處新臺幣三萬元以上十五萬元以下罰鍰。</w:t>
            </w:r>
          </w:p>
          <w:p w:rsidR="000014F8" w:rsidRPr="00B72325" w:rsidRDefault="000014F8" w:rsidP="00B72325">
            <w:pPr>
              <w:rPr>
                <w:sz w:val="28"/>
                <w:szCs w:val="28"/>
              </w:rPr>
            </w:pPr>
            <w:r w:rsidRPr="00B72325">
              <w:rPr>
                <w:rFonts w:hint="eastAsia"/>
                <w:sz w:val="28"/>
                <w:szCs w:val="28"/>
              </w:rPr>
              <w:t>三、違反第十二條、第十八條、第二十條或第二十七條規定，</w:t>
            </w:r>
            <w:r w:rsidRPr="00B72325">
              <w:rPr>
                <w:rFonts w:hint="eastAsia"/>
                <w:sz w:val="28"/>
                <w:szCs w:val="28"/>
                <w:u w:val="single"/>
              </w:rPr>
              <w:t>直轄市、縣（市）</w:t>
            </w:r>
            <w:r w:rsidRPr="00B72325">
              <w:rPr>
                <w:rFonts w:hint="eastAsia"/>
                <w:sz w:val="28"/>
                <w:szCs w:val="28"/>
              </w:rPr>
              <w:t>主管機關</w:t>
            </w:r>
            <w:r w:rsidRPr="00B72325">
              <w:rPr>
                <w:rFonts w:hint="eastAsia"/>
                <w:sz w:val="28"/>
                <w:szCs w:val="28"/>
                <w:u w:val="single"/>
              </w:rPr>
              <w:t>應令其</w:t>
            </w:r>
            <w:r w:rsidRPr="00B72325">
              <w:rPr>
                <w:rFonts w:hint="eastAsia"/>
                <w:sz w:val="28"/>
                <w:szCs w:val="28"/>
              </w:rPr>
              <w:t>限期改正</w:t>
            </w:r>
            <w:r w:rsidRPr="00B72325">
              <w:rPr>
                <w:rFonts w:hint="eastAsia"/>
                <w:sz w:val="28"/>
                <w:szCs w:val="28"/>
                <w:u w:val="single"/>
              </w:rPr>
              <w:t>；屆期</w:t>
            </w:r>
            <w:r w:rsidRPr="00B72325">
              <w:rPr>
                <w:rFonts w:hint="eastAsia"/>
                <w:sz w:val="28"/>
                <w:szCs w:val="28"/>
              </w:rPr>
              <w:t>未改正，處新臺幣三萬元以上十五萬元以下罰鍰。</w:t>
            </w:r>
          </w:p>
          <w:p w:rsidR="000014F8" w:rsidRPr="00B72325" w:rsidRDefault="000014F8" w:rsidP="00B72325">
            <w:pPr>
              <w:rPr>
                <w:sz w:val="28"/>
                <w:szCs w:val="28"/>
              </w:rPr>
            </w:pPr>
            <w:r w:rsidRPr="00B72325">
              <w:rPr>
                <w:rFonts w:hint="eastAsia"/>
                <w:sz w:val="28"/>
                <w:szCs w:val="28"/>
                <w:u w:val="single"/>
              </w:rPr>
              <w:t>四、違反第二十四條之一第一項規定，未依限申報登錄資訊、申報登錄租金或面積資訊不</w:t>
            </w:r>
            <w:r w:rsidRPr="00B72325">
              <w:rPr>
                <w:rFonts w:hint="eastAsia"/>
                <w:sz w:val="28"/>
                <w:szCs w:val="28"/>
                <w:u w:val="single"/>
              </w:rPr>
              <w:lastRenderedPageBreak/>
              <w:t>實，由直轄市、縣（市）主管機關處新臺幣一萬元以上五萬元以下罰鍰。</w:t>
            </w:r>
          </w:p>
          <w:p w:rsidR="000014F8" w:rsidRPr="00B72325" w:rsidRDefault="000014F8" w:rsidP="00B72325">
            <w:pPr>
              <w:rPr>
                <w:sz w:val="28"/>
                <w:szCs w:val="28"/>
              </w:rPr>
            </w:pPr>
            <w:r w:rsidRPr="00B72325">
              <w:rPr>
                <w:rFonts w:hint="eastAsia"/>
                <w:sz w:val="28"/>
                <w:szCs w:val="28"/>
                <w:u w:val="single"/>
              </w:rPr>
              <w:t>五、違反第二十四條之一第一項或第二項規定，申報登錄租金、價格及交易面積以外資訊不實，直轄市、縣（市）主管機關應令其限期改正；屆期未改正，處新臺幣六千元以上三萬元以下罰鍰。</w:t>
            </w:r>
          </w:p>
          <w:p w:rsidR="000014F8" w:rsidRPr="00B72325" w:rsidRDefault="000014F8" w:rsidP="00B72325">
            <w:pPr>
              <w:rPr>
                <w:sz w:val="28"/>
                <w:szCs w:val="28"/>
              </w:rPr>
            </w:pPr>
            <w:r w:rsidRPr="00B72325">
              <w:rPr>
                <w:rFonts w:hint="eastAsia"/>
                <w:sz w:val="28"/>
                <w:szCs w:val="28"/>
                <w:u w:val="single"/>
              </w:rPr>
              <w:t>六</w:t>
            </w:r>
            <w:r w:rsidRPr="00B72325">
              <w:rPr>
                <w:rFonts w:hint="eastAsia"/>
                <w:sz w:val="28"/>
                <w:szCs w:val="28"/>
              </w:rPr>
              <w:t>、違反第七條第三項、第四項或第八條第四項</w:t>
            </w:r>
            <w:r w:rsidRPr="00B72325">
              <w:rPr>
                <w:rFonts w:hint="eastAsia"/>
                <w:sz w:val="28"/>
                <w:szCs w:val="28"/>
                <w:u w:val="single"/>
              </w:rPr>
              <w:t>規定</w:t>
            </w:r>
            <w:r w:rsidRPr="00B72325">
              <w:rPr>
                <w:rFonts w:hint="eastAsia"/>
                <w:sz w:val="28"/>
                <w:szCs w:val="28"/>
              </w:rPr>
              <w:t>，</w:t>
            </w:r>
            <w:r w:rsidRPr="00B72325">
              <w:rPr>
                <w:rFonts w:hint="eastAsia"/>
                <w:sz w:val="28"/>
                <w:szCs w:val="28"/>
                <w:u w:val="single"/>
              </w:rPr>
              <w:t>直轄市、縣（市）主管機關</w:t>
            </w:r>
            <w:r w:rsidRPr="00B72325">
              <w:rPr>
                <w:rFonts w:hint="eastAsia"/>
                <w:sz w:val="28"/>
                <w:szCs w:val="28"/>
              </w:rPr>
              <w:t>應予停止營業處分，其期間至補足營業保證金為止。但停止營業期間達一年者，應廢止其許可。</w:t>
            </w:r>
          </w:p>
          <w:p w:rsidR="000014F8" w:rsidRPr="00B72325" w:rsidRDefault="000014F8" w:rsidP="00B72325">
            <w:pPr>
              <w:rPr>
                <w:sz w:val="28"/>
                <w:szCs w:val="28"/>
              </w:rPr>
            </w:pPr>
            <w:r w:rsidRPr="00B72325">
              <w:rPr>
                <w:rFonts w:hint="eastAsia"/>
                <w:sz w:val="28"/>
                <w:szCs w:val="28"/>
              </w:rPr>
              <w:t>經紀業經依前項第一款</w:t>
            </w:r>
            <w:r w:rsidRPr="00B72325">
              <w:rPr>
                <w:rFonts w:hint="eastAsia"/>
                <w:sz w:val="28"/>
                <w:szCs w:val="28"/>
                <w:u w:val="single"/>
              </w:rPr>
              <w:t>至第五款</w:t>
            </w:r>
            <w:r w:rsidRPr="00B72325">
              <w:rPr>
                <w:rFonts w:hint="eastAsia"/>
                <w:sz w:val="28"/>
                <w:szCs w:val="28"/>
              </w:rPr>
              <w:t>處罰</w:t>
            </w:r>
            <w:r w:rsidRPr="00B72325">
              <w:rPr>
                <w:rFonts w:hint="eastAsia"/>
                <w:sz w:val="28"/>
                <w:szCs w:val="28"/>
                <w:u w:val="single"/>
              </w:rPr>
              <w:t>鍰者，直轄市、縣（市）主管機關並應令其</w:t>
            </w:r>
            <w:r w:rsidRPr="00B72325">
              <w:rPr>
                <w:rFonts w:hint="eastAsia"/>
                <w:sz w:val="28"/>
                <w:szCs w:val="28"/>
              </w:rPr>
              <w:t>限期改正</w:t>
            </w:r>
            <w:r w:rsidRPr="00B72325">
              <w:rPr>
                <w:rFonts w:hint="eastAsia"/>
                <w:sz w:val="28"/>
                <w:szCs w:val="28"/>
                <w:u w:val="single"/>
              </w:rPr>
              <w:t>；</w:t>
            </w:r>
            <w:r w:rsidRPr="00B72325">
              <w:rPr>
                <w:rFonts w:hint="eastAsia"/>
                <w:sz w:val="28"/>
                <w:szCs w:val="28"/>
              </w:rPr>
              <w:t>屆期未改正者，按次處罰。</w:t>
            </w:r>
          </w:p>
          <w:p w:rsidR="000014F8" w:rsidRPr="00B72325" w:rsidRDefault="000014F8" w:rsidP="00B72325">
            <w:pPr>
              <w:rPr>
                <w:sz w:val="28"/>
                <w:szCs w:val="28"/>
              </w:rPr>
            </w:pPr>
            <w:r w:rsidRPr="00B72325">
              <w:rPr>
                <w:rFonts w:hint="eastAsia"/>
                <w:sz w:val="28"/>
                <w:szCs w:val="28"/>
                <w:u w:val="single"/>
              </w:rPr>
              <w:t>金融機構、交易當事人違反第二十四條之一第六項規定，規避、妨礙或拒絕查核者，由直轄市、縣（市）主管機關處新臺幣三萬元以上十五萬元以下罰鍰，並令其限期改正；屆期未改正者，按次處罰。</w:t>
            </w:r>
          </w:p>
        </w:tc>
        <w:tc>
          <w:tcPr>
            <w:tcW w:w="2956" w:type="dxa"/>
            <w:shd w:val="clear" w:color="auto" w:fill="auto"/>
          </w:tcPr>
          <w:p w:rsidR="000014F8" w:rsidRPr="00B72325" w:rsidRDefault="000014F8" w:rsidP="00B72325">
            <w:pPr>
              <w:rPr>
                <w:sz w:val="28"/>
                <w:szCs w:val="28"/>
              </w:rPr>
            </w:pPr>
            <w:r w:rsidRPr="00B72325">
              <w:rPr>
                <w:rFonts w:hint="eastAsia"/>
                <w:sz w:val="28"/>
                <w:szCs w:val="28"/>
              </w:rPr>
              <w:lastRenderedPageBreak/>
              <w:t>第二十九條　經紀業</w:t>
            </w:r>
            <w:r w:rsidRPr="00B72325">
              <w:rPr>
                <w:rFonts w:hint="eastAsia"/>
                <w:sz w:val="28"/>
                <w:szCs w:val="28"/>
              </w:rPr>
              <w:lastRenderedPageBreak/>
              <w:t>違反本條例者，依下列規定處罰之：</w:t>
            </w:r>
          </w:p>
          <w:p w:rsidR="000014F8" w:rsidRPr="00B72325" w:rsidRDefault="000014F8" w:rsidP="00B72325">
            <w:pPr>
              <w:rPr>
                <w:sz w:val="28"/>
                <w:szCs w:val="28"/>
              </w:rPr>
            </w:pPr>
            <w:r w:rsidRPr="00B72325">
              <w:rPr>
                <w:rFonts w:hint="eastAsia"/>
                <w:sz w:val="28"/>
                <w:szCs w:val="28"/>
              </w:rPr>
              <w:t>一、違反第十二條、第十八條、第二十條或第二十七條規定</w:t>
            </w:r>
            <w:r w:rsidRPr="00B72325">
              <w:rPr>
                <w:rFonts w:hint="eastAsia"/>
                <w:sz w:val="28"/>
                <w:szCs w:val="28"/>
                <w:u w:val="single"/>
              </w:rPr>
              <w:t>者</w:t>
            </w:r>
            <w:r w:rsidRPr="00B72325">
              <w:rPr>
                <w:rFonts w:hint="eastAsia"/>
                <w:sz w:val="28"/>
                <w:szCs w:val="28"/>
              </w:rPr>
              <w:t>，經主管機關限期改正而未改正者，處新臺幣三萬元以上十五萬元以下罰鍰。</w:t>
            </w:r>
          </w:p>
          <w:p w:rsidR="000014F8" w:rsidRPr="00B72325" w:rsidRDefault="000014F8" w:rsidP="00B72325">
            <w:pPr>
              <w:rPr>
                <w:sz w:val="28"/>
                <w:szCs w:val="28"/>
              </w:rPr>
            </w:pPr>
            <w:r w:rsidRPr="00B72325">
              <w:rPr>
                <w:rFonts w:hint="eastAsia"/>
                <w:sz w:val="28"/>
                <w:szCs w:val="28"/>
              </w:rPr>
              <w:t>二、違反第二十四條之一</w:t>
            </w:r>
            <w:r w:rsidRPr="00B72325">
              <w:rPr>
                <w:rFonts w:hint="eastAsia"/>
                <w:sz w:val="28"/>
                <w:szCs w:val="28"/>
                <w:u w:val="single"/>
              </w:rPr>
              <w:t>第一項、</w:t>
            </w:r>
            <w:r w:rsidRPr="00B72325">
              <w:rPr>
                <w:rFonts w:hint="eastAsia"/>
                <w:sz w:val="28"/>
                <w:szCs w:val="28"/>
              </w:rPr>
              <w:t>第二項或第二十四條之二規定</w:t>
            </w:r>
            <w:r w:rsidRPr="00B72325">
              <w:rPr>
                <w:rFonts w:hint="eastAsia"/>
                <w:sz w:val="28"/>
                <w:szCs w:val="28"/>
                <w:u w:val="single"/>
              </w:rPr>
              <w:t>者</w:t>
            </w:r>
            <w:r w:rsidRPr="00B72325">
              <w:rPr>
                <w:rFonts w:hint="eastAsia"/>
                <w:sz w:val="28"/>
                <w:szCs w:val="28"/>
              </w:rPr>
              <w:t>，處新臺幣三萬元以上十五萬元以下罰鍰。</w:t>
            </w:r>
          </w:p>
          <w:p w:rsidR="000014F8" w:rsidRPr="00B72325" w:rsidRDefault="000014F8" w:rsidP="00B72325">
            <w:pPr>
              <w:rPr>
                <w:sz w:val="28"/>
                <w:szCs w:val="28"/>
              </w:rPr>
            </w:pPr>
            <w:r w:rsidRPr="00B72325">
              <w:rPr>
                <w:rFonts w:hint="eastAsia"/>
                <w:sz w:val="28"/>
                <w:szCs w:val="28"/>
              </w:rPr>
              <w:t>三、違反第七條第六項、第十一條、第十七條、第十九條第一項、第二十一條第一項、第二項或第二十二條第一項規定者，處新臺幣六萬元以上三十萬元以下罰鍰。</w:t>
            </w:r>
          </w:p>
          <w:p w:rsidR="000014F8" w:rsidRPr="00B72325" w:rsidRDefault="000014F8" w:rsidP="00B72325">
            <w:pPr>
              <w:rPr>
                <w:sz w:val="28"/>
                <w:szCs w:val="28"/>
              </w:rPr>
            </w:pPr>
            <w:r w:rsidRPr="00B72325">
              <w:rPr>
                <w:rFonts w:hint="eastAsia"/>
                <w:sz w:val="28"/>
                <w:szCs w:val="28"/>
              </w:rPr>
              <w:t>四、違反第七條第三項、第四項或第八條第四項者，應予停止營業處分，其期間至補足營業保證金為止。但停止營業期間達一年者，應廢止其許可。</w:t>
            </w:r>
          </w:p>
          <w:p w:rsidR="000014F8" w:rsidRPr="00B72325" w:rsidRDefault="000014F8" w:rsidP="00B72325">
            <w:pPr>
              <w:rPr>
                <w:sz w:val="28"/>
                <w:szCs w:val="28"/>
              </w:rPr>
            </w:pPr>
            <w:r w:rsidRPr="00B72325">
              <w:rPr>
                <w:rFonts w:hint="eastAsia"/>
                <w:sz w:val="28"/>
                <w:szCs w:val="28"/>
              </w:rPr>
              <w:t>經紀業經依前項第一款、第二款或第三款處罰並限期改正而屆期未改正者，應按次處罰。</w:t>
            </w:r>
          </w:p>
          <w:p w:rsidR="000014F8" w:rsidRPr="00B72325" w:rsidRDefault="000014F8" w:rsidP="00B72325">
            <w:pPr>
              <w:rPr>
                <w:sz w:val="28"/>
                <w:szCs w:val="28"/>
              </w:rPr>
            </w:pPr>
            <w:r w:rsidRPr="00B72325">
              <w:rPr>
                <w:rFonts w:hint="eastAsia"/>
                <w:sz w:val="28"/>
                <w:szCs w:val="28"/>
                <w:u w:val="single"/>
              </w:rPr>
              <w:t>第二十四條之一、第二十四條之二及本條第一項第二款之施行日</w:t>
            </w:r>
            <w:r w:rsidRPr="00B72325">
              <w:rPr>
                <w:rFonts w:hint="eastAsia"/>
                <w:sz w:val="28"/>
                <w:szCs w:val="28"/>
                <w:u w:val="single"/>
              </w:rPr>
              <w:lastRenderedPageBreak/>
              <w:t>期，由行政院另定之。</w:t>
            </w:r>
          </w:p>
        </w:tc>
        <w:tc>
          <w:tcPr>
            <w:tcW w:w="3582" w:type="dxa"/>
            <w:shd w:val="clear" w:color="auto" w:fill="auto"/>
          </w:tcPr>
          <w:p w:rsidR="000014F8" w:rsidRPr="00B72325" w:rsidRDefault="000014F8" w:rsidP="00B72325">
            <w:pPr>
              <w:rPr>
                <w:sz w:val="28"/>
                <w:szCs w:val="28"/>
              </w:rPr>
            </w:pPr>
            <w:r w:rsidRPr="00B72325">
              <w:rPr>
                <w:rFonts w:hint="eastAsia"/>
                <w:sz w:val="28"/>
                <w:szCs w:val="28"/>
              </w:rPr>
              <w:lastRenderedPageBreak/>
              <w:t>一、為落實修正條文第二十</w:t>
            </w:r>
            <w:r w:rsidRPr="00B72325">
              <w:rPr>
                <w:rFonts w:hint="eastAsia"/>
                <w:sz w:val="28"/>
                <w:szCs w:val="28"/>
              </w:rPr>
              <w:lastRenderedPageBreak/>
              <w:t>四條之一第二項有關委託代銷契約相關書件備查與預售屋買賣申報登錄資訊機制；第六項直轄市、縣（市）主管機關之查核權相關規定，爰修正第一項第二款規定。</w:t>
            </w:r>
          </w:p>
          <w:p w:rsidR="000014F8" w:rsidRPr="00B72325" w:rsidRDefault="000014F8" w:rsidP="00B72325">
            <w:pPr>
              <w:rPr>
                <w:sz w:val="28"/>
                <w:szCs w:val="28"/>
              </w:rPr>
            </w:pPr>
            <w:r w:rsidRPr="00B72325">
              <w:rPr>
                <w:rFonts w:hint="eastAsia"/>
                <w:sz w:val="28"/>
                <w:szCs w:val="28"/>
              </w:rPr>
              <w:t>二、不動產經紀業從事租賃仲介業務者，其交易總金額及所獲取之服務報酬均較買賣案件為低，且違反實價登錄義務所生之影響層面不若買賣案件為大，故其應受責難程度應與買賣案件有所區別，宜酌予調降其處罰額度，以符合比例原則，爰增訂第一項第四款。</w:t>
            </w:r>
          </w:p>
          <w:p w:rsidR="000014F8" w:rsidRPr="00B72325" w:rsidRDefault="000014F8" w:rsidP="00B72325">
            <w:pPr>
              <w:rPr>
                <w:sz w:val="28"/>
                <w:szCs w:val="28"/>
              </w:rPr>
            </w:pPr>
            <w:r w:rsidRPr="00B72325">
              <w:rPr>
                <w:rFonts w:hint="eastAsia"/>
                <w:sz w:val="28"/>
                <w:szCs w:val="28"/>
              </w:rPr>
              <w:t>三、考量實價登錄價格（租金）資訊之正確性及對外揭露之即時性為制度之重要核心，如未依限申報登錄資訊、申報登錄價格（租金）資訊不實或申報登錄交易面積資訊不實致交易單價計算錯誤者，對於制度衝擊較大，應維持現行逕予處罰之規定；申報登錄價格（租金）及交易面積以外資訊不實者，其影響程度相對較輕，改採經限期改正而屆期未改正始予處罰，並改處較輕罰鍰，爰修正第一項第二款並增訂第五款。又配合處罰規定順序由重至輕之立法體例，將現行第三款、第四款分別移列為第一款、第六款，並酌修第一項各款及</w:t>
            </w:r>
            <w:r w:rsidRPr="00B72325">
              <w:rPr>
                <w:rFonts w:hint="eastAsia"/>
                <w:sz w:val="28"/>
                <w:szCs w:val="28"/>
              </w:rPr>
              <w:lastRenderedPageBreak/>
              <w:t>第二項部分文字。</w:t>
            </w:r>
          </w:p>
          <w:p w:rsidR="000014F8" w:rsidRPr="00B72325" w:rsidRDefault="000014F8" w:rsidP="00B72325">
            <w:pPr>
              <w:rPr>
                <w:sz w:val="28"/>
                <w:szCs w:val="28"/>
              </w:rPr>
            </w:pPr>
            <w:r w:rsidRPr="00B72325">
              <w:rPr>
                <w:rFonts w:hint="eastAsia"/>
                <w:sz w:val="28"/>
                <w:szCs w:val="28"/>
              </w:rPr>
              <w:t>四、現行條文第三項施行日期規定，移列至第四十條但書。</w:t>
            </w:r>
          </w:p>
          <w:p w:rsidR="000014F8" w:rsidRPr="00B72325" w:rsidRDefault="000014F8" w:rsidP="00B72325">
            <w:pPr>
              <w:rPr>
                <w:sz w:val="28"/>
                <w:szCs w:val="28"/>
              </w:rPr>
            </w:pPr>
            <w:r w:rsidRPr="00B72325">
              <w:rPr>
                <w:rFonts w:hint="eastAsia"/>
                <w:sz w:val="28"/>
                <w:szCs w:val="28"/>
              </w:rPr>
              <w:t>五、為強化直轄市、縣（市）主管機關對於實價登錄案件之查核作業，避免查核過程金融機構或交易當事人有規避、妨礙或拒絕查核之情事，爰增訂第三項。</w:t>
            </w:r>
          </w:p>
        </w:tc>
      </w:tr>
      <w:tr w:rsidR="000014F8" w:rsidRPr="00B72325" w:rsidTr="007F6069">
        <w:trPr>
          <w:jc w:val="center"/>
        </w:trPr>
        <w:tc>
          <w:tcPr>
            <w:tcW w:w="3206" w:type="dxa"/>
            <w:shd w:val="clear" w:color="auto" w:fill="auto"/>
          </w:tcPr>
          <w:p w:rsidR="000014F8" w:rsidRPr="00B72325" w:rsidRDefault="000014F8" w:rsidP="00B72325">
            <w:pPr>
              <w:rPr>
                <w:sz w:val="28"/>
                <w:szCs w:val="28"/>
              </w:rPr>
            </w:pPr>
            <w:r w:rsidRPr="00B72325">
              <w:rPr>
                <w:rFonts w:hint="eastAsia"/>
                <w:sz w:val="28"/>
                <w:szCs w:val="28"/>
              </w:rPr>
              <w:lastRenderedPageBreak/>
              <w:t>第四十條　本條例自公</w:t>
            </w:r>
            <w:r w:rsidRPr="00B72325">
              <w:rPr>
                <w:rFonts w:hint="eastAsia"/>
                <w:sz w:val="28"/>
                <w:szCs w:val="28"/>
              </w:rPr>
              <w:lastRenderedPageBreak/>
              <w:t>布日施行。</w:t>
            </w:r>
            <w:r w:rsidRPr="00B72325">
              <w:rPr>
                <w:rFonts w:hint="eastAsia"/>
                <w:sz w:val="28"/>
                <w:szCs w:val="28"/>
                <w:u w:val="single"/>
              </w:rPr>
              <w:t>但中華民國一百年十二月三十日修正公布之</w:t>
            </w:r>
            <w:r w:rsidRPr="00B72325">
              <w:rPr>
                <w:rFonts w:hint="eastAsia"/>
                <w:sz w:val="28"/>
                <w:szCs w:val="28"/>
              </w:rPr>
              <w:t>第二十四條之一、第二十四條之二及</w:t>
            </w:r>
            <w:r w:rsidRPr="00B72325">
              <w:rPr>
                <w:rFonts w:hint="eastAsia"/>
                <w:sz w:val="28"/>
                <w:szCs w:val="28"/>
                <w:u w:val="single"/>
              </w:rPr>
              <w:t>第二十九</w:t>
            </w:r>
            <w:r w:rsidRPr="00B72325">
              <w:rPr>
                <w:rFonts w:hint="eastAsia"/>
                <w:sz w:val="28"/>
                <w:szCs w:val="28"/>
              </w:rPr>
              <w:t>條第一項第二款</w:t>
            </w:r>
            <w:r w:rsidRPr="00B72325">
              <w:rPr>
                <w:rFonts w:hint="eastAsia"/>
                <w:sz w:val="28"/>
                <w:szCs w:val="28"/>
                <w:u w:val="single"/>
              </w:rPr>
              <w:t>、○年○月○日修正</w:t>
            </w:r>
            <w:r w:rsidRPr="00B72325">
              <w:rPr>
                <w:rFonts w:hint="eastAsia"/>
                <w:sz w:val="28"/>
                <w:szCs w:val="28"/>
              </w:rPr>
              <w:t>之</w:t>
            </w:r>
            <w:r w:rsidRPr="00B72325">
              <w:rPr>
                <w:rFonts w:hint="eastAsia"/>
                <w:sz w:val="28"/>
                <w:szCs w:val="28"/>
                <w:u w:val="single"/>
              </w:rPr>
              <w:t>條文</w:t>
            </w:r>
            <w:r w:rsidRPr="00B72325">
              <w:rPr>
                <w:rFonts w:hint="eastAsia"/>
                <w:sz w:val="28"/>
                <w:szCs w:val="28"/>
              </w:rPr>
              <w:t>施行日期，由行政院定之。</w:t>
            </w:r>
          </w:p>
        </w:tc>
        <w:tc>
          <w:tcPr>
            <w:tcW w:w="2956" w:type="dxa"/>
            <w:shd w:val="clear" w:color="auto" w:fill="auto"/>
          </w:tcPr>
          <w:p w:rsidR="000014F8" w:rsidRPr="00B72325" w:rsidRDefault="000014F8" w:rsidP="00B72325">
            <w:pPr>
              <w:rPr>
                <w:sz w:val="28"/>
                <w:szCs w:val="28"/>
              </w:rPr>
            </w:pPr>
            <w:r w:rsidRPr="00B72325">
              <w:rPr>
                <w:rFonts w:hint="eastAsia"/>
                <w:sz w:val="28"/>
                <w:szCs w:val="28"/>
              </w:rPr>
              <w:lastRenderedPageBreak/>
              <w:t>第四十條　本條例自</w:t>
            </w:r>
            <w:r w:rsidRPr="00B72325">
              <w:rPr>
                <w:rFonts w:hint="eastAsia"/>
                <w:sz w:val="28"/>
                <w:szCs w:val="28"/>
              </w:rPr>
              <w:lastRenderedPageBreak/>
              <w:t>公布日施行。</w:t>
            </w:r>
          </w:p>
          <w:p w:rsidR="000014F8" w:rsidRPr="00B72325" w:rsidRDefault="000014F8" w:rsidP="00B72325">
            <w:pPr>
              <w:rPr>
                <w:sz w:val="28"/>
                <w:szCs w:val="28"/>
              </w:rPr>
            </w:pPr>
            <w:r w:rsidRPr="00B72325">
              <w:rPr>
                <w:rFonts w:hint="eastAsia"/>
                <w:sz w:val="28"/>
                <w:szCs w:val="28"/>
              </w:rPr>
              <w:t>第二十九條第三項　第二十四條之一、第二十四條之二及本條第一項第二款之施行日期，由行政院</w:t>
            </w:r>
            <w:r w:rsidRPr="00B72325">
              <w:rPr>
                <w:rFonts w:hint="eastAsia"/>
                <w:sz w:val="28"/>
                <w:szCs w:val="28"/>
                <w:u w:val="single"/>
              </w:rPr>
              <w:t>另</w:t>
            </w:r>
            <w:r w:rsidRPr="00B72325">
              <w:rPr>
                <w:rFonts w:hint="eastAsia"/>
                <w:sz w:val="28"/>
                <w:szCs w:val="28"/>
              </w:rPr>
              <w:t>定之。</w:t>
            </w:r>
          </w:p>
        </w:tc>
        <w:tc>
          <w:tcPr>
            <w:tcW w:w="3582" w:type="dxa"/>
            <w:shd w:val="clear" w:color="auto" w:fill="auto"/>
          </w:tcPr>
          <w:p w:rsidR="000014F8" w:rsidRPr="00B72325" w:rsidRDefault="000014F8" w:rsidP="00B72325">
            <w:pPr>
              <w:rPr>
                <w:sz w:val="28"/>
                <w:szCs w:val="28"/>
              </w:rPr>
            </w:pPr>
            <w:r w:rsidRPr="00B72325">
              <w:rPr>
                <w:rFonts w:hint="eastAsia"/>
                <w:sz w:val="28"/>
                <w:szCs w:val="28"/>
              </w:rPr>
              <w:lastRenderedPageBreak/>
              <w:t>依法制體例將現行第二十</w:t>
            </w:r>
            <w:r w:rsidRPr="00B72325">
              <w:rPr>
                <w:rFonts w:hint="eastAsia"/>
                <w:sz w:val="28"/>
                <w:szCs w:val="28"/>
              </w:rPr>
              <w:lastRenderedPageBreak/>
              <w:t>九條第三項規定移列至本條規範；又因應修正條文第二十四條之一及第二十九條之規定，尚須配合修正實價登錄相關子法、申報書表及作業系統，以應實務作業需要，爰併規定本次修正條文之施行日期，由行政院定之。</w:t>
            </w:r>
          </w:p>
        </w:tc>
      </w:tr>
    </w:tbl>
    <w:p w:rsidR="000014F8" w:rsidRDefault="000014F8" w:rsidP="000014F8">
      <w:pPr>
        <w:pStyle w:val="ab"/>
        <w:snapToGrid/>
        <w:spacing w:before="0" w:afterLines="50" w:after="228"/>
        <w:ind w:left="1293" w:hangingChars="455" w:hanging="1293"/>
        <w:jc w:val="left"/>
        <w:rPr>
          <w:b w:val="0"/>
          <w:sz w:val="24"/>
          <w:szCs w:val="24"/>
        </w:rPr>
      </w:pPr>
      <w:r w:rsidRPr="000D44E8">
        <w:rPr>
          <w:rFonts w:hint="eastAsia"/>
          <w:b w:val="0"/>
          <w:sz w:val="24"/>
          <w:szCs w:val="24"/>
        </w:rPr>
        <w:lastRenderedPageBreak/>
        <w:t>資料來源：內政部。</w:t>
      </w:r>
    </w:p>
    <w:p w:rsidR="000014F8" w:rsidRDefault="000014F8" w:rsidP="000014F8">
      <w:pPr>
        <w:pStyle w:val="a1"/>
        <w:tabs>
          <w:tab w:val="num" w:pos="3000"/>
        </w:tabs>
        <w:ind w:left="1362" w:firstLineChars="0" w:hanging="1362"/>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C90D3B" w:rsidRDefault="000014F8" w:rsidP="000014F8">
      <w:pPr>
        <w:pStyle w:val="a1"/>
        <w:tabs>
          <w:tab w:val="num" w:pos="3000"/>
        </w:tabs>
        <w:ind w:left="1362" w:firstLineChars="0" w:hanging="1362"/>
        <w:rPr>
          <w:b/>
        </w:rPr>
      </w:pPr>
      <w:bookmarkStart w:id="806" w:name="_Toc28074155"/>
      <w:bookmarkStart w:id="807" w:name="_Toc28699963"/>
      <w:r w:rsidRPr="00D22AC5">
        <w:rPr>
          <w:b/>
          <w:sz w:val="28"/>
          <w:szCs w:val="28"/>
        </w:rPr>
        <w:lastRenderedPageBreak/>
        <w:t>立法</w:t>
      </w:r>
      <w:r w:rsidRPr="00D22AC5">
        <w:rPr>
          <w:rFonts w:hint="eastAsia"/>
          <w:b/>
          <w:sz w:val="28"/>
          <w:szCs w:val="28"/>
        </w:rPr>
        <w:t>委員</w:t>
      </w:r>
      <w:r w:rsidRPr="00D22AC5">
        <w:rPr>
          <w:b/>
          <w:sz w:val="28"/>
          <w:szCs w:val="28"/>
        </w:rPr>
        <w:t>張宏陸等18</w:t>
      </w:r>
      <w:r w:rsidRPr="00D22AC5">
        <w:rPr>
          <w:rFonts w:hint="eastAsia"/>
          <w:b/>
          <w:sz w:val="28"/>
          <w:szCs w:val="28"/>
        </w:rPr>
        <w:t>人提經立法院審議通過</w:t>
      </w:r>
      <w:r w:rsidRPr="00D22AC5">
        <w:rPr>
          <w:b/>
          <w:sz w:val="28"/>
          <w:szCs w:val="28"/>
        </w:rPr>
        <w:t>「平均地權條例」修正條文</w:t>
      </w:r>
      <w:r w:rsidRPr="00D22AC5">
        <w:rPr>
          <w:rFonts w:hint="eastAsia"/>
          <w:b/>
          <w:sz w:val="28"/>
          <w:szCs w:val="28"/>
        </w:rPr>
        <w:t>對照表</w:t>
      </w:r>
      <w:bookmarkEnd w:id="806"/>
      <w:bookmarkEnd w:id="807"/>
    </w:p>
    <w:tbl>
      <w:tblPr>
        <w:tblStyle w:val="afc"/>
        <w:tblW w:w="9697" w:type="dxa"/>
        <w:jc w:val="center"/>
        <w:tblLook w:val="04A0" w:firstRow="1" w:lastRow="0" w:firstColumn="1" w:lastColumn="0" w:noHBand="0" w:noVBand="1"/>
      </w:tblPr>
      <w:tblGrid>
        <w:gridCol w:w="3121"/>
        <w:gridCol w:w="3111"/>
        <w:gridCol w:w="3465"/>
      </w:tblGrid>
      <w:tr w:rsidR="000014F8" w:rsidRPr="00B72325" w:rsidTr="00B72325">
        <w:trPr>
          <w:trHeight w:val="573"/>
          <w:jc w:val="center"/>
        </w:trPr>
        <w:tc>
          <w:tcPr>
            <w:tcW w:w="3121" w:type="dxa"/>
            <w:vAlign w:val="center"/>
          </w:tcPr>
          <w:p w:rsidR="000014F8" w:rsidRPr="00B72325" w:rsidRDefault="000014F8" w:rsidP="00B72325">
            <w:pPr>
              <w:jc w:val="center"/>
              <w:rPr>
                <w:b/>
                <w:sz w:val="28"/>
                <w:szCs w:val="28"/>
              </w:rPr>
            </w:pPr>
            <w:r w:rsidRPr="00B72325">
              <w:rPr>
                <w:b/>
                <w:sz w:val="28"/>
                <w:szCs w:val="28"/>
              </w:rPr>
              <w:t>108.7.31</w:t>
            </w:r>
            <w:r w:rsidR="00B72325">
              <w:rPr>
                <w:rFonts w:hint="eastAsia"/>
                <w:b/>
                <w:sz w:val="28"/>
                <w:szCs w:val="28"/>
              </w:rPr>
              <w:t>修正後</w:t>
            </w:r>
            <w:r w:rsidRPr="00B72325">
              <w:rPr>
                <w:b/>
                <w:sz w:val="28"/>
                <w:szCs w:val="28"/>
              </w:rPr>
              <w:t>條文</w:t>
            </w:r>
          </w:p>
        </w:tc>
        <w:tc>
          <w:tcPr>
            <w:tcW w:w="3111" w:type="dxa"/>
            <w:vAlign w:val="center"/>
          </w:tcPr>
          <w:p w:rsidR="000014F8" w:rsidRPr="00B72325" w:rsidRDefault="000014F8" w:rsidP="00B72325">
            <w:pPr>
              <w:jc w:val="center"/>
              <w:rPr>
                <w:b/>
                <w:sz w:val="28"/>
                <w:szCs w:val="28"/>
              </w:rPr>
            </w:pPr>
            <w:r w:rsidRPr="00B72325">
              <w:rPr>
                <w:rFonts w:hint="eastAsia"/>
                <w:b/>
                <w:sz w:val="28"/>
                <w:szCs w:val="28"/>
              </w:rPr>
              <w:t>修正前條文</w:t>
            </w:r>
          </w:p>
        </w:tc>
        <w:tc>
          <w:tcPr>
            <w:tcW w:w="3465" w:type="dxa"/>
            <w:vAlign w:val="center"/>
          </w:tcPr>
          <w:p w:rsidR="000014F8" w:rsidRPr="00B72325" w:rsidRDefault="000014F8" w:rsidP="00B72325">
            <w:pPr>
              <w:jc w:val="center"/>
              <w:rPr>
                <w:b/>
                <w:sz w:val="28"/>
                <w:szCs w:val="28"/>
              </w:rPr>
            </w:pPr>
            <w:r w:rsidRPr="00B72325">
              <w:rPr>
                <w:rFonts w:hint="eastAsia"/>
                <w:b/>
                <w:sz w:val="28"/>
                <w:szCs w:val="28"/>
              </w:rPr>
              <w:t>說明</w:t>
            </w:r>
          </w:p>
        </w:tc>
      </w:tr>
      <w:tr w:rsidR="000014F8" w:rsidTr="00B72325">
        <w:trPr>
          <w:jc w:val="center"/>
        </w:trPr>
        <w:tc>
          <w:tcPr>
            <w:tcW w:w="3121" w:type="dxa"/>
          </w:tcPr>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第四十七條</w:t>
            </w:r>
            <w:r w:rsidRPr="00B72325">
              <w:rPr>
                <w:rFonts w:hAnsi="標楷體" w:cs="標楷體" w:hint="eastAsia"/>
                <w:color w:val="000000"/>
                <w:kern w:val="0"/>
                <w:sz w:val="28"/>
                <w:szCs w:val="28"/>
              </w:rPr>
              <w:t xml:space="preserve"> </w:t>
            </w:r>
            <w:r w:rsidRPr="00B72325">
              <w:rPr>
                <w:rFonts w:hAnsi="標楷體" w:cs="標楷體"/>
                <w:color w:val="000000"/>
                <w:kern w:val="0"/>
                <w:sz w:val="28"/>
                <w:szCs w:val="28"/>
              </w:rPr>
              <w:t>土地所有權移轉或設定典權時，權利人及義務人應於訂定契約之日起三十日內，檢同契約及有關文件，共同申請土地所有權移轉或設定典權登記，並共同申報其土地移轉現值。但依規定得由權利人單獨申請登記者，權利人得單獨申報其移轉現值。</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權利人及義務人應於買賣案件申請所有權移轉登記時，檢附申報書共同向直轄市、縣（市）主管機關申報登錄土地及建物成交案件實際資訊（以下簡稱申報登錄資訊）。地政士法第二十六條之一及不動產經紀業管理條例第二十四條之一有關買賣案件申報登錄資訊之規定，不予適用。</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前項受理申報登錄資訊，直轄市、縣（市）主管機關得委任所屬機關辦理。</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第二項申報登錄資訊，除涉及個人資料外，得供政府機關利用</w:t>
            </w:r>
            <w:r w:rsidRPr="00B72325">
              <w:rPr>
                <w:rFonts w:hAnsi="標楷體" w:cs="標楷體"/>
                <w:color w:val="000000"/>
                <w:kern w:val="0"/>
                <w:sz w:val="28"/>
                <w:szCs w:val="28"/>
              </w:rPr>
              <w:lastRenderedPageBreak/>
              <w:t>並以區段化、去識別化方式供查詢。</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已登錄之不動產交易價格資訊，在相關配套措施完全建立並完成立法後，始得為課稅依據。</w:t>
            </w:r>
          </w:p>
          <w:p w:rsidR="000014F8" w:rsidRPr="00B72325" w:rsidRDefault="000014F8" w:rsidP="00B72325">
            <w:pPr>
              <w:rPr>
                <w:rFonts w:hAnsi="標楷體"/>
                <w:b/>
                <w:sz w:val="28"/>
                <w:szCs w:val="28"/>
              </w:rPr>
            </w:pPr>
            <w:r w:rsidRPr="00B72325">
              <w:rPr>
                <w:rFonts w:hAnsi="標楷體" w:cs="標楷體"/>
                <w:color w:val="000000"/>
                <w:kern w:val="0"/>
                <w:sz w:val="28"/>
                <w:szCs w:val="28"/>
              </w:rPr>
              <w:t>第二項申報登錄資訊類別、內容與第四項提供之內容、方式、收費費額及其他應遵行事項之辦法，由中央主管機關定之。</w:t>
            </w:r>
          </w:p>
        </w:tc>
        <w:tc>
          <w:tcPr>
            <w:tcW w:w="3111" w:type="dxa"/>
          </w:tcPr>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lastRenderedPageBreak/>
              <w:t>第四十七條</w:t>
            </w:r>
            <w:r w:rsidRPr="00B72325">
              <w:rPr>
                <w:rFonts w:hAnsi="標楷體" w:cs="標楷體" w:hint="eastAsia"/>
                <w:color w:val="000000"/>
                <w:kern w:val="0"/>
                <w:sz w:val="28"/>
                <w:szCs w:val="28"/>
              </w:rPr>
              <w:t xml:space="preserve"> </w:t>
            </w:r>
            <w:r w:rsidRPr="00B72325">
              <w:rPr>
                <w:rFonts w:hAnsi="標楷體" w:cs="標楷體"/>
                <w:color w:val="000000"/>
                <w:kern w:val="0"/>
                <w:sz w:val="28"/>
                <w:szCs w:val="28"/>
              </w:rPr>
              <w:t>土地所有權移轉或設定典權時，權利人及義務人應於訂定契約之日起三十日內，檢同契約及有關文件，共同申請土地所有權移轉或設定典權登記，並共同申報其土地移轉現值。但依規定得由權利人單獨申請登記者，權利人得單獨申報其移轉現值。</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權利人應於買賣案件辦竣所有權移轉登記三十日內，向主管機關申報登錄土地及建物成交案件實際資訊。</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前項買賣案件，有下列情形之ㄧ者，權利人免申報登錄成交案件實際資訊：</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（一）買賣案件委託地政士申請登記者，應由地政士申報登錄。</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（二）買賣案件委由不動產經紀業居間或代理成交，除依前款規定委託地政士申請登記者外，應由不動產經紀業申報登錄。</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前二項受理申報登錄成交案件實際資訊，主管機關得委任所屬機</w:t>
            </w:r>
            <w:r w:rsidRPr="00B72325">
              <w:rPr>
                <w:rFonts w:hAnsi="標楷體" w:cs="標楷體"/>
                <w:color w:val="000000"/>
                <w:kern w:val="0"/>
                <w:sz w:val="28"/>
                <w:szCs w:val="28"/>
              </w:rPr>
              <w:lastRenderedPageBreak/>
              <w:t>關辦理。</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前三項登錄之資訊，除涉及個人資料外，得供政府機關利用並以區段化、去識別化方式提供查詢。</w:t>
            </w:r>
          </w:p>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t>已登錄之不動產交易價格資訊，在相關配套措施完全建立並完成立法後，始得為課稅依據。</w:t>
            </w:r>
          </w:p>
          <w:p w:rsidR="000014F8" w:rsidRPr="00B72325" w:rsidRDefault="000014F8" w:rsidP="00B72325">
            <w:pPr>
              <w:rPr>
                <w:rFonts w:hAnsi="標楷體" w:cs="標楷體"/>
                <w:b/>
                <w:snapToGrid w:val="0"/>
                <w:color w:val="000000"/>
                <w:kern w:val="0"/>
                <w:sz w:val="28"/>
                <w:szCs w:val="28"/>
              </w:rPr>
            </w:pPr>
            <w:r w:rsidRPr="00B72325">
              <w:rPr>
                <w:rFonts w:hAnsi="標楷體" w:cs="標楷體"/>
                <w:color w:val="000000"/>
                <w:kern w:val="0"/>
                <w:sz w:val="28"/>
                <w:szCs w:val="28"/>
              </w:rPr>
              <w:t>第二項、第三項登錄資訊類別、內容與第五項提供之內容、方式、收費費額及其他應遵行事項之辦法，由中央主管機關定之。</w:t>
            </w:r>
          </w:p>
        </w:tc>
        <w:tc>
          <w:tcPr>
            <w:tcW w:w="3465"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lastRenderedPageBreak/>
              <w:t>一、第一項未修正。</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二、現行不動產成交案件實際資訊申報登錄（以下簡稱申報登錄）制度執行中，部分地政士因未參與不動產買賣契約訂定過程，且當事人未提供或提供不實資訊，致其無法確知實際資訊而不具依法申報登錄之期待可能。考量申報登錄制度施行以來，已成為我國不動產市場最重要之交易參考資訊來源，且普遍為社會大眾所了解認同；另申報登錄資訊係源自買賣契約，而買賣雙方為訂定契約之當事人，對於各項交易條件情形均為了解，回歸由當事人自行申報登錄應屬合理，且透過買賣雙方相互勾稽確認，可提升資訊正確性，減少申報登錄不實及哄抬情事，是以買賣案件申報登錄責任，調整由權利人及義務人（即買賣雙方）共同申報登錄，爰修正第二項文字，並刪除現行第三項免除權利人申報登錄義務及地政士與不動產經紀業申報順位之規定。</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三、</w:t>
            </w:r>
            <w:r w:rsidRPr="00B72325">
              <w:rPr>
                <w:rFonts w:hAnsi="標楷體" w:cs="標楷體"/>
                <w:color w:val="000000"/>
                <w:kern w:val="0"/>
                <w:sz w:val="28"/>
                <w:szCs w:val="28"/>
              </w:rPr>
              <w:t xml:space="preserve"> </w:t>
            </w:r>
            <w:r w:rsidRPr="00B72325">
              <w:rPr>
                <w:rFonts w:hAnsi="標楷體" w:cs="標楷體" w:hint="eastAsia"/>
                <w:color w:val="000000"/>
                <w:kern w:val="0"/>
                <w:sz w:val="28"/>
                <w:szCs w:val="28"/>
              </w:rPr>
              <w:t>為提升買賣案件申</w:t>
            </w:r>
            <w:r w:rsidRPr="00B72325">
              <w:rPr>
                <w:rFonts w:hAnsi="標楷體" w:cs="標楷體" w:hint="eastAsia"/>
                <w:color w:val="000000"/>
                <w:kern w:val="0"/>
                <w:sz w:val="28"/>
                <w:szCs w:val="28"/>
              </w:rPr>
              <w:lastRenderedPageBreak/>
              <w:t>報登錄資訊揭露即時性，增進不動產交易資訊透明化之重大公共利益；另考量將買賣案件調整由買賣雙方共同申報登錄後，實務上辦理買賣移轉登記與申報登錄之權利人、義務人及受理機關均相同，</w:t>
            </w:r>
          </w:p>
          <w:p w:rsidR="000014F8" w:rsidRPr="00B72325" w:rsidRDefault="000014F8" w:rsidP="00B72325">
            <w:pPr>
              <w:rPr>
                <w:rFonts w:hAnsi="標楷體" w:cs="標楷體"/>
                <w:color w:val="000000"/>
                <w:kern w:val="0"/>
                <w:sz w:val="28"/>
                <w:szCs w:val="28"/>
              </w:rPr>
            </w:pPr>
          </w:p>
          <w:p w:rsidR="000014F8" w:rsidRPr="00B72325" w:rsidRDefault="000014F8" w:rsidP="00B72325">
            <w:pPr>
              <w:rPr>
                <w:b/>
                <w:sz w:val="28"/>
                <w:szCs w:val="28"/>
              </w:rPr>
            </w:pPr>
          </w:p>
        </w:tc>
      </w:tr>
      <w:tr w:rsidR="000014F8" w:rsidTr="00B72325">
        <w:trPr>
          <w:jc w:val="center"/>
        </w:trPr>
        <w:tc>
          <w:tcPr>
            <w:tcW w:w="3121" w:type="dxa"/>
          </w:tcPr>
          <w:p w:rsidR="000014F8" w:rsidRPr="00B72325" w:rsidRDefault="000014F8" w:rsidP="00B72325">
            <w:pPr>
              <w:rPr>
                <w:rFonts w:hAnsi="標楷體" w:cs="標楷體"/>
                <w:color w:val="000000"/>
                <w:kern w:val="0"/>
                <w:sz w:val="28"/>
                <w:szCs w:val="28"/>
              </w:rPr>
            </w:pPr>
            <w:r w:rsidRPr="00B72325">
              <w:rPr>
                <w:rFonts w:hAnsi="標楷體" w:cs="標楷體"/>
                <w:color w:val="000000"/>
                <w:kern w:val="0"/>
                <w:sz w:val="28"/>
                <w:szCs w:val="28"/>
              </w:rPr>
              <w:lastRenderedPageBreak/>
              <w:t>第八十一條之二</w:t>
            </w:r>
            <w:r w:rsidRPr="00B72325">
              <w:rPr>
                <w:rFonts w:hAnsi="標楷體" w:cs="標楷體" w:hint="eastAsia"/>
                <w:color w:val="000000"/>
                <w:kern w:val="0"/>
                <w:sz w:val="28"/>
                <w:szCs w:val="28"/>
              </w:rPr>
              <w:t xml:space="preserve"> </w:t>
            </w:r>
            <w:r w:rsidRPr="00B72325">
              <w:rPr>
                <w:rFonts w:hAnsi="標楷體" w:cs="標楷體"/>
                <w:color w:val="000000"/>
                <w:kern w:val="0"/>
                <w:sz w:val="28"/>
                <w:szCs w:val="28"/>
              </w:rPr>
              <w:t>違反第四十七條第二項規定，</w:t>
            </w:r>
            <w:r w:rsidRPr="00B72325">
              <w:rPr>
                <w:rFonts w:hAnsi="標楷體" w:cs="標楷體"/>
                <w:color w:val="000000"/>
                <w:kern w:val="0"/>
                <w:sz w:val="28"/>
                <w:szCs w:val="28"/>
                <w:u w:val="single"/>
              </w:rPr>
              <w:t>未共同申報登錄資訊者，直轄市、縣（市）</w:t>
            </w:r>
            <w:r w:rsidRPr="00B72325">
              <w:rPr>
                <w:rFonts w:hAnsi="標楷體" w:cs="標楷體"/>
                <w:color w:val="000000"/>
                <w:kern w:val="0"/>
                <w:sz w:val="28"/>
                <w:szCs w:val="28"/>
              </w:rPr>
              <w:t>主管機關</w:t>
            </w:r>
            <w:r w:rsidRPr="00B72325">
              <w:rPr>
                <w:rFonts w:hAnsi="標楷體" w:cs="標楷體"/>
                <w:color w:val="000000"/>
                <w:kern w:val="0"/>
                <w:sz w:val="28"/>
                <w:szCs w:val="28"/>
                <w:u w:val="single"/>
              </w:rPr>
              <w:t>應命其</w:t>
            </w:r>
            <w:r w:rsidRPr="00B72325">
              <w:rPr>
                <w:rFonts w:hAnsi="標楷體" w:cs="標楷體"/>
                <w:color w:val="000000"/>
                <w:kern w:val="0"/>
                <w:sz w:val="28"/>
                <w:szCs w:val="28"/>
              </w:rPr>
              <w:t>限期</w:t>
            </w:r>
            <w:r w:rsidRPr="00B72325">
              <w:rPr>
                <w:rFonts w:hAnsi="標楷體" w:cs="標楷體"/>
                <w:color w:val="000000"/>
                <w:kern w:val="0"/>
                <w:sz w:val="28"/>
                <w:szCs w:val="28"/>
                <w:u w:val="single"/>
              </w:rPr>
              <w:t>申報登錄資訊；屆期</w:t>
            </w:r>
            <w:r w:rsidRPr="00B72325">
              <w:rPr>
                <w:rFonts w:hAnsi="標楷體" w:cs="標楷體"/>
                <w:color w:val="000000"/>
                <w:kern w:val="0"/>
                <w:sz w:val="28"/>
                <w:szCs w:val="28"/>
              </w:rPr>
              <w:t>未</w:t>
            </w:r>
            <w:r w:rsidRPr="00B72325">
              <w:rPr>
                <w:rFonts w:hAnsi="標楷體" w:cs="標楷體"/>
                <w:color w:val="000000"/>
                <w:kern w:val="0"/>
                <w:sz w:val="28"/>
                <w:szCs w:val="28"/>
                <w:u w:val="single"/>
              </w:rPr>
              <w:t>申報登錄資訊，買賣案件已辦竣所有權移轉登記</w:t>
            </w:r>
            <w:r w:rsidRPr="00B72325">
              <w:rPr>
                <w:rFonts w:hAnsi="標楷體" w:cs="標楷體"/>
                <w:color w:val="000000"/>
                <w:kern w:val="0"/>
                <w:sz w:val="28"/>
                <w:szCs w:val="28"/>
              </w:rPr>
              <w:t>者，處新臺幣三萬元以上十五萬元以下罰鍰，並</w:t>
            </w:r>
            <w:r w:rsidRPr="00B72325">
              <w:rPr>
                <w:rFonts w:hAnsi="標楷體" w:cs="標楷體"/>
                <w:color w:val="000000"/>
                <w:kern w:val="0"/>
                <w:sz w:val="28"/>
                <w:szCs w:val="28"/>
                <w:u w:val="single"/>
              </w:rPr>
              <w:t>命其</w:t>
            </w:r>
            <w:r w:rsidRPr="00B72325">
              <w:rPr>
                <w:rFonts w:hAnsi="標楷體" w:cs="標楷體"/>
                <w:color w:val="000000"/>
                <w:kern w:val="0"/>
                <w:sz w:val="28"/>
                <w:szCs w:val="28"/>
              </w:rPr>
              <w:t>限期改正；屆期未改正者，按次處罰。</w:t>
            </w:r>
          </w:p>
          <w:p w:rsidR="000014F8" w:rsidRPr="00B72325" w:rsidRDefault="000014F8" w:rsidP="00B72325">
            <w:pPr>
              <w:rPr>
                <w:rFonts w:hAnsi="標楷體" w:cs="標楷體"/>
                <w:color w:val="000000"/>
                <w:kern w:val="0"/>
                <w:sz w:val="28"/>
                <w:szCs w:val="28"/>
                <w:u w:val="single"/>
              </w:rPr>
            </w:pPr>
            <w:r w:rsidRPr="00B72325">
              <w:rPr>
                <w:rFonts w:hAnsi="標楷體" w:cs="標楷體"/>
                <w:color w:val="000000"/>
                <w:kern w:val="0"/>
                <w:sz w:val="28"/>
                <w:szCs w:val="28"/>
                <w:u w:val="single"/>
              </w:rPr>
              <w:t>違反第四十七條第二項規定，申報登錄價格資訊不實者，由直轄市、縣（市）主管機關處新臺幣三萬元</w:t>
            </w:r>
            <w:r w:rsidRPr="00B72325">
              <w:rPr>
                <w:rFonts w:hAnsi="標楷體" w:cs="標楷體" w:hint="eastAsia"/>
                <w:color w:val="000000"/>
                <w:kern w:val="0"/>
                <w:sz w:val="28"/>
                <w:szCs w:val="28"/>
                <w:u w:val="single"/>
              </w:rPr>
              <w:t>以上十五萬元以下罰鍰，並命其限期改正；屆期未</w:t>
            </w:r>
            <w:r w:rsidRPr="00B72325">
              <w:rPr>
                <w:rFonts w:hAnsi="標楷體" w:cs="標楷體" w:hint="eastAsia"/>
                <w:color w:val="000000"/>
                <w:kern w:val="0"/>
                <w:sz w:val="28"/>
                <w:szCs w:val="28"/>
                <w:u w:val="single"/>
              </w:rPr>
              <w:lastRenderedPageBreak/>
              <w:t>改正者，按次處罰。</w:t>
            </w:r>
          </w:p>
          <w:p w:rsidR="000014F8" w:rsidRPr="00B72325" w:rsidRDefault="000014F8" w:rsidP="00B72325">
            <w:pPr>
              <w:rPr>
                <w:rFonts w:hAnsi="標楷體" w:cs="標楷體"/>
                <w:color w:val="000000"/>
                <w:kern w:val="0"/>
                <w:sz w:val="28"/>
                <w:szCs w:val="28"/>
                <w:u w:val="single"/>
              </w:rPr>
            </w:pPr>
            <w:r w:rsidRPr="00B72325">
              <w:rPr>
                <w:rFonts w:hAnsi="標楷體" w:cs="標楷體" w:hint="eastAsia"/>
                <w:color w:val="000000"/>
                <w:kern w:val="0"/>
                <w:sz w:val="28"/>
                <w:szCs w:val="28"/>
                <w:u w:val="single"/>
              </w:rPr>
              <w:t>違反第四十七條第二項規定，申報登錄價格以外資訊不實者，直轄市、縣（市）主管機關應命其限期改正；屆期未改正者，處新臺幣六千元以上三萬元以下罰鍰，並命其限期改正；屆期未改正者，按次處罰。</w:t>
            </w:r>
          </w:p>
          <w:p w:rsidR="000014F8" w:rsidRPr="00B72325" w:rsidRDefault="000014F8" w:rsidP="00B72325">
            <w:pPr>
              <w:rPr>
                <w:rFonts w:hAnsi="標楷體" w:cs="標楷體"/>
                <w:color w:val="000000"/>
                <w:kern w:val="0"/>
                <w:sz w:val="28"/>
                <w:szCs w:val="28"/>
              </w:rPr>
            </w:pPr>
          </w:p>
        </w:tc>
        <w:tc>
          <w:tcPr>
            <w:tcW w:w="3111"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lastRenderedPageBreak/>
              <w:t>第八十一條之二 違反第四十七條第二項規定，經主管機關限期改正而未改正 者，處新臺幣三萬元以上十五萬元以下罰鍰，並限期改正；屆期未改正者，應 按次處罰。</w:t>
            </w:r>
          </w:p>
        </w:tc>
        <w:tc>
          <w:tcPr>
            <w:tcW w:w="3465"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一、考量不動產買賣案件於辦竣所有權移轉登記前，尚未發生物權變動效力，倘於登記完竣前即因 未申報登錄資訊處罰買賣雙方，恐引起爭議，故對於未申報登錄資訊者直轄市、縣（市）主管機關應命其 限期申報登錄資訊；屆期未申報登錄資訊者，於買賣案件辦竣所有權移轉登記後，始予處罰。又未申報登錄資訊經直轄市、縣（市）主管機關命其限期申報登錄資訊而未為之者，對於申報登錄資訊揭露即時性之制度 核心衝擊較大，應維持現行罰鍰金額，爰修正現行條文為第一項規</w:t>
            </w:r>
            <w:r w:rsidRPr="00B72325">
              <w:rPr>
                <w:rFonts w:hAnsi="標楷體" w:cs="標楷體" w:hint="eastAsia"/>
                <w:color w:val="000000"/>
                <w:kern w:val="0"/>
                <w:sz w:val="28"/>
                <w:szCs w:val="28"/>
              </w:rPr>
              <w:lastRenderedPageBreak/>
              <w:t>定。</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二、 申報登錄資訊內容包括價格資訊及標的資訊等，考量買賣案件申報登錄價格資訊不實者，對於申報登錄資訊揭露即時性、價格正確性之制度核心衝擊較大，應逕予處罰，並維持現行罰鍰金額，爰增訂第二項。</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三、買賣案件申報登錄價格以外資訊不實者，其對於申報登錄制度影響程度相對較輕，仍維持現行經限期改正，屆期未改正始予處罰之規定，並改處較輕罰鍰，爰增訂第三項。</w:t>
            </w:r>
          </w:p>
        </w:tc>
      </w:tr>
      <w:tr w:rsidR="000014F8" w:rsidTr="00B72325">
        <w:trPr>
          <w:jc w:val="center"/>
        </w:trPr>
        <w:tc>
          <w:tcPr>
            <w:tcW w:w="3121"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lastRenderedPageBreak/>
              <w:t>第八十七條 本條例自公布日施行。</w:t>
            </w:r>
            <w:r w:rsidRPr="00B72325">
              <w:rPr>
                <w:rFonts w:hAnsi="標楷體" w:cs="標楷體" w:hint="eastAsia"/>
                <w:color w:val="000000"/>
                <w:kern w:val="0"/>
                <w:sz w:val="28"/>
                <w:szCs w:val="28"/>
                <w:u w:val="single"/>
              </w:rPr>
              <w:t>但</w:t>
            </w:r>
            <w:r w:rsidRPr="00B72325">
              <w:rPr>
                <w:rFonts w:hAnsi="標楷體" w:cs="標楷體" w:hint="eastAsia"/>
                <w:color w:val="000000"/>
                <w:kern w:val="0"/>
                <w:sz w:val="28"/>
                <w:szCs w:val="28"/>
              </w:rPr>
              <w:t>中華民國九十年</w:t>
            </w:r>
            <w:r w:rsidRPr="00B72325">
              <w:rPr>
                <w:rFonts w:hAnsi="標楷體" w:cs="標楷體" w:hint="eastAsia"/>
                <w:color w:val="000000"/>
                <w:kern w:val="0"/>
                <w:sz w:val="28"/>
                <w:szCs w:val="28"/>
                <w:u w:val="single"/>
              </w:rPr>
              <w:t>六</w:t>
            </w:r>
            <w:r w:rsidRPr="00B72325">
              <w:rPr>
                <w:rFonts w:hAnsi="標楷體" w:cs="標楷體" w:hint="eastAsia"/>
                <w:color w:val="000000"/>
                <w:kern w:val="0"/>
                <w:sz w:val="28"/>
                <w:szCs w:val="28"/>
              </w:rPr>
              <w:t>月</w:t>
            </w:r>
            <w:r w:rsidRPr="00B72325">
              <w:rPr>
                <w:rFonts w:hAnsi="標楷體" w:cs="標楷體" w:hint="eastAsia"/>
                <w:color w:val="000000"/>
                <w:kern w:val="0"/>
                <w:sz w:val="28"/>
                <w:szCs w:val="28"/>
                <w:u w:val="single"/>
              </w:rPr>
              <w:t>二十</w:t>
            </w:r>
            <w:r w:rsidRPr="00B72325">
              <w:rPr>
                <w:rFonts w:hAnsi="標楷體" w:cs="標楷體" w:hint="eastAsia"/>
                <w:color w:val="000000"/>
                <w:kern w:val="0"/>
                <w:sz w:val="28"/>
                <w:szCs w:val="28"/>
              </w:rPr>
              <w:t>日修正</w:t>
            </w:r>
            <w:r w:rsidRPr="00B72325">
              <w:rPr>
                <w:rFonts w:hAnsi="標楷體" w:cs="標楷體" w:hint="eastAsia"/>
                <w:color w:val="000000"/>
                <w:kern w:val="0"/>
                <w:sz w:val="28"/>
                <w:szCs w:val="28"/>
                <w:u w:val="single"/>
              </w:rPr>
              <w:t>公布</w:t>
            </w:r>
            <w:r w:rsidRPr="00B72325">
              <w:rPr>
                <w:rFonts w:hAnsi="標楷體" w:cs="標楷體" w:hint="eastAsia"/>
                <w:color w:val="000000"/>
                <w:kern w:val="0"/>
                <w:sz w:val="28"/>
                <w:szCs w:val="28"/>
              </w:rPr>
              <w:t>之第十九條之一、第三十五條之三、第三十七條之一及第三十八條之一</w:t>
            </w:r>
            <w:r w:rsidRPr="00B72325">
              <w:rPr>
                <w:rFonts w:hAnsi="標楷體" w:cs="標楷體" w:hint="eastAsia"/>
                <w:color w:val="000000"/>
                <w:kern w:val="0"/>
                <w:sz w:val="28"/>
                <w:szCs w:val="28"/>
                <w:u w:val="single"/>
              </w:rPr>
              <w:t>、</w:t>
            </w:r>
            <w:r w:rsidRPr="00B72325">
              <w:rPr>
                <w:rFonts w:hAnsi="標楷體" w:cs="標楷體" w:hint="eastAsia"/>
                <w:color w:val="000000"/>
                <w:kern w:val="0"/>
                <w:sz w:val="28"/>
                <w:szCs w:val="28"/>
              </w:rPr>
              <w:t>九十一年五月</w:t>
            </w:r>
            <w:r w:rsidRPr="00B72325">
              <w:rPr>
                <w:rFonts w:hAnsi="標楷體" w:cs="標楷體" w:hint="eastAsia"/>
                <w:color w:val="000000"/>
                <w:kern w:val="0"/>
                <w:sz w:val="28"/>
                <w:szCs w:val="28"/>
                <w:u w:val="single"/>
              </w:rPr>
              <w:t>二十九</w:t>
            </w:r>
            <w:r w:rsidRPr="00B72325">
              <w:rPr>
                <w:rFonts w:hAnsi="標楷體" w:cs="標楷體" w:hint="eastAsia"/>
                <w:color w:val="000000"/>
                <w:kern w:val="0"/>
                <w:sz w:val="28"/>
                <w:szCs w:val="28"/>
              </w:rPr>
              <w:t>日修正</w:t>
            </w:r>
            <w:r w:rsidRPr="00B72325">
              <w:rPr>
                <w:rFonts w:hAnsi="標楷體" w:cs="標楷體" w:hint="eastAsia"/>
                <w:color w:val="000000"/>
                <w:kern w:val="0"/>
                <w:sz w:val="28"/>
                <w:szCs w:val="28"/>
                <w:u w:val="single"/>
              </w:rPr>
              <w:t>公布</w:t>
            </w:r>
            <w:r w:rsidRPr="00B72325">
              <w:rPr>
                <w:rFonts w:hAnsi="標楷體" w:cs="標楷體" w:hint="eastAsia"/>
                <w:color w:val="000000"/>
                <w:kern w:val="0"/>
                <w:sz w:val="28"/>
                <w:szCs w:val="28"/>
              </w:rPr>
              <w:t>之第四十六條</w:t>
            </w:r>
            <w:r w:rsidRPr="00B72325">
              <w:rPr>
                <w:rFonts w:hAnsi="標楷體" w:cs="標楷體" w:hint="eastAsia"/>
                <w:color w:val="000000"/>
                <w:kern w:val="0"/>
                <w:sz w:val="28"/>
                <w:szCs w:val="28"/>
                <w:u w:val="single"/>
              </w:rPr>
              <w:t>、</w:t>
            </w:r>
            <w:r w:rsidRPr="00B72325">
              <w:rPr>
                <w:rFonts w:hAnsi="標楷體" w:cs="標楷體" w:hint="eastAsia"/>
                <w:color w:val="000000"/>
                <w:kern w:val="0"/>
                <w:sz w:val="28"/>
                <w:szCs w:val="28"/>
              </w:rPr>
              <w:t>一百年十二月</w:t>
            </w:r>
            <w:r w:rsidRPr="00B72325">
              <w:rPr>
                <w:rFonts w:hAnsi="標楷體" w:cs="標楷體" w:hint="eastAsia"/>
                <w:color w:val="000000"/>
                <w:kern w:val="0"/>
                <w:sz w:val="28"/>
                <w:szCs w:val="28"/>
                <w:u w:val="single"/>
              </w:rPr>
              <w:t>三十</w:t>
            </w:r>
            <w:r w:rsidRPr="00B72325">
              <w:rPr>
                <w:rFonts w:hAnsi="標楷體" w:cs="標楷體" w:hint="eastAsia"/>
                <w:color w:val="000000"/>
                <w:kern w:val="0"/>
                <w:sz w:val="28"/>
                <w:szCs w:val="28"/>
              </w:rPr>
              <w:t>日修正</w:t>
            </w:r>
            <w:r w:rsidRPr="00B72325">
              <w:rPr>
                <w:rFonts w:hAnsi="標楷體" w:cs="標楷體" w:hint="eastAsia"/>
                <w:color w:val="000000"/>
                <w:kern w:val="0"/>
                <w:sz w:val="28"/>
                <w:szCs w:val="28"/>
                <w:u w:val="single"/>
              </w:rPr>
              <w:t>公布</w:t>
            </w:r>
            <w:r w:rsidRPr="00B72325">
              <w:rPr>
                <w:rFonts w:hAnsi="標楷體" w:cs="標楷體" w:hint="eastAsia"/>
                <w:color w:val="000000"/>
                <w:kern w:val="0"/>
                <w:sz w:val="28"/>
                <w:szCs w:val="28"/>
              </w:rPr>
              <w:t>之第四十七條及第八十一條之二</w:t>
            </w:r>
            <w:r w:rsidRPr="00B72325">
              <w:rPr>
                <w:rFonts w:hAnsi="標楷體" w:cs="標楷體" w:hint="eastAsia"/>
                <w:color w:val="000000"/>
                <w:kern w:val="0"/>
                <w:sz w:val="28"/>
                <w:szCs w:val="28"/>
                <w:u w:val="single"/>
              </w:rPr>
              <w:t>、一百零八年七月一日修正</w:t>
            </w:r>
            <w:r w:rsidRPr="00B72325">
              <w:rPr>
                <w:rFonts w:hAnsi="標楷體" w:cs="標楷體" w:hint="eastAsia"/>
                <w:color w:val="000000"/>
                <w:kern w:val="0"/>
                <w:sz w:val="28"/>
                <w:szCs w:val="28"/>
              </w:rPr>
              <w:t>之</w:t>
            </w:r>
            <w:r w:rsidRPr="00B72325">
              <w:rPr>
                <w:rFonts w:hAnsi="標楷體" w:cs="標楷體" w:hint="eastAsia"/>
                <w:color w:val="000000"/>
                <w:kern w:val="0"/>
                <w:sz w:val="28"/>
                <w:szCs w:val="28"/>
                <w:u w:val="single"/>
              </w:rPr>
              <w:t>條文，其</w:t>
            </w:r>
            <w:r w:rsidRPr="00B72325">
              <w:rPr>
                <w:rFonts w:hAnsi="標楷體" w:cs="標楷體" w:hint="eastAsia"/>
                <w:color w:val="000000"/>
                <w:kern w:val="0"/>
                <w:sz w:val="28"/>
                <w:szCs w:val="28"/>
              </w:rPr>
              <w:t>施行日期，由行政院定之。</w:t>
            </w:r>
          </w:p>
        </w:tc>
        <w:tc>
          <w:tcPr>
            <w:tcW w:w="3111"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第八十七條 本條例自公布日施行。</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u w:val="single"/>
              </w:rPr>
              <w:t>本條例</w:t>
            </w:r>
            <w:r w:rsidRPr="00B72325">
              <w:rPr>
                <w:rFonts w:hAnsi="標楷體" w:cs="標楷體" w:hint="eastAsia"/>
                <w:color w:val="000000"/>
                <w:kern w:val="0"/>
                <w:sz w:val="28"/>
                <w:szCs w:val="28"/>
              </w:rPr>
              <w:t>中華民國九十年五月二十九日修正之第十九條之一、第三十五條之三、第三十七條之一及第三十八條之一</w:t>
            </w:r>
            <w:r w:rsidRPr="00B72325">
              <w:rPr>
                <w:rFonts w:hAnsi="標楷體" w:cs="標楷體" w:hint="eastAsia"/>
                <w:color w:val="000000"/>
                <w:kern w:val="0"/>
                <w:sz w:val="28"/>
                <w:szCs w:val="28"/>
                <w:u w:val="single"/>
              </w:rPr>
              <w:t>之施行日期，由行政院定之。</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u w:val="single"/>
              </w:rPr>
              <w:t>本條例中華民國</w:t>
            </w:r>
            <w:r w:rsidRPr="00B72325">
              <w:rPr>
                <w:rFonts w:hAnsi="標楷體" w:cs="標楷體" w:hint="eastAsia"/>
                <w:color w:val="000000"/>
                <w:kern w:val="0"/>
                <w:sz w:val="28"/>
                <w:szCs w:val="28"/>
              </w:rPr>
              <w:t>九十一年五月十四日修正</w:t>
            </w:r>
            <w:r w:rsidRPr="00B72325">
              <w:rPr>
                <w:rFonts w:hAnsi="標楷體" w:cs="標楷體" w:hint="eastAsia"/>
                <w:color w:val="000000"/>
                <w:kern w:val="0"/>
                <w:sz w:val="28"/>
                <w:szCs w:val="28"/>
                <w:u w:val="single"/>
              </w:rPr>
              <w:t>之第四十六條之施行日期，由行政院定之。</w:t>
            </w:r>
          </w:p>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u w:val="single"/>
              </w:rPr>
              <w:t>本條例中華民國</w:t>
            </w:r>
            <w:r w:rsidRPr="00B72325">
              <w:rPr>
                <w:rFonts w:hAnsi="標楷體" w:cs="標楷體" w:hint="eastAsia"/>
                <w:color w:val="000000"/>
                <w:kern w:val="0"/>
                <w:sz w:val="28"/>
                <w:szCs w:val="28"/>
              </w:rPr>
              <w:t>一百年十二月十三日修正之第四十七條及第八十一條之二之施行日期，由行政院定之。</w:t>
            </w:r>
          </w:p>
        </w:tc>
        <w:tc>
          <w:tcPr>
            <w:tcW w:w="3465" w:type="dxa"/>
          </w:tcPr>
          <w:p w:rsidR="000014F8" w:rsidRPr="00B72325" w:rsidRDefault="000014F8" w:rsidP="00B72325">
            <w:pPr>
              <w:rPr>
                <w:rFonts w:hAnsi="標楷體" w:cs="標楷體"/>
                <w:color w:val="000000"/>
                <w:kern w:val="0"/>
                <w:sz w:val="28"/>
                <w:szCs w:val="28"/>
              </w:rPr>
            </w:pPr>
            <w:r w:rsidRPr="00B72325">
              <w:rPr>
                <w:rFonts w:hAnsi="標楷體" w:cs="標楷體" w:hint="eastAsia"/>
                <w:color w:val="000000"/>
                <w:kern w:val="0"/>
                <w:sz w:val="28"/>
                <w:szCs w:val="28"/>
              </w:rPr>
              <w:t>依法制體例，整併現行第一項至第四項於現行第一項以但書規範。另現行第二項至第四項之日期為立法院三讀通過各該次修正條文之日期，其後均業經修正公布，為符實際情況，爰酌修文字。又考量修正條文第四十七條及第八十一條之二之施行，須配合修正申報登錄相關子法、申報書表及作業系統，為因應實務作業需要，爰定明本次修正條文之施行日期，由行政院定之。</w:t>
            </w:r>
          </w:p>
        </w:tc>
      </w:tr>
    </w:tbl>
    <w:p w:rsidR="000014F8" w:rsidRDefault="000014F8" w:rsidP="000014F8">
      <w:pPr>
        <w:pStyle w:val="ab"/>
        <w:snapToGrid/>
        <w:spacing w:before="0" w:afterLines="50" w:after="228"/>
        <w:ind w:left="1293" w:hangingChars="455" w:hanging="1293"/>
        <w:jc w:val="left"/>
        <w:rPr>
          <w:b w:val="0"/>
          <w:sz w:val="24"/>
          <w:szCs w:val="24"/>
        </w:rPr>
      </w:pPr>
      <w:r w:rsidRPr="000D44E8">
        <w:rPr>
          <w:rFonts w:hint="eastAsia"/>
          <w:b w:val="0"/>
          <w:sz w:val="24"/>
          <w:szCs w:val="24"/>
        </w:rPr>
        <w:t>資料來源：內政部。</w:t>
      </w:r>
    </w:p>
    <w:p w:rsidR="000014F8" w:rsidRDefault="000014F8" w:rsidP="000014F8">
      <w:pPr>
        <w:pStyle w:val="a1"/>
        <w:tabs>
          <w:tab w:val="num" w:pos="3000"/>
        </w:tabs>
        <w:ind w:left="1362" w:firstLineChars="0" w:hanging="1362"/>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AC539A" w:rsidRDefault="000014F8" w:rsidP="000014F8">
      <w:pPr>
        <w:pStyle w:val="a1"/>
        <w:tabs>
          <w:tab w:val="num" w:pos="3000"/>
        </w:tabs>
        <w:ind w:left="1362" w:firstLineChars="0" w:hanging="1362"/>
        <w:rPr>
          <w:b/>
        </w:rPr>
      </w:pPr>
      <w:bookmarkStart w:id="808" w:name="_Toc28074156"/>
      <w:bookmarkStart w:id="809" w:name="_Toc28699964"/>
      <w:r w:rsidRPr="00D22AC5">
        <w:rPr>
          <w:rFonts w:hint="eastAsia"/>
          <w:b/>
          <w:sz w:val="28"/>
          <w:szCs w:val="28"/>
        </w:rPr>
        <w:lastRenderedPageBreak/>
        <w:t>民間涉及實價登錄之相關公會意見彙整表</w:t>
      </w:r>
      <w:bookmarkEnd w:id="808"/>
      <w:bookmarkEnd w:id="809"/>
    </w:p>
    <w:tbl>
      <w:tblPr>
        <w:tblStyle w:val="afc"/>
        <w:tblW w:w="0" w:type="auto"/>
        <w:tblLook w:val="04A0" w:firstRow="1" w:lastRow="0" w:firstColumn="1" w:lastColumn="0" w:noHBand="0" w:noVBand="1"/>
      </w:tblPr>
      <w:tblGrid>
        <w:gridCol w:w="817"/>
        <w:gridCol w:w="8080"/>
      </w:tblGrid>
      <w:tr w:rsidR="000014F8" w:rsidRPr="00C10446" w:rsidTr="00C10446">
        <w:trPr>
          <w:tblHeader/>
        </w:trPr>
        <w:tc>
          <w:tcPr>
            <w:tcW w:w="817" w:type="dxa"/>
            <w:vAlign w:val="center"/>
          </w:tcPr>
          <w:p w:rsidR="000014F8" w:rsidRPr="00C10446" w:rsidRDefault="000014F8" w:rsidP="00C10446">
            <w:pPr>
              <w:jc w:val="center"/>
              <w:rPr>
                <w:b/>
                <w:sz w:val="28"/>
                <w:szCs w:val="28"/>
              </w:rPr>
            </w:pPr>
            <w:r w:rsidRPr="00C10446">
              <w:rPr>
                <w:rFonts w:hint="eastAsia"/>
                <w:b/>
                <w:sz w:val="28"/>
                <w:szCs w:val="28"/>
              </w:rPr>
              <w:t>業者</w:t>
            </w:r>
          </w:p>
        </w:tc>
        <w:tc>
          <w:tcPr>
            <w:tcW w:w="8080" w:type="dxa"/>
            <w:vAlign w:val="center"/>
          </w:tcPr>
          <w:p w:rsidR="000014F8" w:rsidRPr="00C10446" w:rsidRDefault="000014F8" w:rsidP="00C10446">
            <w:pPr>
              <w:jc w:val="center"/>
              <w:rPr>
                <w:b/>
                <w:sz w:val="28"/>
                <w:szCs w:val="28"/>
              </w:rPr>
            </w:pPr>
            <w:r w:rsidRPr="00C10446">
              <w:rPr>
                <w:rFonts w:hint="eastAsia"/>
                <w:b/>
                <w:sz w:val="28"/>
                <w:szCs w:val="28"/>
              </w:rPr>
              <w:t>發言（書面）內容摘要</w:t>
            </w:r>
          </w:p>
        </w:tc>
      </w:tr>
      <w:tr w:rsidR="000014F8" w:rsidRPr="00C10446" w:rsidTr="00C10446">
        <w:tc>
          <w:tcPr>
            <w:tcW w:w="817" w:type="dxa"/>
            <w:vAlign w:val="center"/>
          </w:tcPr>
          <w:p w:rsidR="000014F8" w:rsidRPr="00C10446" w:rsidRDefault="000014F8" w:rsidP="00C10446">
            <w:pPr>
              <w:jc w:val="center"/>
              <w:rPr>
                <w:b/>
                <w:sz w:val="28"/>
                <w:szCs w:val="28"/>
              </w:rPr>
            </w:pPr>
            <w:r w:rsidRPr="00C10446">
              <w:rPr>
                <w:rFonts w:hint="eastAsia"/>
                <w:b/>
                <w:sz w:val="28"/>
                <w:szCs w:val="28"/>
              </w:rPr>
              <w:t>中華民國不動產開發商業同業公會全國聯合會</w:t>
            </w:r>
          </w:p>
        </w:tc>
        <w:tc>
          <w:tcPr>
            <w:tcW w:w="8080" w:type="dxa"/>
          </w:tcPr>
          <w:p w:rsidR="000014F8" w:rsidRPr="00C10446" w:rsidRDefault="00B72325" w:rsidP="00B72325">
            <w:pPr>
              <w:ind w:left="300" w:hangingChars="100" w:hanging="300"/>
              <w:rPr>
                <w:sz w:val="28"/>
                <w:szCs w:val="28"/>
              </w:rPr>
            </w:pPr>
            <w:r>
              <w:rPr>
                <w:rFonts w:hint="eastAsia"/>
                <w:sz w:val="28"/>
                <w:szCs w:val="28"/>
              </w:rPr>
              <w:t>1</w:t>
            </w:r>
            <w:r>
              <w:rPr>
                <w:sz w:val="28"/>
                <w:szCs w:val="28"/>
              </w:rPr>
              <w:t>.</w:t>
            </w:r>
            <w:r w:rsidR="000014F8" w:rsidRPr="00C10446">
              <w:rPr>
                <w:rFonts w:hint="eastAsia"/>
                <w:sz w:val="28"/>
                <w:szCs w:val="28"/>
              </w:rPr>
              <w:t>實價登錄應兼顧隱私權保障，尤以購屋不動產事涉人民重要財務內容，參照大法官釋字第603號解釋：「保障人民決定是否揭露其個人資料、及在何種範圍內、於何時、以何種方式、向何人揭露之決定權」，目前法律採「區段化、去識別化」即與此意旨若合符節。</w:t>
            </w:r>
          </w:p>
          <w:p w:rsidR="000014F8" w:rsidRPr="00C10446" w:rsidRDefault="00B72325" w:rsidP="00B72325">
            <w:pPr>
              <w:ind w:left="300" w:hangingChars="100" w:hanging="300"/>
              <w:rPr>
                <w:sz w:val="28"/>
                <w:szCs w:val="28"/>
              </w:rPr>
            </w:pPr>
            <w:r>
              <w:rPr>
                <w:rFonts w:hint="eastAsia"/>
                <w:sz w:val="28"/>
                <w:szCs w:val="28"/>
              </w:rPr>
              <w:t>2.</w:t>
            </w:r>
            <w:r w:rsidR="000014F8" w:rsidRPr="00C10446">
              <w:rPr>
                <w:rFonts w:hint="eastAsia"/>
                <w:sz w:val="28"/>
                <w:szCs w:val="28"/>
              </w:rPr>
              <w:t>現行就預售屋登錄之規定，乃基於成屋之物權移轉因需向地政機關申請所有權移轉登記於登記完畢後再予實價登錄故其登錄內容可以確定且穩定。至於預售屋則屬於權利買賣因進出容易之市場特性，其交易情形輒處於浮動、不確定狀態。惟完工、完成建物所有權第一次登記後移轉予購屋者，一樣回歸至實價登錄機制。爰建議考量預售市場交易特性維持現行機制之安定性。</w:t>
            </w:r>
          </w:p>
        </w:tc>
      </w:tr>
      <w:tr w:rsidR="000014F8" w:rsidRPr="00C10446" w:rsidTr="00C10446">
        <w:tc>
          <w:tcPr>
            <w:tcW w:w="817" w:type="dxa"/>
            <w:vAlign w:val="center"/>
          </w:tcPr>
          <w:p w:rsidR="000014F8" w:rsidRPr="00C10446" w:rsidRDefault="000014F8" w:rsidP="00C10446">
            <w:pPr>
              <w:jc w:val="center"/>
              <w:rPr>
                <w:b/>
                <w:sz w:val="28"/>
                <w:szCs w:val="28"/>
              </w:rPr>
            </w:pPr>
            <w:r w:rsidRPr="00C10446">
              <w:rPr>
                <w:rFonts w:hint="eastAsia"/>
                <w:b/>
                <w:sz w:val="28"/>
                <w:szCs w:val="28"/>
              </w:rPr>
              <w:t>中華民國不動產仲介經紀商業同業公會全國聯合會</w:t>
            </w:r>
          </w:p>
        </w:tc>
        <w:tc>
          <w:tcPr>
            <w:tcW w:w="8080" w:type="dxa"/>
          </w:tcPr>
          <w:p w:rsidR="000014F8" w:rsidRPr="00C10446" w:rsidRDefault="000014F8" w:rsidP="00C10446">
            <w:pPr>
              <w:rPr>
                <w:sz w:val="28"/>
                <w:szCs w:val="28"/>
              </w:rPr>
            </w:pPr>
            <w:r w:rsidRPr="00C10446">
              <w:rPr>
                <w:rFonts w:hint="eastAsia"/>
                <w:sz w:val="28"/>
                <w:szCs w:val="28"/>
              </w:rPr>
              <w:t>針對不動產經紀業管理條例第24條之1、第29條、第40條不動產仲介全聯會謹提意見如下：</w:t>
            </w:r>
          </w:p>
          <w:p w:rsidR="000014F8" w:rsidRPr="00C10446" w:rsidRDefault="00B72325" w:rsidP="00B72325">
            <w:pPr>
              <w:ind w:left="300" w:hangingChars="100" w:hanging="300"/>
              <w:rPr>
                <w:sz w:val="28"/>
                <w:szCs w:val="28"/>
              </w:rPr>
            </w:pPr>
            <w:r>
              <w:rPr>
                <w:rFonts w:hint="eastAsia"/>
                <w:sz w:val="28"/>
                <w:szCs w:val="28"/>
              </w:rPr>
              <w:t>1</w:t>
            </w:r>
            <w:r>
              <w:rPr>
                <w:sz w:val="28"/>
                <w:szCs w:val="28"/>
              </w:rPr>
              <w:t>.</w:t>
            </w:r>
            <w:r w:rsidR="000014F8" w:rsidRPr="00C10446">
              <w:rPr>
                <w:rFonts w:hint="eastAsia"/>
                <w:sz w:val="28"/>
                <w:szCs w:val="28"/>
              </w:rPr>
              <w:t>本會建議修法將買賣申報登錄法定義務回歸權利人現行時價登錄申報登錄不實、逾期未申報登錄，如屬委由地政士或不動產經紀業案件，申報登錄不實、逾期未申報登錄，不經限期改正，主管機關得直接處地政士或不動產經紀業者3萬至15萬元之罰鍰，至改正為止。惟實價登錄實乃交易當事人之行為，卻強制課予代理人義務並有罰則顯不合理，因此本會建議修法將實價登錄義務回歸買賣雙方自行登錄。</w:t>
            </w:r>
          </w:p>
          <w:p w:rsidR="000014F8" w:rsidRPr="00C10446" w:rsidRDefault="00B72325" w:rsidP="00B72325">
            <w:pPr>
              <w:ind w:left="300" w:hangingChars="100" w:hanging="300"/>
              <w:rPr>
                <w:sz w:val="28"/>
                <w:szCs w:val="28"/>
              </w:rPr>
            </w:pPr>
            <w:r>
              <w:rPr>
                <w:rFonts w:hint="eastAsia"/>
                <w:sz w:val="28"/>
                <w:szCs w:val="28"/>
              </w:rPr>
              <w:t>2</w:t>
            </w:r>
            <w:r>
              <w:rPr>
                <w:sz w:val="28"/>
                <w:szCs w:val="28"/>
              </w:rPr>
              <w:t>.</w:t>
            </w:r>
            <w:r w:rsidR="000014F8" w:rsidRPr="00C10446">
              <w:rPr>
                <w:rFonts w:hint="eastAsia"/>
                <w:sz w:val="28"/>
                <w:szCs w:val="28"/>
              </w:rPr>
              <w:t>刪除委託不動產經紀業居間或代理之租賃案件仍需負登錄義務之條文</w:t>
            </w:r>
          </w:p>
          <w:p w:rsidR="000014F8" w:rsidRPr="00C10446" w:rsidRDefault="00B72325" w:rsidP="00B72325">
            <w:pPr>
              <w:ind w:left="300" w:hangingChars="100" w:hanging="300"/>
              <w:rPr>
                <w:sz w:val="28"/>
                <w:szCs w:val="28"/>
              </w:rPr>
            </w:pPr>
            <w:r>
              <w:rPr>
                <w:rFonts w:hint="eastAsia"/>
                <w:sz w:val="28"/>
                <w:szCs w:val="28"/>
              </w:rPr>
              <w:t>3</w:t>
            </w:r>
            <w:r>
              <w:rPr>
                <w:sz w:val="28"/>
                <w:szCs w:val="28"/>
              </w:rPr>
              <w:t>.</w:t>
            </w:r>
            <w:r w:rsidR="000014F8" w:rsidRPr="00C10446">
              <w:rPr>
                <w:rFonts w:hint="eastAsia"/>
                <w:sz w:val="28"/>
                <w:szCs w:val="28"/>
              </w:rPr>
              <w:t>不動產經紀業居間或代理出租物件仍維持需負登錄義務，否則仍將處以</w:t>
            </w:r>
            <w:r w:rsidR="000014F8" w:rsidRPr="00C10446">
              <w:rPr>
                <w:sz w:val="28"/>
                <w:szCs w:val="28"/>
              </w:rPr>
              <w:t>1</w:t>
            </w:r>
            <w:r w:rsidR="000014F8" w:rsidRPr="00C10446">
              <w:rPr>
                <w:rFonts w:hint="eastAsia"/>
                <w:sz w:val="28"/>
                <w:szCs w:val="28"/>
              </w:rPr>
              <w:t>至</w:t>
            </w:r>
            <w:r w:rsidR="000014F8" w:rsidRPr="00C10446">
              <w:rPr>
                <w:sz w:val="28"/>
                <w:szCs w:val="28"/>
              </w:rPr>
              <w:t>5</w:t>
            </w:r>
            <w:r w:rsidR="000014F8" w:rsidRPr="00C10446">
              <w:rPr>
                <w:rFonts w:hint="eastAsia"/>
                <w:sz w:val="28"/>
                <w:szCs w:val="28"/>
              </w:rPr>
              <w:t>萬元之重罰。因此租賃市場中屋主自己出租不必再登録，而委由房屋經紀業仲介的租賃必須強制登錄，這項措施延伸弊端有4大缺失：</w:t>
            </w:r>
          </w:p>
          <w:p w:rsidR="000014F8" w:rsidRPr="00C10446" w:rsidRDefault="00B72325" w:rsidP="00B72325">
            <w:pPr>
              <w:ind w:left="300" w:hangingChars="100" w:hanging="300"/>
              <w:rPr>
                <w:sz w:val="28"/>
                <w:szCs w:val="28"/>
              </w:rPr>
            </w:pPr>
            <w:r>
              <w:rPr>
                <w:rFonts w:hint="eastAsia"/>
                <w:sz w:val="28"/>
                <w:szCs w:val="28"/>
              </w:rPr>
              <w:t>1</w:t>
            </w:r>
            <w:r>
              <w:rPr>
                <w:sz w:val="28"/>
                <w:szCs w:val="28"/>
              </w:rPr>
              <w:t>.</w:t>
            </w:r>
            <w:r w:rsidR="000014F8" w:rsidRPr="00C10446">
              <w:rPr>
                <w:rFonts w:hint="eastAsia"/>
                <w:sz w:val="28"/>
                <w:szCs w:val="28"/>
              </w:rPr>
              <w:t>協助屋主逃漏稅</w:t>
            </w:r>
          </w:p>
          <w:p w:rsidR="000014F8" w:rsidRPr="00C10446" w:rsidRDefault="000014F8" w:rsidP="00B72325">
            <w:pPr>
              <w:ind w:leftChars="100" w:left="340" w:rightChars="100" w:right="340"/>
              <w:rPr>
                <w:sz w:val="28"/>
                <w:szCs w:val="28"/>
              </w:rPr>
            </w:pPr>
            <w:r w:rsidRPr="00C10446">
              <w:rPr>
                <w:rFonts w:hint="eastAsia"/>
                <w:sz w:val="28"/>
                <w:szCs w:val="28"/>
              </w:rPr>
              <w:t>屋主為規避租賃所得稅，就不交經紀仲介或逼仲介業不得登録，政府沒有登録資料，當然稅徴機關難以稽查，形同協助屋主逃漏稅。</w:t>
            </w:r>
          </w:p>
          <w:p w:rsidR="000014F8" w:rsidRPr="00C10446" w:rsidRDefault="00B72325" w:rsidP="00C10446">
            <w:pPr>
              <w:rPr>
                <w:sz w:val="28"/>
                <w:szCs w:val="28"/>
              </w:rPr>
            </w:pPr>
            <w:r>
              <w:rPr>
                <w:rFonts w:hint="eastAsia"/>
                <w:sz w:val="28"/>
                <w:szCs w:val="28"/>
              </w:rPr>
              <w:t>2</w:t>
            </w:r>
            <w:r>
              <w:rPr>
                <w:sz w:val="28"/>
                <w:szCs w:val="28"/>
              </w:rPr>
              <w:t>.</w:t>
            </w:r>
            <w:r w:rsidR="000014F8" w:rsidRPr="00C10446">
              <w:rPr>
                <w:rFonts w:hint="eastAsia"/>
                <w:sz w:val="28"/>
                <w:szCs w:val="28"/>
              </w:rPr>
              <w:t>逼使經紀業由合法轉非法營業</w:t>
            </w:r>
          </w:p>
          <w:p w:rsidR="000014F8" w:rsidRPr="00C10446" w:rsidRDefault="000014F8" w:rsidP="00B72325">
            <w:pPr>
              <w:ind w:leftChars="100" w:left="340" w:rightChars="100" w:right="340"/>
              <w:rPr>
                <w:sz w:val="28"/>
                <w:szCs w:val="28"/>
              </w:rPr>
            </w:pPr>
            <w:r w:rsidRPr="00C10446">
              <w:rPr>
                <w:rFonts w:hint="eastAsia"/>
                <w:sz w:val="28"/>
                <w:szCs w:val="28"/>
              </w:rPr>
              <w:t>經紀業為求生存，協助屋主共同逃漏稅，成交的租賃案就不開發票，協同屋主一起逃漏稅。</w:t>
            </w:r>
          </w:p>
          <w:p w:rsidR="000014F8" w:rsidRPr="00C10446" w:rsidRDefault="00B72325" w:rsidP="00C10446">
            <w:pPr>
              <w:rPr>
                <w:sz w:val="28"/>
                <w:szCs w:val="28"/>
              </w:rPr>
            </w:pPr>
            <w:r>
              <w:rPr>
                <w:rFonts w:hint="eastAsia"/>
                <w:sz w:val="28"/>
                <w:szCs w:val="28"/>
              </w:rPr>
              <w:lastRenderedPageBreak/>
              <w:t>3</w:t>
            </w:r>
            <w:r>
              <w:rPr>
                <w:sz w:val="28"/>
                <w:szCs w:val="28"/>
              </w:rPr>
              <w:t>.</w:t>
            </w:r>
            <w:r w:rsidR="000014F8" w:rsidRPr="00C10446">
              <w:rPr>
                <w:rFonts w:hint="eastAsia"/>
                <w:sz w:val="28"/>
                <w:szCs w:val="28"/>
              </w:rPr>
              <w:t>逼合法經紀業難以生存</w:t>
            </w:r>
          </w:p>
          <w:p w:rsidR="000014F8" w:rsidRPr="00C10446" w:rsidRDefault="000014F8" w:rsidP="00B72325">
            <w:pPr>
              <w:ind w:leftChars="100" w:left="340" w:rightChars="100" w:right="340"/>
              <w:rPr>
                <w:sz w:val="28"/>
                <w:szCs w:val="28"/>
              </w:rPr>
            </w:pPr>
            <w:r w:rsidRPr="00C10446">
              <w:rPr>
                <w:rFonts w:hint="eastAsia"/>
                <w:sz w:val="28"/>
                <w:szCs w:val="28"/>
              </w:rPr>
              <w:t>奉公守法的經紀業為了不配合屋主不登録的要求，往往喪生交易機會，更喪失長期經營的顧客資源，也因此喪失在市場的競爭力。</w:t>
            </w:r>
          </w:p>
          <w:p w:rsidR="000014F8" w:rsidRPr="00C10446" w:rsidRDefault="00B72325" w:rsidP="00C10446">
            <w:pPr>
              <w:rPr>
                <w:sz w:val="28"/>
                <w:szCs w:val="28"/>
              </w:rPr>
            </w:pPr>
            <w:r>
              <w:rPr>
                <w:rFonts w:hint="eastAsia"/>
                <w:sz w:val="28"/>
                <w:szCs w:val="28"/>
              </w:rPr>
              <w:t>4</w:t>
            </w:r>
            <w:r>
              <w:rPr>
                <w:sz w:val="28"/>
                <w:szCs w:val="28"/>
              </w:rPr>
              <w:t>.</w:t>
            </w:r>
            <w:r w:rsidR="000014F8" w:rsidRPr="00C10446">
              <w:rPr>
                <w:rFonts w:hint="eastAsia"/>
                <w:sz w:val="28"/>
                <w:szCs w:val="28"/>
              </w:rPr>
              <w:t>政府「空屋移轉租賃」、「包租代管」的政策將導致失靈</w:t>
            </w:r>
          </w:p>
          <w:p w:rsidR="000014F8" w:rsidRPr="00C10446" w:rsidRDefault="000014F8" w:rsidP="00B72325">
            <w:pPr>
              <w:ind w:leftChars="100" w:left="340" w:rightChars="100" w:right="340"/>
              <w:rPr>
                <w:sz w:val="28"/>
                <w:szCs w:val="28"/>
              </w:rPr>
            </w:pPr>
            <w:r w:rsidRPr="00C10446">
              <w:rPr>
                <w:rFonts w:hint="eastAsia"/>
                <w:sz w:val="28"/>
                <w:szCs w:val="28"/>
              </w:rPr>
              <w:t>目前法令規範僅合法之不動產經紀業負有申報責任，造成變相鼓勵房東為避稅而由非法業者承攬業務，造成租賃市場地下化、非法化，更有甚者，如此將提供房東或其他投機人士再鑽漏洞逃漏稅之機會，嚴重影響合法業者之權益。</w:t>
            </w:r>
          </w:p>
          <w:p w:rsidR="000014F8" w:rsidRPr="00C10446" w:rsidRDefault="000014F8" w:rsidP="00C10446">
            <w:pPr>
              <w:rPr>
                <w:sz w:val="28"/>
                <w:szCs w:val="28"/>
              </w:rPr>
            </w:pPr>
            <w:r w:rsidRPr="00C10446">
              <w:rPr>
                <w:rFonts w:hint="eastAsia"/>
                <w:sz w:val="28"/>
                <w:szCs w:val="28"/>
              </w:rPr>
              <w:t>本會建議租賃登錄義務應由租賃住宅市場發展及管理條例規範，不動產經紀業負登錄義務應退場，以徹底解決房東逃稅問題實價登錄係政府為促進不動產交易價格透明化，健全不動產交易市場，然立法卻獨漏出租房東之申報義務，無疑使價格透明化之目的大打折扣且嚴重影響不動產業之經營權。因此本會建議立即刪除委託不動產經紀業租賃之實價登錄義務，同時速將房東登錄義務立法於租賃住宅市場發展及管理條例或相關法律中，以有效解決影響租賃經紀業發展之問題。</w:t>
            </w:r>
          </w:p>
        </w:tc>
      </w:tr>
      <w:tr w:rsidR="000014F8" w:rsidRPr="00C10446" w:rsidTr="00C10446">
        <w:tc>
          <w:tcPr>
            <w:tcW w:w="817" w:type="dxa"/>
            <w:vAlign w:val="center"/>
          </w:tcPr>
          <w:p w:rsidR="000014F8" w:rsidRPr="00C10446" w:rsidRDefault="000014F8" w:rsidP="00C10446">
            <w:pPr>
              <w:jc w:val="center"/>
              <w:rPr>
                <w:b/>
                <w:sz w:val="28"/>
                <w:szCs w:val="28"/>
              </w:rPr>
            </w:pPr>
            <w:r w:rsidRPr="00C10446">
              <w:rPr>
                <w:rFonts w:hint="eastAsia"/>
                <w:b/>
                <w:sz w:val="28"/>
                <w:szCs w:val="28"/>
              </w:rPr>
              <w:lastRenderedPageBreak/>
              <w:t>中華民國地政士公會全國聯合會</w:t>
            </w:r>
          </w:p>
        </w:tc>
        <w:tc>
          <w:tcPr>
            <w:tcW w:w="8080" w:type="dxa"/>
          </w:tcPr>
          <w:p w:rsidR="000014F8" w:rsidRPr="00C10446" w:rsidRDefault="00B72325" w:rsidP="00C10446">
            <w:pPr>
              <w:rPr>
                <w:sz w:val="28"/>
                <w:szCs w:val="28"/>
              </w:rPr>
            </w:pPr>
            <w:r>
              <w:rPr>
                <w:rFonts w:hint="eastAsia"/>
                <w:sz w:val="28"/>
                <w:szCs w:val="28"/>
              </w:rPr>
              <w:t>1.</w:t>
            </w:r>
            <w:r w:rsidR="000014F8" w:rsidRPr="00C10446">
              <w:rPr>
                <w:rFonts w:hint="eastAsia"/>
                <w:sz w:val="28"/>
                <w:szCs w:val="28"/>
              </w:rPr>
              <w:t>前言</w:t>
            </w:r>
          </w:p>
          <w:p w:rsidR="000014F8" w:rsidRPr="00C10446" w:rsidRDefault="000014F8" w:rsidP="00B72325">
            <w:pPr>
              <w:ind w:leftChars="100" w:left="340" w:firstLineChars="200" w:firstLine="600"/>
              <w:rPr>
                <w:sz w:val="28"/>
                <w:szCs w:val="28"/>
              </w:rPr>
            </w:pPr>
            <w:r w:rsidRPr="00C10446">
              <w:rPr>
                <w:rFonts w:hint="eastAsia"/>
                <w:sz w:val="28"/>
                <w:szCs w:val="28"/>
              </w:rPr>
              <w:t>行政院於民國103年6月19日邀集內政部地政司等相關機關及中華民國地政士公會全國聯合會（以下簡稱本會）等相關團體，就「自售預售屋辦理實價登錄及『地政士法』第26條之1、第51條之1、第59條修正草案相關事宜」舉行協商會議。一般而言，內政部定案版本送行政院審查，如非必要無須於審查會前再徵詢各界意見，然因本會及相關團體對此次修法內容尚存有許多疑慮，行政院乃另舉行協商會議。當天會議中內政部向行政院提出的修正草案版本，攸關地政士部分在於平均地權條例及地政士法部分條文的修正，原本本會寄望透過先前內政部103年2月14日及20日兩次召開實價登錄通盤檢討會議所彙整之各界共識，內政部會將前述兩種法律做正本清源的修正以符合各界期待，結果其所提出之修正草案版本，不但堅持原來的法律架構（權利人法定申報義務仍不當移轉給地政士），通盤檢討者竟是以毫無實質作用的修正文字回應本會再三反應的癥結問題，企圖以此搪塞地政士並誤導各界以為已與地政士溝通解決，讓本會的希望再次落空。</w:t>
            </w:r>
          </w:p>
          <w:p w:rsidR="000014F8" w:rsidRPr="00C10446" w:rsidRDefault="000014F8" w:rsidP="00B72325">
            <w:pPr>
              <w:ind w:leftChars="100" w:left="340" w:firstLineChars="200" w:firstLine="600"/>
              <w:rPr>
                <w:sz w:val="28"/>
                <w:szCs w:val="28"/>
              </w:rPr>
            </w:pPr>
            <w:r w:rsidRPr="00C10446">
              <w:rPr>
                <w:rFonts w:hint="eastAsia"/>
                <w:sz w:val="28"/>
                <w:szCs w:val="28"/>
              </w:rPr>
              <w:lastRenderedPageBreak/>
              <w:t>自103年1月28日地政士法覆議後半年以來，無論全國地政士如何據理力爭，法律專家如何苦口婆心提醒修正現行法律關係，內政部真所謂：「吃了秤砣鐵了心」始終不願修正不當的法律架構，亦不回應各界的意見，讓本會的感覺直如「秀才遇到兵，有理說不清」差堪比擬此際的無奈！以下茲先將本會一貫主張「回歸委任法理」予以闡明外，並列舉內政部擬修正版本不當之處，俾地政士及各界能瞭解現階段修法應努力的方向。</w:t>
            </w:r>
          </w:p>
          <w:p w:rsidR="000014F8" w:rsidRPr="00C10446" w:rsidRDefault="00B72325" w:rsidP="00C10446">
            <w:pPr>
              <w:rPr>
                <w:sz w:val="28"/>
                <w:szCs w:val="28"/>
              </w:rPr>
            </w:pPr>
            <w:r>
              <w:rPr>
                <w:rFonts w:hint="eastAsia"/>
                <w:sz w:val="28"/>
                <w:szCs w:val="28"/>
              </w:rPr>
              <w:t>2</w:t>
            </w:r>
            <w:r>
              <w:rPr>
                <w:sz w:val="28"/>
                <w:szCs w:val="28"/>
              </w:rPr>
              <w:t>.</w:t>
            </w:r>
            <w:r w:rsidR="000014F8" w:rsidRPr="00C10446">
              <w:rPr>
                <w:rFonts w:hint="eastAsia"/>
                <w:sz w:val="28"/>
                <w:szCs w:val="28"/>
              </w:rPr>
              <w:t>實價登錄是當事人的普遍性義務</w:t>
            </w:r>
          </w:p>
          <w:p w:rsidR="000014F8" w:rsidRPr="00C10446" w:rsidRDefault="000014F8" w:rsidP="00B72325">
            <w:pPr>
              <w:ind w:leftChars="100" w:left="340" w:firstLineChars="200" w:firstLine="600"/>
              <w:rPr>
                <w:sz w:val="28"/>
                <w:szCs w:val="28"/>
              </w:rPr>
            </w:pPr>
            <w:r w:rsidRPr="00C10446">
              <w:rPr>
                <w:rFonts w:hint="eastAsia"/>
                <w:sz w:val="28"/>
                <w:szCs w:val="28"/>
              </w:rPr>
              <w:t>實價登錄的申報義務特性上是針對不動產買賣交易而產生，不論買賣雙方有沒有委託地政士辦理「後端」的土地登記，事實上買賣雙方只要達成交易，產生價格並簽訂買賣契約書的當下（此段過程稱為「前端」），就同時產生申報登錄實價的義務。因此實價登錄的申報義務本質上是針對前端的「交易」，而不是針對地政士後端代辦土地登記的「專業」，所以它應該是任何在前端做不動產交易者的「普遍性義務」，而非屬於地政士在後端的「專業性義務」。</w:t>
            </w:r>
          </w:p>
          <w:p w:rsidR="000014F8" w:rsidRPr="00C10446" w:rsidRDefault="000014F8" w:rsidP="00B72325">
            <w:pPr>
              <w:ind w:leftChars="100" w:left="340" w:firstLineChars="200" w:firstLine="600"/>
              <w:rPr>
                <w:sz w:val="28"/>
                <w:szCs w:val="28"/>
              </w:rPr>
            </w:pPr>
            <w:r w:rsidRPr="00C10446">
              <w:rPr>
                <w:rFonts w:hint="eastAsia"/>
                <w:sz w:val="28"/>
                <w:szCs w:val="28"/>
              </w:rPr>
              <w:t>況且現階段後端地政士受託辦理土地登記時，登記機關尚未將「實際交易價格」列為審查項目，所以買賣雙方除了交付土地登記所需的雙方身分證明文件、賣方所有權狀及印鑑證明文件外，尚無將包括交易價格等實際資訊提供給地政士作為檢附文件的必要。因此，除非地政士也參與買賣的前端過程，受買賣雙方委託代理撰擬買賣契約書內容，方能獲得買賣的實際交易價格資料，否則僅是代辦土地登記的地政士無從知悉買賣雙方交易價格等實際資訊，既是無從知悉實際交易價格，地政士當然也無法肩負實價登錄的申報義務。</w:t>
            </w:r>
          </w:p>
          <w:p w:rsidR="000014F8" w:rsidRPr="00C10446" w:rsidRDefault="00B72325" w:rsidP="00C10446">
            <w:pPr>
              <w:rPr>
                <w:sz w:val="28"/>
                <w:szCs w:val="28"/>
              </w:rPr>
            </w:pPr>
            <w:r>
              <w:rPr>
                <w:rFonts w:hint="eastAsia"/>
                <w:sz w:val="28"/>
                <w:szCs w:val="28"/>
              </w:rPr>
              <w:t>3</w:t>
            </w:r>
            <w:r>
              <w:rPr>
                <w:sz w:val="28"/>
                <w:szCs w:val="28"/>
              </w:rPr>
              <w:t>.</w:t>
            </w:r>
            <w:r w:rsidR="000014F8" w:rsidRPr="00C10446">
              <w:rPr>
                <w:rFonts w:hint="eastAsia"/>
                <w:sz w:val="28"/>
                <w:szCs w:val="28"/>
              </w:rPr>
              <w:t>現行法律架構的盲點</w:t>
            </w:r>
          </w:p>
          <w:p w:rsidR="000014F8" w:rsidRPr="00C10446" w:rsidRDefault="000014F8" w:rsidP="00B72325">
            <w:pPr>
              <w:ind w:leftChars="100" w:left="340" w:firstLineChars="200" w:firstLine="600"/>
              <w:rPr>
                <w:sz w:val="28"/>
                <w:szCs w:val="28"/>
              </w:rPr>
            </w:pPr>
            <w:r w:rsidRPr="00C10446">
              <w:rPr>
                <w:rFonts w:hint="eastAsia"/>
                <w:sz w:val="28"/>
                <w:szCs w:val="28"/>
              </w:rPr>
              <w:t>內政部目前堅持不修正現行法律架構的主要理由，係強調一般買賣雙方除了委託地政士辦理土地登記外，「大部分」亦委託地政士代理撰擬買賣契約書，所以地政士應肩負實價登錄的申報義務，不能撇清責任置身事外。殊不知如此論述，產生了下列二大盲點：</w:t>
            </w:r>
          </w:p>
          <w:p w:rsidR="000014F8" w:rsidRPr="00C10446" w:rsidRDefault="000014F8" w:rsidP="00B72325">
            <w:pPr>
              <w:ind w:leftChars="100" w:left="340" w:firstLineChars="200" w:firstLine="600"/>
              <w:rPr>
                <w:sz w:val="28"/>
                <w:szCs w:val="28"/>
              </w:rPr>
            </w:pPr>
            <w:r w:rsidRPr="00C10446">
              <w:rPr>
                <w:rFonts w:hint="eastAsia"/>
                <w:sz w:val="28"/>
                <w:szCs w:val="28"/>
              </w:rPr>
              <w:t>內政部把二個「委任」法律行為混為一談，誤當成一次性委任法律行為。</w:t>
            </w:r>
          </w:p>
          <w:p w:rsidR="000014F8" w:rsidRPr="00C10446" w:rsidRDefault="000014F8" w:rsidP="00B72325">
            <w:pPr>
              <w:ind w:leftChars="100" w:left="340" w:firstLineChars="200" w:firstLine="600"/>
              <w:rPr>
                <w:sz w:val="28"/>
                <w:szCs w:val="28"/>
              </w:rPr>
            </w:pPr>
            <w:r w:rsidRPr="00C10446">
              <w:rPr>
                <w:rFonts w:hint="eastAsia"/>
                <w:sz w:val="28"/>
                <w:szCs w:val="28"/>
              </w:rPr>
              <w:t>內政部把買賣雙方委託地政士辦理土地登記業務，就</w:t>
            </w:r>
            <w:r w:rsidRPr="00C10446">
              <w:rPr>
                <w:rFonts w:hint="eastAsia"/>
                <w:sz w:val="28"/>
                <w:szCs w:val="28"/>
              </w:rPr>
              <w:lastRenderedPageBreak/>
              <w:t>當做地政士也一定受託代理撰擬買賣契約書的業務，然而一般實務上買賣雙方委任地政士辦理後端土地登記時，雖然「大部分」亦委任該地政士代理撰擬前端買賣契約書，但是此處盲點在於代理撰擬買賣契約書非地政士「專屬業務」，故也可能發生雖然後端土地登記業務是委託地政士辦理，而前端卻是委託第三人（例如律師）代理撰擬買賣契約書，亦可能是由買賣雙方自行簽訂買賣契約書或根本未簽訂買賣契約書（例如親友之間交易）的情形，因此在發生此種情形時，地政士將只有掌握土地登記所需的資料而已，而內政部把二個「委任」法律行為簡化當成一次性委任法律行為，會使人產生錯覺誤以為地政士只要受託辦理土地登記，就已經全面掌握實價登錄所需的實際資訊了。</w:t>
            </w:r>
          </w:p>
          <w:p w:rsidR="000014F8" w:rsidRPr="00C10446" w:rsidRDefault="000014F8" w:rsidP="00B72325">
            <w:pPr>
              <w:ind w:leftChars="100" w:left="340" w:firstLineChars="200" w:firstLine="600"/>
              <w:rPr>
                <w:sz w:val="28"/>
                <w:szCs w:val="28"/>
              </w:rPr>
            </w:pPr>
            <w:r w:rsidRPr="00C10446">
              <w:rPr>
                <w:rFonts w:hint="eastAsia"/>
                <w:sz w:val="28"/>
                <w:szCs w:val="28"/>
              </w:rPr>
              <w:t>現行法律把地政士在受託辦理土地登記時，「視為」地政士已經掌握實價登錄所需的實際資訊，其連結並非允當。</w:t>
            </w:r>
          </w:p>
          <w:p w:rsidR="000014F8" w:rsidRPr="00C10446" w:rsidRDefault="000014F8" w:rsidP="00B72325">
            <w:pPr>
              <w:ind w:leftChars="100" w:left="340" w:firstLineChars="200" w:firstLine="600"/>
              <w:rPr>
                <w:sz w:val="28"/>
                <w:szCs w:val="28"/>
              </w:rPr>
            </w:pPr>
            <w:r w:rsidRPr="00C10446">
              <w:rPr>
                <w:rFonts w:hint="eastAsia"/>
                <w:sz w:val="28"/>
                <w:szCs w:val="28"/>
              </w:rPr>
              <w:t>此處法律上的連結除了有前款把二個「委任」法律行為簡化當成一次性委任法律行為的見解錯誤外，亦存在跳躍式連結的不當，因為制定「擬制」法律的條件時，無法把連「推定」都尚未達到的程度，就直接跳躍至「視為」的程度來規範。一般而言雖然地政士在受託辦理土地登記時，「大部分」亦有受託代理撰擬買賣契約書，但在法理上尚無法就此推定地政士已經全面掌握實價登錄所需的實際資訊，因為代理撰擬買賣契約書非地政士的「專屬業務」，在現行實務上買賣契約書的撰擬是採自由委任制度，故常會發生地政士根本未參與前端的簽約過程，地政士參與簽約過程的比例尚無法達到被「推定」掌握實際資訊的程度。</w:t>
            </w:r>
          </w:p>
          <w:p w:rsidR="000014F8" w:rsidRPr="00C10446" w:rsidRDefault="000014F8" w:rsidP="00B72325">
            <w:pPr>
              <w:ind w:leftChars="100" w:left="340" w:firstLineChars="200" w:firstLine="600"/>
              <w:rPr>
                <w:sz w:val="28"/>
                <w:szCs w:val="28"/>
              </w:rPr>
            </w:pPr>
            <w:r w:rsidRPr="00C10446">
              <w:rPr>
                <w:rFonts w:hint="eastAsia"/>
                <w:sz w:val="28"/>
                <w:szCs w:val="28"/>
              </w:rPr>
              <w:t>既然實務連結上，尚且不宜據此（地政士受託辦理土地登記）推定地政士掌握實際資訊，而現行法律條文規範竟直接跳躍至「視為」地政士已經掌握到實際資訊並不允許地政士舉反證推翻的地步，此種不符法理的擬制規定並強制地政士遵守規範，實為現行法律條文最大盲點所在。</w:t>
            </w:r>
          </w:p>
          <w:p w:rsidR="000014F8" w:rsidRPr="00C10446" w:rsidRDefault="000014F8" w:rsidP="00B72325">
            <w:pPr>
              <w:ind w:leftChars="100" w:left="340" w:firstLineChars="200" w:firstLine="600"/>
              <w:rPr>
                <w:sz w:val="28"/>
                <w:szCs w:val="28"/>
              </w:rPr>
            </w:pPr>
            <w:r w:rsidRPr="00C10446">
              <w:rPr>
                <w:rFonts w:hint="eastAsia"/>
                <w:sz w:val="28"/>
                <w:szCs w:val="28"/>
              </w:rPr>
              <w:t>目前實務運作上地政士如未參與前端的簽約過程，則地政士受到現行實價登錄法律擬制規定的制約，產生「應」自行取得實際資訊的任務，並就該取得資訊負檢查真實與否的義務。此處問題在於如果權利人不提供資訊或雖提供資訊但心中保留，甚至買賣雙方通謀虛偽提供不實資訊予地政士者，地政士在沒有調查權的情形下除必須替權利人</w:t>
            </w:r>
            <w:r w:rsidRPr="00C10446">
              <w:rPr>
                <w:rFonts w:hint="eastAsia"/>
                <w:sz w:val="28"/>
                <w:szCs w:val="28"/>
              </w:rPr>
              <w:lastRenderedPageBreak/>
              <w:t>肩負申報登錄義務外，登錄不實還必須受到裁罰，試問地政士要如何自保？現行法律關係難道不需要檢討嗎？法律諺語有云：「法律不強人所難」，今日實價登錄法律對地政士的制約規定，確實已違反基本的法理，如此強人所難的法律絕對無法貫徹施行。</w:t>
            </w:r>
          </w:p>
          <w:p w:rsidR="000014F8" w:rsidRPr="00C10446" w:rsidRDefault="00B72325" w:rsidP="00C10446">
            <w:pPr>
              <w:rPr>
                <w:sz w:val="28"/>
                <w:szCs w:val="28"/>
              </w:rPr>
            </w:pPr>
            <w:r>
              <w:rPr>
                <w:rFonts w:hint="eastAsia"/>
                <w:sz w:val="28"/>
                <w:szCs w:val="28"/>
              </w:rPr>
              <w:t>4.</w:t>
            </w:r>
            <w:r w:rsidR="000014F8" w:rsidRPr="00C10446">
              <w:rPr>
                <w:rFonts w:hint="eastAsia"/>
                <w:sz w:val="28"/>
                <w:szCs w:val="28"/>
              </w:rPr>
              <w:t>已聲請大法官釋憲</w:t>
            </w:r>
          </w:p>
          <w:p w:rsidR="000014F8" w:rsidRPr="00C10446" w:rsidRDefault="000014F8" w:rsidP="00B72325">
            <w:pPr>
              <w:ind w:leftChars="100" w:left="340" w:firstLineChars="200" w:firstLine="600"/>
              <w:rPr>
                <w:sz w:val="28"/>
                <w:szCs w:val="28"/>
              </w:rPr>
            </w:pPr>
            <w:r w:rsidRPr="00C10446">
              <w:rPr>
                <w:rFonts w:hint="eastAsia"/>
                <w:sz w:val="28"/>
                <w:szCs w:val="28"/>
              </w:rPr>
              <w:t>無獨有偶，臺灣新竹地方法院行政訴訟庭王銘勇法官，於審理新竹縣彭地政士主張不服實價登錄裁罰之行政訴訟案時，對於應適用之地政士法第26條之1第一項、第51條之1，依其合理之確信，認為「當事人免責、代理人受責」的裁罰規定有牴觸憲法第15條、第23條之疑義，不符憲法比例原則，王銘勇法官亦以之為先決問題，裁定停止訴訟程序並提出客觀上形成確信法律為違憲之具體理由，於民國103年5月12日聲請司法院大法官解釋。所謂：「德不孤必有鄰」彭地政士面臨不公不義裁罰時據理力爭的行政訴訟，終於有職掌審理的法官為其聲請釋憲。</w:t>
            </w:r>
          </w:p>
          <w:p w:rsidR="000014F8" w:rsidRPr="00C10446" w:rsidRDefault="000014F8" w:rsidP="00B72325">
            <w:pPr>
              <w:ind w:leftChars="100" w:left="340" w:firstLineChars="200" w:firstLine="600"/>
              <w:rPr>
                <w:sz w:val="28"/>
                <w:szCs w:val="28"/>
              </w:rPr>
            </w:pPr>
            <w:r w:rsidRPr="00C10446">
              <w:rPr>
                <w:rFonts w:hint="eastAsia"/>
                <w:sz w:val="28"/>
                <w:szCs w:val="28"/>
              </w:rPr>
              <w:t>由此案觀之，地政士在受託辦理土地登記時，面臨權利人不提供實價登錄資訊並要求不辦理申報登錄及現行地政士法要求擔負申報登錄義務的進退兩難窘境。地政士若是遵守與權利人委任關係的義務，則不免違反現行地政士法規定遭受處罰，地政士如欲依現行地政士法擔負申報登錄義務，在權利人不提供實價登錄資訊情況下，客觀上卻無「期待可能性」要求地政士履行此申報登錄義務。這種進退兩難窘境，源自現行條文法律關係定位於本屬權利人之法定義務，卻不當移轉給地政士，而權利人既已免除申報登錄義務則其當然亦無交付實價登錄所需實際資訊予任何人的附隨義務，地政士面臨「巧婦難為無米之炊」的為難，終致產生權利人免責而地政士成為「代罪羔羊」無奈的情形。相對的，地政士明明無期待可能性遵守現行法律規範，並具有可阻卻違法裁罰事由卻仍受到裁罰時，在在顯示現行法律架構的不當，內政部如果面對存在如此不當法律架構而繼續堅持不正本清源修正者，唯有賴司法院大法官解釋現行法律違憲始能定爭止紛。</w:t>
            </w:r>
          </w:p>
          <w:p w:rsidR="000014F8" w:rsidRPr="00C10446" w:rsidRDefault="00B72325" w:rsidP="00C10446">
            <w:pPr>
              <w:rPr>
                <w:sz w:val="28"/>
                <w:szCs w:val="28"/>
              </w:rPr>
            </w:pPr>
            <w:r>
              <w:rPr>
                <w:rFonts w:hint="eastAsia"/>
                <w:sz w:val="28"/>
                <w:szCs w:val="28"/>
              </w:rPr>
              <w:t>5.</w:t>
            </w:r>
            <w:r w:rsidR="000014F8" w:rsidRPr="00C10446">
              <w:rPr>
                <w:rFonts w:hint="eastAsia"/>
                <w:sz w:val="28"/>
                <w:szCs w:val="28"/>
              </w:rPr>
              <w:t>專家學者及機關代表支持回歸委任法理</w:t>
            </w:r>
          </w:p>
          <w:p w:rsidR="000014F8" w:rsidRPr="00C10446" w:rsidRDefault="000014F8" w:rsidP="00B72325">
            <w:pPr>
              <w:ind w:leftChars="100" w:left="340" w:firstLineChars="200" w:firstLine="600"/>
              <w:rPr>
                <w:sz w:val="28"/>
                <w:szCs w:val="28"/>
              </w:rPr>
            </w:pPr>
            <w:r w:rsidRPr="00C10446">
              <w:rPr>
                <w:rFonts w:hint="eastAsia"/>
                <w:sz w:val="28"/>
                <w:szCs w:val="28"/>
              </w:rPr>
              <w:t>內政部於103年2月14日召開實價登錄通盤檢討會議中政治大學林左裕教授、台灣大學林建甫教授、德明科技大</w:t>
            </w:r>
            <w:r w:rsidRPr="00C10446">
              <w:rPr>
                <w:rFonts w:hint="eastAsia"/>
                <w:sz w:val="28"/>
                <w:szCs w:val="28"/>
              </w:rPr>
              <w:lastRenderedPageBreak/>
              <w:t>學花敬群教授及政治大學江穎慧教授等出席學者，全體一致都建議實價登錄「申報義務應回歸買賣雙方當事人。」而內政部於103年2月20日召集各縣市地政機關代表，續商實價登錄通盤檢討會議，會中出席的15個縣市地政機關代表中有14位代表「不反對或贊成將實價登錄改為由地政士接受委任代理。」</w:t>
            </w:r>
          </w:p>
          <w:p w:rsidR="000014F8" w:rsidRPr="00C10446" w:rsidRDefault="000014F8" w:rsidP="00B72325">
            <w:pPr>
              <w:ind w:leftChars="100" w:left="340" w:firstLineChars="200" w:firstLine="600"/>
              <w:rPr>
                <w:sz w:val="28"/>
                <w:szCs w:val="28"/>
              </w:rPr>
            </w:pPr>
            <w:r w:rsidRPr="00C10446">
              <w:rPr>
                <w:rFonts w:hint="eastAsia"/>
                <w:sz w:val="28"/>
                <w:szCs w:val="28"/>
              </w:rPr>
              <w:t>很遺憾的，內政部103年3月11日提出供討論的甲、乙兩個修法版本都還是堅持將權利人的法定義務移轉給地政士。而產官學都建議申報義務回歸買賣當事人的丙案，內政部則以「長官不喜歡」的理由根本不考慮，一舉推翻共識。以如此強勢的理由及姿態來通盤檢討實價登錄修法，令人難以理解！</w:t>
            </w:r>
          </w:p>
          <w:p w:rsidR="000014F8" w:rsidRPr="00C10446" w:rsidRDefault="00B72325" w:rsidP="00C10446">
            <w:pPr>
              <w:rPr>
                <w:sz w:val="28"/>
                <w:szCs w:val="28"/>
              </w:rPr>
            </w:pPr>
            <w:r>
              <w:rPr>
                <w:rFonts w:hint="eastAsia"/>
                <w:sz w:val="28"/>
                <w:szCs w:val="28"/>
              </w:rPr>
              <w:t>6.</w:t>
            </w:r>
            <w:r w:rsidR="000014F8" w:rsidRPr="00C10446">
              <w:rPr>
                <w:rFonts w:hint="eastAsia"/>
                <w:sz w:val="28"/>
                <w:szCs w:val="28"/>
              </w:rPr>
              <w:t>內政部向行政院提出的擬修正版本內容不當</w:t>
            </w:r>
          </w:p>
          <w:p w:rsidR="000014F8" w:rsidRPr="00C10446" w:rsidRDefault="000014F8" w:rsidP="00B72325">
            <w:pPr>
              <w:ind w:leftChars="100" w:left="340" w:firstLineChars="200" w:firstLine="600"/>
              <w:rPr>
                <w:sz w:val="28"/>
                <w:szCs w:val="28"/>
              </w:rPr>
            </w:pPr>
            <w:r w:rsidRPr="00C10446">
              <w:rPr>
                <w:rFonts w:hint="eastAsia"/>
                <w:sz w:val="28"/>
                <w:szCs w:val="28"/>
              </w:rPr>
              <w:t>此次內政部向行政院提出的實價登錄修正草案版本（以下簡稱內政部版，如附件一），其中有關地政士法修正部分，因為此法內容係與平均地權條例連動修正，因此攸關地政士部分應同時著重在此兩種法律的修正內容，茲將內政部版內容不當之處說明如下：</w:t>
            </w:r>
          </w:p>
          <w:p w:rsidR="000014F8" w:rsidRPr="00C10446" w:rsidRDefault="000014F8" w:rsidP="00C10446">
            <w:pPr>
              <w:rPr>
                <w:sz w:val="28"/>
                <w:szCs w:val="28"/>
              </w:rPr>
            </w:pPr>
            <w:r w:rsidRPr="00C10446">
              <w:rPr>
                <w:rFonts w:hint="eastAsia"/>
                <w:sz w:val="28"/>
                <w:szCs w:val="28"/>
              </w:rPr>
              <w:t>聲明書應改稱申報書</w:t>
            </w:r>
          </w:p>
          <w:p w:rsidR="000014F8" w:rsidRPr="00C10446" w:rsidRDefault="000014F8" w:rsidP="00B72325">
            <w:pPr>
              <w:ind w:leftChars="100" w:left="340" w:firstLineChars="200" w:firstLine="600"/>
              <w:rPr>
                <w:sz w:val="28"/>
                <w:szCs w:val="28"/>
              </w:rPr>
            </w:pPr>
            <w:r w:rsidRPr="00C10446">
              <w:rPr>
                <w:rFonts w:hint="eastAsia"/>
                <w:sz w:val="28"/>
                <w:szCs w:val="28"/>
              </w:rPr>
              <w:t>內政部版的修正重點首先在平均地權條例第47條第3、4、5項的修正。而此三項的重要修正內容又在聲明書的設計，依內政部設計的聲明書格式（如附件二）看來，其內容除了有供填載實際價格欄位之外，尚有須權利人簽章確認欄，聲明書並且是列為土地登記送件時應檢附文件（平均地權條例第47條第5項修正草案參照），試問，此聲明書與實價登錄申報書有何差異？聲明書有了最重要的實際價格資訊，權利人又簽章確認且於土地登記送件時檢附，如此權利人不是就可直接完成申報程序嗎？差別只在「聲明書」改稱「申報書」而已，內政部又何必一定要繞個圈子（要求權利人先將聲明書交給地政士，再由地政士送件時檢附），非要地政士擔負申報義務不可？</w:t>
            </w:r>
          </w:p>
          <w:p w:rsidR="000014F8" w:rsidRPr="00C10446" w:rsidRDefault="00B72325" w:rsidP="00C10446">
            <w:pPr>
              <w:rPr>
                <w:sz w:val="28"/>
                <w:szCs w:val="28"/>
              </w:rPr>
            </w:pPr>
            <w:r>
              <w:rPr>
                <w:rFonts w:hint="eastAsia"/>
                <w:sz w:val="28"/>
                <w:szCs w:val="28"/>
              </w:rPr>
              <w:t>7.</w:t>
            </w:r>
            <w:r w:rsidR="000014F8" w:rsidRPr="00C10446">
              <w:rPr>
                <w:rFonts w:hint="eastAsia"/>
                <w:sz w:val="28"/>
                <w:szCs w:val="28"/>
              </w:rPr>
              <w:t>聲明書的設計毫無意義</w:t>
            </w:r>
          </w:p>
          <w:p w:rsidR="000014F8" w:rsidRPr="00C10446" w:rsidRDefault="000014F8" w:rsidP="00B72325">
            <w:pPr>
              <w:ind w:leftChars="100" w:left="340" w:firstLineChars="200" w:firstLine="600"/>
              <w:rPr>
                <w:sz w:val="28"/>
                <w:szCs w:val="28"/>
              </w:rPr>
            </w:pPr>
            <w:r w:rsidRPr="00C10446">
              <w:rPr>
                <w:rFonts w:hint="eastAsia"/>
                <w:sz w:val="28"/>
                <w:szCs w:val="28"/>
              </w:rPr>
              <w:t>一般而言權利人欲「委任」地政士代理申報登錄，通常程序是由權利人提供實際資訊予地政士，地政士接獲實際資訊同時開具收據給權利人收執，於雙方合意即完成委任程序，如此合乎法理且無須主管機關介入。</w:t>
            </w:r>
          </w:p>
          <w:p w:rsidR="000014F8" w:rsidRPr="00C10446" w:rsidRDefault="000014F8" w:rsidP="00B72325">
            <w:pPr>
              <w:ind w:leftChars="100" w:left="340" w:firstLineChars="200" w:firstLine="600"/>
              <w:rPr>
                <w:sz w:val="28"/>
                <w:szCs w:val="28"/>
              </w:rPr>
            </w:pPr>
            <w:r w:rsidRPr="00C10446">
              <w:rPr>
                <w:rFonts w:hint="eastAsia"/>
                <w:sz w:val="28"/>
                <w:szCs w:val="28"/>
              </w:rPr>
              <w:lastRenderedPageBreak/>
              <w:t>然而，目前「聲明書」的設計，卻是由「權利人單方聲明」已書面提供實際資訊予地政士並由地政士將此書面聲明書「轉交主管機關」俾憑確認申報義務人，此項設計謬誤之處在於開具聲明書及收受聲明書的對象均違反正常法理，但最終責任卻又歸由地政士承擔。</w:t>
            </w:r>
          </w:p>
          <w:p w:rsidR="000014F8" w:rsidRPr="00C10446" w:rsidRDefault="000014F8" w:rsidP="00B72325">
            <w:pPr>
              <w:ind w:leftChars="100" w:left="340" w:firstLineChars="200" w:firstLine="600"/>
              <w:rPr>
                <w:sz w:val="28"/>
                <w:szCs w:val="28"/>
              </w:rPr>
            </w:pPr>
            <w:r w:rsidRPr="00C10446">
              <w:rPr>
                <w:rFonts w:hint="eastAsia"/>
                <w:sz w:val="28"/>
                <w:szCs w:val="28"/>
              </w:rPr>
              <w:t>更令人無法接受者係此一違反正常法理設計的「聲明書」，竟是地政士辦理土地登記案件送件的必備文件，如果地政士未得到權利人簽章的聲明書即不得送件辦理土地登記，白白斷送地政士傳統數十年來主要的買賣登記業務，如此規定將造成地政士的執業基本權被嚴重踐踏。</w:t>
            </w:r>
          </w:p>
          <w:p w:rsidR="000014F8" w:rsidRPr="00C10446" w:rsidRDefault="00B72325" w:rsidP="00C10446">
            <w:pPr>
              <w:rPr>
                <w:sz w:val="28"/>
                <w:szCs w:val="28"/>
              </w:rPr>
            </w:pPr>
            <w:r>
              <w:rPr>
                <w:rFonts w:hint="eastAsia"/>
                <w:sz w:val="28"/>
                <w:szCs w:val="28"/>
              </w:rPr>
              <w:t>8.</w:t>
            </w:r>
            <w:r w:rsidR="000014F8" w:rsidRPr="00C10446">
              <w:rPr>
                <w:rFonts w:hint="eastAsia"/>
                <w:sz w:val="28"/>
                <w:szCs w:val="28"/>
              </w:rPr>
              <w:t>聲明書的內容使地政士直接受罰</w:t>
            </w:r>
          </w:p>
          <w:p w:rsidR="000014F8" w:rsidRPr="00C10446" w:rsidRDefault="000014F8" w:rsidP="00B72325">
            <w:pPr>
              <w:ind w:leftChars="100" w:left="340" w:firstLineChars="200" w:firstLine="600"/>
              <w:rPr>
                <w:sz w:val="28"/>
                <w:szCs w:val="28"/>
              </w:rPr>
            </w:pPr>
            <w:r w:rsidRPr="00C10446">
              <w:rPr>
                <w:rFonts w:hint="eastAsia"/>
                <w:sz w:val="28"/>
                <w:szCs w:val="28"/>
              </w:rPr>
              <w:t>內政部版平均地權條例第81條之2條第1項第2款及地政士法第51條之1條但書規定，權利人未提供資訊或提供不實資訊予地政士申報登錄者，罰權利人而不罰地政士。此項設計亦是內政部版此次修正再三強調的重點，說已使地政士不因不可歸責之事由而受裁罰。</w:t>
            </w:r>
          </w:p>
          <w:p w:rsidR="000014F8" w:rsidRPr="00C10446" w:rsidRDefault="000014F8" w:rsidP="00B72325">
            <w:pPr>
              <w:ind w:leftChars="100" w:left="340" w:firstLineChars="200" w:firstLine="600"/>
              <w:rPr>
                <w:sz w:val="28"/>
                <w:szCs w:val="28"/>
              </w:rPr>
            </w:pPr>
            <w:r w:rsidRPr="00C10446">
              <w:rPr>
                <w:rFonts w:hint="eastAsia"/>
                <w:sz w:val="28"/>
                <w:szCs w:val="28"/>
              </w:rPr>
              <w:t>然而在實務上，在地政士需要土地登記案源的情況下，地政士很有可能根本未取得實際資訊，但基於土地登記案件送件的順利考量，被迫需在聲明書的申報義務人欄位簽章確認以取得「聲明書」俾能將土地登記案件送件，而「聲明書」檢附的效果是地政士於自願擔任申報義務人外，也已經承認「取得實際資訊」。日後，如發生申報不實被處罰的情形，地政士根本連抗辯的機會都沒有，因為權利人及主管機關都可依「聲明書」的內容，要地政士承擔全部不實責任，主管機關即可據此直接裁罰地政士。所以以後在地政士受託辦理土地登記的所有案件中，只要發生申報不實情形，除非是權利人自願承擔不實責任（可能性不大），否則如何不罰地政士？不但要罰，而且罰到地政士有口難辯！</w:t>
            </w:r>
          </w:p>
          <w:p w:rsidR="000014F8" w:rsidRPr="00C10446" w:rsidRDefault="000014F8" w:rsidP="00B72325">
            <w:pPr>
              <w:ind w:leftChars="100" w:left="340" w:firstLineChars="200" w:firstLine="600"/>
              <w:rPr>
                <w:sz w:val="28"/>
                <w:szCs w:val="28"/>
              </w:rPr>
            </w:pPr>
            <w:r w:rsidRPr="00C10446">
              <w:rPr>
                <w:rFonts w:hint="eastAsia"/>
                <w:sz w:val="28"/>
                <w:szCs w:val="28"/>
              </w:rPr>
              <w:t>因此，平均地權條例第81條之2條第1項第2款及地政士法第51條之1條但書，權利人未提供資訊或提供不實資訊予地政士申報登錄者，罰權利人而不罰地政士的規定，將因「聲明書的檢附」而不會有任何適用餘地。</w:t>
            </w:r>
          </w:p>
          <w:p w:rsidR="000014F8" w:rsidRPr="00C10446" w:rsidRDefault="00B72325" w:rsidP="00C10446">
            <w:pPr>
              <w:rPr>
                <w:sz w:val="28"/>
                <w:szCs w:val="28"/>
              </w:rPr>
            </w:pPr>
            <w:r>
              <w:rPr>
                <w:rFonts w:hint="eastAsia"/>
                <w:sz w:val="28"/>
                <w:szCs w:val="28"/>
              </w:rPr>
              <w:t>9.</w:t>
            </w:r>
            <w:r w:rsidR="000014F8" w:rsidRPr="00C10446">
              <w:rPr>
                <w:rFonts w:hint="eastAsia"/>
                <w:sz w:val="28"/>
                <w:szCs w:val="28"/>
              </w:rPr>
              <w:t>地政士可被按次裁罰100至500萬元</w:t>
            </w:r>
          </w:p>
          <w:p w:rsidR="000014F8" w:rsidRPr="00C10446" w:rsidRDefault="000014F8" w:rsidP="00B72325">
            <w:pPr>
              <w:ind w:leftChars="100" w:left="340" w:firstLineChars="200" w:firstLine="600"/>
              <w:rPr>
                <w:sz w:val="28"/>
                <w:szCs w:val="28"/>
              </w:rPr>
            </w:pPr>
            <w:r w:rsidRPr="00C10446">
              <w:rPr>
                <w:rFonts w:hint="eastAsia"/>
                <w:sz w:val="28"/>
                <w:szCs w:val="28"/>
              </w:rPr>
              <w:t>內政部版平均地權條例第</w:t>
            </w:r>
            <w:r w:rsidRPr="00C10446">
              <w:rPr>
                <w:sz w:val="28"/>
                <w:szCs w:val="28"/>
              </w:rPr>
              <w:t>81</w:t>
            </w:r>
            <w:r w:rsidRPr="00C10446">
              <w:rPr>
                <w:rFonts w:hint="eastAsia"/>
                <w:sz w:val="28"/>
                <w:szCs w:val="28"/>
              </w:rPr>
              <w:t>條之</w:t>
            </w:r>
            <w:r w:rsidRPr="00C10446">
              <w:rPr>
                <w:sz w:val="28"/>
                <w:szCs w:val="28"/>
              </w:rPr>
              <w:t>2</w:t>
            </w:r>
            <w:r w:rsidRPr="00C10446">
              <w:rPr>
                <w:rFonts w:hint="eastAsia"/>
                <w:sz w:val="28"/>
                <w:szCs w:val="28"/>
              </w:rPr>
              <w:t>條第</w:t>
            </w:r>
            <w:r w:rsidRPr="00C10446">
              <w:rPr>
                <w:sz w:val="28"/>
                <w:szCs w:val="28"/>
              </w:rPr>
              <w:t>1</w:t>
            </w:r>
            <w:r w:rsidRPr="00C10446">
              <w:rPr>
                <w:rFonts w:hint="eastAsia"/>
                <w:sz w:val="28"/>
                <w:szCs w:val="28"/>
              </w:rPr>
              <w:t>項第</w:t>
            </w:r>
            <w:r w:rsidRPr="00C10446">
              <w:rPr>
                <w:sz w:val="28"/>
                <w:szCs w:val="28"/>
              </w:rPr>
              <w:t>3</w:t>
            </w:r>
            <w:r w:rsidRPr="00C10446">
              <w:rPr>
                <w:rFonts w:hint="eastAsia"/>
                <w:sz w:val="28"/>
                <w:szCs w:val="28"/>
              </w:rPr>
              <w:t>款規定，地政士規避、妨礙或拒絶主管機關之查核，處</w:t>
            </w:r>
            <w:r w:rsidRPr="00C10446">
              <w:rPr>
                <w:sz w:val="28"/>
                <w:szCs w:val="28"/>
              </w:rPr>
              <w:t>3</w:t>
            </w:r>
            <w:r w:rsidRPr="00C10446">
              <w:rPr>
                <w:rFonts w:hint="eastAsia"/>
                <w:sz w:val="28"/>
                <w:szCs w:val="28"/>
              </w:rPr>
              <w:t>萬元以</w:t>
            </w:r>
            <w:r w:rsidRPr="00C10446">
              <w:rPr>
                <w:rFonts w:hint="eastAsia"/>
                <w:sz w:val="28"/>
                <w:szCs w:val="28"/>
              </w:rPr>
              <w:lastRenderedPageBreak/>
              <w:t>上</w:t>
            </w:r>
            <w:r w:rsidRPr="00C10446">
              <w:rPr>
                <w:sz w:val="28"/>
                <w:szCs w:val="28"/>
              </w:rPr>
              <w:t>15</w:t>
            </w:r>
            <w:r w:rsidRPr="00C10446">
              <w:rPr>
                <w:rFonts w:hint="eastAsia"/>
                <w:sz w:val="28"/>
                <w:szCs w:val="28"/>
              </w:rPr>
              <w:t>萬元以下罰鍰，並命其限期改正；屆期未改正者，按次處罰。經限期改正三次以上，屆期仍未改正者，得按次處</w:t>
            </w:r>
            <w:r w:rsidRPr="00C10446">
              <w:rPr>
                <w:sz w:val="28"/>
                <w:szCs w:val="28"/>
              </w:rPr>
              <w:t>100</w:t>
            </w:r>
            <w:r w:rsidRPr="00C10446">
              <w:rPr>
                <w:rFonts w:hint="eastAsia"/>
                <w:sz w:val="28"/>
                <w:szCs w:val="28"/>
              </w:rPr>
              <w:t>萬元以上</w:t>
            </w:r>
            <w:r w:rsidRPr="00C10446">
              <w:rPr>
                <w:sz w:val="28"/>
                <w:szCs w:val="28"/>
              </w:rPr>
              <w:t>500</w:t>
            </w:r>
            <w:r w:rsidRPr="00C10446">
              <w:rPr>
                <w:rFonts w:hint="eastAsia"/>
                <w:sz w:val="28"/>
                <w:szCs w:val="28"/>
              </w:rPr>
              <w:t>萬元以下罰鍰。</w:t>
            </w:r>
          </w:p>
          <w:p w:rsidR="000014F8" w:rsidRPr="00C10446" w:rsidRDefault="000014F8" w:rsidP="00B72325">
            <w:pPr>
              <w:ind w:leftChars="100" w:left="340" w:firstLineChars="200" w:firstLine="600"/>
              <w:rPr>
                <w:sz w:val="28"/>
                <w:szCs w:val="28"/>
              </w:rPr>
            </w:pPr>
            <w:r w:rsidRPr="00C10446">
              <w:rPr>
                <w:rFonts w:hint="eastAsia"/>
                <w:sz w:val="28"/>
                <w:szCs w:val="28"/>
              </w:rPr>
              <w:t>現行實價登錄3至15萬元對地政士的裁罰，社會各界已質疑與地政士辦理案件收費相比較並不符比例原則，內政部版如今再以如此天價的罰鍰規格對待地政士，套一句基層登記機關主管替地政士抱不平的話：「又不是殺人放火，怎麼罰得這麼重！」</w:t>
            </w:r>
          </w:p>
          <w:p w:rsidR="000014F8" w:rsidRPr="00C10446" w:rsidRDefault="00B72325" w:rsidP="00C10446">
            <w:pPr>
              <w:rPr>
                <w:sz w:val="28"/>
                <w:szCs w:val="28"/>
              </w:rPr>
            </w:pPr>
            <w:r>
              <w:rPr>
                <w:rFonts w:hint="eastAsia"/>
                <w:sz w:val="28"/>
                <w:szCs w:val="28"/>
              </w:rPr>
              <w:t>10.</w:t>
            </w:r>
            <w:r w:rsidR="000014F8" w:rsidRPr="00C10446">
              <w:rPr>
                <w:rFonts w:hint="eastAsia"/>
                <w:sz w:val="28"/>
                <w:szCs w:val="28"/>
              </w:rPr>
              <w:t>登錄不實要罰，內政部版通過後登錄錯誤亦要罰</w:t>
            </w:r>
          </w:p>
          <w:p w:rsidR="000014F8" w:rsidRPr="00C10446" w:rsidRDefault="000014F8" w:rsidP="00FE0381">
            <w:pPr>
              <w:ind w:leftChars="150" w:left="510" w:firstLineChars="200" w:firstLine="600"/>
              <w:rPr>
                <w:sz w:val="28"/>
                <w:szCs w:val="28"/>
              </w:rPr>
            </w:pPr>
            <w:r w:rsidRPr="00C10446">
              <w:rPr>
                <w:rFonts w:hint="eastAsia"/>
                <w:sz w:val="28"/>
                <w:szCs w:val="28"/>
              </w:rPr>
              <w:t>內政部版此次就裁罰標準也做了重大修正，即把原本登錄不實裁罰3至15萬元的裁罰，細分為登錄「價格」資訊不實者維持罰3至15萬元而登錄「價格以外」資訊不實者罰6仟至3萬元。</w:t>
            </w:r>
          </w:p>
          <w:p w:rsidR="000014F8" w:rsidRPr="00C10446" w:rsidRDefault="000014F8" w:rsidP="00FE0381">
            <w:pPr>
              <w:ind w:leftChars="150" w:left="510" w:firstLineChars="200" w:firstLine="600"/>
              <w:rPr>
                <w:sz w:val="28"/>
                <w:szCs w:val="28"/>
              </w:rPr>
            </w:pPr>
            <w:r w:rsidRPr="00C10446">
              <w:rPr>
                <w:rFonts w:hint="eastAsia"/>
                <w:sz w:val="28"/>
                <w:szCs w:val="28"/>
              </w:rPr>
              <w:t>表面上看似乎降低登錄價格以外資訊不實者的罰鍰，但實際上，目前各縣市職掌裁罰之地政機關對於抽查到登錄價格以外項目不符者，率皆以申報錯誤視之，允許申報人修改錯誤內容並未當作過失申報不實加以裁罰。往後如果依內政部版修正通過實施的話，本會擔心所有登錄價格以外資訊不符者，將被依法處以6仟元裁罰。6仟元罰鍰較之3萬元為低，然而以目前單一登記機關每月平均約有十至百件錯誤申報數目來看，全國100餘所登記機關起碼將有千位以上地政士受到裁罰，可以預見被裁罰地政士哀鴻遍野的結果，而屆時主管機關擺出「天地不仁，以萬物為芻狗」依法行政的立場，地政士只能自求多福！</w:t>
            </w:r>
          </w:p>
          <w:p w:rsidR="000014F8" w:rsidRPr="00C10446" w:rsidRDefault="00B72325" w:rsidP="00C10446">
            <w:pPr>
              <w:rPr>
                <w:sz w:val="28"/>
                <w:szCs w:val="28"/>
              </w:rPr>
            </w:pPr>
            <w:r>
              <w:rPr>
                <w:rFonts w:hint="eastAsia"/>
                <w:sz w:val="28"/>
                <w:szCs w:val="28"/>
              </w:rPr>
              <w:t>11.</w:t>
            </w:r>
            <w:r w:rsidR="000014F8" w:rsidRPr="00C10446">
              <w:rPr>
                <w:rFonts w:hint="eastAsia"/>
                <w:sz w:val="28"/>
                <w:szCs w:val="28"/>
              </w:rPr>
              <w:t>結論：自助人助</w:t>
            </w:r>
          </w:p>
          <w:p w:rsidR="000014F8" w:rsidRPr="00C10446" w:rsidRDefault="000014F8" w:rsidP="00FE0381">
            <w:pPr>
              <w:ind w:leftChars="150" w:left="510" w:firstLineChars="200" w:firstLine="600"/>
              <w:rPr>
                <w:sz w:val="28"/>
                <w:szCs w:val="28"/>
              </w:rPr>
            </w:pPr>
            <w:r w:rsidRPr="00C10446">
              <w:rPr>
                <w:rFonts w:hint="eastAsia"/>
                <w:sz w:val="28"/>
                <w:szCs w:val="28"/>
              </w:rPr>
              <w:t>行政院為了維持實價登錄係馬政府最成功政策的意象，在立法院先要求執政黨祭出黨紀，讓立法委員自失立場覆議打消已三讀通過的地政士法修正案，悍然拒絕給予地政士限期改正的機會；現在於實價登錄通盤檢討修法之際又坐視內政部捨棄各界讓地政士的角色應回歸「委任代理」的共識，繼續堅持申報義務移轉給地政士的法律架構，並無視其修正草案不符法理處處充滿矛盾，卻擬據之審議進而成為「官方」修正版本。行政院寧可以龐大行政資源強壓在地政士身上，要求地政士繼續就範肩負不當義務，卻完全不願面對實價登錄法律架構的錯誤，此種心態令人無法苟同。</w:t>
            </w:r>
          </w:p>
          <w:p w:rsidR="000014F8" w:rsidRPr="00C10446" w:rsidRDefault="000014F8" w:rsidP="00FE0381">
            <w:pPr>
              <w:ind w:leftChars="150" w:left="510" w:firstLineChars="200" w:firstLine="600"/>
              <w:rPr>
                <w:sz w:val="28"/>
                <w:szCs w:val="28"/>
              </w:rPr>
            </w:pPr>
            <w:r w:rsidRPr="00C10446">
              <w:rPr>
                <w:rFonts w:hint="eastAsia"/>
                <w:sz w:val="28"/>
                <w:szCs w:val="28"/>
              </w:rPr>
              <w:lastRenderedPageBreak/>
              <w:t>地政士始終瞭解配合國家實施實價登錄政策，絕不是表示地政士同意無妄承接買方的「申報法定義務」，當權利受到侵害時地政士有著強大的決心維護自己的權利，尤其目前內政部版的內容更是得寸進尺侵害地政士買賣案件的執業基本權，為了捍衛地政士的權利，只要行政院一日不修正錯誤的法律架構、或內政部仍堅持法定申報義務不當移轉給地政士的話，地政士就絕不妥協，一定反對到底。</w:t>
            </w:r>
          </w:p>
          <w:p w:rsidR="000014F8" w:rsidRPr="00C10446" w:rsidRDefault="000014F8" w:rsidP="00FE0381">
            <w:pPr>
              <w:ind w:leftChars="150" w:left="510" w:firstLineChars="200" w:firstLine="600"/>
              <w:rPr>
                <w:sz w:val="28"/>
                <w:szCs w:val="28"/>
              </w:rPr>
            </w:pPr>
            <w:r w:rsidRPr="00C10446">
              <w:rPr>
                <w:rFonts w:hint="eastAsia"/>
                <w:sz w:val="28"/>
                <w:szCs w:val="28"/>
              </w:rPr>
              <w:t>不論是行政院主導或內政部堅持實價登錄繼續推行「當事人免責、代理人受責」不當的法律架構，地政士雖然成為代罪羔羊，國家政策卻將是最終的受害者。實價登錄政策如何回歸正常法理，是行政及立法兩院須共同面對與解決的重要課題。</w:t>
            </w:r>
          </w:p>
        </w:tc>
      </w:tr>
    </w:tbl>
    <w:p w:rsidR="000014F8" w:rsidRPr="00633AFE" w:rsidRDefault="000014F8" w:rsidP="000014F8">
      <w:pPr>
        <w:pStyle w:val="12"/>
        <w:ind w:leftChars="0" w:left="679" w:hangingChars="261" w:hanging="679"/>
        <w:rPr>
          <w:sz w:val="24"/>
          <w:szCs w:val="24"/>
        </w:rPr>
      </w:pPr>
      <w:r w:rsidRPr="00633AFE">
        <w:rPr>
          <w:rFonts w:hint="eastAsia"/>
          <w:sz w:val="24"/>
          <w:szCs w:val="24"/>
        </w:rPr>
        <w:lastRenderedPageBreak/>
        <w:t>資料來源：出席單位提供</w:t>
      </w:r>
      <w:r w:rsidR="001C5358">
        <w:rPr>
          <w:rFonts w:hint="eastAsia"/>
          <w:sz w:val="24"/>
          <w:szCs w:val="24"/>
        </w:rPr>
        <w:t>，</w:t>
      </w:r>
      <w:r w:rsidRPr="00633AFE">
        <w:rPr>
          <w:rFonts w:hint="eastAsia"/>
          <w:sz w:val="24"/>
          <w:szCs w:val="24"/>
        </w:rPr>
        <w:t>本研究整</w:t>
      </w:r>
      <w:r w:rsidR="00B678B3">
        <w:rPr>
          <w:rFonts w:hint="eastAsia"/>
          <w:sz w:val="24"/>
          <w:szCs w:val="24"/>
        </w:rPr>
        <w:t>理</w:t>
      </w:r>
      <w:r w:rsidRPr="00633AFE">
        <w:rPr>
          <w:rFonts w:hint="eastAsia"/>
          <w:sz w:val="24"/>
          <w:szCs w:val="24"/>
        </w:rPr>
        <w:t>。</w:t>
      </w:r>
      <w:r w:rsidRPr="00633AFE">
        <w:rPr>
          <w:sz w:val="24"/>
          <w:szCs w:val="24"/>
        </w:rPr>
        <w:br w:type="page"/>
      </w:r>
    </w:p>
    <w:p w:rsidR="000014F8" w:rsidRDefault="000014F8" w:rsidP="000014F8">
      <w:pPr>
        <w:pStyle w:val="a1"/>
        <w:tabs>
          <w:tab w:val="num" w:pos="1418"/>
        </w:tabs>
        <w:spacing w:beforeLines="50" w:before="228"/>
        <w:ind w:left="1202" w:hanging="1202"/>
        <w:rPr>
          <w:b/>
        </w:rPr>
      </w:pPr>
      <w:bookmarkStart w:id="810" w:name="_Toc28074157"/>
      <w:bookmarkStart w:id="811" w:name="_Toc28699965"/>
      <w:r w:rsidRPr="00D22AC5">
        <w:rPr>
          <w:rFonts w:hint="eastAsia"/>
          <w:b/>
          <w:sz w:val="28"/>
          <w:szCs w:val="28"/>
        </w:rPr>
        <w:lastRenderedPageBreak/>
        <w:t>專家學者諮詢意見彙整表（法制）</w:t>
      </w:r>
      <w:bookmarkEnd w:id="810"/>
      <w:bookmarkEnd w:id="811"/>
    </w:p>
    <w:tbl>
      <w:tblPr>
        <w:tblStyle w:val="afc"/>
        <w:tblW w:w="0" w:type="auto"/>
        <w:tblInd w:w="-34" w:type="dxa"/>
        <w:tblLayout w:type="fixed"/>
        <w:tblLook w:val="04A0" w:firstRow="1" w:lastRow="0" w:firstColumn="1" w:lastColumn="0" w:noHBand="0" w:noVBand="1"/>
      </w:tblPr>
      <w:tblGrid>
        <w:gridCol w:w="851"/>
        <w:gridCol w:w="8243"/>
      </w:tblGrid>
      <w:tr w:rsidR="000014F8" w:rsidRPr="0075615F" w:rsidTr="0075615F">
        <w:trPr>
          <w:trHeight w:hRule="exact" w:val="829"/>
          <w:tblHeader/>
        </w:trPr>
        <w:tc>
          <w:tcPr>
            <w:tcW w:w="851" w:type="dxa"/>
            <w:vAlign w:val="center"/>
          </w:tcPr>
          <w:p w:rsidR="000014F8" w:rsidRPr="0075615F" w:rsidRDefault="000014F8" w:rsidP="0075615F">
            <w:pPr>
              <w:jc w:val="center"/>
              <w:rPr>
                <w:b/>
                <w:sz w:val="28"/>
                <w:szCs w:val="28"/>
              </w:rPr>
            </w:pPr>
            <w:r w:rsidRPr="0075615F">
              <w:rPr>
                <w:rFonts w:hint="eastAsia"/>
                <w:b/>
                <w:sz w:val="28"/>
                <w:szCs w:val="28"/>
              </w:rPr>
              <w:t>專家學者</w:t>
            </w:r>
          </w:p>
        </w:tc>
        <w:tc>
          <w:tcPr>
            <w:tcW w:w="8243" w:type="dxa"/>
            <w:vAlign w:val="center"/>
          </w:tcPr>
          <w:p w:rsidR="000014F8" w:rsidRPr="0075615F" w:rsidRDefault="000014F8" w:rsidP="0075615F">
            <w:pPr>
              <w:jc w:val="center"/>
              <w:rPr>
                <w:b/>
                <w:sz w:val="28"/>
                <w:szCs w:val="28"/>
              </w:rPr>
            </w:pPr>
            <w:bookmarkStart w:id="812" w:name="_Toc28074158"/>
            <w:r w:rsidRPr="0075615F">
              <w:rPr>
                <w:rFonts w:hint="eastAsia"/>
                <w:b/>
                <w:sz w:val="28"/>
                <w:szCs w:val="28"/>
              </w:rPr>
              <w:t>諮詢意見</w:t>
            </w:r>
            <w:bookmarkEnd w:id="812"/>
          </w:p>
        </w:tc>
      </w:tr>
      <w:tr w:rsidR="000014F8" w:rsidRPr="0075615F" w:rsidTr="007F6069">
        <w:tc>
          <w:tcPr>
            <w:tcW w:w="851" w:type="dxa"/>
            <w:vAlign w:val="center"/>
          </w:tcPr>
          <w:p w:rsidR="000014F8" w:rsidRPr="0075615F" w:rsidRDefault="000014F8" w:rsidP="0075615F">
            <w:pPr>
              <w:jc w:val="center"/>
              <w:rPr>
                <w:b/>
                <w:sz w:val="28"/>
                <w:szCs w:val="28"/>
              </w:rPr>
            </w:pPr>
            <w:r w:rsidRPr="0075615F">
              <w:rPr>
                <w:rFonts w:hint="eastAsia"/>
                <w:b/>
                <w:sz w:val="28"/>
                <w:szCs w:val="28"/>
              </w:rPr>
              <w:t>臺北大學不動產與城鄉環境學系</w:t>
            </w:r>
          </w:p>
          <w:p w:rsidR="000014F8" w:rsidRPr="0075615F" w:rsidRDefault="000014F8" w:rsidP="0075615F">
            <w:pPr>
              <w:jc w:val="center"/>
              <w:rPr>
                <w:b/>
                <w:sz w:val="28"/>
                <w:szCs w:val="28"/>
              </w:rPr>
            </w:pPr>
            <w:r w:rsidRPr="0075615F">
              <w:rPr>
                <w:rFonts w:hint="eastAsia"/>
                <w:b/>
                <w:sz w:val="28"/>
                <w:szCs w:val="28"/>
              </w:rPr>
              <w:t>陳</w:t>
            </w:r>
          </w:p>
          <w:p w:rsidR="000014F8" w:rsidRPr="0075615F" w:rsidRDefault="000014F8" w:rsidP="0075615F">
            <w:pPr>
              <w:jc w:val="center"/>
              <w:rPr>
                <w:b/>
                <w:sz w:val="28"/>
                <w:szCs w:val="28"/>
              </w:rPr>
            </w:pPr>
            <w:r w:rsidRPr="0075615F">
              <w:rPr>
                <w:rFonts w:hint="eastAsia"/>
                <w:b/>
                <w:sz w:val="28"/>
                <w:szCs w:val="28"/>
              </w:rPr>
              <w:t>明</w:t>
            </w:r>
          </w:p>
          <w:p w:rsidR="000014F8" w:rsidRPr="0075615F" w:rsidRDefault="000014F8" w:rsidP="0075615F">
            <w:pPr>
              <w:jc w:val="center"/>
              <w:rPr>
                <w:b/>
                <w:sz w:val="28"/>
                <w:szCs w:val="28"/>
              </w:rPr>
            </w:pPr>
            <w:r w:rsidRPr="0075615F">
              <w:rPr>
                <w:rFonts w:hint="eastAsia"/>
                <w:b/>
                <w:sz w:val="28"/>
                <w:szCs w:val="28"/>
              </w:rPr>
              <w:t>燦</w:t>
            </w:r>
          </w:p>
          <w:p w:rsidR="000014F8" w:rsidRPr="0075615F" w:rsidRDefault="000014F8" w:rsidP="0075615F">
            <w:pPr>
              <w:jc w:val="center"/>
              <w:rPr>
                <w:b/>
                <w:sz w:val="28"/>
                <w:szCs w:val="28"/>
              </w:rPr>
            </w:pPr>
            <w:r w:rsidRPr="0075615F">
              <w:rPr>
                <w:rFonts w:hint="eastAsia"/>
                <w:b/>
                <w:sz w:val="28"/>
                <w:szCs w:val="28"/>
              </w:rPr>
              <w:t>教</w:t>
            </w:r>
          </w:p>
          <w:p w:rsidR="000014F8" w:rsidRPr="0075615F" w:rsidRDefault="000014F8" w:rsidP="0075615F">
            <w:pPr>
              <w:jc w:val="center"/>
              <w:rPr>
                <w:b/>
                <w:sz w:val="28"/>
                <w:szCs w:val="28"/>
              </w:rPr>
            </w:pPr>
            <w:r w:rsidRPr="0075615F">
              <w:rPr>
                <w:rFonts w:hint="eastAsia"/>
                <w:b/>
                <w:sz w:val="28"/>
                <w:szCs w:val="28"/>
              </w:rPr>
              <w:t>授</w:t>
            </w:r>
          </w:p>
        </w:tc>
        <w:tc>
          <w:tcPr>
            <w:tcW w:w="8243" w:type="dxa"/>
          </w:tcPr>
          <w:p w:rsidR="000014F8" w:rsidRPr="0075615F" w:rsidRDefault="0075615F" w:rsidP="0075615F">
            <w:pPr>
              <w:rPr>
                <w:sz w:val="28"/>
                <w:szCs w:val="28"/>
              </w:rPr>
            </w:pPr>
            <w:bookmarkStart w:id="813" w:name="_Toc28074159"/>
            <w:r>
              <w:rPr>
                <w:rFonts w:hint="eastAsia"/>
                <w:sz w:val="28"/>
                <w:szCs w:val="28"/>
              </w:rPr>
              <w:t>1.</w:t>
            </w:r>
            <w:r w:rsidR="000014F8" w:rsidRPr="0075615F">
              <w:rPr>
                <w:rFonts w:hint="eastAsia"/>
                <w:sz w:val="28"/>
                <w:szCs w:val="28"/>
              </w:rPr>
              <w:t>不動產資訊透明化方面</w:t>
            </w:r>
            <w:bookmarkEnd w:id="813"/>
          </w:p>
          <w:p w:rsidR="000014F8" w:rsidRPr="0075615F" w:rsidRDefault="000014F8" w:rsidP="0075615F">
            <w:pPr>
              <w:ind w:leftChars="100" w:left="340" w:firstLineChars="200" w:firstLine="600"/>
              <w:rPr>
                <w:sz w:val="28"/>
                <w:szCs w:val="28"/>
              </w:rPr>
            </w:pPr>
            <w:bookmarkStart w:id="814" w:name="_Toc28074160"/>
            <w:r w:rsidRPr="0075615F">
              <w:rPr>
                <w:rFonts w:hint="eastAsia"/>
                <w:sz w:val="28"/>
                <w:szCs w:val="28"/>
              </w:rPr>
              <w:t>贊同修正意見（如§47II平權），亦即由不動產買賣雙方於申請所有權移轉時，共同檢附申報書向地方主管機關申報登錄資訊，以呼應相關法律規定之規定（如§73I土），如此一來較能提高不動產交易「真實價格」之可能性（因基於買賣雙方相互勾稽確認）。</w:t>
            </w:r>
            <w:bookmarkEnd w:id="814"/>
          </w:p>
          <w:p w:rsidR="000014F8" w:rsidRPr="0075615F" w:rsidRDefault="000014F8" w:rsidP="0075615F">
            <w:pPr>
              <w:ind w:leftChars="100" w:left="340" w:firstLineChars="200" w:firstLine="600"/>
              <w:rPr>
                <w:sz w:val="28"/>
                <w:szCs w:val="28"/>
              </w:rPr>
            </w:pPr>
            <w:bookmarkStart w:id="815" w:name="_Toc28074161"/>
            <w:r w:rsidRPr="0075615F">
              <w:rPr>
                <w:rFonts w:hint="eastAsia"/>
                <w:sz w:val="28"/>
                <w:szCs w:val="28"/>
              </w:rPr>
              <w:t>宜配合修訂現行不動產所有權移轉（如買賣）申辦登記相關證明文件規定（§34I土登），例如應以不動產之「買賣契約（私契）」做為申辦其所有權移轉之原因證明文件，以取代主管機關所規定之制式「買賣契約（公契）」，始得體現「實價（登錄）」之真意，至於是否以此作為課稅（如土增稅）之依據，則屬他事（§47IV修正後平權參照）。</w:t>
            </w:r>
            <w:bookmarkEnd w:id="815"/>
          </w:p>
          <w:p w:rsidR="000014F8" w:rsidRPr="0075615F" w:rsidRDefault="000014F8" w:rsidP="0075615F">
            <w:pPr>
              <w:ind w:leftChars="100" w:left="340" w:firstLineChars="200" w:firstLine="600"/>
              <w:rPr>
                <w:sz w:val="28"/>
                <w:szCs w:val="28"/>
              </w:rPr>
            </w:pPr>
            <w:bookmarkStart w:id="816" w:name="_Toc28074162"/>
            <w:r w:rsidRPr="0075615F">
              <w:rPr>
                <w:rFonts w:hint="eastAsia"/>
                <w:sz w:val="28"/>
                <w:szCs w:val="28"/>
              </w:rPr>
              <w:t>現行對於土地登記資料（二類謄本）已採所謂「去識別化」（如隱匿登記名義人之部分統一編號）方式，以防止資料之十足揭露（蓋任何人均得查閱之）所生個資保護問題（§24-1I</w:t>
            </w:r>
            <w:r w:rsidRPr="0075615F">
              <w:rPr>
                <w:sz w:val="28"/>
                <w:szCs w:val="28"/>
              </w:rPr>
              <w:fldChar w:fldCharType="begin"/>
            </w:r>
            <w:r w:rsidRPr="0075615F">
              <w:rPr>
                <w:sz w:val="28"/>
                <w:szCs w:val="28"/>
              </w:rPr>
              <w:instrText xml:space="preserve"> </w:instrText>
            </w:r>
            <w:r w:rsidRPr="0075615F">
              <w:rPr>
                <w:rFonts w:hint="eastAsia"/>
                <w:sz w:val="28"/>
                <w:szCs w:val="28"/>
              </w:rPr>
              <w:instrText>eq \o\ac(○,2)</w:instrText>
            </w:r>
            <w:r w:rsidRPr="0075615F">
              <w:rPr>
                <w:sz w:val="28"/>
                <w:szCs w:val="28"/>
              </w:rPr>
              <w:fldChar w:fldCharType="end"/>
            </w:r>
            <w:r w:rsidRPr="0075615F">
              <w:rPr>
                <w:rFonts w:hint="eastAsia"/>
                <w:sz w:val="28"/>
                <w:szCs w:val="28"/>
              </w:rPr>
              <w:t>、II本文、III中段土登），固非無據。然而，因任何人（尤其是不動產經紀人）仍得藉由登記名義人之住址資料（倘若名義人未要求隱匿者，當事人申請主義）勾稽出有關登記名義人之個資資料（如不動產所在地），並進一步予以騷擾（如探求出售意願等）。於是，修正草案（如§47III平權）仍宜考量旨揭條文後，再斟酌據以決定。</w:t>
            </w:r>
            <w:bookmarkEnd w:id="816"/>
          </w:p>
          <w:p w:rsidR="000014F8" w:rsidRPr="0075615F" w:rsidRDefault="000014F8" w:rsidP="0075615F">
            <w:pPr>
              <w:ind w:leftChars="100" w:left="340" w:firstLineChars="200" w:firstLine="600"/>
              <w:rPr>
                <w:sz w:val="28"/>
                <w:szCs w:val="28"/>
              </w:rPr>
            </w:pPr>
            <w:bookmarkStart w:id="817" w:name="_Toc28074163"/>
            <w:r w:rsidRPr="0075615F">
              <w:rPr>
                <w:rFonts w:hint="eastAsia"/>
                <w:sz w:val="28"/>
                <w:szCs w:val="28"/>
              </w:rPr>
              <w:t>關於預售屋之性質應不會因自銷或委銷而有所不同，準此，對於「自銷（自行銷售者）」之申報登錄資訊義務，建請於修正草案（§47-1I平權）「並應於簽訂買賣契約書」之後增訂「並辦竣所有權移轉登記」，其除得呼應（符合）現行規定（如§24-1I不經管）之外，亦可免牴觸行政法上「差別待遇禁止原則」（§6行程）之意旨。</w:t>
            </w:r>
            <w:bookmarkEnd w:id="817"/>
          </w:p>
          <w:p w:rsidR="000014F8" w:rsidRPr="0075615F" w:rsidRDefault="000014F8" w:rsidP="0075615F">
            <w:pPr>
              <w:ind w:leftChars="100" w:left="340" w:firstLineChars="200" w:firstLine="600"/>
              <w:rPr>
                <w:b/>
                <w:sz w:val="28"/>
                <w:szCs w:val="28"/>
              </w:rPr>
            </w:pPr>
            <w:bookmarkStart w:id="818" w:name="_Toc28074164"/>
            <w:r w:rsidRPr="0075615F">
              <w:rPr>
                <w:rFonts w:hint="eastAsia"/>
                <w:sz w:val="28"/>
                <w:szCs w:val="28"/>
              </w:rPr>
              <w:t>有關加重不動產買賣雙方牴觸實價登錄義務之罰則，原則上贊同，然而個人亦認為買賣雙方基於已知其成交價額（至少應負擔具體輕過失責任），是應無一次免罰權（（§81-2平權），至於地政士亦因接受登記之委託而受有報酬，是亦應負擔抽象輕過失責任，至於罰則為何？應考量其報酬數額，以符「權責衡平原則」之意旨。</w:t>
            </w:r>
            <w:bookmarkEnd w:id="818"/>
          </w:p>
          <w:p w:rsidR="000014F8" w:rsidRPr="0075615F" w:rsidRDefault="0075615F" w:rsidP="0075615F">
            <w:pPr>
              <w:rPr>
                <w:sz w:val="28"/>
                <w:szCs w:val="28"/>
              </w:rPr>
            </w:pPr>
            <w:bookmarkStart w:id="819" w:name="_Toc28074165"/>
            <w:r>
              <w:rPr>
                <w:rFonts w:hint="eastAsia"/>
                <w:sz w:val="28"/>
                <w:szCs w:val="28"/>
              </w:rPr>
              <w:t>2.</w:t>
            </w:r>
            <w:r w:rsidR="000014F8" w:rsidRPr="0075615F">
              <w:rPr>
                <w:rFonts w:hint="eastAsia"/>
                <w:sz w:val="28"/>
                <w:szCs w:val="28"/>
              </w:rPr>
              <w:t>不動產估價方面</w:t>
            </w:r>
            <w:bookmarkEnd w:id="819"/>
          </w:p>
          <w:p w:rsidR="000014F8" w:rsidRPr="0075615F" w:rsidRDefault="000014F8" w:rsidP="0075615F">
            <w:pPr>
              <w:ind w:leftChars="100" w:left="340" w:firstLineChars="200" w:firstLine="600"/>
              <w:rPr>
                <w:sz w:val="28"/>
                <w:szCs w:val="28"/>
              </w:rPr>
            </w:pPr>
            <w:bookmarkStart w:id="820" w:name="_Toc28074166"/>
            <w:r w:rsidRPr="0075615F">
              <w:rPr>
                <w:rFonts w:hint="eastAsia"/>
                <w:sz w:val="28"/>
                <w:szCs w:val="28"/>
              </w:rPr>
              <w:lastRenderedPageBreak/>
              <w:t>完善實價登錄之資料對於現行不動產估定之「資料蒐集」應可發揮正面影響，但因礙於其制度上之缺陷（蓋如上所示，目前係以公契作為申報所有權移轉登記相關文件之依據者，其所登錄者恐以非實價者居多），應予以改善，以期能作為提供現行不動產價格估定法規（如土地徵收補償市價查估辦法、不動產估價技術規則以及地價調查估計規則）有關價格資料蒐集之重要參考依據。</w:t>
            </w:r>
            <w:bookmarkEnd w:id="820"/>
          </w:p>
          <w:p w:rsidR="000014F8" w:rsidRPr="0075615F" w:rsidRDefault="000014F8" w:rsidP="0075615F">
            <w:pPr>
              <w:ind w:leftChars="100" w:left="340" w:firstLineChars="200" w:firstLine="600"/>
              <w:rPr>
                <w:sz w:val="28"/>
                <w:szCs w:val="28"/>
              </w:rPr>
            </w:pPr>
            <w:bookmarkStart w:id="821" w:name="_Toc28074167"/>
            <w:r w:rsidRPr="0075615F">
              <w:rPr>
                <w:rFonts w:hint="eastAsia"/>
                <w:color w:val="FF0000"/>
                <w:sz w:val="28"/>
                <w:szCs w:val="28"/>
              </w:rPr>
              <w:t>實價登錄之資料（尤其是成交價格），經過「修正機制」（如土地徵收</w:t>
            </w:r>
            <w:r w:rsidRPr="0075615F">
              <w:rPr>
                <w:rFonts w:hint="eastAsia"/>
                <w:sz w:val="28"/>
                <w:szCs w:val="28"/>
              </w:rPr>
              <w:t>補償</w:t>
            </w:r>
            <w:r w:rsidRPr="0075615F">
              <w:rPr>
                <w:rFonts w:hint="eastAsia"/>
                <w:color w:val="FF0000"/>
                <w:sz w:val="28"/>
                <w:szCs w:val="28"/>
              </w:rPr>
              <w:t>市價查估辦法第7條）之後，雖可做為徵收土地市價補償之重要參考對象，然而重點（問題）仍在於所登錄者是否為真實之成交價格。</w:t>
            </w:r>
            <w:bookmarkEnd w:id="821"/>
          </w:p>
          <w:p w:rsidR="000014F8" w:rsidRPr="0075615F" w:rsidRDefault="000014F8" w:rsidP="0075615F">
            <w:pPr>
              <w:ind w:leftChars="100" w:left="340" w:firstLineChars="200" w:firstLine="600"/>
              <w:rPr>
                <w:sz w:val="28"/>
                <w:szCs w:val="28"/>
              </w:rPr>
            </w:pPr>
            <w:bookmarkStart w:id="822" w:name="_Toc28074168"/>
            <w:r w:rsidRPr="0075615F">
              <w:rPr>
                <w:rFonts w:hint="eastAsia"/>
                <w:sz w:val="28"/>
                <w:szCs w:val="28"/>
              </w:rPr>
              <w:t>不動產估價方面-以「房地合一課徵所得稅規定實施後，對現行土地增值稅有何影響」為例（且側重於土增稅「土地自然漲價總數額」及房地所得稅「成交價額」有無重複課稅）</w:t>
            </w:r>
            <w:r w:rsidRPr="0075615F">
              <w:rPr>
                <w:rStyle w:val="aff3"/>
                <w:sz w:val="28"/>
                <w:szCs w:val="28"/>
              </w:rPr>
              <w:footnoteReference w:id="46"/>
            </w:r>
            <w:bookmarkEnd w:id="822"/>
          </w:p>
          <w:p w:rsidR="000014F8" w:rsidRPr="0075615F" w:rsidRDefault="0075615F" w:rsidP="0075615F">
            <w:pPr>
              <w:rPr>
                <w:sz w:val="28"/>
                <w:szCs w:val="28"/>
              </w:rPr>
            </w:pPr>
            <w:bookmarkStart w:id="823" w:name="_Toc28074169"/>
            <w:r>
              <w:rPr>
                <w:rFonts w:hint="eastAsia"/>
                <w:sz w:val="28"/>
                <w:szCs w:val="28"/>
              </w:rPr>
              <w:t>3.</w:t>
            </w:r>
            <w:r w:rsidR="000014F8" w:rsidRPr="0075615F">
              <w:rPr>
                <w:rFonts w:hint="eastAsia"/>
                <w:sz w:val="28"/>
                <w:szCs w:val="28"/>
              </w:rPr>
              <w:t>所得稅法之規定內容</w:t>
            </w:r>
            <w:bookmarkEnd w:id="823"/>
          </w:p>
          <w:p w:rsidR="000014F8" w:rsidRPr="0075615F" w:rsidRDefault="000014F8" w:rsidP="0075615F">
            <w:pPr>
              <w:ind w:leftChars="100" w:left="340" w:firstLineChars="200" w:firstLine="600"/>
              <w:rPr>
                <w:sz w:val="28"/>
                <w:szCs w:val="28"/>
              </w:rPr>
            </w:pPr>
            <w:bookmarkStart w:id="824" w:name="_Toc28074170"/>
            <w:r w:rsidRPr="0075615F">
              <w:rPr>
                <w:rFonts w:hint="eastAsia"/>
                <w:sz w:val="28"/>
                <w:szCs w:val="28"/>
              </w:rPr>
              <w:t>按所得稅法第14條之4第3項規定，土地漲價總數額得列為房地交易所得（稅基）之「扣除」項目，依土地稅法第31條規定，土地（自然）漲價總數額之認定方式為：土地申報移轉現值（本次）減去原規定地價或前次移轉現值、以及土地所有權人為改良土地所支出之相關費用（包括改良費用、工程受益費、土地重劃費用及因土地使用變更而無償捐贈一定比率土地作為公共設施用地者，其捐贈時捐贈土地之公告現值總額）後，即為土地之「（自然）漲價總數額」，此亦為算定土地增值稅時之稅基。茲於所得稅法修正後，由於土地增值稅與房地合一稅皆屬不動產之交易（移轉）稅，於是，財政部乃採取所謂「稅基扣除法」（不採「稅額扣除法」，以避免對同一土地之交易事實予以重複課徵）。</w:t>
            </w:r>
            <w:bookmarkEnd w:id="824"/>
          </w:p>
          <w:p w:rsidR="000014F8" w:rsidRPr="0075615F" w:rsidRDefault="0075615F" w:rsidP="0075615F">
            <w:pPr>
              <w:rPr>
                <w:sz w:val="28"/>
                <w:szCs w:val="28"/>
              </w:rPr>
            </w:pPr>
            <w:bookmarkStart w:id="825" w:name="_Toc28074171"/>
            <w:r>
              <w:rPr>
                <w:rFonts w:hint="eastAsia"/>
                <w:sz w:val="28"/>
                <w:szCs w:val="28"/>
              </w:rPr>
              <w:t>4.</w:t>
            </w:r>
            <w:r w:rsidR="000014F8" w:rsidRPr="0075615F">
              <w:rPr>
                <w:rFonts w:hint="eastAsia"/>
                <w:sz w:val="28"/>
                <w:szCs w:val="28"/>
              </w:rPr>
              <w:t>採取「稅基扣除法」之相關法律問題</w:t>
            </w:r>
            <w:bookmarkEnd w:id="825"/>
          </w:p>
          <w:p w:rsidR="000014F8" w:rsidRPr="0075615F" w:rsidRDefault="000014F8" w:rsidP="0075615F">
            <w:pPr>
              <w:ind w:leftChars="100" w:left="340" w:firstLineChars="200" w:firstLine="600"/>
              <w:rPr>
                <w:sz w:val="28"/>
                <w:szCs w:val="28"/>
              </w:rPr>
            </w:pPr>
            <w:bookmarkStart w:id="826" w:name="_Toc28074172"/>
            <w:r w:rsidRPr="0075615F">
              <w:rPr>
                <w:rFonts w:hint="eastAsia"/>
                <w:sz w:val="28"/>
                <w:szCs w:val="28"/>
              </w:rPr>
              <w:t>依據旨揭條文規定，房地交易所得稅之稅基之所以會扣除土地（自然）漲價總數額，係因財政部係有意避免對課徵土地增值稅之稅基，不會因課徵房地交易所得稅而有重複課</w:t>
            </w:r>
            <w:r w:rsidRPr="0075615F">
              <w:rPr>
                <w:rFonts w:hint="eastAsia"/>
                <w:sz w:val="28"/>
                <w:szCs w:val="28"/>
              </w:rPr>
              <w:lastRenderedPageBreak/>
              <w:t>稅之疑慮，且為利現行土地增值稅及其特別規定（例如土地稅法第34條以下之免徵、不課徵以及重購退稅等規定）得以繼續施行。此從落實「地利共享」以及「稅捐公平」觀點以論，值得肯認。惟於實務上，一般人士恐有納稅義務人利用高報本次土地移轉現值藉以提高土地（自然）漲價總數額之額度，進而從房地交易所得稅之「稅基」中得以扣除較多數額以減輕土增稅之稅負。茲進一步簡述如下：</w:t>
            </w:r>
            <w:bookmarkEnd w:id="826"/>
          </w:p>
          <w:p w:rsidR="000014F8" w:rsidRPr="0075615F" w:rsidRDefault="0075615F" w:rsidP="0075615F">
            <w:pPr>
              <w:rPr>
                <w:sz w:val="28"/>
                <w:szCs w:val="28"/>
              </w:rPr>
            </w:pPr>
            <w:bookmarkStart w:id="827" w:name="_Toc28074173"/>
            <w:r>
              <w:rPr>
                <w:rFonts w:hint="eastAsia"/>
                <w:sz w:val="28"/>
                <w:szCs w:val="28"/>
              </w:rPr>
              <w:t>5.</w:t>
            </w:r>
            <w:r w:rsidR="000014F8" w:rsidRPr="0075615F">
              <w:rPr>
                <w:rFonts w:hint="eastAsia"/>
                <w:sz w:val="28"/>
                <w:szCs w:val="28"/>
              </w:rPr>
              <w:t>有重複課稅疑慮</w:t>
            </w:r>
            <w:bookmarkEnd w:id="827"/>
          </w:p>
          <w:p w:rsidR="000014F8" w:rsidRPr="0075615F" w:rsidRDefault="000014F8" w:rsidP="0075615F">
            <w:pPr>
              <w:ind w:leftChars="100" w:left="340" w:firstLineChars="200" w:firstLine="600"/>
              <w:rPr>
                <w:sz w:val="28"/>
                <w:szCs w:val="28"/>
              </w:rPr>
            </w:pPr>
            <w:bookmarkStart w:id="828" w:name="_Toc28074174"/>
            <w:r w:rsidRPr="0075615F">
              <w:rPr>
                <w:rFonts w:hint="eastAsia"/>
                <w:sz w:val="28"/>
                <w:szCs w:val="28"/>
              </w:rPr>
              <w:t>其主要理由乃因對於土地此一相同課稅標的卻存在土地增值稅與房地交易所得稅兩種不同課稅方式，則此種「兩稅分立」之體制不僅有違憲法第7條平等原則 ，亦恐導致重複課稅。</w:t>
            </w:r>
            <w:bookmarkEnd w:id="828"/>
          </w:p>
          <w:p w:rsidR="000014F8" w:rsidRPr="0075615F" w:rsidRDefault="0075615F" w:rsidP="0075615F">
            <w:pPr>
              <w:rPr>
                <w:sz w:val="28"/>
                <w:szCs w:val="28"/>
              </w:rPr>
            </w:pPr>
            <w:bookmarkStart w:id="829" w:name="_Toc28074175"/>
            <w:r>
              <w:rPr>
                <w:rFonts w:hint="eastAsia"/>
                <w:sz w:val="28"/>
                <w:szCs w:val="28"/>
              </w:rPr>
              <w:t>6.</w:t>
            </w:r>
            <w:r w:rsidR="000014F8" w:rsidRPr="0075615F">
              <w:rPr>
                <w:rFonts w:hint="eastAsia"/>
                <w:sz w:val="28"/>
                <w:szCs w:val="28"/>
              </w:rPr>
              <w:t>提高土地投機炒作誘因</w:t>
            </w:r>
            <w:bookmarkEnd w:id="829"/>
          </w:p>
          <w:p w:rsidR="000014F8" w:rsidRPr="0075615F" w:rsidRDefault="000014F8" w:rsidP="0075615F">
            <w:pPr>
              <w:ind w:leftChars="100" w:left="340" w:firstLineChars="200" w:firstLine="600"/>
              <w:rPr>
                <w:sz w:val="28"/>
                <w:szCs w:val="28"/>
              </w:rPr>
            </w:pPr>
            <w:bookmarkStart w:id="830" w:name="_Toc28074176"/>
            <w:r w:rsidRPr="0075615F">
              <w:rPr>
                <w:rFonts w:hint="eastAsia"/>
                <w:sz w:val="28"/>
                <w:szCs w:val="28"/>
              </w:rPr>
              <w:t>茲於採「稅基扣除法」之際，立法者並未明確訂定其得抵扣之土地（自然）漲價總數額之上限，於是，有心（炒作）人士恐會藉由刻意高報本次移轉現值方式以提高土地漲價總數額，且其數額僅須控制於未超過原規定地價或前次移轉現值之一倍者，其土地增值稅之稅率即僅以百分之二十計算。更有甚者，如係出售自用住宅（住房）時，更無須考慮前揭漲價之倍數，蓋依土地稅法第34條第1項規定，均以單一稅率（亦即百分之十）計算其稅負，如此一來不僅造成房地交易所得稅稅收之流失，亦牴觸憲法量能課稅原則之意旨。</w:t>
            </w:r>
            <w:bookmarkEnd w:id="830"/>
          </w:p>
          <w:p w:rsidR="000014F8" w:rsidRPr="0075615F" w:rsidRDefault="0075615F" w:rsidP="0075615F">
            <w:pPr>
              <w:rPr>
                <w:sz w:val="28"/>
                <w:szCs w:val="28"/>
              </w:rPr>
            </w:pPr>
            <w:bookmarkStart w:id="831" w:name="_Toc28074177"/>
            <w:r>
              <w:rPr>
                <w:rFonts w:hint="eastAsia"/>
                <w:sz w:val="28"/>
                <w:szCs w:val="28"/>
              </w:rPr>
              <w:t>7.</w:t>
            </w:r>
            <w:r w:rsidR="000014F8" w:rsidRPr="0075615F">
              <w:rPr>
                <w:rFonts w:hint="eastAsia"/>
                <w:sz w:val="28"/>
                <w:szCs w:val="28"/>
              </w:rPr>
              <w:t>本文之見解</w:t>
            </w:r>
            <w:bookmarkEnd w:id="831"/>
          </w:p>
          <w:p w:rsidR="000014F8" w:rsidRPr="0075615F" w:rsidRDefault="0075615F" w:rsidP="0075615F">
            <w:pPr>
              <w:rPr>
                <w:sz w:val="28"/>
                <w:szCs w:val="28"/>
              </w:rPr>
            </w:pPr>
            <w:bookmarkStart w:id="832" w:name="_Toc28074178"/>
            <w:r>
              <w:rPr>
                <w:rFonts w:hint="eastAsia"/>
                <w:sz w:val="28"/>
                <w:szCs w:val="28"/>
              </w:rPr>
              <w:t>(1)</w:t>
            </w:r>
            <w:r w:rsidR="000014F8" w:rsidRPr="0075615F">
              <w:rPr>
                <w:rFonts w:hint="eastAsia"/>
                <w:sz w:val="28"/>
                <w:szCs w:val="28"/>
              </w:rPr>
              <w:t>應不會發生重複課稅</w:t>
            </w:r>
            <w:bookmarkEnd w:id="832"/>
          </w:p>
          <w:p w:rsidR="000014F8" w:rsidRPr="0075615F" w:rsidRDefault="000014F8" w:rsidP="0075615F">
            <w:pPr>
              <w:ind w:leftChars="125" w:left="425" w:firstLineChars="200" w:firstLine="600"/>
              <w:rPr>
                <w:sz w:val="28"/>
                <w:szCs w:val="28"/>
              </w:rPr>
            </w:pPr>
            <w:bookmarkStart w:id="833" w:name="_Toc28074179"/>
            <w:r w:rsidRPr="0075615F">
              <w:rPr>
                <w:rFonts w:hint="eastAsia"/>
                <w:sz w:val="28"/>
                <w:szCs w:val="28"/>
              </w:rPr>
              <w:t>按所得稅法第14條之4第3項規定，於計算不動產交易所得稅之稅基時，係以扣除土地漲價總數額之方式，以避免重複課稅。惟上文提及此舉似有違反憲法上平等原則以及重複課稅之虞 。對此，本文以為，應無重複課稅之嫌，茲以圖1予以闡明於次：</w:t>
            </w:r>
            <w:bookmarkEnd w:id="833"/>
          </w:p>
          <w:p w:rsidR="000014F8" w:rsidRPr="0075615F" w:rsidRDefault="000014F8" w:rsidP="0075615F">
            <w:pPr>
              <w:ind w:leftChars="125" w:left="425" w:firstLineChars="200" w:firstLine="600"/>
              <w:rPr>
                <w:sz w:val="28"/>
                <w:szCs w:val="28"/>
              </w:rPr>
            </w:pPr>
            <w:bookmarkStart w:id="834" w:name="_Toc28074180"/>
            <w:r w:rsidRPr="0075615F">
              <w:rPr>
                <w:rFonts w:hint="eastAsia"/>
                <w:sz w:val="28"/>
                <w:szCs w:val="28"/>
              </w:rPr>
              <w:t>茲圖1之假設前提為：該土地於舊制因未曾出售過，其原始規定地價為新臺幣（下同）200萬，土地所有權人甲於106年交易時之成交價額為600萬，該地之買受人為乙，其申報土地移轉現值為400萬，則於房地交易所得稅稅基之計算時（先不考慮其他相關費用，下同），扣除該地之土地（自</w:t>
            </w:r>
            <w:r w:rsidRPr="0075615F">
              <w:rPr>
                <w:rFonts w:hint="eastAsia"/>
                <w:sz w:val="28"/>
                <w:szCs w:val="28"/>
              </w:rPr>
              <w:lastRenderedPageBreak/>
              <w:t>然）漲價總數額後（即abAB之四角形），其所得稅之稅基即為bcBC之四角形。由此可知，此次課徵所得稅之稅基並未與土增稅之稅基存有重複課稅之情形。嗣後，乙於107年再將該地出賣予丙，其交易時之成交價額為1200萬，而其取得成本為600萬，申報移轉現值為600萬，則於計算交易所得稅之稅基時，於扣除其土地（自然）漲價總數額（即bcBC之四角形）後，所得稅稅基為cdCD之四角形，此次課稅亦無重複課稅之虞。其後，丙於108年又將該地出賣予丁，其交易時成交價額為1800萬，則取得成本為1200萬，而其申報移轉現值為1000萬，則於計算其交易所得稅之稅基時，於扣除土地（自然）漲價總數額後，其計徵交易所得稅之稅基即為deDE之四角形，由此可知，其亦無重複課稅之情形。須指出者為，上述假設係指「土地於舊制因未曾出售過」，雖容有偏頗甚至率斷之成分，然證諸實際情形，此種情形亦所在多有，本文於此旨在於凸顯問題之本質性，但為提升結論之信服力，仍須將假設情形予以類型（現實）化後再為分析。</w:t>
            </w:r>
            <w:bookmarkEnd w:id="834"/>
          </w:p>
          <w:p w:rsidR="000014F8" w:rsidRPr="0075615F" w:rsidRDefault="000014F8" w:rsidP="0075615F">
            <w:pPr>
              <w:rPr>
                <w:sz w:val="28"/>
                <w:szCs w:val="28"/>
              </w:rPr>
            </w:pPr>
            <w:bookmarkStart w:id="835" w:name="_Toc28074181"/>
            <w:r w:rsidRPr="0075615F">
              <w:rPr>
                <w:noProof/>
                <w:sz w:val="28"/>
                <w:szCs w:val="28"/>
              </w:rPr>
              <w:drawing>
                <wp:inline distT="0" distB="0" distL="0" distR="0" wp14:anchorId="78439ABA" wp14:editId="5493BE4A">
                  <wp:extent cx="4900500" cy="2874818"/>
                  <wp:effectExtent l="0" t="0" r="0" b="0"/>
                  <wp:docPr id="155" name="圖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00500" cy="2874818"/>
                          </a:xfrm>
                          <a:prstGeom prst="rect">
                            <a:avLst/>
                          </a:prstGeom>
                          <a:noFill/>
                        </pic:spPr>
                      </pic:pic>
                    </a:graphicData>
                  </a:graphic>
                </wp:inline>
              </w:drawing>
            </w:r>
            <w:bookmarkEnd w:id="835"/>
          </w:p>
          <w:p w:rsidR="000014F8" w:rsidRPr="0075615F" w:rsidRDefault="000014F8" w:rsidP="0075615F">
            <w:pPr>
              <w:jc w:val="center"/>
              <w:rPr>
                <w:b/>
                <w:sz w:val="24"/>
                <w:szCs w:val="24"/>
              </w:rPr>
            </w:pPr>
            <w:bookmarkStart w:id="836" w:name="_Toc28074182"/>
            <w:r w:rsidRPr="0075615F">
              <w:rPr>
                <w:rFonts w:hint="eastAsia"/>
                <w:b/>
                <w:sz w:val="24"/>
                <w:szCs w:val="24"/>
              </w:rPr>
              <w:t>不動產所得稅與土地增值稅重複評價稅基之示意圖</w:t>
            </w:r>
            <w:bookmarkEnd w:id="836"/>
          </w:p>
          <w:p w:rsidR="000014F8" w:rsidRPr="0075615F" w:rsidRDefault="000014F8" w:rsidP="0075615F">
            <w:pPr>
              <w:rPr>
                <w:sz w:val="28"/>
                <w:szCs w:val="28"/>
              </w:rPr>
            </w:pPr>
          </w:p>
          <w:p w:rsidR="000014F8" w:rsidRPr="0075615F" w:rsidRDefault="0075615F" w:rsidP="0075615F">
            <w:pPr>
              <w:ind w:left="450" w:hangingChars="150" w:hanging="450"/>
              <w:rPr>
                <w:sz w:val="28"/>
                <w:szCs w:val="28"/>
              </w:rPr>
            </w:pPr>
            <w:bookmarkStart w:id="837" w:name="_Toc28074183"/>
            <w:r>
              <w:rPr>
                <w:rFonts w:hint="eastAsia"/>
                <w:sz w:val="28"/>
                <w:szCs w:val="28"/>
              </w:rPr>
              <w:t>(2)</w:t>
            </w:r>
            <w:r w:rsidR="000014F8" w:rsidRPr="0075615F">
              <w:rPr>
                <w:rFonts w:hint="eastAsia"/>
                <w:sz w:val="28"/>
                <w:szCs w:val="28"/>
              </w:rPr>
              <w:t>應明訂房地交易所得稅得扣除土地（自然）漲價總數額之上限</w:t>
            </w:r>
            <w:bookmarkEnd w:id="837"/>
          </w:p>
          <w:p w:rsidR="000014F8" w:rsidRPr="0075615F" w:rsidRDefault="000014F8" w:rsidP="0075615F">
            <w:pPr>
              <w:ind w:leftChars="125" w:left="425" w:firstLineChars="200" w:firstLine="600"/>
              <w:rPr>
                <w:sz w:val="28"/>
                <w:szCs w:val="28"/>
              </w:rPr>
            </w:pPr>
            <w:bookmarkStart w:id="838" w:name="_Toc28074184"/>
            <w:r w:rsidRPr="0075615F">
              <w:rPr>
                <w:rFonts w:hint="eastAsia"/>
                <w:sz w:val="28"/>
                <w:szCs w:val="28"/>
              </w:rPr>
              <w:t>對此一問題，其問題之根源在於我國迄仍未能廢止土地增值稅所致，事實上，憲法上漲價歸公目標達成之手段，</w:t>
            </w:r>
            <w:r w:rsidRPr="0075615F">
              <w:rPr>
                <w:rFonts w:hint="eastAsia"/>
                <w:sz w:val="28"/>
                <w:szCs w:val="28"/>
              </w:rPr>
              <w:lastRenderedPageBreak/>
              <w:t>並非僅有實施土地增值稅一途，然而立法者倘若果真將土地增值稅稅目予以廢除，而欲改課房地交易所得稅者，則應於明瞭土增稅與房地交易稅之性質不同之外，亦應設法提高房地交易所得中有關土地稅負之稅率，至於如何設計之，尚須經由實證研究始得決定。</w:t>
            </w:r>
            <w:bookmarkEnd w:id="838"/>
          </w:p>
        </w:tc>
      </w:tr>
      <w:tr w:rsidR="000014F8" w:rsidRPr="0075615F" w:rsidTr="007F6069">
        <w:tc>
          <w:tcPr>
            <w:tcW w:w="851" w:type="dxa"/>
            <w:vAlign w:val="center"/>
          </w:tcPr>
          <w:p w:rsidR="000014F8" w:rsidRPr="0075615F" w:rsidRDefault="000014F8" w:rsidP="0075615F">
            <w:pPr>
              <w:rPr>
                <w:sz w:val="28"/>
                <w:szCs w:val="28"/>
              </w:rPr>
            </w:pPr>
            <w:r w:rsidRPr="0075615F">
              <w:rPr>
                <w:rFonts w:hint="eastAsia"/>
                <w:sz w:val="28"/>
                <w:szCs w:val="28"/>
              </w:rPr>
              <w:lastRenderedPageBreak/>
              <w:t>中正大學法律學系</w:t>
            </w:r>
          </w:p>
          <w:p w:rsidR="000014F8" w:rsidRPr="0075615F" w:rsidRDefault="000014F8" w:rsidP="0075615F">
            <w:pPr>
              <w:rPr>
                <w:sz w:val="28"/>
                <w:szCs w:val="28"/>
              </w:rPr>
            </w:pPr>
            <w:r w:rsidRPr="0075615F">
              <w:rPr>
                <w:rFonts w:hint="eastAsia"/>
                <w:sz w:val="28"/>
                <w:szCs w:val="28"/>
              </w:rPr>
              <w:t>謝</w:t>
            </w:r>
          </w:p>
          <w:p w:rsidR="000014F8" w:rsidRPr="0075615F" w:rsidRDefault="000014F8" w:rsidP="0075615F">
            <w:pPr>
              <w:rPr>
                <w:sz w:val="28"/>
                <w:szCs w:val="28"/>
              </w:rPr>
            </w:pPr>
            <w:r w:rsidRPr="0075615F">
              <w:rPr>
                <w:rFonts w:hint="eastAsia"/>
                <w:sz w:val="28"/>
                <w:szCs w:val="28"/>
              </w:rPr>
              <w:t>哲</w:t>
            </w:r>
          </w:p>
          <w:p w:rsidR="000014F8" w:rsidRPr="0075615F" w:rsidRDefault="000014F8" w:rsidP="0075615F">
            <w:pPr>
              <w:rPr>
                <w:sz w:val="28"/>
                <w:szCs w:val="28"/>
              </w:rPr>
            </w:pPr>
            <w:r w:rsidRPr="0075615F">
              <w:rPr>
                <w:rFonts w:hint="eastAsia"/>
                <w:sz w:val="28"/>
                <w:szCs w:val="28"/>
              </w:rPr>
              <w:t>勝</w:t>
            </w:r>
          </w:p>
          <w:p w:rsidR="000014F8" w:rsidRPr="0075615F" w:rsidRDefault="000014F8" w:rsidP="0075615F">
            <w:pPr>
              <w:rPr>
                <w:sz w:val="28"/>
                <w:szCs w:val="28"/>
              </w:rPr>
            </w:pPr>
            <w:r w:rsidRPr="0075615F">
              <w:rPr>
                <w:rFonts w:hint="eastAsia"/>
                <w:sz w:val="28"/>
                <w:szCs w:val="28"/>
              </w:rPr>
              <w:t>教</w:t>
            </w:r>
          </w:p>
          <w:p w:rsidR="000014F8" w:rsidRPr="0075615F" w:rsidRDefault="000014F8" w:rsidP="0075615F">
            <w:pPr>
              <w:rPr>
                <w:sz w:val="28"/>
                <w:szCs w:val="28"/>
              </w:rPr>
            </w:pPr>
            <w:r w:rsidRPr="0075615F">
              <w:rPr>
                <w:rFonts w:hint="eastAsia"/>
                <w:sz w:val="28"/>
                <w:szCs w:val="28"/>
              </w:rPr>
              <w:t>授</w:t>
            </w:r>
          </w:p>
        </w:tc>
        <w:tc>
          <w:tcPr>
            <w:tcW w:w="8243" w:type="dxa"/>
          </w:tcPr>
          <w:p w:rsidR="000014F8" w:rsidRPr="0075615F" w:rsidRDefault="0075615F" w:rsidP="0075615F">
            <w:pPr>
              <w:rPr>
                <w:sz w:val="28"/>
                <w:szCs w:val="28"/>
              </w:rPr>
            </w:pPr>
            <w:bookmarkStart w:id="839" w:name="_Toc28074185"/>
            <w:r>
              <w:rPr>
                <w:rFonts w:hint="eastAsia"/>
                <w:sz w:val="28"/>
                <w:szCs w:val="28"/>
              </w:rPr>
              <w:t>(3)</w:t>
            </w:r>
            <w:r w:rsidR="000014F8" w:rsidRPr="0075615F">
              <w:rPr>
                <w:sz w:val="28"/>
                <w:szCs w:val="28"/>
              </w:rPr>
              <w:t>實價登錄目的及作法</w:t>
            </w:r>
            <w:bookmarkEnd w:id="839"/>
          </w:p>
          <w:p w:rsidR="000014F8" w:rsidRPr="0075615F" w:rsidRDefault="00C674B6" w:rsidP="00C674B6">
            <w:pPr>
              <w:ind w:leftChars="125" w:left="425"/>
              <w:rPr>
                <w:sz w:val="28"/>
                <w:szCs w:val="28"/>
              </w:rPr>
            </w:pPr>
            <w:bookmarkStart w:id="840" w:name="_Toc28074186"/>
            <w:r>
              <w:rPr>
                <w:rFonts w:hint="eastAsia"/>
                <w:sz w:val="28"/>
                <w:szCs w:val="28"/>
              </w:rPr>
              <w:t>A.</w:t>
            </w:r>
            <w:r w:rsidR="000014F8" w:rsidRPr="0075615F">
              <w:rPr>
                <w:sz w:val="28"/>
                <w:szCs w:val="28"/>
              </w:rPr>
              <w:t>實價登錄的目的</w:t>
            </w:r>
            <w:bookmarkEnd w:id="840"/>
          </w:p>
          <w:p w:rsidR="000014F8" w:rsidRPr="0075615F" w:rsidRDefault="000014F8" w:rsidP="00C674B6">
            <w:pPr>
              <w:ind w:leftChars="225" w:left="765" w:firstLineChars="200" w:firstLine="600"/>
              <w:rPr>
                <w:sz w:val="28"/>
                <w:szCs w:val="28"/>
              </w:rPr>
            </w:pPr>
            <w:bookmarkStart w:id="841" w:name="_Toc28074187"/>
            <w:r w:rsidRPr="0075615F">
              <w:rPr>
                <w:sz w:val="28"/>
                <w:szCs w:val="28"/>
              </w:rPr>
              <w:t>交易資訊透明，健全市場，並核實課稅。</w:t>
            </w:r>
            <w:bookmarkEnd w:id="841"/>
          </w:p>
          <w:p w:rsidR="000014F8" w:rsidRPr="0075615F" w:rsidRDefault="00C674B6" w:rsidP="00C674B6">
            <w:pPr>
              <w:ind w:leftChars="125" w:left="425"/>
              <w:rPr>
                <w:sz w:val="28"/>
                <w:szCs w:val="28"/>
              </w:rPr>
            </w:pPr>
            <w:bookmarkStart w:id="842" w:name="_Toc28074188"/>
            <w:r>
              <w:rPr>
                <w:rFonts w:hint="eastAsia"/>
                <w:sz w:val="28"/>
                <w:szCs w:val="28"/>
              </w:rPr>
              <w:t>B.</w:t>
            </w:r>
            <w:r w:rsidR="000014F8" w:rsidRPr="0075615F">
              <w:rPr>
                <w:sz w:val="28"/>
                <w:szCs w:val="28"/>
              </w:rPr>
              <w:t>最簡易作法</w:t>
            </w:r>
            <w:bookmarkEnd w:id="842"/>
          </w:p>
          <w:p w:rsidR="000014F8" w:rsidRPr="0075615F" w:rsidRDefault="000014F8" w:rsidP="00C674B6">
            <w:pPr>
              <w:ind w:leftChars="225" w:left="765" w:firstLineChars="200" w:firstLine="600"/>
              <w:rPr>
                <w:sz w:val="28"/>
                <w:szCs w:val="28"/>
              </w:rPr>
            </w:pPr>
            <w:bookmarkStart w:id="843" w:name="_Toc28074189"/>
            <w:r w:rsidRPr="0075615F">
              <w:rPr>
                <w:sz w:val="28"/>
                <w:szCs w:val="28"/>
              </w:rPr>
              <w:t>為消除一地五價、一屋三價現象，採隨案登錄方式。</w:t>
            </w:r>
            <w:bookmarkEnd w:id="843"/>
          </w:p>
          <w:p w:rsidR="000014F8" w:rsidRPr="0075615F" w:rsidRDefault="00C674B6" w:rsidP="00C674B6">
            <w:pPr>
              <w:ind w:leftChars="125" w:left="425"/>
              <w:rPr>
                <w:sz w:val="28"/>
                <w:szCs w:val="28"/>
              </w:rPr>
            </w:pPr>
            <w:bookmarkStart w:id="844" w:name="_Toc28074190"/>
            <w:r>
              <w:rPr>
                <w:rFonts w:hint="eastAsia"/>
                <w:sz w:val="28"/>
                <w:szCs w:val="28"/>
              </w:rPr>
              <w:t>C.</w:t>
            </w:r>
            <w:r w:rsidR="000014F8" w:rsidRPr="0075615F">
              <w:rPr>
                <w:sz w:val="28"/>
                <w:szCs w:val="28"/>
              </w:rPr>
              <w:t>知易為何行難</w:t>
            </w:r>
            <w:bookmarkEnd w:id="844"/>
          </w:p>
          <w:p w:rsidR="000014F8" w:rsidRPr="0075615F" w:rsidRDefault="000014F8" w:rsidP="00C674B6">
            <w:pPr>
              <w:ind w:leftChars="225" w:left="765" w:firstLineChars="200" w:firstLine="600"/>
              <w:rPr>
                <w:sz w:val="28"/>
                <w:szCs w:val="28"/>
              </w:rPr>
            </w:pPr>
            <w:bookmarkStart w:id="845" w:name="_Toc28074191"/>
            <w:r w:rsidRPr="0075615F">
              <w:rPr>
                <w:sz w:val="28"/>
                <w:szCs w:val="28"/>
              </w:rPr>
              <w:t>利用資訊不對稱獲利</w:t>
            </w:r>
            <w:bookmarkEnd w:id="845"/>
            <w:r w:rsidR="00C674B6">
              <w:rPr>
                <w:rFonts w:hint="eastAsia"/>
                <w:sz w:val="28"/>
                <w:szCs w:val="28"/>
              </w:rPr>
              <w:t>，</w:t>
            </w:r>
            <w:bookmarkStart w:id="846" w:name="_Toc28074192"/>
            <w:r w:rsidRPr="0075615F">
              <w:rPr>
                <w:sz w:val="28"/>
                <w:szCs w:val="28"/>
              </w:rPr>
              <w:t>有人想利用不實資訊欺矇買方或賣方，此種不法意圖不必考量。</w:t>
            </w:r>
            <w:bookmarkEnd w:id="846"/>
          </w:p>
          <w:p w:rsidR="000014F8" w:rsidRPr="0075615F" w:rsidRDefault="00C674B6" w:rsidP="0075615F">
            <w:pPr>
              <w:rPr>
                <w:sz w:val="28"/>
                <w:szCs w:val="28"/>
              </w:rPr>
            </w:pPr>
            <w:bookmarkStart w:id="847" w:name="_Toc28074193"/>
            <w:r>
              <w:rPr>
                <w:rFonts w:hint="eastAsia"/>
                <w:sz w:val="28"/>
                <w:szCs w:val="28"/>
              </w:rPr>
              <w:t>(4)</w:t>
            </w:r>
            <w:r w:rsidR="000014F8" w:rsidRPr="0075615F">
              <w:rPr>
                <w:sz w:val="28"/>
                <w:szCs w:val="28"/>
              </w:rPr>
              <w:t>稅法不合理因此無法實價課稅</w:t>
            </w:r>
            <w:bookmarkEnd w:id="847"/>
          </w:p>
          <w:p w:rsidR="000014F8" w:rsidRPr="0075615F" w:rsidRDefault="00C674B6" w:rsidP="00C674B6">
            <w:pPr>
              <w:ind w:leftChars="125" w:left="425"/>
              <w:rPr>
                <w:sz w:val="28"/>
                <w:szCs w:val="28"/>
              </w:rPr>
            </w:pPr>
            <w:bookmarkStart w:id="848" w:name="_Toc28074194"/>
            <w:r>
              <w:rPr>
                <w:rFonts w:hint="eastAsia"/>
                <w:sz w:val="28"/>
                <w:szCs w:val="28"/>
              </w:rPr>
              <w:t>A.</w:t>
            </w:r>
            <w:r w:rsidR="000014F8" w:rsidRPr="0075615F">
              <w:rPr>
                <w:rFonts w:hint="eastAsia"/>
                <w:sz w:val="28"/>
                <w:szCs w:val="28"/>
              </w:rPr>
              <w:t>實價登錄後必然趨近於實價課稅</w:t>
            </w:r>
            <w:bookmarkEnd w:id="848"/>
          </w:p>
          <w:p w:rsidR="000014F8" w:rsidRPr="0075615F" w:rsidRDefault="000014F8" w:rsidP="00C674B6">
            <w:pPr>
              <w:ind w:leftChars="225" w:left="765" w:firstLineChars="200" w:firstLine="600"/>
              <w:rPr>
                <w:sz w:val="28"/>
                <w:szCs w:val="28"/>
              </w:rPr>
            </w:pPr>
            <w:bookmarkStart w:id="849" w:name="_Toc28074195"/>
            <w:r w:rsidRPr="0075615F">
              <w:rPr>
                <w:rFonts w:hint="eastAsia"/>
                <w:sz w:val="28"/>
                <w:szCs w:val="28"/>
              </w:rPr>
              <w:t>臺灣在不動產實價登錄後，必然趨近於實價課稅，法定稅率將來就會接近實質有效稅率，因此，以前因為實質有效稅率遠低於法定稅率，而放任不合理高法定稅率存在的情形，在實價課稅後，就必須立即改善，以符合量能課稅原則與憲法平等原則。</w:t>
            </w:r>
            <w:bookmarkEnd w:id="849"/>
          </w:p>
          <w:p w:rsidR="000014F8" w:rsidRPr="0075615F" w:rsidRDefault="00C674B6" w:rsidP="00C674B6">
            <w:pPr>
              <w:ind w:leftChars="125" w:left="425"/>
              <w:rPr>
                <w:sz w:val="28"/>
                <w:szCs w:val="28"/>
              </w:rPr>
            </w:pPr>
            <w:bookmarkStart w:id="850" w:name="_Toc28074196"/>
            <w:r>
              <w:rPr>
                <w:rFonts w:hint="eastAsia"/>
                <w:sz w:val="28"/>
                <w:szCs w:val="28"/>
              </w:rPr>
              <w:t>B.</w:t>
            </w:r>
            <w:r w:rsidR="000014F8" w:rsidRPr="0075615F">
              <w:rPr>
                <w:sz w:val="28"/>
                <w:szCs w:val="28"/>
              </w:rPr>
              <w:t>不動產稅目前最主要的問題有三：</w:t>
            </w:r>
            <w:bookmarkEnd w:id="850"/>
          </w:p>
          <w:p w:rsidR="000014F8" w:rsidRPr="0075615F" w:rsidRDefault="00C674B6" w:rsidP="00C674B6">
            <w:pPr>
              <w:ind w:leftChars="125" w:left="425"/>
              <w:rPr>
                <w:sz w:val="28"/>
                <w:szCs w:val="28"/>
              </w:rPr>
            </w:pPr>
            <w:r>
              <w:rPr>
                <w:sz w:val="28"/>
                <w:szCs w:val="28"/>
              </w:rPr>
              <w:t>(A)</w:t>
            </w:r>
            <w:r w:rsidR="000014F8" w:rsidRPr="0075615F">
              <w:rPr>
                <w:sz w:val="28"/>
                <w:szCs w:val="28"/>
              </w:rPr>
              <w:t>違反量能課稅原則</w:t>
            </w:r>
          </w:p>
          <w:p w:rsidR="000014F8" w:rsidRPr="0075615F" w:rsidRDefault="000014F8" w:rsidP="00C674B6">
            <w:pPr>
              <w:ind w:leftChars="250" w:left="850" w:firstLineChars="200" w:firstLine="600"/>
              <w:rPr>
                <w:sz w:val="28"/>
                <w:szCs w:val="28"/>
              </w:rPr>
            </w:pPr>
            <w:r w:rsidRPr="0075615F">
              <w:rPr>
                <w:sz w:val="28"/>
                <w:szCs w:val="28"/>
              </w:rPr>
              <w:t>無能力繳稅者也要繳稅，持有自用住宅無收入者也要繳地價稅和房屋稅。法律和稅捐機關對稅基恣意認定，例如土地增值稅，只認公告現值提高，不管是否有真實交易所得，也未將全部成本扣除所得。</w:t>
            </w:r>
          </w:p>
          <w:p w:rsidR="000014F8" w:rsidRPr="0075615F" w:rsidRDefault="00C674B6" w:rsidP="00C674B6">
            <w:pPr>
              <w:ind w:leftChars="100" w:left="340"/>
              <w:rPr>
                <w:sz w:val="28"/>
                <w:szCs w:val="28"/>
              </w:rPr>
            </w:pPr>
            <w:r>
              <w:rPr>
                <w:rFonts w:hint="eastAsia"/>
                <w:sz w:val="28"/>
                <w:szCs w:val="28"/>
              </w:rPr>
              <w:t>(</w:t>
            </w:r>
            <w:r>
              <w:rPr>
                <w:sz w:val="28"/>
                <w:szCs w:val="28"/>
              </w:rPr>
              <w:t>B</w:t>
            </w:r>
            <w:r>
              <w:rPr>
                <w:rFonts w:hint="eastAsia"/>
                <w:sz w:val="28"/>
                <w:szCs w:val="28"/>
              </w:rPr>
              <w:t>)</w:t>
            </w:r>
            <w:r w:rsidR="000014F8" w:rsidRPr="0075615F">
              <w:rPr>
                <w:sz w:val="28"/>
                <w:szCs w:val="28"/>
              </w:rPr>
              <w:t>苛捐雜稅稅目繁多</w:t>
            </w:r>
          </w:p>
          <w:p w:rsidR="000014F8" w:rsidRPr="0075615F" w:rsidRDefault="000014F8" w:rsidP="00C674B6">
            <w:pPr>
              <w:ind w:leftChars="250" w:left="850" w:firstLineChars="200" w:firstLine="600"/>
              <w:rPr>
                <w:sz w:val="28"/>
                <w:szCs w:val="28"/>
              </w:rPr>
            </w:pPr>
            <w:r w:rsidRPr="0075615F">
              <w:rPr>
                <w:sz w:val="28"/>
                <w:szCs w:val="28"/>
              </w:rPr>
              <w:t>每個國家對於不動產取得、持有和移轉期間稅目未必相同，但多數國家是擇一課稅，但我國是將其他國家的稅目加總，例如如果美國（相對其他先進國家而言，美國是稅目較多的國家）是課四種稅目，我國則課了</w:t>
            </w:r>
            <w:r w:rsidRPr="0075615F">
              <w:rPr>
                <w:rFonts w:hint="eastAsia"/>
                <w:sz w:val="28"/>
                <w:szCs w:val="28"/>
              </w:rPr>
              <w:t>8</w:t>
            </w:r>
            <w:r w:rsidRPr="0075615F">
              <w:rPr>
                <w:sz w:val="28"/>
                <w:szCs w:val="28"/>
              </w:rPr>
              <w:t>種稅。我國</w:t>
            </w:r>
            <w:r w:rsidRPr="0075615F">
              <w:rPr>
                <w:rFonts w:hint="eastAsia"/>
                <w:sz w:val="28"/>
                <w:szCs w:val="28"/>
              </w:rPr>
              <w:t>目前不動產稅主要包含交易稅性質的印花稅、契稅與登記費，持有稅性質的地價稅、房屋稅，所得稅性質的交易所得稅、土地增值稅與租金所得稅，還有工程受益費與開發回饋。</w:t>
            </w:r>
          </w:p>
          <w:p w:rsidR="000014F8" w:rsidRPr="0075615F" w:rsidRDefault="000014F8" w:rsidP="00C674B6">
            <w:pPr>
              <w:ind w:leftChars="100" w:left="340"/>
              <w:rPr>
                <w:sz w:val="28"/>
                <w:szCs w:val="28"/>
              </w:rPr>
            </w:pPr>
            <w:r w:rsidRPr="0075615F">
              <w:rPr>
                <w:sz w:val="28"/>
                <w:szCs w:val="28"/>
              </w:rPr>
              <w:lastRenderedPageBreak/>
              <w:t>稅率過高</w:t>
            </w:r>
          </w:p>
          <w:p w:rsidR="000014F8" w:rsidRPr="0075615F" w:rsidRDefault="000014F8" w:rsidP="00C674B6">
            <w:pPr>
              <w:ind w:leftChars="250" w:left="850" w:firstLineChars="200" w:firstLine="600"/>
              <w:rPr>
                <w:sz w:val="28"/>
                <w:szCs w:val="28"/>
              </w:rPr>
            </w:pPr>
            <w:r w:rsidRPr="0075615F">
              <w:rPr>
                <w:sz w:val="28"/>
                <w:szCs w:val="28"/>
              </w:rPr>
              <w:t>我國不僅稅目多，各種稅的法定稅率也是全世界最高。例如地價稅稅率高達5.5%，美國財產稅稅率，除經劃定為都市更新地區的不動產外，最高不超過2.9%。不動產交易所得稅美國稅率最高約20%，我國高達45%。</w:t>
            </w:r>
          </w:p>
          <w:p w:rsidR="000014F8" w:rsidRPr="0075615F" w:rsidRDefault="00C674B6" w:rsidP="00C674B6">
            <w:pPr>
              <w:ind w:leftChars="125" w:left="425"/>
              <w:rPr>
                <w:sz w:val="28"/>
                <w:szCs w:val="28"/>
              </w:rPr>
            </w:pPr>
            <w:bookmarkStart w:id="851" w:name="_Toc28074197"/>
            <w:r>
              <w:rPr>
                <w:rFonts w:hint="eastAsia"/>
                <w:sz w:val="28"/>
                <w:szCs w:val="28"/>
              </w:rPr>
              <w:t>C.</w:t>
            </w:r>
            <w:r w:rsidR="000014F8" w:rsidRPr="0075615F">
              <w:rPr>
                <w:sz w:val="28"/>
                <w:szCs w:val="28"/>
              </w:rPr>
              <w:t>隨案登錄</w:t>
            </w:r>
            <w:r w:rsidR="000014F8" w:rsidRPr="0075615F">
              <w:rPr>
                <w:rFonts w:hint="eastAsia"/>
                <w:sz w:val="28"/>
                <w:szCs w:val="28"/>
              </w:rPr>
              <w:t>結果</w:t>
            </w:r>
            <w:bookmarkEnd w:id="851"/>
          </w:p>
          <w:p w:rsidR="000014F8" w:rsidRPr="0075615F" w:rsidRDefault="000014F8" w:rsidP="00C674B6">
            <w:pPr>
              <w:ind w:leftChars="225" w:left="765" w:firstLineChars="200" w:firstLine="600"/>
              <w:rPr>
                <w:sz w:val="28"/>
                <w:szCs w:val="28"/>
              </w:rPr>
            </w:pPr>
            <w:bookmarkStart w:id="852" w:name="_Toc28074198"/>
            <w:r w:rsidRPr="0075615F">
              <w:rPr>
                <w:sz w:val="28"/>
                <w:szCs w:val="28"/>
              </w:rPr>
              <w:t>例如印花稅如隨案登錄，就必須採實價課徵，印花稅立刻增加。契稅和登記費也隨之增加。</w:t>
            </w:r>
            <w:bookmarkEnd w:id="852"/>
          </w:p>
          <w:p w:rsidR="000014F8" w:rsidRPr="0075615F" w:rsidRDefault="00C674B6" w:rsidP="00C674B6">
            <w:pPr>
              <w:ind w:leftChars="125" w:left="425"/>
              <w:rPr>
                <w:sz w:val="28"/>
                <w:szCs w:val="28"/>
              </w:rPr>
            </w:pPr>
            <w:bookmarkStart w:id="853" w:name="_Toc28074199"/>
            <w:r>
              <w:rPr>
                <w:rFonts w:hint="eastAsia"/>
                <w:sz w:val="28"/>
                <w:szCs w:val="28"/>
              </w:rPr>
              <w:t>D.</w:t>
            </w:r>
            <w:r w:rsidR="000014F8" w:rsidRPr="0075615F">
              <w:rPr>
                <w:sz w:val="28"/>
                <w:szCs w:val="28"/>
              </w:rPr>
              <w:t>登錄義務人及處罰</w:t>
            </w:r>
            <w:bookmarkEnd w:id="853"/>
          </w:p>
          <w:p w:rsidR="000014F8" w:rsidRPr="0075615F" w:rsidRDefault="000014F8" w:rsidP="00C674B6">
            <w:pPr>
              <w:ind w:leftChars="225" w:left="765" w:firstLineChars="200" w:firstLine="600"/>
              <w:rPr>
                <w:sz w:val="28"/>
                <w:szCs w:val="28"/>
              </w:rPr>
            </w:pPr>
            <w:bookmarkStart w:id="854" w:name="_Toc28074200"/>
            <w:r w:rsidRPr="0075615F">
              <w:rPr>
                <w:sz w:val="28"/>
                <w:szCs w:val="28"/>
              </w:rPr>
              <w:t>行政罰應就行為人處罰，而且限於可歸責，即有故意或過失。實價登錄如為當事人自行登錄，登錄行為人是移轉當事人，處罰對象自然是移轉當事人。然而如由他人代理，則登記代理人為登記行為人，如登記代理人明知或可得而知為不實而登錄，自應加以處罰。</w:t>
            </w:r>
            <w:bookmarkEnd w:id="854"/>
          </w:p>
          <w:p w:rsidR="000014F8" w:rsidRPr="0075615F" w:rsidRDefault="000014F8" w:rsidP="00C674B6">
            <w:pPr>
              <w:ind w:leftChars="225" w:left="765" w:firstLineChars="200" w:firstLine="600"/>
              <w:rPr>
                <w:sz w:val="28"/>
                <w:szCs w:val="28"/>
              </w:rPr>
            </w:pPr>
            <w:bookmarkStart w:id="855" w:name="_Toc28074201"/>
            <w:r w:rsidRPr="0075615F">
              <w:rPr>
                <w:sz w:val="28"/>
                <w:szCs w:val="28"/>
              </w:rPr>
              <w:t>相較於登記代理人，移轉當事人並非專業人士，不應課其較重義務。況且不動產委託他人代理登記的情形，即使當事人提供真實價格，也可能因代理人的故意或過失而登記不實價格，因而除登記代理人舉證是當事人提供不實價格且代理人非因過失而不知者，登記代理人可以免責外，否則仍應處罰登記代理人。</w:t>
            </w:r>
            <w:bookmarkEnd w:id="855"/>
          </w:p>
          <w:p w:rsidR="000014F8" w:rsidRPr="0075615F" w:rsidRDefault="00C674B6" w:rsidP="00C674B6">
            <w:pPr>
              <w:ind w:leftChars="125" w:left="425"/>
              <w:rPr>
                <w:sz w:val="28"/>
                <w:szCs w:val="28"/>
              </w:rPr>
            </w:pPr>
            <w:bookmarkStart w:id="856" w:name="_Toc28074202"/>
            <w:r>
              <w:rPr>
                <w:rFonts w:hint="eastAsia"/>
                <w:sz w:val="28"/>
                <w:szCs w:val="28"/>
              </w:rPr>
              <w:t>E.</w:t>
            </w:r>
            <w:r w:rsidR="000014F8" w:rsidRPr="0075615F">
              <w:rPr>
                <w:sz w:val="28"/>
                <w:szCs w:val="28"/>
              </w:rPr>
              <w:t>預售屋登錄並無必要</w:t>
            </w:r>
            <w:bookmarkEnd w:id="856"/>
          </w:p>
          <w:p w:rsidR="000014F8" w:rsidRPr="0075615F" w:rsidRDefault="000014F8" w:rsidP="00C674B6">
            <w:pPr>
              <w:ind w:leftChars="225" w:left="765" w:firstLineChars="200" w:firstLine="600"/>
              <w:rPr>
                <w:sz w:val="28"/>
                <w:szCs w:val="28"/>
              </w:rPr>
            </w:pPr>
            <w:bookmarkStart w:id="857" w:name="_Toc28074203"/>
            <w:r w:rsidRPr="0075615F">
              <w:rPr>
                <w:rFonts w:hint="eastAsia"/>
                <w:sz w:val="28"/>
                <w:szCs w:val="28"/>
              </w:rPr>
              <w:t>買賣條件各不相同，如賣毛胚屋、已裝潢或有無附傢具設備都不相同，附傢具設備也各不同，在完工前都有變數，面積也有變數。因此，無法達到使</w:t>
            </w:r>
            <w:r w:rsidRPr="0075615F">
              <w:rPr>
                <w:sz w:val="28"/>
                <w:szCs w:val="28"/>
              </w:rPr>
              <w:t>交易資訊透明並核實課稅的目的</w:t>
            </w:r>
            <w:r w:rsidRPr="0075615F">
              <w:rPr>
                <w:rFonts w:hint="eastAsia"/>
                <w:sz w:val="28"/>
                <w:szCs w:val="28"/>
              </w:rPr>
              <w:t>。</w:t>
            </w:r>
            <w:bookmarkEnd w:id="857"/>
          </w:p>
          <w:p w:rsidR="000014F8" w:rsidRPr="0075615F" w:rsidRDefault="00C674B6" w:rsidP="00C674B6">
            <w:pPr>
              <w:ind w:leftChars="125" w:left="425"/>
              <w:rPr>
                <w:sz w:val="28"/>
                <w:szCs w:val="28"/>
              </w:rPr>
            </w:pPr>
            <w:bookmarkStart w:id="858" w:name="_Toc28074204"/>
            <w:r>
              <w:rPr>
                <w:rFonts w:hint="eastAsia"/>
                <w:sz w:val="28"/>
                <w:szCs w:val="28"/>
              </w:rPr>
              <w:t>F.</w:t>
            </w:r>
            <w:r w:rsidR="000014F8" w:rsidRPr="0075615F">
              <w:rPr>
                <w:sz w:val="28"/>
                <w:szCs w:val="28"/>
              </w:rPr>
              <w:t>財務情況亦為個人資料不應揭露到足以識別權利人</w:t>
            </w:r>
            <w:bookmarkEnd w:id="858"/>
          </w:p>
          <w:p w:rsidR="000014F8" w:rsidRPr="0075615F" w:rsidRDefault="000014F8" w:rsidP="00C674B6">
            <w:pPr>
              <w:ind w:leftChars="225" w:left="765" w:firstLineChars="200" w:firstLine="600"/>
              <w:rPr>
                <w:b/>
                <w:sz w:val="28"/>
                <w:szCs w:val="28"/>
              </w:rPr>
            </w:pPr>
            <w:bookmarkStart w:id="859" w:name="_Toc28074205"/>
            <w:r w:rsidRPr="0075615F">
              <w:rPr>
                <w:sz w:val="28"/>
                <w:szCs w:val="28"/>
              </w:rPr>
              <w:t>如登錄價格都為真實，只要主管機關蒐集即可，不必揭露到門牌號碼，否則就讓所有人的財務狀況公開於大眾了。</w:t>
            </w:r>
            <w:bookmarkEnd w:id="859"/>
          </w:p>
        </w:tc>
      </w:tr>
    </w:tbl>
    <w:p w:rsidR="00EC408D" w:rsidRDefault="000014F8" w:rsidP="000014F8">
      <w:pPr>
        <w:pStyle w:val="12"/>
        <w:ind w:leftChars="0" w:left="520" w:hangingChars="200" w:hanging="520"/>
        <w:rPr>
          <w:sz w:val="24"/>
          <w:szCs w:val="24"/>
        </w:rPr>
      </w:pPr>
      <w:r w:rsidRPr="00633AFE">
        <w:rPr>
          <w:rFonts w:hint="eastAsia"/>
          <w:sz w:val="24"/>
          <w:szCs w:val="24"/>
        </w:rPr>
        <w:lastRenderedPageBreak/>
        <w:t>資料來源：出席專家學者提供</w:t>
      </w:r>
      <w:r w:rsidR="00B678B3">
        <w:rPr>
          <w:rFonts w:hint="eastAsia"/>
          <w:sz w:val="24"/>
          <w:szCs w:val="24"/>
        </w:rPr>
        <w:t>，</w:t>
      </w:r>
      <w:r w:rsidRPr="00633AFE">
        <w:rPr>
          <w:rFonts w:hint="eastAsia"/>
          <w:sz w:val="24"/>
          <w:szCs w:val="24"/>
        </w:rPr>
        <w:t>本研究整</w:t>
      </w:r>
      <w:r w:rsidR="00B678B3">
        <w:rPr>
          <w:rFonts w:hint="eastAsia"/>
          <w:sz w:val="24"/>
          <w:szCs w:val="24"/>
        </w:rPr>
        <w:t>理</w:t>
      </w:r>
      <w:r w:rsidRPr="00633AFE">
        <w:rPr>
          <w:rFonts w:hint="eastAsia"/>
          <w:sz w:val="24"/>
          <w:szCs w:val="24"/>
        </w:rPr>
        <w:t>。</w:t>
      </w:r>
      <w:r w:rsidR="00EC408D">
        <w:rPr>
          <w:sz w:val="24"/>
          <w:szCs w:val="24"/>
        </w:rPr>
        <w:br w:type="page"/>
      </w:r>
    </w:p>
    <w:p w:rsidR="000014F8" w:rsidRDefault="000014F8" w:rsidP="000014F8">
      <w:pPr>
        <w:pStyle w:val="a1"/>
        <w:tabs>
          <w:tab w:val="num" w:pos="1276"/>
        </w:tabs>
        <w:spacing w:beforeLines="50" w:before="228"/>
        <w:ind w:left="1202" w:hanging="1202"/>
        <w:rPr>
          <w:b/>
        </w:rPr>
      </w:pPr>
      <w:bookmarkStart w:id="860" w:name="_Toc28074206"/>
      <w:bookmarkStart w:id="861" w:name="_Toc28699966"/>
      <w:r w:rsidRPr="00D22AC5">
        <w:rPr>
          <w:rFonts w:hint="eastAsia"/>
          <w:b/>
          <w:sz w:val="28"/>
          <w:szCs w:val="28"/>
        </w:rPr>
        <w:lastRenderedPageBreak/>
        <w:t>專家學者諮詢意見彙整表（不動產資訊透明化）</w:t>
      </w:r>
      <w:bookmarkEnd w:id="860"/>
      <w:bookmarkEnd w:id="861"/>
    </w:p>
    <w:tbl>
      <w:tblPr>
        <w:tblStyle w:val="afc"/>
        <w:tblW w:w="0" w:type="auto"/>
        <w:tblInd w:w="-34" w:type="dxa"/>
        <w:tblLayout w:type="fixed"/>
        <w:tblLook w:val="04A0" w:firstRow="1" w:lastRow="0" w:firstColumn="1" w:lastColumn="0" w:noHBand="0" w:noVBand="1"/>
      </w:tblPr>
      <w:tblGrid>
        <w:gridCol w:w="880"/>
        <w:gridCol w:w="7988"/>
      </w:tblGrid>
      <w:tr w:rsidR="000014F8" w:rsidRPr="002C4728" w:rsidTr="007F6069">
        <w:trPr>
          <w:trHeight w:val="454"/>
          <w:tblHeader/>
        </w:trPr>
        <w:tc>
          <w:tcPr>
            <w:tcW w:w="880" w:type="dxa"/>
            <w:vAlign w:val="center"/>
          </w:tcPr>
          <w:p w:rsidR="000014F8" w:rsidRPr="002C4728" w:rsidRDefault="000014F8" w:rsidP="002C4728">
            <w:pPr>
              <w:jc w:val="center"/>
              <w:rPr>
                <w:b/>
                <w:sz w:val="28"/>
                <w:szCs w:val="28"/>
              </w:rPr>
            </w:pPr>
            <w:r w:rsidRPr="002C4728">
              <w:rPr>
                <w:rFonts w:hint="eastAsia"/>
                <w:b/>
                <w:sz w:val="28"/>
                <w:szCs w:val="28"/>
              </w:rPr>
              <w:t>專家學者</w:t>
            </w:r>
          </w:p>
        </w:tc>
        <w:tc>
          <w:tcPr>
            <w:tcW w:w="7988" w:type="dxa"/>
            <w:vAlign w:val="center"/>
          </w:tcPr>
          <w:p w:rsidR="000014F8" w:rsidRPr="002C4728" w:rsidRDefault="000014F8" w:rsidP="002C4728">
            <w:pPr>
              <w:rPr>
                <w:b/>
                <w:sz w:val="28"/>
                <w:szCs w:val="28"/>
              </w:rPr>
            </w:pPr>
            <w:bookmarkStart w:id="862" w:name="_Toc28074207"/>
            <w:r w:rsidRPr="002C4728">
              <w:rPr>
                <w:rFonts w:hint="eastAsia"/>
                <w:b/>
                <w:sz w:val="28"/>
                <w:szCs w:val="28"/>
              </w:rPr>
              <w:t>諮詢意見</w:t>
            </w:r>
            <w:bookmarkEnd w:id="862"/>
          </w:p>
        </w:tc>
      </w:tr>
      <w:tr w:rsidR="000014F8" w:rsidRPr="002C4728" w:rsidTr="007F6069">
        <w:tc>
          <w:tcPr>
            <w:tcW w:w="880" w:type="dxa"/>
            <w:vAlign w:val="center"/>
          </w:tcPr>
          <w:p w:rsidR="000014F8" w:rsidRPr="002C4728" w:rsidRDefault="000014F8" w:rsidP="002C4728">
            <w:pPr>
              <w:jc w:val="center"/>
              <w:rPr>
                <w:b/>
                <w:sz w:val="28"/>
                <w:szCs w:val="28"/>
              </w:rPr>
            </w:pPr>
            <w:r w:rsidRPr="002C4728">
              <w:rPr>
                <w:rFonts w:hint="eastAsia"/>
                <w:b/>
                <w:sz w:val="28"/>
                <w:szCs w:val="28"/>
              </w:rPr>
              <w:t>政治大學地政學系</w:t>
            </w:r>
          </w:p>
          <w:p w:rsidR="000014F8" w:rsidRPr="002C4728" w:rsidRDefault="000014F8" w:rsidP="002C4728">
            <w:pPr>
              <w:jc w:val="center"/>
              <w:rPr>
                <w:b/>
                <w:sz w:val="28"/>
                <w:szCs w:val="28"/>
              </w:rPr>
            </w:pPr>
            <w:r w:rsidRPr="002C4728">
              <w:rPr>
                <w:rFonts w:hint="eastAsia"/>
                <w:b/>
                <w:sz w:val="28"/>
                <w:szCs w:val="28"/>
              </w:rPr>
              <w:t>張</w:t>
            </w:r>
          </w:p>
          <w:p w:rsidR="000014F8" w:rsidRPr="002C4728" w:rsidRDefault="000014F8" w:rsidP="002C4728">
            <w:pPr>
              <w:jc w:val="center"/>
              <w:rPr>
                <w:b/>
                <w:sz w:val="28"/>
                <w:szCs w:val="28"/>
              </w:rPr>
            </w:pPr>
            <w:r w:rsidRPr="002C4728">
              <w:rPr>
                <w:rFonts w:hint="eastAsia"/>
                <w:b/>
                <w:sz w:val="28"/>
                <w:szCs w:val="28"/>
              </w:rPr>
              <w:t>金</w:t>
            </w:r>
          </w:p>
          <w:p w:rsidR="000014F8" w:rsidRPr="002C4728" w:rsidRDefault="000014F8" w:rsidP="002C4728">
            <w:pPr>
              <w:jc w:val="center"/>
              <w:rPr>
                <w:b/>
                <w:sz w:val="28"/>
                <w:szCs w:val="28"/>
              </w:rPr>
            </w:pPr>
            <w:r w:rsidRPr="002C4728">
              <w:rPr>
                <w:rFonts w:hint="eastAsia"/>
                <w:b/>
                <w:sz w:val="28"/>
                <w:szCs w:val="28"/>
              </w:rPr>
              <w:t>鶚</w:t>
            </w:r>
          </w:p>
          <w:p w:rsidR="000014F8" w:rsidRPr="002C4728" w:rsidRDefault="000014F8" w:rsidP="002C4728">
            <w:pPr>
              <w:jc w:val="center"/>
              <w:rPr>
                <w:b/>
                <w:sz w:val="28"/>
                <w:szCs w:val="28"/>
              </w:rPr>
            </w:pPr>
            <w:r w:rsidRPr="002C4728">
              <w:rPr>
                <w:rFonts w:hint="eastAsia"/>
                <w:b/>
                <w:sz w:val="28"/>
                <w:szCs w:val="28"/>
              </w:rPr>
              <w:t>教</w:t>
            </w:r>
          </w:p>
          <w:p w:rsidR="000014F8" w:rsidRPr="002C4728" w:rsidRDefault="000014F8" w:rsidP="002C4728">
            <w:pPr>
              <w:jc w:val="center"/>
              <w:rPr>
                <w:b/>
                <w:sz w:val="28"/>
                <w:szCs w:val="28"/>
              </w:rPr>
            </w:pPr>
            <w:r w:rsidRPr="002C4728">
              <w:rPr>
                <w:rFonts w:hint="eastAsia"/>
                <w:b/>
                <w:sz w:val="28"/>
                <w:szCs w:val="28"/>
              </w:rPr>
              <w:t>授</w:t>
            </w:r>
          </w:p>
        </w:tc>
        <w:tc>
          <w:tcPr>
            <w:tcW w:w="7988" w:type="dxa"/>
          </w:tcPr>
          <w:p w:rsidR="000014F8" w:rsidRPr="002C4728" w:rsidRDefault="002C4728" w:rsidP="002C4728">
            <w:pPr>
              <w:ind w:left="300" w:hangingChars="100" w:hanging="300"/>
              <w:rPr>
                <w:sz w:val="28"/>
                <w:szCs w:val="28"/>
              </w:rPr>
            </w:pPr>
            <w:bookmarkStart w:id="863" w:name="_Toc28074208"/>
            <w:r>
              <w:rPr>
                <w:rFonts w:hint="eastAsia"/>
                <w:sz w:val="28"/>
                <w:szCs w:val="28"/>
              </w:rPr>
              <w:t>1.</w:t>
            </w:r>
            <w:r w:rsidR="000014F8" w:rsidRPr="002C4728">
              <w:rPr>
                <w:rFonts w:hint="eastAsia"/>
                <w:sz w:val="28"/>
                <w:szCs w:val="28"/>
              </w:rPr>
              <w:t>原本實價登錄2.0版修法行政院送立法院的重要內容包括下列五項：1、為減少預售房屋資訊的延誤不透明，預售屋應即時登錄；2、為使實價登錄的資訊透明確實，門牌號碼要全都露；3、為加強揭露時效，移轉登記同時必須要實價登錄；4、原本地政士登記改為買賣雙方實價登錄；5、不實登錄及延後登錄應加重處罰。</w:t>
            </w:r>
            <w:bookmarkEnd w:id="863"/>
          </w:p>
          <w:p w:rsidR="000014F8" w:rsidRPr="002C4728" w:rsidRDefault="002C4728" w:rsidP="002C4728">
            <w:pPr>
              <w:ind w:left="300" w:hangingChars="100" w:hanging="300"/>
              <w:rPr>
                <w:sz w:val="28"/>
                <w:szCs w:val="28"/>
              </w:rPr>
            </w:pPr>
            <w:bookmarkStart w:id="864" w:name="_Toc28074209"/>
            <w:r>
              <w:rPr>
                <w:rFonts w:hint="eastAsia"/>
                <w:sz w:val="28"/>
                <w:szCs w:val="28"/>
              </w:rPr>
              <w:t>2.</w:t>
            </w:r>
            <w:r w:rsidR="000014F8" w:rsidRPr="002C4728">
              <w:rPr>
                <w:rFonts w:hint="eastAsia"/>
                <w:sz w:val="28"/>
                <w:szCs w:val="28"/>
              </w:rPr>
              <w:t>實價登錄其實還應包括改進「要求所有租屋市場租金的實價登錄」目前尚未包括在2.0版內。</w:t>
            </w:r>
            <w:bookmarkEnd w:id="864"/>
          </w:p>
          <w:p w:rsidR="000014F8" w:rsidRPr="00300D44" w:rsidRDefault="00300D44" w:rsidP="00300D44">
            <w:pPr>
              <w:ind w:left="300" w:hangingChars="100" w:hanging="300"/>
              <w:rPr>
                <w:sz w:val="28"/>
                <w:szCs w:val="28"/>
              </w:rPr>
            </w:pPr>
            <w:bookmarkStart w:id="865" w:name="_Toc28074210"/>
            <w:r>
              <w:rPr>
                <w:rFonts w:hint="eastAsia"/>
                <w:sz w:val="28"/>
                <w:szCs w:val="28"/>
              </w:rPr>
              <w:t>3.</w:t>
            </w:r>
            <w:r w:rsidR="000014F8" w:rsidRPr="00300D44">
              <w:rPr>
                <w:rFonts w:hint="eastAsia"/>
                <w:sz w:val="28"/>
                <w:szCs w:val="28"/>
              </w:rPr>
              <w:t>而且目前實價登錄修法最關鍵重要的條文應是「實價登錄不得作為課稅的依據」這個不合理的條文應被刪除，也不列在2.0修法的版本中！因為惟有將實價登錄列入目前房地合一實價課稅之中，才能讓買賣雙方在申報買賣價格相互牽制，真正避免買賣雙方可能產生的不實價格申報的現象，這個是人家國外一般的作法。</w:t>
            </w:r>
            <w:bookmarkEnd w:id="865"/>
          </w:p>
          <w:p w:rsidR="000014F8" w:rsidRPr="002C4728" w:rsidRDefault="00300D44" w:rsidP="00300D44">
            <w:pPr>
              <w:ind w:left="300" w:hangingChars="100" w:hanging="300"/>
              <w:rPr>
                <w:sz w:val="28"/>
                <w:szCs w:val="28"/>
              </w:rPr>
            </w:pPr>
            <w:bookmarkStart w:id="866" w:name="_Toc28074211"/>
            <w:r>
              <w:rPr>
                <w:rFonts w:hint="eastAsia"/>
                <w:sz w:val="28"/>
                <w:szCs w:val="28"/>
              </w:rPr>
              <w:t>4.</w:t>
            </w:r>
            <w:r w:rsidR="000014F8" w:rsidRPr="002C4728">
              <w:rPr>
                <w:rFonts w:hint="eastAsia"/>
                <w:sz w:val="28"/>
                <w:szCs w:val="28"/>
              </w:rPr>
              <w:t>如今連原本2.0版五項修法中最關鍵的第1、2項因為業者提出各種不是理由的理由來抗拒修法，如此對消費者不利。未來就看業者和消費者兩方角力看誰較受到重視了，立法院修法是站在誰的立場了！</w:t>
            </w:r>
            <w:bookmarkEnd w:id="866"/>
          </w:p>
          <w:p w:rsidR="000014F8" w:rsidRPr="002C4728" w:rsidRDefault="000014F8" w:rsidP="002C4728">
            <w:pPr>
              <w:rPr>
                <w:sz w:val="28"/>
                <w:szCs w:val="28"/>
              </w:rPr>
            </w:pPr>
            <w:bookmarkStart w:id="867" w:name="_Toc28074212"/>
            <w:r w:rsidRPr="002C4728">
              <w:rPr>
                <w:rFonts w:hint="eastAsia"/>
                <w:sz w:val="28"/>
                <w:szCs w:val="28"/>
              </w:rPr>
              <w:t>（附108年2月21日下午接受媒體電話訪問有關實價登錄2.0版的修法意見）</w:t>
            </w:r>
            <w:bookmarkEnd w:id="867"/>
          </w:p>
          <w:p w:rsidR="000014F8" w:rsidRPr="002C4728" w:rsidRDefault="000014F8" w:rsidP="002C4728">
            <w:pPr>
              <w:rPr>
                <w:sz w:val="28"/>
                <w:szCs w:val="28"/>
              </w:rPr>
            </w:pPr>
            <w:bookmarkStart w:id="868" w:name="_Toc28074213"/>
            <w:r w:rsidRPr="002C4728">
              <w:rPr>
                <w:rFonts w:hint="eastAsia"/>
                <w:sz w:val="28"/>
                <w:szCs w:val="28"/>
              </w:rPr>
              <w:t>實價登錄政策上路至今近6年，內政部原先預計，108年5月要把2.0版的「實價登錄地政三法」修正草案送進立法院審議，讓不動產交易透明化更進一步；不過，礙於「預售屋即時登錄」及「門牌全揭露」兩項規定受到業界強力反對，日前已有官員出面表態，傾向先撤下爭議法條，將重點放在實價登錄的歸責問題，以及加快實價揭露速度等等，趕在今年完成修法的目標則不變。</w:t>
            </w:r>
            <w:bookmarkEnd w:id="868"/>
          </w:p>
          <w:p w:rsidR="000014F8" w:rsidRPr="002C4728" w:rsidRDefault="000014F8" w:rsidP="002C4728">
            <w:pPr>
              <w:rPr>
                <w:sz w:val="28"/>
                <w:szCs w:val="28"/>
              </w:rPr>
            </w:pPr>
            <w:bookmarkStart w:id="869" w:name="_Toc28074214"/>
            <w:r w:rsidRPr="002C4728">
              <w:rPr>
                <w:rFonts w:hint="eastAsia"/>
                <w:sz w:val="28"/>
                <w:szCs w:val="28"/>
              </w:rPr>
              <w:t>俗稱的「實價登錄地政三法」共包含《平均地權條例》、《地政士法》、《不動產經紀業管》，主要是因為三者在2011年12月13日立法院三讀通過的修正條文中，皆明列「實價申報登錄」的規範；之後無論是屋主自售，或者委託仲介、地政士辦理交易，都必須在所有權移轉30天內，如實申報登記，否則將開罰3萬至15萬元，並可連續處罰。</w:t>
            </w:r>
            <w:bookmarkEnd w:id="869"/>
          </w:p>
          <w:p w:rsidR="000014F8" w:rsidRPr="002C4728" w:rsidRDefault="000014F8" w:rsidP="002C4728">
            <w:pPr>
              <w:rPr>
                <w:sz w:val="28"/>
                <w:szCs w:val="28"/>
              </w:rPr>
            </w:pPr>
            <w:bookmarkStart w:id="870" w:name="_Toc28074215"/>
            <w:r w:rsidRPr="002C4728">
              <w:rPr>
                <w:rFonts w:hint="eastAsia"/>
                <w:sz w:val="28"/>
                <w:szCs w:val="28"/>
              </w:rPr>
              <w:t>不過，預售屋卻始終例外，現行法令只規定，代銷業者在「銷</w:t>
            </w:r>
            <w:r w:rsidRPr="002C4728">
              <w:rPr>
                <w:rFonts w:hint="eastAsia"/>
                <w:sz w:val="28"/>
                <w:szCs w:val="28"/>
              </w:rPr>
              <w:lastRenderedPageBreak/>
              <w:t>售結案後30天內」完成登錄即可，因此一般預售案得等到交屋之後，兩三年前的購買價格才陸陸續續被揭露，一連串的數字常與當下的房市氛圍不符，過度落後的資訊也往往失去參考價值。</w:t>
            </w:r>
            <w:bookmarkEnd w:id="870"/>
          </w:p>
          <w:p w:rsidR="000014F8" w:rsidRPr="002C4728" w:rsidRDefault="000014F8" w:rsidP="002C4728">
            <w:pPr>
              <w:rPr>
                <w:sz w:val="28"/>
                <w:szCs w:val="28"/>
              </w:rPr>
            </w:pPr>
            <w:bookmarkStart w:id="871" w:name="_Toc28074216"/>
            <w:r w:rsidRPr="002C4728">
              <w:rPr>
                <w:rFonts w:hint="eastAsia"/>
                <w:sz w:val="28"/>
                <w:szCs w:val="28"/>
              </w:rPr>
              <w:t>談「地政三法」遭到閹割，張金鶚大笑</w:t>
            </w:r>
            <w:bookmarkEnd w:id="871"/>
          </w:p>
          <w:p w:rsidR="000014F8" w:rsidRPr="002C4728" w:rsidRDefault="000014F8" w:rsidP="002C4728">
            <w:pPr>
              <w:rPr>
                <w:sz w:val="28"/>
                <w:szCs w:val="28"/>
              </w:rPr>
            </w:pPr>
            <w:bookmarkStart w:id="872" w:name="_Toc28074217"/>
            <w:r w:rsidRPr="002C4728">
              <w:rPr>
                <w:rFonts w:hint="eastAsia"/>
                <w:sz w:val="28"/>
                <w:szCs w:val="28"/>
              </w:rPr>
              <w:t>被問起「實價登錄地政三法」政策遭到閹割一事，台北市前副市長、學者張金鶚大笑數聲，直言「很不以為然，都是建商背後在搞鬼。」他說，預售屋價格作為領先指標，是一般民眾都會關心的資訊，但依照現行做法，建商常常會先「暗崁」起來，等到兩三年後交屋才公開。</w:t>
            </w:r>
            <w:bookmarkEnd w:id="872"/>
          </w:p>
          <w:p w:rsidR="000014F8" w:rsidRPr="002C4728" w:rsidRDefault="000014F8" w:rsidP="002C4728">
            <w:pPr>
              <w:rPr>
                <w:sz w:val="28"/>
                <w:szCs w:val="28"/>
              </w:rPr>
            </w:pPr>
            <w:bookmarkStart w:id="873" w:name="_Toc28074218"/>
            <w:r w:rsidRPr="002C4728">
              <w:rPr>
                <w:rFonts w:hint="eastAsia"/>
                <w:sz w:val="28"/>
                <w:szCs w:val="28"/>
              </w:rPr>
              <w:t>「他們（建商、代銷業者）可能會跟你說快賣完了，結果一個月之後還有一堆在賣，要知道，其實消費者不只關心價格，還會關心銷售率好不好啊，所以，如果不能即時揭露的話，對消費者並不公平，他們根本無從得知真正行情。……不過，也因為這些資訊公布了，預售屋就很難賣，所以建商一定擋，會有這種反應也可以理解啦。」他說。</w:t>
            </w:r>
            <w:bookmarkEnd w:id="873"/>
          </w:p>
          <w:p w:rsidR="000014F8" w:rsidRPr="002C4728" w:rsidRDefault="000014F8" w:rsidP="002C4728">
            <w:pPr>
              <w:rPr>
                <w:sz w:val="28"/>
                <w:szCs w:val="28"/>
              </w:rPr>
            </w:pPr>
            <w:bookmarkStart w:id="874" w:name="_Toc28074219"/>
            <w:r w:rsidRPr="002C4728">
              <w:rPr>
                <w:rFonts w:hint="eastAsia"/>
                <w:sz w:val="28"/>
                <w:szCs w:val="28"/>
              </w:rPr>
              <w:t>會卡關，不意外</w:t>
            </w:r>
            <w:bookmarkEnd w:id="874"/>
          </w:p>
          <w:p w:rsidR="000014F8" w:rsidRPr="002C4728" w:rsidRDefault="000014F8" w:rsidP="002C4728">
            <w:pPr>
              <w:rPr>
                <w:sz w:val="28"/>
                <w:szCs w:val="28"/>
              </w:rPr>
            </w:pPr>
            <w:bookmarkStart w:id="875" w:name="_Toc28074220"/>
            <w:r w:rsidRPr="002C4728">
              <w:rPr>
                <w:rFonts w:hint="eastAsia"/>
                <w:sz w:val="28"/>
                <w:szCs w:val="28"/>
              </w:rPr>
              <w:t>至於政策轉彎的一項官方理由─擔心有哄抬價格狀況發生，張金鶚更嗤之以鼻，「那個根本騙人的啦，不可能嘛，就好像服務業，你讓他們哄抬價格看看啊，如果今天資訊都查得到了，一有哄抬，消費者就不會買啊，要買到才算數嘛，開價喊價怎麼能算，而且，今天你敢登錄，就要有人出來負責任。」</w:t>
            </w:r>
            <w:bookmarkEnd w:id="875"/>
          </w:p>
          <w:p w:rsidR="000014F8" w:rsidRPr="002C4728" w:rsidRDefault="000014F8" w:rsidP="002C4728">
            <w:pPr>
              <w:rPr>
                <w:sz w:val="28"/>
                <w:szCs w:val="28"/>
              </w:rPr>
            </w:pPr>
            <w:bookmarkStart w:id="876" w:name="_Toc28074221"/>
            <w:r w:rsidRPr="002C4728">
              <w:rPr>
                <w:rFonts w:hint="eastAsia"/>
                <w:sz w:val="28"/>
                <w:szCs w:val="28"/>
              </w:rPr>
              <w:t>「門牌全揭露也不是問題啊，這只是房子的交易資訊，根本不是個資嘛。而且，國外都這樣，對消費者是很即時、很精準地揭露出來，你自己去查查看美國的網站，只要打門牌就知道這房子之前賣多少。……這只是看你站在什麼立場而已，如果今天要站在唬弄消費者的立場，那當然沒什麼好講啦，如果政府被建商把持了，那也沒什麼好講啦，對不對，在台灣就是這樣子，今天就是因為（建商）公會長期反對嘛，這都是很清楚的。」受訪過程，對於政策轉彎，他始終不以為然。</w:t>
            </w:r>
            <w:bookmarkEnd w:id="876"/>
          </w:p>
          <w:p w:rsidR="000014F8" w:rsidRPr="002C4728" w:rsidRDefault="000014F8" w:rsidP="002C4728">
            <w:pPr>
              <w:rPr>
                <w:sz w:val="28"/>
                <w:szCs w:val="28"/>
              </w:rPr>
            </w:pPr>
            <w:bookmarkStart w:id="877" w:name="_Toc28074222"/>
            <w:r w:rsidRPr="002C4728">
              <w:rPr>
                <w:rFonts w:hint="eastAsia"/>
                <w:sz w:val="28"/>
                <w:szCs w:val="28"/>
              </w:rPr>
              <w:t>「會卡關不意外，畢竟會跟錢有關係，我覺得這個基本上就是要慢慢來。」住商不動產企研室經理徐佳馨則認為，建商最怕的一種狀況，就是預售屋一邊賣，實價登錄一邊開盤，</w:t>
            </w:r>
            <w:r w:rsidRPr="002C4728">
              <w:rPr>
                <w:rFonts w:hint="eastAsia"/>
                <w:sz w:val="28"/>
                <w:szCs w:val="28"/>
              </w:rPr>
              <w:lastRenderedPageBreak/>
              <w:t>如此恐怕無法對買價較高的客戶交代，「不過，對民眾確實是利大於弊，因為可以解決目前不動產資訊不對等的問題。」</w:t>
            </w:r>
            <w:bookmarkEnd w:id="877"/>
          </w:p>
          <w:p w:rsidR="000014F8" w:rsidRPr="002C4728" w:rsidRDefault="000014F8" w:rsidP="002C4728">
            <w:pPr>
              <w:rPr>
                <w:sz w:val="28"/>
                <w:szCs w:val="28"/>
              </w:rPr>
            </w:pPr>
            <w:bookmarkStart w:id="878" w:name="_Toc28074223"/>
            <w:r w:rsidRPr="002C4728">
              <w:rPr>
                <w:rFonts w:hint="eastAsia"/>
                <w:sz w:val="28"/>
                <w:szCs w:val="28"/>
              </w:rPr>
              <w:t>他也提醒，預售屋還有一大問題待解─紅單，「就是可以買了之後退，反正我先賣你一個天價，之後再退戶就好了，……關鍵是如何把真實的價格呈現出來，這就要看政府有沒有辦法勾稽到作假價，如果抓到就重罰，否則，通過了也只會是假議題。」</w:t>
            </w:r>
            <w:bookmarkEnd w:id="878"/>
          </w:p>
          <w:p w:rsidR="000014F8" w:rsidRPr="002C4728" w:rsidRDefault="000014F8" w:rsidP="002C4728">
            <w:pPr>
              <w:rPr>
                <w:sz w:val="28"/>
                <w:szCs w:val="28"/>
              </w:rPr>
            </w:pPr>
            <w:bookmarkStart w:id="879" w:name="_Toc28074224"/>
            <w:r w:rsidRPr="002C4728">
              <w:rPr>
                <w:rFonts w:hint="eastAsia"/>
                <w:sz w:val="28"/>
                <w:szCs w:val="28"/>
              </w:rPr>
              <w:t>政府軟下來，網路罵聲一片</w:t>
            </w:r>
            <w:bookmarkEnd w:id="879"/>
          </w:p>
          <w:p w:rsidR="000014F8" w:rsidRPr="002C4728" w:rsidRDefault="000014F8" w:rsidP="002C4728">
            <w:pPr>
              <w:rPr>
                <w:sz w:val="28"/>
                <w:szCs w:val="28"/>
              </w:rPr>
            </w:pPr>
            <w:bookmarkStart w:id="880" w:name="_Toc28074225"/>
            <w:r w:rsidRPr="002C4728">
              <w:rPr>
                <w:rFonts w:hint="eastAsia"/>
                <w:sz w:val="28"/>
                <w:szCs w:val="28"/>
              </w:rPr>
              <w:t>事實上，政府「軟下來」的態度近日在網路上也引來一陣罵聲。房市名嘴鄭</w:t>
            </w:r>
            <w:r w:rsidRPr="002C4728">
              <w:rPr>
                <w:rFonts w:hAnsi="標楷體" w:hint="eastAsia"/>
                <w:sz w:val="28"/>
                <w:szCs w:val="28"/>
              </w:rPr>
              <w:t>○○</w:t>
            </w:r>
            <w:r w:rsidRPr="002C4728">
              <w:rPr>
                <w:rFonts w:hint="eastAsia"/>
                <w:sz w:val="28"/>
                <w:szCs w:val="28"/>
              </w:rPr>
              <w:t>（Sway）就在臉書開砲，「實價登錄的稽核，一直被罵，漏洞也真的很多，修改是內政部早就努力的目標，因為大家都知道，當年先求好之時，一樣有政黨及財團的威脅利誘加修正，才變成今日全球獨一無二的朦朧版實價登錄。……業者幹嘛這樣？當然是想護住價格與幫助成交了。」</w:t>
            </w:r>
            <w:bookmarkEnd w:id="880"/>
          </w:p>
          <w:p w:rsidR="000014F8" w:rsidRPr="002C4728" w:rsidRDefault="000014F8" w:rsidP="002C4728">
            <w:pPr>
              <w:rPr>
                <w:sz w:val="28"/>
                <w:szCs w:val="28"/>
              </w:rPr>
            </w:pPr>
            <w:bookmarkStart w:id="881" w:name="_Toc28074226"/>
            <w:r w:rsidRPr="002C4728">
              <w:rPr>
                <w:rFonts w:hint="eastAsia"/>
                <w:sz w:val="28"/>
                <w:szCs w:val="28"/>
              </w:rPr>
              <w:t>他舉例，「『我們高樓層賣完囉，只剩下五樓這一戶！』話術上就是要你買低樓層，其實高樓層根本就還沒賣，但有景觀的比較好賣呀！誰想買沒景觀的呢？業者不這樣引導，房屋就很難賣完。」「『我們銷售率破九成囉，再不買就賣光，而且明天就要漲價！』話術上就是拐你心急而早點買，但其實根本就乏人問津。有網友就是聽信，結果預售一坪買60萬，沒想到新成屋後，建商竟大量以每坪39萬出清，吐血還無法表達心情。」</w:t>
            </w:r>
            <w:bookmarkEnd w:id="881"/>
          </w:p>
          <w:p w:rsidR="000014F8" w:rsidRPr="002C4728" w:rsidRDefault="000014F8" w:rsidP="002C4728">
            <w:pPr>
              <w:rPr>
                <w:sz w:val="28"/>
                <w:szCs w:val="28"/>
              </w:rPr>
            </w:pPr>
            <w:bookmarkStart w:id="882" w:name="_Toc28074227"/>
            <w:r w:rsidRPr="002C4728">
              <w:rPr>
                <w:rFonts w:hint="eastAsia"/>
                <w:sz w:val="28"/>
                <w:szCs w:val="28"/>
              </w:rPr>
              <w:t>「如果實價登錄都揭露，你就可以看到這個預售案的銷售率，以及可能接近的價格，這樣擁有黑心技巧的建商，根本就變不出把戲。當然，建商同樣也可以故意不登錄，或者是左手賣右手的假登錄，反正政府根本就不打算稽核這個工具，只能靠民眾檢舉。……劣幣逐良幣的世界，仍是房地產的主軸。在這種遊戲規則下，誰想當好人？居住正義真的很難，只能自己來。」他強調。</w:t>
            </w:r>
            <w:bookmarkEnd w:id="882"/>
          </w:p>
          <w:p w:rsidR="000014F8" w:rsidRPr="002C4728" w:rsidRDefault="000014F8" w:rsidP="002C4728">
            <w:pPr>
              <w:rPr>
                <w:sz w:val="28"/>
                <w:szCs w:val="28"/>
              </w:rPr>
            </w:pPr>
            <w:bookmarkStart w:id="883" w:name="_Toc28074228"/>
            <w:r w:rsidRPr="002C4728">
              <w:rPr>
                <w:rFonts w:hint="eastAsia"/>
                <w:sz w:val="28"/>
                <w:szCs w:val="28"/>
              </w:rPr>
              <w:t>值得一提的是，身為現任官員，臺北市政府副秘書長李得全也在個人臉書表態，「健全房市第一步：資訊透明—全面、即時、正確公開，如果選舉到了，連實價登錄門牌資訊都不敢揭露公開，何來資訊透明，如何健全房市，更不必奢談居住正義！」短短數句，內容教人玩味。</w:t>
            </w:r>
            <w:bookmarkEnd w:id="883"/>
          </w:p>
        </w:tc>
      </w:tr>
      <w:tr w:rsidR="000014F8" w:rsidRPr="002C4728" w:rsidTr="007F6069">
        <w:tc>
          <w:tcPr>
            <w:tcW w:w="880" w:type="dxa"/>
            <w:vAlign w:val="center"/>
          </w:tcPr>
          <w:p w:rsidR="000014F8" w:rsidRPr="002C4728" w:rsidRDefault="000014F8" w:rsidP="002C4728">
            <w:pPr>
              <w:jc w:val="center"/>
              <w:rPr>
                <w:b/>
                <w:sz w:val="28"/>
                <w:szCs w:val="28"/>
              </w:rPr>
            </w:pPr>
            <w:r w:rsidRPr="002C4728">
              <w:rPr>
                <w:rFonts w:hint="eastAsia"/>
                <w:b/>
                <w:sz w:val="28"/>
                <w:szCs w:val="28"/>
              </w:rPr>
              <w:lastRenderedPageBreak/>
              <w:t>臺北大學不動產與城鄉環境系</w:t>
            </w:r>
          </w:p>
          <w:p w:rsidR="000014F8" w:rsidRPr="002C4728" w:rsidRDefault="000014F8" w:rsidP="002C4728">
            <w:pPr>
              <w:jc w:val="center"/>
              <w:rPr>
                <w:b/>
                <w:sz w:val="28"/>
                <w:szCs w:val="28"/>
              </w:rPr>
            </w:pPr>
            <w:r w:rsidRPr="002C4728">
              <w:rPr>
                <w:rFonts w:hint="eastAsia"/>
                <w:b/>
                <w:sz w:val="28"/>
                <w:szCs w:val="28"/>
              </w:rPr>
              <w:t>彭</w:t>
            </w:r>
          </w:p>
          <w:p w:rsidR="000014F8" w:rsidRPr="002C4728" w:rsidRDefault="000014F8" w:rsidP="002C4728">
            <w:pPr>
              <w:jc w:val="center"/>
              <w:rPr>
                <w:b/>
                <w:sz w:val="28"/>
                <w:szCs w:val="28"/>
              </w:rPr>
            </w:pPr>
            <w:r w:rsidRPr="002C4728">
              <w:rPr>
                <w:rFonts w:hint="eastAsia"/>
                <w:b/>
                <w:sz w:val="28"/>
                <w:szCs w:val="28"/>
              </w:rPr>
              <w:t>建</w:t>
            </w:r>
          </w:p>
          <w:p w:rsidR="000014F8" w:rsidRPr="002C4728" w:rsidRDefault="000014F8" w:rsidP="002C4728">
            <w:pPr>
              <w:jc w:val="center"/>
              <w:rPr>
                <w:b/>
                <w:sz w:val="28"/>
                <w:szCs w:val="28"/>
              </w:rPr>
            </w:pPr>
            <w:r w:rsidRPr="002C4728">
              <w:rPr>
                <w:rFonts w:hint="eastAsia"/>
                <w:b/>
                <w:sz w:val="28"/>
                <w:szCs w:val="28"/>
              </w:rPr>
              <w:t>文</w:t>
            </w:r>
          </w:p>
          <w:p w:rsidR="000014F8" w:rsidRPr="002C4728" w:rsidRDefault="000014F8" w:rsidP="002C4728">
            <w:pPr>
              <w:jc w:val="center"/>
              <w:rPr>
                <w:b/>
                <w:sz w:val="28"/>
                <w:szCs w:val="28"/>
              </w:rPr>
            </w:pPr>
            <w:r w:rsidRPr="002C4728">
              <w:rPr>
                <w:rFonts w:hint="eastAsia"/>
                <w:b/>
                <w:sz w:val="28"/>
                <w:szCs w:val="28"/>
              </w:rPr>
              <w:t>教</w:t>
            </w:r>
          </w:p>
          <w:p w:rsidR="000014F8" w:rsidRPr="002C4728" w:rsidRDefault="000014F8" w:rsidP="002C4728">
            <w:pPr>
              <w:jc w:val="center"/>
              <w:rPr>
                <w:b/>
                <w:sz w:val="28"/>
                <w:szCs w:val="28"/>
              </w:rPr>
            </w:pPr>
            <w:r w:rsidRPr="002C4728">
              <w:rPr>
                <w:rFonts w:hint="eastAsia"/>
                <w:b/>
                <w:sz w:val="28"/>
                <w:szCs w:val="28"/>
              </w:rPr>
              <w:t>授</w:t>
            </w:r>
          </w:p>
        </w:tc>
        <w:tc>
          <w:tcPr>
            <w:tcW w:w="7988" w:type="dxa"/>
          </w:tcPr>
          <w:p w:rsidR="000014F8" w:rsidRPr="002C4728" w:rsidRDefault="000014F8" w:rsidP="002C4728">
            <w:pPr>
              <w:rPr>
                <w:sz w:val="28"/>
                <w:szCs w:val="28"/>
              </w:rPr>
            </w:pPr>
            <w:bookmarkStart w:id="884" w:name="_Toc28074229"/>
            <w:r w:rsidRPr="002C4728">
              <w:rPr>
                <w:rFonts w:hint="eastAsia"/>
                <w:sz w:val="28"/>
                <w:szCs w:val="28"/>
              </w:rPr>
              <w:t>實價登錄2.0主要是將不動產成交資訊更完整、即時、及正確揭露，此對於不動產市場的健全運作有相當大的助益，不但可以大大提升市場相關參與者的決策品質，也可使政府公告地價與公告現值作業更有效率且公平，故應予支持。雖然，要落實實價登錄2.0仍有若干技術面的困難必須面對，但這些困難都可以有對應的方法予以解決，不應成為阻礙實價登錄2.0推動的理由，主要理由如下:</w:t>
            </w:r>
            <w:bookmarkEnd w:id="884"/>
          </w:p>
          <w:p w:rsidR="000014F8" w:rsidRPr="002C4728" w:rsidRDefault="00300D44" w:rsidP="00300D44">
            <w:pPr>
              <w:ind w:left="300" w:hangingChars="100" w:hanging="300"/>
              <w:rPr>
                <w:sz w:val="28"/>
                <w:szCs w:val="28"/>
              </w:rPr>
            </w:pPr>
            <w:bookmarkStart w:id="885" w:name="_Toc28074230"/>
            <w:r>
              <w:rPr>
                <w:rFonts w:hint="eastAsia"/>
                <w:sz w:val="28"/>
                <w:szCs w:val="28"/>
              </w:rPr>
              <w:t>1.</w:t>
            </w:r>
            <w:r w:rsidR="000014F8" w:rsidRPr="002C4728">
              <w:rPr>
                <w:rFonts w:hint="eastAsia"/>
                <w:sz w:val="28"/>
                <w:szCs w:val="28"/>
              </w:rPr>
              <w:t>資料揭露完整性</w:t>
            </w:r>
            <w:bookmarkEnd w:id="885"/>
          </w:p>
          <w:p w:rsidR="000014F8" w:rsidRPr="002C4728" w:rsidRDefault="000014F8" w:rsidP="002C4728">
            <w:pPr>
              <w:rPr>
                <w:sz w:val="28"/>
                <w:szCs w:val="28"/>
              </w:rPr>
            </w:pPr>
            <w:bookmarkStart w:id="886" w:name="_Toc28074231"/>
            <w:r w:rsidRPr="002C4728">
              <w:rPr>
                <w:rFonts w:hint="eastAsia"/>
                <w:sz w:val="28"/>
                <w:szCs w:val="28"/>
              </w:rPr>
              <w:t>揭露正確門牌而非模糊區間門牌，並不影響個人隱私權保護（姓名、生日、身分字號），此作法在先進國家早已推動與驗證。</w:t>
            </w:r>
            <w:bookmarkEnd w:id="886"/>
          </w:p>
          <w:p w:rsidR="000014F8" w:rsidRPr="002C4728" w:rsidRDefault="000014F8" w:rsidP="002C4728">
            <w:pPr>
              <w:rPr>
                <w:sz w:val="28"/>
                <w:szCs w:val="28"/>
              </w:rPr>
            </w:pPr>
            <w:bookmarkStart w:id="887" w:name="_Toc28074232"/>
            <w:r w:rsidRPr="002C4728">
              <w:rPr>
                <w:rFonts w:hint="eastAsia"/>
                <w:sz w:val="28"/>
                <w:szCs w:val="28"/>
              </w:rPr>
              <w:t>揭露正確門牌可避免少數專業人士因掌握較多資訊形成資訊不對稱，而產生不當的套利空間，使所有市場參與者之間更為公平。</w:t>
            </w:r>
            <w:bookmarkEnd w:id="887"/>
          </w:p>
          <w:p w:rsidR="000014F8" w:rsidRPr="002C4728" w:rsidRDefault="000014F8" w:rsidP="002C4728">
            <w:pPr>
              <w:rPr>
                <w:sz w:val="28"/>
                <w:szCs w:val="28"/>
              </w:rPr>
            </w:pPr>
            <w:bookmarkStart w:id="888" w:name="_Toc28074233"/>
            <w:r w:rsidRPr="002C4728">
              <w:rPr>
                <w:rFonts w:hint="eastAsia"/>
                <w:sz w:val="28"/>
                <w:szCs w:val="28"/>
              </w:rPr>
              <w:t>可使不動產市場相關參與者掌握更完整交易資訊，進而擬定正確的投資決策，避免因誤判而造成有限社會資源的誤置與浪費。</w:t>
            </w:r>
            <w:bookmarkEnd w:id="888"/>
          </w:p>
          <w:p w:rsidR="000014F8" w:rsidRPr="002C4728" w:rsidRDefault="000014F8" w:rsidP="002C4728">
            <w:pPr>
              <w:rPr>
                <w:sz w:val="28"/>
                <w:szCs w:val="28"/>
              </w:rPr>
            </w:pPr>
            <w:bookmarkStart w:id="889" w:name="_Toc28074234"/>
            <w:r w:rsidRPr="002C4728">
              <w:rPr>
                <w:rFonts w:hint="eastAsia"/>
                <w:sz w:val="28"/>
                <w:szCs w:val="28"/>
              </w:rPr>
              <w:t>目前實價登錄僅要求透過仲介居間的租賃物件要實價登錄，此僅佔全體不動產租賃物件10%，在住宅政策目標由住者「有」其屋轉變為住者「適」其屋下，住宅租賃市場的健全化刻不容緩，租賃住宅資訊的完整揭露可說是住宅租賃市場健全化的關鍵。</w:t>
            </w:r>
            <w:bookmarkEnd w:id="889"/>
          </w:p>
          <w:p w:rsidR="000014F8" w:rsidRPr="002C4728" w:rsidRDefault="00300D44" w:rsidP="00300D44">
            <w:pPr>
              <w:ind w:left="300" w:hangingChars="100" w:hanging="300"/>
              <w:rPr>
                <w:sz w:val="28"/>
                <w:szCs w:val="28"/>
              </w:rPr>
            </w:pPr>
            <w:bookmarkStart w:id="890" w:name="_Toc28074235"/>
            <w:r>
              <w:rPr>
                <w:rFonts w:hint="eastAsia"/>
                <w:sz w:val="28"/>
                <w:szCs w:val="28"/>
              </w:rPr>
              <w:t>2.</w:t>
            </w:r>
            <w:r w:rsidR="000014F8" w:rsidRPr="002C4728">
              <w:rPr>
                <w:rFonts w:hint="eastAsia"/>
                <w:sz w:val="28"/>
                <w:szCs w:val="28"/>
              </w:rPr>
              <w:t>資料揭露即時性</w:t>
            </w:r>
            <w:bookmarkEnd w:id="890"/>
          </w:p>
          <w:p w:rsidR="000014F8" w:rsidRPr="002C4728" w:rsidRDefault="000014F8" w:rsidP="002C4728">
            <w:pPr>
              <w:rPr>
                <w:sz w:val="28"/>
                <w:szCs w:val="28"/>
              </w:rPr>
            </w:pPr>
            <w:bookmarkStart w:id="891" w:name="_Toc28074236"/>
            <w:r w:rsidRPr="002C4728">
              <w:rPr>
                <w:rFonts w:hint="eastAsia"/>
                <w:sz w:val="28"/>
                <w:szCs w:val="28"/>
              </w:rPr>
              <w:t>不動產交易登錄資訊的延遲落後，不但使相關市場參與者在決策時無法獲得即時且完整的資訊，反而可能因訊息的衝突與混亂而擬定錯誤決策。</w:t>
            </w:r>
            <w:bookmarkEnd w:id="891"/>
          </w:p>
          <w:p w:rsidR="000014F8" w:rsidRPr="002C4728" w:rsidRDefault="000014F8" w:rsidP="002C4728">
            <w:pPr>
              <w:rPr>
                <w:sz w:val="28"/>
                <w:szCs w:val="28"/>
              </w:rPr>
            </w:pPr>
            <w:bookmarkStart w:id="892" w:name="_Toc28074237"/>
            <w:r w:rsidRPr="002C4728">
              <w:rPr>
                <w:rFonts w:hint="eastAsia"/>
                <w:sz w:val="28"/>
                <w:szCs w:val="28"/>
              </w:rPr>
              <w:t>每年預售屋交易量相當龐大，但現行預售屋交易資訊的延遲也最為嚴重，不但造成消費在無充足資訊下進行購屋決策，形成不公平交易，也可能使建築業相關者因誤判行情而錯誤投資，進而影響不動產市場的健全運作。</w:t>
            </w:r>
            <w:bookmarkEnd w:id="892"/>
          </w:p>
          <w:p w:rsidR="000014F8" w:rsidRPr="002C4728" w:rsidRDefault="00300D44" w:rsidP="00300D44">
            <w:pPr>
              <w:ind w:left="300" w:hangingChars="100" w:hanging="300"/>
              <w:rPr>
                <w:sz w:val="28"/>
                <w:szCs w:val="28"/>
              </w:rPr>
            </w:pPr>
            <w:bookmarkStart w:id="893" w:name="_Toc28074238"/>
            <w:r>
              <w:rPr>
                <w:rFonts w:hint="eastAsia"/>
                <w:sz w:val="28"/>
                <w:szCs w:val="28"/>
              </w:rPr>
              <w:t>3.</w:t>
            </w:r>
            <w:r w:rsidR="000014F8" w:rsidRPr="002C4728">
              <w:rPr>
                <w:rFonts w:hint="eastAsia"/>
                <w:sz w:val="28"/>
                <w:szCs w:val="28"/>
              </w:rPr>
              <w:t>資料揭露正確性</w:t>
            </w:r>
            <w:bookmarkEnd w:id="893"/>
          </w:p>
          <w:p w:rsidR="000014F8" w:rsidRPr="002C4728" w:rsidRDefault="000014F8" w:rsidP="002C4728">
            <w:pPr>
              <w:rPr>
                <w:sz w:val="28"/>
                <w:szCs w:val="28"/>
              </w:rPr>
            </w:pPr>
            <w:bookmarkStart w:id="894" w:name="_Toc28074239"/>
            <w:r w:rsidRPr="002C4728">
              <w:rPr>
                <w:rFonts w:hint="eastAsia"/>
                <w:sz w:val="28"/>
                <w:szCs w:val="28"/>
              </w:rPr>
              <w:t>目前實價登錄資訊累積量已超過200萬筆，但因登錄義務人為地政士而非交易雙方，加以政府目前尚無有效的申報不實稽查方式，使得實價登錄資訊的正確性令人質疑，此不但影響實價登錄資訊的應用價值，甚至可能會誤導而造成錯誤決</w:t>
            </w:r>
            <w:r w:rsidRPr="002C4728">
              <w:rPr>
                <w:rFonts w:hint="eastAsia"/>
                <w:sz w:val="28"/>
                <w:szCs w:val="28"/>
              </w:rPr>
              <w:lastRenderedPageBreak/>
              <w:t>策，嚴重影響不動產市場交易秩序。</w:t>
            </w:r>
            <w:bookmarkEnd w:id="894"/>
          </w:p>
          <w:p w:rsidR="000014F8" w:rsidRPr="002C4728" w:rsidRDefault="000014F8" w:rsidP="002C4728">
            <w:pPr>
              <w:rPr>
                <w:sz w:val="28"/>
                <w:szCs w:val="28"/>
              </w:rPr>
            </w:pPr>
            <w:bookmarkStart w:id="895" w:name="_Toc28074240"/>
            <w:r w:rsidRPr="002C4728">
              <w:rPr>
                <w:rFonts w:hint="eastAsia"/>
                <w:sz w:val="28"/>
                <w:szCs w:val="28"/>
              </w:rPr>
              <w:t>目前登錄人為規避登錄不實的責任，多以在備註欄加註方式說明成交價格偏離市場正常價格的理由，此類型的物件數量相當龐大，大大降低實價登錄資訊的可信度。</w:t>
            </w:r>
            <w:bookmarkEnd w:id="895"/>
          </w:p>
          <w:p w:rsidR="000014F8" w:rsidRPr="002C4728" w:rsidRDefault="000014F8" w:rsidP="002C4728">
            <w:pPr>
              <w:rPr>
                <w:sz w:val="28"/>
                <w:szCs w:val="28"/>
              </w:rPr>
            </w:pPr>
            <w:bookmarkStart w:id="896" w:name="_Toc28074241"/>
            <w:r w:rsidRPr="002C4728">
              <w:rPr>
                <w:rFonts w:hint="eastAsia"/>
                <w:sz w:val="28"/>
                <w:szCs w:val="28"/>
              </w:rPr>
              <w:t>目前土地公告地價與公告現值是以地價區段方式求取，兩者均與市價有相當大的落差，實價登錄2.0不但可使不動產交易所得量能課稅，也透過大量估價方式使不動產持有稅的課徵更為公平。</w:t>
            </w:r>
            <w:bookmarkEnd w:id="896"/>
          </w:p>
          <w:p w:rsidR="000014F8" w:rsidRPr="002C4728" w:rsidRDefault="000014F8" w:rsidP="002C4728">
            <w:pPr>
              <w:rPr>
                <w:sz w:val="28"/>
                <w:szCs w:val="28"/>
              </w:rPr>
            </w:pPr>
            <w:bookmarkStart w:id="897" w:name="_Toc28074242"/>
            <w:r w:rsidRPr="002C4728">
              <w:rPr>
                <w:rFonts w:hint="eastAsia"/>
                <w:sz w:val="28"/>
                <w:szCs w:val="28"/>
              </w:rPr>
              <w:t>實價登錄2.0可使不動產市場交易資訊更完整、即時、及正確提供相關決策者參考，其效益遠大於成本，要達到此目的必須有相關配套措施加以配合:</w:t>
            </w:r>
            <w:bookmarkEnd w:id="897"/>
          </w:p>
          <w:p w:rsidR="000014F8" w:rsidRPr="002C4728" w:rsidRDefault="000014F8" w:rsidP="002C4728">
            <w:pPr>
              <w:rPr>
                <w:sz w:val="28"/>
                <w:szCs w:val="28"/>
              </w:rPr>
            </w:pPr>
            <w:bookmarkStart w:id="898" w:name="_Toc28074243"/>
            <w:r w:rsidRPr="002C4728">
              <w:rPr>
                <w:rFonts w:hint="eastAsia"/>
                <w:sz w:val="28"/>
                <w:szCs w:val="28"/>
              </w:rPr>
              <w:t>若因預售屋實價登錄可能遭到哄抬而選擇延後申報，此種作法如同擔心有人開車會違規而不准大家開車一樣，重點在於政府對於預售屋的交易管理是否落實，，故建議政府應定期抽查預售建案的相關交易資訊，對於少數哄抬作假的業者予以嚴懲。</w:t>
            </w:r>
            <w:bookmarkEnd w:id="898"/>
          </w:p>
          <w:p w:rsidR="000014F8" w:rsidRPr="002C4728" w:rsidRDefault="000014F8" w:rsidP="002C4728">
            <w:pPr>
              <w:rPr>
                <w:sz w:val="28"/>
                <w:szCs w:val="28"/>
              </w:rPr>
            </w:pPr>
            <w:bookmarkStart w:id="899" w:name="_Toc28074244"/>
            <w:r w:rsidRPr="002C4728">
              <w:rPr>
                <w:rFonts w:hint="eastAsia"/>
                <w:sz w:val="28"/>
                <w:szCs w:val="28"/>
              </w:rPr>
              <w:t>不動產實價登錄制度必須與實價課稅相結合，如此買賣雙方才能相互節制。</w:t>
            </w:r>
            <w:bookmarkEnd w:id="899"/>
          </w:p>
          <w:p w:rsidR="000014F8" w:rsidRPr="002C4728" w:rsidRDefault="000014F8" w:rsidP="002C4728">
            <w:pPr>
              <w:rPr>
                <w:sz w:val="28"/>
                <w:szCs w:val="28"/>
              </w:rPr>
            </w:pPr>
            <w:bookmarkStart w:id="900" w:name="_Toc28074245"/>
            <w:r w:rsidRPr="002C4728">
              <w:rPr>
                <w:rFonts w:hint="eastAsia"/>
                <w:sz w:val="28"/>
                <w:szCs w:val="28"/>
              </w:rPr>
              <w:t>政府應透過電腦大量估價方式輔助，盡速建立更經濟、即時、且正確的不動產成交價格稽查機制，並嚴懲不實申報者。</w:t>
            </w:r>
            <w:bookmarkEnd w:id="900"/>
          </w:p>
        </w:tc>
      </w:tr>
    </w:tbl>
    <w:p w:rsidR="000014F8" w:rsidRPr="00D53586" w:rsidRDefault="000014F8" w:rsidP="000014F8">
      <w:pPr>
        <w:pStyle w:val="12"/>
        <w:ind w:leftChars="0" w:left="520" w:hangingChars="200" w:hanging="520"/>
        <w:rPr>
          <w:sz w:val="24"/>
          <w:szCs w:val="24"/>
        </w:rPr>
      </w:pPr>
      <w:r w:rsidRPr="00D53586">
        <w:rPr>
          <w:rFonts w:hint="eastAsia"/>
          <w:sz w:val="24"/>
          <w:szCs w:val="24"/>
        </w:rPr>
        <w:lastRenderedPageBreak/>
        <w:t>資料來源：出席專家學者提供</w:t>
      </w:r>
      <w:r w:rsidR="00B678B3">
        <w:rPr>
          <w:rFonts w:hint="eastAsia"/>
          <w:sz w:val="24"/>
          <w:szCs w:val="24"/>
        </w:rPr>
        <w:t>，</w:t>
      </w:r>
      <w:r w:rsidRPr="00D53586">
        <w:rPr>
          <w:rFonts w:hint="eastAsia"/>
          <w:sz w:val="24"/>
          <w:szCs w:val="24"/>
        </w:rPr>
        <w:t>本研究整</w:t>
      </w:r>
      <w:r w:rsidR="00B678B3">
        <w:rPr>
          <w:rFonts w:hint="eastAsia"/>
          <w:sz w:val="24"/>
          <w:szCs w:val="24"/>
        </w:rPr>
        <w:t>理</w:t>
      </w:r>
      <w:r w:rsidRPr="00D53586">
        <w:rPr>
          <w:rFonts w:hint="eastAsia"/>
          <w:sz w:val="24"/>
          <w:szCs w:val="24"/>
        </w:rPr>
        <w:t>。</w:t>
      </w:r>
      <w:r w:rsidRPr="00D53586">
        <w:rPr>
          <w:sz w:val="24"/>
          <w:szCs w:val="24"/>
        </w:rPr>
        <w:br w:type="page"/>
      </w:r>
    </w:p>
    <w:p w:rsidR="000014F8" w:rsidRDefault="000014F8" w:rsidP="000014F8">
      <w:pPr>
        <w:pStyle w:val="a1"/>
        <w:tabs>
          <w:tab w:val="num" w:pos="3000"/>
        </w:tabs>
        <w:ind w:left="1560" w:firstLineChars="0" w:hanging="1560"/>
        <w:rPr>
          <w:b/>
        </w:rPr>
      </w:pPr>
      <w:bookmarkStart w:id="901" w:name="_Toc28074246"/>
      <w:bookmarkStart w:id="902" w:name="_Toc28699967"/>
      <w:r w:rsidRPr="00D22AC5">
        <w:rPr>
          <w:rFonts w:hint="eastAsia"/>
          <w:b/>
          <w:sz w:val="28"/>
          <w:szCs w:val="28"/>
        </w:rPr>
        <w:lastRenderedPageBreak/>
        <w:t>專家學者諮詢意見彙整表（估價）</w:t>
      </w:r>
      <w:bookmarkEnd w:id="901"/>
      <w:bookmarkEnd w:id="902"/>
    </w:p>
    <w:tbl>
      <w:tblPr>
        <w:tblStyle w:val="afc"/>
        <w:tblW w:w="0" w:type="auto"/>
        <w:tblInd w:w="-289" w:type="dxa"/>
        <w:tblLook w:val="04A0" w:firstRow="1" w:lastRow="0" w:firstColumn="1" w:lastColumn="0" w:noHBand="0" w:noVBand="1"/>
      </w:tblPr>
      <w:tblGrid>
        <w:gridCol w:w="851"/>
        <w:gridCol w:w="8272"/>
      </w:tblGrid>
      <w:tr w:rsidR="000014F8" w:rsidRPr="00300D44" w:rsidTr="00EC408D">
        <w:trPr>
          <w:trHeight w:val="454"/>
          <w:tblHeader/>
        </w:trPr>
        <w:tc>
          <w:tcPr>
            <w:tcW w:w="851" w:type="dxa"/>
            <w:vAlign w:val="center"/>
          </w:tcPr>
          <w:p w:rsidR="000014F8" w:rsidRPr="00300D44" w:rsidRDefault="000014F8" w:rsidP="00300D44">
            <w:pPr>
              <w:jc w:val="center"/>
              <w:rPr>
                <w:b/>
                <w:sz w:val="28"/>
                <w:szCs w:val="28"/>
              </w:rPr>
            </w:pPr>
            <w:r w:rsidRPr="00300D44">
              <w:rPr>
                <w:rFonts w:hint="eastAsia"/>
                <w:b/>
                <w:sz w:val="28"/>
                <w:szCs w:val="28"/>
              </w:rPr>
              <w:t>專家學者</w:t>
            </w:r>
          </w:p>
        </w:tc>
        <w:tc>
          <w:tcPr>
            <w:tcW w:w="8272" w:type="dxa"/>
            <w:vAlign w:val="center"/>
          </w:tcPr>
          <w:p w:rsidR="000014F8" w:rsidRPr="00300D44" w:rsidRDefault="000014F8" w:rsidP="00300D44">
            <w:pPr>
              <w:jc w:val="center"/>
              <w:rPr>
                <w:b/>
                <w:sz w:val="28"/>
                <w:szCs w:val="28"/>
              </w:rPr>
            </w:pPr>
            <w:bookmarkStart w:id="903" w:name="_Toc28074247"/>
            <w:r w:rsidRPr="00300D44">
              <w:rPr>
                <w:rFonts w:hint="eastAsia"/>
                <w:b/>
                <w:sz w:val="28"/>
                <w:szCs w:val="28"/>
              </w:rPr>
              <w:t>諮詢意見</w:t>
            </w:r>
            <w:bookmarkEnd w:id="903"/>
          </w:p>
        </w:tc>
      </w:tr>
      <w:tr w:rsidR="000014F8" w:rsidRPr="00300D44" w:rsidTr="00EC408D">
        <w:tc>
          <w:tcPr>
            <w:tcW w:w="851" w:type="dxa"/>
            <w:vAlign w:val="center"/>
          </w:tcPr>
          <w:p w:rsidR="000014F8" w:rsidRPr="00300D44" w:rsidRDefault="000014F8" w:rsidP="00300D44">
            <w:pPr>
              <w:jc w:val="center"/>
              <w:rPr>
                <w:b/>
                <w:sz w:val="28"/>
                <w:szCs w:val="28"/>
              </w:rPr>
            </w:pPr>
            <w:r w:rsidRPr="00300D44">
              <w:rPr>
                <w:rFonts w:hint="eastAsia"/>
                <w:b/>
                <w:sz w:val="28"/>
                <w:szCs w:val="28"/>
              </w:rPr>
              <w:t>政治大學</w:t>
            </w:r>
          </w:p>
          <w:p w:rsidR="000014F8" w:rsidRPr="00300D44" w:rsidRDefault="000014F8" w:rsidP="00300D44">
            <w:pPr>
              <w:jc w:val="center"/>
              <w:rPr>
                <w:b/>
                <w:sz w:val="28"/>
                <w:szCs w:val="28"/>
              </w:rPr>
            </w:pPr>
            <w:r w:rsidRPr="00300D44">
              <w:rPr>
                <w:rFonts w:hint="eastAsia"/>
                <w:b/>
                <w:sz w:val="28"/>
                <w:szCs w:val="28"/>
              </w:rPr>
              <w:t>地政學系</w:t>
            </w:r>
          </w:p>
          <w:p w:rsidR="00300D44" w:rsidRDefault="000014F8" w:rsidP="00300D44">
            <w:pPr>
              <w:jc w:val="center"/>
              <w:rPr>
                <w:b/>
                <w:sz w:val="28"/>
                <w:szCs w:val="28"/>
              </w:rPr>
            </w:pPr>
            <w:r w:rsidRPr="00300D44">
              <w:rPr>
                <w:rFonts w:hint="eastAsia"/>
                <w:b/>
                <w:sz w:val="28"/>
                <w:szCs w:val="28"/>
              </w:rPr>
              <w:t>江</w:t>
            </w:r>
          </w:p>
          <w:p w:rsidR="00300D44" w:rsidRDefault="000014F8" w:rsidP="00300D44">
            <w:pPr>
              <w:jc w:val="center"/>
              <w:rPr>
                <w:b/>
                <w:sz w:val="28"/>
                <w:szCs w:val="28"/>
              </w:rPr>
            </w:pPr>
            <w:r w:rsidRPr="00300D44">
              <w:rPr>
                <w:rFonts w:hint="eastAsia"/>
                <w:b/>
                <w:sz w:val="28"/>
                <w:szCs w:val="28"/>
              </w:rPr>
              <w:t>穎</w:t>
            </w:r>
          </w:p>
          <w:p w:rsidR="00300D44" w:rsidRDefault="000014F8" w:rsidP="00300D44">
            <w:pPr>
              <w:jc w:val="center"/>
              <w:rPr>
                <w:b/>
                <w:sz w:val="28"/>
                <w:szCs w:val="28"/>
              </w:rPr>
            </w:pPr>
            <w:r w:rsidRPr="00300D44">
              <w:rPr>
                <w:rFonts w:hint="eastAsia"/>
                <w:b/>
                <w:sz w:val="28"/>
                <w:szCs w:val="28"/>
              </w:rPr>
              <w:t>慧</w:t>
            </w:r>
          </w:p>
          <w:p w:rsid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8272" w:type="dxa"/>
          </w:tcPr>
          <w:p w:rsidR="000014F8" w:rsidRPr="00300D44" w:rsidRDefault="000014F8" w:rsidP="00300D44">
            <w:pPr>
              <w:rPr>
                <w:sz w:val="28"/>
                <w:szCs w:val="28"/>
              </w:rPr>
            </w:pPr>
            <w:bookmarkStart w:id="904" w:name="_Toc28074248"/>
            <w:r w:rsidRPr="00300D44">
              <w:rPr>
                <w:rFonts w:hint="eastAsia"/>
                <w:sz w:val="28"/>
                <w:szCs w:val="28"/>
              </w:rPr>
              <w:t>不動產資訊透明化方面</w:t>
            </w:r>
            <w:bookmarkEnd w:id="904"/>
          </w:p>
          <w:p w:rsidR="000014F8" w:rsidRPr="00300D44" w:rsidRDefault="000014F8" w:rsidP="00300D44">
            <w:pPr>
              <w:rPr>
                <w:sz w:val="28"/>
                <w:szCs w:val="28"/>
              </w:rPr>
            </w:pPr>
            <w:bookmarkStart w:id="905" w:name="_Toc28074249"/>
            <w:r w:rsidRPr="00300D44">
              <w:rPr>
                <w:rFonts w:hint="eastAsia"/>
                <w:sz w:val="28"/>
                <w:szCs w:val="28"/>
              </w:rPr>
              <w:t>實際交易登錄制度實施後，最直接的結果就是提升不動產交易市場的資訊透明度，及協助政府與民間估價單位的資訊獲得。</w:t>
            </w:r>
            <w:bookmarkEnd w:id="905"/>
          </w:p>
          <w:p w:rsidR="000014F8" w:rsidRPr="00300D44" w:rsidRDefault="000014F8" w:rsidP="00300D44">
            <w:pPr>
              <w:rPr>
                <w:sz w:val="28"/>
                <w:szCs w:val="28"/>
              </w:rPr>
            </w:pPr>
            <w:bookmarkStart w:id="906" w:name="_Toc28074250"/>
            <w:r w:rsidRPr="00300D44">
              <w:rPr>
                <w:rFonts w:hint="eastAsia"/>
                <w:sz w:val="28"/>
                <w:szCs w:val="28"/>
              </w:rPr>
              <w:t>透明度的提升不只有助於民眾購屋的住宅市場，對於商用不動產投資，吸引跨國企業投資台灣，也是重要指標，有助於不動產整體產業發展。從2018年發佈的全球不動產透明度指數排行，亞洲地區不動產證券化市場較蓬勃發展的國家，新加坡、香港及日本，透明度排名都在台灣之前，可見若要活絡商用不動產市場，實價登錄制度愈加透明也是不可或缺的政策工具。</w:t>
            </w:r>
            <w:bookmarkEnd w:id="906"/>
          </w:p>
          <w:p w:rsidR="000014F8" w:rsidRPr="00300D44" w:rsidRDefault="000014F8" w:rsidP="00300D44">
            <w:pPr>
              <w:rPr>
                <w:sz w:val="28"/>
                <w:szCs w:val="28"/>
              </w:rPr>
            </w:pPr>
            <w:bookmarkStart w:id="907" w:name="_Toc28074251"/>
            <w:r w:rsidRPr="00300D44">
              <w:rPr>
                <w:rFonts w:hint="eastAsia"/>
                <w:sz w:val="28"/>
                <w:szCs w:val="28"/>
              </w:rPr>
              <w:t>估價方面</w:t>
            </w:r>
            <w:bookmarkEnd w:id="907"/>
          </w:p>
          <w:p w:rsidR="000014F8" w:rsidRPr="00300D44" w:rsidRDefault="000014F8" w:rsidP="00300D44">
            <w:pPr>
              <w:rPr>
                <w:sz w:val="28"/>
                <w:szCs w:val="28"/>
              </w:rPr>
            </w:pPr>
            <w:bookmarkStart w:id="908" w:name="_Toc28074252"/>
            <w:r w:rsidRPr="00300D44">
              <w:rPr>
                <w:rFonts w:hint="eastAsia"/>
                <w:sz w:val="28"/>
                <w:szCs w:val="28"/>
              </w:rPr>
              <w:t>實價登錄制度實施後，是否有助於政府及民間之估價技術？對「公告現值」與「公告地價」之查估是否會有所影響？</w:t>
            </w:r>
            <w:bookmarkEnd w:id="908"/>
          </w:p>
          <w:p w:rsidR="000014F8" w:rsidRPr="00300D44" w:rsidRDefault="000014F8" w:rsidP="00300D44">
            <w:pPr>
              <w:rPr>
                <w:sz w:val="28"/>
                <w:szCs w:val="28"/>
              </w:rPr>
            </w:pPr>
            <w:bookmarkStart w:id="909" w:name="_Toc28074253"/>
            <w:r w:rsidRPr="00300D44">
              <w:rPr>
                <w:rFonts w:hint="eastAsia"/>
                <w:sz w:val="28"/>
                <w:szCs w:val="28"/>
              </w:rPr>
              <w:t>實價登錄制度的實施是有助於政府及民間之估價技術，也許各位委員會覺得估價技術的提升只要依賴最新的技術方法（AI、人工智慧）就可以達成。但各位委員應該都聽過，garbage in、garbage out，就算是運用最新技術人工智慧進行估價，仍需要仰賴足夠的資料（實價登錄）才能學習人的行為，進而進行估價。</w:t>
            </w:r>
            <w:bookmarkEnd w:id="909"/>
          </w:p>
          <w:p w:rsidR="000014F8" w:rsidRPr="00300D44" w:rsidRDefault="000014F8" w:rsidP="00300D44">
            <w:pPr>
              <w:rPr>
                <w:sz w:val="28"/>
                <w:szCs w:val="28"/>
              </w:rPr>
            </w:pPr>
            <w:bookmarkStart w:id="910" w:name="_Toc28074254"/>
            <w:r w:rsidRPr="00300D44">
              <w:rPr>
                <w:rFonts w:hint="eastAsia"/>
                <w:sz w:val="28"/>
                <w:szCs w:val="28"/>
              </w:rPr>
              <w:t>就估價所需的資料來源而言，在實價登錄制度實施前，即使是負責評估不動產價格的公部門地政單位，或民間不動產估價師事務所，都只能憑藉協助產權交易的地政士及不動產經紀人提供片面的資訊，對於真實交易價格是缺乏直接獲取管道，更遑論一般民眾的價格認知多是來自業者（或賣方）單方面的提供。</w:t>
            </w:r>
            <w:bookmarkEnd w:id="910"/>
          </w:p>
          <w:p w:rsidR="000014F8" w:rsidRPr="00300D44" w:rsidRDefault="000014F8" w:rsidP="00300D44">
            <w:pPr>
              <w:rPr>
                <w:sz w:val="28"/>
                <w:szCs w:val="28"/>
              </w:rPr>
            </w:pPr>
            <w:bookmarkStart w:id="911" w:name="_Toc28074255"/>
            <w:r w:rsidRPr="00300D44">
              <w:rPr>
                <w:rFonts w:hint="eastAsia"/>
                <w:sz w:val="28"/>
                <w:szCs w:val="28"/>
              </w:rPr>
              <w:t>實際交易登錄制度實施前，並不是沒有市場交易價格的真實資訊，而是資訊主要掌握在幾家主要的仲介公司，這些仲介公司也會定期發佈房價指數，但差異在於實價登錄之後政府掌握所有交易資訊（母體資料），不再是依據仲介公司或地政士提供的樣本資料。</w:t>
            </w:r>
            <w:bookmarkEnd w:id="911"/>
          </w:p>
          <w:p w:rsidR="000014F8" w:rsidRPr="00300D44" w:rsidRDefault="000014F8" w:rsidP="00300D44">
            <w:pPr>
              <w:rPr>
                <w:sz w:val="28"/>
                <w:szCs w:val="28"/>
              </w:rPr>
            </w:pPr>
            <w:bookmarkStart w:id="912" w:name="_Toc28074256"/>
            <w:r w:rsidRPr="00300D44">
              <w:rPr>
                <w:rFonts w:hint="eastAsia"/>
                <w:sz w:val="28"/>
                <w:szCs w:val="28"/>
              </w:rPr>
              <w:t>就估價方法而言，估價主要採用的三大方法比較法、收益法、成本法，除成本法與實價登錄資料的關連性較低，比較法與收益法之運用，皆需要使用實價登錄的交易價格案例做為評估價格依據，而收益法主要是蒐集不動產租金收益資料經資本化後得到不動產收益價格，目前實價登錄制度的租金申報，僅限不動產經紀人經手的租賃案件，才需要強制登錄租金價格，這部</w:t>
            </w:r>
            <w:r w:rsidRPr="00300D44">
              <w:rPr>
                <w:rFonts w:hint="eastAsia"/>
                <w:sz w:val="28"/>
                <w:szCs w:val="28"/>
              </w:rPr>
              <w:lastRenderedPageBreak/>
              <w:t>分是制度未來可以改進的空間。</w:t>
            </w:r>
            <w:bookmarkEnd w:id="912"/>
          </w:p>
          <w:p w:rsidR="000014F8" w:rsidRPr="00300D44" w:rsidRDefault="000014F8" w:rsidP="00300D44">
            <w:pPr>
              <w:rPr>
                <w:sz w:val="28"/>
                <w:szCs w:val="28"/>
              </w:rPr>
            </w:pPr>
            <w:bookmarkStart w:id="913" w:name="_Toc28074257"/>
            <w:r w:rsidRPr="00300D44">
              <w:rPr>
                <w:rFonts w:hint="eastAsia"/>
                <w:sz w:val="28"/>
                <w:szCs w:val="28"/>
              </w:rPr>
              <w:t>承上，對於法院執行房屋拍賣、銀行辦理融資、企業資產（不動產）評定等其他估價案件，是否產生影響？</w:t>
            </w:r>
            <w:bookmarkEnd w:id="913"/>
          </w:p>
          <w:p w:rsidR="000014F8" w:rsidRPr="00300D44" w:rsidRDefault="000014F8" w:rsidP="00300D44">
            <w:pPr>
              <w:rPr>
                <w:sz w:val="28"/>
                <w:szCs w:val="28"/>
              </w:rPr>
            </w:pPr>
            <w:bookmarkStart w:id="914" w:name="_Toc28074258"/>
            <w:r w:rsidRPr="00300D44">
              <w:rPr>
                <w:rFonts w:hint="eastAsia"/>
                <w:sz w:val="28"/>
                <w:szCs w:val="28"/>
              </w:rPr>
              <w:t>目前法院拍賣、銀行融資、企業資產評估等委由估價師評估的案件都廣泛運用了實價登錄資料。而政府部門請不動產估價師協助評估容積移轉代金估價、標售房地價格估價、基準地價格評估，其資料來源也大量使用實價登錄網查詢資料，且各委員會審查案件時，都要求案例選取的地址必須精確到正確門牌，不能使用區間門牌表示。所以，民間業者有開發系統軟體，協助估價師透過比對系統取得正確門牌。由此可知，目前實價登錄雖透過區段化隱匿資訊，相關從業者仍可透過調閱資料或比對方式，知道交易案例的正確門牌，只有一般民眾是不容易獲得正確的資訊。且區段化門牌的揭露方式對現行估價案件的評估，徒增加不動產估價師業務不便，也較不利於此產業中資源較少的個人估價師事務所。</w:t>
            </w:r>
            <w:bookmarkEnd w:id="914"/>
          </w:p>
          <w:p w:rsidR="000014F8" w:rsidRPr="00300D44" w:rsidRDefault="000014F8" w:rsidP="00300D44">
            <w:pPr>
              <w:rPr>
                <w:sz w:val="28"/>
                <w:szCs w:val="28"/>
              </w:rPr>
            </w:pPr>
            <w:bookmarkStart w:id="915" w:name="_Toc28074259"/>
            <w:r w:rsidRPr="00300D44">
              <w:rPr>
                <w:rFonts w:hint="eastAsia"/>
                <w:sz w:val="28"/>
                <w:szCs w:val="28"/>
              </w:rPr>
              <w:t>關於公告現值與公告地價之評估，內政部已正在進行運用大量估價系統精進地價查估的研究，各地方政府（如臺北市、新北市、臺中市等）也陸續運用實價登錄資料建立房價指數，這些都是實價登錄資料長期累積後，政府善用資料的成果。一方面有助於政府部門從個體和總體層面的資訊全面掌握市場變化，另一方面也有助於民眾或相關業者瞭解與解讀市場趨勢，不論對民眾購屋或業者投資不動產市場，皆有一定之助益。</w:t>
            </w:r>
            <w:bookmarkEnd w:id="915"/>
          </w:p>
          <w:p w:rsidR="000014F8" w:rsidRPr="00300D44" w:rsidRDefault="000014F8" w:rsidP="00300D44">
            <w:pPr>
              <w:rPr>
                <w:sz w:val="28"/>
                <w:szCs w:val="28"/>
              </w:rPr>
            </w:pPr>
            <w:bookmarkStart w:id="916" w:name="_Toc28074260"/>
            <w:r w:rsidRPr="00300D44">
              <w:rPr>
                <w:rFonts w:hint="eastAsia"/>
                <w:sz w:val="28"/>
                <w:szCs w:val="28"/>
              </w:rPr>
              <w:t>除公部門外，民間資訊公司（台灣新報TEJ資料庫）也積極將實價登錄原始資料加工，處理後變成可銷售的資訊商品。而從法院判決案例結果，也可看到法官使用實價登錄資料，對於估價師選取比較案例是否合適進行裁判，過去無實價登錄制度，交易價格資料無法獲取，只能相信擁有資訊者一方之辭，但如今有全面的交易價格資料，比較案例選取將不再是估價師可以恣意為之。</w:t>
            </w:r>
            <w:bookmarkEnd w:id="916"/>
          </w:p>
          <w:p w:rsidR="000014F8" w:rsidRPr="00300D44" w:rsidRDefault="000014F8" w:rsidP="00300D44">
            <w:pPr>
              <w:rPr>
                <w:sz w:val="28"/>
                <w:szCs w:val="28"/>
              </w:rPr>
            </w:pPr>
            <w:bookmarkStart w:id="917" w:name="_Toc28074261"/>
            <w:r w:rsidRPr="00300D44">
              <w:rPr>
                <w:rFonts w:hint="eastAsia"/>
                <w:sz w:val="28"/>
                <w:szCs w:val="28"/>
              </w:rPr>
              <w:t>政府法令規定以市價作為基礎者（如土地徵收補償）其市價之查估方式是否能有效利用實價登錄之資料？</w:t>
            </w:r>
            <w:bookmarkEnd w:id="917"/>
          </w:p>
          <w:p w:rsidR="000014F8" w:rsidRPr="00300D44" w:rsidRDefault="000014F8" w:rsidP="00300D44">
            <w:pPr>
              <w:rPr>
                <w:sz w:val="28"/>
                <w:szCs w:val="28"/>
              </w:rPr>
            </w:pPr>
            <w:bookmarkStart w:id="918" w:name="_Toc28074262"/>
            <w:r w:rsidRPr="00300D44">
              <w:rPr>
                <w:rFonts w:hint="eastAsia"/>
                <w:sz w:val="28"/>
                <w:szCs w:val="28"/>
              </w:rPr>
              <w:t>關於土地徵收補償運用市價當作基礎，委員可能會擔心是否會在徵收前有故意抬高價格的行為出現，這在桃園航空城有出現此情形，且資訊發布時通常即會伴隨一波交易價格波動期，此皆有相關研究。如果有出現故意哄抬的不正常價格，通常這是</w:t>
            </w:r>
            <w:r w:rsidRPr="00300D44">
              <w:rPr>
                <w:rFonts w:hint="eastAsia"/>
                <w:sz w:val="28"/>
                <w:szCs w:val="28"/>
              </w:rPr>
              <w:lastRenderedPageBreak/>
              <w:t>屬於少數個案、個人行為產生，透過大量數據的累積分析，拉長時間軸觀察交易價格的變化，將可排除這些異常的不合理交易價格。進行徵收價格評估時，其市價的評估基礎可以一定期間的平均價格，或價格波動趨勢改變時做為決定徵收補償價格調整依據。</w:t>
            </w:r>
            <w:bookmarkEnd w:id="918"/>
          </w:p>
          <w:p w:rsidR="000014F8" w:rsidRPr="00300D44" w:rsidRDefault="000014F8" w:rsidP="00300D44">
            <w:pPr>
              <w:rPr>
                <w:sz w:val="28"/>
                <w:szCs w:val="28"/>
              </w:rPr>
            </w:pPr>
            <w:bookmarkStart w:id="919" w:name="_Toc28074263"/>
            <w:r w:rsidRPr="00300D44">
              <w:rPr>
                <w:rFonts w:hint="eastAsia"/>
                <w:sz w:val="28"/>
                <w:szCs w:val="28"/>
              </w:rPr>
              <w:t>最後，實價登錄制度實施至今不到七年，仍然是處於一個制度發展至成熟階段的初期，仍有許多可以改進的空間。例如：如何避免故意申報不正常的成交價格，將區段化門牌改為真實門牌揭露，實價登錄交易價格做為不動產課稅之查核及評估依據，這些都是未來可改進的方向，每一個制度對不同利益團體而言，一定是有利有弊，目前的實價登錄制度仍然有很多缺點需要改進，但一個好的制度，不該因為缺點就停止改進的腳步甚或倒退走。</w:t>
            </w:r>
            <w:bookmarkEnd w:id="919"/>
          </w:p>
        </w:tc>
      </w:tr>
      <w:tr w:rsidR="000014F8" w:rsidRPr="00300D44" w:rsidTr="00EC408D">
        <w:tc>
          <w:tcPr>
            <w:tcW w:w="851" w:type="dxa"/>
            <w:vAlign w:val="center"/>
          </w:tcPr>
          <w:p w:rsidR="000014F8" w:rsidRPr="00300D44" w:rsidRDefault="000014F8" w:rsidP="00300D44">
            <w:pPr>
              <w:jc w:val="center"/>
              <w:rPr>
                <w:b/>
                <w:sz w:val="28"/>
                <w:szCs w:val="28"/>
              </w:rPr>
            </w:pPr>
            <w:r w:rsidRPr="00300D44">
              <w:rPr>
                <w:rFonts w:hint="eastAsia"/>
                <w:b/>
                <w:sz w:val="28"/>
                <w:szCs w:val="28"/>
              </w:rPr>
              <w:lastRenderedPageBreak/>
              <w:t>文化大學土地資源學系</w:t>
            </w:r>
          </w:p>
          <w:p w:rsidR="000014F8" w:rsidRPr="00300D44" w:rsidRDefault="000014F8" w:rsidP="00300D44">
            <w:pPr>
              <w:jc w:val="center"/>
              <w:rPr>
                <w:b/>
                <w:sz w:val="28"/>
                <w:szCs w:val="28"/>
              </w:rPr>
            </w:pPr>
            <w:r w:rsidRPr="00300D44">
              <w:rPr>
                <w:rFonts w:hint="eastAsia"/>
                <w:b/>
                <w:sz w:val="28"/>
                <w:szCs w:val="28"/>
              </w:rPr>
              <w:t>梁</w:t>
            </w:r>
          </w:p>
          <w:p w:rsidR="000014F8" w:rsidRPr="00300D44" w:rsidRDefault="000014F8" w:rsidP="00300D44">
            <w:pPr>
              <w:jc w:val="center"/>
              <w:rPr>
                <w:b/>
                <w:sz w:val="28"/>
                <w:szCs w:val="28"/>
              </w:rPr>
            </w:pPr>
            <w:r w:rsidRPr="00300D44">
              <w:rPr>
                <w:rFonts w:hint="eastAsia"/>
                <w:b/>
                <w:sz w:val="28"/>
                <w:szCs w:val="28"/>
              </w:rPr>
              <w:t>仁</w:t>
            </w:r>
          </w:p>
          <w:p w:rsidR="000014F8" w:rsidRPr="00300D44" w:rsidRDefault="000014F8" w:rsidP="00300D44">
            <w:pPr>
              <w:jc w:val="center"/>
              <w:rPr>
                <w:b/>
                <w:sz w:val="28"/>
                <w:szCs w:val="28"/>
              </w:rPr>
            </w:pPr>
            <w:r w:rsidRPr="00300D44">
              <w:rPr>
                <w:rFonts w:hint="eastAsia"/>
                <w:b/>
                <w:sz w:val="28"/>
                <w:szCs w:val="28"/>
              </w:rPr>
              <w:t>旭</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8272" w:type="dxa"/>
          </w:tcPr>
          <w:p w:rsidR="000014F8" w:rsidRPr="00300D44" w:rsidRDefault="000014F8" w:rsidP="00300D44">
            <w:pPr>
              <w:rPr>
                <w:sz w:val="28"/>
                <w:szCs w:val="28"/>
              </w:rPr>
            </w:pPr>
            <w:bookmarkStart w:id="920" w:name="_Toc28074264"/>
            <w:r w:rsidRPr="00300D44">
              <w:rPr>
                <w:rFonts w:hint="eastAsia"/>
                <w:sz w:val="28"/>
                <w:szCs w:val="28"/>
              </w:rPr>
              <w:t>市場資訊完全流通為交易市場健全之必要條件，不動產市場由於土地的特性，相對其他市場資訊流通上較為受限；然實價登錄制度之建立，使市場資訊透明透明度大幅提昇。內政部提出之「實價登錄地政三法」修正案，「預售屋即時登錄」、「門牌揭露」等即時性、透明度的提升，均有助於市場資訊的流通。</w:t>
            </w:r>
            <w:bookmarkEnd w:id="920"/>
          </w:p>
          <w:p w:rsidR="000014F8" w:rsidRPr="00300D44" w:rsidRDefault="000014F8" w:rsidP="00300D44">
            <w:pPr>
              <w:rPr>
                <w:sz w:val="28"/>
                <w:szCs w:val="28"/>
              </w:rPr>
            </w:pPr>
            <w:bookmarkStart w:id="921" w:name="_Toc28074265"/>
            <w:r w:rsidRPr="00300D44">
              <w:rPr>
                <w:rFonts w:hint="eastAsia"/>
                <w:sz w:val="28"/>
                <w:szCs w:val="28"/>
              </w:rPr>
              <w:t>實價登錄制度的實施，在國際上，讓日本不動產研究所對我們羨慕有加，仲量聯行發佈的「全球不動產透明度指數」（Global Real Estate Transparency Index），也因此躋身透明市場組。在國內，過去買賣方雙各取所需，選擇對自己有利的成交資訊，以致市場交易紊亂，如果能揭露實際交易門牌，將有助於附近或同棟、同社區價差收斂，可預期將使全球不動產透明度指數排名繼續前移。</w:t>
            </w:r>
            <w:bookmarkEnd w:id="921"/>
          </w:p>
          <w:p w:rsidR="000014F8" w:rsidRPr="00300D44" w:rsidRDefault="000014F8" w:rsidP="00300D44">
            <w:pPr>
              <w:rPr>
                <w:sz w:val="28"/>
                <w:szCs w:val="28"/>
              </w:rPr>
            </w:pPr>
            <w:bookmarkStart w:id="922" w:name="_Toc28074266"/>
            <w:r w:rsidRPr="00300D44">
              <w:rPr>
                <w:rFonts w:hint="eastAsia"/>
                <w:sz w:val="28"/>
                <w:szCs w:val="28"/>
              </w:rPr>
              <w:t>估價議題：</w:t>
            </w:r>
            <w:bookmarkEnd w:id="922"/>
          </w:p>
          <w:p w:rsidR="000014F8" w:rsidRPr="00300D44" w:rsidRDefault="000014F8" w:rsidP="00300D44">
            <w:pPr>
              <w:rPr>
                <w:sz w:val="28"/>
                <w:szCs w:val="28"/>
              </w:rPr>
            </w:pPr>
            <w:bookmarkStart w:id="923" w:name="_Toc28074267"/>
            <w:r w:rsidRPr="00300D44">
              <w:rPr>
                <w:rFonts w:hint="eastAsia"/>
                <w:sz w:val="28"/>
                <w:szCs w:val="28"/>
              </w:rPr>
              <w:t>實價登錄制度實施後，是否有助於政府及民間之估價技術？對「公告現值」與「公告地價」之查估是否會有所影響？</w:t>
            </w:r>
            <w:bookmarkEnd w:id="923"/>
          </w:p>
          <w:p w:rsidR="000014F8" w:rsidRPr="00300D44" w:rsidRDefault="000014F8" w:rsidP="00300D44">
            <w:pPr>
              <w:rPr>
                <w:sz w:val="28"/>
                <w:szCs w:val="28"/>
              </w:rPr>
            </w:pPr>
            <w:bookmarkStart w:id="924" w:name="_Toc28074268"/>
            <w:r w:rsidRPr="00300D44">
              <w:rPr>
                <w:rFonts w:hint="eastAsia"/>
                <w:sz w:val="28"/>
                <w:szCs w:val="28"/>
              </w:rPr>
              <w:t>實價登錄的實施確有助於政府及民間估價之提升，不動產估價需反映市場情形，做出之價格結論也要來自市場資料。估價師執行業務時必須蒐集市場資料，估價的三大方法比較法、收益法、土地開發分析法都需要比較標的（中古成交案例、租賃案例和預售案例）。未有實價登錄前，估價人員需四處探訪，而所得資料之準確性亦需深加檢視；實價登錄後，有利於估價師瞭解附近哪裡有成交案例，但由於不知道確切的坐落，因此仍</w:t>
            </w:r>
            <w:r w:rsidRPr="00300D44">
              <w:rPr>
                <w:rFonts w:hint="eastAsia"/>
                <w:sz w:val="28"/>
                <w:szCs w:val="28"/>
              </w:rPr>
              <w:lastRenderedPageBreak/>
              <w:t>須費時、費力尋找案例。於估價審議會議中，政府部門人員常糾正估價師採用的比較標的門牌坐落不正確，心想為什麼要估價師浪費時間去查證已知的事項，何不讓他們將心力放在估價技術精進上；如能大幅降低搜尋與檢核之作業時間，而將精力專注於更需專業判斷事項，更可提高估價技術與品質。</w:t>
            </w:r>
            <w:bookmarkEnd w:id="924"/>
          </w:p>
          <w:p w:rsidR="000014F8" w:rsidRPr="00300D44" w:rsidRDefault="000014F8" w:rsidP="00300D44">
            <w:pPr>
              <w:rPr>
                <w:sz w:val="28"/>
                <w:szCs w:val="28"/>
              </w:rPr>
            </w:pPr>
            <w:bookmarkStart w:id="925" w:name="_Toc28074269"/>
            <w:r w:rsidRPr="00300D44">
              <w:rPr>
                <w:rFonts w:hint="eastAsia"/>
                <w:sz w:val="28"/>
                <w:szCs w:val="28"/>
              </w:rPr>
              <w:t>過去政府部門評估公告現值與公告地價，用的是價格簡訊的資料，這些資料是地價人員詢問而來，價格可能是真、也可能是假；另於新年度公告現值不能變動太大的潛規則下，地價人員往往選擇性以低價交易案例為案例，此直接影響公告現值難以接近市價。實價登錄實施後（政府部門可以看到真正門牌），此等問題相對解決不少；雖然公告現值占市價評估比值號稱達90%，但與市場認知有所落差，問題不在估價技術、而在審議制度與展現方式所造成，有了實價登錄資料，如能再一一呈現各種類型用地的評估比值，將能符合社會認知。</w:t>
            </w:r>
            <w:bookmarkEnd w:id="925"/>
          </w:p>
          <w:p w:rsidR="000014F8" w:rsidRPr="00300D44" w:rsidRDefault="000014F8" w:rsidP="00300D44">
            <w:pPr>
              <w:rPr>
                <w:sz w:val="28"/>
                <w:szCs w:val="28"/>
              </w:rPr>
            </w:pPr>
            <w:bookmarkStart w:id="926" w:name="_Toc28074270"/>
            <w:r w:rsidRPr="00300D44">
              <w:rPr>
                <w:rFonts w:hint="eastAsia"/>
                <w:sz w:val="28"/>
                <w:szCs w:val="28"/>
              </w:rPr>
              <w:t>承上，對於法院執行房屋拍賣、銀行辦理融資、企業資產（不動產）評定等其他估價案件，是否產生影響？</w:t>
            </w:r>
            <w:bookmarkEnd w:id="926"/>
          </w:p>
          <w:p w:rsidR="000014F8" w:rsidRPr="00300D44" w:rsidRDefault="000014F8" w:rsidP="00300D44">
            <w:pPr>
              <w:rPr>
                <w:sz w:val="28"/>
                <w:szCs w:val="28"/>
              </w:rPr>
            </w:pPr>
            <w:bookmarkStart w:id="927" w:name="_Toc28074271"/>
            <w:r w:rsidRPr="00300D44">
              <w:rPr>
                <w:rFonts w:hint="eastAsia"/>
                <w:sz w:val="28"/>
                <w:szCs w:val="28"/>
              </w:rPr>
              <w:t>基於國際評價準則的規範，法院拍賣、銀行融資、企業資產評估等如能由外部評估人員（估價師）估價，將能大幅降低經營風險。抵押貸款第一次估價以後為保障債權的大量估價，則須有完整且可信任的資料來推估；因此，實價登錄的實施確實有助於交易案例取得，降低作業困擾，而有利於專業之發展。</w:t>
            </w:r>
            <w:bookmarkEnd w:id="927"/>
          </w:p>
          <w:p w:rsidR="000014F8" w:rsidRPr="00300D44" w:rsidRDefault="000014F8" w:rsidP="00300D44">
            <w:pPr>
              <w:rPr>
                <w:sz w:val="28"/>
                <w:szCs w:val="28"/>
              </w:rPr>
            </w:pPr>
            <w:bookmarkStart w:id="928" w:name="_Toc28074272"/>
            <w:r w:rsidRPr="00300D44">
              <w:rPr>
                <w:rFonts w:hint="eastAsia"/>
                <w:sz w:val="28"/>
                <w:szCs w:val="28"/>
              </w:rPr>
              <w:t>政府法令規定以市價作為基礎者（如土地徵收補償）其市價之查估方式是否能有效利用實價登錄之資料？</w:t>
            </w:r>
            <w:bookmarkEnd w:id="928"/>
          </w:p>
          <w:p w:rsidR="000014F8" w:rsidRPr="00300D44" w:rsidRDefault="000014F8" w:rsidP="00300D44">
            <w:pPr>
              <w:rPr>
                <w:sz w:val="28"/>
                <w:szCs w:val="28"/>
              </w:rPr>
            </w:pPr>
            <w:bookmarkStart w:id="929" w:name="_Toc28074273"/>
            <w:r w:rsidRPr="00300D44">
              <w:rPr>
                <w:rFonts w:hint="eastAsia"/>
                <w:sz w:val="28"/>
                <w:szCs w:val="28"/>
              </w:rPr>
              <w:t>土地徵收條例規定以市價作為徵收補償基礎的作法確可保障被徵收人的權益；但某些新開發區，買方因為對未來有預期而於交易過程中將預期價格內含在買價中形成交易價格。如此，該交易價格就不是符合最有效使用的市場正常價格，如果以該等"市價"作為比較標的，顯然會高估土地價格，甚且會影響政策的推動。以桃園航空城為例，其農地交易價格從一坪一萬多元，一路飆漲，最高紀錄曾經達到一坪12萬元，後來隨著政策的不確定性降低而回到一坪約7萬元左右。</w:t>
            </w:r>
            <w:bookmarkEnd w:id="929"/>
          </w:p>
          <w:p w:rsidR="000014F8" w:rsidRPr="00300D44" w:rsidRDefault="000014F8" w:rsidP="00300D44">
            <w:pPr>
              <w:rPr>
                <w:sz w:val="28"/>
                <w:szCs w:val="28"/>
              </w:rPr>
            </w:pPr>
            <w:bookmarkStart w:id="930" w:name="_Toc28074274"/>
            <w:r w:rsidRPr="00300D44">
              <w:rPr>
                <w:rFonts w:hint="eastAsia"/>
                <w:sz w:val="28"/>
                <w:szCs w:val="28"/>
              </w:rPr>
              <w:t>該等土地都是農地，但實價登錄顯示的都是成交價格，而市價徵收補償辦法也規定須找徵收範圍內的交易案例作為比較標的；可想而知，以後的徵收補償價格將會引起多大的爭議。換句話說，實價登錄的資料是買賣雙方的成交價格，不表示該價</w:t>
            </w:r>
            <w:r w:rsidRPr="00300D44">
              <w:rPr>
                <w:rFonts w:hint="eastAsia"/>
                <w:sz w:val="28"/>
                <w:szCs w:val="28"/>
              </w:rPr>
              <w:lastRenderedPageBreak/>
              <w:t>格是合理的，這是須正視的問題，尤其在區段徵收區。而就實價登錄而言，預定徵收範圍之交易案例是否需登錄公告，似有可檢討之處。</w:t>
            </w:r>
            <w:bookmarkEnd w:id="930"/>
          </w:p>
        </w:tc>
      </w:tr>
    </w:tbl>
    <w:p w:rsidR="000014F8" w:rsidRPr="00D53586" w:rsidRDefault="000014F8" w:rsidP="000014F8">
      <w:pPr>
        <w:pStyle w:val="12"/>
        <w:ind w:leftChars="0" w:left="679" w:hangingChars="261" w:hanging="679"/>
        <w:rPr>
          <w:sz w:val="24"/>
          <w:szCs w:val="24"/>
        </w:rPr>
      </w:pPr>
      <w:r w:rsidRPr="00D53586">
        <w:rPr>
          <w:rFonts w:hint="eastAsia"/>
          <w:sz w:val="24"/>
          <w:szCs w:val="24"/>
        </w:rPr>
        <w:lastRenderedPageBreak/>
        <w:t>資料來源：出席專家學者提供</w:t>
      </w:r>
      <w:r w:rsidR="00B678B3">
        <w:rPr>
          <w:rFonts w:hint="eastAsia"/>
          <w:sz w:val="24"/>
          <w:szCs w:val="24"/>
        </w:rPr>
        <w:t>，</w:t>
      </w:r>
      <w:r w:rsidRPr="00D53586">
        <w:rPr>
          <w:rFonts w:hint="eastAsia"/>
          <w:sz w:val="24"/>
          <w:szCs w:val="24"/>
        </w:rPr>
        <w:t>本研究整</w:t>
      </w:r>
      <w:r w:rsidR="00B678B3">
        <w:rPr>
          <w:rFonts w:hint="eastAsia"/>
          <w:sz w:val="24"/>
          <w:szCs w:val="24"/>
        </w:rPr>
        <w:t>理</w:t>
      </w:r>
      <w:r w:rsidRPr="00D53586">
        <w:rPr>
          <w:rFonts w:hint="eastAsia"/>
          <w:sz w:val="24"/>
          <w:szCs w:val="24"/>
        </w:rPr>
        <w:t>。</w:t>
      </w:r>
      <w:r w:rsidRPr="00D53586">
        <w:rPr>
          <w:sz w:val="24"/>
          <w:szCs w:val="24"/>
        </w:rPr>
        <w:br w:type="page"/>
      </w:r>
    </w:p>
    <w:p w:rsidR="000014F8" w:rsidRDefault="000014F8" w:rsidP="000014F8">
      <w:pPr>
        <w:pStyle w:val="a1"/>
        <w:tabs>
          <w:tab w:val="num" w:pos="1418"/>
        </w:tabs>
        <w:ind w:left="2255" w:firstLineChars="0" w:hanging="2113"/>
        <w:jc w:val="left"/>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Default="000014F8" w:rsidP="000014F8">
      <w:pPr>
        <w:pStyle w:val="a1"/>
        <w:tabs>
          <w:tab w:val="num" w:pos="1418"/>
        </w:tabs>
        <w:ind w:left="1560" w:firstLineChars="0" w:hanging="1418"/>
        <w:jc w:val="left"/>
        <w:rPr>
          <w:b/>
        </w:rPr>
      </w:pPr>
      <w:r>
        <w:rPr>
          <w:rFonts w:hint="eastAsia"/>
          <w:b/>
          <w:sz w:val="28"/>
          <w:szCs w:val="28"/>
        </w:rPr>
        <w:lastRenderedPageBreak/>
        <w:t xml:space="preserve"> </w:t>
      </w:r>
      <w:bookmarkStart w:id="931" w:name="_Toc28074275"/>
      <w:bookmarkStart w:id="932" w:name="_Toc28699968"/>
      <w:r w:rsidRPr="00D22AC5">
        <w:rPr>
          <w:rFonts w:hint="eastAsia"/>
          <w:b/>
          <w:sz w:val="28"/>
          <w:szCs w:val="28"/>
        </w:rPr>
        <w:t>專家學者諮詢意見彙整表（租稅）</w:t>
      </w:r>
      <w:bookmarkEnd w:id="931"/>
      <w:bookmarkEnd w:id="932"/>
    </w:p>
    <w:tbl>
      <w:tblPr>
        <w:tblStyle w:val="afc"/>
        <w:tblW w:w="0" w:type="auto"/>
        <w:tblInd w:w="108" w:type="dxa"/>
        <w:tblLook w:val="04A0" w:firstRow="1" w:lastRow="0" w:firstColumn="1" w:lastColumn="0" w:noHBand="0" w:noVBand="1"/>
      </w:tblPr>
      <w:tblGrid>
        <w:gridCol w:w="851"/>
        <w:gridCol w:w="7938"/>
      </w:tblGrid>
      <w:tr w:rsidR="000014F8" w:rsidRPr="00300D44" w:rsidTr="007F6069">
        <w:trPr>
          <w:trHeight w:val="454"/>
          <w:tblHeader/>
        </w:trPr>
        <w:tc>
          <w:tcPr>
            <w:tcW w:w="851" w:type="dxa"/>
            <w:vAlign w:val="center"/>
          </w:tcPr>
          <w:p w:rsidR="000014F8" w:rsidRPr="00300D44" w:rsidRDefault="000014F8" w:rsidP="00300D44">
            <w:pPr>
              <w:jc w:val="center"/>
              <w:rPr>
                <w:b/>
                <w:sz w:val="28"/>
                <w:szCs w:val="28"/>
              </w:rPr>
            </w:pPr>
            <w:r w:rsidRPr="00300D44">
              <w:rPr>
                <w:rFonts w:hint="eastAsia"/>
                <w:b/>
                <w:sz w:val="28"/>
                <w:szCs w:val="28"/>
              </w:rPr>
              <w:t>專家學者</w:t>
            </w:r>
          </w:p>
        </w:tc>
        <w:tc>
          <w:tcPr>
            <w:tcW w:w="7938" w:type="dxa"/>
            <w:vAlign w:val="center"/>
          </w:tcPr>
          <w:p w:rsidR="000014F8" w:rsidRPr="00300D44" w:rsidRDefault="000014F8" w:rsidP="00300D44">
            <w:pPr>
              <w:jc w:val="center"/>
              <w:rPr>
                <w:b/>
                <w:sz w:val="28"/>
                <w:szCs w:val="28"/>
              </w:rPr>
            </w:pPr>
            <w:bookmarkStart w:id="933" w:name="_Toc28074276"/>
            <w:r w:rsidRPr="00300D44">
              <w:rPr>
                <w:rFonts w:hint="eastAsia"/>
                <w:b/>
                <w:sz w:val="28"/>
                <w:szCs w:val="28"/>
              </w:rPr>
              <w:t>諮詢意見</w:t>
            </w:r>
            <w:bookmarkEnd w:id="933"/>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t>臺北大學財政學系</w:t>
            </w:r>
          </w:p>
          <w:p w:rsidR="000014F8" w:rsidRPr="00300D44" w:rsidRDefault="000014F8" w:rsidP="00300D44">
            <w:pPr>
              <w:jc w:val="center"/>
              <w:rPr>
                <w:b/>
                <w:sz w:val="28"/>
                <w:szCs w:val="28"/>
              </w:rPr>
            </w:pPr>
            <w:r w:rsidRPr="00300D44">
              <w:rPr>
                <w:rFonts w:hint="eastAsia"/>
                <w:b/>
                <w:sz w:val="28"/>
                <w:szCs w:val="28"/>
              </w:rPr>
              <w:t>林</w:t>
            </w:r>
          </w:p>
          <w:p w:rsidR="000014F8" w:rsidRPr="00300D44" w:rsidRDefault="000014F8" w:rsidP="00300D44">
            <w:pPr>
              <w:jc w:val="center"/>
              <w:rPr>
                <w:b/>
                <w:sz w:val="28"/>
                <w:szCs w:val="28"/>
              </w:rPr>
            </w:pPr>
            <w:r w:rsidRPr="00300D44">
              <w:rPr>
                <w:rFonts w:hint="eastAsia"/>
                <w:b/>
                <w:sz w:val="28"/>
                <w:szCs w:val="28"/>
              </w:rPr>
              <w:t>恭</w:t>
            </w:r>
          </w:p>
          <w:p w:rsidR="000014F8" w:rsidRPr="00300D44" w:rsidRDefault="000014F8" w:rsidP="00300D44">
            <w:pPr>
              <w:jc w:val="center"/>
              <w:rPr>
                <w:b/>
                <w:sz w:val="28"/>
                <w:szCs w:val="28"/>
              </w:rPr>
            </w:pPr>
            <w:r w:rsidRPr="00300D44">
              <w:rPr>
                <w:rFonts w:hint="eastAsia"/>
                <w:b/>
                <w:sz w:val="28"/>
                <w:szCs w:val="28"/>
              </w:rPr>
              <w:t>正</w:t>
            </w:r>
          </w:p>
          <w:p w:rsidR="000014F8" w:rsidRPr="00300D44" w:rsidRDefault="000014F8" w:rsidP="00300D44">
            <w:pPr>
              <w:jc w:val="center"/>
              <w:rPr>
                <w:b/>
                <w:sz w:val="28"/>
                <w:szCs w:val="28"/>
              </w:rPr>
            </w:pPr>
            <w:r w:rsidRPr="00300D44">
              <w:rPr>
                <w:rFonts w:hint="eastAsia"/>
                <w:b/>
                <w:sz w:val="28"/>
                <w:szCs w:val="28"/>
              </w:rPr>
              <w:t>副</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34" w:name="_Toc28074277"/>
            <w:r w:rsidRPr="00300D44">
              <w:rPr>
                <w:rFonts w:hint="eastAsia"/>
                <w:sz w:val="28"/>
                <w:szCs w:val="28"/>
              </w:rPr>
              <w:t>所得稅部分</w:t>
            </w:r>
            <w:bookmarkEnd w:id="934"/>
          </w:p>
          <w:p w:rsidR="000014F8" w:rsidRPr="00300D44" w:rsidRDefault="000014F8" w:rsidP="00300D44">
            <w:pPr>
              <w:rPr>
                <w:sz w:val="28"/>
                <w:szCs w:val="28"/>
              </w:rPr>
            </w:pPr>
            <w:bookmarkStart w:id="935" w:name="_Toc28074278"/>
            <w:r w:rsidRPr="00300D44">
              <w:rPr>
                <w:rFonts w:hint="eastAsia"/>
                <w:sz w:val="28"/>
                <w:szCs w:val="28"/>
              </w:rPr>
              <w:t>房地合一所得稅實施之後，仍保留土地增值稅，為避免重複課稅，前者在課稅時採稅基</w:t>
            </w:r>
            <w:r w:rsidRPr="00300D44">
              <w:rPr>
                <w:sz w:val="28"/>
                <w:szCs w:val="28"/>
              </w:rPr>
              <w:t>（</w:t>
            </w:r>
            <w:r w:rsidRPr="00300D44">
              <w:rPr>
                <w:rFonts w:hint="eastAsia"/>
                <w:sz w:val="28"/>
                <w:szCs w:val="28"/>
              </w:rPr>
              <w:t>土地漲價總數額</w:t>
            </w:r>
            <w:r w:rsidRPr="00300D44">
              <w:rPr>
                <w:sz w:val="28"/>
                <w:szCs w:val="28"/>
              </w:rPr>
              <w:t>）</w:t>
            </w:r>
            <w:r w:rsidRPr="00300D44">
              <w:rPr>
                <w:rFonts w:hint="eastAsia"/>
                <w:sz w:val="28"/>
                <w:szCs w:val="28"/>
              </w:rPr>
              <w:t>扣除的方式，以避免重複課稅，採用土地漲價總數作為税基扣除的計算基礎之合理性有探討空間。</w:t>
            </w:r>
            <w:bookmarkEnd w:id="935"/>
          </w:p>
          <w:p w:rsidR="000014F8" w:rsidRPr="00300D44" w:rsidRDefault="000014F8" w:rsidP="00300D44">
            <w:pPr>
              <w:rPr>
                <w:sz w:val="28"/>
                <w:szCs w:val="28"/>
              </w:rPr>
            </w:pPr>
            <w:bookmarkStart w:id="936" w:name="_Toc28074279"/>
            <w:r w:rsidRPr="00300D44">
              <w:rPr>
                <w:rFonts w:hint="eastAsia"/>
                <w:sz w:val="28"/>
                <w:szCs w:val="28"/>
              </w:rPr>
              <w:t>「實價登錄成交價格作為房地合一所得稅計稅依據」如能入法，或者排除「實價登錄成交價格不可作為房地合一所得稅計稅依據」的規定，將更能有助於健全房地合一所得稅制。</w:t>
            </w:r>
            <w:bookmarkEnd w:id="936"/>
          </w:p>
          <w:p w:rsidR="000014F8" w:rsidRPr="00300D44" w:rsidRDefault="000014F8" w:rsidP="00300D44">
            <w:pPr>
              <w:rPr>
                <w:sz w:val="28"/>
                <w:szCs w:val="28"/>
              </w:rPr>
            </w:pPr>
            <w:bookmarkStart w:id="937" w:name="_Toc28074280"/>
            <w:r w:rsidRPr="00300D44">
              <w:rPr>
                <w:rFonts w:hint="eastAsia"/>
                <w:sz w:val="28"/>
                <w:szCs w:val="28"/>
              </w:rPr>
              <w:t>依現行房地合一課徵所得稅規定，計算所得額是採「交易時成交價格」，如能誠實申報，就能達成量能課稅目的。如未依實際成交價額申報，依據房地合一課徵所得稅申報作業要點第九條規定，可參酌下列時價資料認定其成交價額：</w:t>
            </w:r>
            <w:bookmarkEnd w:id="937"/>
          </w:p>
          <w:p w:rsidR="000014F8" w:rsidRPr="00300D44" w:rsidRDefault="000014F8" w:rsidP="00300D44">
            <w:pPr>
              <w:rPr>
                <w:sz w:val="28"/>
                <w:szCs w:val="28"/>
              </w:rPr>
            </w:pPr>
            <w:bookmarkStart w:id="938" w:name="_Toc28074281"/>
            <w:r w:rsidRPr="00300D44">
              <w:rPr>
                <w:rFonts w:hint="eastAsia"/>
                <w:sz w:val="28"/>
                <w:szCs w:val="28"/>
              </w:rPr>
              <w:t>金融機構貸款評定之價格。</w:t>
            </w:r>
            <w:bookmarkEnd w:id="938"/>
          </w:p>
          <w:p w:rsidR="000014F8" w:rsidRPr="00300D44" w:rsidRDefault="000014F8" w:rsidP="00300D44">
            <w:pPr>
              <w:rPr>
                <w:sz w:val="28"/>
                <w:szCs w:val="28"/>
              </w:rPr>
            </w:pPr>
            <w:bookmarkStart w:id="939" w:name="_Toc28074282"/>
            <w:r w:rsidRPr="00300D44">
              <w:rPr>
                <w:rFonts w:hint="eastAsia"/>
                <w:sz w:val="28"/>
                <w:szCs w:val="28"/>
              </w:rPr>
              <w:t>不動產估價師之估價資料。</w:t>
            </w:r>
            <w:bookmarkEnd w:id="939"/>
          </w:p>
          <w:p w:rsidR="000014F8" w:rsidRPr="00300D44" w:rsidRDefault="000014F8" w:rsidP="00300D44">
            <w:pPr>
              <w:rPr>
                <w:sz w:val="28"/>
                <w:szCs w:val="28"/>
              </w:rPr>
            </w:pPr>
            <w:bookmarkStart w:id="940" w:name="_Toc28074283"/>
            <w:r w:rsidRPr="00300D44">
              <w:rPr>
                <w:rFonts w:hint="eastAsia"/>
                <w:sz w:val="28"/>
                <w:szCs w:val="28"/>
              </w:rPr>
              <w:t>大型仲介公司買賣資料扣除佣金加成估算之售價。</w:t>
            </w:r>
            <w:bookmarkEnd w:id="940"/>
          </w:p>
          <w:p w:rsidR="000014F8" w:rsidRPr="00300D44" w:rsidRDefault="000014F8" w:rsidP="00300D44">
            <w:pPr>
              <w:rPr>
                <w:sz w:val="28"/>
                <w:szCs w:val="28"/>
              </w:rPr>
            </w:pPr>
            <w:bookmarkStart w:id="941" w:name="_Toc28074284"/>
            <w:r w:rsidRPr="00300D44">
              <w:rPr>
                <w:rFonts w:hint="eastAsia"/>
                <w:sz w:val="28"/>
                <w:szCs w:val="28"/>
              </w:rPr>
              <w:t>法院拍賣或國有財產署等出售公有房屋、土地之價格。</w:t>
            </w:r>
            <w:bookmarkEnd w:id="941"/>
            <w:r w:rsidRPr="00300D44">
              <w:rPr>
                <w:rFonts w:hint="eastAsia"/>
                <w:sz w:val="28"/>
                <w:szCs w:val="28"/>
              </w:rPr>
              <w:t xml:space="preserve"> </w:t>
            </w:r>
          </w:p>
          <w:p w:rsidR="000014F8" w:rsidRPr="00300D44" w:rsidRDefault="000014F8" w:rsidP="00300D44">
            <w:pPr>
              <w:rPr>
                <w:sz w:val="28"/>
                <w:szCs w:val="28"/>
              </w:rPr>
            </w:pPr>
            <w:bookmarkStart w:id="942" w:name="_Toc28074285"/>
            <w:r w:rsidRPr="00300D44">
              <w:rPr>
                <w:rFonts w:hint="eastAsia"/>
                <w:sz w:val="28"/>
                <w:szCs w:val="28"/>
              </w:rPr>
              <w:t>報章雜誌所載市場價格。</w:t>
            </w:r>
            <w:bookmarkEnd w:id="942"/>
          </w:p>
          <w:p w:rsidR="000014F8" w:rsidRPr="00300D44" w:rsidRDefault="000014F8" w:rsidP="00300D44">
            <w:pPr>
              <w:rPr>
                <w:sz w:val="28"/>
                <w:szCs w:val="28"/>
              </w:rPr>
            </w:pPr>
            <w:bookmarkStart w:id="943" w:name="_Toc28074286"/>
            <w:r w:rsidRPr="00300D44">
              <w:rPr>
                <w:rFonts w:hint="eastAsia"/>
                <w:sz w:val="28"/>
                <w:szCs w:val="28"/>
              </w:rPr>
              <w:t>其他具參考性之時價資料。</w:t>
            </w:r>
            <w:bookmarkEnd w:id="943"/>
          </w:p>
          <w:p w:rsidR="000014F8" w:rsidRPr="00300D44" w:rsidRDefault="000014F8" w:rsidP="00300D44">
            <w:pPr>
              <w:rPr>
                <w:sz w:val="28"/>
                <w:szCs w:val="28"/>
              </w:rPr>
            </w:pPr>
            <w:bookmarkStart w:id="944" w:name="_Toc28074287"/>
            <w:r w:rsidRPr="00300D44">
              <w:rPr>
                <w:rFonts w:hint="eastAsia"/>
                <w:sz w:val="28"/>
                <w:szCs w:val="28"/>
              </w:rPr>
              <w:t>時價資料同時有數種者，得以其平均數認定。</w:t>
            </w:r>
            <w:bookmarkEnd w:id="944"/>
          </w:p>
          <w:p w:rsidR="000014F8" w:rsidRPr="00300D44" w:rsidRDefault="000014F8" w:rsidP="00300D44">
            <w:pPr>
              <w:rPr>
                <w:sz w:val="28"/>
                <w:szCs w:val="28"/>
              </w:rPr>
            </w:pPr>
            <w:bookmarkStart w:id="945" w:name="_Toc28074288"/>
            <w:r w:rsidRPr="00300D44">
              <w:rPr>
                <w:rFonts w:hint="eastAsia"/>
                <w:sz w:val="28"/>
                <w:szCs w:val="28"/>
              </w:rPr>
              <w:t>持有稅部分</w:t>
            </w:r>
            <w:bookmarkEnd w:id="945"/>
          </w:p>
          <w:p w:rsidR="000014F8" w:rsidRPr="00300D44" w:rsidRDefault="000014F8" w:rsidP="00300D44">
            <w:pPr>
              <w:rPr>
                <w:sz w:val="28"/>
                <w:szCs w:val="28"/>
              </w:rPr>
            </w:pPr>
            <w:bookmarkStart w:id="946" w:name="_Toc28074289"/>
            <w:r w:rsidRPr="00300D44">
              <w:rPr>
                <w:rFonts w:hint="eastAsia"/>
                <w:sz w:val="28"/>
                <w:szCs w:val="28"/>
              </w:rPr>
              <w:t>數持有稅並沒有交易的資料，因此，無法直接引用這些實價登錄資料，然而，也可提供附近周圍計徵持有稅的參考資料。另外，如果在實價登錄能建置較完整的租金資料，未來在課徵持有稅部分也可參考租金資料來課徵，這有助於健全我國不動產持有稅制的建立。</w:t>
            </w:r>
            <w:bookmarkEnd w:id="946"/>
          </w:p>
          <w:p w:rsidR="000014F8" w:rsidRPr="00300D44" w:rsidRDefault="000014F8" w:rsidP="00300D44">
            <w:pPr>
              <w:rPr>
                <w:sz w:val="28"/>
                <w:szCs w:val="28"/>
              </w:rPr>
            </w:pPr>
            <w:bookmarkStart w:id="947" w:name="_Toc28074290"/>
            <w:r w:rsidRPr="00300D44">
              <w:rPr>
                <w:rFonts w:hint="eastAsia"/>
                <w:sz w:val="28"/>
                <w:szCs w:val="28"/>
              </w:rPr>
              <w:t>未來在不動產持有稅的改革中，是否也考慮採時價來計算。主要國家在這方面採房地合一及房地分開計稅的情形均有，考量兩者的利弊得失，我認為在實務上的課徵還是採房地合一的方式來計稅較為理想。如果我國不動產持有稅要朝房地合一課徵的方式來改革，有二點要特別注意：第一，由於目前地價稅主要依據公告地價來計算地價稅，房屋稅主要依據房屋現值來計算房屋稅，然公告地價及房屋現值也是許多政府單位在計價的參考依據，如政府公有房地之出租的計租依據，因此，改革過程中也要一併考慮，亦即這些相關計</w:t>
            </w:r>
            <w:r w:rsidRPr="00300D44">
              <w:rPr>
                <w:rFonts w:hint="eastAsia"/>
                <w:sz w:val="28"/>
                <w:szCs w:val="28"/>
              </w:rPr>
              <w:lastRenderedPageBreak/>
              <w:t>租等的規定也要同時修正，這包括中央及地方政府的相關規定，否則未來沒有公告地價及房屋現值所造成的影響副作用可能相當嚴重。第二，如考慮採時價來計算持有稅的情況下，稅率也要同時加以評估；目前評估不動產持有稅的改革中陷入頭痛醫頭腳痛醫腳的情況，而不能全面來評估，例如，認為公告地價偏低，所以就要提高公告地價，然單獨提高公告地價不只造成地價稅提高，也造成如前所述，所有依據公告地價來計稅或費的也驟然提高，如此所造成的影響層面會相當巨大，應該首先檢討目前持有稅的租稅負擔是否合理，因為租稅負擔是涉及稅基及稅率，如認為租稅負擔過低，應評估調整稅基或稅率那一個所帶來衝擊那個較小？</w:t>
            </w:r>
            <w:bookmarkEnd w:id="947"/>
          </w:p>
          <w:p w:rsidR="000014F8" w:rsidRPr="00300D44" w:rsidRDefault="000014F8" w:rsidP="00300D44">
            <w:pPr>
              <w:rPr>
                <w:sz w:val="28"/>
                <w:szCs w:val="28"/>
              </w:rPr>
            </w:pPr>
            <w:bookmarkStart w:id="948" w:name="_Toc28074291"/>
            <w:r w:rsidRPr="00300D44">
              <w:rPr>
                <w:rFonts w:hint="eastAsia"/>
                <w:sz w:val="28"/>
                <w:szCs w:val="28"/>
              </w:rPr>
              <w:t>交易稅部分</w:t>
            </w:r>
            <w:bookmarkEnd w:id="948"/>
          </w:p>
          <w:p w:rsidR="000014F8" w:rsidRPr="00300D44" w:rsidRDefault="000014F8" w:rsidP="00300D44">
            <w:pPr>
              <w:rPr>
                <w:sz w:val="28"/>
                <w:szCs w:val="28"/>
              </w:rPr>
            </w:pPr>
            <w:bookmarkStart w:id="949" w:name="_Toc28074292"/>
            <w:r w:rsidRPr="00300D44">
              <w:rPr>
                <w:rFonts w:hint="eastAsia"/>
                <w:sz w:val="28"/>
                <w:szCs w:val="28"/>
              </w:rPr>
              <w:t>契稅為按房屋現值的6%，印花稅契約訂定價款的0.1%，而現行房地合一所得稅的計稅基礎是實際成交價，與契稅的計稅基礎不一致。另外，印花稅的契約訂定價款如改為時價，則印花稅的租稅負擔是否過重？稅率應再檢討。另外，未來契稅的計稅基礎如要改為實際成交價，稅率是否過高，均要再行檢討。</w:t>
            </w:r>
            <w:bookmarkEnd w:id="949"/>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lastRenderedPageBreak/>
              <w:t>臺北商業大學財稅系</w:t>
            </w:r>
          </w:p>
          <w:p w:rsidR="000014F8" w:rsidRPr="00300D44" w:rsidRDefault="000014F8" w:rsidP="00300D44">
            <w:pPr>
              <w:jc w:val="center"/>
              <w:rPr>
                <w:b/>
                <w:sz w:val="28"/>
                <w:szCs w:val="28"/>
              </w:rPr>
            </w:pPr>
            <w:r w:rsidRPr="00300D44">
              <w:rPr>
                <w:rFonts w:hint="eastAsia"/>
                <w:b/>
                <w:sz w:val="28"/>
                <w:szCs w:val="28"/>
              </w:rPr>
              <w:t>楊</w:t>
            </w:r>
          </w:p>
          <w:p w:rsidR="000014F8" w:rsidRPr="00300D44" w:rsidRDefault="000014F8" w:rsidP="00300D44">
            <w:pPr>
              <w:jc w:val="center"/>
              <w:rPr>
                <w:b/>
                <w:sz w:val="28"/>
                <w:szCs w:val="28"/>
              </w:rPr>
            </w:pPr>
            <w:r w:rsidRPr="00300D44">
              <w:rPr>
                <w:rFonts w:hint="eastAsia"/>
                <w:b/>
                <w:sz w:val="28"/>
                <w:szCs w:val="28"/>
              </w:rPr>
              <w:t>葉</w:t>
            </w:r>
          </w:p>
          <w:p w:rsidR="000014F8" w:rsidRPr="00300D44" w:rsidRDefault="000014F8" w:rsidP="00300D44">
            <w:pPr>
              <w:jc w:val="center"/>
              <w:rPr>
                <w:b/>
                <w:sz w:val="28"/>
                <w:szCs w:val="28"/>
              </w:rPr>
            </w:pPr>
            <w:r w:rsidRPr="00300D44">
              <w:rPr>
                <w:rFonts w:hint="eastAsia"/>
                <w:b/>
                <w:sz w:val="28"/>
                <w:szCs w:val="28"/>
              </w:rPr>
              <w:t>承</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50" w:name="_Toc28074293"/>
            <w:r w:rsidRPr="00300D44">
              <w:rPr>
                <w:rFonts w:hint="eastAsia"/>
                <w:sz w:val="28"/>
                <w:szCs w:val="28"/>
              </w:rPr>
              <w:t>所得稅部分</w:t>
            </w:r>
            <w:bookmarkEnd w:id="950"/>
          </w:p>
          <w:p w:rsidR="000014F8" w:rsidRPr="00300D44" w:rsidRDefault="000014F8" w:rsidP="00300D44">
            <w:pPr>
              <w:rPr>
                <w:sz w:val="28"/>
                <w:szCs w:val="28"/>
              </w:rPr>
            </w:pPr>
            <w:bookmarkStart w:id="951" w:name="_Toc28074294"/>
            <w:r w:rsidRPr="00300D44">
              <w:rPr>
                <w:rFonts w:hint="eastAsia"/>
                <w:sz w:val="28"/>
                <w:szCs w:val="28"/>
              </w:rPr>
              <w:t>平均地權條例修正草案第47條第4項，地政士法第26條之1修正草案皆規範已登錄之不動產交易價格資訊，在相關配套措施完全建立並完成立法後，始得為課稅依據。建議:明定何謂配套措施完全建立或訂定可作為課稅依據之日出時間。</w:t>
            </w:r>
            <w:bookmarkEnd w:id="951"/>
          </w:p>
          <w:p w:rsidR="000014F8" w:rsidRPr="00300D44" w:rsidRDefault="000014F8" w:rsidP="00300D44">
            <w:pPr>
              <w:rPr>
                <w:sz w:val="28"/>
                <w:szCs w:val="28"/>
              </w:rPr>
            </w:pPr>
            <w:bookmarkStart w:id="952" w:name="_Toc28074295"/>
            <w:r w:rsidRPr="00300D44">
              <w:rPr>
                <w:rFonts w:hint="eastAsia"/>
                <w:sz w:val="28"/>
                <w:szCs w:val="28"/>
              </w:rPr>
              <w:t>我國特種貨物及勞務稅自民國105年1月1號起刪除對土地、房屋交易課徵特銷稅（俗稱奢侈稅），而改為房地合一實價課徵所得稅制度，因此實價的取得至為重要。目前由於國稅局只能查到區段的行情雖然有參考價值但主要查核方式都是去函詢銀行的契約資訊或是發函詢問前手賣家查詢成本或後手買家查詢實際出售價格，除了法規規定配套完成前不得作為課稅依據之外，去區段化與識別化的資料對國稅局的財產交易所得查核幫助極為有限。未來若能開放給稽徵機關完整查核資訊，才能夠有利於租稅公平（目前集保股票庫存資訊已提供國稅局查詢）。</w:t>
            </w:r>
            <w:bookmarkEnd w:id="952"/>
          </w:p>
          <w:p w:rsidR="000014F8" w:rsidRPr="00300D44" w:rsidRDefault="000014F8" w:rsidP="00300D44">
            <w:pPr>
              <w:rPr>
                <w:sz w:val="28"/>
                <w:szCs w:val="28"/>
              </w:rPr>
            </w:pPr>
            <w:bookmarkStart w:id="953" w:name="_Toc28074296"/>
            <w:r w:rsidRPr="00300D44">
              <w:rPr>
                <w:rFonts w:hint="eastAsia"/>
                <w:sz w:val="28"/>
                <w:szCs w:val="28"/>
              </w:rPr>
              <w:t>持有稅部分</w:t>
            </w:r>
            <w:bookmarkEnd w:id="953"/>
          </w:p>
          <w:p w:rsidR="000014F8" w:rsidRPr="00300D44" w:rsidRDefault="000014F8" w:rsidP="00300D44">
            <w:pPr>
              <w:rPr>
                <w:sz w:val="28"/>
                <w:szCs w:val="28"/>
              </w:rPr>
            </w:pPr>
            <w:bookmarkStart w:id="954" w:name="_Toc28074297"/>
            <w:r w:rsidRPr="00300D44">
              <w:rPr>
                <w:rFonts w:hint="eastAsia"/>
                <w:sz w:val="28"/>
                <w:szCs w:val="28"/>
              </w:rPr>
              <w:t>地價稅已經採用累進稅率，只是仍限於同一個縣市的土地才</w:t>
            </w:r>
            <w:r w:rsidRPr="00300D44">
              <w:rPr>
                <w:rFonts w:hint="eastAsia"/>
                <w:sz w:val="28"/>
                <w:szCs w:val="28"/>
              </w:rPr>
              <w:lastRenderedPageBreak/>
              <w:t>會合併累計，跨縣市則不必。房屋稅因為房屋現值提高，有聲音指出房屋稅現值調漲後，自用住宅稅負加重，是否能降低自用住宅優惠稅率？但這問題涉及到地方的稅收，由中央修法去降低地方的稅收是否妥適？？</w:t>
            </w:r>
            <w:bookmarkEnd w:id="954"/>
          </w:p>
          <w:p w:rsidR="000014F8" w:rsidRPr="00300D44" w:rsidRDefault="000014F8" w:rsidP="00300D44">
            <w:pPr>
              <w:rPr>
                <w:sz w:val="28"/>
                <w:szCs w:val="28"/>
              </w:rPr>
            </w:pPr>
            <w:bookmarkStart w:id="955" w:name="_Toc28074298"/>
            <w:r w:rsidRPr="00300D44">
              <w:rPr>
                <w:rFonts w:hint="eastAsia"/>
                <w:sz w:val="28"/>
                <w:szCs w:val="28"/>
              </w:rPr>
              <w:t>交易稅部分</w:t>
            </w:r>
            <w:bookmarkEnd w:id="955"/>
          </w:p>
          <w:p w:rsidR="000014F8" w:rsidRPr="00300D44" w:rsidRDefault="000014F8" w:rsidP="00300D44">
            <w:pPr>
              <w:rPr>
                <w:sz w:val="28"/>
                <w:szCs w:val="28"/>
              </w:rPr>
            </w:pPr>
            <w:bookmarkStart w:id="956" w:name="_Toc28074299"/>
            <w:r w:rsidRPr="00300D44">
              <w:rPr>
                <w:rFonts w:hint="eastAsia"/>
                <w:sz w:val="28"/>
                <w:szCs w:val="28"/>
              </w:rPr>
              <w:t>現行的契稅稅率過高，不動產移轉（不含土地）要課徵買賣契稅或贈與契稅，稅率都是房屋評定現值的6%，如果房屋評定現值是150萬元，買方或取得方要繳交9萬元契稅。此外不動產買賣雙方當事人如要向地政機關辦理過戶時，必須依照規定格式簽署不動產買賣契約書即俗稱的公契，並按照契約訂立的價款0.1%金額貼印花稅票，才能辦理產權移轉登記。這2種交易稅負性質雖然不同，但仍有重複之嫌，且契稅稅率較高，仍然是買方的重要負擔。</w:t>
            </w:r>
            <w:bookmarkEnd w:id="956"/>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lastRenderedPageBreak/>
              <w:t>臺北商業大學財政稅務系</w:t>
            </w:r>
          </w:p>
          <w:p w:rsidR="000014F8" w:rsidRPr="00300D44" w:rsidRDefault="000014F8" w:rsidP="00300D44">
            <w:pPr>
              <w:jc w:val="center"/>
              <w:rPr>
                <w:b/>
                <w:sz w:val="28"/>
                <w:szCs w:val="28"/>
              </w:rPr>
            </w:pPr>
            <w:r w:rsidRPr="00300D44">
              <w:rPr>
                <w:rFonts w:hint="eastAsia"/>
                <w:b/>
                <w:sz w:val="28"/>
                <w:szCs w:val="28"/>
              </w:rPr>
              <w:t>羅</w:t>
            </w:r>
          </w:p>
          <w:p w:rsidR="000014F8" w:rsidRPr="00300D44" w:rsidRDefault="000014F8" w:rsidP="00300D44">
            <w:pPr>
              <w:jc w:val="center"/>
              <w:rPr>
                <w:b/>
                <w:sz w:val="28"/>
                <w:szCs w:val="28"/>
              </w:rPr>
            </w:pPr>
            <w:r w:rsidRPr="00300D44">
              <w:rPr>
                <w:rFonts w:hint="eastAsia"/>
                <w:b/>
                <w:sz w:val="28"/>
                <w:szCs w:val="28"/>
              </w:rPr>
              <w:t>時</w:t>
            </w:r>
          </w:p>
          <w:p w:rsidR="000014F8" w:rsidRPr="00300D44" w:rsidRDefault="000014F8" w:rsidP="00300D44">
            <w:pPr>
              <w:jc w:val="center"/>
              <w:rPr>
                <w:b/>
                <w:sz w:val="28"/>
                <w:szCs w:val="28"/>
              </w:rPr>
            </w:pPr>
            <w:r w:rsidRPr="00300D44">
              <w:rPr>
                <w:rFonts w:hint="eastAsia"/>
                <w:b/>
                <w:sz w:val="28"/>
                <w:szCs w:val="28"/>
              </w:rPr>
              <w:t>萬</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57" w:name="_Toc28074300"/>
            <w:r w:rsidRPr="00300D44">
              <w:rPr>
                <w:rFonts w:hint="eastAsia"/>
                <w:sz w:val="28"/>
                <w:szCs w:val="28"/>
              </w:rPr>
              <w:t>所得稅部分</w:t>
            </w:r>
            <w:bookmarkEnd w:id="957"/>
          </w:p>
          <w:p w:rsidR="000014F8" w:rsidRPr="00300D44" w:rsidRDefault="000014F8" w:rsidP="00300D44">
            <w:pPr>
              <w:rPr>
                <w:sz w:val="28"/>
                <w:szCs w:val="28"/>
              </w:rPr>
            </w:pPr>
            <w:bookmarkStart w:id="958" w:name="_Toc28074301"/>
            <w:r w:rsidRPr="00300D44">
              <w:rPr>
                <w:rFonts w:hint="eastAsia"/>
                <w:sz w:val="28"/>
                <w:szCs w:val="28"/>
              </w:rPr>
              <w:t>不動產的交易金額高，房屋現值、公告地價與公告現值都遠低於市價，土增稅用的公告現值，台北市為市價的9成，其他縣市更低，可能只有7成、8成。房屋評定現值大概只有市價的2、3成，以如此偏離市價的金額，計算所得，明顯違反租稅的量能課徵。</w:t>
            </w:r>
            <w:bookmarkEnd w:id="958"/>
          </w:p>
          <w:p w:rsidR="000014F8" w:rsidRPr="00300D44" w:rsidRDefault="000014F8" w:rsidP="00300D44">
            <w:pPr>
              <w:rPr>
                <w:sz w:val="28"/>
                <w:szCs w:val="28"/>
              </w:rPr>
            </w:pPr>
            <w:bookmarkStart w:id="959" w:name="_Toc28074302"/>
            <w:r w:rsidRPr="00300D44">
              <w:rPr>
                <w:rFonts w:hint="eastAsia"/>
                <w:sz w:val="28"/>
                <w:szCs w:val="28"/>
              </w:rPr>
              <w:t>現在用房地合一課徵有進步，因為係以成交價為基礎。但它係從105年以後取得的房屋開始，之前取得房屋仍用舊的方式。它的稅率高到45﹪，但持有超過10年有優惠稅率15﹪，且是分離課稅，並不是與綜合所得合併課稅，好處是課稅簡便，但未能量能課稅。</w:t>
            </w:r>
            <w:bookmarkEnd w:id="959"/>
          </w:p>
          <w:p w:rsidR="000014F8" w:rsidRPr="00300D44" w:rsidRDefault="000014F8" w:rsidP="00300D44">
            <w:pPr>
              <w:rPr>
                <w:sz w:val="28"/>
                <w:szCs w:val="28"/>
              </w:rPr>
            </w:pPr>
            <w:bookmarkStart w:id="960" w:name="_Toc28074303"/>
            <w:r w:rsidRPr="00300D44">
              <w:rPr>
                <w:rFonts w:hint="eastAsia"/>
                <w:sz w:val="28"/>
                <w:szCs w:val="28"/>
              </w:rPr>
              <w:t>「房地合一稅」中，有關取得日與交易日，均以登記日為計算基準，導致1年內（45%稅率）可大方出售，但必然會等1年後（35%稅率），甚或2年後（20%稅率）才過戶登記之事實，此時45%與35%稅率，形同虛設。可用法人置產再出售，此時一律適用20%稅率，更導致短期持有或投機者，可成立一人公司取得再出售，遠比45%、35%稅率來得節稅。</w:t>
            </w:r>
            <w:bookmarkEnd w:id="960"/>
          </w:p>
          <w:p w:rsidR="000014F8" w:rsidRPr="00300D44" w:rsidRDefault="000014F8" w:rsidP="00300D44">
            <w:pPr>
              <w:rPr>
                <w:sz w:val="28"/>
                <w:szCs w:val="28"/>
              </w:rPr>
            </w:pPr>
            <w:bookmarkStart w:id="961" w:name="_Toc28074304"/>
            <w:r w:rsidRPr="00300D44">
              <w:rPr>
                <w:rFonts w:hint="eastAsia"/>
                <w:sz w:val="28"/>
                <w:szCs w:val="28"/>
              </w:rPr>
              <w:t>持有稅部分</w:t>
            </w:r>
            <w:bookmarkEnd w:id="961"/>
          </w:p>
          <w:p w:rsidR="000014F8" w:rsidRPr="00300D44" w:rsidRDefault="000014F8" w:rsidP="00300D44">
            <w:pPr>
              <w:rPr>
                <w:sz w:val="28"/>
                <w:szCs w:val="28"/>
              </w:rPr>
            </w:pPr>
            <w:bookmarkStart w:id="962" w:name="_Toc28074305"/>
            <w:r w:rsidRPr="00300D44">
              <w:rPr>
                <w:rFonts w:hint="eastAsia"/>
                <w:sz w:val="28"/>
                <w:szCs w:val="28"/>
              </w:rPr>
              <w:t>土地公告地價平均約為市價的3成左右，偏低的稅基易造成財團養地的稅負低，進而使土地使用不合理。</w:t>
            </w:r>
            <w:bookmarkEnd w:id="962"/>
          </w:p>
          <w:p w:rsidR="000014F8" w:rsidRPr="00300D44" w:rsidRDefault="000014F8" w:rsidP="00300D44">
            <w:pPr>
              <w:rPr>
                <w:sz w:val="28"/>
                <w:szCs w:val="28"/>
              </w:rPr>
            </w:pPr>
            <w:bookmarkStart w:id="963" w:name="_Toc28074306"/>
            <w:r w:rsidRPr="00300D44">
              <w:rPr>
                <w:rFonts w:hint="eastAsia"/>
                <w:sz w:val="28"/>
                <w:szCs w:val="28"/>
              </w:rPr>
              <w:t>房屋評定現值偏離市價，亦即以房屋標準價格（包括建造材料、房屋耐用年數、折舊標準、地段率等）核計之房屋現值</w:t>
            </w:r>
            <w:r w:rsidRPr="00300D44">
              <w:rPr>
                <w:rFonts w:hint="eastAsia"/>
                <w:sz w:val="28"/>
                <w:szCs w:val="28"/>
              </w:rPr>
              <w:lastRenderedPageBreak/>
              <w:t>與市價差距大，尤其豪宅房屋價現值偏低。只有台北市較接近市價，多數地方政府為顧及人民負擔，自民國70年後迄今未作大幅調整，稅基低估致房屋稅未合理負擔，相較汽車的持有稅顯不相當。</w:t>
            </w:r>
            <w:bookmarkEnd w:id="963"/>
          </w:p>
          <w:p w:rsidR="000014F8" w:rsidRPr="00300D44" w:rsidRDefault="000014F8" w:rsidP="00300D44">
            <w:pPr>
              <w:rPr>
                <w:sz w:val="28"/>
                <w:szCs w:val="28"/>
              </w:rPr>
            </w:pPr>
            <w:bookmarkStart w:id="964" w:name="_Toc28074307"/>
            <w:r w:rsidRPr="00300D44">
              <w:rPr>
                <w:rFonts w:hint="eastAsia"/>
                <w:sz w:val="28"/>
                <w:szCs w:val="28"/>
              </w:rPr>
              <w:t>交易稅部分</w:t>
            </w:r>
            <w:bookmarkEnd w:id="964"/>
          </w:p>
          <w:p w:rsidR="000014F8" w:rsidRPr="00300D44" w:rsidRDefault="000014F8" w:rsidP="00300D44">
            <w:pPr>
              <w:rPr>
                <w:sz w:val="28"/>
                <w:szCs w:val="28"/>
              </w:rPr>
            </w:pPr>
            <w:bookmarkStart w:id="965" w:name="_Toc28074308"/>
            <w:r w:rsidRPr="00300D44">
              <w:rPr>
                <w:rFonts w:hint="eastAsia"/>
                <w:sz w:val="28"/>
                <w:szCs w:val="28"/>
              </w:rPr>
              <w:t>這部分還好，它是行政管理的一部分，房屋買賣移轉時課徵契稅，以當地不動產評價委員會評定之標準價格為準之契價課徵6%（由買方繳納契稅）。</w:t>
            </w:r>
            <w:bookmarkEnd w:id="965"/>
          </w:p>
          <w:p w:rsidR="000014F8" w:rsidRPr="00300D44" w:rsidRDefault="000014F8" w:rsidP="00300D44">
            <w:pPr>
              <w:rPr>
                <w:sz w:val="28"/>
                <w:szCs w:val="28"/>
              </w:rPr>
            </w:pPr>
            <w:bookmarkStart w:id="966" w:name="_Toc28074309"/>
            <w:r w:rsidRPr="00300D44">
              <w:rPr>
                <w:rFonts w:hint="eastAsia"/>
                <w:sz w:val="28"/>
                <w:szCs w:val="28"/>
              </w:rPr>
              <w:t>土地買賣不用繳契稅。買賣不動產之印花稅按契約所定價額1‰由立約人貼用印花稅票。</w:t>
            </w:r>
            <w:bookmarkEnd w:id="966"/>
          </w:p>
          <w:p w:rsidR="000014F8" w:rsidRPr="00300D44" w:rsidRDefault="000014F8" w:rsidP="00300D44">
            <w:pPr>
              <w:rPr>
                <w:sz w:val="28"/>
                <w:szCs w:val="28"/>
              </w:rPr>
            </w:pPr>
            <w:bookmarkStart w:id="967" w:name="_Toc28074310"/>
            <w:r w:rsidRPr="00300D44">
              <w:rPr>
                <w:rFonts w:hint="eastAsia"/>
                <w:sz w:val="28"/>
                <w:szCs w:val="28"/>
              </w:rPr>
              <w:t>不動產實價登錄制度建立後之影響</w:t>
            </w:r>
            <w:bookmarkEnd w:id="967"/>
          </w:p>
          <w:p w:rsidR="000014F8" w:rsidRPr="00300D44" w:rsidRDefault="000014F8" w:rsidP="00300D44">
            <w:pPr>
              <w:rPr>
                <w:sz w:val="28"/>
                <w:szCs w:val="28"/>
              </w:rPr>
            </w:pPr>
            <w:bookmarkStart w:id="968" w:name="_Toc28074311"/>
            <w:r w:rsidRPr="00300D44">
              <w:rPr>
                <w:rFonts w:hint="eastAsia"/>
                <w:sz w:val="28"/>
                <w:szCs w:val="28"/>
              </w:rPr>
              <w:t>實價登錄只對交易所得有影響，除非將實價登錄的資料平常當持有稅、將來當交易稅的稅基，可能就影響很大。如果不作為課稅稅基，影響不大。而且內政部也稱除非相關資料完備，實價登錄才有可能當成課稅依據。</w:t>
            </w:r>
            <w:bookmarkEnd w:id="968"/>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lastRenderedPageBreak/>
              <w:t>東吳大學法律學系</w:t>
            </w:r>
          </w:p>
          <w:p w:rsidR="000014F8" w:rsidRPr="00300D44" w:rsidRDefault="000014F8" w:rsidP="00300D44">
            <w:pPr>
              <w:jc w:val="center"/>
              <w:rPr>
                <w:b/>
                <w:sz w:val="28"/>
                <w:szCs w:val="28"/>
              </w:rPr>
            </w:pPr>
            <w:r w:rsidRPr="00300D44">
              <w:rPr>
                <w:rFonts w:hint="eastAsia"/>
                <w:b/>
                <w:sz w:val="28"/>
                <w:szCs w:val="28"/>
              </w:rPr>
              <w:t>葛</w:t>
            </w:r>
          </w:p>
          <w:p w:rsidR="000014F8" w:rsidRPr="00300D44" w:rsidRDefault="000014F8" w:rsidP="00300D44">
            <w:pPr>
              <w:jc w:val="center"/>
              <w:rPr>
                <w:b/>
                <w:sz w:val="28"/>
                <w:szCs w:val="28"/>
              </w:rPr>
            </w:pPr>
            <w:r w:rsidRPr="00300D44">
              <w:rPr>
                <w:rFonts w:hint="eastAsia"/>
                <w:b/>
                <w:sz w:val="28"/>
                <w:szCs w:val="28"/>
              </w:rPr>
              <w:t>克</w:t>
            </w:r>
          </w:p>
          <w:p w:rsidR="000014F8" w:rsidRPr="00300D44" w:rsidRDefault="000014F8" w:rsidP="00300D44">
            <w:pPr>
              <w:jc w:val="center"/>
              <w:rPr>
                <w:b/>
                <w:sz w:val="28"/>
                <w:szCs w:val="28"/>
              </w:rPr>
            </w:pPr>
            <w:r w:rsidRPr="00300D44">
              <w:rPr>
                <w:rFonts w:hint="eastAsia"/>
                <w:b/>
                <w:sz w:val="28"/>
                <w:szCs w:val="28"/>
              </w:rPr>
              <w:t>昌</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69" w:name="_Toc28074312"/>
            <w:r w:rsidRPr="00300D44">
              <w:rPr>
                <w:rFonts w:hint="eastAsia"/>
                <w:sz w:val="28"/>
                <w:szCs w:val="28"/>
              </w:rPr>
              <w:t>已有房地合一稅，能否用來讓納稅人選擇，解決奢侈稅的未結案件。（奢侈稅的處罰是按倍數處罰）。</w:t>
            </w:r>
            <w:bookmarkEnd w:id="969"/>
          </w:p>
          <w:p w:rsidR="000014F8" w:rsidRPr="00300D44" w:rsidRDefault="000014F8" w:rsidP="00300D44">
            <w:pPr>
              <w:rPr>
                <w:sz w:val="28"/>
                <w:szCs w:val="28"/>
              </w:rPr>
            </w:pPr>
            <w:bookmarkStart w:id="970" w:name="_Toc28074313"/>
            <w:r w:rsidRPr="00300D44">
              <w:rPr>
                <w:rFonts w:hint="eastAsia"/>
                <w:sz w:val="28"/>
                <w:szCs w:val="28"/>
              </w:rPr>
              <w:t>房地合一稅的缺點：一、保留土地增值稅，留著的原因係憲法第143條的規定，沒有修憲不行。二、土地增值稅是地方稅，但房地合一稅是國稅，有侵害地方政府稅收的問題。</w:t>
            </w:r>
            <w:bookmarkEnd w:id="970"/>
          </w:p>
          <w:p w:rsidR="000014F8" w:rsidRPr="00300D44" w:rsidRDefault="000014F8" w:rsidP="00300D44">
            <w:pPr>
              <w:rPr>
                <w:sz w:val="28"/>
                <w:szCs w:val="28"/>
              </w:rPr>
            </w:pPr>
            <w:bookmarkStart w:id="971" w:name="_Toc28074314"/>
            <w:r w:rsidRPr="00300D44">
              <w:rPr>
                <w:rFonts w:hint="eastAsia"/>
                <w:sz w:val="28"/>
                <w:szCs w:val="28"/>
              </w:rPr>
              <w:t>房地合一稅的優點：可扣除成本費用、可主張盈虧互抵（但應考慮土地增值稅虛盈實虧的金額、非自願交易2年以下的案件，財政部公告事項者可適用20﹪的稅率，現在只有非自願離職，這會造成很多的民怨，如離婚者就不能適用該規定，該款規定應個案審核，而不應僅以財政部公告事項為限）。</w:t>
            </w:r>
            <w:bookmarkEnd w:id="971"/>
          </w:p>
          <w:p w:rsidR="000014F8" w:rsidRPr="00300D44" w:rsidRDefault="000014F8" w:rsidP="00300D44">
            <w:pPr>
              <w:rPr>
                <w:sz w:val="28"/>
                <w:szCs w:val="28"/>
              </w:rPr>
            </w:pPr>
            <w:bookmarkStart w:id="972" w:name="_Toc28074315"/>
            <w:r w:rsidRPr="00300D44">
              <w:rPr>
                <w:rFonts w:hint="eastAsia"/>
                <w:sz w:val="28"/>
                <w:szCs w:val="28"/>
              </w:rPr>
              <w:t>房地合一稅收專款專用於住宅政策及長照。「用在長照」違反正當連結原則。</w:t>
            </w:r>
            <w:bookmarkEnd w:id="972"/>
          </w:p>
          <w:p w:rsidR="000014F8" w:rsidRPr="00300D44" w:rsidRDefault="000014F8" w:rsidP="00300D44">
            <w:pPr>
              <w:rPr>
                <w:sz w:val="28"/>
                <w:szCs w:val="28"/>
              </w:rPr>
            </w:pPr>
            <w:bookmarkStart w:id="973" w:name="_Toc28074316"/>
            <w:r w:rsidRPr="00300D44">
              <w:rPr>
                <w:rFonts w:hint="eastAsia"/>
                <w:sz w:val="28"/>
                <w:szCs w:val="28"/>
              </w:rPr>
              <w:t>實價登錄公布係以區段方式揭露，但國外認為市場交易是沒有隱私的，與市場交易無關的才有隱私權的問題。</w:t>
            </w:r>
            <w:bookmarkEnd w:id="973"/>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t>東吳大學法律學系</w:t>
            </w:r>
          </w:p>
          <w:p w:rsidR="000014F8" w:rsidRPr="00300D44" w:rsidRDefault="000014F8" w:rsidP="00300D44">
            <w:pPr>
              <w:jc w:val="center"/>
              <w:rPr>
                <w:b/>
                <w:sz w:val="28"/>
                <w:szCs w:val="28"/>
              </w:rPr>
            </w:pPr>
            <w:r w:rsidRPr="00300D44">
              <w:rPr>
                <w:rFonts w:hint="eastAsia"/>
                <w:b/>
                <w:sz w:val="28"/>
                <w:szCs w:val="28"/>
              </w:rPr>
              <w:t>陳</w:t>
            </w:r>
          </w:p>
          <w:p w:rsidR="000014F8" w:rsidRPr="00300D44" w:rsidRDefault="000014F8" w:rsidP="00300D44">
            <w:pPr>
              <w:jc w:val="center"/>
              <w:rPr>
                <w:b/>
                <w:sz w:val="28"/>
                <w:szCs w:val="28"/>
              </w:rPr>
            </w:pPr>
            <w:r w:rsidRPr="00300D44">
              <w:rPr>
                <w:rFonts w:hint="eastAsia"/>
                <w:b/>
                <w:sz w:val="28"/>
                <w:szCs w:val="28"/>
              </w:rPr>
              <w:lastRenderedPageBreak/>
              <w:t>清</w:t>
            </w:r>
          </w:p>
          <w:p w:rsidR="000014F8" w:rsidRPr="00300D44" w:rsidRDefault="000014F8" w:rsidP="00300D44">
            <w:pPr>
              <w:jc w:val="center"/>
              <w:rPr>
                <w:b/>
                <w:sz w:val="28"/>
                <w:szCs w:val="28"/>
              </w:rPr>
            </w:pPr>
            <w:r w:rsidRPr="00300D44">
              <w:rPr>
                <w:rFonts w:hint="eastAsia"/>
                <w:b/>
                <w:sz w:val="28"/>
                <w:szCs w:val="28"/>
              </w:rPr>
              <w:t>秀</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74" w:name="_Toc28074317"/>
            <w:r w:rsidRPr="00300D44">
              <w:rPr>
                <w:rFonts w:hint="eastAsia"/>
                <w:sz w:val="28"/>
                <w:szCs w:val="28"/>
              </w:rPr>
              <w:lastRenderedPageBreak/>
              <w:t>所得稅部分</w:t>
            </w:r>
            <w:bookmarkEnd w:id="974"/>
          </w:p>
          <w:p w:rsidR="000014F8" w:rsidRPr="00300D44" w:rsidRDefault="000014F8" w:rsidP="00300D44">
            <w:pPr>
              <w:rPr>
                <w:sz w:val="28"/>
                <w:szCs w:val="28"/>
              </w:rPr>
            </w:pPr>
            <w:bookmarkStart w:id="975" w:name="_Toc28074318"/>
            <w:r w:rsidRPr="00300D44">
              <w:rPr>
                <w:rFonts w:hint="eastAsia"/>
                <w:sz w:val="28"/>
                <w:szCs w:val="28"/>
              </w:rPr>
              <w:t>所得稅部分，房地合一稅的問題是，如果房屋土地是繼承或贈與來的，他繼承是用公告現值計算，但實務上，公告現值500萬元，被繼承標的買入時是2000萬元，後來用2,500萬元賣掉，只賺了500萬元，可是在現行的法律規定，會用2,500</w:t>
            </w:r>
            <w:r w:rsidRPr="00300D44">
              <w:rPr>
                <w:rFonts w:hint="eastAsia"/>
                <w:sz w:val="28"/>
                <w:szCs w:val="28"/>
              </w:rPr>
              <w:lastRenderedPageBreak/>
              <w:t>萬元減500萬元，變成賺了2,000萬元來計算所得稅，扣掉增值稅後計算所得稅可能不只500萬元。</w:t>
            </w:r>
            <w:bookmarkEnd w:id="975"/>
          </w:p>
          <w:p w:rsidR="000014F8" w:rsidRPr="00300D44" w:rsidRDefault="000014F8" w:rsidP="00300D44">
            <w:pPr>
              <w:rPr>
                <w:sz w:val="28"/>
                <w:szCs w:val="28"/>
              </w:rPr>
            </w:pPr>
            <w:bookmarkStart w:id="976" w:name="_Toc28074319"/>
            <w:r w:rsidRPr="00300D44">
              <w:rPr>
                <w:rFonts w:hint="eastAsia"/>
                <w:sz w:val="28"/>
                <w:szCs w:val="28"/>
              </w:rPr>
              <w:t>新法所得稅法第14條之4規定，賣出時，成本以繼承及受贈時之公告現值及房屋評定現值按物價指數調整後，由賣出價減除，計算房地交易所得。如果沒有原始交易資料，還是用公告現值及房屋評定現值算成本。</w:t>
            </w:r>
            <w:bookmarkEnd w:id="976"/>
          </w:p>
          <w:p w:rsidR="000014F8" w:rsidRPr="00300D44" w:rsidRDefault="000014F8" w:rsidP="00300D44">
            <w:pPr>
              <w:rPr>
                <w:sz w:val="28"/>
                <w:szCs w:val="28"/>
              </w:rPr>
            </w:pPr>
            <w:bookmarkStart w:id="977" w:name="_Toc28074320"/>
            <w:r w:rsidRPr="00300D44">
              <w:rPr>
                <w:rFonts w:hint="eastAsia"/>
                <w:sz w:val="28"/>
                <w:szCs w:val="28"/>
              </w:rPr>
              <w:t>持有稅部分</w:t>
            </w:r>
            <w:bookmarkEnd w:id="977"/>
          </w:p>
          <w:p w:rsidR="000014F8" w:rsidRPr="00300D44" w:rsidRDefault="000014F8" w:rsidP="00300D44">
            <w:pPr>
              <w:rPr>
                <w:sz w:val="28"/>
                <w:szCs w:val="28"/>
              </w:rPr>
            </w:pPr>
            <w:bookmarkStart w:id="978" w:name="_Toc28074321"/>
            <w:r w:rsidRPr="00300D44">
              <w:rPr>
                <w:rFonts w:hint="eastAsia"/>
                <w:sz w:val="28"/>
                <w:szCs w:val="28"/>
              </w:rPr>
              <w:t>房屋稅及地價稅的估價標準尚未法制化，如公告地價計價標準現行法律並未規範，或規範不清楚，究意係用市價、交易價格或收易價格；房屋稅也一樣，雖然房屋稅條例第11條有規定，有考慮到建造價格、折舊、區段位置、交通便利性，也就是混合了建造價格、取得價格、租賃價格，它說要三方面要綜合考慮，但其後就沒有結論了，由各地方自由裁量。</w:t>
            </w:r>
            <w:bookmarkEnd w:id="978"/>
          </w:p>
          <w:p w:rsidR="000014F8" w:rsidRPr="00300D44" w:rsidRDefault="000014F8" w:rsidP="00300D44">
            <w:pPr>
              <w:rPr>
                <w:sz w:val="28"/>
                <w:szCs w:val="28"/>
              </w:rPr>
            </w:pPr>
            <w:bookmarkStart w:id="979" w:name="_Toc28074322"/>
            <w:r w:rsidRPr="00300D44">
              <w:rPr>
                <w:rFonts w:hint="eastAsia"/>
                <w:sz w:val="28"/>
                <w:szCs w:val="28"/>
              </w:rPr>
              <w:t>內政部網站統計數據（107年），全國之公告現值約占市價的79.29﹪，台北市是85.85﹪、新竹縣是48.73﹪、新竹市是60﹪，也就是全國沒有統一的計算標準，造成部分縣市接近市價，有些與市價有鉅幅差異，就會產生課稅不公平的現象。</w:t>
            </w:r>
            <w:bookmarkEnd w:id="979"/>
          </w:p>
          <w:p w:rsidR="000014F8" w:rsidRPr="00300D44" w:rsidRDefault="000014F8" w:rsidP="00300D44">
            <w:pPr>
              <w:rPr>
                <w:sz w:val="28"/>
                <w:szCs w:val="28"/>
              </w:rPr>
            </w:pPr>
            <w:bookmarkStart w:id="980" w:name="_Toc28074323"/>
            <w:r w:rsidRPr="00300D44">
              <w:rPr>
                <w:rFonts w:hint="eastAsia"/>
                <w:sz w:val="28"/>
                <w:szCs w:val="28"/>
              </w:rPr>
              <w:t>地價稅也一樣，全國平均公告地價占市價比率為20.02﹪，台北市是26.28﹪，部分縣市只有13﹪或更低，因為沒統一標準，造成各地方政府各行其事，形成不公平的現象。所以理論應有全國統一的估價標準，但現有法律並未規範估價統一計價標準，導致有以上現象。</w:t>
            </w:r>
            <w:bookmarkEnd w:id="980"/>
          </w:p>
          <w:p w:rsidR="000014F8" w:rsidRPr="00300D44" w:rsidRDefault="000014F8" w:rsidP="00300D44">
            <w:pPr>
              <w:rPr>
                <w:sz w:val="28"/>
                <w:szCs w:val="28"/>
              </w:rPr>
            </w:pPr>
            <w:bookmarkStart w:id="981" w:name="_Toc28074324"/>
            <w:r w:rsidRPr="00300D44">
              <w:rPr>
                <w:rFonts w:hint="eastAsia"/>
                <w:sz w:val="28"/>
                <w:szCs w:val="28"/>
              </w:rPr>
              <w:t>不動產的所得稅、持有稅及交易稅各有其不同的法理基礎，所得稅傾向於實價課稅，所以公告現值接近市價有其合理性。地價稅與房屋稅涉及不動產的使用收益，所以德國聯邦憲法法院說這是使用收益稅，按照租金的收益能力換算，但收益能力一般比市價低，因為市價有炒作的問題，而出租可能無法收到那麼高的租金，所以無法達到市價那麼高所講的租金。所以用收益還原法來估算持有稅，德國是這樣處理、新加坡及日本也這樣處理。日本的母法規定按照市價、實價處理，但實際運作結果，他們發現按實價沒有可行性，所以先打7折來算後，再打7折，變成49﹪市價，在自用住宅部分，又再打3折。</w:t>
            </w:r>
            <w:bookmarkEnd w:id="981"/>
          </w:p>
          <w:p w:rsidR="000014F8" w:rsidRPr="00300D44" w:rsidRDefault="000014F8" w:rsidP="00300D44">
            <w:pPr>
              <w:rPr>
                <w:sz w:val="28"/>
                <w:szCs w:val="28"/>
              </w:rPr>
            </w:pPr>
            <w:bookmarkStart w:id="982" w:name="_Toc28074325"/>
            <w:r w:rsidRPr="00300D44">
              <w:rPr>
                <w:rFonts w:hint="eastAsia"/>
                <w:sz w:val="28"/>
                <w:szCs w:val="28"/>
              </w:rPr>
              <w:t>房屋評定現價照法律規定要每3年估價一次，過去房屋單價表幾10年沒有調整，後來調整之後，也產生一些爭議。每3</w:t>
            </w:r>
            <w:r w:rsidRPr="00300D44">
              <w:rPr>
                <w:rFonts w:hint="eastAsia"/>
                <w:sz w:val="28"/>
                <w:szCs w:val="28"/>
              </w:rPr>
              <w:lastRenderedPageBreak/>
              <w:t>年估價一次，依法律規定是以重建價格估價。</w:t>
            </w:r>
            <w:bookmarkEnd w:id="982"/>
          </w:p>
          <w:p w:rsidR="000014F8" w:rsidRPr="00300D44" w:rsidRDefault="000014F8" w:rsidP="00300D44">
            <w:pPr>
              <w:rPr>
                <w:sz w:val="28"/>
                <w:szCs w:val="28"/>
              </w:rPr>
            </w:pPr>
            <w:bookmarkStart w:id="983" w:name="_Toc28074326"/>
            <w:r w:rsidRPr="00300D44">
              <w:rPr>
                <w:rFonts w:hint="eastAsia"/>
                <w:sz w:val="28"/>
                <w:szCs w:val="28"/>
              </w:rPr>
              <w:t>豪宅的部分比較特殊，因為材質，且持有人經濟負擔能力也比較強，所以我贊成豪宅加重課稅，是社會福利國的正當化，而一般是依量能課稅原則。台北市房屋稅課稅不合理，在於使用路段率，可以有100﹪至400﹪，但是台北市的房價蠻平均的，路段率有部分地區為100﹪、部分地區為200﹪。日本的路段率並不是如此，距離捷運車站的遠近可能加成0﹪、40﹪，不會加成400﹪，同樣的房價可能因路段率，房屋稅差距達2倍，造成不公。</w:t>
            </w:r>
            <w:bookmarkEnd w:id="983"/>
          </w:p>
          <w:p w:rsidR="000014F8" w:rsidRPr="00300D44" w:rsidRDefault="000014F8" w:rsidP="00300D44">
            <w:pPr>
              <w:rPr>
                <w:sz w:val="28"/>
                <w:szCs w:val="28"/>
              </w:rPr>
            </w:pPr>
            <w:bookmarkStart w:id="984" w:name="_Toc28074327"/>
            <w:r w:rsidRPr="00300D44">
              <w:rPr>
                <w:rFonts w:hint="eastAsia"/>
                <w:sz w:val="28"/>
                <w:szCs w:val="28"/>
              </w:rPr>
              <w:t>臺灣房屋稅與地價稅的稅基核定，並未通知當事人具體的計算公式。我研究稅法，但查不到計算公式，這是稅捐機關的內規，連行政規則都不是，它只是規定要考慮建造價格、標準價格、路段率，而沒有計算公式。我在一次法律諮詢時，稅捐機關才提示給我看。這有關人民的權利事項，竟只規範在Q&amp;A裏面，但在法律與行政規則內都找不到。如台北市的房屋評價作業要點內找不到計算公式，光看條文找不到如何計算出來，也就是我們的法制是不完備的，各縣市都一樣</w:t>
            </w:r>
            <w:bookmarkEnd w:id="984"/>
          </w:p>
        </w:tc>
      </w:tr>
      <w:tr w:rsidR="000014F8" w:rsidRPr="00300D44" w:rsidTr="007F6069">
        <w:tc>
          <w:tcPr>
            <w:tcW w:w="851" w:type="dxa"/>
            <w:vAlign w:val="center"/>
          </w:tcPr>
          <w:p w:rsidR="000014F8" w:rsidRPr="00300D44" w:rsidRDefault="000014F8" w:rsidP="00300D44">
            <w:pPr>
              <w:jc w:val="center"/>
              <w:rPr>
                <w:b/>
                <w:sz w:val="28"/>
                <w:szCs w:val="28"/>
              </w:rPr>
            </w:pPr>
            <w:r w:rsidRPr="00300D44">
              <w:rPr>
                <w:rFonts w:hint="eastAsia"/>
                <w:b/>
                <w:sz w:val="28"/>
                <w:szCs w:val="28"/>
              </w:rPr>
              <w:lastRenderedPageBreak/>
              <w:t>臺北商業大學財政稅務</w:t>
            </w:r>
          </w:p>
          <w:p w:rsidR="000014F8" w:rsidRPr="00300D44" w:rsidRDefault="000014F8" w:rsidP="00300D44">
            <w:pPr>
              <w:jc w:val="center"/>
              <w:rPr>
                <w:b/>
                <w:sz w:val="28"/>
                <w:szCs w:val="28"/>
              </w:rPr>
            </w:pPr>
            <w:r w:rsidRPr="00300D44">
              <w:rPr>
                <w:rFonts w:hint="eastAsia"/>
                <w:b/>
                <w:sz w:val="28"/>
                <w:szCs w:val="28"/>
              </w:rPr>
              <w:t>系</w:t>
            </w:r>
          </w:p>
          <w:p w:rsidR="000014F8" w:rsidRPr="00300D44" w:rsidRDefault="000014F8" w:rsidP="00300D44">
            <w:pPr>
              <w:jc w:val="center"/>
              <w:rPr>
                <w:b/>
                <w:sz w:val="28"/>
                <w:szCs w:val="28"/>
              </w:rPr>
            </w:pPr>
            <w:r w:rsidRPr="00300D44">
              <w:rPr>
                <w:rFonts w:hint="eastAsia"/>
                <w:b/>
                <w:sz w:val="28"/>
                <w:szCs w:val="28"/>
              </w:rPr>
              <w:t>黃</w:t>
            </w:r>
          </w:p>
          <w:p w:rsidR="000014F8" w:rsidRPr="00300D44" w:rsidRDefault="000014F8" w:rsidP="00300D44">
            <w:pPr>
              <w:jc w:val="center"/>
              <w:rPr>
                <w:b/>
                <w:sz w:val="28"/>
                <w:szCs w:val="28"/>
              </w:rPr>
            </w:pPr>
            <w:r w:rsidRPr="00300D44">
              <w:rPr>
                <w:rFonts w:hint="eastAsia"/>
                <w:b/>
                <w:sz w:val="28"/>
                <w:szCs w:val="28"/>
              </w:rPr>
              <w:t>耀</w:t>
            </w:r>
          </w:p>
          <w:p w:rsidR="000014F8" w:rsidRPr="00300D44" w:rsidRDefault="000014F8" w:rsidP="00300D44">
            <w:pPr>
              <w:jc w:val="center"/>
              <w:rPr>
                <w:b/>
                <w:sz w:val="28"/>
                <w:szCs w:val="28"/>
              </w:rPr>
            </w:pPr>
            <w:r w:rsidRPr="00300D44">
              <w:rPr>
                <w:rFonts w:hint="eastAsia"/>
                <w:b/>
                <w:sz w:val="28"/>
                <w:szCs w:val="28"/>
              </w:rPr>
              <w:t>輝</w:t>
            </w:r>
          </w:p>
          <w:p w:rsidR="000014F8" w:rsidRPr="00300D44" w:rsidRDefault="000014F8" w:rsidP="00300D44">
            <w:pPr>
              <w:jc w:val="center"/>
              <w:rPr>
                <w:b/>
                <w:sz w:val="28"/>
                <w:szCs w:val="28"/>
              </w:rPr>
            </w:pPr>
            <w:r w:rsidRPr="00300D44">
              <w:rPr>
                <w:rFonts w:hint="eastAsia"/>
                <w:b/>
                <w:sz w:val="28"/>
                <w:szCs w:val="28"/>
              </w:rPr>
              <w:t>教</w:t>
            </w:r>
          </w:p>
          <w:p w:rsidR="000014F8" w:rsidRPr="00300D44" w:rsidRDefault="000014F8" w:rsidP="00300D44">
            <w:pPr>
              <w:jc w:val="center"/>
              <w:rPr>
                <w:b/>
                <w:sz w:val="28"/>
                <w:szCs w:val="28"/>
              </w:rPr>
            </w:pPr>
            <w:r w:rsidRPr="00300D44">
              <w:rPr>
                <w:rFonts w:hint="eastAsia"/>
                <w:b/>
                <w:sz w:val="28"/>
                <w:szCs w:val="28"/>
              </w:rPr>
              <w:t>授</w:t>
            </w:r>
          </w:p>
        </w:tc>
        <w:tc>
          <w:tcPr>
            <w:tcW w:w="7938" w:type="dxa"/>
          </w:tcPr>
          <w:p w:rsidR="000014F8" w:rsidRPr="00300D44" w:rsidRDefault="000014F8" w:rsidP="00300D44">
            <w:pPr>
              <w:rPr>
                <w:sz w:val="28"/>
                <w:szCs w:val="28"/>
              </w:rPr>
            </w:pPr>
            <w:bookmarkStart w:id="985" w:name="_Toc28074328"/>
            <w:r w:rsidRPr="00300D44">
              <w:rPr>
                <w:rFonts w:hint="eastAsia"/>
                <w:sz w:val="28"/>
                <w:szCs w:val="28"/>
              </w:rPr>
              <w:t>所得稅部分</w:t>
            </w:r>
            <w:bookmarkEnd w:id="985"/>
          </w:p>
          <w:p w:rsidR="000014F8" w:rsidRPr="00300D44" w:rsidRDefault="000014F8" w:rsidP="00300D44">
            <w:pPr>
              <w:rPr>
                <w:sz w:val="28"/>
                <w:szCs w:val="28"/>
              </w:rPr>
            </w:pPr>
            <w:bookmarkStart w:id="986" w:name="_Toc28074329"/>
            <w:r w:rsidRPr="00300D44">
              <w:rPr>
                <w:rFonts w:hint="eastAsia"/>
                <w:sz w:val="28"/>
                <w:szCs w:val="28"/>
              </w:rPr>
              <w:t>我們的房屋交易所得稅制是兩套制，針對105年1月1日後買進再賣出的才適用新的房地合一稅制，賣價與成本都是實價，104年12月31日以前持有的，現在賣掉不課房地合一稅，還是照舊的，課土增稅及房屋交易所得稅。</w:t>
            </w:r>
            <w:bookmarkEnd w:id="986"/>
          </w:p>
          <w:p w:rsidR="000014F8" w:rsidRPr="00300D44" w:rsidRDefault="000014F8" w:rsidP="00300D44">
            <w:pPr>
              <w:rPr>
                <w:sz w:val="28"/>
                <w:szCs w:val="28"/>
              </w:rPr>
            </w:pPr>
            <w:bookmarkStart w:id="987" w:name="_Toc28074330"/>
            <w:r w:rsidRPr="00300D44">
              <w:rPr>
                <w:rFonts w:hint="eastAsia"/>
                <w:sz w:val="28"/>
                <w:szCs w:val="28"/>
              </w:rPr>
              <w:t>在房地合一稅後是一稅兩制，現在會被課到房地合稅的案件，是在105年1月1日以後才買進再賣出的案件，按照實際賣價扣除實際買入成本，再減土地漲價總額（從稅基扣除，排除重覆課稅，所以不會侵犯地方政府的土增稅），這樣的案件不多。至於103年1月1日買進，在104年12月31日前賣出之短進短出案件，也有處理，但案件也很少。</w:t>
            </w:r>
            <w:bookmarkEnd w:id="987"/>
          </w:p>
          <w:p w:rsidR="000014F8" w:rsidRPr="00300D44" w:rsidRDefault="000014F8" w:rsidP="00300D44">
            <w:pPr>
              <w:rPr>
                <w:sz w:val="28"/>
                <w:szCs w:val="28"/>
              </w:rPr>
            </w:pPr>
            <w:bookmarkStart w:id="988" w:name="_Toc28074331"/>
            <w:r w:rsidRPr="00300D44">
              <w:rPr>
                <w:rFonts w:hint="eastAsia"/>
                <w:sz w:val="28"/>
                <w:szCs w:val="28"/>
              </w:rPr>
              <w:t>105年1月1日前買進，之後賣屋的案件占99﹪，還是依舊制處理。因此，房地實價課稅來得太晚。課得很輕，因為105年1月1日以後買入賣出的才課，而且還有免稅額400萬元。但實施後，房價已跌，賣價低於買價，所以課不到稅。本來說要作長照，但金額少，杯水車薪。我們曾主張不要有日出條款，對居住正義沒有大幫助。</w:t>
            </w:r>
            <w:bookmarkEnd w:id="988"/>
          </w:p>
          <w:p w:rsidR="000014F8" w:rsidRPr="00300D44" w:rsidRDefault="000014F8" w:rsidP="00300D44">
            <w:pPr>
              <w:rPr>
                <w:sz w:val="28"/>
                <w:szCs w:val="28"/>
              </w:rPr>
            </w:pPr>
            <w:bookmarkStart w:id="989" w:name="_Toc28074332"/>
            <w:r w:rsidRPr="00300D44">
              <w:rPr>
                <w:rFonts w:hint="eastAsia"/>
                <w:sz w:val="28"/>
                <w:szCs w:val="28"/>
              </w:rPr>
              <w:t>持有稅部分</w:t>
            </w:r>
            <w:bookmarkEnd w:id="989"/>
          </w:p>
          <w:p w:rsidR="000014F8" w:rsidRPr="00300D44" w:rsidRDefault="000014F8" w:rsidP="00300D44">
            <w:pPr>
              <w:rPr>
                <w:sz w:val="28"/>
                <w:szCs w:val="28"/>
              </w:rPr>
            </w:pPr>
            <w:bookmarkStart w:id="990" w:name="_Toc28074333"/>
            <w:r w:rsidRPr="00300D44">
              <w:rPr>
                <w:rFonts w:hint="eastAsia"/>
                <w:sz w:val="28"/>
                <w:szCs w:val="28"/>
              </w:rPr>
              <w:lastRenderedPageBreak/>
              <w:t>全國個人持有</w:t>
            </w:r>
            <w:r w:rsidRPr="00300D44">
              <w:rPr>
                <w:sz w:val="28"/>
                <w:szCs w:val="28"/>
              </w:rPr>
              <w:t>3</w:t>
            </w:r>
            <w:r w:rsidRPr="00300D44">
              <w:rPr>
                <w:rFonts w:hint="eastAsia"/>
                <w:sz w:val="28"/>
                <w:szCs w:val="28"/>
              </w:rPr>
              <w:t>戶有</w:t>
            </w:r>
            <w:r w:rsidRPr="00300D44">
              <w:rPr>
                <w:sz w:val="28"/>
                <w:szCs w:val="28"/>
              </w:rPr>
              <w:t>71</w:t>
            </w:r>
            <w:r w:rsidRPr="00300D44">
              <w:rPr>
                <w:rFonts w:hint="eastAsia"/>
                <w:sz w:val="28"/>
                <w:szCs w:val="28"/>
              </w:rPr>
              <w:t>萬人（空屋有</w:t>
            </w:r>
            <w:r w:rsidRPr="00300D44">
              <w:rPr>
                <w:sz w:val="28"/>
                <w:szCs w:val="28"/>
              </w:rPr>
              <w:t>200</w:t>
            </w:r>
            <w:r w:rsidRPr="00300D44">
              <w:rPr>
                <w:rFonts w:hint="eastAsia"/>
                <w:sz w:val="28"/>
                <w:szCs w:val="28"/>
              </w:rPr>
              <w:t>萬戶），那就是持有成本太低。我的鄰居的房子</w:t>
            </w:r>
            <w:r w:rsidRPr="00300D44">
              <w:rPr>
                <w:sz w:val="28"/>
                <w:szCs w:val="28"/>
              </w:rPr>
              <w:t>3,000</w:t>
            </w:r>
            <w:r w:rsidRPr="00300D44">
              <w:rPr>
                <w:rFonts w:hint="eastAsia"/>
                <w:sz w:val="28"/>
                <w:szCs w:val="28"/>
              </w:rPr>
              <w:t>萬元，可是房屋稅加地價稅合計不到</w:t>
            </w:r>
            <w:r w:rsidRPr="00300D44">
              <w:rPr>
                <w:sz w:val="28"/>
                <w:szCs w:val="28"/>
              </w:rPr>
              <w:t>1</w:t>
            </w:r>
            <w:r w:rsidRPr="00300D44">
              <w:rPr>
                <w:rFonts w:hint="eastAsia"/>
                <w:sz w:val="28"/>
                <w:szCs w:val="28"/>
              </w:rPr>
              <w:t>萬元。我的朋友住在美國堪蕯斯市，房價</w:t>
            </w:r>
            <w:r w:rsidRPr="00300D44">
              <w:rPr>
                <w:sz w:val="28"/>
                <w:szCs w:val="28"/>
              </w:rPr>
              <w:t>30</w:t>
            </w:r>
            <w:r w:rsidRPr="00300D44">
              <w:rPr>
                <w:rFonts w:hint="eastAsia"/>
                <w:sz w:val="28"/>
                <w:szCs w:val="28"/>
              </w:rPr>
              <w:t>萬美金、一年交的財產稅是</w:t>
            </w:r>
            <w:r w:rsidRPr="00300D44">
              <w:rPr>
                <w:sz w:val="28"/>
                <w:szCs w:val="28"/>
              </w:rPr>
              <w:t>4,000</w:t>
            </w:r>
            <w:r w:rsidRPr="00300D44">
              <w:rPr>
                <w:rFonts w:hint="eastAsia"/>
                <w:sz w:val="28"/>
                <w:szCs w:val="28"/>
              </w:rPr>
              <w:t>美元，有效稅率</w:t>
            </w:r>
            <w:r w:rsidRPr="00300D44">
              <w:rPr>
                <w:sz w:val="28"/>
                <w:szCs w:val="28"/>
              </w:rPr>
              <w:t>1.33</w:t>
            </w:r>
            <w:r w:rsidRPr="00300D44">
              <w:rPr>
                <w:rFonts w:hint="eastAsia"/>
                <w:sz w:val="28"/>
                <w:szCs w:val="28"/>
              </w:rPr>
              <w:t>﹪，我們是</w:t>
            </w:r>
            <w:r w:rsidRPr="00300D44">
              <w:rPr>
                <w:sz w:val="28"/>
                <w:szCs w:val="28"/>
              </w:rPr>
              <w:t>0.3</w:t>
            </w:r>
            <w:r w:rsidRPr="00300D44">
              <w:rPr>
                <w:rFonts w:hint="eastAsia"/>
                <w:sz w:val="28"/>
                <w:szCs w:val="28"/>
              </w:rPr>
              <w:t>﹪，人家是我們的</w:t>
            </w:r>
            <w:r w:rsidRPr="00300D44">
              <w:rPr>
                <w:sz w:val="28"/>
                <w:szCs w:val="28"/>
              </w:rPr>
              <w:t>4</w:t>
            </w:r>
            <w:r w:rsidRPr="00300D44">
              <w:rPr>
                <w:rFonts w:hint="eastAsia"/>
                <w:sz w:val="28"/>
                <w:szCs w:val="28"/>
              </w:rPr>
              <w:t>倍。我們的不動產持有稅有效稅率是全世界最低，造成空屋一堆。</w:t>
            </w:r>
            <w:bookmarkEnd w:id="990"/>
          </w:p>
          <w:p w:rsidR="000014F8" w:rsidRPr="00300D44" w:rsidRDefault="000014F8" w:rsidP="00300D44">
            <w:pPr>
              <w:rPr>
                <w:sz w:val="28"/>
                <w:szCs w:val="28"/>
              </w:rPr>
            </w:pPr>
            <w:bookmarkStart w:id="991" w:name="_Toc28074334"/>
            <w:r w:rsidRPr="00300D44">
              <w:rPr>
                <w:rFonts w:hint="eastAsia"/>
                <w:sz w:val="28"/>
                <w:szCs w:val="28"/>
              </w:rPr>
              <w:t>不動產持有稅有效稅率偏低，加上銀行利率偏低，所以囤房情形嚴重。財政部定義非自住房屋，是要持第4戶以上，才視為非自住，用到囤房稅的稅率（1.5﹪至3.6﹪），結果只有台北市定為2.4﹪至3.6﹪，後來宜蘭縣也提高到3.6﹪，其他的縣市都從低課1.5﹪。所以囤房稅實施效果不彰，因為條件太寬鬆（夫妻及未成年親屬子女持有第4戶以後的房屋，才開始用1.5﹪的稅率），自住1.2﹪，囤房稅才1.5﹪怎會在乎？我也可能把最貴的房屋報為自住，把偏遠報為非自住，即便課3.6﹪也不在乎。</w:t>
            </w:r>
            <w:bookmarkEnd w:id="991"/>
          </w:p>
          <w:p w:rsidR="000014F8" w:rsidRPr="00300D44" w:rsidRDefault="000014F8" w:rsidP="00300D44">
            <w:pPr>
              <w:rPr>
                <w:sz w:val="28"/>
                <w:szCs w:val="28"/>
              </w:rPr>
            </w:pPr>
            <w:bookmarkStart w:id="992" w:name="_Toc28074335"/>
            <w:r w:rsidRPr="00300D44">
              <w:rPr>
                <w:rFonts w:hint="eastAsia"/>
                <w:sz w:val="28"/>
                <w:szCs w:val="28"/>
              </w:rPr>
              <w:t>104年開始地方政府開始調房屋標準單價，因為30年沒調，一調就被罵，所以又退回去了。</w:t>
            </w:r>
            <w:bookmarkEnd w:id="992"/>
          </w:p>
          <w:p w:rsidR="000014F8" w:rsidRPr="00300D44" w:rsidRDefault="000014F8" w:rsidP="00300D44">
            <w:pPr>
              <w:rPr>
                <w:sz w:val="28"/>
                <w:szCs w:val="28"/>
              </w:rPr>
            </w:pPr>
            <w:bookmarkStart w:id="993" w:name="_Toc28074336"/>
            <w:r w:rsidRPr="00300D44">
              <w:rPr>
                <w:rFonts w:hint="eastAsia"/>
                <w:sz w:val="28"/>
                <w:szCs w:val="28"/>
              </w:rPr>
              <w:t>不動產實價登錄制度建立後之影響</w:t>
            </w:r>
            <w:bookmarkEnd w:id="993"/>
          </w:p>
          <w:p w:rsidR="000014F8" w:rsidRPr="00300D44" w:rsidRDefault="000014F8" w:rsidP="00300D44">
            <w:pPr>
              <w:rPr>
                <w:sz w:val="28"/>
                <w:szCs w:val="28"/>
              </w:rPr>
            </w:pPr>
            <w:bookmarkStart w:id="994" w:name="_Toc28074337"/>
            <w:r w:rsidRPr="00300D44">
              <w:rPr>
                <w:rFonts w:hint="eastAsia"/>
                <w:sz w:val="28"/>
                <w:szCs w:val="28"/>
              </w:rPr>
              <w:t>我不認為持有稅要按實價課，全世界沒有這樣作，不會說土地價值1,000萬，我就用1,000萬當稅基，美國也是估出價值後打折，所以有些州很高，有些州很低，有用20﹪價值當持有稅的稅基，因為如果按實際價格當稅基，那等於把財產沒收掉了。</w:t>
            </w:r>
            <w:bookmarkEnd w:id="994"/>
          </w:p>
          <w:p w:rsidR="000014F8" w:rsidRPr="00300D44" w:rsidRDefault="000014F8" w:rsidP="00300D44">
            <w:pPr>
              <w:rPr>
                <w:sz w:val="28"/>
                <w:szCs w:val="28"/>
              </w:rPr>
            </w:pPr>
            <w:bookmarkStart w:id="995" w:name="_Toc28074338"/>
            <w:r w:rsidRPr="00300D44">
              <w:rPr>
                <w:rFonts w:hint="eastAsia"/>
                <w:sz w:val="28"/>
                <w:szCs w:val="28"/>
              </w:rPr>
              <w:t>持有稅有效稅率偏低，但不會像台灣這麼低，最主要是稅基嚴重偏低。公告地價占實際地價之比率不到10﹪。內政部的資料是騙人的，它的分母用正常交易價格，那不是實際交易價格，那是推算出來的。</w:t>
            </w:r>
            <w:bookmarkEnd w:id="995"/>
          </w:p>
          <w:p w:rsidR="000014F8" w:rsidRPr="00300D44" w:rsidRDefault="000014F8" w:rsidP="00300D44">
            <w:pPr>
              <w:rPr>
                <w:sz w:val="28"/>
                <w:szCs w:val="28"/>
              </w:rPr>
            </w:pPr>
            <w:bookmarkStart w:id="996" w:name="_Toc28074339"/>
            <w:r w:rsidRPr="00300D44">
              <w:rPr>
                <w:rFonts w:hint="eastAsia"/>
                <w:sz w:val="28"/>
                <w:szCs w:val="28"/>
              </w:rPr>
              <w:t>現在有講法，說內政部已把公告現值調到正常交易價格的9成，所以要檢討稅率，那是錯的，因為正常交易價格跟市價有差異。</w:t>
            </w:r>
            <w:bookmarkEnd w:id="996"/>
          </w:p>
          <w:p w:rsidR="000014F8" w:rsidRPr="00300D44" w:rsidRDefault="000014F8" w:rsidP="00300D44">
            <w:pPr>
              <w:rPr>
                <w:sz w:val="28"/>
                <w:szCs w:val="28"/>
              </w:rPr>
            </w:pPr>
            <w:bookmarkStart w:id="997" w:name="_Toc28074340"/>
            <w:r w:rsidRPr="00300D44">
              <w:rPr>
                <w:rFonts w:hint="eastAsia"/>
                <w:sz w:val="28"/>
                <w:szCs w:val="28"/>
              </w:rPr>
              <w:t>用交易價值推估持有價值，把稅基提高到2成，持有稅高了之後，多屋族多繳一點稅，持有成本增加就會釋出房子，現在房屋供過於求，空屋有200萬戶，把市場打回原形，呈現供過於求的事實，讓房價走低。要透過所得提高買屋很難。</w:t>
            </w:r>
            <w:bookmarkEnd w:id="997"/>
          </w:p>
        </w:tc>
      </w:tr>
    </w:tbl>
    <w:p w:rsidR="000014F8" w:rsidRDefault="000014F8" w:rsidP="000014F8">
      <w:pPr>
        <w:pStyle w:val="ab"/>
        <w:snapToGrid/>
        <w:spacing w:before="0" w:after="0"/>
        <w:ind w:leftChars="-1" w:left="-3" w:firstLineChars="50" w:firstLine="142"/>
        <w:rPr>
          <w:b w:val="0"/>
          <w:sz w:val="24"/>
          <w:szCs w:val="24"/>
        </w:rPr>
      </w:pPr>
      <w:r w:rsidRPr="00C07813">
        <w:rPr>
          <w:rFonts w:hint="eastAsia"/>
          <w:b w:val="0"/>
          <w:sz w:val="24"/>
          <w:szCs w:val="24"/>
        </w:rPr>
        <w:lastRenderedPageBreak/>
        <w:t>資料來源：出席</w:t>
      </w:r>
      <w:r w:rsidRPr="00066718">
        <w:rPr>
          <w:rFonts w:hint="eastAsia"/>
          <w:b w:val="0"/>
          <w:sz w:val="24"/>
          <w:szCs w:val="24"/>
        </w:rPr>
        <w:t>專家學者</w:t>
      </w:r>
      <w:r w:rsidRPr="00C07813">
        <w:rPr>
          <w:rFonts w:hint="eastAsia"/>
          <w:b w:val="0"/>
          <w:sz w:val="24"/>
          <w:szCs w:val="24"/>
        </w:rPr>
        <w:t>提供</w:t>
      </w:r>
      <w:r>
        <w:rPr>
          <w:rFonts w:hint="eastAsia"/>
          <w:b w:val="0"/>
          <w:sz w:val="24"/>
          <w:szCs w:val="24"/>
        </w:rPr>
        <w:t>，</w:t>
      </w:r>
      <w:r w:rsidRPr="00C07813">
        <w:rPr>
          <w:rFonts w:hint="eastAsia"/>
          <w:b w:val="0"/>
          <w:sz w:val="24"/>
          <w:szCs w:val="24"/>
        </w:rPr>
        <w:t>本研究整</w:t>
      </w:r>
      <w:r w:rsidR="00B678B3">
        <w:rPr>
          <w:rFonts w:hint="eastAsia"/>
          <w:b w:val="0"/>
          <w:sz w:val="24"/>
          <w:szCs w:val="24"/>
        </w:rPr>
        <w:t>理</w:t>
      </w:r>
      <w:r w:rsidRPr="00C07813">
        <w:rPr>
          <w:rFonts w:hint="eastAsia"/>
          <w:b w:val="0"/>
          <w:sz w:val="24"/>
          <w:szCs w:val="24"/>
        </w:rPr>
        <w:t>。</w:t>
      </w:r>
    </w:p>
    <w:p w:rsidR="000014F8" w:rsidRDefault="000014F8" w:rsidP="000014F8">
      <w:pPr>
        <w:pStyle w:val="a1"/>
        <w:tabs>
          <w:tab w:val="num" w:pos="1418"/>
        </w:tabs>
        <w:spacing w:beforeLines="50" w:before="228"/>
        <w:ind w:left="1202" w:hanging="1202"/>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B61048" w:rsidRDefault="000014F8" w:rsidP="000014F8">
      <w:pPr>
        <w:pStyle w:val="a1"/>
        <w:tabs>
          <w:tab w:val="num" w:pos="1418"/>
        </w:tabs>
        <w:spacing w:beforeLines="50" w:before="228"/>
        <w:ind w:left="1202" w:hanging="1202"/>
        <w:rPr>
          <w:b/>
          <w:sz w:val="28"/>
          <w:szCs w:val="28"/>
        </w:rPr>
      </w:pPr>
      <w:bookmarkStart w:id="998" w:name="_Toc28074341"/>
      <w:bookmarkStart w:id="999" w:name="_Toc28699969"/>
      <w:r w:rsidRPr="00B61048">
        <w:rPr>
          <w:rFonts w:hint="eastAsia"/>
          <w:b/>
          <w:sz w:val="28"/>
          <w:szCs w:val="28"/>
        </w:rPr>
        <w:lastRenderedPageBreak/>
        <w:t>函詢內政部、財政部答復內容彙整</w:t>
      </w:r>
      <w:bookmarkEnd w:id="998"/>
      <w:bookmarkEnd w:id="999"/>
    </w:p>
    <w:tbl>
      <w:tblPr>
        <w:tblStyle w:val="afc"/>
        <w:tblW w:w="8952" w:type="dxa"/>
        <w:tblInd w:w="108" w:type="dxa"/>
        <w:tblLayout w:type="fixed"/>
        <w:tblLook w:val="04A0" w:firstRow="1" w:lastRow="0" w:firstColumn="1" w:lastColumn="0" w:noHBand="0" w:noVBand="1"/>
      </w:tblPr>
      <w:tblGrid>
        <w:gridCol w:w="2102"/>
        <w:gridCol w:w="216"/>
        <w:gridCol w:w="6634"/>
      </w:tblGrid>
      <w:tr w:rsidR="000014F8" w:rsidRPr="00BC6B1B" w:rsidTr="007F6069">
        <w:trPr>
          <w:trHeight w:val="567"/>
        </w:trPr>
        <w:tc>
          <w:tcPr>
            <w:tcW w:w="8952" w:type="dxa"/>
            <w:gridSpan w:val="3"/>
            <w:vAlign w:val="center"/>
          </w:tcPr>
          <w:p w:rsidR="000014F8" w:rsidRPr="00BC6B1B" w:rsidRDefault="000014F8" w:rsidP="00BC6B1B">
            <w:pPr>
              <w:rPr>
                <w:b/>
                <w:sz w:val="24"/>
                <w:szCs w:val="24"/>
              </w:rPr>
            </w:pPr>
            <w:bookmarkStart w:id="1000" w:name="_Toc28074342"/>
            <w:r w:rsidRPr="00BC6B1B">
              <w:rPr>
                <w:rFonts w:hint="eastAsia"/>
                <w:b/>
                <w:sz w:val="24"/>
                <w:szCs w:val="24"/>
              </w:rPr>
              <w:t>議題一：實價登錄對不動產資訊透明化的影響</w:t>
            </w:r>
            <w:bookmarkEnd w:id="1000"/>
          </w:p>
        </w:tc>
      </w:tr>
      <w:tr w:rsidR="000014F8" w:rsidRPr="00BC6B1B" w:rsidTr="007F6069">
        <w:trPr>
          <w:trHeight w:val="567"/>
        </w:trPr>
        <w:tc>
          <w:tcPr>
            <w:tcW w:w="2102" w:type="dxa"/>
            <w:vAlign w:val="center"/>
          </w:tcPr>
          <w:p w:rsidR="000014F8" w:rsidRPr="00BC6B1B" w:rsidRDefault="000014F8" w:rsidP="00BC6B1B">
            <w:pPr>
              <w:jc w:val="center"/>
              <w:rPr>
                <w:sz w:val="24"/>
                <w:szCs w:val="24"/>
              </w:rPr>
            </w:pPr>
            <w:bookmarkStart w:id="1001" w:name="_Toc28074343"/>
            <w:r w:rsidRPr="00BC6B1B">
              <w:rPr>
                <w:rFonts w:hint="eastAsia"/>
                <w:sz w:val="24"/>
                <w:szCs w:val="24"/>
              </w:rPr>
              <w:t>題目</w:t>
            </w:r>
            <w:bookmarkEnd w:id="1001"/>
          </w:p>
        </w:tc>
        <w:tc>
          <w:tcPr>
            <w:tcW w:w="6850" w:type="dxa"/>
            <w:gridSpan w:val="2"/>
            <w:vAlign w:val="center"/>
          </w:tcPr>
          <w:p w:rsidR="000014F8" w:rsidRPr="00BC6B1B" w:rsidRDefault="000014F8" w:rsidP="00BC6B1B">
            <w:pPr>
              <w:jc w:val="center"/>
              <w:rPr>
                <w:sz w:val="24"/>
                <w:szCs w:val="24"/>
              </w:rPr>
            </w:pPr>
            <w:bookmarkStart w:id="1002" w:name="_Toc28074344"/>
            <w:r w:rsidRPr="00BC6B1B">
              <w:rPr>
                <w:rFonts w:hint="eastAsia"/>
                <w:sz w:val="24"/>
                <w:szCs w:val="24"/>
              </w:rPr>
              <w:t>函復內容（內政部）</w:t>
            </w:r>
            <w:bookmarkEnd w:id="1002"/>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03" w:name="_Toc28074345"/>
            <w:r w:rsidRPr="00BC6B1B">
              <w:rPr>
                <w:rFonts w:hint="eastAsia"/>
                <w:sz w:val="24"/>
                <w:szCs w:val="24"/>
              </w:rPr>
              <w:t>1.據悉，立法院已於今（108）年7月1日三讀通過平均地權條例第47條、第81條之2、第87條修正條文，請說明修正前、後有何差異之處？又依第87條規定，施行日期，由行政院定之。則預計於何時施行？實務上是否有窒礙難行之處？請提供修正前、後條文對照表及修法意旨說明。</w:t>
            </w:r>
            <w:bookmarkEnd w:id="1003"/>
          </w:p>
        </w:tc>
        <w:tc>
          <w:tcPr>
            <w:tcW w:w="6850" w:type="dxa"/>
            <w:gridSpan w:val="2"/>
          </w:tcPr>
          <w:p w:rsidR="000014F8" w:rsidRPr="00BC6B1B" w:rsidRDefault="000014F8" w:rsidP="00650016">
            <w:pPr>
              <w:ind w:left="260" w:hangingChars="100" w:hanging="260"/>
              <w:rPr>
                <w:sz w:val="24"/>
                <w:szCs w:val="24"/>
              </w:rPr>
            </w:pPr>
            <w:bookmarkStart w:id="1004" w:name="_Toc28074346"/>
            <w:r w:rsidRPr="00BC6B1B">
              <w:rPr>
                <w:rFonts w:hint="eastAsia"/>
                <w:sz w:val="24"/>
                <w:szCs w:val="24"/>
              </w:rPr>
              <w:t>1.目前不動產買賣案件成交案件實際資訊申報登錄制度，係由地政士、不動產經紀業或權利人於辦 竣所有權移轉登記30日內申報登錄，如有未依限 申報或申報不實，除權利人有1次限期改正機會外，皆由主管機關處3萬元以上15萬元以下罰鍰，並命其限期改正，屆期未改正者按次處罰。</w:t>
            </w:r>
            <w:bookmarkEnd w:id="1004"/>
          </w:p>
          <w:p w:rsidR="000014F8" w:rsidRPr="00BC6B1B" w:rsidRDefault="000014F8" w:rsidP="00650016">
            <w:pPr>
              <w:ind w:left="260" w:hangingChars="100" w:hanging="260"/>
              <w:rPr>
                <w:sz w:val="24"/>
                <w:szCs w:val="24"/>
              </w:rPr>
            </w:pPr>
            <w:bookmarkStart w:id="1005" w:name="_Toc28074347"/>
            <w:r w:rsidRPr="00BC6B1B">
              <w:rPr>
                <w:rFonts w:hint="eastAsia"/>
                <w:sz w:val="24"/>
                <w:szCs w:val="24"/>
              </w:rPr>
              <w:t>2.108年7月1日立法院三讀通過張宏陸委員等18人所提「平均地權條例」修正條文，主要將買賣案件改以買賣雙方為申報義務人及提前於申請所有權移轉登記時併同辦理；另將申報不實罰則區分為影響較大之「價格資訊」不實及相對較輕之「價格以外資訊」不實，前者取消限期改正機會並維持3萬元以上15萬元以下罰鍰額度，後者仍有1次限期改正機會，並將罰鍰降為6千元以上3萬元以下。</w:t>
            </w:r>
            <w:bookmarkEnd w:id="1005"/>
          </w:p>
          <w:p w:rsidR="000014F8" w:rsidRPr="00BC6B1B" w:rsidRDefault="000014F8" w:rsidP="00650016">
            <w:pPr>
              <w:ind w:left="260" w:hangingChars="100" w:hanging="260"/>
              <w:rPr>
                <w:sz w:val="24"/>
                <w:szCs w:val="24"/>
              </w:rPr>
            </w:pPr>
            <w:bookmarkStart w:id="1006" w:name="_Toc28074348"/>
            <w:r w:rsidRPr="00BC6B1B">
              <w:rPr>
                <w:rFonts w:hint="eastAsia"/>
                <w:sz w:val="24"/>
                <w:szCs w:val="24"/>
              </w:rPr>
              <w:t>3.本次修正條文奉總統108年7月31日華總一義字第10800075461號令公布，後續因尚須配合修正申報登錄相關子法、申報書表、作業流程及系統等，以因應實務需要，故定明施行日期由行政院定之。該部將儘速完成相關配套作業，而預計施行日期將待行政院決定。</w:t>
            </w:r>
            <w:bookmarkEnd w:id="1006"/>
          </w:p>
          <w:p w:rsidR="000014F8" w:rsidRPr="00BC6B1B" w:rsidRDefault="000014F8" w:rsidP="00650016">
            <w:pPr>
              <w:ind w:left="260" w:hangingChars="100" w:hanging="260"/>
              <w:rPr>
                <w:sz w:val="24"/>
                <w:szCs w:val="24"/>
              </w:rPr>
            </w:pPr>
            <w:bookmarkStart w:id="1007" w:name="_Toc28074349"/>
            <w:r w:rsidRPr="00BC6B1B">
              <w:rPr>
                <w:rFonts w:hint="eastAsia"/>
                <w:sz w:val="24"/>
                <w:szCs w:val="24"/>
              </w:rPr>
              <w:t>4.本次三讀通過之「平均地權條例」修正條文，其修正內容與行政院107年5月7日函送立法院審議版本，在同部分之修正方向一致。而行政院版草案係經該部多次邀集學者專家、相關產業、機關代表及各地方政府研商凝聚多數共識之版本，於上述配套及宣導等作業到位後，應不至產生實務上窒礙難行情形。</w:t>
            </w:r>
            <w:bookmarkEnd w:id="1007"/>
          </w:p>
          <w:p w:rsidR="000014F8" w:rsidRPr="00BC6B1B" w:rsidRDefault="000014F8" w:rsidP="00650016">
            <w:pPr>
              <w:ind w:left="260" w:hangingChars="100" w:hanging="260"/>
              <w:rPr>
                <w:sz w:val="24"/>
                <w:szCs w:val="24"/>
              </w:rPr>
            </w:pPr>
            <w:bookmarkStart w:id="1008" w:name="_Toc28074350"/>
            <w:r w:rsidRPr="00BC6B1B">
              <w:rPr>
                <w:rFonts w:hint="eastAsia"/>
                <w:sz w:val="24"/>
                <w:szCs w:val="24"/>
              </w:rPr>
              <w:t>5.修正前、後條文對照表及修正說明，依立法院公報資料彙整如附件（略）。</w:t>
            </w:r>
            <w:bookmarkEnd w:id="1008"/>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09" w:name="_Toc28074351"/>
            <w:r w:rsidRPr="00BC6B1B">
              <w:rPr>
                <w:rFonts w:hint="eastAsia"/>
                <w:sz w:val="24"/>
                <w:szCs w:val="24"/>
              </w:rPr>
              <w:t>2.「實價登錄地政三法」中規定：「已登錄之不動產交易價格資訊，在相關配套措施完全建立並完成立法後，始得為課稅依據。」，前揭「相關配套措施完全建立並完成</w:t>
            </w:r>
            <w:r w:rsidRPr="00BC6B1B">
              <w:rPr>
                <w:rFonts w:hint="eastAsia"/>
                <w:sz w:val="24"/>
                <w:szCs w:val="24"/>
              </w:rPr>
              <w:lastRenderedPageBreak/>
              <w:t>立法」之意旨為何？內政部就「相關配套措拖」之作為及立法進程如何？</w:t>
            </w:r>
            <w:bookmarkEnd w:id="1009"/>
          </w:p>
        </w:tc>
        <w:tc>
          <w:tcPr>
            <w:tcW w:w="6850" w:type="dxa"/>
            <w:gridSpan w:val="2"/>
          </w:tcPr>
          <w:p w:rsidR="000014F8" w:rsidRPr="00BC6B1B" w:rsidRDefault="000014F8" w:rsidP="00650016">
            <w:pPr>
              <w:ind w:left="260" w:hangingChars="100" w:hanging="260"/>
              <w:rPr>
                <w:sz w:val="24"/>
                <w:szCs w:val="24"/>
              </w:rPr>
            </w:pPr>
            <w:bookmarkStart w:id="1010" w:name="_Toc28074352"/>
            <w:r w:rsidRPr="00BC6B1B">
              <w:rPr>
                <w:rFonts w:hint="eastAsia"/>
                <w:sz w:val="24"/>
                <w:szCs w:val="24"/>
              </w:rPr>
              <w:lastRenderedPageBreak/>
              <w:t>1.平均地權條例第47條、地政士法第26條之1及不動產經紀業管理條例第24條之1條文中「已登錄之不動產交易價格資訊，在相關配套措施完全建立並完成立法後，始得為課稅依據。」之規定，係100年12月13日立法院審議上開條文修正草案時，依朝野黨團協商結論納入，並附帶決議：「為實現居住正義，落實非自用住宅不動產交易實價課稅，行政院應儘速提出整併特種貨物及勞務稅（奢侈稅）及土地增值稅之『不動產交易所得稅法草案及相關配套稅法法案』，送交立法院審議。」</w:t>
            </w:r>
            <w:bookmarkEnd w:id="1010"/>
          </w:p>
          <w:p w:rsidR="000014F8" w:rsidRPr="00BC6B1B" w:rsidRDefault="000014F8" w:rsidP="00650016">
            <w:pPr>
              <w:ind w:left="260" w:hangingChars="100" w:hanging="260"/>
              <w:rPr>
                <w:sz w:val="24"/>
                <w:szCs w:val="24"/>
              </w:rPr>
            </w:pPr>
            <w:bookmarkStart w:id="1011" w:name="_Toc28074353"/>
            <w:r w:rsidRPr="00BC6B1B">
              <w:rPr>
                <w:rFonts w:hint="eastAsia"/>
                <w:sz w:val="24"/>
                <w:szCs w:val="24"/>
              </w:rPr>
              <w:t>2.不動產稅賦之核課，屬財政部權責，該部業已透過所得稅法及特種貨物及勞務稅條例相關條文修正，建立房地合一以實際交易價格計算交易所得課徵所得稅制度，自105年1</w:t>
            </w:r>
            <w:r w:rsidRPr="00BC6B1B">
              <w:rPr>
                <w:rFonts w:hint="eastAsia"/>
                <w:sz w:val="24"/>
                <w:szCs w:val="24"/>
              </w:rPr>
              <w:lastRenderedPageBreak/>
              <w:t>月1日施行。</w:t>
            </w:r>
            <w:bookmarkEnd w:id="1011"/>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12" w:name="_Toc28074354"/>
            <w:r w:rsidRPr="00BC6B1B">
              <w:rPr>
                <w:rFonts w:hint="eastAsia"/>
                <w:sz w:val="24"/>
                <w:szCs w:val="24"/>
              </w:rPr>
              <w:lastRenderedPageBreak/>
              <w:t>3.承上，有學者稱各縣市之土地「公告現值」只有市價之7成左右、土地「公告地價」約為市價的3成左右（或更低），內政部已進行運用大量估價系統精進地價查估的研究，請說明研究內容與最新情形？另提供內政部106年3月核定之「地價查估技術精進與實價登錄資料應用發展計畫」。</w:t>
            </w:r>
            <w:bookmarkEnd w:id="1012"/>
          </w:p>
        </w:tc>
        <w:tc>
          <w:tcPr>
            <w:tcW w:w="6850" w:type="dxa"/>
            <w:gridSpan w:val="2"/>
          </w:tcPr>
          <w:p w:rsidR="000014F8" w:rsidRPr="00BC6B1B" w:rsidRDefault="000014F8" w:rsidP="00650016">
            <w:pPr>
              <w:ind w:left="260" w:hangingChars="100" w:hanging="260"/>
              <w:rPr>
                <w:sz w:val="24"/>
                <w:szCs w:val="24"/>
              </w:rPr>
            </w:pPr>
            <w:bookmarkStart w:id="1013" w:name="_Toc28074355"/>
            <w:r w:rsidRPr="00BC6B1B">
              <w:rPr>
                <w:rFonts w:hint="eastAsia"/>
                <w:sz w:val="24"/>
                <w:szCs w:val="24"/>
              </w:rPr>
              <w:t>1.為精進公部門地價查估制度，建立電腦大量估價模型以科學化、客觀化及自動化方式查估地價，以落實稅賦公平，並發展實價登錄資料加值應用，該部刻正執行106年3月22日行政院核定之「地價查估技術精進與實價登錄資料應用發展計畫」，該計畫期程自107年至111年共計5年。</w:t>
            </w:r>
            <w:bookmarkEnd w:id="1013"/>
          </w:p>
          <w:p w:rsidR="000014F8" w:rsidRPr="00BC6B1B" w:rsidRDefault="000014F8" w:rsidP="00650016">
            <w:pPr>
              <w:ind w:left="260" w:hangingChars="100" w:hanging="260"/>
              <w:rPr>
                <w:sz w:val="24"/>
                <w:szCs w:val="24"/>
              </w:rPr>
            </w:pPr>
            <w:bookmarkStart w:id="1014" w:name="_Toc28074356"/>
            <w:r w:rsidRPr="00BC6B1B">
              <w:rPr>
                <w:rFonts w:hint="eastAsia"/>
                <w:sz w:val="24"/>
                <w:szCs w:val="24"/>
              </w:rPr>
              <w:t>2.該計畫於地價估價技術精進部分，包括委外研究實價登錄資料庫與其他資料庫整合之方式、建立電腦大量估價模型及系統。委外研究房地拆分、樓層別效用比、影響地價因素表，並結合電腦大量估價模型及電腦輔助機制選定基準地、劃設地價區段及查估基準地，建立全國地價等位；另在實價登錄資料應用部分，包括勾稽財政部房地合一課徵交易所得稅資料並開發查核輔助系統、建立公布不動產交易資訊履歷及相關趨勢分析、研議簡化申報流程與強化申報查詢介面、結合地理資訊系統建立電腦大量估價資料庫等。107年已完成新北市、基隆市、臺中市、彰化縣、臺南市及嘉義市之電腦大量估價模型及不動產估價資料庫，並於全國查估地價基準地2,073點。</w:t>
            </w:r>
            <w:bookmarkEnd w:id="1014"/>
          </w:p>
          <w:p w:rsidR="000014F8" w:rsidRPr="00BC6B1B" w:rsidRDefault="000014F8" w:rsidP="00BC6B1B">
            <w:pPr>
              <w:rPr>
                <w:sz w:val="24"/>
                <w:szCs w:val="24"/>
              </w:rPr>
            </w:pPr>
            <w:bookmarkStart w:id="1015" w:name="_Toc28074357"/>
            <w:r w:rsidRPr="00BC6B1B">
              <w:rPr>
                <w:rFonts w:hint="eastAsia"/>
                <w:sz w:val="24"/>
                <w:szCs w:val="24"/>
              </w:rPr>
              <w:t>3.檢附該計畫（含word檔）如附件（略）。</w:t>
            </w:r>
            <w:bookmarkEnd w:id="1015"/>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16" w:name="_Toc28074358"/>
            <w:r w:rsidRPr="00BC6B1B">
              <w:rPr>
                <w:rFonts w:hint="eastAsia"/>
                <w:sz w:val="24"/>
                <w:szCs w:val="24"/>
              </w:rPr>
              <w:t>4.依「不動產成交案件實際資訊申報登錄及查詢收費辦法」第12條至第14條規定，轄市、縣（市）主管機關受理申報登錄之實際資訊，經篩選去除顯著異於市場正常交易價格及特殊交易之資訊並整理後，應以區段化、去識</w:t>
            </w:r>
            <w:r w:rsidRPr="00BC6B1B">
              <w:rPr>
                <w:rFonts w:hint="eastAsia"/>
                <w:sz w:val="24"/>
                <w:szCs w:val="24"/>
              </w:rPr>
              <w:lastRenderedPageBreak/>
              <w:t>別化方式提供查詢。請製表說明實務上「顯著異於市場正常交易價格及特殊交易之資訊」之主要類型有哪些及所佔百分比各為何？</w:t>
            </w:r>
            <w:bookmarkEnd w:id="1016"/>
          </w:p>
        </w:tc>
        <w:tc>
          <w:tcPr>
            <w:tcW w:w="6850" w:type="dxa"/>
            <w:gridSpan w:val="2"/>
          </w:tcPr>
          <w:p w:rsidR="000014F8" w:rsidRPr="00BC6B1B" w:rsidRDefault="000014F8" w:rsidP="00BC6B1B">
            <w:pPr>
              <w:rPr>
                <w:sz w:val="24"/>
                <w:szCs w:val="24"/>
              </w:rPr>
            </w:pPr>
            <w:bookmarkStart w:id="1017" w:name="_Toc28074359"/>
            <w:r w:rsidRPr="00BC6B1B">
              <w:rPr>
                <w:rFonts w:hint="eastAsia"/>
                <w:sz w:val="24"/>
                <w:szCs w:val="24"/>
              </w:rPr>
              <w:lastRenderedPageBreak/>
              <w:t>實務上「顯著異於市場正常交易價格及特殊交易之資訊」之主要類型及所占百分比，經彙整全國及各直轄市、縣（市）資料如附件（略）。</w:t>
            </w:r>
            <w:bookmarkEnd w:id="1017"/>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18" w:name="_Toc28074360"/>
            <w:r w:rsidRPr="00BC6B1B">
              <w:rPr>
                <w:rFonts w:hint="eastAsia"/>
                <w:sz w:val="24"/>
                <w:szCs w:val="24"/>
              </w:rPr>
              <w:lastRenderedPageBreak/>
              <w:t>5.內政該部（營建署）配合行政院「整體住宅政策實施方案」中「健全住宅市場目標」內之「加強住宅及不動產相關資訊的建置及發布」執行策略，自97年利用房屋稅籍資料、臺電用電資料與地籍資料產製低度使用（用電）住宅、新建餘屋（待售）住宅數據資訊。請提供98年至107年低度使用（用電）住宅、99年第2季至107年第4季新建餘屋（待售）住宅之統計資訊簡冊。</w:t>
            </w:r>
            <w:bookmarkEnd w:id="1018"/>
          </w:p>
        </w:tc>
        <w:tc>
          <w:tcPr>
            <w:tcW w:w="6850" w:type="dxa"/>
            <w:gridSpan w:val="2"/>
          </w:tcPr>
          <w:p w:rsidR="000014F8" w:rsidRPr="00BC6B1B" w:rsidRDefault="000014F8" w:rsidP="00BC6B1B">
            <w:pPr>
              <w:rPr>
                <w:sz w:val="24"/>
                <w:szCs w:val="24"/>
              </w:rPr>
            </w:pPr>
            <w:bookmarkStart w:id="1019" w:name="_Toc28074361"/>
            <w:r w:rsidRPr="00BC6B1B">
              <w:rPr>
                <w:rFonts w:hint="eastAsia"/>
                <w:sz w:val="24"/>
                <w:szCs w:val="24"/>
              </w:rPr>
              <w:t>目前該部營建署已公布之新建餘屋（待售）住宅統計資訊，係至107年第2季，低度使用（用電）住宅統計資訊則公布至106年，檢附該署108年1 月新建餘屋（待售）住宅及107年9月低度使用（用電）住宅統計資訊簡冊如附件（略）。上開簡冊內容包含99年第2季至107年第2季新建餘屋（待售）住宅及98年至106年低度使用（用電）住宅統計資訊。</w:t>
            </w:r>
            <w:bookmarkEnd w:id="1019"/>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20" w:name="_Toc28074362"/>
            <w:r w:rsidRPr="00BC6B1B">
              <w:rPr>
                <w:rFonts w:hint="eastAsia"/>
                <w:sz w:val="24"/>
                <w:szCs w:val="24"/>
              </w:rPr>
              <w:t>6.請提供全國及各縣市歷年查核「實價登錄」案件統計資料。</w:t>
            </w:r>
            <w:bookmarkEnd w:id="1020"/>
          </w:p>
        </w:tc>
        <w:tc>
          <w:tcPr>
            <w:tcW w:w="6850" w:type="dxa"/>
            <w:gridSpan w:val="2"/>
          </w:tcPr>
          <w:p w:rsidR="000014F8" w:rsidRPr="00BC6B1B" w:rsidRDefault="000014F8" w:rsidP="00BC6B1B">
            <w:pPr>
              <w:rPr>
                <w:sz w:val="24"/>
                <w:szCs w:val="24"/>
              </w:rPr>
            </w:pPr>
            <w:bookmarkStart w:id="1021" w:name="_Toc28074363"/>
            <w:r w:rsidRPr="00BC6B1B">
              <w:rPr>
                <w:rFonts w:hint="eastAsia"/>
                <w:sz w:val="24"/>
                <w:szCs w:val="24"/>
              </w:rPr>
              <w:t>全國及各直轄市、縣（市）歷年查核「實價登錄」案件統計資料，依各直轄市、縣（市）政府提供之資料彙整如附表（略）。</w:t>
            </w:r>
            <w:bookmarkEnd w:id="1021"/>
          </w:p>
        </w:tc>
      </w:tr>
      <w:tr w:rsidR="000014F8" w:rsidRPr="00BC6B1B" w:rsidTr="007F6069">
        <w:tc>
          <w:tcPr>
            <w:tcW w:w="2102" w:type="dxa"/>
          </w:tcPr>
          <w:p w:rsidR="000014F8" w:rsidRPr="00BC6B1B" w:rsidRDefault="000014F8" w:rsidP="00650016">
            <w:pPr>
              <w:ind w:left="260" w:hangingChars="100" w:hanging="260"/>
              <w:rPr>
                <w:sz w:val="24"/>
                <w:szCs w:val="24"/>
              </w:rPr>
            </w:pPr>
            <w:bookmarkStart w:id="1022" w:name="_Toc28074364"/>
            <w:r w:rsidRPr="00BC6B1B">
              <w:rPr>
                <w:rFonts w:hint="eastAsia"/>
                <w:sz w:val="24"/>
                <w:szCs w:val="24"/>
              </w:rPr>
              <w:lastRenderedPageBreak/>
              <w:t>7.請提供全國及各縣市迄107年底止，「實價登錄」裁罰案件統計資料。</w:t>
            </w:r>
            <w:bookmarkEnd w:id="1022"/>
          </w:p>
        </w:tc>
        <w:tc>
          <w:tcPr>
            <w:tcW w:w="6850" w:type="dxa"/>
            <w:gridSpan w:val="2"/>
          </w:tcPr>
          <w:p w:rsidR="000014F8" w:rsidRPr="00BC6B1B" w:rsidRDefault="000014F8" w:rsidP="00BC6B1B">
            <w:pPr>
              <w:rPr>
                <w:sz w:val="24"/>
                <w:szCs w:val="24"/>
              </w:rPr>
            </w:pPr>
            <w:bookmarkStart w:id="1023" w:name="_Toc28074365"/>
            <w:r w:rsidRPr="00BC6B1B">
              <w:rPr>
                <w:rFonts w:hint="eastAsia"/>
                <w:sz w:val="24"/>
                <w:szCs w:val="24"/>
              </w:rPr>
              <w:t>全國及各直轄市、縣（市）「實價登錄」裁罰案件統計資料，依各直轄市、縣（市）政府提供之資料彙整如附表（略）。</w:t>
            </w:r>
            <w:bookmarkEnd w:id="1023"/>
          </w:p>
        </w:tc>
      </w:tr>
      <w:tr w:rsidR="000014F8" w:rsidRPr="00BC6B1B" w:rsidTr="007F6069">
        <w:tc>
          <w:tcPr>
            <w:tcW w:w="2102" w:type="dxa"/>
          </w:tcPr>
          <w:p w:rsidR="000014F8" w:rsidRPr="00BC6B1B" w:rsidRDefault="000014F8" w:rsidP="00BC6B1B">
            <w:pPr>
              <w:rPr>
                <w:sz w:val="24"/>
                <w:szCs w:val="24"/>
              </w:rPr>
            </w:pPr>
            <w:bookmarkStart w:id="1024" w:name="_Toc28074366"/>
            <w:r w:rsidRPr="00BC6B1B">
              <w:rPr>
                <w:rFonts w:hint="eastAsia"/>
                <w:sz w:val="24"/>
                <w:szCs w:val="24"/>
              </w:rPr>
              <w:t>8.其他補充說明</w:t>
            </w:r>
            <w:bookmarkEnd w:id="1024"/>
          </w:p>
        </w:tc>
        <w:tc>
          <w:tcPr>
            <w:tcW w:w="6850" w:type="dxa"/>
            <w:gridSpan w:val="2"/>
          </w:tcPr>
          <w:p w:rsidR="000014F8" w:rsidRPr="00BC6B1B" w:rsidRDefault="000014F8" w:rsidP="00BC6B1B">
            <w:pPr>
              <w:rPr>
                <w:sz w:val="24"/>
                <w:szCs w:val="24"/>
              </w:rPr>
            </w:pPr>
            <w:bookmarkStart w:id="1025" w:name="_Toc28074367"/>
            <w:r w:rsidRPr="00BC6B1B">
              <w:rPr>
                <w:rFonts w:hint="eastAsia"/>
                <w:sz w:val="24"/>
                <w:szCs w:val="24"/>
              </w:rPr>
              <w:t>全國及各直轄市、縣（市）實價登錄申報與揭露情形彙整如附表(略)；各直轄市、縣（市）公告地價、 公告土地現值調幅及占一般正常交易價格比率資料 彙整如附表(略)。</w:t>
            </w:r>
            <w:bookmarkEnd w:id="1025"/>
          </w:p>
        </w:tc>
      </w:tr>
      <w:tr w:rsidR="000014F8" w:rsidRPr="00BC6B1B" w:rsidTr="007F6069">
        <w:trPr>
          <w:trHeight w:val="567"/>
        </w:trPr>
        <w:tc>
          <w:tcPr>
            <w:tcW w:w="8952" w:type="dxa"/>
            <w:gridSpan w:val="3"/>
            <w:vAlign w:val="center"/>
          </w:tcPr>
          <w:p w:rsidR="000014F8" w:rsidRPr="00BC6B1B" w:rsidRDefault="000014F8" w:rsidP="00BC6B1B">
            <w:pPr>
              <w:rPr>
                <w:b/>
                <w:sz w:val="24"/>
                <w:szCs w:val="24"/>
              </w:rPr>
            </w:pPr>
            <w:bookmarkStart w:id="1026" w:name="_Toc28074368"/>
            <w:r w:rsidRPr="00BC6B1B">
              <w:rPr>
                <w:rFonts w:hint="eastAsia"/>
                <w:b/>
                <w:sz w:val="24"/>
                <w:szCs w:val="24"/>
              </w:rPr>
              <w:t>議題二：實價登錄對現行</w:t>
            </w:r>
            <w:r w:rsidRPr="00BC6B1B">
              <w:rPr>
                <w:rFonts w:hint="eastAsia"/>
                <w:b/>
                <w:spacing w:val="-4"/>
                <w:sz w:val="24"/>
                <w:szCs w:val="24"/>
              </w:rPr>
              <w:t>估價制度的影響</w:t>
            </w:r>
            <w:bookmarkEnd w:id="1026"/>
          </w:p>
        </w:tc>
      </w:tr>
      <w:tr w:rsidR="000014F8" w:rsidRPr="00BC6B1B" w:rsidTr="007F6069">
        <w:trPr>
          <w:trHeight w:val="567"/>
        </w:trPr>
        <w:tc>
          <w:tcPr>
            <w:tcW w:w="2102" w:type="dxa"/>
            <w:vAlign w:val="center"/>
          </w:tcPr>
          <w:p w:rsidR="000014F8" w:rsidRPr="00BC6B1B" w:rsidRDefault="000014F8" w:rsidP="00BC6B1B">
            <w:pPr>
              <w:jc w:val="center"/>
              <w:rPr>
                <w:sz w:val="24"/>
                <w:szCs w:val="24"/>
              </w:rPr>
            </w:pPr>
            <w:bookmarkStart w:id="1027" w:name="_Toc28074369"/>
            <w:r w:rsidRPr="00BC6B1B">
              <w:rPr>
                <w:rFonts w:hint="eastAsia"/>
                <w:sz w:val="24"/>
                <w:szCs w:val="24"/>
              </w:rPr>
              <w:t>題目</w:t>
            </w:r>
            <w:bookmarkEnd w:id="1027"/>
          </w:p>
        </w:tc>
        <w:tc>
          <w:tcPr>
            <w:tcW w:w="6850" w:type="dxa"/>
            <w:gridSpan w:val="2"/>
            <w:vAlign w:val="center"/>
          </w:tcPr>
          <w:p w:rsidR="000014F8" w:rsidRPr="00BC6B1B" w:rsidRDefault="000014F8" w:rsidP="00BC6B1B">
            <w:pPr>
              <w:jc w:val="center"/>
              <w:rPr>
                <w:sz w:val="24"/>
                <w:szCs w:val="24"/>
              </w:rPr>
            </w:pPr>
            <w:bookmarkStart w:id="1028" w:name="_Toc28074370"/>
            <w:r w:rsidRPr="00BC6B1B">
              <w:rPr>
                <w:rFonts w:hint="eastAsia"/>
                <w:sz w:val="24"/>
                <w:szCs w:val="24"/>
              </w:rPr>
              <w:t>函復內容（內政部）</w:t>
            </w:r>
            <w:bookmarkEnd w:id="1028"/>
          </w:p>
        </w:tc>
      </w:tr>
      <w:tr w:rsidR="000014F8" w:rsidRPr="00BC6B1B" w:rsidTr="007F6069">
        <w:trPr>
          <w:trHeight w:val="1541"/>
        </w:trPr>
        <w:tc>
          <w:tcPr>
            <w:tcW w:w="2102" w:type="dxa"/>
          </w:tcPr>
          <w:p w:rsidR="000014F8" w:rsidRPr="00BC6B1B" w:rsidRDefault="000014F8" w:rsidP="00650016">
            <w:pPr>
              <w:ind w:left="260" w:hangingChars="100" w:hanging="260"/>
              <w:rPr>
                <w:sz w:val="24"/>
                <w:szCs w:val="24"/>
              </w:rPr>
            </w:pPr>
            <w:bookmarkStart w:id="1029" w:name="_Toc28074371"/>
            <w:r w:rsidRPr="00BC6B1B">
              <w:rPr>
                <w:rFonts w:hint="eastAsia"/>
                <w:sz w:val="24"/>
                <w:szCs w:val="24"/>
              </w:rPr>
              <w:t>1.實價登錄制度實施後，內政部曾否要求地方政府參據相關登錄資料，辦理評定「土地公告現值」及「土地公告地價」？有無訂定相關作業法令？</w:t>
            </w:r>
            <w:bookmarkEnd w:id="1029"/>
          </w:p>
        </w:tc>
        <w:tc>
          <w:tcPr>
            <w:tcW w:w="6850" w:type="dxa"/>
            <w:gridSpan w:val="2"/>
          </w:tcPr>
          <w:p w:rsidR="000014F8" w:rsidRPr="00BC6B1B" w:rsidRDefault="000014F8" w:rsidP="00650016">
            <w:pPr>
              <w:ind w:left="260" w:hangingChars="100" w:hanging="260"/>
              <w:rPr>
                <w:sz w:val="24"/>
                <w:szCs w:val="24"/>
              </w:rPr>
            </w:pPr>
            <w:bookmarkStart w:id="1030" w:name="_Toc28074372"/>
            <w:r w:rsidRPr="00BC6B1B">
              <w:rPr>
                <w:rFonts w:hint="eastAsia"/>
                <w:sz w:val="24"/>
                <w:szCs w:val="24"/>
              </w:rPr>
              <w:t>1.各地方政府辦理「重新規定地價」及「公告土地現值」作業，係依據平均地權條例及地價調查估計規則之規定，調查買賣實例並估計實例土地正常單價，據以劃分或修正地價區段，並估計區段地價，提交地價評議委員會評議後，計算宗地單位地價，於法定時間公告。</w:t>
            </w:r>
            <w:bookmarkEnd w:id="1030"/>
          </w:p>
          <w:p w:rsidR="000014F8" w:rsidRPr="00BC6B1B" w:rsidRDefault="000014F8" w:rsidP="00650016">
            <w:pPr>
              <w:ind w:left="260" w:hangingChars="100" w:hanging="260"/>
              <w:rPr>
                <w:sz w:val="24"/>
                <w:szCs w:val="24"/>
              </w:rPr>
            </w:pPr>
            <w:bookmarkStart w:id="1031" w:name="_Toc28074373"/>
            <w:r w:rsidRPr="00BC6B1B">
              <w:rPr>
                <w:rFonts w:hint="eastAsia"/>
                <w:sz w:val="24"/>
                <w:szCs w:val="24"/>
              </w:rPr>
              <w:t>2.不動產買賣案件成交案件實際資訊申報登錄制度施行前，各地方政府地價人員辦理上述調查買賣實例作業，主要透過向不動產經紀人員、地政士、當事人、四鄰、不動產估價師等訪詢買賣實例之資訊。而101年8月1日上開制度施行後，各地方政府地價人員即可據以掌握所有不動產買賣成交案件資訊，該部爰於102年12月31日修正發布地價調查估計規則第6條規定：「調查買賣或收益實例時，應依買賣或收益實例調查估價表之項目調查並填寫之。前項調查得採用不動產成交案件申報登錄之實際資訊，或採用當事人、四鄰、不動產估價師、不動產經紀人員、地政士、金融機構、公有土地管理機關、司法機關或有關機關（構）提供之資訊。」並自103年9月2日施行，以作為各地方政府辦理買賣實例調查作業採用實價登錄資訊之依據。</w:t>
            </w:r>
            <w:bookmarkEnd w:id="1031"/>
          </w:p>
        </w:tc>
      </w:tr>
      <w:tr w:rsidR="000014F8" w:rsidRPr="00BC6B1B" w:rsidTr="007F6069">
        <w:trPr>
          <w:trHeight w:val="1541"/>
        </w:trPr>
        <w:tc>
          <w:tcPr>
            <w:tcW w:w="2102" w:type="dxa"/>
          </w:tcPr>
          <w:p w:rsidR="000014F8" w:rsidRPr="00BC6B1B" w:rsidRDefault="000014F8" w:rsidP="00650016">
            <w:pPr>
              <w:ind w:left="260" w:hangingChars="100" w:hanging="260"/>
              <w:rPr>
                <w:sz w:val="24"/>
                <w:szCs w:val="24"/>
              </w:rPr>
            </w:pPr>
            <w:bookmarkStart w:id="1032" w:name="_Toc28074374"/>
            <w:r w:rsidRPr="00BC6B1B">
              <w:rPr>
                <w:rFonts w:hint="eastAsia"/>
                <w:sz w:val="24"/>
                <w:szCs w:val="24"/>
              </w:rPr>
              <w:t>2.政府稱「土地公告現值」及「土地公告地價」已逐漸接近市價，惟據悉各地方政府係用所謂「正常交易價格」作為估價基礎，究「正常交易價格」與市價之差異為何？如何取得「正常交易價</w:t>
            </w:r>
            <w:r w:rsidRPr="00BC6B1B">
              <w:rPr>
                <w:rFonts w:hint="eastAsia"/>
                <w:sz w:val="24"/>
                <w:szCs w:val="24"/>
              </w:rPr>
              <w:lastRenderedPageBreak/>
              <w:t>格」資料？又相關作業法令為何？</w:t>
            </w:r>
            <w:bookmarkEnd w:id="1032"/>
          </w:p>
        </w:tc>
        <w:tc>
          <w:tcPr>
            <w:tcW w:w="6850" w:type="dxa"/>
            <w:gridSpan w:val="2"/>
          </w:tcPr>
          <w:p w:rsidR="000014F8" w:rsidRPr="00BC6B1B" w:rsidRDefault="000014F8" w:rsidP="00650016">
            <w:pPr>
              <w:ind w:left="260" w:hangingChars="100" w:hanging="260"/>
              <w:rPr>
                <w:sz w:val="24"/>
                <w:szCs w:val="24"/>
              </w:rPr>
            </w:pPr>
            <w:bookmarkStart w:id="1033" w:name="_Toc28074375"/>
            <w:r w:rsidRPr="00BC6B1B">
              <w:rPr>
                <w:rFonts w:hint="eastAsia"/>
                <w:sz w:val="24"/>
                <w:szCs w:val="24"/>
              </w:rPr>
              <w:lastRenderedPageBreak/>
              <w:t>1.按「公告土地現值應調整至一般正常交易價格。」、「公告土地現值，不得低於一般正常交易價值之一定比例。前項一定比例，由中央主管機關會同財政部與直轄市、縣（市）政府會商後定之。但應逐年接近一般正常交易價格。」分別為土地稅法第33條第4項及平均地權條例第40條第4項、第5項所明定。依上開規定，公告土地現值應逐年接近一般正常交易價格，惟目前尚無「公告地價」逐年接近一般正常交易價格之政策或規定。</w:t>
            </w:r>
            <w:bookmarkEnd w:id="1033"/>
          </w:p>
          <w:p w:rsidR="000014F8" w:rsidRPr="00BC6B1B" w:rsidRDefault="000014F8" w:rsidP="00650016">
            <w:pPr>
              <w:ind w:left="260" w:hangingChars="100" w:hanging="260"/>
              <w:rPr>
                <w:sz w:val="24"/>
                <w:szCs w:val="24"/>
              </w:rPr>
            </w:pPr>
            <w:bookmarkStart w:id="1034" w:name="_Toc28074376"/>
            <w:r w:rsidRPr="00BC6B1B">
              <w:rPr>
                <w:rFonts w:hint="eastAsia"/>
                <w:sz w:val="24"/>
                <w:szCs w:val="24"/>
              </w:rPr>
              <w:t>2.如前所述，各地方政府辦理「重新規定地價」及「公告土地現值」作業，係依據平均地權條例及地價調查估計規則之規定辦理；其中依地價調查估計規則之規定，調查買賣實例並估計實例土地正常單價，據以劃分或修正地價區段後，所估計之區段地價，即為上開條文所稱之「一般正常交易價格」。</w:t>
            </w:r>
            <w:bookmarkEnd w:id="1034"/>
          </w:p>
          <w:p w:rsidR="000014F8" w:rsidRPr="00BC6B1B" w:rsidRDefault="000014F8" w:rsidP="00650016">
            <w:pPr>
              <w:ind w:left="260" w:hangingChars="100" w:hanging="260"/>
              <w:rPr>
                <w:sz w:val="24"/>
                <w:szCs w:val="24"/>
              </w:rPr>
            </w:pPr>
            <w:bookmarkStart w:id="1035" w:name="_Toc28074377"/>
            <w:r w:rsidRPr="00BC6B1B">
              <w:rPr>
                <w:rFonts w:hint="eastAsia"/>
                <w:sz w:val="24"/>
                <w:szCs w:val="24"/>
              </w:rPr>
              <w:lastRenderedPageBreak/>
              <w:t>3.我國公部門地價查估作業，因需就全國各筆土地（至107年底已登記土地約有1,548萬筆）定期辦理公告土地現值及公告地價，故主要採取「區段價法」之大量估價方法，將地價相近、地段相連、情況相同或相近之土地劃為同一地價區段，以區段內買賣實例土地正常單價之中位數為區段地價（即一般正常交易價格），並以區段地價作為宗地單位地價，尚未考量同一地價區段內土地個別條件之差異。至於一般所稱土地「市價」，通常指個別宗地於市場上之正常價格，依不動產估價技術規則第2條第1款規定：「正常價格：指具有市場性之不動產，於有意願之買賣雙方，依專業知識、謹慎行動，不受任何脅迫，經適當市場行銷及正常交易條件形成之合理價值，並以貨幣金額表示者。」另同規則第14條、第15條規定略以：「不動產估價師應兼採2種以上估價方法推算勘估標的價格……」、「不動產估價師應就不同估價方法估價所獲得之價格進行綜合比較，就其中金額顯著差異者重新檢討。並視不同價格所蒐集資料可信度及估價種類目的條件差異，考量價格形成因素之相近程度，決定勘估標的價格……」至於其估價方法則包括比較法、收益法及成本法等。故「一般正常交易價格」與宗地「市價」間，於估價方法上存有「區段價法」大量估價與「個別宗地」估價之差異；另地價調查估計規則第17 條明定估價基準日為每年9月1日、案例蒐集期間為前一年9月2日至當年9 月1日，與個別宗地正常價格查估時視個案決定價格日期及蒐集適當案例之方式亦有差別，故兩者間或存有價差。</w:t>
            </w:r>
            <w:bookmarkEnd w:id="1035"/>
          </w:p>
        </w:tc>
      </w:tr>
      <w:tr w:rsidR="000014F8" w:rsidRPr="00BC6B1B" w:rsidTr="007F6069">
        <w:trPr>
          <w:trHeight w:val="567"/>
        </w:trPr>
        <w:tc>
          <w:tcPr>
            <w:tcW w:w="8952" w:type="dxa"/>
            <w:gridSpan w:val="3"/>
            <w:vAlign w:val="center"/>
          </w:tcPr>
          <w:p w:rsidR="000014F8" w:rsidRPr="00BC6B1B" w:rsidRDefault="000014F8" w:rsidP="00BC6B1B">
            <w:pPr>
              <w:rPr>
                <w:b/>
                <w:sz w:val="24"/>
                <w:szCs w:val="24"/>
              </w:rPr>
            </w:pPr>
            <w:bookmarkStart w:id="1036" w:name="_Toc28074378"/>
            <w:r w:rsidRPr="00BC6B1B">
              <w:rPr>
                <w:rFonts w:hint="eastAsia"/>
                <w:b/>
                <w:sz w:val="24"/>
                <w:szCs w:val="24"/>
              </w:rPr>
              <w:lastRenderedPageBreak/>
              <w:t>議題三：實價登錄地政三法修正施行後相關問題</w:t>
            </w:r>
            <w:bookmarkEnd w:id="1036"/>
          </w:p>
        </w:tc>
      </w:tr>
      <w:tr w:rsidR="000014F8" w:rsidRPr="00BC6B1B" w:rsidTr="007F6069">
        <w:trPr>
          <w:trHeight w:val="567"/>
        </w:trPr>
        <w:tc>
          <w:tcPr>
            <w:tcW w:w="2318" w:type="dxa"/>
            <w:gridSpan w:val="2"/>
            <w:vAlign w:val="center"/>
          </w:tcPr>
          <w:p w:rsidR="000014F8" w:rsidRPr="00BC6B1B" w:rsidRDefault="000014F8" w:rsidP="00BC6B1B">
            <w:pPr>
              <w:jc w:val="center"/>
              <w:rPr>
                <w:sz w:val="24"/>
                <w:szCs w:val="24"/>
              </w:rPr>
            </w:pPr>
            <w:bookmarkStart w:id="1037" w:name="_Toc28074379"/>
            <w:r w:rsidRPr="00BC6B1B">
              <w:rPr>
                <w:rFonts w:hint="eastAsia"/>
                <w:sz w:val="24"/>
                <w:szCs w:val="24"/>
              </w:rPr>
              <w:t>題目</w:t>
            </w:r>
            <w:bookmarkEnd w:id="1037"/>
          </w:p>
        </w:tc>
        <w:tc>
          <w:tcPr>
            <w:tcW w:w="6634" w:type="dxa"/>
            <w:vAlign w:val="center"/>
          </w:tcPr>
          <w:p w:rsidR="000014F8" w:rsidRPr="00BC6B1B" w:rsidRDefault="000014F8" w:rsidP="00BC6B1B">
            <w:pPr>
              <w:jc w:val="center"/>
              <w:rPr>
                <w:sz w:val="24"/>
                <w:szCs w:val="24"/>
              </w:rPr>
            </w:pPr>
            <w:bookmarkStart w:id="1038" w:name="_Toc28074380"/>
            <w:r w:rsidRPr="00BC6B1B">
              <w:rPr>
                <w:rFonts w:hint="eastAsia"/>
                <w:sz w:val="24"/>
                <w:szCs w:val="24"/>
              </w:rPr>
              <w:t>函復內容（財政部）</w:t>
            </w:r>
            <w:bookmarkEnd w:id="1038"/>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039" w:name="_Toc28074381"/>
            <w:r w:rsidRPr="00BC6B1B">
              <w:rPr>
                <w:rFonts w:hint="eastAsia"/>
                <w:sz w:val="24"/>
                <w:szCs w:val="24"/>
              </w:rPr>
              <w:t>1.「實價登錄地政三法」中規定：「已登錄之不動產交易價格資訊，在相關配套措施完全建立並完成立法後，始得為課稅依據。」前揭「相關配套措施完全建立並完成立法」之意旨為何？財政部就「相關配套措拖」之作為及立法進程如何？</w:t>
            </w:r>
            <w:bookmarkEnd w:id="1039"/>
          </w:p>
        </w:tc>
        <w:tc>
          <w:tcPr>
            <w:tcW w:w="6634" w:type="dxa"/>
          </w:tcPr>
          <w:p w:rsidR="000014F8" w:rsidRPr="00BC6B1B" w:rsidRDefault="000014F8" w:rsidP="00650016">
            <w:pPr>
              <w:ind w:left="260" w:hangingChars="100" w:hanging="260"/>
              <w:rPr>
                <w:sz w:val="24"/>
                <w:szCs w:val="24"/>
              </w:rPr>
            </w:pPr>
            <w:bookmarkStart w:id="1040" w:name="_Toc28074382"/>
            <w:r w:rsidRPr="00BC6B1B">
              <w:rPr>
                <w:rFonts w:hint="eastAsia"/>
                <w:sz w:val="24"/>
                <w:szCs w:val="24"/>
              </w:rPr>
              <w:t>1.實價登錄地政三法係100年12月30日總統公布之平均地權條例、地政士法及不動產經紀業管理條例，其中平均地權條例第47條第6項、地政士法第26條之1第4項及不動產經紀業管理條例第24條之1第5項規定「已登錄之不動產交易價格資訊，在相關配套措施完全建立並完成立法後，始得為課稅依據。」係按立法院黨團協商條文通過。</w:t>
            </w:r>
            <w:bookmarkEnd w:id="1040"/>
          </w:p>
          <w:p w:rsidR="000014F8" w:rsidRPr="00BC6B1B" w:rsidRDefault="000014F8" w:rsidP="00650016">
            <w:pPr>
              <w:ind w:left="260" w:hangingChars="100" w:hanging="260"/>
              <w:rPr>
                <w:sz w:val="24"/>
                <w:szCs w:val="24"/>
              </w:rPr>
            </w:pPr>
            <w:bookmarkStart w:id="1041" w:name="_Toc28074383"/>
            <w:r w:rsidRPr="00BC6B1B">
              <w:rPr>
                <w:rFonts w:hint="eastAsia"/>
                <w:sz w:val="24"/>
                <w:szCs w:val="24"/>
              </w:rPr>
              <w:t>2.</w:t>
            </w:r>
            <w:r w:rsidRPr="00BC6B1B">
              <w:rPr>
                <w:sz w:val="24"/>
                <w:szCs w:val="24"/>
              </w:rPr>
              <w:t>現制土地移轉應課徵之土地增值稅，係按公告土地現值計算之漲價總數額課稅；而房屋稅及地價稅係就納稅義務人所有不動產，以地方政府公告之房屋標準價格及公告地價為基礎，核計房屋評定現值及申報地價(原則上為公告地價8成)課稅。至</w:t>
            </w:r>
            <w:r w:rsidRPr="00BC6B1B">
              <w:rPr>
                <w:rFonts w:hint="eastAsia"/>
                <w:sz w:val="24"/>
                <w:szCs w:val="24"/>
              </w:rPr>
              <w:t>所得稅</w:t>
            </w:r>
            <w:r w:rsidRPr="00BC6B1B">
              <w:rPr>
                <w:sz w:val="24"/>
                <w:szCs w:val="24"/>
              </w:rPr>
              <w:t>，</w:t>
            </w:r>
            <w:r w:rsidRPr="00BC6B1B">
              <w:rPr>
                <w:rFonts w:hint="eastAsia"/>
                <w:sz w:val="24"/>
                <w:szCs w:val="24"/>
              </w:rPr>
              <w:t>稽徵機關除參照納稅義務人申報資料本諸職權查核外，並依所得稅法及稅捐稽徵法相關規定，透過各種管道多方查調課稅資料</w:t>
            </w:r>
            <w:r w:rsidRPr="00BC6B1B">
              <w:rPr>
                <w:sz w:val="24"/>
                <w:szCs w:val="24"/>
              </w:rPr>
              <w:t>，尚無配套措施完成與否問題。</w:t>
            </w:r>
            <w:bookmarkEnd w:id="1041"/>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042" w:name="_Toc28074384"/>
            <w:r w:rsidRPr="00BC6B1B">
              <w:rPr>
                <w:rFonts w:hint="eastAsia"/>
                <w:sz w:val="24"/>
                <w:szCs w:val="24"/>
              </w:rPr>
              <w:lastRenderedPageBreak/>
              <w:t>2.據悉，地方政府自不動產實價登錄制度實施後，業有參據實價登錄資料，進行「土地公告地價」及「土地公告現值」之調估作業，爰現行地價稅及土地增值稅課稅制度，有無配合調整之需？</w:t>
            </w:r>
            <w:bookmarkEnd w:id="1042"/>
          </w:p>
        </w:tc>
        <w:tc>
          <w:tcPr>
            <w:tcW w:w="6634" w:type="dxa"/>
          </w:tcPr>
          <w:p w:rsidR="000014F8" w:rsidRPr="00BC6B1B" w:rsidRDefault="000014F8" w:rsidP="00650016">
            <w:pPr>
              <w:ind w:left="260" w:hangingChars="100" w:hanging="260"/>
              <w:rPr>
                <w:sz w:val="24"/>
                <w:szCs w:val="24"/>
              </w:rPr>
            </w:pPr>
            <w:bookmarkStart w:id="1043" w:name="_Toc28074385"/>
            <w:r w:rsidRPr="00BC6B1B">
              <w:rPr>
                <w:rFonts w:hint="eastAsia"/>
                <w:sz w:val="24"/>
                <w:szCs w:val="24"/>
              </w:rPr>
              <w:t>1.依平均地權條例及土地稅法規定，已規定地價之土地，應按申報地價(約公告地價之8成)，依法徵收地價稅；稽徵機關係按直轄市、縣(市)主管機關依法定程序辦理並核列歸戶冊之地價總額課徵地價稅。又上開2法規定，已規定地價之土地，於所有權移轉時，應按土地漲價總數額徵收土地增值稅，計算該漲價總數額所涉移轉現值，係以直轄市、縣(市)政府公告之土地現值為審核標準。</w:t>
            </w:r>
            <w:bookmarkEnd w:id="1043"/>
          </w:p>
          <w:p w:rsidR="000014F8" w:rsidRPr="00BC6B1B" w:rsidRDefault="000014F8" w:rsidP="00650016">
            <w:pPr>
              <w:ind w:left="260" w:hangingChars="100" w:hanging="260"/>
              <w:rPr>
                <w:sz w:val="24"/>
                <w:szCs w:val="24"/>
              </w:rPr>
            </w:pPr>
            <w:bookmarkStart w:id="1044" w:name="_Toc28074386"/>
            <w:r w:rsidRPr="00BC6B1B">
              <w:rPr>
                <w:rFonts w:hint="eastAsia"/>
                <w:sz w:val="24"/>
                <w:szCs w:val="24"/>
              </w:rPr>
              <w:t>2.我國實施平均地權，地價稅為促進土地利用避免囤地，以規定地價採累進稅率照價徵稅；為落實漲價歸公，爰以土地漲價總數額按累進稅率計徵土地增值稅。不動產實價登錄制度之立法意旨，係為不動產交易價格公開透明，促進不動產交易市場健全發展。各直轄市、縣(市)政府是否參據登錄交易相關資訊作為調估作業參考，係屬內政部及地方政府權責。又地價稅及土地增值稅之課稅規定，平均地權條例亦有類同規定，按不動產實價登錄制度之立法意旨，尚不影響現行地價稅及土地增值稅課稅制度。</w:t>
            </w:r>
            <w:bookmarkEnd w:id="1044"/>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045" w:name="_Toc28074387"/>
            <w:r w:rsidRPr="00BC6B1B">
              <w:rPr>
                <w:rFonts w:hint="eastAsia"/>
                <w:sz w:val="24"/>
                <w:szCs w:val="24"/>
              </w:rPr>
              <w:t>3.財政部有無督促地方政府參據實價登錄資料，進行「房屋標準價格（或房屋評定現值）」之調估作業？</w:t>
            </w:r>
            <w:bookmarkEnd w:id="1045"/>
          </w:p>
        </w:tc>
        <w:tc>
          <w:tcPr>
            <w:tcW w:w="6634" w:type="dxa"/>
          </w:tcPr>
          <w:p w:rsidR="000014F8" w:rsidRPr="00BC6B1B" w:rsidRDefault="000014F8" w:rsidP="00650016">
            <w:pPr>
              <w:ind w:left="260" w:hangingChars="100" w:hanging="260"/>
              <w:rPr>
                <w:sz w:val="24"/>
                <w:szCs w:val="24"/>
              </w:rPr>
            </w:pPr>
            <w:bookmarkStart w:id="1046" w:name="_Toc28074388"/>
            <w:r w:rsidRPr="00BC6B1B">
              <w:rPr>
                <w:rFonts w:hint="eastAsia"/>
                <w:sz w:val="24"/>
                <w:szCs w:val="24"/>
              </w:rPr>
              <w:t>1.房屋稅條例第9條至第11條規定，房屋標準價格係由直轄市及縣(市)政府組成不動產評價委員會(下稱評價會)依 1.按各種建造材料所建房屋，區分種類及等級(下稱房屋標準單價)。2.各類房屋之耐用年數及折舊標準(下稱折舊率)。3.按房屋所處街道村里之商業交通情形及房屋之供求概況，並比較各該不同地段之房屋買賣價格減除地價部分，訂定標準(下稱地段率)等3項分別評定，由各地方政府公告，每3年重行評定1次，並由稽徵機關據以核計房屋現值。</w:t>
            </w:r>
            <w:bookmarkEnd w:id="1046"/>
          </w:p>
          <w:p w:rsidR="000014F8" w:rsidRPr="00BC6B1B" w:rsidRDefault="000014F8" w:rsidP="00650016">
            <w:pPr>
              <w:ind w:left="260" w:hangingChars="100" w:hanging="260"/>
              <w:rPr>
                <w:sz w:val="24"/>
                <w:szCs w:val="24"/>
              </w:rPr>
            </w:pPr>
            <w:bookmarkStart w:id="1047" w:name="_Toc28074389"/>
            <w:r w:rsidRPr="00BC6B1B">
              <w:rPr>
                <w:rFonts w:hint="eastAsia"/>
                <w:sz w:val="24"/>
                <w:szCs w:val="24"/>
              </w:rPr>
              <w:t>2.依上，房屋標準價格或房屋現值之評定，屬地方政府權責，其中地段率係按房屋所處街道村里之商業交通情形及房屋之供求概況，並比較各該不同地段之房屋買賣價格減除地價部分，訂定標準，爰實價登錄資料尚非唯一參據因素。</w:t>
            </w:r>
            <w:bookmarkEnd w:id="1047"/>
          </w:p>
        </w:tc>
      </w:tr>
      <w:tr w:rsidR="000014F8" w:rsidRPr="00BC6B1B" w:rsidTr="007F6069">
        <w:trPr>
          <w:trHeight w:val="567"/>
        </w:trPr>
        <w:tc>
          <w:tcPr>
            <w:tcW w:w="8952" w:type="dxa"/>
            <w:gridSpan w:val="3"/>
            <w:vAlign w:val="center"/>
          </w:tcPr>
          <w:p w:rsidR="000014F8" w:rsidRPr="00BC6B1B" w:rsidRDefault="000014F8" w:rsidP="00BC6B1B">
            <w:pPr>
              <w:rPr>
                <w:b/>
                <w:sz w:val="24"/>
                <w:szCs w:val="24"/>
              </w:rPr>
            </w:pPr>
            <w:bookmarkStart w:id="1048" w:name="_Toc28074390"/>
            <w:r w:rsidRPr="00BC6B1B">
              <w:rPr>
                <w:rFonts w:hint="eastAsia"/>
                <w:b/>
                <w:sz w:val="24"/>
                <w:szCs w:val="24"/>
              </w:rPr>
              <w:t>議題四：我國現行不動產稅制</w:t>
            </w:r>
            <w:bookmarkEnd w:id="1048"/>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049" w:name="_Toc28074391"/>
            <w:r w:rsidRPr="00BC6B1B">
              <w:rPr>
                <w:rFonts w:hint="eastAsia"/>
                <w:sz w:val="24"/>
                <w:szCs w:val="24"/>
              </w:rPr>
              <w:t>1.現行不動產（含預售屋）交易及持有所涉稅目之法令規定。</w:t>
            </w:r>
            <w:bookmarkEnd w:id="1049"/>
          </w:p>
        </w:tc>
        <w:tc>
          <w:tcPr>
            <w:tcW w:w="6634" w:type="dxa"/>
          </w:tcPr>
          <w:p w:rsidR="000014F8" w:rsidRPr="00BC6B1B" w:rsidRDefault="000014F8" w:rsidP="00650016">
            <w:pPr>
              <w:ind w:left="260" w:hangingChars="100" w:hanging="260"/>
              <w:rPr>
                <w:sz w:val="24"/>
                <w:szCs w:val="24"/>
              </w:rPr>
            </w:pPr>
            <w:bookmarkStart w:id="1050" w:name="_Toc28074392"/>
            <w:r w:rsidRPr="00BC6B1B">
              <w:rPr>
                <w:rFonts w:hint="eastAsia"/>
                <w:sz w:val="24"/>
                <w:szCs w:val="24"/>
              </w:rPr>
              <w:t>1.不動產 (含預售屋)交易所涉稅目有土地增值稅、契稅、營業稅、印花稅及所得稅，相關規定分述如下：</w:t>
            </w:r>
            <w:bookmarkEnd w:id="1050"/>
          </w:p>
          <w:p w:rsidR="000014F8" w:rsidRPr="00BC6B1B" w:rsidRDefault="000014F8" w:rsidP="00BC6B1B">
            <w:pPr>
              <w:rPr>
                <w:sz w:val="24"/>
                <w:szCs w:val="24"/>
              </w:rPr>
            </w:pPr>
            <w:bookmarkStart w:id="1051" w:name="_Toc28074393"/>
            <w:r w:rsidRPr="00BC6B1B">
              <w:rPr>
                <w:rFonts w:hint="eastAsia"/>
                <w:sz w:val="24"/>
                <w:szCs w:val="24"/>
              </w:rPr>
              <w:t>(1)土地增值稅</w:t>
            </w:r>
            <w:bookmarkEnd w:id="1051"/>
          </w:p>
          <w:p w:rsidR="000014F8" w:rsidRPr="00BC6B1B" w:rsidRDefault="000014F8" w:rsidP="00BC6B1B">
            <w:pPr>
              <w:rPr>
                <w:sz w:val="24"/>
                <w:szCs w:val="24"/>
              </w:rPr>
            </w:pPr>
            <w:bookmarkStart w:id="1052" w:name="_Toc28074394"/>
            <w:r w:rsidRPr="00BC6B1B">
              <w:rPr>
                <w:rFonts w:hint="eastAsia"/>
                <w:sz w:val="24"/>
                <w:szCs w:val="24"/>
              </w:rPr>
              <w:t>〈1〉</w:t>
            </w:r>
            <w:r w:rsidRPr="00BC6B1B">
              <w:rPr>
                <w:rFonts w:hint="eastAsia"/>
                <w:sz w:val="24"/>
                <w:szCs w:val="24"/>
              </w:rPr>
              <w:tab/>
              <w:t>課稅範圍</w:t>
            </w:r>
            <w:bookmarkEnd w:id="1052"/>
          </w:p>
          <w:p w:rsidR="000014F8" w:rsidRPr="00BC6B1B" w:rsidRDefault="000014F8" w:rsidP="00710DD8">
            <w:pPr>
              <w:ind w:leftChars="190" w:left="646"/>
              <w:rPr>
                <w:sz w:val="24"/>
                <w:szCs w:val="24"/>
              </w:rPr>
            </w:pPr>
            <w:bookmarkStart w:id="1053" w:name="_Toc28074395"/>
            <w:r w:rsidRPr="00BC6B1B">
              <w:rPr>
                <w:rFonts w:hint="eastAsia"/>
                <w:sz w:val="24"/>
                <w:szCs w:val="24"/>
              </w:rPr>
              <w:t>依土地稅法第28條規定，已規定地價之土地，於移轉時按土地漲價總數額徵收土地增值稅。</w:t>
            </w:r>
            <w:bookmarkEnd w:id="1053"/>
          </w:p>
          <w:p w:rsidR="000014F8" w:rsidRPr="00BC6B1B" w:rsidRDefault="000014F8" w:rsidP="00BC6B1B">
            <w:pPr>
              <w:rPr>
                <w:sz w:val="24"/>
                <w:szCs w:val="24"/>
              </w:rPr>
            </w:pPr>
            <w:bookmarkStart w:id="1054" w:name="_Toc28074396"/>
            <w:r w:rsidRPr="00BC6B1B">
              <w:rPr>
                <w:rFonts w:hint="eastAsia"/>
                <w:sz w:val="24"/>
                <w:szCs w:val="24"/>
              </w:rPr>
              <w:t>〈2〉稅率</w:t>
            </w:r>
            <w:bookmarkEnd w:id="1054"/>
          </w:p>
          <w:p w:rsidR="000014F8" w:rsidRPr="00BC6B1B" w:rsidRDefault="000014F8" w:rsidP="00710DD8">
            <w:pPr>
              <w:ind w:leftChars="190" w:left="646"/>
              <w:rPr>
                <w:sz w:val="24"/>
                <w:szCs w:val="24"/>
              </w:rPr>
            </w:pPr>
            <w:bookmarkStart w:id="1055" w:name="_Toc28074397"/>
            <w:r w:rsidRPr="00BC6B1B">
              <w:rPr>
                <w:rFonts w:hint="eastAsia"/>
                <w:sz w:val="24"/>
                <w:szCs w:val="24"/>
              </w:rPr>
              <w:t>依土地稅法第33條規定，其適用之稅率係按土地漲價總數額超過原地價或前次移轉現值之倍數適用稅</w:t>
            </w:r>
            <w:r w:rsidRPr="00BC6B1B">
              <w:rPr>
                <w:rFonts w:hint="eastAsia"/>
                <w:sz w:val="24"/>
                <w:szCs w:val="24"/>
              </w:rPr>
              <w:lastRenderedPageBreak/>
              <w:t>率(20%、30%、40%)。倘符合同法第34條規定，得申請按自用住宅用地稅率10%課徵。</w:t>
            </w:r>
            <w:bookmarkEnd w:id="1055"/>
          </w:p>
          <w:p w:rsidR="000014F8" w:rsidRPr="00BC6B1B" w:rsidRDefault="000014F8" w:rsidP="00BC6B1B">
            <w:pPr>
              <w:rPr>
                <w:sz w:val="24"/>
                <w:szCs w:val="24"/>
              </w:rPr>
            </w:pPr>
            <w:bookmarkStart w:id="1056" w:name="_Toc28074398"/>
            <w:r w:rsidRPr="00BC6B1B">
              <w:rPr>
                <w:rFonts w:hint="eastAsia"/>
                <w:sz w:val="24"/>
                <w:szCs w:val="24"/>
              </w:rPr>
              <w:t>(2)契稅</w:t>
            </w:r>
            <w:bookmarkEnd w:id="1056"/>
          </w:p>
          <w:p w:rsidR="000014F8" w:rsidRPr="00BC6B1B" w:rsidRDefault="000014F8" w:rsidP="00BC6B1B">
            <w:pPr>
              <w:rPr>
                <w:sz w:val="24"/>
                <w:szCs w:val="24"/>
              </w:rPr>
            </w:pPr>
            <w:bookmarkStart w:id="1057" w:name="_Toc28074399"/>
            <w:r w:rsidRPr="00BC6B1B">
              <w:rPr>
                <w:rFonts w:hint="eastAsia"/>
                <w:sz w:val="24"/>
                <w:szCs w:val="24"/>
              </w:rPr>
              <w:t>〈1〉</w:t>
            </w:r>
            <w:r w:rsidRPr="00BC6B1B">
              <w:rPr>
                <w:rFonts w:hint="eastAsia"/>
                <w:sz w:val="24"/>
                <w:szCs w:val="24"/>
              </w:rPr>
              <w:tab/>
              <w:t>課稅範圍</w:t>
            </w:r>
            <w:bookmarkEnd w:id="1057"/>
          </w:p>
          <w:p w:rsidR="000014F8" w:rsidRPr="00BC6B1B" w:rsidRDefault="000014F8" w:rsidP="00710DD8">
            <w:pPr>
              <w:ind w:leftChars="190" w:left="646"/>
              <w:rPr>
                <w:sz w:val="24"/>
                <w:szCs w:val="24"/>
              </w:rPr>
            </w:pPr>
            <w:bookmarkStart w:id="1058" w:name="_Toc28074400"/>
            <w:r w:rsidRPr="00BC6B1B">
              <w:rPr>
                <w:rFonts w:hint="eastAsia"/>
                <w:sz w:val="24"/>
                <w:szCs w:val="24"/>
              </w:rPr>
              <w:t>依契稅條例第2條規定，不動產之買賣、承典、交換、贈與、分割或因占有而取得所有權者，均應申報繳納契稅。</w:t>
            </w:r>
            <w:bookmarkEnd w:id="1058"/>
          </w:p>
          <w:p w:rsidR="000014F8" w:rsidRPr="00BC6B1B" w:rsidRDefault="000014F8" w:rsidP="00BC6B1B">
            <w:pPr>
              <w:rPr>
                <w:sz w:val="24"/>
                <w:szCs w:val="24"/>
              </w:rPr>
            </w:pPr>
            <w:bookmarkStart w:id="1059" w:name="_Toc28074401"/>
            <w:r w:rsidRPr="00BC6B1B">
              <w:rPr>
                <w:rFonts w:hint="eastAsia"/>
                <w:sz w:val="24"/>
                <w:szCs w:val="24"/>
              </w:rPr>
              <w:t>〈2〉</w:t>
            </w:r>
            <w:r w:rsidRPr="00BC6B1B">
              <w:rPr>
                <w:rFonts w:hint="eastAsia"/>
                <w:sz w:val="24"/>
                <w:szCs w:val="24"/>
              </w:rPr>
              <w:tab/>
              <w:t>稅率</w:t>
            </w:r>
            <w:bookmarkEnd w:id="1059"/>
          </w:p>
          <w:p w:rsidR="000014F8" w:rsidRPr="00BC6B1B" w:rsidRDefault="000014F8" w:rsidP="00710DD8">
            <w:pPr>
              <w:ind w:leftChars="190" w:left="646"/>
              <w:rPr>
                <w:sz w:val="24"/>
                <w:szCs w:val="24"/>
              </w:rPr>
            </w:pPr>
            <w:bookmarkStart w:id="1060" w:name="_Toc28074402"/>
            <w:r w:rsidRPr="00BC6B1B">
              <w:rPr>
                <w:rFonts w:hint="eastAsia"/>
                <w:sz w:val="24"/>
                <w:szCs w:val="24"/>
              </w:rPr>
              <w:t>依契稅條例第3條規定，契稅稅率，買賣為其契價6%；交換為其契價2%；贈與為其契價6%；分割為其契價2%。</w:t>
            </w:r>
            <w:bookmarkEnd w:id="1060"/>
          </w:p>
          <w:p w:rsidR="000014F8" w:rsidRPr="00BC6B1B" w:rsidRDefault="000014F8" w:rsidP="00BC6B1B">
            <w:pPr>
              <w:rPr>
                <w:sz w:val="24"/>
                <w:szCs w:val="24"/>
              </w:rPr>
            </w:pPr>
            <w:bookmarkStart w:id="1061" w:name="_Toc28074403"/>
            <w:r w:rsidRPr="00BC6B1B">
              <w:rPr>
                <w:rFonts w:hint="eastAsia"/>
                <w:sz w:val="24"/>
                <w:szCs w:val="24"/>
              </w:rPr>
              <w:t>(3)營業稅</w:t>
            </w:r>
            <w:bookmarkEnd w:id="1061"/>
          </w:p>
          <w:p w:rsidR="000014F8" w:rsidRPr="00BC6B1B" w:rsidRDefault="000014F8" w:rsidP="00BC6B1B">
            <w:pPr>
              <w:rPr>
                <w:sz w:val="24"/>
                <w:szCs w:val="24"/>
              </w:rPr>
            </w:pPr>
            <w:bookmarkStart w:id="1062" w:name="_Toc28074404"/>
            <w:r w:rsidRPr="00BC6B1B">
              <w:rPr>
                <w:rFonts w:hint="eastAsia"/>
                <w:sz w:val="24"/>
                <w:szCs w:val="24"/>
              </w:rPr>
              <w:t>〈1〉課稅範圍</w:t>
            </w:r>
            <w:bookmarkEnd w:id="1062"/>
          </w:p>
          <w:p w:rsidR="000014F8" w:rsidRPr="00BC6B1B" w:rsidRDefault="000014F8" w:rsidP="00710DD8">
            <w:pPr>
              <w:ind w:leftChars="190" w:left="646"/>
              <w:rPr>
                <w:sz w:val="24"/>
                <w:szCs w:val="24"/>
              </w:rPr>
            </w:pPr>
            <w:bookmarkStart w:id="1063" w:name="_Toc28074405"/>
            <w:r w:rsidRPr="00BC6B1B">
              <w:rPr>
                <w:rFonts w:hint="eastAsia"/>
                <w:sz w:val="24"/>
                <w:szCs w:val="24"/>
              </w:rPr>
              <w:t>依加值型及非加值型營業稅法(下稱營業稅法)第1條規定，在中華民國境內銷售貨物或勞務及進口貨物，均應依本法規定課徵加值型或非加值型之營業稅。但出售土地，依營業稅法第8條第1項第1款規定，免徵營業稅。</w:t>
            </w:r>
            <w:bookmarkEnd w:id="1063"/>
          </w:p>
          <w:p w:rsidR="000014F8" w:rsidRPr="00BC6B1B" w:rsidRDefault="000014F8" w:rsidP="00BC6B1B">
            <w:pPr>
              <w:rPr>
                <w:sz w:val="24"/>
                <w:szCs w:val="24"/>
              </w:rPr>
            </w:pPr>
            <w:bookmarkStart w:id="1064" w:name="_Toc28074406"/>
            <w:r w:rsidRPr="00BC6B1B">
              <w:rPr>
                <w:rFonts w:hint="eastAsia"/>
                <w:sz w:val="24"/>
                <w:szCs w:val="24"/>
              </w:rPr>
              <w:t>〈2〉稅率</w:t>
            </w:r>
            <w:bookmarkEnd w:id="1064"/>
          </w:p>
          <w:p w:rsidR="000014F8" w:rsidRPr="00BC6B1B" w:rsidRDefault="000014F8" w:rsidP="00710DD8">
            <w:pPr>
              <w:ind w:leftChars="190" w:left="646"/>
              <w:rPr>
                <w:sz w:val="24"/>
                <w:szCs w:val="24"/>
              </w:rPr>
            </w:pPr>
            <w:bookmarkStart w:id="1065" w:name="_Toc28074407"/>
            <w:r w:rsidRPr="00BC6B1B">
              <w:rPr>
                <w:rFonts w:hint="eastAsia"/>
                <w:sz w:val="24"/>
                <w:szCs w:val="24"/>
              </w:rPr>
              <w:t>依營業稅法第10條規定，營業稅稅率，除本法另有規定外，最低不得少於5%，最高不得超過10%；其徵收率，由行政院定之(現行徵收率為5%)。</w:t>
            </w:r>
            <w:bookmarkEnd w:id="1065"/>
          </w:p>
          <w:p w:rsidR="000014F8" w:rsidRPr="00BC6B1B" w:rsidRDefault="000014F8" w:rsidP="00BC6B1B">
            <w:pPr>
              <w:rPr>
                <w:sz w:val="24"/>
                <w:szCs w:val="24"/>
              </w:rPr>
            </w:pPr>
            <w:bookmarkStart w:id="1066" w:name="_Toc28074408"/>
            <w:r w:rsidRPr="00BC6B1B">
              <w:rPr>
                <w:rFonts w:hint="eastAsia"/>
                <w:sz w:val="24"/>
                <w:szCs w:val="24"/>
              </w:rPr>
              <w:t>(4)印花稅</w:t>
            </w:r>
            <w:bookmarkEnd w:id="1066"/>
          </w:p>
          <w:p w:rsidR="000014F8" w:rsidRPr="00BC6B1B" w:rsidRDefault="000014F8" w:rsidP="00BC6B1B">
            <w:pPr>
              <w:rPr>
                <w:sz w:val="24"/>
                <w:szCs w:val="24"/>
              </w:rPr>
            </w:pPr>
            <w:bookmarkStart w:id="1067" w:name="_Toc28074409"/>
            <w:r w:rsidRPr="00BC6B1B">
              <w:rPr>
                <w:rFonts w:hint="eastAsia"/>
                <w:sz w:val="24"/>
                <w:szCs w:val="24"/>
              </w:rPr>
              <w:t>〈1〉課稅範圍</w:t>
            </w:r>
            <w:bookmarkEnd w:id="1067"/>
          </w:p>
          <w:p w:rsidR="000014F8" w:rsidRPr="00BC6B1B" w:rsidRDefault="000014F8" w:rsidP="00710DD8">
            <w:pPr>
              <w:ind w:leftChars="190" w:left="646"/>
              <w:rPr>
                <w:sz w:val="24"/>
                <w:szCs w:val="24"/>
              </w:rPr>
            </w:pPr>
            <w:bookmarkStart w:id="1068" w:name="_Toc28074410"/>
            <w:r w:rsidRPr="00BC6B1B">
              <w:rPr>
                <w:rFonts w:hint="eastAsia"/>
                <w:sz w:val="24"/>
                <w:szCs w:val="24"/>
              </w:rPr>
              <w:t>依印花稅法第5條第5款規定，典賣、讓受及分割不動產所立憑以向主管機關申請物權登記之契據。</w:t>
            </w:r>
            <w:bookmarkEnd w:id="1068"/>
          </w:p>
          <w:p w:rsidR="000014F8" w:rsidRPr="00BC6B1B" w:rsidRDefault="000014F8" w:rsidP="00BC6B1B">
            <w:pPr>
              <w:rPr>
                <w:sz w:val="24"/>
                <w:szCs w:val="24"/>
              </w:rPr>
            </w:pPr>
            <w:bookmarkStart w:id="1069" w:name="_Toc28074411"/>
            <w:r w:rsidRPr="00BC6B1B">
              <w:rPr>
                <w:rFonts w:hint="eastAsia"/>
                <w:sz w:val="24"/>
                <w:szCs w:val="24"/>
              </w:rPr>
              <w:t>〈2〉稅率</w:t>
            </w:r>
            <w:bookmarkEnd w:id="1069"/>
          </w:p>
          <w:p w:rsidR="000014F8" w:rsidRPr="00BC6B1B" w:rsidRDefault="000014F8" w:rsidP="00710DD8">
            <w:pPr>
              <w:ind w:leftChars="190" w:left="646"/>
              <w:rPr>
                <w:sz w:val="24"/>
                <w:szCs w:val="24"/>
              </w:rPr>
            </w:pPr>
            <w:bookmarkStart w:id="1070" w:name="_Toc28074412"/>
            <w:r w:rsidRPr="00BC6B1B">
              <w:rPr>
                <w:rFonts w:hint="eastAsia"/>
                <w:sz w:val="24"/>
                <w:szCs w:val="24"/>
              </w:rPr>
              <w:t>依印花稅法第7條第4款規定，典賣、讓售及分割不動產契據，每件按金額1‰課徵。</w:t>
            </w:r>
            <w:bookmarkEnd w:id="1070"/>
          </w:p>
          <w:p w:rsidR="000014F8" w:rsidRPr="00BC6B1B" w:rsidRDefault="000014F8" w:rsidP="00BC6B1B">
            <w:pPr>
              <w:rPr>
                <w:sz w:val="24"/>
                <w:szCs w:val="24"/>
              </w:rPr>
            </w:pPr>
            <w:bookmarkStart w:id="1071" w:name="_Toc28074413"/>
            <w:r w:rsidRPr="00BC6B1B">
              <w:rPr>
                <w:rFonts w:hint="eastAsia"/>
                <w:sz w:val="24"/>
                <w:szCs w:val="24"/>
              </w:rPr>
              <w:t>(5)所得稅</w:t>
            </w:r>
            <w:bookmarkEnd w:id="1071"/>
          </w:p>
          <w:p w:rsidR="000014F8" w:rsidRPr="00BC6B1B" w:rsidRDefault="000014F8" w:rsidP="00BC6B1B">
            <w:pPr>
              <w:rPr>
                <w:sz w:val="24"/>
                <w:szCs w:val="24"/>
              </w:rPr>
            </w:pPr>
            <w:bookmarkStart w:id="1072" w:name="_Toc28074414"/>
            <w:r w:rsidRPr="00BC6B1B">
              <w:rPr>
                <w:rFonts w:hint="eastAsia"/>
                <w:sz w:val="24"/>
                <w:szCs w:val="24"/>
              </w:rPr>
              <w:t>〈1〉房地合一所得稅</w:t>
            </w:r>
            <w:bookmarkEnd w:id="1072"/>
          </w:p>
          <w:p w:rsidR="000014F8" w:rsidRPr="00BC6B1B" w:rsidRDefault="000014F8" w:rsidP="00710DD8">
            <w:pPr>
              <w:ind w:firstLineChars="146" w:firstLine="380"/>
              <w:rPr>
                <w:sz w:val="24"/>
                <w:szCs w:val="24"/>
              </w:rPr>
            </w:pPr>
            <w:bookmarkStart w:id="1073" w:name="_Toc28074415"/>
            <w:r w:rsidRPr="00BC6B1B">
              <w:rPr>
                <w:rFonts w:hint="eastAsia"/>
                <w:sz w:val="24"/>
                <w:szCs w:val="24"/>
              </w:rPr>
              <w:t>甲、課稅範圍</w:t>
            </w:r>
            <w:bookmarkEnd w:id="1073"/>
          </w:p>
          <w:p w:rsidR="000014F8" w:rsidRPr="00BC6B1B" w:rsidRDefault="000014F8" w:rsidP="00710DD8">
            <w:pPr>
              <w:ind w:leftChars="264" w:left="899" w:hanging="1"/>
              <w:rPr>
                <w:sz w:val="24"/>
                <w:szCs w:val="24"/>
              </w:rPr>
            </w:pPr>
            <w:bookmarkStart w:id="1074" w:name="_Toc28074416"/>
            <w:r w:rsidRPr="00BC6B1B">
              <w:rPr>
                <w:rFonts w:hint="eastAsia"/>
                <w:sz w:val="24"/>
                <w:szCs w:val="24"/>
              </w:rPr>
              <w:t>依所得稅法第4條之4第1項規定，納稅義務人自105年1月1日起交易房屋、土地，如為103年1月1日之次日以後取得，且持有期間在2年以內，或為105年1月1日以後取得者，應納入房地合一課徵所得稅制度(下稱房地合一新制)適用範圍，計算房屋、土地交易所得，課徵所得稅。</w:t>
            </w:r>
            <w:bookmarkEnd w:id="1074"/>
          </w:p>
          <w:p w:rsidR="000014F8" w:rsidRPr="00BC6B1B" w:rsidRDefault="000014F8" w:rsidP="00710DD8">
            <w:pPr>
              <w:ind w:firstLineChars="146" w:firstLine="380"/>
              <w:rPr>
                <w:sz w:val="24"/>
                <w:szCs w:val="24"/>
              </w:rPr>
            </w:pPr>
            <w:bookmarkStart w:id="1075" w:name="_Toc28074417"/>
            <w:r w:rsidRPr="00BC6B1B">
              <w:rPr>
                <w:rFonts w:hint="eastAsia"/>
                <w:sz w:val="24"/>
                <w:szCs w:val="24"/>
              </w:rPr>
              <w:t>乙、稅率</w:t>
            </w:r>
            <w:bookmarkEnd w:id="1075"/>
          </w:p>
          <w:p w:rsidR="000014F8" w:rsidRPr="00BC6B1B" w:rsidRDefault="000014F8" w:rsidP="00710DD8">
            <w:pPr>
              <w:ind w:leftChars="264" w:left="899" w:hanging="1"/>
              <w:rPr>
                <w:sz w:val="24"/>
                <w:szCs w:val="24"/>
              </w:rPr>
            </w:pPr>
            <w:bookmarkStart w:id="1076" w:name="_Toc28074418"/>
            <w:r w:rsidRPr="00BC6B1B">
              <w:rPr>
                <w:rFonts w:hint="eastAsia"/>
                <w:sz w:val="24"/>
                <w:szCs w:val="24"/>
              </w:rPr>
              <w:t>個人依所得稅法第14條之4第3項規定，依房地持有期間適用45%～15%稅率，持有期間愈長，適用稅率愈低，符合自用住宅規定者可適用10%稅率及新臺幣(下同)400萬元免稅額之優惠；另個人以自</w:t>
            </w:r>
            <w:r w:rsidRPr="00BC6B1B">
              <w:rPr>
                <w:rFonts w:hint="eastAsia"/>
                <w:sz w:val="24"/>
                <w:szCs w:val="24"/>
              </w:rPr>
              <w:lastRenderedPageBreak/>
              <w:t>有土地與營利事業合作興建房屋，自土地取得之日起算2年內完成並銷售該房地者，稅率為20%。營利事業依同法第24條之5規定，併入營利事業所得額計算，依營利事業所得稅稅率課稅。</w:t>
            </w:r>
            <w:bookmarkEnd w:id="1076"/>
          </w:p>
          <w:p w:rsidR="000014F8" w:rsidRPr="00BC6B1B" w:rsidRDefault="000014F8" w:rsidP="00BC6B1B">
            <w:pPr>
              <w:rPr>
                <w:sz w:val="24"/>
                <w:szCs w:val="24"/>
              </w:rPr>
            </w:pPr>
            <w:bookmarkStart w:id="1077" w:name="_Toc28074419"/>
            <w:r w:rsidRPr="00BC6B1B">
              <w:rPr>
                <w:rFonts w:hint="eastAsia"/>
                <w:sz w:val="24"/>
                <w:szCs w:val="24"/>
              </w:rPr>
              <w:t>〈2〉綜合所得稅</w:t>
            </w:r>
            <w:bookmarkEnd w:id="1077"/>
          </w:p>
          <w:p w:rsidR="000014F8" w:rsidRPr="00BC6B1B" w:rsidRDefault="000014F8" w:rsidP="00710DD8">
            <w:pPr>
              <w:ind w:firstLineChars="146" w:firstLine="380"/>
              <w:rPr>
                <w:sz w:val="24"/>
                <w:szCs w:val="24"/>
              </w:rPr>
            </w:pPr>
            <w:bookmarkStart w:id="1078" w:name="_Toc28074420"/>
            <w:r w:rsidRPr="00BC6B1B">
              <w:rPr>
                <w:rFonts w:hint="eastAsia"/>
                <w:sz w:val="24"/>
                <w:szCs w:val="24"/>
              </w:rPr>
              <w:t>甲、課稅範圍</w:t>
            </w:r>
            <w:bookmarkEnd w:id="1078"/>
          </w:p>
          <w:p w:rsidR="000014F8" w:rsidRPr="00BC6B1B" w:rsidRDefault="000014F8" w:rsidP="00710DD8">
            <w:pPr>
              <w:ind w:leftChars="264" w:left="899" w:hanging="1"/>
              <w:rPr>
                <w:sz w:val="24"/>
                <w:szCs w:val="24"/>
              </w:rPr>
            </w:pPr>
            <w:bookmarkStart w:id="1079" w:name="_Toc28074421"/>
            <w:r w:rsidRPr="00BC6B1B">
              <w:rPr>
                <w:rFonts w:hint="eastAsia"/>
                <w:sz w:val="24"/>
                <w:szCs w:val="24"/>
              </w:rPr>
              <w:t>非屬房地合一新制適用範圍之交易案件，土地部分依所得稅法第4條第1項第16款規定，免納所得稅；房屋部分依同法第14條第1項第7類規定，計算財產交易所得，併入個人綜合所得總額課稅。另預售屋交易屬權利交易，其交易所得為財產交易所得，應併入個人綜合所得總額課稅。</w:t>
            </w:r>
            <w:bookmarkEnd w:id="1079"/>
          </w:p>
          <w:p w:rsidR="000014F8" w:rsidRPr="00BC6B1B" w:rsidRDefault="000014F8" w:rsidP="00710DD8">
            <w:pPr>
              <w:ind w:firstLineChars="146" w:firstLine="380"/>
              <w:rPr>
                <w:sz w:val="24"/>
                <w:szCs w:val="24"/>
              </w:rPr>
            </w:pPr>
            <w:bookmarkStart w:id="1080" w:name="_Toc28074422"/>
            <w:r w:rsidRPr="00BC6B1B">
              <w:rPr>
                <w:rFonts w:hint="eastAsia"/>
                <w:sz w:val="24"/>
                <w:szCs w:val="24"/>
              </w:rPr>
              <w:t>乙、稅率</w:t>
            </w:r>
            <w:bookmarkEnd w:id="1080"/>
          </w:p>
          <w:p w:rsidR="000014F8" w:rsidRPr="00BC6B1B" w:rsidRDefault="000014F8" w:rsidP="00710DD8">
            <w:pPr>
              <w:ind w:leftChars="264" w:left="899" w:hanging="1"/>
              <w:rPr>
                <w:sz w:val="24"/>
                <w:szCs w:val="24"/>
              </w:rPr>
            </w:pPr>
            <w:bookmarkStart w:id="1081" w:name="_Toc28074423"/>
            <w:r w:rsidRPr="00BC6B1B">
              <w:rPr>
                <w:rFonts w:hint="eastAsia"/>
                <w:sz w:val="24"/>
                <w:szCs w:val="24"/>
              </w:rPr>
              <w:t>採累進稅率(5%～40%)。</w:t>
            </w:r>
            <w:bookmarkEnd w:id="1081"/>
          </w:p>
          <w:p w:rsidR="000014F8" w:rsidRPr="00BC6B1B" w:rsidRDefault="000014F8" w:rsidP="00710DD8">
            <w:pPr>
              <w:ind w:left="260" w:hangingChars="100" w:hanging="260"/>
              <w:rPr>
                <w:sz w:val="24"/>
                <w:szCs w:val="24"/>
              </w:rPr>
            </w:pPr>
            <w:bookmarkStart w:id="1082" w:name="_Toc28074424"/>
            <w:r w:rsidRPr="00BC6B1B">
              <w:rPr>
                <w:rFonts w:hint="eastAsia"/>
                <w:sz w:val="24"/>
                <w:szCs w:val="24"/>
              </w:rPr>
              <w:t>2.</w:t>
            </w:r>
            <w:r w:rsidRPr="00BC6B1B">
              <w:rPr>
                <w:rFonts w:hint="eastAsia"/>
                <w:sz w:val="24"/>
                <w:szCs w:val="24"/>
              </w:rPr>
              <w:tab/>
              <w:t>不動產持有稅所涉稅目有地價稅、房屋稅，相關規定如下：</w:t>
            </w:r>
            <w:bookmarkEnd w:id="1082"/>
          </w:p>
          <w:p w:rsidR="000014F8" w:rsidRPr="00BC6B1B" w:rsidRDefault="000014F8" w:rsidP="00BC6B1B">
            <w:pPr>
              <w:rPr>
                <w:sz w:val="24"/>
                <w:szCs w:val="24"/>
              </w:rPr>
            </w:pPr>
            <w:bookmarkStart w:id="1083" w:name="_Toc28074425"/>
            <w:r w:rsidRPr="00BC6B1B">
              <w:rPr>
                <w:rFonts w:hint="eastAsia"/>
                <w:sz w:val="24"/>
                <w:szCs w:val="24"/>
              </w:rPr>
              <w:t>(1)地價稅</w:t>
            </w:r>
            <w:bookmarkEnd w:id="1083"/>
          </w:p>
          <w:p w:rsidR="000014F8" w:rsidRPr="00BC6B1B" w:rsidRDefault="000014F8" w:rsidP="00BC6B1B">
            <w:pPr>
              <w:rPr>
                <w:sz w:val="24"/>
                <w:szCs w:val="24"/>
              </w:rPr>
            </w:pPr>
            <w:bookmarkStart w:id="1084" w:name="_Toc28074426"/>
            <w:r w:rsidRPr="00BC6B1B">
              <w:rPr>
                <w:rFonts w:hint="eastAsia"/>
                <w:sz w:val="24"/>
                <w:szCs w:val="24"/>
              </w:rPr>
              <w:t>〈1〉課稅範圍</w:t>
            </w:r>
            <w:bookmarkEnd w:id="1084"/>
          </w:p>
          <w:p w:rsidR="000014F8" w:rsidRPr="00BC6B1B" w:rsidRDefault="000014F8" w:rsidP="00710DD8">
            <w:pPr>
              <w:ind w:leftChars="190" w:left="646"/>
              <w:rPr>
                <w:sz w:val="24"/>
                <w:szCs w:val="24"/>
              </w:rPr>
            </w:pPr>
            <w:bookmarkStart w:id="1085" w:name="_Toc28074427"/>
            <w:r w:rsidRPr="00BC6B1B">
              <w:rPr>
                <w:rFonts w:hint="eastAsia"/>
                <w:sz w:val="24"/>
                <w:szCs w:val="24"/>
              </w:rPr>
              <w:t>依土地稅法第14條至第16條規定，已規定地價之土地，除符合同法第22條規定課徵田賦或減免規定者外，應課徵地價稅。</w:t>
            </w:r>
            <w:bookmarkEnd w:id="1085"/>
          </w:p>
          <w:p w:rsidR="000014F8" w:rsidRPr="00BC6B1B" w:rsidRDefault="000014F8" w:rsidP="00BC6B1B">
            <w:pPr>
              <w:rPr>
                <w:sz w:val="24"/>
                <w:szCs w:val="24"/>
              </w:rPr>
            </w:pPr>
            <w:bookmarkStart w:id="1086" w:name="_Toc28074428"/>
            <w:r w:rsidRPr="00BC6B1B">
              <w:rPr>
                <w:rFonts w:hint="eastAsia"/>
                <w:sz w:val="24"/>
                <w:szCs w:val="24"/>
              </w:rPr>
              <w:t>〈2〉稅率</w:t>
            </w:r>
            <w:bookmarkEnd w:id="1086"/>
          </w:p>
          <w:p w:rsidR="000014F8" w:rsidRPr="00BC6B1B" w:rsidRDefault="000014F8" w:rsidP="00710DD8">
            <w:pPr>
              <w:ind w:leftChars="190" w:left="646"/>
              <w:rPr>
                <w:sz w:val="24"/>
                <w:szCs w:val="24"/>
              </w:rPr>
            </w:pPr>
            <w:bookmarkStart w:id="1087" w:name="_Toc28074429"/>
            <w:r w:rsidRPr="00BC6B1B">
              <w:rPr>
                <w:rFonts w:hint="eastAsia"/>
                <w:sz w:val="24"/>
                <w:szCs w:val="24"/>
              </w:rPr>
              <w:t>地價稅之基本稅率為10‰，每一土地所有權人在每一直轄市或縣(市)政府歸戶之地價總額，超過當地累進起點地價部分，按累進稅率(15‰～55‰)課徵；符合特別稅率者(例如自用住宅用地，稅率為2‰；工業用地稅率為10‰)，得不予累進。</w:t>
            </w:r>
            <w:bookmarkEnd w:id="1087"/>
          </w:p>
          <w:p w:rsidR="000014F8" w:rsidRPr="00BC6B1B" w:rsidRDefault="000014F8" w:rsidP="00BC6B1B">
            <w:pPr>
              <w:rPr>
                <w:sz w:val="24"/>
                <w:szCs w:val="24"/>
              </w:rPr>
            </w:pPr>
            <w:bookmarkStart w:id="1088" w:name="_Toc28074430"/>
            <w:r w:rsidRPr="00BC6B1B">
              <w:rPr>
                <w:rFonts w:hint="eastAsia"/>
                <w:sz w:val="24"/>
                <w:szCs w:val="24"/>
              </w:rPr>
              <w:t>(2)房屋稅</w:t>
            </w:r>
            <w:bookmarkEnd w:id="1088"/>
          </w:p>
          <w:p w:rsidR="000014F8" w:rsidRPr="00BC6B1B" w:rsidRDefault="000014F8" w:rsidP="00BC6B1B">
            <w:pPr>
              <w:rPr>
                <w:sz w:val="24"/>
                <w:szCs w:val="24"/>
              </w:rPr>
            </w:pPr>
            <w:bookmarkStart w:id="1089" w:name="_Toc28074431"/>
            <w:r w:rsidRPr="00BC6B1B">
              <w:rPr>
                <w:rFonts w:hint="eastAsia"/>
                <w:sz w:val="24"/>
                <w:szCs w:val="24"/>
              </w:rPr>
              <w:t>〈1〉</w:t>
            </w:r>
            <w:r w:rsidRPr="00BC6B1B">
              <w:rPr>
                <w:rFonts w:hint="eastAsia"/>
                <w:sz w:val="24"/>
                <w:szCs w:val="24"/>
              </w:rPr>
              <w:tab/>
              <w:t>課稅範圍</w:t>
            </w:r>
            <w:bookmarkEnd w:id="1089"/>
          </w:p>
          <w:p w:rsidR="000014F8" w:rsidRPr="00BC6B1B" w:rsidRDefault="000014F8" w:rsidP="00710DD8">
            <w:pPr>
              <w:ind w:leftChars="190" w:left="646"/>
              <w:rPr>
                <w:sz w:val="24"/>
                <w:szCs w:val="24"/>
              </w:rPr>
            </w:pPr>
            <w:bookmarkStart w:id="1090" w:name="_Toc28074432"/>
            <w:r w:rsidRPr="00BC6B1B">
              <w:rPr>
                <w:rFonts w:hint="eastAsia"/>
                <w:sz w:val="24"/>
                <w:szCs w:val="24"/>
              </w:rPr>
              <w:t>依房屋稅條例第3條規定，房屋稅，以附著於土地之各種房屋，及有關增加該房屋使用價值之建築物，為課徵對象。</w:t>
            </w:r>
            <w:bookmarkEnd w:id="1090"/>
          </w:p>
          <w:p w:rsidR="000014F8" w:rsidRPr="00BC6B1B" w:rsidRDefault="000014F8" w:rsidP="00BC6B1B">
            <w:pPr>
              <w:rPr>
                <w:sz w:val="24"/>
                <w:szCs w:val="24"/>
              </w:rPr>
            </w:pPr>
            <w:bookmarkStart w:id="1091" w:name="_Toc28074433"/>
            <w:r w:rsidRPr="00BC6B1B">
              <w:rPr>
                <w:rFonts w:hint="eastAsia"/>
                <w:sz w:val="24"/>
                <w:szCs w:val="24"/>
              </w:rPr>
              <w:t>〈2〉</w:t>
            </w:r>
            <w:r w:rsidRPr="00BC6B1B">
              <w:rPr>
                <w:rFonts w:hint="eastAsia"/>
                <w:sz w:val="24"/>
                <w:szCs w:val="24"/>
              </w:rPr>
              <w:tab/>
              <w:t>稅率</w:t>
            </w:r>
            <w:bookmarkEnd w:id="1091"/>
          </w:p>
          <w:p w:rsidR="000014F8" w:rsidRPr="00BC6B1B" w:rsidRDefault="000014F8" w:rsidP="00710DD8">
            <w:pPr>
              <w:ind w:leftChars="190" w:left="646"/>
              <w:rPr>
                <w:sz w:val="24"/>
                <w:szCs w:val="24"/>
              </w:rPr>
            </w:pPr>
            <w:bookmarkStart w:id="1092" w:name="_Toc28074434"/>
            <w:r w:rsidRPr="00BC6B1B">
              <w:rPr>
                <w:rFonts w:hint="eastAsia"/>
                <w:sz w:val="24"/>
                <w:szCs w:val="24"/>
              </w:rPr>
              <w:t>依房屋稅條例第5條規定，房屋係按其實際使用情形分別按住家用稅率(自住或公益出租人使用者1.2%；其他供住家用者1.5%至3.6%)或非住家用稅率(供營業、醫院、診所及自由職業事務所使用者，3%至5%；供人民團體等非住家非營業使用者，1.5%至2.5%)課徵。</w:t>
            </w:r>
            <w:bookmarkEnd w:id="1092"/>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093" w:name="_Toc28074435"/>
            <w:r w:rsidRPr="00BC6B1B">
              <w:rPr>
                <w:rFonts w:hint="eastAsia"/>
                <w:sz w:val="24"/>
                <w:szCs w:val="24"/>
              </w:rPr>
              <w:lastRenderedPageBreak/>
              <w:t>2.現行房屋交易所涉稅目稽徵之成效與檢討。</w:t>
            </w:r>
            <w:bookmarkEnd w:id="1093"/>
          </w:p>
          <w:p w:rsidR="000014F8" w:rsidRPr="00BC6B1B" w:rsidRDefault="000014F8" w:rsidP="00650016">
            <w:pPr>
              <w:ind w:leftChars="-3" w:left="380" w:hangingChars="150" w:hanging="390"/>
              <w:rPr>
                <w:sz w:val="24"/>
                <w:szCs w:val="24"/>
              </w:rPr>
            </w:pPr>
            <w:bookmarkStart w:id="1094" w:name="_Toc28074436"/>
            <w:r w:rsidRPr="00BC6B1B">
              <w:rPr>
                <w:rFonts w:hint="eastAsia"/>
                <w:sz w:val="24"/>
                <w:szCs w:val="24"/>
              </w:rPr>
              <w:t>(1)請依附表格</w:t>
            </w:r>
            <w:r w:rsidRPr="00BC6B1B">
              <w:rPr>
                <w:rFonts w:hint="eastAsia"/>
                <w:sz w:val="24"/>
                <w:szCs w:val="24"/>
              </w:rPr>
              <w:lastRenderedPageBreak/>
              <w:t>式，填註資料並說明105年至108年6月底，各年度房屋（不動產）交易所得核定金額、筆數及核定方式。</w:t>
            </w:r>
            <w:bookmarkEnd w:id="1094"/>
          </w:p>
          <w:p w:rsidR="000014F8" w:rsidRPr="00BC6B1B" w:rsidRDefault="000014F8" w:rsidP="00650016">
            <w:pPr>
              <w:ind w:leftChars="-3" w:left="380" w:hangingChars="150" w:hanging="390"/>
              <w:rPr>
                <w:sz w:val="24"/>
                <w:szCs w:val="24"/>
              </w:rPr>
            </w:pPr>
            <w:bookmarkStart w:id="1095" w:name="_Toc28074437"/>
            <w:r w:rsidRPr="00BC6B1B">
              <w:rPr>
                <w:rFonts w:hint="eastAsia"/>
                <w:sz w:val="24"/>
                <w:szCs w:val="24"/>
              </w:rPr>
              <w:t>(2)現行房屋（不動產）交易案件之所得仍未能全數以實價核定之緣由、法令依據及改進方向。</w:t>
            </w:r>
            <w:bookmarkEnd w:id="1095"/>
          </w:p>
          <w:p w:rsidR="000014F8" w:rsidRPr="00BC6B1B" w:rsidRDefault="000014F8" w:rsidP="00650016">
            <w:pPr>
              <w:ind w:leftChars="-3" w:left="380" w:hangingChars="150" w:hanging="390"/>
              <w:rPr>
                <w:sz w:val="24"/>
                <w:szCs w:val="24"/>
              </w:rPr>
            </w:pPr>
            <w:bookmarkStart w:id="1096" w:name="_Toc28074438"/>
            <w:r w:rsidRPr="00BC6B1B">
              <w:rPr>
                <w:rFonts w:hint="eastAsia"/>
                <w:sz w:val="24"/>
                <w:szCs w:val="24"/>
              </w:rPr>
              <w:t>(3)「房地合一稅」於105年1月1日開始實施後，有論者稱：似有侵害地方政府「土增稅」之看法，財政部意見如何？</w:t>
            </w:r>
            <w:bookmarkEnd w:id="1096"/>
          </w:p>
          <w:p w:rsidR="000014F8" w:rsidRPr="00BC6B1B" w:rsidRDefault="000014F8" w:rsidP="00650016">
            <w:pPr>
              <w:ind w:leftChars="-3" w:left="380" w:hangingChars="150" w:hanging="390"/>
              <w:rPr>
                <w:sz w:val="24"/>
                <w:szCs w:val="24"/>
              </w:rPr>
            </w:pPr>
            <w:bookmarkStart w:id="1097" w:name="_Toc28074439"/>
            <w:r w:rsidRPr="00BC6B1B">
              <w:rPr>
                <w:rFonts w:hint="eastAsia"/>
                <w:sz w:val="24"/>
                <w:szCs w:val="24"/>
              </w:rPr>
              <w:t>(4)承上，「房地合一稅」係採分離計稅，並未併入納稅戶之綜合所得內合併累計課稅方式辦理，有論者稱似有違反所得稅量能原則，財政部意見如何？</w:t>
            </w:r>
            <w:bookmarkEnd w:id="1097"/>
          </w:p>
          <w:p w:rsidR="000014F8" w:rsidRPr="00BC6B1B" w:rsidRDefault="000014F8" w:rsidP="00650016">
            <w:pPr>
              <w:ind w:leftChars="-3" w:left="380" w:hangingChars="150" w:hanging="390"/>
              <w:rPr>
                <w:sz w:val="24"/>
                <w:szCs w:val="24"/>
              </w:rPr>
            </w:pPr>
            <w:bookmarkStart w:id="1098" w:name="_Toc28074440"/>
            <w:r w:rsidRPr="00BC6B1B">
              <w:rPr>
                <w:rFonts w:hint="eastAsia"/>
                <w:sz w:val="24"/>
                <w:szCs w:val="24"/>
              </w:rPr>
              <w:t>(5)再承上，倘稅務稽徵機關為課稅需要，得否向地政機關調閱實價登錄資料？法令依據為何？財政部（或所屬）有無訂定相關作業規定？</w:t>
            </w:r>
            <w:bookmarkEnd w:id="1098"/>
          </w:p>
          <w:p w:rsidR="000014F8" w:rsidRPr="00BC6B1B" w:rsidRDefault="000014F8" w:rsidP="00650016">
            <w:pPr>
              <w:ind w:leftChars="-3" w:left="380" w:hangingChars="150" w:hanging="390"/>
              <w:rPr>
                <w:sz w:val="24"/>
                <w:szCs w:val="24"/>
              </w:rPr>
            </w:pPr>
            <w:bookmarkStart w:id="1099" w:name="_Toc28074441"/>
            <w:r w:rsidRPr="00BC6B1B">
              <w:rPr>
                <w:rFonts w:hint="eastAsia"/>
                <w:sz w:val="24"/>
                <w:szCs w:val="24"/>
              </w:rPr>
              <w:t>(6)請依附表二格式，填註資料並</w:t>
            </w:r>
            <w:r w:rsidRPr="00BC6B1B">
              <w:rPr>
                <w:rFonts w:hint="eastAsia"/>
                <w:sz w:val="24"/>
                <w:szCs w:val="24"/>
              </w:rPr>
              <w:lastRenderedPageBreak/>
              <w:t>說明105年至108年6月底，各年度房屋（不動產）買賣契稅核定金額、筆數及核定方式。</w:t>
            </w:r>
            <w:bookmarkEnd w:id="1099"/>
          </w:p>
          <w:p w:rsidR="000014F8" w:rsidRPr="00BC6B1B" w:rsidRDefault="000014F8" w:rsidP="00650016">
            <w:pPr>
              <w:ind w:leftChars="-3" w:left="380" w:hangingChars="150" w:hanging="390"/>
              <w:rPr>
                <w:sz w:val="24"/>
                <w:szCs w:val="24"/>
              </w:rPr>
            </w:pPr>
            <w:bookmarkStart w:id="1100" w:name="_Toc28074442"/>
            <w:r w:rsidRPr="00BC6B1B">
              <w:rPr>
                <w:rFonts w:hint="eastAsia"/>
                <w:sz w:val="24"/>
                <w:szCs w:val="24"/>
              </w:rPr>
              <w:t>(7)現行房屋（不動產）移轉未能以實價核定契稅之緣由、法令依據及改進方向。</w:t>
            </w:r>
            <w:bookmarkEnd w:id="1100"/>
          </w:p>
          <w:p w:rsidR="000014F8" w:rsidRPr="00BC6B1B" w:rsidRDefault="000014F8" w:rsidP="00650016">
            <w:pPr>
              <w:ind w:leftChars="-3" w:left="380" w:hangingChars="150" w:hanging="390"/>
              <w:rPr>
                <w:sz w:val="24"/>
                <w:szCs w:val="24"/>
              </w:rPr>
            </w:pPr>
            <w:bookmarkStart w:id="1101" w:name="_Toc28074443"/>
            <w:r w:rsidRPr="00BC6B1B">
              <w:rPr>
                <w:rFonts w:hint="eastAsia"/>
                <w:sz w:val="24"/>
                <w:szCs w:val="24"/>
              </w:rPr>
              <w:t>(8)請依附表格式，填註資料並說明105年至108年6月底，各年度房屋（不動產）買賣所涉印花稅核定金額、筆數及核定方式。</w:t>
            </w:r>
            <w:bookmarkEnd w:id="1101"/>
          </w:p>
          <w:p w:rsidR="000014F8" w:rsidRPr="00BC6B1B" w:rsidRDefault="000014F8" w:rsidP="00650016">
            <w:pPr>
              <w:ind w:leftChars="-3" w:left="380" w:hangingChars="150" w:hanging="390"/>
              <w:rPr>
                <w:sz w:val="24"/>
                <w:szCs w:val="24"/>
              </w:rPr>
            </w:pPr>
            <w:bookmarkStart w:id="1102" w:name="_Toc28074444"/>
            <w:r w:rsidRPr="00BC6B1B">
              <w:rPr>
                <w:rFonts w:hint="eastAsia"/>
                <w:sz w:val="24"/>
                <w:szCs w:val="24"/>
              </w:rPr>
              <w:t>(9)現行房屋（不動產）移轉未能以實價核定印花稅之緣由、法令依據及改進方向。</w:t>
            </w:r>
            <w:bookmarkEnd w:id="1102"/>
          </w:p>
          <w:p w:rsidR="000014F8" w:rsidRPr="00BC6B1B" w:rsidRDefault="000014F8" w:rsidP="00FA1EDB">
            <w:pPr>
              <w:ind w:leftChars="-15" w:left="469" w:hangingChars="200" w:hanging="520"/>
              <w:rPr>
                <w:sz w:val="24"/>
                <w:szCs w:val="24"/>
              </w:rPr>
            </w:pPr>
            <w:bookmarkStart w:id="1103" w:name="_Toc28074445"/>
            <w:r w:rsidRPr="00BC6B1B">
              <w:rPr>
                <w:rFonts w:hint="eastAsia"/>
                <w:sz w:val="24"/>
                <w:szCs w:val="24"/>
              </w:rPr>
              <w:t>(10)請依附表格式，填註資料並說明105年至108年6月底，各年度房屋（不動產）交易所涉土增稅核定金額、筆數。</w:t>
            </w:r>
            <w:bookmarkEnd w:id="1103"/>
          </w:p>
          <w:p w:rsidR="000014F8" w:rsidRPr="00BC6B1B" w:rsidRDefault="000014F8" w:rsidP="00FA1EDB">
            <w:pPr>
              <w:ind w:leftChars="-15" w:left="469" w:hangingChars="200" w:hanging="520"/>
              <w:rPr>
                <w:sz w:val="24"/>
                <w:szCs w:val="24"/>
              </w:rPr>
            </w:pPr>
            <w:bookmarkStart w:id="1104" w:name="_Toc28074446"/>
            <w:r w:rsidRPr="00BC6B1B">
              <w:rPr>
                <w:rFonts w:hint="eastAsia"/>
                <w:sz w:val="24"/>
                <w:szCs w:val="24"/>
              </w:rPr>
              <w:t>(11)請依附表格式，填註資料並說明105年至108年6月底，各年度預售屋交易所涉所得稅核定金額、筆數。</w:t>
            </w:r>
            <w:bookmarkEnd w:id="1104"/>
          </w:p>
          <w:p w:rsidR="000014F8" w:rsidRPr="00BC6B1B" w:rsidRDefault="000014F8" w:rsidP="00FA1EDB">
            <w:pPr>
              <w:ind w:leftChars="-15" w:left="469" w:hangingChars="200" w:hanging="520"/>
              <w:rPr>
                <w:sz w:val="24"/>
                <w:szCs w:val="24"/>
              </w:rPr>
            </w:pPr>
            <w:bookmarkStart w:id="1105" w:name="_Toc28074447"/>
            <w:r w:rsidRPr="00BC6B1B">
              <w:rPr>
                <w:rFonts w:hint="eastAsia"/>
                <w:sz w:val="24"/>
                <w:szCs w:val="24"/>
              </w:rPr>
              <w:lastRenderedPageBreak/>
              <w:t>(12)實價登錄制度實施後，對於不動移轉案件所涉印花稅、契稅之稅基，是否有認定疑義？曾否有稽徵機關以不動產之實際交易價格作為稅基核定印花稅、契稅，而造成爭議（行政救濟）之案件？倘有請提供相關資料。</w:t>
            </w:r>
            <w:bookmarkEnd w:id="1105"/>
          </w:p>
        </w:tc>
        <w:tc>
          <w:tcPr>
            <w:tcW w:w="6634" w:type="dxa"/>
          </w:tcPr>
          <w:p w:rsidR="000014F8" w:rsidRPr="00BC6B1B" w:rsidRDefault="000014F8" w:rsidP="00650016">
            <w:pPr>
              <w:ind w:left="260" w:hangingChars="100" w:hanging="260"/>
              <w:rPr>
                <w:sz w:val="24"/>
                <w:szCs w:val="24"/>
              </w:rPr>
            </w:pPr>
            <w:bookmarkStart w:id="1106" w:name="_Toc28074448"/>
            <w:r w:rsidRPr="00BC6B1B">
              <w:rPr>
                <w:rFonts w:hint="eastAsia"/>
                <w:sz w:val="24"/>
                <w:szCs w:val="24"/>
              </w:rPr>
              <w:lastRenderedPageBreak/>
              <w:t>1.該部各地區國稅局105年至108年6月底，各年度房屋(不動產)交易所得核定情形統計表詳附表(略)。</w:t>
            </w:r>
            <w:bookmarkEnd w:id="1106"/>
          </w:p>
          <w:p w:rsidR="000014F8" w:rsidRPr="00BC6B1B" w:rsidRDefault="000014F8" w:rsidP="00650016">
            <w:pPr>
              <w:ind w:left="260" w:hangingChars="100" w:hanging="260"/>
              <w:rPr>
                <w:sz w:val="24"/>
                <w:szCs w:val="24"/>
              </w:rPr>
            </w:pPr>
            <w:bookmarkStart w:id="1107" w:name="_Toc28074449"/>
            <w:r w:rsidRPr="00BC6B1B">
              <w:rPr>
                <w:rFonts w:hint="eastAsia"/>
                <w:sz w:val="24"/>
                <w:szCs w:val="24"/>
              </w:rPr>
              <w:t>2.現行房屋（不動產）交易案件之所得仍未能全數以實價核定之緣由、法令依據及改進方向如下：</w:t>
            </w:r>
            <w:bookmarkEnd w:id="1107"/>
          </w:p>
          <w:p w:rsidR="000014F8" w:rsidRPr="00BC6B1B" w:rsidRDefault="000014F8" w:rsidP="00710DD8">
            <w:pPr>
              <w:ind w:leftChars="-3" w:left="380" w:hangingChars="150" w:hanging="390"/>
              <w:rPr>
                <w:sz w:val="24"/>
                <w:szCs w:val="24"/>
              </w:rPr>
            </w:pPr>
            <w:bookmarkStart w:id="1108" w:name="_Toc28074450"/>
            <w:r w:rsidRPr="00BC6B1B">
              <w:rPr>
                <w:rFonts w:hint="eastAsia"/>
                <w:sz w:val="24"/>
                <w:szCs w:val="24"/>
              </w:rPr>
              <w:lastRenderedPageBreak/>
              <w:t>(1)現行個人交易之房屋，非屬房地合一新制適用範圍者，仍應依所得稅法第14條第1項第7類(按舊制)規定計算財產交易所得併入綜合所得總額課稅。該房屋交易所得之計算，依同法施行細則第17條之2規定，如能提出交易時之成交價額及成本費用之證明文件者，依規定核實計算，其未申報或未能提出證明文件者，稽徵機關得依該部核定標準核定之。實務上，稅捐稽徵機關除參照納稅義務人申報資料本諸職權查核外，並依所得稅法及稅捐稽徵法相關規定，透過各種管道多方查調所需課稅資料。</w:t>
            </w:r>
            <w:bookmarkEnd w:id="1108"/>
          </w:p>
          <w:p w:rsidR="000014F8" w:rsidRPr="00BC6B1B" w:rsidRDefault="000014F8" w:rsidP="00650016">
            <w:pPr>
              <w:ind w:leftChars="-3" w:left="380" w:hangingChars="150" w:hanging="390"/>
              <w:rPr>
                <w:sz w:val="24"/>
                <w:szCs w:val="24"/>
              </w:rPr>
            </w:pPr>
            <w:bookmarkStart w:id="1109" w:name="_Toc28074451"/>
            <w:r w:rsidRPr="00BC6B1B">
              <w:rPr>
                <w:rFonts w:hint="eastAsia"/>
                <w:sz w:val="24"/>
                <w:szCs w:val="24"/>
              </w:rPr>
              <w:t>(2)由於前述平均地權條例第47條第6項、地政士法第26條之1第4項及不動產經紀業管理條例第24條之1第5項「已登錄之不動產交易價格資訊，在相關配套措施完全建立並完成立法後，始得為課稅依據」規定，現行已登錄不動產交易價格資訊，於課稅運用上仍受約束。</w:t>
            </w:r>
            <w:bookmarkEnd w:id="1109"/>
          </w:p>
          <w:p w:rsidR="000014F8" w:rsidRPr="00BC6B1B" w:rsidRDefault="000014F8" w:rsidP="00710DD8">
            <w:pPr>
              <w:ind w:left="260" w:hangingChars="100" w:hanging="260"/>
              <w:rPr>
                <w:sz w:val="24"/>
                <w:szCs w:val="24"/>
              </w:rPr>
            </w:pPr>
            <w:bookmarkStart w:id="1110" w:name="_Toc28074452"/>
            <w:r w:rsidRPr="00BC6B1B">
              <w:rPr>
                <w:rFonts w:hint="eastAsia"/>
                <w:sz w:val="24"/>
                <w:szCs w:val="24"/>
              </w:rPr>
              <w:t>3.「房地合一稅」於105年1月1日開始實施後，有論者稱：似有侵害地方政府「土增稅」之看法，貴部意見如何？</w:t>
            </w:r>
            <w:bookmarkEnd w:id="1110"/>
          </w:p>
          <w:p w:rsidR="000014F8" w:rsidRPr="00BC6B1B" w:rsidRDefault="000014F8" w:rsidP="00710DD8">
            <w:pPr>
              <w:ind w:leftChars="90" w:left="306"/>
              <w:rPr>
                <w:sz w:val="24"/>
                <w:szCs w:val="24"/>
              </w:rPr>
            </w:pPr>
            <w:bookmarkStart w:id="1111" w:name="_Toc28074453"/>
            <w:r w:rsidRPr="00BC6B1B">
              <w:rPr>
                <w:rFonts w:hint="eastAsia"/>
                <w:sz w:val="24"/>
                <w:szCs w:val="24"/>
              </w:rPr>
              <w:t>房地合一新制下，房地交易所得之計算，係以成交價額減除原始取得成本，與因取得、改良及移轉而支付之費用，並得再減除已課徵土地增值稅之稅基(即土地漲價總數額)，以其餘額按規定稅率計算應繳納之所得稅額。是以，尚無重複課稅情形，土地增值稅課稅稅基、稅率或優惠措施均不受影響，故房地合一新制尚無侵害地方政府稅收。</w:t>
            </w:r>
            <w:bookmarkEnd w:id="1111"/>
          </w:p>
          <w:p w:rsidR="000014F8" w:rsidRPr="00BC6B1B" w:rsidRDefault="000014F8" w:rsidP="00650016">
            <w:pPr>
              <w:ind w:left="260" w:hangingChars="100" w:hanging="260"/>
              <w:rPr>
                <w:sz w:val="24"/>
                <w:szCs w:val="24"/>
              </w:rPr>
            </w:pPr>
            <w:bookmarkStart w:id="1112" w:name="_Toc28074454"/>
            <w:r w:rsidRPr="00BC6B1B">
              <w:rPr>
                <w:rFonts w:hint="eastAsia"/>
                <w:sz w:val="24"/>
                <w:szCs w:val="24"/>
              </w:rPr>
              <w:t>4.承上，「房地合一稅」係採分離計稅，並未併入納稅戶之綜合所得內合併累計課稅方式辦理，有論者稱似有違反所得稅量能原則，貴部意見如何？</w:t>
            </w:r>
            <w:bookmarkEnd w:id="1112"/>
          </w:p>
          <w:p w:rsidR="000014F8" w:rsidRPr="00BC6B1B" w:rsidRDefault="000014F8" w:rsidP="00650016">
            <w:pPr>
              <w:ind w:leftChars="-3" w:left="380" w:hangingChars="150" w:hanging="390"/>
              <w:rPr>
                <w:sz w:val="24"/>
                <w:szCs w:val="24"/>
              </w:rPr>
            </w:pPr>
            <w:bookmarkStart w:id="1113" w:name="_Toc28074455"/>
            <w:r w:rsidRPr="00BC6B1B">
              <w:rPr>
                <w:rFonts w:hint="eastAsia"/>
                <w:sz w:val="24"/>
                <w:szCs w:val="24"/>
              </w:rPr>
              <w:t>(1)考量房屋、土地交易所得對多數人而言，含有風險因素且非屬經常性所得，與一般經常性所得不同，爰房地合一新制綜合所得稅部分，採房地所得不併計綜合所得之分離課稅方式，並依房地持有期間長短適用不同稅率，持有期間愈長，稅率愈低，除鼓勵長期持有，並避免長年累積之所得一次實現，造成納稅義務人稅負遽增，另出售短期持有房地所得適用較高稅率，以抑制短期投機交易。</w:t>
            </w:r>
            <w:bookmarkEnd w:id="1113"/>
          </w:p>
          <w:p w:rsidR="000014F8" w:rsidRPr="00BC6B1B" w:rsidRDefault="000014F8" w:rsidP="00650016">
            <w:pPr>
              <w:ind w:leftChars="-3" w:left="380" w:hangingChars="150" w:hanging="390"/>
              <w:rPr>
                <w:sz w:val="24"/>
                <w:szCs w:val="24"/>
              </w:rPr>
            </w:pPr>
            <w:bookmarkStart w:id="1114" w:name="_Toc28074456"/>
            <w:r w:rsidRPr="00BC6B1B">
              <w:rPr>
                <w:rFonts w:hint="eastAsia"/>
                <w:sz w:val="24"/>
                <w:szCs w:val="24"/>
              </w:rPr>
              <w:t>(2)經查主要國家不動產交易所得課稅方式，英國、法國、日本及馬來西亞等國採分開計稅，法國、日本及馬來西亞按持有期間長短適用不同稅率，持有期間愈長，稅率愈低；韓國就短期(2年以內)房地交易所得分開計稅(稅率較高)，長期房地交易所得併一般綜合所得課稅；美國就短期(1年以內)房地交易所得併一般綜合所得課稅，長期房地交易所得按另一組較低稅率分開計稅。依此，我國房地合一新制與其他國家不動產交易</w:t>
            </w:r>
            <w:r w:rsidRPr="00BC6B1B">
              <w:rPr>
                <w:rFonts w:hint="eastAsia"/>
                <w:sz w:val="24"/>
                <w:szCs w:val="24"/>
              </w:rPr>
              <w:lastRenderedPageBreak/>
              <w:t>所得稅之制度設計，方向大致相同。</w:t>
            </w:r>
            <w:bookmarkEnd w:id="1114"/>
          </w:p>
          <w:p w:rsidR="000014F8" w:rsidRPr="00BC6B1B" w:rsidRDefault="000014F8" w:rsidP="00710DD8">
            <w:pPr>
              <w:ind w:left="260" w:hangingChars="100" w:hanging="260"/>
              <w:rPr>
                <w:sz w:val="24"/>
                <w:szCs w:val="24"/>
              </w:rPr>
            </w:pPr>
            <w:bookmarkStart w:id="1115" w:name="_Toc28074457"/>
            <w:r w:rsidRPr="00BC6B1B">
              <w:rPr>
                <w:rFonts w:hint="eastAsia"/>
                <w:sz w:val="24"/>
                <w:szCs w:val="24"/>
              </w:rPr>
              <w:t>5.再承上，倘稅務稽徵機關為課稅需要，得否向地政機關調閱實價登錄資料？法令依據為何？貴部（或所屬）有無訂定相關作業規定？</w:t>
            </w:r>
            <w:bookmarkEnd w:id="1115"/>
          </w:p>
          <w:p w:rsidR="000014F8" w:rsidRPr="00BC6B1B" w:rsidRDefault="000014F8" w:rsidP="00710DD8">
            <w:pPr>
              <w:ind w:leftChars="90" w:left="306"/>
              <w:rPr>
                <w:sz w:val="24"/>
                <w:szCs w:val="24"/>
              </w:rPr>
            </w:pPr>
            <w:bookmarkStart w:id="1116" w:name="_Toc28074458"/>
            <w:r w:rsidRPr="00BC6B1B">
              <w:rPr>
                <w:rFonts w:hint="eastAsia"/>
                <w:sz w:val="24"/>
                <w:szCs w:val="24"/>
              </w:rPr>
              <w:t>如前所述，依平均地權條例第47條第6項、地政士法第26條之1第4項及不動產經紀業管理條例第24條之1第5項有關「已登錄之不動產交易價格資訊，在相關配套措施完全建立並完成立法後，始得為課稅依據」規定，現行已登錄不動產交易價格資訊，於課稅運用上仍受約束。</w:t>
            </w:r>
            <w:bookmarkEnd w:id="1116"/>
          </w:p>
          <w:p w:rsidR="000014F8" w:rsidRPr="00BC6B1B" w:rsidRDefault="000014F8" w:rsidP="00650016">
            <w:pPr>
              <w:ind w:left="260" w:hangingChars="100" w:hanging="260"/>
              <w:rPr>
                <w:sz w:val="24"/>
                <w:szCs w:val="24"/>
              </w:rPr>
            </w:pPr>
            <w:bookmarkStart w:id="1117" w:name="_Toc28074459"/>
            <w:r w:rsidRPr="00BC6B1B">
              <w:rPr>
                <w:rFonts w:hint="eastAsia"/>
                <w:sz w:val="24"/>
                <w:szCs w:val="24"/>
              </w:rPr>
              <w:t>6.各直轄市、縣（市）</w:t>
            </w:r>
            <w:r w:rsidRPr="00BC6B1B">
              <w:rPr>
                <w:sz w:val="24"/>
                <w:szCs w:val="24"/>
              </w:rPr>
              <w:t>105</w:t>
            </w:r>
            <w:r w:rsidRPr="00BC6B1B">
              <w:rPr>
                <w:rFonts w:hint="eastAsia"/>
                <w:sz w:val="24"/>
                <w:szCs w:val="24"/>
              </w:rPr>
              <w:t>年至</w:t>
            </w:r>
            <w:r w:rsidRPr="00BC6B1B">
              <w:rPr>
                <w:sz w:val="24"/>
                <w:szCs w:val="24"/>
              </w:rPr>
              <w:t>108</w:t>
            </w:r>
            <w:r w:rsidRPr="00BC6B1B">
              <w:rPr>
                <w:rFonts w:hint="eastAsia"/>
                <w:sz w:val="24"/>
                <w:szCs w:val="24"/>
              </w:rPr>
              <w:t>年</w:t>
            </w:r>
            <w:r w:rsidRPr="00BC6B1B">
              <w:rPr>
                <w:sz w:val="24"/>
                <w:szCs w:val="24"/>
              </w:rPr>
              <w:t>6</w:t>
            </w:r>
            <w:r w:rsidRPr="00BC6B1B">
              <w:rPr>
                <w:rFonts w:hint="eastAsia"/>
                <w:sz w:val="24"/>
                <w:szCs w:val="24"/>
              </w:rPr>
              <w:t>月底，各年度房屋（不動產）買賣契稅核定金額、筆數及核定方式詳附表(略)。</w:t>
            </w:r>
            <w:bookmarkEnd w:id="1117"/>
          </w:p>
          <w:p w:rsidR="000014F8" w:rsidRPr="00BC6B1B" w:rsidRDefault="000014F8" w:rsidP="00650016">
            <w:pPr>
              <w:ind w:left="260" w:hangingChars="100" w:hanging="260"/>
              <w:rPr>
                <w:sz w:val="24"/>
                <w:szCs w:val="24"/>
              </w:rPr>
            </w:pPr>
            <w:bookmarkStart w:id="1118" w:name="_Toc28074460"/>
            <w:r w:rsidRPr="00BC6B1B">
              <w:rPr>
                <w:rFonts w:hint="eastAsia"/>
                <w:sz w:val="24"/>
                <w:szCs w:val="24"/>
              </w:rPr>
              <w:t>7.現行房屋（不動產）移轉未能以實價核定契稅之緣由、法令依據及改進方向。</w:t>
            </w:r>
            <w:bookmarkEnd w:id="1118"/>
          </w:p>
          <w:p w:rsidR="000014F8" w:rsidRPr="00BC6B1B" w:rsidRDefault="000014F8" w:rsidP="00710DD8">
            <w:pPr>
              <w:ind w:leftChars="90" w:left="306"/>
              <w:rPr>
                <w:sz w:val="24"/>
                <w:szCs w:val="24"/>
              </w:rPr>
            </w:pPr>
            <w:bookmarkStart w:id="1119" w:name="_Toc28074461"/>
            <w:r w:rsidRPr="00BC6B1B">
              <w:rPr>
                <w:rFonts w:hint="eastAsia"/>
                <w:sz w:val="24"/>
                <w:szCs w:val="24"/>
              </w:rPr>
              <w:t>依契稅條例第2條規定，不動產之買賣、承典、交換、贈與、分割或因占有而取得所有權者，均應申報繳納契稅，但在開徵土地增值稅區域之土地，免徵契稅；同條例第3條及第13條規定，契稅稅基為契價，係以當地評價會評定之標準價格為準。但依同條例第11條依法領買或標購公產及向法院標購拍賣取得之不動產其移轉價格低於評定標準價格者，從其移轉價格。是以，建物買賣案件之契稅課徵，係依不動產所在地當地評價會評定標準價格為準，非以實價登錄之實價為準。</w:t>
            </w:r>
            <w:bookmarkEnd w:id="1119"/>
          </w:p>
          <w:p w:rsidR="000014F8" w:rsidRPr="00BC6B1B" w:rsidRDefault="000014F8" w:rsidP="00650016">
            <w:pPr>
              <w:ind w:left="260" w:hangingChars="100" w:hanging="260"/>
              <w:rPr>
                <w:sz w:val="24"/>
                <w:szCs w:val="24"/>
              </w:rPr>
            </w:pPr>
            <w:bookmarkStart w:id="1120" w:name="_Toc28074462"/>
            <w:r w:rsidRPr="00BC6B1B">
              <w:rPr>
                <w:rFonts w:hint="eastAsia"/>
                <w:sz w:val="24"/>
                <w:szCs w:val="24"/>
              </w:rPr>
              <w:t>8.各直轄市、縣（市）105年至108年6月底，各年度房屋（不動產）買賣印花稅核定金額、筆數及核定方式如附表(略)。</w:t>
            </w:r>
            <w:bookmarkEnd w:id="1120"/>
          </w:p>
          <w:p w:rsidR="000014F8" w:rsidRPr="00BC6B1B" w:rsidRDefault="000014F8" w:rsidP="00650016">
            <w:pPr>
              <w:ind w:left="260" w:hangingChars="100" w:hanging="260"/>
              <w:rPr>
                <w:sz w:val="24"/>
                <w:szCs w:val="24"/>
              </w:rPr>
            </w:pPr>
            <w:bookmarkStart w:id="1121" w:name="_Toc28074463"/>
            <w:r w:rsidRPr="00BC6B1B">
              <w:rPr>
                <w:rFonts w:hint="eastAsia"/>
                <w:sz w:val="24"/>
                <w:szCs w:val="24"/>
              </w:rPr>
              <w:t>9.現行房屋（不動產）移轉未能以實價核定印花稅之緣由、法令依據及改進方向。</w:t>
            </w:r>
            <w:bookmarkEnd w:id="1121"/>
          </w:p>
          <w:p w:rsidR="000014F8" w:rsidRPr="00BC6B1B" w:rsidRDefault="000014F8" w:rsidP="00710DD8">
            <w:pPr>
              <w:ind w:leftChars="90" w:left="306"/>
              <w:rPr>
                <w:sz w:val="24"/>
                <w:szCs w:val="24"/>
              </w:rPr>
            </w:pPr>
            <w:bookmarkStart w:id="1122" w:name="_Toc28074464"/>
            <w:r w:rsidRPr="00BC6B1B">
              <w:rPr>
                <w:rFonts w:hint="eastAsia"/>
                <w:sz w:val="24"/>
                <w:szCs w:val="24"/>
              </w:rPr>
              <w:t>依印花稅法第18條規定，應貼印花稅票之憑證，如未載明金額，應按憑證所載品名及數量，依使用時當地時價計貼；所稱時價依同法施行細則第12條規定，除土地應以公告現值或評定標準檟格，房屋應以評定標準價格為準外，其他物品以當地之市場價格為準。是以，不動產買賣案件之印花稅課徵，係依買賣不動產所立憑以向主管機關申請物權登記之契據（俗稱公契）所載金額（實務上多採公告現值或評定現值作為公契金額）據以課徵；未載明金額之案件則依上開規定，按公告現值或評定現值課徵。</w:t>
            </w:r>
            <w:bookmarkEnd w:id="1122"/>
          </w:p>
          <w:p w:rsidR="000014F8" w:rsidRPr="00BC6B1B" w:rsidRDefault="000014F8" w:rsidP="00710DD8">
            <w:pPr>
              <w:ind w:left="393" w:hangingChars="151" w:hanging="393"/>
              <w:rPr>
                <w:sz w:val="24"/>
                <w:szCs w:val="24"/>
              </w:rPr>
            </w:pPr>
            <w:bookmarkStart w:id="1123" w:name="_Toc28074465"/>
            <w:r w:rsidRPr="00BC6B1B">
              <w:rPr>
                <w:rFonts w:hint="eastAsia"/>
                <w:sz w:val="24"/>
                <w:szCs w:val="24"/>
              </w:rPr>
              <w:t>10.各直轄市、縣（市）105年至108年6月底，各年度房屋（不動產）交易土地增值稅核定金額及筆數統計表詳附表(略)。</w:t>
            </w:r>
            <w:bookmarkEnd w:id="1123"/>
          </w:p>
          <w:p w:rsidR="000014F8" w:rsidRPr="00BC6B1B" w:rsidRDefault="000014F8" w:rsidP="00710DD8">
            <w:pPr>
              <w:ind w:left="393" w:hangingChars="151" w:hanging="393"/>
              <w:rPr>
                <w:sz w:val="24"/>
                <w:szCs w:val="24"/>
              </w:rPr>
            </w:pPr>
            <w:bookmarkStart w:id="1124" w:name="_Toc28074466"/>
            <w:r w:rsidRPr="00BC6B1B">
              <w:rPr>
                <w:rFonts w:hint="eastAsia"/>
                <w:sz w:val="24"/>
                <w:szCs w:val="24"/>
              </w:rPr>
              <w:t>11.該部各地區國稅局105年至108年6月預售屋買賣課徵</w:t>
            </w:r>
            <w:r w:rsidRPr="00BC6B1B">
              <w:rPr>
                <w:rFonts w:hint="eastAsia"/>
                <w:sz w:val="24"/>
                <w:szCs w:val="24"/>
              </w:rPr>
              <w:lastRenderedPageBreak/>
              <w:t>綜合所得稅統計表詳附表(略)。</w:t>
            </w:r>
            <w:bookmarkEnd w:id="1124"/>
          </w:p>
          <w:p w:rsidR="000014F8" w:rsidRPr="00BC6B1B" w:rsidRDefault="000014F8" w:rsidP="00710DD8">
            <w:pPr>
              <w:ind w:left="393" w:hangingChars="151" w:hanging="393"/>
              <w:rPr>
                <w:sz w:val="24"/>
                <w:szCs w:val="24"/>
              </w:rPr>
            </w:pPr>
            <w:bookmarkStart w:id="1125" w:name="_Toc28074467"/>
            <w:r w:rsidRPr="00BC6B1B">
              <w:rPr>
                <w:rFonts w:hint="eastAsia"/>
                <w:sz w:val="24"/>
                <w:szCs w:val="24"/>
              </w:rPr>
              <w:t>12.實價登錄制度實施後，對於不動移轉案件所涉印花稅、契稅之稅基，是否有認定疑義？曾否有稽徵機關以不動產之實際交易價格作為稅基核定印花稅、契稅，而造成爭議（行政救濟）之案件？倘有請提供相關資料。</w:t>
            </w:r>
            <w:bookmarkEnd w:id="1125"/>
          </w:p>
          <w:p w:rsidR="000014F8" w:rsidRPr="00BC6B1B" w:rsidRDefault="000014F8" w:rsidP="00710DD8">
            <w:pPr>
              <w:ind w:leftChars="115" w:left="391" w:firstLineChars="5" w:firstLine="13"/>
              <w:rPr>
                <w:sz w:val="24"/>
                <w:szCs w:val="24"/>
              </w:rPr>
            </w:pPr>
            <w:bookmarkStart w:id="1126" w:name="_Toc28074468"/>
            <w:r w:rsidRPr="00BC6B1B">
              <w:rPr>
                <w:rFonts w:hint="eastAsia"/>
                <w:sz w:val="24"/>
                <w:szCs w:val="24"/>
              </w:rPr>
              <w:t>不動產移轉案件所涉印花稅及契稅稅基，係分別依上開(九)及(七)辦理，尚無認定疑義，實務上亦無依實價課徵之案例。</w:t>
            </w:r>
            <w:bookmarkEnd w:id="1126"/>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27" w:name="_Toc28074469"/>
            <w:r w:rsidRPr="00BC6B1B">
              <w:rPr>
                <w:rFonts w:hint="eastAsia"/>
                <w:sz w:val="24"/>
                <w:szCs w:val="24"/>
              </w:rPr>
              <w:lastRenderedPageBreak/>
              <w:t>3.持有房屋所涉稅目稅務稽徵成效與檢討。</w:t>
            </w:r>
            <w:bookmarkEnd w:id="1127"/>
          </w:p>
          <w:p w:rsidR="000014F8" w:rsidRPr="00BC6B1B" w:rsidRDefault="000014F8" w:rsidP="00650016">
            <w:pPr>
              <w:ind w:leftChars="-3" w:left="380" w:hangingChars="150" w:hanging="390"/>
              <w:rPr>
                <w:sz w:val="24"/>
                <w:szCs w:val="24"/>
              </w:rPr>
            </w:pPr>
            <w:bookmarkStart w:id="1128" w:name="_Toc28074470"/>
            <w:r w:rsidRPr="00BC6B1B">
              <w:rPr>
                <w:rFonts w:hint="eastAsia"/>
                <w:sz w:val="24"/>
                <w:szCs w:val="24"/>
              </w:rPr>
              <w:t>(1)請依附表格式，填註資料並說明各直轄市、縣（市）之房屋稅徵收相關資料。</w:t>
            </w:r>
            <w:bookmarkEnd w:id="1128"/>
          </w:p>
          <w:p w:rsidR="000014F8" w:rsidRPr="00BC6B1B" w:rsidRDefault="000014F8" w:rsidP="00650016">
            <w:pPr>
              <w:ind w:leftChars="-3" w:left="380" w:hangingChars="150" w:hanging="390"/>
              <w:rPr>
                <w:sz w:val="24"/>
                <w:szCs w:val="24"/>
              </w:rPr>
            </w:pPr>
            <w:bookmarkStart w:id="1129" w:name="_Toc28074471"/>
            <w:r w:rsidRPr="00BC6B1B">
              <w:rPr>
                <w:rFonts w:hint="eastAsia"/>
                <w:sz w:val="24"/>
                <w:szCs w:val="24"/>
              </w:rPr>
              <w:t>(2)請提供各直轄市、縣（市）政府現行適用之房屋標準單價表資料，並說明調整日期及適用方式。</w:t>
            </w:r>
            <w:bookmarkEnd w:id="1129"/>
          </w:p>
          <w:p w:rsidR="000014F8" w:rsidRPr="00BC6B1B" w:rsidRDefault="000014F8" w:rsidP="00650016">
            <w:pPr>
              <w:ind w:leftChars="-3" w:left="380" w:hangingChars="150" w:hanging="390"/>
              <w:rPr>
                <w:sz w:val="24"/>
                <w:szCs w:val="24"/>
              </w:rPr>
            </w:pPr>
            <w:bookmarkStart w:id="1130" w:name="_Toc28074472"/>
            <w:r w:rsidRPr="00BC6B1B">
              <w:rPr>
                <w:rFonts w:hint="eastAsia"/>
                <w:sz w:val="24"/>
                <w:szCs w:val="24"/>
              </w:rPr>
              <w:t>(3)請依附表格式，填註資料並說明各直轄市、縣（市）之105年至107年各直轄市、縣(市)非自住房屋「當地一般租金標準」及依租金標準核定租賃所得之件數</w:t>
            </w:r>
            <w:r w:rsidRPr="00BC6B1B">
              <w:rPr>
                <w:rFonts w:hint="eastAsia"/>
                <w:sz w:val="24"/>
                <w:szCs w:val="24"/>
              </w:rPr>
              <w:lastRenderedPageBreak/>
              <w:t>比率資料。</w:t>
            </w:r>
            <w:bookmarkEnd w:id="1130"/>
          </w:p>
          <w:p w:rsidR="000014F8" w:rsidRPr="00BC6B1B" w:rsidRDefault="000014F8" w:rsidP="00650016">
            <w:pPr>
              <w:ind w:leftChars="-3" w:left="380" w:hangingChars="150" w:hanging="390"/>
              <w:rPr>
                <w:sz w:val="24"/>
                <w:szCs w:val="24"/>
              </w:rPr>
            </w:pPr>
            <w:bookmarkStart w:id="1131" w:name="_Toc28074473"/>
            <w:r w:rsidRPr="00BC6B1B">
              <w:rPr>
                <w:rFonts w:hint="eastAsia"/>
                <w:sz w:val="24"/>
                <w:szCs w:val="24"/>
              </w:rPr>
              <w:t>(4)請依附表格式，填註資料並說明各直轄市、縣（市）之地價稅徵收相關資料。</w:t>
            </w:r>
            <w:bookmarkEnd w:id="1131"/>
          </w:p>
          <w:p w:rsidR="000014F8" w:rsidRPr="00BC6B1B" w:rsidRDefault="000014F8" w:rsidP="00650016">
            <w:pPr>
              <w:ind w:leftChars="-3" w:left="380" w:hangingChars="150" w:hanging="390"/>
              <w:rPr>
                <w:sz w:val="24"/>
                <w:szCs w:val="24"/>
              </w:rPr>
            </w:pPr>
            <w:bookmarkStart w:id="1132" w:name="_Toc28074474"/>
            <w:r w:rsidRPr="00BC6B1B">
              <w:rPr>
                <w:rFonts w:hint="eastAsia"/>
                <w:sz w:val="24"/>
                <w:szCs w:val="24"/>
              </w:rPr>
              <w:t>(5)有論者稱，我國不動產持有稅之有效稅率偏低（約僅達0.3﹪）遠低於名目稅率，有何改進作為？</w:t>
            </w:r>
            <w:bookmarkEnd w:id="1132"/>
          </w:p>
          <w:p w:rsidR="000014F8" w:rsidRPr="00BC6B1B" w:rsidRDefault="000014F8" w:rsidP="00650016">
            <w:pPr>
              <w:ind w:leftChars="-3" w:left="380" w:hangingChars="150" w:hanging="390"/>
              <w:rPr>
                <w:sz w:val="24"/>
                <w:szCs w:val="24"/>
              </w:rPr>
            </w:pPr>
            <w:bookmarkStart w:id="1133" w:name="_Toc28074475"/>
            <w:r w:rsidRPr="00BC6B1B">
              <w:rPr>
                <w:rFonts w:hint="eastAsia"/>
                <w:sz w:val="24"/>
                <w:szCs w:val="24"/>
              </w:rPr>
              <w:t>(6)請提供該部委託專家學者（如黃耀輝教授主持）辦理「不動產持有稅負擔」及「房地合一稅制」之研究報告資料。</w:t>
            </w:r>
            <w:bookmarkEnd w:id="1133"/>
          </w:p>
        </w:tc>
        <w:tc>
          <w:tcPr>
            <w:tcW w:w="6634" w:type="dxa"/>
          </w:tcPr>
          <w:p w:rsidR="000014F8" w:rsidRPr="00BC6B1B" w:rsidRDefault="000014F8" w:rsidP="00650016">
            <w:pPr>
              <w:ind w:left="260" w:hangingChars="100" w:hanging="260"/>
              <w:rPr>
                <w:sz w:val="24"/>
                <w:szCs w:val="24"/>
              </w:rPr>
            </w:pPr>
            <w:bookmarkStart w:id="1134" w:name="_Toc28074476"/>
            <w:r w:rsidRPr="00BC6B1B">
              <w:rPr>
                <w:rFonts w:hint="eastAsia"/>
                <w:sz w:val="24"/>
                <w:szCs w:val="24"/>
              </w:rPr>
              <w:lastRenderedPageBreak/>
              <w:t>1.</w:t>
            </w:r>
            <w:r w:rsidRPr="00BC6B1B">
              <w:rPr>
                <w:rFonts w:hint="eastAsia"/>
                <w:sz w:val="24"/>
                <w:szCs w:val="24"/>
              </w:rPr>
              <w:tab/>
              <w:t>各直轄市、縣（市）之房屋稅徵收相關資料詳附表(略)。</w:t>
            </w:r>
            <w:bookmarkEnd w:id="1134"/>
          </w:p>
          <w:p w:rsidR="000014F8" w:rsidRPr="00BC6B1B" w:rsidRDefault="000014F8" w:rsidP="00650016">
            <w:pPr>
              <w:ind w:left="260" w:hangingChars="100" w:hanging="260"/>
              <w:rPr>
                <w:sz w:val="24"/>
                <w:szCs w:val="24"/>
              </w:rPr>
            </w:pPr>
            <w:bookmarkStart w:id="1135" w:name="_Toc28074477"/>
            <w:r w:rsidRPr="00BC6B1B">
              <w:rPr>
                <w:rFonts w:hint="eastAsia"/>
                <w:sz w:val="24"/>
                <w:szCs w:val="24"/>
              </w:rPr>
              <w:t>2.請提供各直轄市、縣（市）政府現行適用之房屋標準單價表資料，並說明調整日期及適用方式。</w:t>
            </w:r>
            <w:bookmarkEnd w:id="1135"/>
          </w:p>
          <w:p w:rsidR="000014F8" w:rsidRPr="00BC6B1B" w:rsidRDefault="000014F8" w:rsidP="00650016">
            <w:pPr>
              <w:ind w:leftChars="-3" w:left="380" w:hangingChars="150" w:hanging="390"/>
              <w:rPr>
                <w:sz w:val="24"/>
                <w:szCs w:val="24"/>
              </w:rPr>
            </w:pPr>
            <w:bookmarkStart w:id="1136" w:name="_Toc28074478"/>
            <w:r w:rsidRPr="00BC6B1B">
              <w:rPr>
                <w:rFonts w:hint="eastAsia"/>
                <w:sz w:val="24"/>
                <w:szCs w:val="24"/>
              </w:rPr>
              <w:t>(1)各直轄市、縣（市）政府現行適用之房屋標準單價表資料詳附件(略)。</w:t>
            </w:r>
            <w:bookmarkEnd w:id="1136"/>
          </w:p>
          <w:p w:rsidR="000014F8" w:rsidRPr="00BC6B1B" w:rsidRDefault="000014F8" w:rsidP="00650016">
            <w:pPr>
              <w:ind w:leftChars="-3" w:left="380" w:hangingChars="150" w:hanging="390"/>
              <w:rPr>
                <w:sz w:val="24"/>
                <w:szCs w:val="24"/>
              </w:rPr>
            </w:pPr>
            <w:bookmarkStart w:id="1137" w:name="_Toc28074479"/>
            <w:r w:rsidRPr="00BC6B1B">
              <w:rPr>
                <w:rFonts w:hint="eastAsia"/>
                <w:sz w:val="24"/>
                <w:szCs w:val="24"/>
              </w:rPr>
              <w:t>(2)依房屋稅條例第9條至第11條規定，房屋標準價格係由地方政府組成評價會分別評定房屋標準單價、折舊率及地段率，由地方政府公告，每3年重行評定1次。</w:t>
            </w:r>
            <w:bookmarkEnd w:id="1137"/>
          </w:p>
          <w:p w:rsidR="000014F8" w:rsidRPr="00BC6B1B" w:rsidRDefault="000014F8" w:rsidP="00650016">
            <w:pPr>
              <w:ind w:left="260" w:hangingChars="100" w:hanging="260"/>
              <w:rPr>
                <w:sz w:val="24"/>
                <w:szCs w:val="24"/>
              </w:rPr>
            </w:pPr>
            <w:bookmarkStart w:id="1138" w:name="_Toc28074480"/>
            <w:r w:rsidRPr="00BC6B1B">
              <w:rPr>
                <w:rFonts w:hint="eastAsia"/>
                <w:sz w:val="24"/>
                <w:szCs w:val="24"/>
              </w:rPr>
              <w:t>3.</w:t>
            </w:r>
            <w:r w:rsidRPr="00BC6B1B">
              <w:rPr>
                <w:rFonts w:hint="eastAsia"/>
                <w:sz w:val="24"/>
                <w:szCs w:val="24"/>
              </w:rPr>
              <w:tab/>
              <w:t>各直轄市、縣(市)105年至107年非自住房屋「當地一般租金標準」及依租金標準核定租賃所得之件數比率資料詳附表(略)。</w:t>
            </w:r>
            <w:bookmarkEnd w:id="1138"/>
          </w:p>
          <w:p w:rsidR="000014F8" w:rsidRPr="00BC6B1B" w:rsidRDefault="000014F8" w:rsidP="00650016">
            <w:pPr>
              <w:ind w:left="260" w:hangingChars="100" w:hanging="260"/>
              <w:rPr>
                <w:sz w:val="24"/>
                <w:szCs w:val="24"/>
              </w:rPr>
            </w:pPr>
            <w:bookmarkStart w:id="1139" w:name="_Toc28074481"/>
            <w:r w:rsidRPr="00BC6B1B">
              <w:rPr>
                <w:rFonts w:hint="eastAsia"/>
                <w:sz w:val="24"/>
                <w:szCs w:val="24"/>
              </w:rPr>
              <w:t>4.</w:t>
            </w:r>
            <w:r w:rsidRPr="00BC6B1B">
              <w:rPr>
                <w:rFonts w:hint="eastAsia"/>
                <w:sz w:val="24"/>
                <w:szCs w:val="24"/>
              </w:rPr>
              <w:tab/>
              <w:t>各直轄市、縣（市）105年至107年，各年度地價稅徵收相關資料詳附表(略)。</w:t>
            </w:r>
            <w:bookmarkEnd w:id="1139"/>
          </w:p>
          <w:p w:rsidR="000014F8" w:rsidRPr="00BC6B1B" w:rsidRDefault="000014F8" w:rsidP="00650016">
            <w:pPr>
              <w:ind w:left="260" w:hangingChars="100" w:hanging="260"/>
              <w:rPr>
                <w:sz w:val="24"/>
                <w:szCs w:val="24"/>
              </w:rPr>
            </w:pPr>
            <w:bookmarkStart w:id="1140" w:name="_Toc28074482"/>
            <w:r w:rsidRPr="00BC6B1B">
              <w:rPr>
                <w:rFonts w:hint="eastAsia"/>
                <w:sz w:val="24"/>
                <w:szCs w:val="24"/>
              </w:rPr>
              <w:t>5.我國不動產持有稅之有效稅率偏低（約僅達0.3﹪）改進作為：</w:t>
            </w:r>
            <w:bookmarkEnd w:id="1140"/>
          </w:p>
          <w:p w:rsidR="000014F8" w:rsidRPr="00BC6B1B" w:rsidRDefault="000014F8" w:rsidP="00BC6B1B">
            <w:pPr>
              <w:rPr>
                <w:sz w:val="24"/>
                <w:szCs w:val="24"/>
              </w:rPr>
            </w:pPr>
            <w:bookmarkStart w:id="1141" w:name="_Toc28074483"/>
            <w:r w:rsidRPr="00BC6B1B">
              <w:rPr>
                <w:rFonts w:hint="eastAsia"/>
                <w:sz w:val="24"/>
                <w:szCs w:val="24"/>
              </w:rPr>
              <w:t>(1)</w:t>
            </w:r>
            <w:r w:rsidRPr="00BC6B1B">
              <w:rPr>
                <w:rFonts w:hint="eastAsia"/>
                <w:sz w:val="24"/>
                <w:szCs w:val="24"/>
              </w:rPr>
              <w:tab/>
              <w:t>提高非自住房屋持有成本</w:t>
            </w:r>
            <w:bookmarkEnd w:id="1141"/>
          </w:p>
          <w:p w:rsidR="000014F8" w:rsidRPr="00BC6B1B" w:rsidRDefault="000014F8" w:rsidP="00710DD8">
            <w:pPr>
              <w:ind w:leftChars="120" w:left="408"/>
              <w:rPr>
                <w:sz w:val="24"/>
                <w:szCs w:val="24"/>
              </w:rPr>
            </w:pPr>
            <w:bookmarkStart w:id="1142" w:name="_Toc28074484"/>
            <w:r w:rsidRPr="00BC6B1B">
              <w:rPr>
                <w:rFonts w:hint="eastAsia"/>
                <w:sz w:val="24"/>
                <w:szCs w:val="24"/>
              </w:rPr>
              <w:t>103年修正公布房屋稅條例第5條規定，非自住之住家用房屋之稅率，由1.2</w:t>
            </w:r>
            <w:r w:rsidR="008D2A47">
              <w:rPr>
                <w:rFonts w:hint="eastAsia"/>
                <w:sz w:val="24"/>
                <w:szCs w:val="24"/>
              </w:rPr>
              <w:t>%</w:t>
            </w:r>
            <w:r w:rsidRPr="00BC6B1B">
              <w:rPr>
                <w:rFonts w:hint="eastAsia"/>
                <w:sz w:val="24"/>
                <w:szCs w:val="24"/>
              </w:rPr>
              <w:t>至2</w:t>
            </w:r>
            <w:r w:rsidR="008D2A47">
              <w:rPr>
                <w:rFonts w:hint="eastAsia"/>
                <w:sz w:val="24"/>
                <w:szCs w:val="24"/>
              </w:rPr>
              <w:t>%</w:t>
            </w:r>
            <w:r w:rsidRPr="00BC6B1B">
              <w:rPr>
                <w:rFonts w:hint="eastAsia"/>
                <w:sz w:val="24"/>
                <w:szCs w:val="24"/>
              </w:rPr>
              <w:t>提高為1.5</w:t>
            </w:r>
            <w:r w:rsidR="008D2A47">
              <w:rPr>
                <w:rFonts w:hint="eastAsia"/>
                <w:sz w:val="24"/>
                <w:szCs w:val="24"/>
              </w:rPr>
              <w:t>%</w:t>
            </w:r>
            <w:r w:rsidRPr="00BC6B1B">
              <w:rPr>
                <w:rFonts w:hint="eastAsia"/>
                <w:sz w:val="24"/>
                <w:szCs w:val="24"/>
              </w:rPr>
              <w:t>至3.6</w:t>
            </w:r>
            <w:r w:rsidR="008D2A47">
              <w:rPr>
                <w:rFonts w:hint="eastAsia"/>
                <w:sz w:val="24"/>
                <w:szCs w:val="24"/>
              </w:rPr>
              <w:t>%</w:t>
            </w:r>
            <w:r w:rsidRPr="00BC6B1B">
              <w:rPr>
                <w:rFonts w:hint="eastAsia"/>
                <w:sz w:val="24"/>
                <w:szCs w:val="24"/>
              </w:rPr>
              <w:t>，另授權地方政府得對持有多戶房屋者訂定差別稅率，落實居住正義並適度提高非自住房屋之持有成本，以抑制囤房，維護租稅公平。</w:t>
            </w:r>
            <w:bookmarkEnd w:id="1142"/>
          </w:p>
          <w:p w:rsidR="000014F8" w:rsidRPr="00BC6B1B" w:rsidRDefault="000014F8" w:rsidP="00BC6B1B">
            <w:pPr>
              <w:rPr>
                <w:sz w:val="24"/>
                <w:szCs w:val="24"/>
              </w:rPr>
            </w:pPr>
            <w:bookmarkStart w:id="1143" w:name="_Toc28074485"/>
            <w:r w:rsidRPr="00BC6B1B">
              <w:rPr>
                <w:rFonts w:hint="eastAsia"/>
                <w:sz w:val="24"/>
                <w:szCs w:val="24"/>
              </w:rPr>
              <w:t>(2)地方政府覈實評定不動產價格</w:t>
            </w:r>
            <w:bookmarkEnd w:id="1143"/>
          </w:p>
          <w:p w:rsidR="000014F8" w:rsidRPr="00BC6B1B" w:rsidRDefault="000014F8" w:rsidP="00025D6C">
            <w:pPr>
              <w:ind w:left="650" w:hangingChars="250" w:hanging="650"/>
              <w:rPr>
                <w:sz w:val="24"/>
                <w:szCs w:val="24"/>
              </w:rPr>
            </w:pPr>
            <w:bookmarkStart w:id="1144" w:name="_Toc28074486"/>
            <w:r w:rsidRPr="00BC6B1B">
              <w:rPr>
                <w:rFonts w:hint="eastAsia"/>
                <w:sz w:val="24"/>
                <w:szCs w:val="24"/>
              </w:rPr>
              <w:t>〈1〉</w:t>
            </w:r>
            <w:r w:rsidRPr="00BC6B1B">
              <w:rPr>
                <w:rFonts w:hint="eastAsia"/>
                <w:sz w:val="24"/>
                <w:szCs w:val="24"/>
              </w:rPr>
              <w:tab/>
              <w:t>為改善房屋標準單價沿用30年未調整，致房屋稅負未盡合理，各地方政府近年視地方發展情形逐步調整房屋標準價格，至108年7月底全國22個地方政府已重行評定，房屋標準價格偏低情形已見改善。</w:t>
            </w:r>
            <w:bookmarkEnd w:id="1144"/>
          </w:p>
          <w:p w:rsidR="000014F8" w:rsidRPr="00BC6B1B" w:rsidRDefault="000014F8" w:rsidP="00025D6C">
            <w:pPr>
              <w:ind w:left="650" w:hangingChars="250" w:hanging="650"/>
              <w:rPr>
                <w:sz w:val="24"/>
                <w:szCs w:val="24"/>
              </w:rPr>
            </w:pPr>
            <w:bookmarkStart w:id="1145" w:name="_Toc28074487"/>
            <w:r w:rsidRPr="00BC6B1B">
              <w:rPr>
                <w:rFonts w:hint="eastAsia"/>
                <w:sz w:val="24"/>
                <w:szCs w:val="24"/>
              </w:rPr>
              <w:t>〈2〉內政部及地方政府近年合理調整地價，據該部公布</w:t>
            </w:r>
            <w:r w:rsidRPr="00BC6B1B">
              <w:rPr>
                <w:rFonts w:hint="eastAsia"/>
                <w:sz w:val="24"/>
                <w:szCs w:val="24"/>
              </w:rPr>
              <w:lastRenderedPageBreak/>
              <w:t>資料顯示，公告地價近3次(102年、105年及107年)調整幅度分別為8.66%、30.54%及-3.62%；占一般正常交易價格百分比，分別為20.19%、20.50%及20.02%，以適度反映市場波動，使土地持有成本合理化。</w:t>
            </w:r>
            <w:bookmarkEnd w:id="1145"/>
          </w:p>
          <w:p w:rsidR="000014F8" w:rsidRPr="00BC6B1B" w:rsidRDefault="000014F8" w:rsidP="00025D6C">
            <w:pPr>
              <w:ind w:left="650" w:hangingChars="250" w:hanging="650"/>
              <w:rPr>
                <w:sz w:val="24"/>
                <w:szCs w:val="24"/>
              </w:rPr>
            </w:pPr>
            <w:bookmarkStart w:id="1146" w:name="_Toc28074488"/>
            <w:r w:rsidRPr="00BC6B1B">
              <w:rPr>
                <w:rFonts w:hint="eastAsia"/>
                <w:sz w:val="24"/>
                <w:szCs w:val="24"/>
              </w:rPr>
              <w:t>〈3〉</w:t>
            </w:r>
            <w:r w:rsidRPr="00BC6B1B">
              <w:rPr>
                <w:rFonts w:hint="eastAsia"/>
                <w:sz w:val="24"/>
                <w:szCs w:val="24"/>
              </w:rPr>
              <w:tab/>
              <w:t>該部賡續督導各地方稅稽徵機關執行地價稅與房屋稅稅籍及使用情形清查作業，以杜逃漏稅捐，落實維護租稅公平。</w:t>
            </w:r>
            <w:bookmarkEnd w:id="1146"/>
          </w:p>
          <w:p w:rsidR="000014F8" w:rsidRPr="00BC6B1B" w:rsidRDefault="000014F8" w:rsidP="00650016">
            <w:pPr>
              <w:ind w:left="260" w:hangingChars="100" w:hanging="260"/>
              <w:rPr>
                <w:sz w:val="24"/>
                <w:szCs w:val="24"/>
              </w:rPr>
            </w:pPr>
            <w:bookmarkStart w:id="1147" w:name="_Toc28074489"/>
            <w:r w:rsidRPr="00BC6B1B">
              <w:rPr>
                <w:rFonts w:hint="eastAsia"/>
                <w:sz w:val="24"/>
                <w:szCs w:val="24"/>
              </w:rPr>
              <w:t>6.</w:t>
            </w:r>
            <w:r w:rsidRPr="00BC6B1B">
              <w:rPr>
                <w:rFonts w:hint="eastAsia"/>
                <w:sz w:val="24"/>
                <w:szCs w:val="24"/>
              </w:rPr>
              <w:tab/>
              <w:t>請提供貴部委託專家學者（如黃耀輝教授主持）辦理「不動產持有稅負擔」及「房地合一稅制」之研究報告資料。</w:t>
            </w:r>
            <w:bookmarkEnd w:id="1147"/>
          </w:p>
          <w:p w:rsidR="000014F8" w:rsidRPr="00BC6B1B" w:rsidRDefault="000014F8" w:rsidP="00F1032F">
            <w:pPr>
              <w:ind w:leftChars="100" w:left="340"/>
              <w:rPr>
                <w:sz w:val="24"/>
                <w:szCs w:val="24"/>
              </w:rPr>
            </w:pPr>
            <w:bookmarkStart w:id="1148" w:name="_Toc28074490"/>
            <w:r w:rsidRPr="00BC6B1B">
              <w:rPr>
                <w:rFonts w:hint="eastAsia"/>
                <w:sz w:val="24"/>
                <w:szCs w:val="24"/>
              </w:rPr>
              <w:t>提供該部部長103年任職國立臺北大學時，受該部委託主持「健全不動產稅制之研究」及黃教授耀輝主持「不動產持有稅租稅負擔之研究」報告電子檔。</w:t>
            </w:r>
            <w:bookmarkEnd w:id="1148"/>
          </w:p>
        </w:tc>
      </w:tr>
      <w:tr w:rsidR="000014F8" w:rsidRPr="00BC6B1B" w:rsidTr="007F6069">
        <w:trPr>
          <w:trHeight w:val="567"/>
        </w:trPr>
        <w:tc>
          <w:tcPr>
            <w:tcW w:w="8952" w:type="dxa"/>
            <w:gridSpan w:val="3"/>
            <w:vAlign w:val="center"/>
          </w:tcPr>
          <w:p w:rsidR="000014F8" w:rsidRPr="00BC6B1B" w:rsidRDefault="000014F8" w:rsidP="00BC6B1B">
            <w:pPr>
              <w:rPr>
                <w:b/>
                <w:sz w:val="24"/>
                <w:szCs w:val="24"/>
              </w:rPr>
            </w:pPr>
            <w:bookmarkStart w:id="1149" w:name="_Toc28074491"/>
            <w:r w:rsidRPr="00BC6B1B">
              <w:rPr>
                <w:rFonts w:hint="eastAsia"/>
                <w:b/>
                <w:sz w:val="24"/>
                <w:szCs w:val="24"/>
              </w:rPr>
              <w:lastRenderedPageBreak/>
              <w:t>議題五：現行不動產稅制爭議</w:t>
            </w:r>
            <w:bookmarkEnd w:id="1149"/>
          </w:p>
        </w:tc>
      </w:tr>
      <w:tr w:rsidR="000014F8" w:rsidRPr="00BC6B1B" w:rsidTr="007F6069">
        <w:trPr>
          <w:trHeight w:val="567"/>
        </w:trPr>
        <w:tc>
          <w:tcPr>
            <w:tcW w:w="2318" w:type="dxa"/>
            <w:gridSpan w:val="2"/>
            <w:vAlign w:val="center"/>
          </w:tcPr>
          <w:p w:rsidR="000014F8" w:rsidRPr="00BC6B1B" w:rsidRDefault="000014F8" w:rsidP="00BC6B1B">
            <w:pPr>
              <w:jc w:val="center"/>
              <w:rPr>
                <w:sz w:val="24"/>
                <w:szCs w:val="24"/>
              </w:rPr>
            </w:pPr>
            <w:bookmarkStart w:id="1150" w:name="_Toc28074492"/>
            <w:r w:rsidRPr="00BC6B1B">
              <w:rPr>
                <w:rFonts w:hint="eastAsia"/>
                <w:sz w:val="24"/>
                <w:szCs w:val="24"/>
              </w:rPr>
              <w:t>題目</w:t>
            </w:r>
            <w:bookmarkEnd w:id="1150"/>
          </w:p>
        </w:tc>
        <w:tc>
          <w:tcPr>
            <w:tcW w:w="6634" w:type="dxa"/>
            <w:vAlign w:val="center"/>
          </w:tcPr>
          <w:p w:rsidR="000014F8" w:rsidRPr="00BC6B1B" w:rsidRDefault="000014F8" w:rsidP="00BC6B1B">
            <w:pPr>
              <w:jc w:val="center"/>
              <w:rPr>
                <w:sz w:val="24"/>
                <w:szCs w:val="24"/>
              </w:rPr>
            </w:pPr>
            <w:bookmarkStart w:id="1151" w:name="_Toc28074493"/>
            <w:r w:rsidRPr="00BC6B1B">
              <w:rPr>
                <w:rFonts w:hint="eastAsia"/>
                <w:sz w:val="24"/>
                <w:szCs w:val="24"/>
              </w:rPr>
              <w:t>函復內容（財政部）</w:t>
            </w:r>
            <w:bookmarkEnd w:id="1151"/>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52" w:name="_Toc28074494"/>
            <w:r w:rsidRPr="00BC6B1B">
              <w:rPr>
                <w:rFonts w:hint="eastAsia"/>
                <w:sz w:val="24"/>
                <w:szCs w:val="24"/>
              </w:rPr>
              <w:t>1.依附表格式，查填各區國稅局尚未確定之房屋交易特種貨物及勞務稅行政救濟案件，金額前三高資料。</w:t>
            </w:r>
            <w:bookmarkEnd w:id="1152"/>
          </w:p>
        </w:tc>
        <w:tc>
          <w:tcPr>
            <w:tcW w:w="6634" w:type="dxa"/>
          </w:tcPr>
          <w:p w:rsidR="000014F8" w:rsidRPr="00BC6B1B" w:rsidRDefault="000014F8" w:rsidP="00BC6B1B">
            <w:pPr>
              <w:rPr>
                <w:sz w:val="24"/>
                <w:szCs w:val="24"/>
              </w:rPr>
            </w:pPr>
            <w:bookmarkStart w:id="1153" w:name="_Toc28074495"/>
            <w:r w:rsidRPr="00BC6B1B">
              <w:rPr>
                <w:rFonts w:hint="eastAsia"/>
                <w:sz w:val="24"/>
                <w:szCs w:val="24"/>
              </w:rPr>
              <w:t>該部各地區國稅局尚未確定之房屋交易特種貨物及勞務稅行政救濟案件，金額前三高資料詳附表(略)。</w:t>
            </w:r>
            <w:bookmarkEnd w:id="1153"/>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54" w:name="_Toc28074496"/>
            <w:r w:rsidRPr="00BC6B1B">
              <w:rPr>
                <w:rFonts w:hint="eastAsia"/>
                <w:sz w:val="24"/>
                <w:szCs w:val="24"/>
              </w:rPr>
              <w:t>2.有論稱，「房地合一稅制」已於105年實施，爰建議前揭尚存房屋交易特種貨物及勞務稅之行政救濟案件，准許納稅義務人選擇以「房地合一稅制」規定核定課稅，以消弭爭議</w:t>
            </w:r>
            <w:r w:rsidRPr="00BC6B1B">
              <w:rPr>
                <w:rFonts w:hint="eastAsia"/>
                <w:sz w:val="24"/>
                <w:szCs w:val="24"/>
              </w:rPr>
              <w:lastRenderedPageBreak/>
              <w:t>案件，該部意見如何？</w:t>
            </w:r>
            <w:bookmarkEnd w:id="1154"/>
          </w:p>
        </w:tc>
        <w:tc>
          <w:tcPr>
            <w:tcW w:w="6634" w:type="dxa"/>
          </w:tcPr>
          <w:p w:rsidR="000014F8" w:rsidRPr="00BC6B1B" w:rsidRDefault="000014F8" w:rsidP="00BC6B1B">
            <w:pPr>
              <w:rPr>
                <w:sz w:val="24"/>
                <w:szCs w:val="24"/>
              </w:rPr>
            </w:pPr>
            <w:bookmarkStart w:id="1155" w:name="_Toc28074497"/>
            <w:r w:rsidRPr="00BC6B1B">
              <w:rPr>
                <w:rFonts w:hint="eastAsia"/>
                <w:sz w:val="24"/>
                <w:szCs w:val="24"/>
              </w:rPr>
              <w:lastRenderedPageBreak/>
              <w:t>租稅課徵應依法律規定，房屋交易依行為時法律應適用特種貨物及勞務稅規定者，尚不得選擇適用房地合一稅制。</w:t>
            </w:r>
            <w:bookmarkEnd w:id="1155"/>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56" w:name="_Toc28074498"/>
            <w:r w:rsidRPr="00BC6B1B">
              <w:rPr>
                <w:rFonts w:hint="eastAsia"/>
                <w:sz w:val="24"/>
                <w:szCs w:val="24"/>
              </w:rPr>
              <w:lastRenderedPageBreak/>
              <w:t>3.現行「房地合一稅」核定案件，有關取得日與交易日，均以登記日為計算基準，爰實務上有無查得先行交易，嗣於交易日兩年後再行登記，以適用較低稅率之案例？倘有，請提供5具體案件資料，並說明案情概要。</w:t>
            </w:r>
            <w:bookmarkEnd w:id="1156"/>
          </w:p>
        </w:tc>
        <w:tc>
          <w:tcPr>
            <w:tcW w:w="6634" w:type="dxa"/>
          </w:tcPr>
          <w:p w:rsidR="000014F8" w:rsidRPr="00BC6B1B" w:rsidRDefault="000014F8" w:rsidP="00BC6B1B">
            <w:pPr>
              <w:rPr>
                <w:sz w:val="24"/>
                <w:szCs w:val="24"/>
              </w:rPr>
            </w:pPr>
            <w:bookmarkStart w:id="1157" w:name="_Toc28074499"/>
            <w:r w:rsidRPr="00BC6B1B">
              <w:rPr>
                <w:rFonts w:hint="eastAsia"/>
                <w:sz w:val="24"/>
                <w:szCs w:val="24"/>
              </w:rPr>
              <w:t>據該部各地區國稅局查復，均未發現此類案件。</w:t>
            </w:r>
            <w:bookmarkEnd w:id="1157"/>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58" w:name="_Toc28074500"/>
            <w:r w:rsidRPr="00BC6B1B">
              <w:rPr>
                <w:rFonts w:hint="eastAsia"/>
                <w:sz w:val="24"/>
                <w:szCs w:val="24"/>
              </w:rPr>
              <w:t>4.承上，為規避「房地合一稅」之高稅率，曾否發生假藉法人名義置產後，再行出售之案件？倘有，請提供5具體案件資料。</w:t>
            </w:r>
            <w:bookmarkEnd w:id="1158"/>
          </w:p>
        </w:tc>
        <w:tc>
          <w:tcPr>
            <w:tcW w:w="6634" w:type="dxa"/>
          </w:tcPr>
          <w:p w:rsidR="000014F8" w:rsidRPr="00BC6B1B" w:rsidRDefault="000014F8" w:rsidP="00BC6B1B">
            <w:pPr>
              <w:rPr>
                <w:sz w:val="24"/>
                <w:szCs w:val="24"/>
              </w:rPr>
            </w:pPr>
            <w:bookmarkStart w:id="1159" w:name="_Toc28074501"/>
            <w:r w:rsidRPr="00BC6B1B">
              <w:rPr>
                <w:rFonts w:hint="eastAsia"/>
                <w:sz w:val="24"/>
                <w:szCs w:val="24"/>
              </w:rPr>
              <w:t>據該部各地區國稅局查復，均未發現此類案件。</w:t>
            </w:r>
            <w:bookmarkEnd w:id="1159"/>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60" w:name="_Toc28074502"/>
            <w:r w:rsidRPr="00BC6B1B">
              <w:rPr>
                <w:rFonts w:hint="eastAsia"/>
                <w:sz w:val="24"/>
                <w:szCs w:val="24"/>
              </w:rPr>
              <w:t>5.依所得稅法第14條之4第3項第5款規定，由財政部公告之調職、非自願離職或其他非自願性因素為何？並依請附表十七格式，查填各國稅局涉及要求適用前開規定金額前三高行政救濟案件資料。</w:t>
            </w:r>
            <w:bookmarkEnd w:id="1160"/>
          </w:p>
        </w:tc>
        <w:tc>
          <w:tcPr>
            <w:tcW w:w="6634" w:type="dxa"/>
          </w:tcPr>
          <w:p w:rsidR="000014F8" w:rsidRPr="00BC6B1B" w:rsidRDefault="000014F8" w:rsidP="00650016">
            <w:pPr>
              <w:ind w:left="260" w:hangingChars="100" w:hanging="260"/>
              <w:rPr>
                <w:sz w:val="24"/>
                <w:szCs w:val="24"/>
              </w:rPr>
            </w:pPr>
            <w:bookmarkStart w:id="1161" w:name="_Toc28074503"/>
            <w:r w:rsidRPr="00BC6B1B">
              <w:rPr>
                <w:rFonts w:hint="eastAsia"/>
                <w:sz w:val="24"/>
                <w:szCs w:val="24"/>
              </w:rPr>
              <w:t>1.依該部106年11月17日台財稅字第10604686990號公告，所得稅法第14條之4第3項第1款第5目規定個人因調職、非自願離職或其他非自願性因素交易持有期間在2年以下之房屋、土地情形如下：</w:t>
            </w:r>
            <w:bookmarkEnd w:id="1161"/>
          </w:p>
          <w:p w:rsidR="000014F8" w:rsidRPr="00BC6B1B" w:rsidRDefault="000014F8" w:rsidP="00650016">
            <w:pPr>
              <w:ind w:leftChars="-3" w:left="380" w:hangingChars="150" w:hanging="390"/>
              <w:rPr>
                <w:sz w:val="24"/>
                <w:szCs w:val="24"/>
              </w:rPr>
            </w:pPr>
            <w:bookmarkStart w:id="1162" w:name="_Toc28074504"/>
            <w:r w:rsidRPr="00BC6B1B">
              <w:rPr>
                <w:rFonts w:hint="eastAsia"/>
                <w:sz w:val="24"/>
                <w:szCs w:val="24"/>
              </w:rPr>
              <w:t>(1)個人或其配偶於工作地點購買房屋、土地辦竣戶籍登記並居住，且無出租、供營業或執行業務使用，嗣因調職或有符合就業保險法第11條第3項規定之非自願離職情事，或符合職業災害勞工保護法第24條規定終止勞動契約，須離開原工作地而出售該房屋、土地者。</w:t>
            </w:r>
            <w:bookmarkEnd w:id="1162"/>
          </w:p>
          <w:p w:rsidR="000014F8" w:rsidRPr="00BC6B1B" w:rsidRDefault="000014F8" w:rsidP="00650016">
            <w:pPr>
              <w:ind w:leftChars="-3" w:left="380" w:hangingChars="150" w:hanging="390"/>
              <w:rPr>
                <w:sz w:val="24"/>
                <w:szCs w:val="24"/>
              </w:rPr>
            </w:pPr>
            <w:bookmarkStart w:id="1163" w:name="_Toc28074505"/>
            <w:r w:rsidRPr="00BC6B1B">
              <w:rPr>
                <w:rFonts w:hint="eastAsia"/>
                <w:sz w:val="24"/>
                <w:szCs w:val="24"/>
              </w:rPr>
              <w:t>(2)</w:t>
            </w:r>
            <w:r w:rsidRPr="00BC6B1B">
              <w:rPr>
                <w:rFonts w:hint="eastAsia"/>
                <w:sz w:val="24"/>
                <w:szCs w:val="24"/>
              </w:rPr>
              <w:tab/>
            </w:r>
            <w:r w:rsidRPr="00BC6B1B">
              <w:rPr>
                <w:rFonts w:hint="eastAsia"/>
                <w:sz w:val="24"/>
                <w:szCs w:val="24"/>
              </w:rPr>
              <w:tab/>
              <w:t>個人依民法第796條第2項規定出售於取得土地前遭他人越界建築房屋部分之土地與房屋所有權人者。</w:t>
            </w:r>
            <w:bookmarkEnd w:id="1163"/>
          </w:p>
          <w:p w:rsidR="000014F8" w:rsidRPr="00BC6B1B" w:rsidRDefault="000014F8" w:rsidP="00650016">
            <w:pPr>
              <w:ind w:leftChars="-3" w:left="380" w:hangingChars="150" w:hanging="390"/>
              <w:rPr>
                <w:sz w:val="24"/>
                <w:szCs w:val="24"/>
              </w:rPr>
            </w:pPr>
            <w:bookmarkStart w:id="1164" w:name="_Toc28074506"/>
            <w:r w:rsidRPr="00BC6B1B">
              <w:rPr>
                <w:rFonts w:hint="eastAsia"/>
                <w:sz w:val="24"/>
                <w:szCs w:val="24"/>
              </w:rPr>
              <w:t>(3)</w:t>
            </w:r>
            <w:r w:rsidRPr="00BC6B1B">
              <w:rPr>
                <w:rFonts w:hint="eastAsia"/>
                <w:sz w:val="24"/>
                <w:szCs w:val="24"/>
              </w:rPr>
              <w:tab/>
              <w:t>個人因無力清償債務（包括欠稅），其持有之房屋、土地依法遭強制執行而移轉所有權者。</w:t>
            </w:r>
            <w:bookmarkEnd w:id="1164"/>
          </w:p>
          <w:p w:rsidR="000014F8" w:rsidRPr="00BC6B1B" w:rsidRDefault="000014F8" w:rsidP="00650016">
            <w:pPr>
              <w:ind w:leftChars="-3" w:left="380" w:hangingChars="150" w:hanging="390"/>
              <w:rPr>
                <w:sz w:val="24"/>
                <w:szCs w:val="24"/>
              </w:rPr>
            </w:pPr>
            <w:bookmarkStart w:id="1165" w:name="_Toc28074507"/>
            <w:r w:rsidRPr="00BC6B1B">
              <w:rPr>
                <w:rFonts w:hint="eastAsia"/>
                <w:sz w:val="24"/>
                <w:szCs w:val="24"/>
              </w:rPr>
              <w:t>(4)</w:t>
            </w:r>
            <w:r w:rsidRPr="00BC6B1B">
              <w:rPr>
                <w:rFonts w:hint="eastAsia"/>
                <w:sz w:val="24"/>
                <w:szCs w:val="24"/>
              </w:rPr>
              <w:tab/>
            </w:r>
            <w:r w:rsidRPr="00BC6B1B">
              <w:rPr>
                <w:rFonts w:hint="eastAsia"/>
                <w:sz w:val="24"/>
                <w:szCs w:val="24"/>
              </w:rPr>
              <w:tab/>
              <w:t>個人因本人、配偶、本人或配偶之父母、未成年子女或無謀生能力之成年子女罹患重大疾病或重大意外事故遭受傷害，須出售房屋、土地負擔醫藥費者。</w:t>
            </w:r>
            <w:bookmarkEnd w:id="1165"/>
          </w:p>
          <w:p w:rsidR="000014F8" w:rsidRPr="00BC6B1B" w:rsidRDefault="000014F8" w:rsidP="00650016">
            <w:pPr>
              <w:ind w:leftChars="-3" w:left="380" w:hangingChars="150" w:hanging="390"/>
              <w:rPr>
                <w:sz w:val="24"/>
                <w:szCs w:val="24"/>
              </w:rPr>
            </w:pPr>
            <w:bookmarkStart w:id="1166" w:name="_Toc28074508"/>
            <w:r w:rsidRPr="00BC6B1B">
              <w:rPr>
                <w:rFonts w:hint="eastAsia"/>
                <w:sz w:val="24"/>
                <w:szCs w:val="24"/>
              </w:rPr>
              <w:t>(5)</w:t>
            </w:r>
            <w:r w:rsidRPr="00BC6B1B">
              <w:rPr>
                <w:rFonts w:hint="eastAsia"/>
                <w:sz w:val="24"/>
                <w:szCs w:val="24"/>
              </w:rPr>
              <w:tab/>
            </w:r>
            <w:r w:rsidRPr="00BC6B1B">
              <w:rPr>
                <w:rFonts w:hint="eastAsia"/>
                <w:sz w:val="24"/>
                <w:szCs w:val="24"/>
              </w:rPr>
              <w:tab/>
              <w:t>個人依據家庭暴力防治法規定取得通常保護令，為躲避相對人而出售自住房屋、土地者。</w:t>
            </w:r>
            <w:bookmarkEnd w:id="1166"/>
          </w:p>
          <w:p w:rsidR="000014F8" w:rsidRPr="00BC6B1B" w:rsidRDefault="000014F8" w:rsidP="00650016">
            <w:pPr>
              <w:ind w:leftChars="-3" w:left="380" w:hangingChars="150" w:hanging="390"/>
              <w:rPr>
                <w:sz w:val="24"/>
                <w:szCs w:val="24"/>
              </w:rPr>
            </w:pPr>
            <w:bookmarkStart w:id="1167" w:name="_Toc28074509"/>
            <w:r w:rsidRPr="00BC6B1B">
              <w:rPr>
                <w:rFonts w:hint="eastAsia"/>
                <w:sz w:val="24"/>
                <w:szCs w:val="24"/>
              </w:rPr>
              <w:t>(6)</w:t>
            </w:r>
            <w:r w:rsidRPr="00BC6B1B">
              <w:rPr>
                <w:rFonts w:hint="eastAsia"/>
                <w:sz w:val="24"/>
                <w:szCs w:val="24"/>
              </w:rPr>
              <w:tab/>
              <w:t>個人與他人共有房屋或土地，因他共有人依土地法第</w:t>
            </w:r>
            <w:r w:rsidRPr="00BC6B1B">
              <w:rPr>
                <w:rFonts w:hint="eastAsia"/>
                <w:sz w:val="24"/>
                <w:szCs w:val="24"/>
              </w:rPr>
              <w:lastRenderedPageBreak/>
              <w:t>34條之1規定未經其同意而交易該共有房屋或土地，致須交易其應有部分者。但經稅捐稽徵機關查明有藉法律形式規避或減少納稅義務之安排或情事者，不適用之。</w:t>
            </w:r>
            <w:bookmarkEnd w:id="1167"/>
          </w:p>
          <w:p w:rsidR="000014F8" w:rsidRPr="00BC6B1B" w:rsidRDefault="000014F8" w:rsidP="00650016">
            <w:pPr>
              <w:ind w:left="260" w:hangingChars="100" w:hanging="260"/>
              <w:rPr>
                <w:sz w:val="24"/>
                <w:szCs w:val="24"/>
              </w:rPr>
            </w:pPr>
            <w:bookmarkStart w:id="1168" w:name="_Toc28074510"/>
            <w:r w:rsidRPr="00BC6B1B">
              <w:rPr>
                <w:rFonts w:hint="eastAsia"/>
                <w:sz w:val="24"/>
                <w:szCs w:val="24"/>
              </w:rPr>
              <w:t>2.適用上開調職、非自願離職或其他非自願性因素金額前三高行政救濟案件資料表詳附表(略)。</w:t>
            </w:r>
            <w:bookmarkEnd w:id="1168"/>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69" w:name="_Toc28074511"/>
            <w:r w:rsidRPr="00BC6B1B">
              <w:rPr>
                <w:rFonts w:hint="eastAsia"/>
                <w:sz w:val="24"/>
                <w:szCs w:val="24"/>
              </w:rPr>
              <w:lastRenderedPageBreak/>
              <w:t>6.「房地合一稅」實施後，繼承或受贈取得之不動產，出售時成本係以繼承及受贈時之土地公告現值及房屋評定現值認定，其立法意旨及合理性如何？納稅義務人得否主張被繼承人或贈與人之取得價金作為成本？並依請附表十八格式，查填各國稅局涉及前揭爭議，金額前三高行政救濟案件資料。</w:t>
            </w:r>
            <w:bookmarkEnd w:id="1169"/>
          </w:p>
        </w:tc>
        <w:tc>
          <w:tcPr>
            <w:tcW w:w="6634" w:type="dxa"/>
          </w:tcPr>
          <w:p w:rsidR="000014F8" w:rsidRPr="00BC6B1B" w:rsidRDefault="000014F8" w:rsidP="00650016">
            <w:pPr>
              <w:ind w:left="260" w:hangingChars="100" w:hanging="260"/>
              <w:rPr>
                <w:sz w:val="24"/>
                <w:szCs w:val="24"/>
              </w:rPr>
            </w:pPr>
            <w:bookmarkStart w:id="1170" w:name="_Toc28074512"/>
            <w:r w:rsidRPr="00BC6B1B">
              <w:rPr>
                <w:rFonts w:hint="eastAsia"/>
                <w:sz w:val="24"/>
                <w:szCs w:val="24"/>
              </w:rPr>
              <w:t>1.</w:t>
            </w:r>
            <w:r w:rsidRPr="00BC6B1B">
              <w:rPr>
                <w:rFonts w:hint="eastAsia"/>
                <w:sz w:val="24"/>
                <w:szCs w:val="24"/>
              </w:rPr>
              <w:tab/>
              <w:t>繼承人或受贈人出售因繼承或受贈取得之房地，其取得成本原應為零，惟考量該房地於繼承或贈與時，須依法就房屋評定現值或公告土地現值報繳遺產稅或贈與稅(下稱遺贈稅)，為避免已課徵遺贈稅之財產價值重複課徵所得稅，故所得稅法第14條之4第1項規定，其交易所得或損失之計算，以交易時之成交價額減除繼承或受贈時之房屋評定現值及公告土地現值按政府發布之消費者物價指數調整後之價值，與因取得、改良及移轉而支付之費用後之餘額為所得額，俾適度消除同一房地價值重複課徵遺贈稅與所得稅之疑慮。如改採被繼承人或贈與人之取得價金作為成本，除該成本非屬繼承人或受贈人之實際取得成本，致無法覈實計算其所得而有違反量能課稅原則之虞外，亦將造成被繼承或贈與人之取得價格高於房屋評定現值及公告土地現值之部分，既不課徵遺贈稅亦不課徵所得稅之不合理現象，尚有不宜。</w:t>
            </w:r>
            <w:bookmarkEnd w:id="1170"/>
          </w:p>
          <w:p w:rsidR="000014F8" w:rsidRPr="00BC6B1B" w:rsidRDefault="000014F8" w:rsidP="00650016">
            <w:pPr>
              <w:ind w:left="260" w:hangingChars="100" w:hanging="260"/>
              <w:rPr>
                <w:sz w:val="24"/>
                <w:szCs w:val="24"/>
              </w:rPr>
            </w:pPr>
            <w:bookmarkStart w:id="1171" w:name="_Toc28074513"/>
            <w:r w:rsidRPr="00BC6B1B">
              <w:rPr>
                <w:rFonts w:hint="eastAsia"/>
                <w:sz w:val="24"/>
                <w:szCs w:val="24"/>
              </w:rPr>
              <w:t>2.該部衡酌社會常情及賦稅公平，於合理必要範圍內適度調整出售繼承或受贈取得房地課徵所得稅之規定</w:t>
            </w:r>
            <w:bookmarkEnd w:id="1171"/>
          </w:p>
          <w:p w:rsidR="000014F8" w:rsidRPr="00BC6B1B" w:rsidRDefault="000014F8" w:rsidP="00650016">
            <w:pPr>
              <w:ind w:leftChars="-3" w:left="380" w:hangingChars="150" w:hanging="390"/>
              <w:rPr>
                <w:sz w:val="24"/>
                <w:szCs w:val="24"/>
              </w:rPr>
            </w:pPr>
            <w:bookmarkStart w:id="1172" w:name="_Toc28074514"/>
            <w:r w:rsidRPr="00BC6B1B">
              <w:rPr>
                <w:rFonts w:hint="eastAsia"/>
                <w:sz w:val="24"/>
                <w:szCs w:val="24"/>
              </w:rPr>
              <w:t>(1)考量繼承人取得之房地可能因不能使用、有分割遺產需求或須繳納遺產稅等因素，而須將繼承取得房地短期出售，又該等繼承發生時點及原因均非繼承人所能控制，爰所得稅法第14條之4第4項明定，個人出售繼承取得房地案件，於計算同法第4條之4第1項第1款、第4條之5第1項第1款或第14條之4第3項之期間時，得併計被繼承人持有期間；另該部104年8月19日台財稅字第10404620870號令規定，個人交易繼承取得之房地，符合一定條件者，非屬新制適用範圍，應依所得稅法第14條第1項第7類規定計算房屋部分之財產交易所得併入綜合所得總額，辦理結算申報，使繼承取得之房地出售時，能適用較輕稅負課稅或舊制土地所得免稅規定，以適度保障繼承人之權益。</w:t>
            </w:r>
            <w:bookmarkEnd w:id="1172"/>
          </w:p>
          <w:p w:rsidR="000014F8" w:rsidRPr="00BC6B1B" w:rsidRDefault="000014F8" w:rsidP="00650016">
            <w:pPr>
              <w:ind w:leftChars="-3" w:left="380" w:hangingChars="150" w:hanging="390"/>
              <w:rPr>
                <w:sz w:val="24"/>
                <w:szCs w:val="24"/>
              </w:rPr>
            </w:pPr>
            <w:bookmarkStart w:id="1173" w:name="_Toc28074515"/>
            <w:r w:rsidRPr="00BC6B1B">
              <w:rPr>
                <w:rFonts w:hint="eastAsia"/>
                <w:sz w:val="24"/>
                <w:szCs w:val="24"/>
              </w:rPr>
              <w:t>(2)又考量配偶同財共居為社會常情，是配偶間財產移轉尚難謂對外發生所有權實質移轉效果，且配偶相互贈與不課徵贈與稅，爰房地合一課徵所得稅申報作業要點第5點第1項第2款明定，個人出售配偶贈與之房地得併計配偶持有期間；另該部106年3月2日台財稅字第10504632520號令規定，個人取得配偶贈與之房地，適用遺產及贈與稅法不計入贈與總額規定者，出售時以</w:t>
            </w:r>
            <w:r w:rsidRPr="00BC6B1B">
              <w:rPr>
                <w:rFonts w:hint="eastAsia"/>
                <w:sz w:val="24"/>
                <w:szCs w:val="24"/>
              </w:rPr>
              <w:lastRenderedPageBreak/>
              <w:t>配偶間第1次相互贈與前配偶原始取得該房地之日為其取得日，並按配偶原始取得成本為其成本，據以計算所得課稅，俾真實反映夫妻整體納稅能力，以符量能課稅原則。</w:t>
            </w:r>
            <w:bookmarkEnd w:id="1173"/>
          </w:p>
          <w:p w:rsidR="000014F8" w:rsidRPr="00BC6B1B" w:rsidRDefault="000014F8" w:rsidP="00650016">
            <w:pPr>
              <w:ind w:leftChars="-3" w:left="380" w:hangingChars="150" w:hanging="390"/>
              <w:rPr>
                <w:sz w:val="24"/>
                <w:szCs w:val="24"/>
              </w:rPr>
            </w:pPr>
            <w:bookmarkStart w:id="1174" w:name="_Toc28074516"/>
            <w:r w:rsidRPr="00BC6B1B">
              <w:rPr>
                <w:rFonts w:hint="eastAsia"/>
                <w:sz w:val="24"/>
                <w:szCs w:val="24"/>
              </w:rPr>
              <w:t>(3)綜上，針對新制下個人出售繼承或受贈取得房地課徵所得稅部分，該部業衡酌社會常情及賦稅公平，於合理必要範圍內適度調整放寬。</w:t>
            </w:r>
            <w:bookmarkEnd w:id="1174"/>
          </w:p>
          <w:p w:rsidR="000014F8" w:rsidRPr="00BC6B1B" w:rsidRDefault="000014F8" w:rsidP="00F1032F">
            <w:pPr>
              <w:ind w:left="260" w:hangingChars="100" w:hanging="260"/>
              <w:rPr>
                <w:sz w:val="24"/>
                <w:szCs w:val="24"/>
              </w:rPr>
            </w:pPr>
            <w:bookmarkStart w:id="1175" w:name="_Toc28074517"/>
            <w:r w:rsidRPr="00BC6B1B">
              <w:rPr>
                <w:rFonts w:hint="eastAsia"/>
                <w:sz w:val="24"/>
                <w:szCs w:val="24"/>
              </w:rPr>
              <w:t>3.繼承或受贈取得房屋再出售所得金額前三高行政救濟案件資料表詳附表(略)。</w:t>
            </w:r>
            <w:bookmarkEnd w:id="1175"/>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76" w:name="_Toc28074518"/>
            <w:r w:rsidRPr="00BC6B1B">
              <w:rPr>
                <w:rFonts w:hint="eastAsia"/>
                <w:sz w:val="24"/>
                <w:szCs w:val="24"/>
              </w:rPr>
              <w:lastRenderedPageBreak/>
              <w:t>7.「房地合一稅」實施後所得課稅金額，各年度用於住宅政策及長照業務之金額各為何？又有論者稱，前揭租稅金限定用於長照業務有違正當連結原則，該部意見如何？</w:t>
            </w:r>
            <w:bookmarkEnd w:id="1176"/>
          </w:p>
        </w:tc>
        <w:tc>
          <w:tcPr>
            <w:tcW w:w="6634" w:type="dxa"/>
          </w:tcPr>
          <w:p w:rsidR="000014F8" w:rsidRPr="00BC6B1B" w:rsidRDefault="000014F8" w:rsidP="00BC6B1B">
            <w:pPr>
              <w:rPr>
                <w:sz w:val="24"/>
                <w:szCs w:val="24"/>
              </w:rPr>
            </w:pPr>
            <w:bookmarkStart w:id="1177" w:name="_Toc28074519"/>
            <w:r w:rsidRPr="00BC6B1B">
              <w:rPr>
                <w:rFonts w:hint="eastAsia"/>
                <w:sz w:val="24"/>
                <w:szCs w:val="24"/>
              </w:rPr>
              <w:t>為配合改善貧富差距及落實居住正義之政策需求，所得稅法第125條之2明定，房地合一課徵所得稅稅課收入，扣除由中央統籌分配予地方之餘額，循預算程序用於住宅政策及長期照顧服務支出。依房地合一課徵所得稅稅課收入分配及運用辦法第3條規定，前開支出之分配，由行政院視各該用途業務需求及財務狀況統籌調配，經洽行政院主計總處表示，係於每年5月、6月編製預算時簽報院長決定，考量目前長照財源較缺乏，自房地合一新制上路至今(105年至108年)，其稅課收入均用於長照支出，金額分別為新臺幣（下同）7.9億元、23.11億元、32.67億元及24.21億元(108年統計至7月底)。</w:t>
            </w:r>
            <w:bookmarkEnd w:id="1177"/>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78" w:name="_Toc28074520"/>
            <w:r w:rsidRPr="00BC6B1B">
              <w:rPr>
                <w:rFonts w:hint="eastAsia"/>
                <w:sz w:val="24"/>
                <w:szCs w:val="24"/>
              </w:rPr>
              <w:t>8.房屋稅條例第11條第1項第3款規定：「按房屋所處街道村里之商業交通情形及房屋之供求概況，並比較各該不同地段之房屋買賣價格減除地價部分，訂定標準。」地方政府如何訂定前揭標準？該部有無訂定相關原則以為依循？</w:t>
            </w:r>
            <w:bookmarkEnd w:id="1178"/>
          </w:p>
        </w:tc>
        <w:tc>
          <w:tcPr>
            <w:tcW w:w="6634" w:type="dxa"/>
          </w:tcPr>
          <w:p w:rsidR="000014F8" w:rsidRPr="00BC6B1B" w:rsidRDefault="000014F8" w:rsidP="00650016">
            <w:pPr>
              <w:ind w:left="260" w:hangingChars="100" w:hanging="260"/>
              <w:rPr>
                <w:sz w:val="24"/>
                <w:szCs w:val="24"/>
              </w:rPr>
            </w:pPr>
            <w:bookmarkStart w:id="1179" w:name="_Toc28074521"/>
            <w:r w:rsidRPr="00BC6B1B">
              <w:rPr>
                <w:rFonts w:hint="eastAsia"/>
                <w:sz w:val="24"/>
                <w:szCs w:val="24"/>
              </w:rPr>
              <w:t>1.依房屋稅條例第9條及第11條規定，地段率評定係屬地方政府權責，且明定評定要素為房屋所處之「商業」「交通」情形「房屋供求」概況，各地方政府據以因地制宜參據所轄相關數據資料訂定。次依不動產評價委員會組織規程第7條規定，有關評定房屋之位置所在段落等級等，應先由直轄市、縣(市)地方稅稽徵機關派員實地調查，作成報告，經會議評定後，送由直轄市、縣(市)政府公告。依上，上開地段率之評定已明定評定要素，由各地方政府依其權責調查評定之。</w:t>
            </w:r>
            <w:bookmarkEnd w:id="1179"/>
          </w:p>
          <w:p w:rsidR="000014F8" w:rsidRPr="00BC6B1B" w:rsidRDefault="000014F8" w:rsidP="00650016">
            <w:pPr>
              <w:ind w:left="260" w:hangingChars="100" w:hanging="260"/>
              <w:rPr>
                <w:sz w:val="24"/>
                <w:szCs w:val="24"/>
              </w:rPr>
            </w:pPr>
            <w:bookmarkStart w:id="1180" w:name="_Toc28074522"/>
            <w:r w:rsidRPr="00BC6B1B">
              <w:rPr>
                <w:rFonts w:hint="eastAsia"/>
                <w:sz w:val="24"/>
                <w:szCs w:val="24"/>
              </w:rPr>
              <w:t>2.經洽各地方稅稽徵機關作法摘陳重點如次：</w:t>
            </w:r>
            <w:bookmarkEnd w:id="1180"/>
          </w:p>
          <w:p w:rsidR="000014F8" w:rsidRPr="00BC6B1B" w:rsidRDefault="000014F8" w:rsidP="00650016">
            <w:pPr>
              <w:ind w:leftChars="-3" w:left="380" w:hangingChars="150" w:hanging="390"/>
              <w:rPr>
                <w:sz w:val="24"/>
                <w:szCs w:val="24"/>
              </w:rPr>
            </w:pPr>
            <w:bookmarkStart w:id="1181" w:name="_Toc28074523"/>
            <w:r w:rsidRPr="00BC6B1B">
              <w:rPr>
                <w:rFonts w:hint="eastAsia"/>
                <w:sz w:val="24"/>
                <w:szCs w:val="24"/>
              </w:rPr>
              <w:t>(1)為辦理重行評定地段率事宜，部分地方政府訂有相關規範，例如「臺北市房屋稅徵收自治條例」第8條、「臺北市稅捐稽徵處房屋街路等級調整率作業要點」等。</w:t>
            </w:r>
            <w:bookmarkEnd w:id="1181"/>
          </w:p>
          <w:p w:rsidR="000014F8" w:rsidRPr="00BC6B1B" w:rsidRDefault="000014F8" w:rsidP="00650016">
            <w:pPr>
              <w:ind w:leftChars="-3" w:left="380" w:hangingChars="150" w:hanging="390"/>
              <w:rPr>
                <w:sz w:val="24"/>
                <w:szCs w:val="24"/>
              </w:rPr>
            </w:pPr>
            <w:bookmarkStart w:id="1182" w:name="_Toc28074524"/>
            <w:r w:rsidRPr="00BC6B1B">
              <w:rPr>
                <w:rFonts w:hint="eastAsia"/>
                <w:sz w:val="24"/>
                <w:szCs w:val="24"/>
              </w:rPr>
              <w:t>(2)</w:t>
            </w:r>
            <w:r w:rsidRPr="00BC6B1B">
              <w:rPr>
                <w:rFonts w:hint="eastAsia"/>
                <w:sz w:val="24"/>
                <w:szCs w:val="24"/>
              </w:rPr>
              <w:tab/>
              <w:t>運用及整合相關機關資料，例如土地公告現值、土地區段地價資料、實價登錄資料、不動產交易或租賃資料等，並據以建置模型參考。</w:t>
            </w:r>
            <w:bookmarkEnd w:id="1182"/>
          </w:p>
          <w:p w:rsidR="000014F8" w:rsidRPr="00BC6B1B" w:rsidRDefault="000014F8" w:rsidP="00BC6B1B">
            <w:pPr>
              <w:rPr>
                <w:sz w:val="24"/>
                <w:szCs w:val="24"/>
              </w:rPr>
            </w:pPr>
            <w:bookmarkStart w:id="1183" w:name="_Toc28074525"/>
            <w:r w:rsidRPr="00BC6B1B">
              <w:rPr>
                <w:rFonts w:hint="eastAsia"/>
                <w:sz w:val="24"/>
                <w:szCs w:val="24"/>
              </w:rPr>
              <w:t>(3)</w:t>
            </w:r>
            <w:r w:rsidRPr="00BC6B1B">
              <w:rPr>
                <w:rFonts w:hint="eastAsia"/>
                <w:sz w:val="24"/>
                <w:szCs w:val="24"/>
              </w:rPr>
              <w:tab/>
              <w:t>除參考上述資料外，並派員實地調查。</w:t>
            </w:r>
            <w:bookmarkEnd w:id="1183"/>
          </w:p>
          <w:p w:rsidR="000014F8" w:rsidRPr="00BC6B1B" w:rsidRDefault="000014F8" w:rsidP="0023172F">
            <w:pPr>
              <w:ind w:leftChars="-3" w:left="380" w:hangingChars="150" w:hanging="390"/>
              <w:rPr>
                <w:sz w:val="24"/>
                <w:szCs w:val="24"/>
              </w:rPr>
            </w:pPr>
            <w:bookmarkStart w:id="1184" w:name="_Toc28074526"/>
            <w:r w:rsidRPr="00BC6B1B">
              <w:rPr>
                <w:rFonts w:hint="eastAsia"/>
                <w:sz w:val="24"/>
                <w:szCs w:val="24"/>
              </w:rPr>
              <w:t>(4)以全縣(市)衡平角度通盤檢討，俾利區域間之地段率評估基準一致及衡平，使房屋坐落地段率更能合理反映實際繁榮情況。</w:t>
            </w:r>
            <w:bookmarkEnd w:id="1184"/>
          </w:p>
          <w:p w:rsidR="000014F8" w:rsidRPr="00BC6B1B" w:rsidRDefault="000014F8" w:rsidP="00650016">
            <w:pPr>
              <w:ind w:left="260" w:hangingChars="100" w:hanging="260"/>
              <w:rPr>
                <w:sz w:val="24"/>
                <w:szCs w:val="24"/>
              </w:rPr>
            </w:pPr>
            <w:bookmarkStart w:id="1185" w:name="_Toc28074527"/>
            <w:r w:rsidRPr="00BC6B1B">
              <w:rPr>
                <w:rFonts w:hint="eastAsia"/>
                <w:sz w:val="24"/>
                <w:szCs w:val="24"/>
              </w:rPr>
              <w:t>3.為期徵納和諧，前分別以105年5月9日函及同年8月4日函請各地方政府確實依房屋稅條例第11條第1項第3款規定辦理地段率評定事宜，並請就可能引發社會輿情關</w:t>
            </w:r>
            <w:r w:rsidRPr="00BC6B1B">
              <w:rPr>
                <w:rFonts w:hint="eastAsia"/>
                <w:sz w:val="24"/>
                <w:szCs w:val="24"/>
              </w:rPr>
              <w:lastRenderedPageBreak/>
              <w:t>注之議題，預擬因應措施與即時澄清。</w:t>
            </w:r>
            <w:bookmarkEnd w:id="1185"/>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86" w:name="_Toc28074528"/>
            <w:r w:rsidRPr="00BC6B1B">
              <w:rPr>
                <w:rFonts w:hint="eastAsia"/>
                <w:sz w:val="24"/>
                <w:szCs w:val="24"/>
              </w:rPr>
              <w:lastRenderedPageBreak/>
              <w:t>9.據悉，民眾於國發會公共政策網路參與平台提案 建議政府開徵「空屋稅」，請說明並提供，相關提案人數、訴求內容及該部簽辦情形及資料。</w:t>
            </w:r>
            <w:bookmarkEnd w:id="1186"/>
          </w:p>
        </w:tc>
        <w:tc>
          <w:tcPr>
            <w:tcW w:w="6634" w:type="dxa"/>
          </w:tcPr>
          <w:p w:rsidR="000014F8" w:rsidRPr="00BC6B1B" w:rsidRDefault="000014F8" w:rsidP="00BC6B1B">
            <w:pPr>
              <w:rPr>
                <w:sz w:val="24"/>
                <w:szCs w:val="24"/>
              </w:rPr>
            </w:pPr>
            <w:bookmarkStart w:id="1187" w:name="_Toc28074529"/>
            <w:r w:rsidRPr="00BC6B1B">
              <w:rPr>
                <w:rFonts w:hint="eastAsia"/>
                <w:sz w:val="24"/>
                <w:szCs w:val="24"/>
              </w:rPr>
              <w:t>提議者:凱旋歸來，於108年5月16日於公共政策網路參與</w:t>
            </w:r>
            <w:r w:rsidR="0003234A">
              <w:rPr>
                <w:rFonts w:hint="eastAsia"/>
                <w:sz w:val="24"/>
                <w:szCs w:val="24"/>
              </w:rPr>
              <w:t>平台</w:t>
            </w:r>
            <w:r w:rsidRPr="00BC6B1B">
              <w:rPr>
                <w:rFonts w:hint="eastAsia"/>
                <w:sz w:val="24"/>
                <w:szCs w:val="24"/>
              </w:rPr>
              <w:t>提出「應課徵空屋稅」議題，附議人數5,145人，成案日期同年月29日，嗣經行政院開放政府第51次協作會討論，該部已依相關規定辦理，並於同年7月29日於該</w:t>
            </w:r>
            <w:r w:rsidR="0003234A">
              <w:rPr>
                <w:rFonts w:hint="eastAsia"/>
                <w:sz w:val="24"/>
                <w:szCs w:val="24"/>
              </w:rPr>
              <w:t>平台</w:t>
            </w:r>
            <w:r w:rsidRPr="00BC6B1B">
              <w:rPr>
                <w:rFonts w:hint="eastAsia"/>
                <w:sz w:val="24"/>
                <w:szCs w:val="24"/>
              </w:rPr>
              <w:t>公開回應，相關資料詳附件(略)。</w:t>
            </w:r>
            <w:bookmarkEnd w:id="1187"/>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88" w:name="_Toc28074530"/>
            <w:r w:rsidRPr="00BC6B1B">
              <w:rPr>
                <w:rFonts w:hint="eastAsia"/>
                <w:sz w:val="24"/>
                <w:szCs w:val="24"/>
              </w:rPr>
              <w:t>10.依該部75年11月26日台財稅字第7575088函釋規定，空置房屋要按非住家非營業用稅率課徵房屋稅，請說明課稅要件，並提供105年至107年間，各年度各縣市依前揭規定之辦理結果。</w:t>
            </w:r>
            <w:bookmarkEnd w:id="1188"/>
          </w:p>
        </w:tc>
        <w:tc>
          <w:tcPr>
            <w:tcW w:w="6634" w:type="dxa"/>
          </w:tcPr>
          <w:p w:rsidR="000014F8" w:rsidRPr="00BC6B1B" w:rsidRDefault="000014F8" w:rsidP="00650016">
            <w:pPr>
              <w:ind w:left="260" w:hangingChars="100" w:hanging="260"/>
              <w:rPr>
                <w:sz w:val="24"/>
                <w:szCs w:val="24"/>
              </w:rPr>
            </w:pPr>
            <w:bookmarkStart w:id="1189" w:name="_Toc28074531"/>
            <w:r w:rsidRPr="00BC6B1B">
              <w:rPr>
                <w:rFonts w:hint="eastAsia"/>
                <w:sz w:val="24"/>
                <w:szCs w:val="24"/>
              </w:rPr>
              <w:t>1.該部75年11月26日台財稅第7575088號函(下稱該部75年函)規定，空置房屋，其使用執照所載用途為非住家用（包括營業用與非營業用）者，自75年7月1日起一律按非住家非營業用稅率課徵房屋稅。是以，倘房屋使用執照所載用途為非住家用，且現場空置未作使用，其房屋稅按非住家非營業用稅率課徵。</w:t>
            </w:r>
            <w:bookmarkEnd w:id="1189"/>
          </w:p>
          <w:p w:rsidR="000014F8" w:rsidRPr="00BC6B1B" w:rsidRDefault="000014F8" w:rsidP="00650016">
            <w:pPr>
              <w:ind w:left="260" w:hangingChars="100" w:hanging="260"/>
              <w:rPr>
                <w:sz w:val="24"/>
                <w:szCs w:val="24"/>
              </w:rPr>
            </w:pPr>
            <w:bookmarkStart w:id="1190" w:name="_Toc28074532"/>
            <w:r w:rsidRPr="00BC6B1B">
              <w:rPr>
                <w:rFonts w:hint="eastAsia"/>
                <w:sz w:val="24"/>
                <w:szCs w:val="24"/>
              </w:rPr>
              <w:t>2.目前房屋稅電作系統未針對房屋空置與否建置註記之欄位，尚無相關統計數據。</w:t>
            </w:r>
            <w:bookmarkEnd w:id="1190"/>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91" w:name="_Toc28074533"/>
            <w:r w:rsidRPr="00BC6B1B">
              <w:rPr>
                <w:rFonts w:hint="eastAsia"/>
                <w:sz w:val="24"/>
                <w:szCs w:val="24"/>
              </w:rPr>
              <w:t>11.該部104年9月9日台財稅字第10400082100號函原頒要旨及目的，又其後不再適用之緣由。</w:t>
            </w:r>
            <w:bookmarkEnd w:id="1191"/>
          </w:p>
        </w:tc>
        <w:tc>
          <w:tcPr>
            <w:tcW w:w="6634" w:type="dxa"/>
          </w:tcPr>
          <w:p w:rsidR="000014F8" w:rsidRPr="00BC6B1B" w:rsidRDefault="000014F8" w:rsidP="00650016">
            <w:pPr>
              <w:ind w:left="260" w:hangingChars="100" w:hanging="260"/>
              <w:rPr>
                <w:sz w:val="24"/>
                <w:szCs w:val="24"/>
              </w:rPr>
            </w:pPr>
            <w:bookmarkStart w:id="1192" w:name="_Toc28074534"/>
            <w:r w:rsidRPr="00BC6B1B">
              <w:rPr>
                <w:rFonts w:hint="eastAsia"/>
                <w:sz w:val="24"/>
                <w:szCs w:val="24"/>
              </w:rPr>
              <w:t>1.該部104年9月9日台財稅字第10400082100號函(下稱該部104年函)規定，依房屋稅條例第5條規定，房屋稅係按房屋實際使用情形並按法定稅率課徵。查非住家用房屋空置，其非屬住家用房屋自不宜按其他非自住之住家用房屋課稅，亦不應按營業用房屋課稅，該部75年函規定，非住家用之空置房屋係按非住家非營業用稅率課徵，又現行房屋稅條例第5條第1項第2款後段規定非住家用房屋供非營業使用之房屋稅稅率為1.5%~2.5%，依同條例第6條規定，各地方政府於上開稅率範圍可自行訂定徵收率，倘未針對是類空置房屋單獨訂定適用之徵收率，亦得逕按該地方政府所訂非住家用房屋供非營業使用之徵收率課徵，爰尚無須修正房屋稅條例就非住家用之空置房屋訂定稅率。</w:t>
            </w:r>
            <w:bookmarkEnd w:id="1192"/>
          </w:p>
          <w:p w:rsidR="000014F8" w:rsidRPr="00BC6B1B" w:rsidRDefault="000014F8" w:rsidP="00650016">
            <w:pPr>
              <w:ind w:left="260" w:hangingChars="100" w:hanging="260"/>
              <w:rPr>
                <w:sz w:val="24"/>
                <w:szCs w:val="24"/>
              </w:rPr>
            </w:pPr>
            <w:bookmarkStart w:id="1193" w:name="_Toc28074535"/>
            <w:r w:rsidRPr="00BC6B1B">
              <w:rPr>
                <w:rFonts w:hint="eastAsia"/>
                <w:sz w:val="24"/>
                <w:szCs w:val="24"/>
              </w:rPr>
              <w:t>2.依上，該部104年函僅係闡述非住家用房屋空置稅率適用之行政指導，並未具解釋性質，爰不生不再適用問題。</w:t>
            </w:r>
            <w:bookmarkEnd w:id="1193"/>
          </w:p>
        </w:tc>
      </w:tr>
      <w:tr w:rsidR="000014F8" w:rsidRPr="00BC6B1B" w:rsidTr="007F6069">
        <w:trPr>
          <w:trHeight w:val="567"/>
        </w:trPr>
        <w:tc>
          <w:tcPr>
            <w:tcW w:w="2318" w:type="dxa"/>
            <w:gridSpan w:val="2"/>
          </w:tcPr>
          <w:p w:rsidR="000014F8" w:rsidRPr="00BC6B1B" w:rsidRDefault="000014F8" w:rsidP="00650016">
            <w:pPr>
              <w:ind w:left="260" w:hangingChars="100" w:hanging="260"/>
              <w:rPr>
                <w:sz w:val="24"/>
                <w:szCs w:val="24"/>
              </w:rPr>
            </w:pPr>
            <w:bookmarkStart w:id="1194" w:name="_Toc28074536"/>
            <w:r w:rsidRPr="00BC6B1B">
              <w:rPr>
                <w:rFonts w:hint="eastAsia"/>
                <w:sz w:val="24"/>
                <w:szCs w:val="24"/>
              </w:rPr>
              <w:t>12.據悉，臺北市政府擬對「單一且自住」房屋之房屋稅及地價稅以打6折方式徵收</w:t>
            </w:r>
            <w:r w:rsidRPr="00BC6B1B">
              <w:rPr>
                <w:rFonts w:hint="eastAsia"/>
                <w:sz w:val="24"/>
                <w:szCs w:val="24"/>
              </w:rPr>
              <w:lastRenderedPageBreak/>
              <w:t>計稅，請說明該府前揭作法之適法性、應行法制程序及法據。</w:t>
            </w:r>
            <w:bookmarkEnd w:id="1194"/>
          </w:p>
        </w:tc>
        <w:tc>
          <w:tcPr>
            <w:tcW w:w="6634" w:type="dxa"/>
          </w:tcPr>
          <w:p w:rsidR="000014F8" w:rsidRPr="00BC6B1B" w:rsidRDefault="000014F8" w:rsidP="00BC6B1B">
            <w:pPr>
              <w:rPr>
                <w:sz w:val="24"/>
                <w:szCs w:val="24"/>
              </w:rPr>
            </w:pPr>
            <w:bookmarkStart w:id="1195" w:name="_Toc28074537"/>
            <w:r w:rsidRPr="00BC6B1B">
              <w:rPr>
                <w:rFonts w:hint="eastAsia"/>
                <w:sz w:val="24"/>
                <w:szCs w:val="24"/>
              </w:rPr>
              <w:lastRenderedPageBreak/>
              <w:t>1.房屋稅</w:t>
            </w:r>
            <w:bookmarkEnd w:id="1195"/>
          </w:p>
          <w:p w:rsidR="000014F8" w:rsidRPr="00BC6B1B" w:rsidRDefault="000014F8" w:rsidP="00650016">
            <w:pPr>
              <w:ind w:leftChars="-3" w:left="380" w:hangingChars="150" w:hanging="390"/>
              <w:rPr>
                <w:sz w:val="24"/>
                <w:szCs w:val="24"/>
              </w:rPr>
            </w:pPr>
            <w:bookmarkStart w:id="1196" w:name="_Toc28074538"/>
            <w:r w:rsidRPr="00BC6B1B">
              <w:rPr>
                <w:rFonts w:hint="eastAsia"/>
                <w:sz w:val="24"/>
                <w:szCs w:val="24"/>
              </w:rPr>
              <w:t>(1)</w:t>
            </w:r>
            <w:r w:rsidRPr="00BC6B1B">
              <w:rPr>
                <w:rFonts w:hint="eastAsia"/>
                <w:sz w:val="24"/>
                <w:szCs w:val="24"/>
              </w:rPr>
              <w:tab/>
              <w:t>房屋稅條例係中央立法由直轄市、縣(市)政府執行之法律，各地方政府依該條例第11條第1項第1款評定標準，由評價會合理評定房屋標準價格，一併依同條項序文，公告其房屋標準價格評定標準(包括單價表、折</w:t>
            </w:r>
            <w:r w:rsidRPr="00BC6B1B">
              <w:rPr>
                <w:rFonts w:hint="eastAsia"/>
                <w:sz w:val="24"/>
                <w:szCs w:val="24"/>
              </w:rPr>
              <w:lastRenderedPageBreak/>
              <w:t>舊標準及調整率表)，係屬地方政府職權執行法律規定事項(即將具有大量性、重複性租稅案件，依其專業判斷餘地，按類型化、格式化、通案化以統一標準認定事實，以符合量能課稅及負擔公平合理性，形成一致性原則)，並由主管稽徵機關依該條例第10條規定，據以核計房屋現值。</w:t>
            </w:r>
            <w:bookmarkEnd w:id="1196"/>
          </w:p>
          <w:p w:rsidR="000014F8" w:rsidRPr="00BC6B1B" w:rsidRDefault="000014F8" w:rsidP="00650016">
            <w:pPr>
              <w:ind w:leftChars="-3" w:left="380" w:hangingChars="150" w:hanging="390"/>
              <w:rPr>
                <w:sz w:val="24"/>
                <w:szCs w:val="24"/>
              </w:rPr>
            </w:pPr>
            <w:bookmarkStart w:id="1197" w:name="_Toc28074539"/>
            <w:r w:rsidRPr="00BC6B1B">
              <w:rPr>
                <w:rFonts w:hint="eastAsia"/>
                <w:sz w:val="24"/>
                <w:szCs w:val="24"/>
              </w:rPr>
              <w:t>(2)</w:t>
            </w:r>
            <w:r w:rsidRPr="00BC6B1B">
              <w:rPr>
                <w:rFonts w:hint="eastAsia"/>
                <w:sz w:val="24"/>
                <w:szCs w:val="24"/>
              </w:rPr>
              <w:tab/>
              <w:t>為利各地方政府評價會評定房屋標準價格之參考，該部訂定「簡化評定房屋標準價格及房屋現值作業之參考原則」，該原則係供地方政府評定作業參考。各地方政府評價會對所轄地區發展情形較為清楚且具敏感度，可兼顧區域性之差異，合理評定房屋標準價格，因地制宜就轄內房屋之房屋標準單價加減價(例如簡陋房屋得依所適用之標準單價按3成至7成核計，相當於減價)。</w:t>
            </w:r>
            <w:bookmarkEnd w:id="1197"/>
          </w:p>
          <w:p w:rsidR="000014F8" w:rsidRPr="00BC6B1B" w:rsidRDefault="000014F8" w:rsidP="00650016">
            <w:pPr>
              <w:ind w:leftChars="-3" w:left="380" w:hangingChars="150" w:hanging="390"/>
              <w:rPr>
                <w:sz w:val="24"/>
                <w:szCs w:val="24"/>
              </w:rPr>
            </w:pPr>
            <w:bookmarkStart w:id="1198" w:name="_Toc28074540"/>
            <w:r w:rsidRPr="00BC6B1B">
              <w:rPr>
                <w:rFonts w:hint="eastAsia"/>
                <w:sz w:val="24"/>
                <w:szCs w:val="24"/>
              </w:rPr>
              <w:t>(3)</w:t>
            </w:r>
            <w:r w:rsidRPr="00BC6B1B">
              <w:rPr>
                <w:rFonts w:hint="eastAsia"/>
                <w:sz w:val="24"/>
                <w:szCs w:val="24"/>
              </w:rPr>
              <w:tab/>
              <w:t>房屋稅條例第11條規定，房屋標準價格(稅基)係由房屋標準單價、折舊率及地段率等3標準組成，又房屋標準單價規定可就各種建造材料所建房屋，區分種類及等級，爰該部賦稅署105年8月4日臺稅財產字第10504618980號函規定，重行評定房屋標準價格作業時，如考量溯及舊屋一併適用，對長期持有一戶供自住房屋者，應研議差異化稅基評定之配套措施，俾適度減輕自住房屋之稅負，降低對納稅義務人之衝擊。</w:t>
            </w:r>
            <w:bookmarkEnd w:id="1198"/>
          </w:p>
          <w:p w:rsidR="000014F8" w:rsidRPr="00BC6B1B" w:rsidRDefault="000014F8" w:rsidP="00650016">
            <w:pPr>
              <w:ind w:leftChars="-3" w:left="380" w:hangingChars="150" w:hanging="390"/>
              <w:rPr>
                <w:sz w:val="24"/>
                <w:szCs w:val="24"/>
              </w:rPr>
            </w:pPr>
            <w:bookmarkStart w:id="1199" w:name="_Toc28074541"/>
            <w:r w:rsidRPr="00BC6B1B">
              <w:rPr>
                <w:rFonts w:hint="eastAsia"/>
                <w:sz w:val="24"/>
                <w:szCs w:val="24"/>
              </w:rPr>
              <w:t>(4)</w:t>
            </w:r>
            <w:r w:rsidRPr="00BC6B1B">
              <w:rPr>
                <w:rFonts w:hint="eastAsia"/>
                <w:sz w:val="24"/>
                <w:szCs w:val="24"/>
              </w:rPr>
              <w:tab/>
              <w:t>臺北市基於地方自治需要，經該市評價會106年會議審議通過，修正臺北市房屋標準價格及房屋現值評定作業要點增訂第21點，並由該市政府公告，自106年7月1日起實施。該點規定所有權人本人及其配偶、未成年子女於全國僅持有1戶且供自住使用、辦竣戶籍登記，並符合臺北市都市計畫規定可作住宅使用房屋，於課徵房屋稅時，就持有房屋期間折減其房屋課稅現值16</w:t>
            </w:r>
            <w:r w:rsidR="008D2A47">
              <w:rPr>
                <w:rFonts w:hint="eastAsia"/>
                <w:sz w:val="24"/>
                <w:szCs w:val="24"/>
              </w:rPr>
              <w:t>%</w:t>
            </w:r>
            <w:r w:rsidRPr="00BC6B1B">
              <w:rPr>
                <w:rFonts w:hint="eastAsia"/>
                <w:sz w:val="24"/>
                <w:szCs w:val="24"/>
              </w:rPr>
              <w:t>，其折減額度最高以250萬元為限。考量上開作業要點係臺北市政府依地方制度法第25條規定制定之自治法規，該部予以尊重。</w:t>
            </w:r>
            <w:bookmarkEnd w:id="1199"/>
          </w:p>
          <w:p w:rsidR="000014F8" w:rsidRPr="00BC6B1B" w:rsidRDefault="000014F8" w:rsidP="00BC6B1B">
            <w:pPr>
              <w:rPr>
                <w:sz w:val="24"/>
                <w:szCs w:val="24"/>
              </w:rPr>
            </w:pPr>
            <w:bookmarkStart w:id="1200" w:name="_Toc28074542"/>
            <w:r w:rsidRPr="00BC6B1B">
              <w:rPr>
                <w:rFonts w:hint="eastAsia"/>
                <w:sz w:val="24"/>
                <w:szCs w:val="24"/>
              </w:rPr>
              <w:t>(5)</w:t>
            </w:r>
            <w:r w:rsidRPr="00BC6B1B">
              <w:rPr>
                <w:rFonts w:hint="eastAsia"/>
                <w:sz w:val="24"/>
                <w:szCs w:val="24"/>
              </w:rPr>
              <w:tab/>
              <w:t>又該部分洽據臺北市稅捐稽徵處復稱略以：</w:t>
            </w:r>
            <w:bookmarkEnd w:id="1200"/>
          </w:p>
          <w:p w:rsidR="000014F8" w:rsidRPr="00BC6B1B" w:rsidRDefault="000014F8" w:rsidP="00F1032F">
            <w:pPr>
              <w:ind w:leftChars="-3" w:left="646" w:hangingChars="252" w:hanging="656"/>
              <w:rPr>
                <w:sz w:val="24"/>
                <w:szCs w:val="24"/>
              </w:rPr>
            </w:pPr>
            <w:bookmarkStart w:id="1201" w:name="_Toc28074543"/>
            <w:r w:rsidRPr="00BC6B1B">
              <w:rPr>
                <w:rFonts w:hint="eastAsia"/>
                <w:sz w:val="24"/>
                <w:szCs w:val="24"/>
              </w:rPr>
              <w:t>〈1〉該部訂頒「住家用房屋供自住及公益出租人出租使用認定標準」第2條規定，個人所有之住家用房屋符合無出租使用，並供本人、配偶或直系親屬實際居住使用，且本人、配偶及未成年子女(以下簡稱家戶)全國合計3戶以內之情形者，屬供自住使用。依上開規定，自住用房屋在全國3戶以內可享有1.2%之房屋稅率，雖符合「自住輕稅」原則，惟相較於家戶全國僅持有1戶房屋而言(即本人、配偶及未成年子女於全國僅持有1戶並實際供自住使用)，其房屋稅負應可再予調低。</w:t>
            </w:r>
            <w:bookmarkEnd w:id="1201"/>
          </w:p>
          <w:p w:rsidR="000014F8" w:rsidRPr="00BC6B1B" w:rsidRDefault="000014F8" w:rsidP="00F1032F">
            <w:pPr>
              <w:ind w:leftChars="-3" w:left="646" w:hangingChars="252" w:hanging="656"/>
              <w:rPr>
                <w:sz w:val="24"/>
                <w:szCs w:val="24"/>
              </w:rPr>
            </w:pPr>
            <w:bookmarkStart w:id="1202" w:name="_Toc28074544"/>
            <w:r w:rsidRPr="00BC6B1B">
              <w:rPr>
                <w:rFonts w:hint="eastAsia"/>
                <w:sz w:val="24"/>
                <w:szCs w:val="24"/>
              </w:rPr>
              <w:lastRenderedPageBreak/>
              <w:t>〈2〉考量不同自住情形宜有不同輕稅優惠，對於家戶持有全國單一戶且供自住用並設立戶籍之臺北市房屋，允宜給予較現行規定更優惠之措施。臺北市政府從保障自住觀點，研擬針對是類房屋給予更低稅負之相關優惠措施，於106年2月22日市政顧問財政組會議及同年3月13日居住正義論壇Ⅱ提出討論，與會專家學者多持肯定。再者，依該部賦稅署105年8月4日臺稅財產字第10504618980號函示，對自住房屋應研議差異化稅基，俾適度減輕稅負。</w:t>
            </w:r>
            <w:bookmarkEnd w:id="1202"/>
          </w:p>
          <w:p w:rsidR="000014F8" w:rsidRPr="00BC6B1B" w:rsidRDefault="000014F8" w:rsidP="00BC6B1B">
            <w:pPr>
              <w:rPr>
                <w:sz w:val="24"/>
                <w:szCs w:val="24"/>
              </w:rPr>
            </w:pPr>
            <w:bookmarkStart w:id="1203" w:name="_Toc28074545"/>
            <w:r w:rsidRPr="00BC6B1B">
              <w:rPr>
                <w:rFonts w:hint="eastAsia"/>
                <w:sz w:val="24"/>
                <w:szCs w:val="24"/>
              </w:rPr>
              <w:t>2.</w:t>
            </w:r>
            <w:r w:rsidRPr="00BC6B1B">
              <w:rPr>
                <w:rFonts w:hint="eastAsia"/>
                <w:sz w:val="24"/>
                <w:szCs w:val="24"/>
              </w:rPr>
              <w:tab/>
              <w:t>地價稅</w:t>
            </w:r>
            <w:bookmarkEnd w:id="1203"/>
          </w:p>
          <w:p w:rsidR="000014F8" w:rsidRPr="00BC6B1B" w:rsidRDefault="000014F8" w:rsidP="00BC6B1B">
            <w:pPr>
              <w:rPr>
                <w:sz w:val="24"/>
                <w:szCs w:val="24"/>
              </w:rPr>
            </w:pPr>
            <w:bookmarkStart w:id="1204" w:name="_Toc28074546"/>
            <w:r w:rsidRPr="00BC6B1B">
              <w:rPr>
                <w:rFonts w:hint="eastAsia"/>
                <w:sz w:val="24"/>
                <w:szCs w:val="24"/>
              </w:rPr>
              <w:t>(1)稅率</w:t>
            </w:r>
            <w:bookmarkEnd w:id="1204"/>
          </w:p>
          <w:p w:rsidR="000014F8" w:rsidRPr="00BC6B1B" w:rsidRDefault="000014F8" w:rsidP="0023172F">
            <w:pPr>
              <w:ind w:leftChars="120" w:left="408"/>
              <w:rPr>
                <w:sz w:val="24"/>
                <w:szCs w:val="24"/>
              </w:rPr>
            </w:pPr>
            <w:bookmarkStart w:id="1205" w:name="_Toc28074547"/>
            <w:r w:rsidRPr="00BC6B1B">
              <w:rPr>
                <w:rFonts w:hint="eastAsia"/>
                <w:sz w:val="24"/>
                <w:szCs w:val="24"/>
              </w:rPr>
              <w:t>平均地權條例及土地稅法均明訂地價稅稅率，全國一體適用，對土地所有權人或其配偶、直系親屬於該地辦竣戶籍登記，且無出租或供營業用之住宅用地，符合一定面積要件者，按自用住宅用地稅率2‰計徵地價稅，地方政府必須依據土地稅法規定之稅率課徵地價稅，法令並未授權地方政府得自行訂定。</w:t>
            </w:r>
            <w:bookmarkEnd w:id="1205"/>
          </w:p>
          <w:p w:rsidR="000014F8" w:rsidRPr="00BC6B1B" w:rsidRDefault="000014F8" w:rsidP="00BC6B1B">
            <w:pPr>
              <w:rPr>
                <w:sz w:val="24"/>
                <w:szCs w:val="24"/>
              </w:rPr>
            </w:pPr>
            <w:bookmarkStart w:id="1206" w:name="_Toc28074548"/>
            <w:r w:rsidRPr="00BC6B1B">
              <w:rPr>
                <w:rFonts w:hint="eastAsia"/>
                <w:sz w:val="24"/>
                <w:szCs w:val="24"/>
              </w:rPr>
              <w:t>(2)稅基</w:t>
            </w:r>
            <w:bookmarkEnd w:id="1206"/>
          </w:p>
          <w:p w:rsidR="000014F8" w:rsidRPr="00BC6B1B" w:rsidRDefault="000014F8" w:rsidP="0023172F">
            <w:pPr>
              <w:ind w:leftChars="120" w:left="408"/>
              <w:rPr>
                <w:sz w:val="24"/>
                <w:szCs w:val="24"/>
              </w:rPr>
            </w:pPr>
            <w:bookmarkStart w:id="1207" w:name="_Toc28074549"/>
            <w:r w:rsidRPr="00BC6B1B">
              <w:rPr>
                <w:rFonts w:hint="eastAsia"/>
                <w:sz w:val="24"/>
                <w:szCs w:val="24"/>
              </w:rPr>
              <w:t>平均地權條例第14條至第17條規定，規定地價後，每2年重新規定地價1次；已規定地價之土地，應按申報地價，依法徵收地價稅。申報地價係由直轄市或縣(市)政府主管機關調查最近1年之土地買賣價格或收益價格後，劃定地價區段並估計區段地價後，提交地價評議委員會評議，再據以計算宗地單位之公告地價；舉辦公告地價或重新規定地價後，如土地所有權人未於公告期間申報地價者，以公告地價80%為其申報地價。據此，辦理規定地價，係屬內政部及地方政府權責，土地稅法並無扣減地價之規定。</w:t>
            </w:r>
            <w:bookmarkEnd w:id="1207"/>
          </w:p>
          <w:p w:rsidR="000014F8" w:rsidRPr="00BC6B1B" w:rsidRDefault="000014F8" w:rsidP="0023172F">
            <w:pPr>
              <w:ind w:left="260" w:hangingChars="100" w:hanging="260"/>
              <w:rPr>
                <w:sz w:val="24"/>
                <w:szCs w:val="24"/>
              </w:rPr>
            </w:pPr>
            <w:bookmarkStart w:id="1208" w:name="_Toc28074550"/>
            <w:r w:rsidRPr="00BC6B1B">
              <w:rPr>
                <w:rFonts w:hint="eastAsia"/>
                <w:sz w:val="24"/>
                <w:szCs w:val="24"/>
              </w:rPr>
              <w:t>3.又該部分洽據臺北市稅捐稽徵處復稱略以，有關擬對「單一且自住」房屋調降地價稅部分，因地價稅稅率依土地稅法第16條及第17條規定，屬中央法令規範，稅基部分依平均地權條例第15條規定，地價評議屬地政機關職掌，因此地價稅是否調整，目前尚在評估中。</w:t>
            </w:r>
            <w:bookmarkEnd w:id="1208"/>
          </w:p>
        </w:tc>
      </w:tr>
    </w:tbl>
    <w:p w:rsidR="00B678B3" w:rsidRDefault="00B678B3" w:rsidP="000014F8">
      <w:pPr>
        <w:pStyle w:val="ab"/>
        <w:snapToGrid/>
        <w:spacing w:before="0" w:after="0"/>
        <w:ind w:leftChars="-37" w:left="-1" w:hangingChars="44" w:hanging="125"/>
        <w:rPr>
          <w:rFonts w:hAnsi="標楷體"/>
          <w:b w:val="0"/>
          <w:sz w:val="24"/>
          <w:szCs w:val="24"/>
        </w:rPr>
      </w:pPr>
      <w:r>
        <w:rPr>
          <w:rFonts w:hAnsi="標楷體" w:hint="eastAsia"/>
          <w:b w:val="0"/>
          <w:sz w:val="24"/>
          <w:szCs w:val="24"/>
        </w:rPr>
        <w:lastRenderedPageBreak/>
        <w:t>資料來源：內政部提供，本研究整理。</w:t>
      </w:r>
      <w:r>
        <w:rPr>
          <w:rFonts w:hAnsi="標楷體"/>
          <w:b w:val="0"/>
          <w:sz w:val="24"/>
          <w:szCs w:val="24"/>
        </w:rPr>
        <w:br w:type="page"/>
      </w:r>
    </w:p>
    <w:p w:rsidR="000014F8" w:rsidRPr="00D22AC5" w:rsidRDefault="000014F8" w:rsidP="000014F8">
      <w:pPr>
        <w:pStyle w:val="a1"/>
        <w:tabs>
          <w:tab w:val="num" w:pos="1276"/>
        </w:tabs>
        <w:ind w:left="697" w:firstLineChars="0" w:hanging="697"/>
        <w:jc w:val="left"/>
        <w:rPr>
          <w:b/>
          <w:sz w:val="28"/>
          <w:szCs w:val="28"/>
        </w:rPr>
      </w:pPr>
      <w:bookmarkStart w:id="1209" w:name="_Toc28074551"/>
      <w:bookmarkStart w:id="1210" w:name="_Toc28699970"/>
      <w:r w:rsidRPr="00D22AC5">
        <w:rPr>
          <w:rFonts w:hint="eastAsia"/>
          <w:b/>
          <w:sz w:val="28"/>
          <w:szCs w:val="28"/>
        </w:rPr>
        <w:lastRenderedPageBreak/>
        <w:t>機關座談書面(含補充說明)內容彙整</w:t>
      </w:r>
      <w:bookmarkEnd w:id="1209"/>
      <w:bookmarkEnd w:id="1210"/>
    </w:p>
    <w:tbl>
      <w:tblPr>
        <w:tblStyle w:val="afc"/>
        <w:tblW w:w="8952" w:type="dxa"/>
        <w:tblInd w:w="108" w:type="dxa"/>
        <w:tblLayout w:type="fixed"/>
        <w:tblLook w:val="04A0" w:firstRow="1" w:lastRow="0" w:firstColumn="1" w:lastColumn="0" w:noHBand="0" w:noVBand="1"/>
      </w:tblPr>
      <w:tblGrid>
        <w:gridCol w:w="2552"/>
        <w:gridCol w:w="6400"/>
      </w:tblGrid>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211" w:name="_Toc28074552"/>
            <w:r w:rsidRPr="008F5508">
              <w:rPr>
                <w:rFonts w:hint="eastAsia"/>
                <w:b/>
                <w:sz w:val="24"/>
                <w:szCs w:val="24"/>
              </w:rPr>
              <w:t>議題一：實價登錄對不動產資訊透明化的影響</w:t>
            </w:r>
            <w:bookmarkEnd w:id="1211"/>
          </w:p>
        </w:tc>
      </w:tr>
      <w:tr w:rsidR="000014F8" w:rsidRPr="009E625F" w:rsidTr="007F6069">
        <w:trPr>
          <w:trHeight w:val="567"/>
        </w:trPr>
        <w:tc>
          <w:tcPr>
            <w:tcW w:w="2552" w:type="dxa"/>
            <w:vAlign w:val="center"/>
          </w:tcPr>
          <w:p w:rsidR="000014F8" w:rsidRPr="009E625F" w:rsidRDefault="000014F8" w:rsidP="008F5508">
            <w:pPr>
              <w:jc w:val="center"/>
              <w:rPr>
                <w:b/>
                <w:sz w:val="24"/>
                <w:szCs w:val="24"/>
              </w:rPr>
            </w:pPr>
            <w:bookmarkStart w:id="1212" w:name="_Toc28074553"/>
            <w:r w:rsidRPr="009E625F">
              <w:rPr>
                <w:rFonts w:hint="eastAsia"/>
                <w:b/>
                <w:sz w:val="24"/>
                <w:szCs w:val="24"/>
              </w:rPr>
              <w:t>題目</w:t>
            </w:r>
            <w:bookmarkEnd w:id="1212"/>
          </w:p>
        </w:tc>
        <w:tc>
          <w:tcPr>
            <w:tcW w:w="6400" w:type="dxa"/>
            <w:vAlign w:val="center"/>
          </w:tcPr>
          <w:p w:rsidR="000014F8" w:rsidRPr="009E625F" w:rsidRDefault="000014F8" w:rsidP="008F5508">
            <w:pPr>
              <w:jc w:val="center"/>
              <w:rPr>
                <w:b/>
                <w:sz w:val="24"/>
                <w:szCs w:val="24"/>
              </w:rPr>
            </w:pPr>
            <w:bookmarkStart w:id="1213" w:name="_Toc28074554"/>
            <w:r w:rsidRPr="009E625F">
              <w:rPr>
                <w:rFonts w:hint="eastAsia"/>
                <w:b/>
                <w:sz w:val="24"/>
                <w:szCs w:val="24"/>
              </w:rPr>
              <w:t>書面說明（內政部）</w:t>
            </w:r>
            <w:bookmarkEnd w:id="1213"/>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14" w:name="_Toc28074555"/>
            <w:r w:rsidRPr="008F5508">
              <w:rPr>
                <w:rFonts w:hint="eastAsia"/>
                <w:sz w:val="24"/>
                <w:szCs w:val="24"/>
              </w:rPr>
              <w:t>1.108年7月1日立法院三讀通過「平均地權條例」修正條文，主要將買賣案件實價登錄改以買賣雙方為申報義務人及提前於申請所有權移轉登記時併同辦理。若實價登錄採線上申報，移轉案件採書面申請，如何合併辦理？</w:t>
            </w:r>
            <w:bookmarkEnd w:id="1214"/>
          </w:p>
        </w:tc>
        <w:tc>
          <w:tcPr>
            <w:tcW w:w="6400" w:type="dxa"/>
          </w:tcPr>
          <w:p w:rsidR="000014F8" w:rsidRPr="008F5508" w:rsidRDefault="000014F8" w:rsidP="008F5508">
            <w:pPr>
              <w:rPr>
                <w:sz w:val="24"/>
                <w:szCs w:val="24"/>
              </w:rPr>
            </w:pPr>
            <w:bookmarkStart w:id="1215" w:name="_Toc28074556"/>
            <w:r w:rsidRPr="008F5508">
              <w:rPr>
                <w:sz w:val="24"/>
                <w:szCs w:val="24"/>
              </w:rPr>
              <w:t>本次修法通過後，須配合修正申報登錄相關子法、申報書表、作業流程及系統等，以因應實務需要，故定明本次修正條文之施行日期由行政院定之。目前已</w:t>
            </w:r>
            <w:r w:rsidRPr="008F5508">
              <w:rPr>
                <w:rFonts w:hint="eastAsia"/>
                <w:sz w:val="24"/>
                <w:szCs w:val="24"/>
              </w:rPr>
              <w:t>於本（108）年9月5日、10日</w:t>
            </w:r>
            <w:r w:rsidRPr="008F5508">
              <w:rPr>
                <w:sz w:val="24"/>
                <w:szCs w:val="24"/>
              </w:rPr>
              <w:t>召開2次工作小組會議，</w:t>
            </w:r>
            <w:r w:rsidRPr="008F5508">
              <w:rPr>
                <w:rFonts w:hint="eastAsia"/>
                <w:sz w:val="24"/>
                <w:szCs w:val="24"/>
              </w:rPr>
              <w:t>並於本年10月15日邀集中華民國地政士公會全國聯合會（下稱地政士全聯會）</w:t>
            </w:r>
            <w:r w:rsidRPr="008F5508">
              <w:rPr>
                <w:sz w:val="24"/>
                <w:szCs w:val="24"/>
              </w:rPr>
              <w:t>及各地方政府</w:t>
            </w:r>
            <w:r w:rsidRPr="008F5508">
              <w:rPr>
                <w:rFonts w:hint="eastAsia"/>
                <w:sz w:val="24"/>
                <w:szCs w:val="24"/>
              </w:rPr>
              <w:t>召開研商會議</w:t>
            </w:r>
            <w:r w:rsidRPr="008F5508">
              <w:rPr>
                <w:sz w:val="24"/>
                <w:szCs w:val="24"/>
              </w:rPr>
              <w:t>，規劃</w:t>
            </w:r>
            <w:r w:rsidRPr="008F5508">
              <w:rPr>
                <w:rFonts w:hint="eastAsia"/>
                <w:sz w:val="24"/>
                <w:szCs w:val="24"/>
              </w:rPr>
              <w:t>採「線上憑證申報」、「線上申報紙本送件」及「紙本填寫申報」等3種方式</w:t>
            </w:r>
            <w:r w:rsidRPr="008F5508">
              <w:rPr>
                <w:sz w:val="24"/>
                <w:szCs w:val="24"/>
              </w:rPr>
              <w:t>，</w:t>
            </w:r>
            <w:r w:rsidRPr="008F5508">
              <w:rPr>
                <w:rFonts w:hint="eastAsia"/>
                <w:sz w:val="24"/>
                <w:szCs w:val="24"/>
              </w:rPr>
              <w:t>其中</w:t>
            </w:r>
            <w:r w:rsidRPr="008F5508">
              <w:rPr>
                <w:sz w:val="24"/>
                <w:szCs w:val="24"/>
              </w:rPr>
              <w:t>申報義務人（及其代理人）</w:t>
            </w:r>
            <w:r w:rsidRPr="008F5508">
              <w:rPr>
                <w:rFonts w:hint="eastAsia"/>
                <w:sz w:val="24"/>
                <w:szCs w:val="24"/>
              </w:rPr>
              <w:t>採「線上憑證申報」</w:t>
            </w:r>
            <w:r w:rsidRPr="008F5508">
              <w:rPr>
                <w:sz w:val="24"/>
                <w:szCs w:val="24"/>
              </w:rPr>
              <w:t>方式申報完成取得申報書序號條碼後，需列印申報書序號條碼，並於申請買賣移轉案件時檢附，</w:t>
            </w:r>
            <w:r w:rsidRPr="008F5508">
              <w:rPr>
                <w:rFonts w:hint="eastAsia"/>
                <w:sz w:val="24"/>
                <w:szCs w:val="24"/>
              </w:rPr>
              <w:t>以併同申請登記完成申報登錄作業</w:t>
            </w:r>
            <w:r w:rsidRPr="008F5508">
              <w:rPr>
                <w:sz w:val="24"/>
                <w:szCs w:val="24"/>
              </w:rPr>
              <w:t>。</w:t>
            </w:r>
            <w:bookmarkEnd w:id="1215"/>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16" w:name="_Toc28074557"/>
            <w:r w:rsidRPr="008F5508">
              <w:rPr>
                <w:rFonts w:hint="eastAsia"/>
                <w:sz w:val="24"/>
                <w:szCs w:val="24"/>
              </w:rPr>
              <w:t>2.承上，實務上實價登錄依現行規定採書面申請時，部分地方政府有跨所代收機制，是否應研議跨縣市跨所代收機制，方便民眾或業者申請？</w:t>
            </w:r>
            <w:bookmarkEnd w:id="1216"/>
          </w:p>
        </w:tc>
        <w:tc>
          <w:tcPr>
            <w:tcW w:w="6400" w:type="dxa"/>
          </w:tcPr>
          <w:p w:rsidR="000014F8" w:rsidRPr="008F5508" w:rsidRDefault="000014F8" w:rsidP="008F5508">
            <w:pPr>
              <w:rPr>
                <w:sz w:val="24"/>
                <w:szCs w:val="24"/>
              </w:rPr>
            </w:pPr>
            <w:bookmarkStart w:id="1217" w:name="_Toc28074558"/>
            <w:r w:rsidRPr="008F5508">
              <w:rPr>
                <w:rFonts w:hint="eastAsia"/>
                <w:sz w:val="24"/>
                <w:szCs w:val="24"/>
              </w:rPr>
              <w:t>該部業以104年11月3日台內地字第1041308846號令頒布「登記機關受理跨縣市代收地政類申請案件作業原則」全國各縣市登記機關間已可代收土地登記、複丈、建物測量及其他地政類申請案件。未來實價登錄併同買賣移轉登記案件辦理時，無論採何種方式申報登錄，均可依前開作業原則由代收機關代收後，移至管轄機關辦理後續事宜。</w:t>
            </w:r>
            <w:bookmarkEnd w:id="1217"/>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18" w:name="_Toc28074559"/>
            <w:r w:rsidRPr="008F5508">
              <w:rPr>
                <w:rFonts w:hint="eastAsia"/>
                <w:sz w:val="24"/>
                <w:szCs w:val="24"/>
              </w:rPr>
              <w:t>3.實務上，民眾買賣不動產申請移轉登記多數皆委託地政士辦理，依上開修正條文規定，申請移轉登記時須併同申報實價登錄，一般民眾率皆不諳申報程序，是否亦可委託地政士申報？如是，地政士是否可能因此而要求增加服務費用？如是，由原本地政士負申報義務轉為</w:t>
            </w:r>
            <w:r w:rsidRPr="008F5508">
              <w:rPr>
                <w:rFonts w:hint="eastAsia"/>
                <w:sz w:val="24"/>
                <w:szCs w:val="24"/>
              </w:rPr>
              <w:lastRenderedPageBreak/>
              <w:t>買賣雙方而增加費用，是否合情合理？</w:t>
            </w:r>
            <w:bookmarkEnd w:id="1218"/>
          </w:p>
        </w:tc>
        <w:tc>
          <w:tcPr>
            <w:tcW w:w="6400" w:type="dxa"/>
          </w:tcPr>
          <w:p w:rsidR="000014F8" w:rsidRPr="008F5508" w:rsidRDefault="000014F8" w:rsidP="009E625F">
            <w:pPr>
              <w:ind w:left="260" w:hangingChars="100" w:hanging="260"/>
              <w:rPr>
                <w:sz w:val="24"/>
                <w:szCs w:val="24"/>
              </w:rPr>
            </w:pPr>
            <w:bookmarkStart w:id="1219" w:name="_Toc28074560"/>
            <w:r w:rsidRPr="008F5508">
              <w:rPr>
                <w:rFonts w:hint="eastAsia"/>
                <w:sz w:val="24"/>
                <w:szCs w:val="24"/>
              </w:rPr>
              <w:lastRenderedPageBreak/>
              <w:t>1.本次修法改由買賣雙方共同申報後，買賣雙方仍可依民法委任及代理之規定，自由委託親友或地政士等業者辦理；另依目前約有9成買賣案件委託地政士辦理登記之實務情況，預期未來修正條文施行後，多數民眾仍會將實價登錄連同移轉登記，一併委託地政士辦理。</w:t>
            </w:r>
            <w:bookmarkEnd w:id="1219"/>
          </w:p>
          <w:p w:rsidR="000014F8" w:rsidRPr="008F5508" w:rsidRDefault="000014F8" w:rsidP="009E625F">
            <w:pPr>
              <w:ind w:left="260" w:hangingChars="100" w:hanging="260"/>
              <w:rPr>
                <w:sz w:val="24"/>
                <w:szCs w:val="24"/>
              </w:rPr>
            </w:pPr>
            <w:bookmarkStart w:id="1220" w:name="_Toc28074561"/>
            <w:r w:rsidRPr="008F5508">
              <w:rPr>
                <w:rFonts w:hint="eastAsia"/>
                <w:sz w:val="24"/>
                <w:szCs w:val="24"/>
              </w:rPr>
              <w:t>2.地政士如就買賣雙方委託辦理申報登錄案件收取服務費，於法並無不合，惟地政士受委託時應將委託事項內容、收費標準、收費項目等載明於委任契約，且應就契約內容達成合意後再行簽訂委任契約，以避免後續發生消費爭議。另如買賣雙方自行填竣申報書，僅委請地政士併同登記案件送件之情況，就其收費方式，該部已於本年10月15日研商會議中請地政士全聯會內部進行研議評估。</w:t>
            </w:r>
            <w:bookmarkEnd w:id="1220"/>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21" w:name="_Toc28074562"/>
            <w:r w:rsidRPr="008F5508">
              <w:rPr>
                <w:rFonts w:hint="eastAsia"/>
                <w:sz w:val="24"/>
                <w:szCs w:val="24"/>
              </w:rPr>
              <w:lastRenderedPageBreak/>
              <w:t>2.承上，買賣雙方大多未具專業申報能力，不諳申報流程及填載方式，倘發生申報不實情事時，如何釐清責任歸屬？如若經查明確是地政士責任時，修法後有否相關處罰規定?</w:t>
            </w:r>
            <w:bookmarkEnd w:id="1221"/>
          </w:p>
        </w:tc>
        <w:tc>
          <w:tcPr>
            <w:tcW w:w="6400" w:type="dxa"/>
          </w:tcPr>
          <w:p w:rsidR="000014F8" w:rsidRPr="008F5508" w:rsidRDefault="000014F8" w:rsidP="009E625F">
            <w:pPr>
              <w:ind w:left="260" w:hangingChars="100" w:hanging="260"/>
              <w:rPr>
                <w:sz w:val="24"/>
                <w:szCs w:val="24"/>
              </w:rPr>
            </w:pPr>
            <w:bookmarkStart w:id="1222" w:name="_Toc28074563"/>
            <w:r w:rsidRPr="008F5508">
              <w:rPr>
                <w:rFonts w:hint="eastAsia"/>
                <w:sz w:val="24"/>
                <w:szCs w:val="24"/>
              </w:rPr>
              <w:t>1.考量民眾一生買賣不動產之經驗有限，故本次修法改由買賣雙方申報之配套重點之一，即係將申報書表大幅簡化，目前規劃將欄位由現行19欄縮減為10欄，且仍需申報之必要欄位儘量以勾選及填寫數字之方式設計，減少文字撰寫誤繕情事，讓多數民眾都能自行完成申報。另本次修法已調整罰則區分輕重，除「價格資訊」不實無限期改正免罰機會外，其餘「價格以外資訊」如申報有誤，尚有1次限期改正免罰之機會。</w:t>
            </w:r>
            <w:bookmarkEnd w:id="1222"/>
          </w:p>
          <w:p w:rsidR="000014F8" w:rsidRPr="008F5508" w:rsidRDefault="000014F8" w:rsidP="009E625F">
            <w:pPr>
              <w:ind w:left="260" w:hangingChars="100" w:hanging="260"/>
              <w:rPr>
                <w:sz w:val="24"/>
                <w:szCs w:val="24"/>
              </w:rPr>
            </w:pPr>
            <w:bookmarkStart w:id="1223" w:name="_Toc28074564"/>
            <w:r w:rsidRPr="008F5508">
              <w:rPr>
                <w:rFonts w:hint="eastAsia"/>
                <w:sz w:val="24"/>
                <w:szCs w:val="24"/>
              </w:rPr>
              <w:t>2.依行政罰法第7條規定，違反行政法上義務之行為非出於故意或過失者，不予處罰。故對於發生申報不實情事之個案，各地方政府應先透過查核、通知陳述意見等程序，審酌各行為人之違法性、可罰性，確認責任歸屬後始進行裁處。</w:t>
            </w:r>
            <w:bookmarkEnd w:id="1223"/>
          </w:p>
          <w:p w:rsidR="000014F8" w:rsidRPr="008F5508" w:rsidRDefault="000014F8" w:rsidP="009E625F">
            <w:pPr>
              <w:ind w:left="260" w:hangingChars="100" w:hanging="260"/>
              <w:rPr>
                <w:sz w:val="24"/>
                <w:szCs w:val="24"/>
              </w:rPr>
            </w:pPr>
            <w:bookmarkStart w:id="1224" w:name="_Toc28074565"/>
            <w:r w:rsidRPr="008F5508">
              <w:rPr>
                <w:rFonts w:hint="eastAsia"/>
                <w:sz w:val="24"/>
                <w:szCs w:val="24"/>
              </w:rPr>
              <w:t>3.依民法第544條規定，受任人因處理委任事務有過失，對於委任人應負賠償之責；另依地政士法第26條規定，地政士受託辦理各項業務有不正當行為或違反業務上應盡之義務，致委託人或其他利害關係人受有損害時，應負賠償責任；同法第44條第3款規定，地政士違反第26條第1項規定，應予停止執行業務或除名。故若經查明確是地政士責任造成申報不實情事，該地政士除應對委任人負賠償責任外，亦會受停止執行業務或除名之懲戒處分。</w:t>
            </w:r>
            <w:bookmarkEnd w:id="1224"/>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25" w:name="_Toc28074566"/>
            <w:r w:rsidRPr="008F5508">
              <w:rPr>
                <w:rFonts w:hint="eastAsia"/>
                <w:sz w:val="24"/>
                <w:szCs w:val="24"/>
              </w:rPr>
              <w:t>3.承上，此次修正通過條文未將內政部原提出之修法內容（如：預售屋銷售資訊報備查、簽訂預售屋買賣契約書之日起30日內申報、門牌或地號完整揭露，並溯及已揭露案件、增訂直轄市、縣（市）主管機關查核權及查核範圍等）納入，惟本院履勘時地方政府均表示未修法內容均非常重要，且執行上並</w:t>
            </w:r>
            <w:r w:rsidRPr="008F5508">
              <w:rPr>
                <w:rFonts w:hint="eastAsia"/>
                <w:sz w:val="24"/>
                <w:szCs w:val="24"/>
              </w:rPr>
              <w:lastRenderedPageBreak/>
              <w:t>無窒礙難行之處，內政部就未修法部分是否有因應之作為？</w:t>
            </w:r>
            <w:bookmarkEnd w:id="1225"/>
          </w:p>
        </w:tc>
        <w:tc>
          <w:tcPr>
            <w:tcW w:w="6400" w:type="dxa"/>
          </w:tcPr>
          <w:p w:rsidR="000014F8" w:rsidRPr="008F5508" w:rsidRDefault="000014F8" w:rsidP="009E625F">
            <w:pPr>
              <w:ind w:left="260" w:hangingChars="100" w:hanging="260"/>
              <w:rPr>
                <w:sz w:val="24"/>
                <w:szCs w:val="24"/>
              </w:rPr>
            </w:pPr>
            <w:bookmarkStart w:id="1226" w:name="_Toc28074567"/>
            <w:r w:rsidRPr="008F5508">
              <w:rPr>
                <w:rFonts w:hint="eastAsia"/>
                <w:sz w:val="24"/>
                <w:szCs w:val="24"/>
              </w:rPr>
              <w:lastRenderedPageBreak/>
              <w:t>1.為促進不動產成交資訊更為即時、透明、正確，該部推動平均地權條例、地政士法及不動經紀業管理條例修法作業，修正草案經行政院107年5月7日送請立法院審議後，目前仍待立法院審查，該部分屬立法院權責。</w:t>
            </w:r>
            <w:bookmarkEnd w:id="1226"/>
          </w:p>
          <w:p w:rsidR="000014F8" w:rsidRPr="008F5508" w:rsidRDefault="000014F8" w:rsidP="009E625F">
            <w:pPr>
              <w:ind w:left="260" w:hangingChars="100" w:hanging="260"/>
              <w:rPr>
                <w:sz w:val="24"/>
                <w:szCs w:val="24"/>
              </w:rPr>
            </w:pPr>
            <w:bookmarkStart w:id="1227" w:name="_Toc28074568"/>
            <w:r w:rsidRPr="008F5508">
              <w:rPr>
                <w:rFonts w:hint="eastAsia"/>
                <w:sz w:val="24"/>
                <w:szCs w:val="24"/>
              </w:rPr>
              <w:t>2.此次修正通過立法院張宏陸等委員提出「平均地權條例」修正條文，將登錄責任改由買賣雙方於申請買賣移轉登記時共同申報，並調整罰則區分輕重，其內容與行政院版同一部分之修正方向一致；至於行政院版其他修正重點部分，該部亦期望能逐步推動落實。而在現行規定之下，該部亦將持續推動縮小區段化門牌區間、優化查詢界面及開發系統以科學化方式查核等精進措施，讓交易資訊更加透明、正確。</w:t>
            </w:r>
            <w:bookmarkEnd w:id="1227"/>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28" w:name="_Toc28074569"/>
            <w:r w:rsidRPr="008F5508">
              <w:rPr>
                <w:rFonts w:hint="eastAsia"/>
                <w:sz w:val="24"/>
                <w:szCs w:val="24"/>
              </w:rPr>
              <w:lastRenderedPageBreak/>
              <w:t>4.承上，屋主自行租賃案件仍未修法納入申報範圍，尚無法完整呈現租賃市場成交之實際樣貌，是否亦應一併納入？如否，原因為何？</w:t>
            </w:r>
            <w:bookmarkEnd w:id="1228"/>
          </w:p>
        </w:tc>
        <w:tc>
          <w:tcPr>
            <w:tcW w:w="6400" w:type="dxa"/>
          </w:tcPr>
          <w:p w:rsidR="000014F8" w:rsidRPr="008F5508" w:rsidRDefault="000014F8" w:rsidP="009E625F">
            <w:pPr>
              <w:ind w:left="260" w:hangingChars="100" w:hanging="260"/>
              <w:rPr>
                <w:sz w:val="24"/>
                <w:szCs w:val="24"/>
              </w:rPr>
            </w:pPr>
            <w:bookmarkStart w:id="1229" w:name="_Toc28074570"/>
            <w:r w:rsidRPr="008F5508">
              <w:rPr>
                <w:rFonts w:hint="eastAsia"/>
                <w:sz w:val="24"/>
                <w:szCs w:val="24"/>
              </w:rPr>
              <w:t>1.</w:t>
            </w:r>
            <w:r w:rsidRPr="008F5508">
              <w:rPr>
                <w:sz w:val="24"/>
                <w:szCs w:val="24"/>
              </w:rPr>
              <w:t>租賃為債權行為，由當事人雙方契約成立即生效力，因無須登記，行政機關不易掌握及管理，</w:t>
            </w:r>
            <w:r w:rsidRPr="008F5508">
              <w:rPr>
                <w:rFonts w:hint="eastAsia"/>
                <w:sz w:val="24"/>
                <w:szCs w:val="24"/>
              </w:rPr>
              <w:t>如將</w:t>
            </w:r>
            <w:r w:rsidRPr="008F5508">
              <w:rPr>
                <w:sz w:val="24"/>
                <w:szCs w:val="24"/>
              </w:rPr>
              <w:t>屋主自行租賃案件</w:t>
            </w:r>
            <w:r w:rsidRPr="008F5508">
              <w:rPr>
                <w:rFonts w:hint="eastAsia"/>
                <w:sz w:val="24"/>
                <w:szCs w:val="24"/>
              </w:rPr>
              <w:t>納入申報範圍</w:t>
            </w:r>
            <w:r w:rsidRPr="008F5508">
              <w:rPr>
                <w:sz w:val="24"/>
                <w:szCs w:val="24"/>
              </w:rPr>
              <w:t>，恐須耗費龐大行政資源進行稽核工作</w:t>
            </w:r>
            <w:r w:rsidRPr="008F5508">
              <w:rPr>
                <w:rFonts w:hint="eastAsia"/>
                <w:sz w:val="24"/>
                <w:szCs w:val="24"/>
              </w:rPr>
              <w:t>；而就</w:t>
            </w:r>
            <w:r w:rsidRPr="008F5508">
              <w:rPr>
                <w:sz w:val="24"/>
                <w:szCs w:val="24"/>
              </w:rPr>
              <w:t>其透過仲介業居間成交者，尚得</w:t>
            </w:r>
            <w:r w:rsidRPr="008F5508">
              <w:rPr>
                <w:rFonts w:hint="eastAsia"/>
                <w:sz w:val="24"/>
                <w:szCs w:val="24"/>
              </w:rPr>
              <w:t>藉由</w:t>
            </w:r>
            <w:r w:rsidRPr="008F5508">
              <w:rPr>
                <w:sz w:val="24"/>
                <w:szCs w:val="24"/>
              </w:rPr>
              <w:t>不動產經紀業管理條例予以規範，故現行租賃成交案件</w:t>
            </w:r>
            <w:r w:rsidRPr="008F5508">
              <w:rPr>
                <w:rFonts w:hint="eastAsia"/>
                <w:sz w:val="24"/>
                <w:szCs w:val="24"/>
              </w:rPr>
              <w:t>資訊</w:t>
            </w:r>
            <w:r w:rsidRPr="008F5508">
              <w:rPr>
                <w:sz w:val="24"/>
                <w:szCs w:val="24"/>
              </w:rPr>
              <w:t>係</w:t>
            </w:r>
            <w:r w:rsidRPr="008F5508">
              <w:rPr>
                <w:rFonts w:hint="eastAsia"/>
                <w:sz w:val="24"/>
                <w:szCs w:val="24"/>
              </w:rPr>
              <w:t>規定</w:t>
            </w:r>
            <w:r w:rsidRPr="008F5508">
              <w:rPr>
                <w:sz w:val="24"/>
                <w:szCs w:val="24"/>
              </w:rPr>
              <w:t>由不動產經紀業申報登錄。</w:t>
            </w:r>
            <w:bookmarkEnd w:id="1229"/>
          </w:p>
          <w:p w:rsidR="000014F8" w:rsidRPr="008F5508" w:rsidRDefault="000014F8" w:rsidP="009E625F">
            <w:pPr>
              <w:ind w:left="260" w:hangingChars="100" w:hanging="260"/>
              <w:rPr>
                <w:sz w:val="24"/>
                <w:szCs w:val="24"/>
              </w:rPr>
            </w:pPr>
            <w:bookmarkStart w:id="1230" w:name="_Toc28074571"/>
            <w:r w:rsidRPr="008F5508">
              <w:rPr>
                <w:rFonts w:hint="eastAsia"/>
                <w:sz w:val="24"/>
                <w:szCs w:val="24"/>
              </w:rPr>
              <w:t>2.</w:t>
            </w:r>
            <w:r w:rsidRPr="008F5508">
              <w:rPr>
                <w:sz w:val="24"/>
                <w:szCs w:val="24"/>
              </w:rPr>
              <w:t>為健全租賃住宅市場發展，該部積極推動「租賃住宅市場發展及管理條例」立法，自107年6月施行後，除積極輔導不動產相關業者投入租賃住宅服務業及鼓勵個人房東委託專業經營管理外，並規定業者須定期彙報其包租、代管之租賃住宅資訊，以達到資訊透明化之目的。預期租賃住宅市場更臻成熟後，民眾將可取得更充分的租賃案件資訊，後續該部將視該條例執行情形，持續檢討精進租賃案件申報登錄制度。</w:t>
            </w:r>
            <w:bookmarkEnd w:id="1230"/>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31" w:name="_Toc28074572"/>
            <w:r w:rsidRPr="008F5508">
              <w:rPr>
                <w:rFonts w:hint="eastAsia"/>
                <w:sz w:val="24"/>
                <w:szCs w:val="24"/>
              </w:rPr>
              <w:t>5.承上，本案諮詢之專家學者與地方政府均表示預售屋實價登錄申報，對不動產交易資訊透明化影響巨大，惟本院至地方政府履勘時發現，實務上預售屋依現行法令申報比例普遍偏低，此一部分應如何改善？是否有建立預售屋「預售」資訊統計之必要？</w:t>
            </w:r>
            <w:bookmarkEnd w:id="1231"/>
          </w:p>
        </w:tc>
        <w:tc>
          <w:tcPr>
            <w:tcW w:w="6400" w:type="dxa"/>
          </w:tcPr>
          <w:p w:rsidR="000014F8" w:rsidRPr="008F5508" w:rsidRDefault="000014F8" w:rsidP="009E625F">
            <w:pPr>
              <w:ind w:left="260" w:hangingChars="100" w:hanging="260"/>
              <w:rPr>
                <w:sz w:val="24"/>
                <w:szCs w:val="24"/>
              </w:rPr>
            </w:pPr>
            <w:bookmarkStart w:id="1232" w:name="_Toc28074573"/>
            <w:r w:rsidRPr="008F5508">
              <w:rPr>
                <w:rFonts w:hint="eastAsia"/>
                <w:sz w:val="24"/>
                <w:szCs w:val="24"/>
              </w:rPr>
              <w:t>1.依住宅法第47條規定，為引導住宅市場健全發展，應定期蒐集、分析及公布相關住宅資訊。該部營建署依同條第4項授權訂定之「住宅相關資訊蒐集及獎勵辦法」第3條第1項規定，以該部103年6月13日台內營字第1030805327號令訂定「住宅相關資訊項目表」，蒐集項目包括供給層面住宅流量之建造執照及使用執照總宅數、總樓地板面積、開工宅數，以及市場層面之住宅買賣移轉筆數、平均屋齡、平均面積等。另該部營建署已建置「建築工程履歷查詢系統」可供民眾查詢，而各直轄市、縣（市）政府亦透過建築執照查詢或地理資訊系統，提供民眾查詢建案資訊。</w:t>
            </w:r>
            <w:bookmarkEnd w:id="1232"/>
          </w:p>
          <w:p w:rsidR="000014F8" w:rsidRPr="008F5508" w:rsidRDefault="000014F8" w:rsidP="009E625F">
            <w:pPr>
              <w:ind w:left="260" w:hangingChars="100" w:hanging="260"/>
              <w:rPr>
                <w:sz w:val="24"/>
                <w:szCs w:val="24"/>
              </w:rPr>
            </w:pPr>
            <w:bookmarkStart w:id="1233" w:name="_Toc28074574"/>
            <w:r w:rsidRPr="008F5508">
              <w:rPr>
                <w:rFonts w:hint="eastAsia"/>
                <w:sz w:val="24"/>
                <w:szCs w:val="24"/>
              </w:rPr>
              <w:t>2.至於預售屋依現行法令申報比例偏低之改善方式部分，前述該部所提修正草案內容，即包括預售屋提前於簽訂買賣契約後30日內申報、自售預售屋全面納入申報等修正重點，如修法通過即可促進預售屋資訊更為即時、完整；另草案內容亦包括自行銷售預售屋者應於銷售前將預售屋資訊報請基地所在之直轄市、縣（市）主管機關備查，修法通過後該部營建署將續依住宅法第47條、第49條規定配合蒐集並於該部不動產資訊平台公布相關預售屋統計資訊。目前相關修正草案仍待立法院審查。</w:t>
            </w:r>
            <w:bookmarkEnd w:id="1233"/>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34" w:name="_Toc28074575"/>
            <w:r w:rsidRPr="008F5508">
              <w:rPr>
                <w:rFonts w:hint="eastAsia"/>
                <w:sz w:val="24"/>
                <w:szCs w:val="24"/>
              </w:rPr>
              <w:t>6.依財政部規定，各直轄市、縣（市）政府101年度之查核比率為總申報</w:t>
            </w:r>
            <w:r w:rsidRPr="008F5508">
              <w:rPr>
                <w:rFonts w:hint="eastAsia"/>
                <w:sz w:val="24"/>
                <w:szCs w:val="24"/>
              </w:rPr>
              <w:lastRenderedPageBreak/>
              <w:t>件數之5%，並逐年以0.5%之比率提升，107年度之比率則為8%，惟本院諮詢專家學者時表示，實務上實價登錄不實申報比例仍然偏高，則地方政府查核比率是否有擴大提高之必要？且是否應訂定統一之查核規範？</w:t>
            </w:r>
            <w:bookmarkEnd w:id="1234"/>
          </w:p>
        </w:tc>
        <w:tc>
          <w:tcPr>
            <w:tcW w:w="6400" w:type="dxa"/>
          </w:tcPr>
          <w:p w:rsidR="000014F8" w:rsidRPr="008F5508" w:rsidRDefault="000014F8" w:rsidP="009E625F">
            <w:pPr>
              <w:ind w:left="260" w:hangingChars="100" w:hanging="260"/>
              <w:rPr>
                <w:sz w:val="24"/>
                <w:szCs w:val="24"/>
              </w:rPr>
            </w:pPr>
            <w:bookmarkStart w:id="1235" w:name="_Toc28074576"/>
            <w:r w:rsidRPr="008F5508">
              <w:rPr>
                <w:rFonts w:hint="eastAsia"/>
                <w:sz w:val="24"/>
                <w:szCs w:val="24"/>
              </w:rPr>
              <w:lastRenderedPageBreak/>
              <w:t>1.統計至108年9月底，全國實價登錄不實申報之裁罰案件共計450件，以總申報件數約277萬件計算，不實申報受罰比率僅0.016%。而民眾如認為實價登錄個案有申報不實情形，亦可檢具個案具體證明資料，以書面</w:t>
            </w:r>
            <w:r w:rsidRPr="008F5508">
              <w:rPr>
                <w:rFonts w:hint="eastAsia"/>
                <w:sz w:val="24"/>
                <w:szCs w:val="24"/>
              </w:rPr>
              <w:lastRenderedPageBreak/>
              <w:t>向不動產所在地之地政事務所反應；經主管機關查核確有不實情事者，即依相關法律規定進行裁處。</w:t>
            </w:r>
            <w:bookmarkEnd w:id="1235"/>
          </w:p>
          <w:p w:rsidR="000014F8" w:rsidRPr="008F5508" w:rsidRDefault="000014F8" w:rsidP="009E625F">
            <w:pPr>
              <w:ind w:left="260" w:hangingChars="100" w:hanging="260"/>
              <w:rPr>
                <w:sz w:val="24"/>
                <w:szCs w:val="24"/>
              </w:rPr>
            </w:pPr>
            <w:bookmarkStart w:id="1236" w:name="_Toc28074577"/>
            <w:r w:rsidRPr="008F5508">
              <w:rPr>
                <w:rFonts w:hint="eastAsia"/>
                <w:sz w:val="24"/>
                <w:szCs w:val="24"/>
              </w:rPr>
              <w:t>2.為提升申報登錄資訊正確性，該部除要求各地方政府逐年提升抽查比例外，也請其加強篩選剔除價格異常案件不予揭露。而逐年提升之抽查比例雖仍似偏低，但因每年買賣案件量約達30萬件，實際查核件數對於各地方政府業務量已產生相當負擔。為提升查核效率，該部目前已與財政部進行合作，將房地合一交易所得稅課稅資料與實價登錄資料勾稽比對，兩者價格不一者列為優先查核對象，藉此確保雙方資訊正確性；另該部將利用電腦大量估價模型開發查核系統，協助篩選異常價格案件不予揭露，並優先進行查核。</w:t>
            </w:r>
            <w:bookmarkEnd w:id="1236"/>
          </w:p>
          <w:p w:rsidR="000014F8" w:rsidRPr="008F5508" w:rsidRDefault="000014F8" w:rsidP="009E625F">
            <w:pPr>
              <w:ind w:left="260" w:hangingChars="100" w:hanging="260"/>
              <w:rPr>
                <w:sz w:val="24"/>
                <w:szCs w:val="24"/>
              </w:rPr>
            </w:pPr>
            <w:bookmarkStart w:id="1237" w:name="_Toc28074578"/>
            <w:r w:rsidRPr="008F5508">
              <w:rPr>
                <w:rFonts w:hint="eastAsia"/>
                <w:sz w:val="24"/>
                <w:szCs w:val="24"/>
              </w:rPr>
              <w:t>3.目前該部已訂有「不動產成交案件實際資訊申報登錄及查詢收費辦法」及「不動產成交案件實際資訊申報登錄作業手冊」就查核方式進行規範。配合本次修法調整由買賣雙方共同申報，上開辦法及作業手冊中有關查核之規定亦需檢討修訂，後續查核方式、重點等實務執行內容，該部將與各地方政府及相關業者再行研議定案。</w:t>
            </w:r>
            <w:bookmarkEnd w:id="1237"/>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38" w:name="_Toc28074579"/>
            <w:r w:rsidRPr="008F5508">
              <w:rPr>
                <w:rFonts w:hint="eastAsia"/>
                <w:sz w:val="24"/>
                <w:szCs w:val="24"/>
              </w:rPr>
              <w:lastRenderedPageBreak/>
              <w:t>7.承上，依照「不動產成交案件實際資訊申報登錄及查詢收費辦法」法第12條至第14條規定，直轄市、縣（市）主管機關受理申報登錄之實際資訊，經篩選去除顯著異於市場正常交易價格及特殊交易之資訊並整理後，應以區段化、去識別化方式提供查詢。實務上地方政府篩選「顯著異於市場正常交易價格及特殊交易之資訊」之方式與類型不一，，是否應訂定統一之作業規範？</w:t>
            </w:r>
            <w:bookmarkEnd w:id="1238"/>
          </w:p>
        </w:tc>
        <w:tc>
          <w:tcPr>
            <w:tcW w:w="6400" w:type="dxa"/>
          </w:tcPr>
          <w:p w:rsidR="000014F8" w:rsidRPr="008F5508" w:rsidRDefault="000014F8" w:rsidP="009E625F">
            <w:pPr>
              <w:ind w:left="260" w:hangingChars="100" w:hanging="260"/>
              <w:rPr>
                <w:sz w:val="24"/>
                <w:szCs w:val="24"/>
              </w:rPr>
            </w:pPr>
            <w:bookmarkStart w:id="1239" w:name="_Toc28074580"/>
            <w:r w:rsidRPr="008F5508">
              <w:rPr>
                <w:rFonts w:hint="eastAsia"/>
                <w:sz w:val="24"/>
                <w:szCs w:val="24"/>
              </w:rPr>
              <w:t>1.有關各地方政府篩選不揭露案件之原則，該部前經綜整實務執行態樣後，納入該部實價登錄QA（106年12月15日版）並公布於該部地政司網站實價登錄專區(略)，其中不揭露原則列舉如下：</w:t>
            </w:r>
            <w:bookmarkEnd w:id="1239"/>
          </w:p>
          <w:p w:rsidR="000014F8" w:rsidRPr="008F5508" w:rsidRDefault="000014F8" w:rsidP="00650016">
            <w:pPr>
              <w:ind w:leftChars="-3" w:left="380" w:hangingChars="150" w:hanging="390"/>
              <w:rPr>
                <w:sz w:val="24"/>
                <w:szCs w:val="24"/>
              </w:rPr>
            </w:pPr>
            <w:bookmarkStart w:id="1240" w:name="_Toc28074581"/>
            <w:r w:rsidRPr="008F5508">
              <w:rPr>
                <w:rFonts w:hint="eastAsia"/>
                <w:sz w:val="24"/>
                <w:szCs w:val="24"/>
              </w:rPr>
              <w:t>(1)</w:t>
            </w:r>
            <w:r w:rsidRPr="008F5508">
              <w:rPr>
                <w:sz w:val="24"/>
                <w:szCs w:val="24"/>
              </w:rPr>
              <w:t>總價或單價過高或過低之案件，如不具市場參考價值者，不予揭露。</w:t>
            </w:r>
            <w:bookmarkEnd w:id="1240"/>
          </w:p>
          <w:p w:rsidR="000014F8" w:rsidRPr="008F5508" w:rsidRDefault="000014F8" w:rsidP="00650016">
            <w:pPr>
              <w:ind w:leftChars="-3" w:left="380" w:hangingChars="150" w:hanging="390"/>
              <w:rPr>
                <w:sz w:val="24"/>
                <w:szCs w:val="24"/>
              </w:rPr>
            </w:pPr>
            <w:bookmarkStart w:id="1241" w:name="_Toc28074582"/>
            <w:r w:rsidRPr="008F5508">
              <w:rPr>
                <w:rFonts w:hint="eastAsia"/>
                <w:sz w:val="24"/>
                <w:szCs w:val="24"/>
              </w:rPr>
              <w:t>(2)</w:t>
            </w:r>
            <w:r w:rsidRPr="008F5508">
              <w:rPr>
                <w:sz w:val="24"/>
                <w:szCs w:val="24"/>
              </w:rPr>
              <w:t>特殊案件之交易，非屬一般正常交易者，如塔位、墓園、電影院座位等，不予揭露。</w:t>
            </w:r>
            <w:bookmarkEnd w:id="1241"/>
          </w:p>
          <w:p w:rsidR="000014F8" w:rsidRPr="008F5508" w:rsidRDefault="000014F8" w:rsidP="00650016">
            <w:pPr>
              <w:ind w:leftChars="-3" w:left="380" w:hangingChars="150" w:hanging="390"/>
              <w:rPr>
                <w:sz w:val="24"/>
                <w:szCs w:val="24"/>
              </w:rPr>
            </w:pPr>
            <w:bookmarkStart w:id="1242" w:name="_Toc28074583"/>
            <w:r w:rsidRPr="008F5508">
              <w:rPr>
                <w:rFonts w:hint="eastAsia"/>
                <w:sz w:val="24"/>
                <w:szCs w:val="24"/>
              </w:rPr>
              <w:t>(3)</w:t>
            </w:r>
            <w:r w:rsidRPr="008F5508">
              <w:rPr>
                <w:sz w:val="24"/>
                <w:szCs w:val="24"/>
              </w:rPr>
              <w:t>土地或建物面積有誤，應先暫時不揭露，更正後視個案情形另酌予揭露提供查詢。</w:t>
            </w:r>
            <w:bookmarkEnd w:id="1242"/>
          </w:p>
          <w:p w:rsidR="000014F8" w:rsidRPr="008F5508" w:rsidRDefault="000014F8" w:rsidP="00650016">
            <w:pPr>
              <w:ind w:leftChars="-3" w:left="380" w:hangingChars="150" w:hanging="390"/>
              <w:rPr>
                <w:sz w:val="24"/>
                <w:szCs w:val="24"/>
              </w:rPr>
            </w:pPr>
            <w:bookmarkStart w:id="1243" w:name="_Toc28074584"/>
            <w:r w:rsidRPr="008F5508">
              <w:rPr>
                <w:rFonts w:hint="eastAsia"/>
                <w:sz w:val="24"/>
                <w:szCs w:val="24"/>
              </w:rPr>
              <w:t>(4)</w:t>
            </w:r>
            <w:r w:rsidRPr="008F5508">
              <w:rPr>
                <w:sz w:val="24"/>
                <w:szCs w:val="24"/>
              </w:rPr>
              <w:t>房地案件如內含車位交易且車位於登記謄本上有權利範 圍，未於建物標示面積內申報車位面積者，暫不予揭露，更正後視個案情形另酌予揭露提供查詢。</w:t>
            </w:r>
            <w:bookmarkEnd w:id="1243"/>
          </w:p>
          <w:p w:rsidR="000014F8" w:rsidRPr="008F5508" w:rsidRDefault="000014F8" w:rsidP="008F5508">
            <w:pPr>
              <w:rPr>
                <w:sz w:val="24"/>
                <w:szCs w:val="24"/>
              </w:rPr>
            </w:pPr>
            <w:bookmarkStart w:id="1244" w:name="_Toc28074585"/>
            <w:r w:rsidRPr="008F5508">
              <w:rPr>
                <w:rFonts w:hint="eastAsia"/>
                <w:sz w:val="24"/>
                <w:szCs w:val="24"/>
              </w:rPr>
              <w:t>(5)</w:t>
            </w:r>
            <w:r w:rsidRPr="008F5508">
              <w:rPr>
                <w:sz w:val="24"/>
                <w:szCs w:val="24"/>
              </w:rPr>
              <w:t>總價為0之案件，不予揭露。</w:t>
            </w:r>
            <w:bookmarkEnd w:id="1244"/>
          </w:p>
          <w:p w:rsidR="000014F8" w:rsidRPr="008F5508" w:rsidRDefault="000014F8" w:rsidP="00650016">
            <w:pPr>
              <w:ind w:leftChars="-3" w:left="380" w:hangingChars="150" w:hanging="390"/>
              <w:rPr>
                <w:sz w:val="24"/>
                <w:szCs w:val="24"/>
              </w:rPr>
            </w:pPr>
            <w:bookmarkStart w:id="1245" w:name="_Toc28074586"/>
            <w:r w:rsidRPr="008F5508">
              <w:rPr>
                <w:rFonts w:hint="eastAsia"/>
                <w:sz w:val="24"/>
                <w:szCs w:val="24"/>
              </w:rPr>
              <w:t>(6)</w:t>
            </w:r>
            <w:r w:rsidRPr="008F5508">
              <w:rPr>
                <w:sz w:val="24"/>
                <w:szCs w:val="24"/>
              </w:rPr>
              <w:t>土地及建物分次登記之案件，如申報人未依規定將土地及 建物合併申報者，不予揭露。</w:t>
            </w:r>
            <w:bookmarkEnd w:id="1245"/>
          </w:p>
          <w:p w:rsidR="000014F8" w:rsidRPr="008F5508" w:rsidRDefault="000014F8" w:rsidP="00650016">
            <w:pPr>
              <w:ind w:leftChars="-3" w:left="380" w:hangingChars="150" w:hanging="390"/>
              <w:rPr>
                <w:sz w:val="24"/>
                <w:szCs w:val="24"/>
              </w:rPr>
            </w:pPr>
            <w:bookmarkStart w:id="1246" w:name="_Toc28074587"/>
            <w:r w:rsidRPr="008F5508">
              <w:rPr>
                <w:rFonts w:hint="eastAsia"/>
                <w:sz w:val="24"/>
                <w:szCs w:val="24"/>
              </w:rPr>
              <w:t>(7)</w:t>
            </w:r>
            <w:r w:rsidRPr="008F5508">
              <w:rPr>
                <w:sz w:val="24"/>
                <w:szCs w:val="24"/>
              </w:rPr>
              <w:t>連件案件若總價無法拆分，應合併申報於1件中，其餘案件則不予揭露。</w:t>
            </w:r>
            <w:bookmarkEnd w:id="1246"/>
          </w:p>
          <w:p w:rsidR="000014F8" w:rsidRPr="008F5508" w:rsidRDefault="000014F8" w:rsidP="009E625F">
            <w:pPr>
              <w:ind w:left="260" w:hangingChars="100" w:hanging="260"/>
              <w:rPr>
                <w:sz w:val="24"/>
                <w:szCs w:val="24"/>
              </w:rPr>
            </w:pPr>
            <w:bookmarkStart w:id="1247" w:name="_Toc28074588"/>
            <w:r w:rsidRPr="008F5508">
              <w:rPr>
                <w:rFonts w:hint="eastAsia"/>
                <w:sz w:val="24"/>
                <w:szCs w:val="24"/>
              </w:rPr>
              <w:t>2.</w:t>
            </w:r>
            <w:r w:rsidRPr="008F5508">
              <w:rPr>
                <w:sz w:val="24"/>
                <w:szCs w:val="24"/>
              </w:rPr>
              <w:t>如前所述，配合本次修法，該部後續將修正子法及作業手冊，上開不揭露原則之檢討，亦將納入該部與各地方政府</w:t>
            </w:r>
            <w:r w:rsidRPr="008F5508">
              <w:rPr>
                <w:rFonts w:hint="eastAsia"/>
                <w:sz w:val="24"/>
                <w:szCs w:val="24"/>
              </w:rPr>
              <w:t>後續</w:t>
            </w:r>
            <w:r w:rsidRPr="008F5508">
              <w:rPr>
                <w:sz w:val="24"/>
                <w:szCs w:val="24"/>
              </w:rPr>
              <w:t>研議內容。</w:t>
            </w:r>
            <w:bookmarkEnd w:id="1247"/>
          </w:p>
        </w:tc>
      </w:tr>
      <w:tr w:rsidR="000014F8" w:rsidRPr="008F5508" w:rsidTr="007F6069">
        <w:tc>
          <w:tcPr>
            <w:tcW w:w="2552" w:type="dxa"/>
          </w:tcPr>
          <w:p w:rsidR="000014F8" w:rsidRPr="008F5508" w:rsidRDefault="000014F8" w:rsidP="008F5508">
            <w:pPr>
              <w:rPr>
                <w:sz w:val="24"/>
                <w:szCs w:val="24"/>
              </w:rPr>
            </w:pPr>
            <w:bookmarkStart w:id="1248" w:name="_Toc28074589"/>
            <w:r w:rsidRPr="008F5508">
              <w:rPr>
                <w:rFonts w:hint="eastAsia"/>
                <w:sz w:val="24"/>
                <w:szCs w:val="24"/>
              </w:rPr>
              <w:t>8.本院至地方政府</w:t>
            </w:r>
            <w:r w:rsidRPr="008F5508">
              <w:rPr>
                <w:rFonts w:hint="eastAsia"/>
                <w:sz w:val="24"/>
                <w:szCs w:val="24"/>
              </w:rPr>
              <w:lastRenderedPageBreak/>
              <w:t>履勘時發現，各地方政府均開發實價登錄資料查詢系統，惟功能上有若干差異，內政部認為是否應彙整各系統功能，建置統一查詢系統，避免資源浪費且方便民眾查詢？</w:t>
            </w:r>
            <w:bookmarkEnd w:id="1248"/>
          </w:p>
        </w:tc>
        <w:tc>
          <w:tcPr>
            <w:tcW w:w="6400" w:type="dxa"/>
          </w:tcPr>
          <w:p w:rsidR="000014F8" w:rsidRPr="008F5508" w:rsidRDefault="000014F8" w:rsidP="0023172F">
            <w:pPr>
              <w:ind w:left="260" w:hangingChars="100" w:hanging="260"/>
              <w:rPr>
                <w:sz w:val="24"/>
                <w:szCs w:val="24"/>
              </w:rPr>
            </w:pPr>
            <w:bookmarkStart w:id="1249" w:name="_Toc28074590"/>
            <w:r w:rsidRPr="008F5508">
              <w:rPr>
                <w:rFonts w:hint="eastAsia"/>
                <w:sz w:val="24"/>
                <w:szCs w:val="24"/>
              </w:rPr>
              <w:lastRenderedPageBreak/>
              <w:t>1.不動產成交案件實際資訊申報登錄制度自101年8月1</w:t>
            </w:r>
            <w:r w:rsidRPr="008F5508">
              <w:rPr>
                <w:rFonts w:hint="eastAsia"/>
                <w:sz w:val="24"/>
                <w:szCs w:val="24"/>
              </w:rPr>
              <w:lastRenderedPageBreak/>
              <w:t>日施行後，同年10月16日於「內政部不動產交易實價查詢服務網」對外提供查詢，該網站即為該部建置之統一查詢系統，目前可供查詢件數已達258萬餘件，網站瀏覽人次達1億3,965萬次。</w:t>
            </w:r>
            <w:bookmarkEnd w:id="1249"/>
          </w:p>
          <w:p w:rsidR="000014F8" w:rsidRPr="008F5508" w:rsidRDefault="000014F8" w:rsidP="0023172F">
            <w:pPr>
              <w:ind w:left="260" w:hangingChars="100" w:hanging="260"/>
              <w:rPr>
                <w:sz w:val="24"/>
                <w:szCs w:val="24"/>
              </w:rPr>
            </w:pPr>
            <w:bookmarkStart w:id="1250" w:name="_Toc28074591"/>
            <w:r w:rsidRPr="008F5508">
              <w:rPr>
                <w:rFonts w:hint="eastAsia"/>
                <w:sz w:val="24"/>
                <w:szCs w:val="24"/>
              </w:rPr>
              <w:t>2.各地方政府自行開發建置查詢系統，整合其他系統資訊或提供民眾更細緻的區域性分析，該部尊重各地方政府權責與做法。而該部亦定期邀集各地方政府就該部查詢網功能增修進行討論，如有可採行全國之建議，亦會研議評估納入。</w:t>
            </w:r>
            <w:bookmarkEnd w:id="1250"/>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51" w:name="_Toc28074592"/>
            <w:r w:rsidRPr="008F5508">
              <w:rPr>
                <w:rFonts w:hint="eastAsia"/>
                <w:sz w:val="24"/>
                <w:szCs w:val="24"/>
              </w:rPr>
              <w:lastRenderedPageBreak/>
              <w:t>9.</w:t>
            </w:r>
            <w:r w:rsidRPr="008F5508">
              <w:rPr>
                <w:sz w:val="24"/>
                <w:szCs w:val="24"/>
              </w:rPr>
              <w:t>立法委員於明(109)年1月即將改選，所有法案須重新送審，則改選之後，內政部是否會列為優先法案重新提出？又，屋主自行租賃案件仍未修法納入申報範圍，尚無法完整呈現租賃市場成交之實際樣貌，是否亦應一併納入？</w:t>
            </w:r>
            <w:bookmarkEnd w:id="1251"/>
          </w:p>
        </w:tc>
        <w:tc>
          <w:tcPr>
            <w:tcW w:w="6400" w:type="dxa"/>
          </w:tcPr>
          <w:p w:rsidR="000014F8" w:rsidRPr="008F5508" w:rsidRDefault="000014F8" w:rsidP="008F5508">
            <w:pPr>
              <w:rPr>
                <w:sz w:val="24"/>
                <w:szCs w:val="24"/>
              </w:rPr>
            </w:pPr>
            <w:bookmarkStart w:id="1252" w:name="_Toc28074593"/>
            <w:r w:rsidRPr="008F5508">
              <w:rPr>
                <w:rFonts w:hint="eastAsia"/>
                <w:sz w:val="24"/>
                <w:szCs w:val="24"/>
              </w:rPr>
              <w:t>考量促進交易資訊透明化，係住宅政策的重要核心，是以不動產成交案件實際資訊申報登錄之 相關法案修正條文，是否列為優先法案重新提出 及屋主自行租賃案件是否納入申報範圍，該部屆將審慎評估。</w:t>
            </w:r>
            <w:bookmarkEnd w:id="1252"/>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53" w:name="_Toc28074594"/>
            <w:r w:rsidRPr="008F5508">
              <w:rPr>
                <w:rFonts w:hint="eastAsia"/>
                <w:sz w:val="24"/>
                <w:szCs w:val="24"/>
              </w:rPr>
              <w:t>10.內政部營建署「建築工程履歷查詢系統」 揭露資訊，並 未能明確知悉市場上有多少建案進行預售，以及預售之相關情況？</w:t>
            </w:r>
            <w:bookmarkEnd w:id="1253"/>
          </w:p>
        </w:tc>
        <w:tc>
          <w:tcPr>
            <w:tcW w:w="6400" w:type="dxa"/>
          </w:tcPr>
          <w:p w:rsidR="000014F8" w:rsidRPr="008F5508" w:rsidRDefault="000014F8" w:rsidP="00C97024">
            <w:pPr>
              <w:rPr>
                <w:sz w:val="24"/>
                <w:szCs w:val="24"/>
              </w:rPr>
            </w:pPr>
            <w:bookmarkStart w:id="1254" w:name="_Toc28074595"/>
            <w:r w:rsidRPr="008F5508">
              <w:rPr>
                <w:rFonts w:hint="eastAsia"/>
                <w:sz w:val="24"/>
                <w:szCs w:val="24"/>
              </w:rPr>
              <w:t>預售屋買賣交易中消費者與業者間普遍存有資訊不對稱情況，容易產生交易糾紛及有心人士炒作哄抬，故需透過實價登錄制度促進相關交易 資訊公開、透明。目前預售屋實價登錄僅包含透過不動產經紀業代銷成交之案件資訊較為有限 而107年5月7日行政院送請立法院審議之平均地權條例及不動經紀業管理條例修正草案已規範將預售屋全面納入實價登錄制度範圍且將申報時機提前並應於銷售前將坐落基地、建案名稱、銷售地點、期間、戶（棟）數資訊或委託代銷契約相關書件報請坐落基地所在之直轄市、縣（市）政府備查。透過上開修法將有助於主管機關掌握 完整且即時的預售屋銷售資訊並可提供消費者查詢。</w:t>
            </w:r>
            <w:bookmarkEnd w:id="1254"/>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55" w:name="_Toc28074596"/>
            <w:r w:rsidRPr="008F5508">
              <w:rPr>
                <w:rFonts w:hint="eastAsia"/>
                <w:sz w:val="24"/>
                <w:szCs w:val="24"/>
              </w:rPr>
              <w:t>11.立法院此次修法並未涵蓋預售屋部分，且修法曠廢時日，是否可透過其他方式，掌握相關資訊？</w:t>
            </w:r>
            <w:bookmarkEnd w:id="1255"/>
          </w:p>
        </w:tc>
        <w:tc>
          <w:tcPr>
            <w:tcW w:w="6400" w:type="dxa"/>
          </w:tcPr>
          <w:p w:rsidR="000014F8" w:rsidRPr="008F5508" w:rsidRDefault="000014F8" w:rsidP="008F5508">
            <w:pPr>
              <w:rPr>
                <w:sz w:val="24"/>
                <w:szCs w:val="24"/>
              </w:rPr>
            </w:pPr>
            <w:bookmarkStart w:id="1256" w:name="_Toc28074597"/>
            <w:r w:rsidRPr="008F5508">
              <w:rPr>
                <w:rFonts w:hint="eastAsia"/>
                <w:sz w:val="24"/>
                <w:szCs w:val="24"/>
              </w:rPr>
              <w:t>預售屋為債權行為，如無法令強制規範，掌握不易，故僅能透過行政院版平均地權條例及不動經紀業管理條例草案之修正方可促進主管機關完整掌握預售屋個案銷售資訊及交易戶數、價格等即時成交資訊，目前相關法案仍待立法院審查該部將持續與立法院溝通，逐步落實相關修法。</w:t>
            </w:r>
            <w:bookmarkEnd w:id="1256"/>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57" w:name="_Toc28074598"/>
            <w:r w:rsidRPr="008F5508">
              <w:rPr>
                <w:rFonts w:hint="eastAsia"/>
                <w:sz w:val="24"/>
                <w:szCs w:val="24"/>
              </w:rPr>
              <w:t>12.（口頭通知補充）平均地權條例第</w:t>
            </w:r>
            <w:r w:rsidRPr="008F5508">
              <w:rPr>
                <w:rFonts w:hint="eastAsia"/>
                <w:sz w:val="24"/>
                <w:szCs w:val="24"/>
              </w:rPr>
              <w:lastRenderedPageBreak/>
              <w:t>47條、 地政士法第 26條之1及不動產經紀業管理條例第24 條之1有關 「已登錄之不動產交易價格資訊，在相關配套措施完全建立並完成立法後，始得為課稅依據。」規定之修法過程為何？</w:t>
            </w:r>
            <w:bookmarkEnd w:id="1257"/>
          </w:p>
        </w:tc>
        <w:tc>
          <w:tcPr>
            <w:tcW w:w="6400" w:type="dxa"/>
          </w:tcPr>
          <w:p w:rsidR="000014F8" w:rsidRPr="008F5508" w:rsidRDefault="000014F8" w:rsidP="008F5508">
            <w:pPr>
              <w:rPr>
                <w:sz w:val="24"/>
                <w:szCs w:val="24"/>
              </w:rPr>
            </w:pPr>
            <w:bookmarkStart w:id="1258" w:name="_Toc28074599"/>
            <w:r w:rsidRPr="008F5508">
              <w:rPr>
                <w:rFonts w:hint="eastAsia"/>
                <w:sz w:val="24"/>
                <w:szCs w:val="24"/>
              </w:rPr>
              <w:lastRenderedPageBreak/>
              <w:t>行政院於99年至100年間函請立法院審議之上開三法修正草案內容原未納入上述規定。俟於立法院審議過程中</w:t>
            </w:r>
            <w:r w:rsidRPr="008F5508">
              <w:rPr>
                <w:rFonts w:hint="eastAsia"/>
                <w:sz w:val="24"/>
                <w:szCs w:val="24"/>
              </w:rPr>
              <w:lastRenderedPageBreak/>
              <w:t>為避免引發民眾產生將依實際交易價格課稅之疑慮該部遂於100年12月9日另提出增訂 「已登錄之不動產交易價格資訊，在相關配套措施未完成立法前，不得作為課稅依據。」 之建議再修正版本經立法院100年12月13日朝野黨團協商結論修正為上述現行規定內容同時附帶決議：「為實現居住正義，落實非自用住宅不動產交易實價課稅，行政院應儘速提出整併特種貨物及勞務稅（奢侈稅）及土地增值稅之『不動產交易所得稅法草案及相關配套稅法法案』，送交立法院審議。」並於同日完成二、三讀修正通過。</w:t>
            </w:r>
            <w:bookmarkEnd w:id="1258"/>
          </w:p>
        </w:tc>
      </w:tr>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259" w:name="_Toc28074600"/>
            <w:r w:rsidRPr="008F5508">
              <w:rPr>
                <w:rFonts w:hint="eastAsia"/>
                <w:b/>
                <w:sz w:val="24"/>
                <w:szCs w:val="24"/>
              </w:rPr>
              <w:lastRenderedPageBreak/>
              <w:t>議題二：實價登錄對現行</w:t>
            </w:r>
            <w:r w:rsidRPr="008F5508">
              <w:rPr>
                <w:rFonts w:hint="eastAsia"/>
                <w:b/>
                <w:spacing w:val="-4"/>
                <w:sz w:val="24"/>
                <w:szCs w:val="24"/>
              </w:rPr>
              <w:t>估價制度的影響</w:t>
            </w:r>
            <w:bookmarkEnd w:id="1259"/>
          </w:p>
        </w:tc>
      </w:tr>
      <w:tr w:rsidR="000014F8" w:rsidRPr="008F5508" w:rsidTr="007F6069">
        <w:trPr>
          <w:trHeight w:val="567"/>
        </w:trPr>
        <w:tc>
          <w:tcPr>
            <w:tcW w:w="2552" w:type="dxa"/>
            <w:vAlign w:val="center"/>
          </w:tcPr>
          <w:p w:rsidR="000014F8" w:rsidRPr="008F5508" w:rsidRDefault="000014F8" w:rsidP="008F5508">
            <w:pPr>
              <w:jc w:val="center"/>
              <w:rPr>
                <w:sz w:val="24"/>
                <w:szCs w:val="24"/>
              </w:rPr>
            </w:pPr>
            <w:bookmarkStart w:id="1260" w:name="_Toc28074601"/>
            <w:r w:rsidRPr="008F5508">
              <w:rPr>
                <w:rFonts w:hint="eastAsia"/>
                <w:sz w:val="24"/>
                <w:szCs w:val="24"/>
              </w:rPr>
              <w:t>題目</w:t>
            </w:r>
            <w:bookmarkEnd w:id="1260"/>
          </w:p>
        </w:tc>
        <w:tc>
          <w:tcPr>
            <w:tcW w:w="6400" w:type="dxa"/>
            <w:vAlign w:val="center"/>
          </w:tcPr>
          <w:p w:rsidR="000014F8" w:rsidRPr="008F5508" w:rsidRDefault="000014F8" w:rsidP="008F5508">
            <w:pPr>
              <w:jc w:val="center"/>
              <w:rPr>
                <w:sz w:val="24"/>
                <w:szCs w:val="24"/>
              </w:rPr>
            </w:pPr>
            <w:bookmarkStart w:id="1261" w:name="_Toc28074602"/>
            <w:r w:rsidRPr="008F5508">
              <w:rPr>
                <w:rFonts w:hint="eastAsia"/>
                <w:sz w:val="24"/>
                <w:szCs w:val="24"/>
              </w:rPr>
              <w:t>書面說明(內政部)</w:t>
            </w:r>
            <w:bookmarkEnd w:id="1261"/>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62" w:name="_Toc28074603"/>
            <w:r w:rsidRPr="008F5508">
              <w:rPr>
                <w:rFonts w:hint="eastAsia"/>
                <w:sz w:val="24"/>
                <w:szCs w:val="24"/>
              </w:rPr>
              <w:t>1.本院至地方政府履勘時發現，實價登錄制度實施後，各地方政府雖有向業者辦理登錄方式講習，惟未見向民眾進行宣導之措施，尤以修法後實價登錄改以買賣雙方為申報義務人，其申報程序與處罰等相關規定，如何讓民眾普遍知悉，避免觸法？</w:t>
            </w:r>
            <w:bookmarkEnd w:id="1262"/>
          </w:p>
        </w:tc>
        <w:tc>
          <w:tcPr>
            <w:tcW w:w="6400" w:type="dxa"/>
          </w:tcPr>
          <w:p w:rsidR="000014F8" w:rsidRPr="008F5508" w:rsidRDefault="000014F8" w:rsidP="009E625F">
            <w:pPr>
              <w:ind w:left="260" w:hangingChars="100" w:hanging="260"/>
              <w:rPr>
                <w:sz w:val="24"/>
                <w:szCs w:val="24"/>
              </w:rPr>
            </w:pPr>
            <w:bookmarkStart w:id="1263" w:name="_Toc28074604"/>
            <w:r w:rsidRPr="008F5508">
              <w:rPr>
                <w:rFonts w:hint="eastAsia"/>
                <w:sz w:val="24"/>
                <w:szCs w:val="24"/>
              </w:rPr>
              <w:t>1.目前各地方政府辦理實價登錄之宣導，包括說明會、講習、媒體廣告、活動設攤、機關跑馬燈、海報、櫃台雙向螢幕及發送摺頁、宣導品等多元管道，其對象亦包含一般民眾。而就辦理講習部分，主要係考量目前9成以上案件係由地政士及不動產經紀業申報，而不動產買賣之當事人乃不特定之民眾，故目前各地方政府對外辦理之講習，主要以業者為對象。</w:t>
            </w:r>
            <w:bookmarkEnd w:id="1263"/>
          </w:p>
          <w:p w:rsidR="000014F8" w:rsidRPr="008F5508" w:rsidRDefault="000014F8" w:rsidP="009E625F">
            <w:pPr>
              <w:ind w:left="260" w:hangingChars="100" w:hanging="260"/>
              <w:rPr>
                <w:sz w:val="24"/>
                <w:szCs w:val="24"/>
              </w:rPr>
            </w:pPr>
            <w:bookmarkStart w:id="1264" w:name="_Toc28074605"/>
            <w:r w:rsidRPr="008F5508">
              <w:rPr>
                <w:rFonts w:hint="eastAsia"/>
                <w:sz w:val="24"/>
                <w:szCs w:val="24"/>
              </w:rPr>
              <w:t>2.配合本次修法調整由買賣雙方共同申報，該部及各地方政府於修正條文施行前，將透過上述管道強化宣導作業，並規劃於各直轄市、縣（市）分別舉辦公開之說明會；除已於本年10月15日與地政士全聯會研商獲致共識，後續地政士將協助於第一線引導民眾如期如實完成申報事宜，以利制度穩定接軌外，將會同各地方政府利用不同之宣傳管道對一般民眾宣導。</w:t>
            </w:r>
            <w:bookmarkEnd w:id="1264"/>
          </w:p>
        </w:tc>
      </w:tr>
      <w:tr w:rsidR="000014F8" w:rsidRPr="008F5508" w:rsidTr="0023172F">
        <w:trPr>
          <w:trHeight w:val="407"/>
        </w:trPr>
        <w:tc>
          <w:tcPr>
            <w:tcW w:w="2552" w:type="dxa"/>
          </w:tcPr>
          <w:p w:rsidR="000014F8" w:rsidRPr="008F5508" w:rsidRDefault="000014F8" w:rsidP="009E625F">
            <w:pPr>
              <w:ind w:left="260" w:hangingChars="100" w:hanging="260"/>
              <w:rPr>
                <w:sz w:val="24"/>
                <w:szCs w:val="24"/>
              </w:rPr>
            </w:pPr>
            <w:bookmarkStart w:id="1265" w:name="_Toc28074606"/>
            <w:r w:rsidRPr="008F5508">
              <w:rPr>
                <w:rFonts w:hint="eastAsia"/>
                <w:sz w:val="24"/>
                <w:szCs w:val="24"/>
              </w:rPr>
              <w:t>2.108本院至地方政府履勘時，地方政府針對地價查估制度提出下列意見及建議，請說明貴部看法：…（3）為改善當前地價制度及土地稅制之缺失，建議具體改革方向如下：&lt;1&gt;建立「地價一元化」... &lt;2&gt;推動「價稅分離」制</w:t>
            </w:r>
            <w:r w:rsidRPr="008F5508">
              <w:rPr>
                <w:rFonts w:hint="eastAsia"/>
                <w:sz w:val="24"/>
                <w:szCs w:val="24"/>
              </w:rPr>
              <w:lastRenderedPageBreak/>
              <w:t>（以下略）</w:t>
            </w:r>
            <w:bookmarkEnd w:id="1265"/>
          </w:p>
        </w:tc>
        <w:tc>
          <w:tcPr>
            <w:tcW w:w="6400" w:type="dxa"/>
          </w:tcPr>
          <w:p w:rsidR="000014F8" w:rsidRPr="008F5508" w:rsidRDefault="000014F8" w:rsidP="008F5508">
            <w:pPr>
              <w:rPr>
                <w:sz w:val="24"/>
                <w:szCs w:val="24"/>
              </w:rPr>
            </w:pPr>
            <w:bookmarkStart w:id="1266" w:name="_Toc28074607"/>
            <w:r w:rsidRPr="008F5508">
              <w:rPr>
                <w:color w:val="000000"/>
                <w:sz w:val="24"/>
                <w:szCs w:val="24"/>
              </w:rPr>
              <w:lastRenderedPageBreak/>
              <w:t>為精進公部門地價查估制度，建立電腦大量估價模型以科學化、客觀化及自動化方式查估地價，以落實稅賦公平，並發展實價登錄資料加值應用，該部刻正執行106年3月22日行政院核定之「地價查估技術精進與實價登錄資料應用發展計畫」，該計畫期程自107年至111年共計5年。地方政府所提建立「地價一元化」之建議，與上開計畫規劃</w:t>
            </w:r>
            <w:r w:rsidRPr="008F5508">
              <w:rPr>
                <w:rFonts w:hint="eastAsia"/>
                <w:color w:val="000000"/>
                <w:sz w:val="24"/>
                <w:szCs w:val="24"/>
              </w:rPr>
              <w:t>之</w:t>
            </w:r>
            <w:r w:rsidRPr="008F5508">
              <w:rPr>
                <w:color w:val="000000"/>
                <w:sz w:val="24"/>
                <w:szCs w:val="24"/>
              </w:rPr>
              <w:t>精進方向一致；至於推動「價稅分離」制建議部分，該部原則認同，惟</w:t>
            </w:r>
            <w:r w:rsidRPr="008F5508">
              <w:rPr>
                <w:rFonts w:hint="eastAsia"/>
                <w:color w:val="000000"/>
                <w:sz w:val="24"/>
                <w:szCs w:val="24"/>
              </w:rPr>
              <w:t>因</w:t>
            </w:r>
            <w:r w:rsidRPr="008F5508">
              <w:rPr>
                <w:color w:val="000000"/>
                <w:sz w:val="24"/>
                <w:szCs w:val="24"/>
              </w:rPr>
              <w:t>其涉及財政部賦稅業務，尚需與該部進一步研議。</w:t>
            </w:r>
            <w:bookmarkEnd w:id="1266"/>
          </w:p>
        </w:tc>
      </w:tr>
      <w:tr w:rsidR="000014F8" w:rsidRPr="008F5508" w:rsidTr="007F6069">
        <w:trPr>
          <w:trHeight w:val="1159"/>
        </w:trPr>
        <w:tc>
          <w:tcPr>
            <w:tcW w:w="2552" w:type="dxa"/>
          </w:tcPr>
          <w:p w:rsidR="000014F8" w:rsidRPr="008F5508" w:rsidRDefault="000014F8" w:rsidP="009E625F">
            <w:pPr>
              <w:ind w:left="260" w:hangingChars="100" w:hanging="260"/>
              <w:rPr>
                <w:sz w:val="24"/>
                <w:szCs w:val="24"/>
              </w:rPr>
            </w:pPr>
            <w:bookmarkStart w:id="1267" w:name="_Toc28074608"/>
            <w:r w:rsidRPr="008F5508">
              <w:rPr>
                <w:rFonts w:hint="eastAsia"/>
                <w:sz w:val="24"/>
                <w:szCs w:val="24"/>
              </w:rPr>
              <w:lastRenderedPageBreak/>
              <w:t>3.</w:t>
            </w:r>
            <w:r w:rsidRPr="008F5508">
              <w:rPr>
                <w:rFonts w:hint="eastAsia"/>
                <w:sz w:val="24"/>
                <w:szCs w:val="24"/>
              </w:rPr>
              <w:tab/>
              <w:t>貴部認為是否應訂定法院執行房屋拍賣、銀行辦理融資、企業資產（不動產）評定、（學術）研究機構等需要，索取「實價登錄」資料之規範，擴大「實價登錄」資料運用之效益？</w:t>
            </w:r>
            <w:bookmarkEnd w:id="1267"/>
          </w:p>
        </w:tc>
        <w:tc>
          <w:tcPr>
            <w:tcW w:w="6400" w:type="dxa"/>
          </w:tcPr>
          <w:p w:rsidR="000014F8" w:rsidRPr="008F5508" w:rsidRDefault="000014F8" w:rsidP="008F5508">
            <w:pPr>
              <w:rPr>
                <w:sz w:val="24"/>
                <w:szCs w:val="24"/>
              </w:rPr>
            </w:pPr>
            <w:bookmarkStart w:id="1268" w:name="_Toc28074609"/>
            <w:r w:rsidRPr="008F5508">
              <w:rPr>
                <w:rFonts w:hint="eastAsia"/>
                <w:color w:val="000000"/>
                <w:sz w:val="24"/>
                <w:szCs w:val="24"/>
              </w:rPr>
              <w:t>實價</w:t>
            </w:r>
            <w:r w:rsidRPr="008F5508">
              <w:rPr>
                <w:rFonts w:hint="eastAsia"/>
                <w:sz w:val="24"/>
                <w:szCs w:val="24"/>
              </w:rPr>
              <w:t>登錄資料自101年10月16日於該部查詢服務網對外提供查詢後，配合行政院開放資料（Open Data）政策，該部自102年7月1日起將發布當期Open Data提供民眾免費下載，104年7月1日起將每期新產製之Open Data留置於下載</w:t>
            </w:r>
            <w:r w:rsidR="0003234A">
              <w:rPr>
                <w:rFonts w:hint="eastAsia"/>
                <w:sz w:val="24"/>
                <w:szCs w:val="24"/>
              </w:rPr>
              <w:t>平台</w:t>
            </w:r>
            <w:r w:rsidRPr="008F5508">
              <w:rPr>
                <w:rFonts w:hint="eastAsia"/>
                <w:sz w:val="24"/>
                <w:szCs w:val="24"/>
              </w:rPr>
              <w:t>供民眾無限期免費下載，105年7月1日起更進一步將所有歷史資料重新產置於下載</w:t>
            </w:r>
            <w:r w:rsidR="0003234A">
              <w:rPr>
                <w:rFonts w:hint="eastAsia"/>
                <w:sz w:val="24"/>
                <w:szCs w:val="24"/>
              </w:rPr>
              <w:t>平台</w:t>
            </w:r>
            <w:r w:rsidRPr="008F5508">
              <w:rPr>
                <w:rFonts w:hint="eastAsia"/>
                <w:sz w:val="24"/>
                <w:szCs w:val="24"/>
              </w:rPr>
              <w:t>供民眾無限期免費下載。故目前任何機關、團體或個人皆可至該部查詢服務網或政府資料開放平台（https://data.gov.tw）免費下載運用實價登錄制度施行迄今所有揭露案件之批次資料，提升資料運用效益。</w:t>
            </w:r>
            <w:bookmarkEnd w:id="1268"/>
          </w:p>
        </w:tc>
      </w:tr>
      <w:tr w:rsidR="000014F8" w:rsidRPr="008F5508" w:rsidTr="007F6069">
        <w:trPr>
          <w:trHeight w:val="1159"/>
        </w:trPr>
        <w:tc>
          <w:tcPr>
            <w:tcW w:w="2552" w:type="dxa"/>
          </w:tcPr>
          <w:p w:rsidR="000014F8" w:rsidRPr="008F5508" w:rsidRDefault="000014F8" w:rsidP="009E625F">
            <w:pPr>
              <w:ind w:left="260" w:hangingChars="100" w:hanging="260"/>
              <w:rPr>
                <w:sz w:val="24"/>
                <w:szCs w:val="24"/>
              </w:rPr>
            </w:pPr>
            <w:bookmarkStart w:id="1269" w:name="_Toc28074610"/>
            <w:r w:rsidRPr="008F5508">
              <w:rPr>
                <w:rFonts w:hint="eastAsia"/>
                <w:sz w:val="24"/>
                <w:szCs w:val="24"/>
              </w:rPr>
              <w:t>4.內政部既然同意「價稅分離」制度部分，是否積極與財政部 進行研議，已取得共識，共同推動？</w:t>
            </w:r>
            <w:bookmarkEnd w:id="1269"/>
          </w:p>
        </w:tc>
        <w:tc>
          <w:tcPr>
            <w:tcW w:w="6400" w:type="dxa"/>
          </w:tcPr>
          <w:p w:rsidR="000014F8" w:rsidRPr="008F5508" w:rsidRDefault="000014F8" w:rsidP="009E625F">
            <w:pPr>
              <w:ind w:left="260" w:hangingChars="100" w:hanging="260"/>
              <w:rPr>
                <w:sz w:val="24"/>
                <w:szCs w:val="24"/>
              </w:rPr>
            </w:pPr>
            <w:bookmarkStart w:id="1270" w:name="_Toc28074611"/>
            <w:r w:rsidRPr="008F5508">
              <w:rPr>
                <w:rFonts w:hint="eastAsia"/>
                <w:sz w:val="24"/>
                <w:szCs w:val="24"/>
              </w:rPr>
              <w:t>1.該部前於105年6月23日邀集學者專家及各地方政府召開「改進土地稅稽查估制度」座談會，即規劃「地價一價化」、「價稅分離價稅分離」及「專業估價專業估價」之改進方向，同時擬具「地價查估技術精進與實價登錄資料應用發展計畫」（計畫年期自107年至111年）報奉行政院核定後，自107開始執行，將透過電腦大量估價系統及模型建置，以科學化、客科學化、客觀化及自動化自動化方式查估地價，精進我國公部門地價查估技術，提升政府估價之公信力。</w:t>
            </w:r>
            <w:bookmarkEnd w:id="1270"/>
          </w:p>
          <w:p w:rsidR="000014F8" w:rsidRPr="008F5508" w:rsidRDefault="000014F8" w:rsidP="009E625F">
            <w:pPr>
              <w:ind w:left="260" w:hangingChars="100" w:hanging="260"/>
              <w:rPr>
                <w:sz w:val="24"/>
                <w:szCs w:val="24"/>
              </w:rPr>
            </w:pPr>
            <w:bookmarkStart w:id="1271" w:name="_Toc28074612"/>
            <w:r w:rsidRPr="008F5508">
              <w:rPr>
                <w:rFonts w:hint="eastAsia"/>
                <w:sz w:val="24"/>
                <w:szCs w:val="24"/>
              </w:rPr>
              <w:t>2.不動產稅制改革涉及財政部財稅政策與該部土地政策，為共同研議相關議題該部已與財政部 建立「房地評價及稅制研商平台」就房地稅稅基價格查評及稅制調整等議題共同研商可行政策與執行策略自106年4月17日召開 第 1次會議後陸續已召開5次會議。有關房地價稅制度檢討議題前於該平台第4次會議（於107 年4月24日召開）討論，經決議稅基「專業估價」部分由該部進行研議，且為避免外界不當聯想，研議時不涉賦稅議題，而「精進房屋標準價格之評定方式」由財政部進行研議，另「地價稅稅率及級距之檢討」，由兩部共同研議。</w:t>
            </w:r>
            <w:bookmarkEnd w:id="1271"/>
          </w:p>
          <w:p w:rsidR="000014F8" w:rsidRPr="008F5508" w:rsidRDefault="000014F8" w:rsidP="009E625F">
            <w:pPr>
              <w:ind w:left="260" w:hangingChars="100" w:hanging="260"/>
              <w:rPr>
                <w:sz w:val="24"/>
                <w:szCs w:val="24"/>
              </w:rPr>
            </w:pPr>
            <w:bookmarkStart w:id="1272" w:name="_Toc28074613"/>
            <w:r w:rsidRPr="008F5508">
              <w:rPr>
                <w:rFonts w:hint="eastAsia"/>
                <w:sz w:val="24"/>
                <w:szCs w:val="24"/>
              </w:rPr>
              <w:t>3.不動產稅制改革影響所有權人權益至鉅該部將持續就相關議題與財政部共同審慎研議期能 逐步推動落實，以符社會大眾的期待。</w:t>
            </w:r>
            <w:bookmarkEnd w:id="1272"/>
          </w:p>
        </w:tc>
      </w:tr>
      <w:tr w:rsidR="000014F8" w:rsidRPr="008F5508" w:rsidTr="007F6069">
        <w:trPr>
          <w:trHeight w:val="1159"/>
        </w:trPr>
        <w:tc>
          <w:tcPr>
            <w:tcW w:w="2552" w:type="dxa"/>
          </w:tcPr>
          <w:p w:rsidR="000014F8" w:rsidRPr="008F5508" w:rsidRDefault="000014F8" w:rsidP="009E625F">
            <w:pPr>
              <w:ind w:left="260" w:hangingChars="100" w:hanging="260"/>
              <w:rPr>
                <w:sz w:val="24"/>
                <w:szCs w:val="24"/>
              </w:rPr>
            </w:pPr>
            <w:bookmarkStart w:id="1273" w:name="_Toc28074614"/>
            <w:r w:rsidRPr="008F5508">
              <w:rPr>
                <w:rFonts w:hint="eastAsia"/>
                <w:sz w:val="24"/>
                <w:szCs w:val="24"/>
              </w:rPr>
              <w:t>5.（口頭通知補充）105 年全國平均之公告土地現值調整 達一般正常交易價格百分之九十 後，檢討修正土地增值稅稅率 之辦理情形為</w:t>
            </w:r>
            <w:r w:rsidRPr="008F5508">
              <w:rPr>
                <w:rFonts w:hint="eastAsia"/>
                <w:sz w:val="24"/>
                <w:szCs w:val="24"/>
              </w:rPr>
              <w:lastRenderedPageBreak/>
              <w:t>何？</w:t>
            </w:r>
            <w:bookmarkEnd w:id="1273"/>
          </w:p>
        </w:tc>
        <w:tc>
          <w:tcPr>
            <w:tcW w:w="6400" w:type="dxa"/>
          </w:tcPr>
          <w:p w:rsidR="000014F8" w:rsidRPr="008F5508" w:rsidRDefault="000014F8" w:rsidP="009E625F">
            <w:pPr>
              <w:ind w:left="260" w:hangingChars="100" w:hanging="260"/>
              <w:rPr>
                <w:sz w:val="24"/>
                <w:szCs w:val="24"/>
              </w:rPr>
            </w:pPr>
            <w:bookmarkStart w:id="1274" w:name="_Toc28074615"/>
            <w:r w:rsidRPr="008F5508">
              <w:rPr>
                <w:rFonts w:hint="eastAsia"/>
                <w:sz w:val="24"/>
                <w:szCs w:val="24"/>
              </w:rPr>
              <w:lastRenderedPageBreak/>
              <w:t>1.依土地稅法第33條第5項規定：「全國平均之公告土地現值調整達一般正常交易價格百分之90以上時，第1項稅率應檢討修正。」105年全國公告土地現值達一般正常交易價格比率已達90.53</w:t>
            </w:r>
            <w:r w:rsidR="008D2A47">
              <w:rPr>
                <w:rFonts w:hint="eastAsia"/>
                <w:sz w:val="24"/>
                <w:szCs w:val="24"/>
              </w:rPr>
              <w:t>%</w:t>
            </w:r>
            <w:r w:rsidRPr="008F5508">
              <w:rPr>
                <w:rFonts w:hint="eastAsia"/>
                <w:sz w:val="24"/>
                <w:szCs w:val="24"/>
              </w:rPr>
              <w:t>，依上開規定土地增值稅之稅率即應檢討修正。</w:t>
            </w:r>
            <w:bookmarkEnd w:id="1274"/>
          </w:p>
          <w:p w:rsidR="000014F8" w:rsidRPr="008F5508" w:rsidRDefault="000014F8" w:rsidP="009E625F">
            <w:pPr>
              <w:ind w:left="260" w:hangingChars="100" w:hanging="260"/>
              <w:rPr>
                <w:sz w:val="24"/>
                <w:szCs w:val="24"/>
              </w:rPr>
            </w:pPr>
            <w:bookmarkStart w:id="1275" w:name="_Toc28074616"/>
            <w:r w:rsidRPr="008F5508">
              <w:rPr>
                <w:rFonts w:hint="eastAsia"/>
                <w:sz w:val="24"/>
                <w:szCs w:val="24"/>
              </w:rPr>
              <w:t>2.土地增值稅稅率之檢討修正檢討修正屬財政部權責，該部前以105年年7月月19日台內地字第1051353867號函、同年10月13日台內地字第</w:t>
            </w:r>
            <w:r w:rsidRPr="008F5508">
              <w:rPr>
                <w:rFonts w:hint="eastAsia"/>
                <w:sz w:val="24"/>
                <w:szCs w:val="24"/>
              </w:rPr>
              <w:lastRenderedPageBreak/>
              <w:t>1051308407號函及同年11月30日台內地字第1050445253號函請該部研處並以同年12月22日台內地字第1050447048號函提供該部意見。案經該部檢討後以106年4月12日台財稅字第10604557570號函復該部及各地方政府略以：土地稅法第33條第5項立法意旨係公告土地現值倘調整至實際交易價格，稅收隨之大幅成長，可彌補地方政府因94年降低土地增值稅稅率而減少之稅收，在整體稅基調整及稅收增加情形下，應配合調降稅率；然受房地產交易市場影響，105年土地增值稅稅收僅834億元 （一般用地之應納稅額約820億元），與94年稅收817億元（一般用地之應納稅額約822億元）相較，稅收未大幅成長，倘調降稅率，勢必衝擊地方財政，與立法意旨未盡相符；另有 21個地方政府認為地方財政困難，調降土地增值稅稅率將對地方財政造成重大衝擊，影響地方建設及發展 經檢討及綜合考量，現行一般用地之土地增值稅稅率仍予維持。</w:t>
            </w:r>
            <w:bookmarkEnd w:id="1275"/>
          </w:p>
        </w:tc>
      </w:tr>
      <w:tr w:rsidR="000014F8" w:rsidRPr="008F5508" w:rsidTr="0023172F">
        <w:trPr>
          <w:trHeight w:val="407"/>
        </w:trPr>
        <w:tc>
          <w:tcPr>
            <w:tcW w:w="2552" w:type="dxa"/>
          </w:tcPr>
          <w:p w:rsidR="000014F8" w:rsidRPr="008F5508" w:rsidRDefault="000014F8" w:rsidP="009E625F">
            <w:pPr>
              <w:ind w:left="260" w:hangingChars="100" w:hanging="260"/>
              <w:rPr>
                <w:sz w:val="24"/>
                <w:szCs w:val="24"/>
              </w:rPr>
            </w:pPr>
            <w:bookmarkStart w:id="1276" w:name="_Toc28074617"/>
            <w:r w:rsidRPr="008F5508">
              <w:rPr>
                <w:rFonts w:hint="eastAsia"/>
                <w:sz w:val="24"/>
                <w:szCs w:val="24"/>
              </w:rPr>
              <w:lastRenderedPageBreak/>
              <w:t>6.</w:t>
            </w:r>
            <w:r w:rsidRPr="008F5508">
              <w:rPr>
                <w:sz w:val="24"/>
                <w:szCs w:val="24"/>
              </w:rPr>
              <w:t>有關房地合一稅之稅收用途</w:t>
            </w:r>
            <w:r w:rsidRPr="008F5508">
              <w:rPr>
                <w:rFonts w:hint="eastAsia"/>
                <w:sz w:val="24"/>
                <w:szCs w:val="24"/>
              </w:rPr>
              <w:t>：、 「房地合一稅」之稅課所得，依所得稅法第 125 條之 2立法意旨略以：「增加稅課收入，扣除由中央統籌分配予地方政府之餘額，將運用於住宅貸款利息補貼、住宅租金補貼、社會住宅經費等相關住宅政策支出及長期照顧服務之支出」，惟據財政部資料：「自房地合一新制上路至今（105 年至108年）其稅課收入均用於長照支出，金額分別為7.9 億元、23.11億元、32.67億元及24.21億元」，全然未用於</w:t>
            </w:r>
            <w:r w:rsidRPr="008F5508">
              <w:rPr>
                <w:rFonts w:hint="eastAsia"/>
                <w:sz w:val="24"/>
                <w:szCs w:val="24"/>
              </w:rPr>
              <w:lastRenderedPageBreak/>
              <w:t>住宅政策用途，內政部意見為何？</w:t>
            </w:r>
            <w:bookmarkEnd w:id="1276"/>
          </w:p>
        </w:tc>
        <w:tc>
          <w:tcPr>
            <w:tcW w:w="6400" w:type="dxa"/>
          </w:tcPr>
          <w:p w:rsidR="000014F8" w:rsidRPr="008F5508" w:rsidRDefault="000014F8" w:rsidP="008F5508">
            <w:pPr>
              <w:rPr>
                <w:sz w:val="24"/>
                <w:szCs w:val="24"/>
              </w:rPr>
            </w:pPr>
            <w:bookmarkStart w:id="1277" w:name="_Toc28074618"/>
            <w:r w:rsidRPr="008F5508">
              <w:rPr>
                <w:rFonts w:hint="eastAsia"/>
                <w:sz w:val="24"/>
                <w:szCs w:val="24"/>
              </w:rPr>
              <w:lastRenderedPageBreak/>
              <w:t>住宅基金未來年度不足支應住宅政策資金產生缺口，亟需藉由國庫撥補或房地合一課徵所得稅之分配挹注。查依「所得稅法第125條之2」規定訂定之「房地合一課徵所得稅稅課收入分配及運用辦法」第3條第1項規定「房地合一課徵所得稅稅課收入扣除由中央統籌分配予地方之餘額，用於住宅政策及長期照顧服務支出之分配，由行政院視各該用途業務需求及財務狀況統籌調配。」目前行政院主計總處因整體財政調度考量，該稅收暫不撥補住宅基金，惟為避免負擔過重，業於106年至108年由國庫另撥補50.85億元挹注基金，以利永續運作。</w:t>
            </w:r>
            <w:bookmarkEnd w:id="1277"/>
          </w:p>
        </w:tc>
      </w:tr>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278" w:name="_Toc28074619"/>
            <w:r w:rsidRPr="008F5508">
              <w:rPr>
                <w:rFonts w:hint="eastAsia"/>
                <w:b/>
                <w:sz w:val="24"/>
                <w:szCs w:val="24"/>
              </w:rPr>
              <w:lastRenderedPageBreak/>
              <w:t>議題三：不動產之持有稅及交易稅制</w:t>
            </w:r>
            <w:bookmarkEnd w:id="1278"/>
          </w:p>
        </w:tc>
      </w:tr>
      <w:tr w:rsidR="000014F8" w:rsidRPr="008F5508" w:rsidTr="007F6069">
        <w:trPr>
          <w:trHeight w:val="567"/>
        </w:trPr>
        <w:tc>
          <w:tcPr>
            <w:tcW w:w="2552" w:type="dxa"/>
            <w:vAlign w:val="center"/>
          </w:tcPr>
          <w:p w:rsidR="000014F8" w:rsidRPr="008F5508" w:rsidRDefault="000014F8" w:rsidP="008F5508">
            <w:pPr>
              <w:jc w:val="center"/>
              <w:rPr>
                <w:sz w:val="24"/>
                <w:szCs w:val="24"/>
              </w:rPr>
            </w:pPr>
            <w:bookmarkStart w:id="1279" w:name="_Toc28074620"/>
            <w:r w:rsidRPr="008F5508">
              <w:rPr>
                <w:rFonts w:hint="eastAsia"/>
                <w:sz w:val="24"/>
                <w:szCs w:val="24"/>
              </w:rPr>
              <w:t>題目</w:t>
            </w:r>
            <w:bookmarkEnd w:id="1279"/>
          </w:p>
        </w:tc>
        <w:tc>
          <w:tcPr>
            <w:tcW w:w="6400" w:type="dxa"/>
            <w:vAlign w:val="center"/>
          </w:tcPr>
          <w:p w:rsidR="000014F8" w:rsidRPr="008F5508" w:rsidRDefault="000014F8" w:rsidP="008F5508">
            <w:pPr>
              <w:jc w:val="center"/>
              <w:rPr>
                <w:sz w:val="24"/>
                <w:szCs w:val="24"/>
              </w:rPr>
            </w:pPr>
            <w:bookmarkStart w:id="1280" w:name="_Toc28074621"/>
            <w:r w:rsidRPr="008F5508">
              <w:rPr>
                <w:rFonts w:hint="eastAsia"/>
                <w:sz w:val="24"/>
                <w:szCs w:val="24"/>
              </w:rPr>
              <w:t>書面說明（財政部）</w:t>
            </w:r>
            <w:bookmarkEnd w:id="1280"/>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81" w:name="_Toc28074622"/>
            <w:r w:rsidRPr="008F5508">
              <w:rPr>
                <w:rFonts w:hint="eastAsia"/>
                <w:sz w:val="24"/>
                <w:szCs w:val="24"/>
              </w:rPr>
              <w:t>1.財政部函復資料第1頁稱：「『……在相關配套措施完全建立並完成立法後，始得為課稅依據。』係按立法院黨團協商條文通過……房屋稅及地價稅……以地方政府公告之房屋標準價格及公告地價為基礎，核計房屋評定現值及申報地價（原則上為公告地價8成）課稅。至所得稅，稽徵機關除參照納稅義務人申報資料本諸職權查核外，並依所得稅法及稅捐稽徵法相關規定，透過各種管道多方查調課稅資料，尚無配套措施完成與否問題」等情。惟立法院當時並作成附帶決議：『為實現居住正義，落實非自用住宅不動產交易實價課稅，行政院應儘速提出整併特種貨物及勞務稅（奢侈稅）及土地增值稅之『不動產交易所得稅法草案及相關配套</w:t>
            </w:r>
            <w:r w:rsidRPr="008F5508">
              <w:rPr>
                <w:rFonts w:hint="eastAsia"/>
                <w:sz w:val="24"/>
                <w:szCs w:val="24"/>
              </w:rPr>
              <w:lastRenderedPageBreak/>
              <w:t>稅法法案』……」惟為達居住正義，除房地合一稅外，我國不動產持有稅屢經質疑，急待檢討，財政部對不動產持有稅之實價課稅，有何規劃？</w:t>
            </w:r>
            <w:bookmarkEnd w:id="1281"/>
          </w:p>
        </w:tc>
        <w:tc>
          <w:tcPr>
            <w:tcW w:w="6400" w:type="dxa"/>
          </w:tcPr>
          <w:p w:rsidR="000014F8" w:rsidRPr="008F5508" w:rsidRDefault="000014F8" w:rsidP="009E625F">
            <w:pPr>
              <w:ind w:left="260" w:hangingChars="100" w:hanging="260"/>
              <w:rPr>
                <w:sz w:val="24"/>
                <w:szCs w:val="24"/>
              </w:rPr>
            </w:pPr>
            <w:bookmarkStart w:id="1282" w:name="_Toc28074623"/>
            <w:r w:rsidRPr="008F5508">
              <w:rPr>
                <w:rFonts w:hint="eastAsia"/>
                <w:sz w:val="24"/>
                <w:szCs w:val="24"/>
              </w:rPr>
              <w:lastRenderedPageBreak/>
              <w:t>1.</w:t>
            </w:r>
            <w:r w:rsidRPr="008F5508">
              <w:rPr>
                <w:rFonts w:hint="eastAsia"/>
                <w:sz w:val="24"/>
                <w:szCs w:val="24"/>
              </w:rPr>
              <w:tab/>
              <w:t>我國房屋及土地為分開登記，不動產持有稅採分開評價及分開課稅之制度，即分別對土地及房屋課徵地價稅及房屋稅。地價稅之課徵，係為實現平均地權之土地政策，以規定地價為基礎，據以照價徵稅，並採累進稅制，以達到地盡其利、地利共享之目的；房屋稅之課徵，係考量受益原則，以反映課稅當時該房屋之財產價值及政府公共服務提升所帶來利益，按房屋現值採比例稅率課徵。</w:t>
            </w:r>
            <w:bookmarkEnd w:id="1282"/>
          </w:p>
          <w:p w:rsidR="000014F8" w:rsidRPr="008F5508" w:rsidRDefault="000014F8" w:rsidP="008F5508">
            <w:pPr>
              <w:rPr>
                <w:sz w:val="24"/>
                <w:szCs w:val="24"/>
              </w:rPr>
            </w:pPr>
            <w:bookmarkStart w:id="1283" w:name="_Toc28074624"/>
            <w:r w:rsidRPr="008F5508">
              <w:rPr>
                <w:rFonts w:hint="eastAsia"/>
                <w:sz w:val="24"/>
                <w:szCs w:val="24"/>
              </w:rPr>
              <w:t>2.</w:t>
            </w:r>
            <w:r w:rsidRPr="008F5508">
              <w:rPr>
                <w:rFonts w:hint="eastAsia"/>
                <w:sz w:val="24"/>
                <w:szCs w:val="24"/>
              </w:rPr>
              <w:tab/>
              <w:t>房屋稅及地價稅之課稅規定說明如下：</w:t>
            </w:r>
            <w:bookmarkEnd w:id="1283"/>
          </w:p>
          <w:p w:rsidR="000014F8" w:rsidRPr="008F5508" w:rsidRDefault="000014F8" w:rsidP="008F5508">
            <w:pPr>
              <w:rPr>
                <w:sz w:val="24"/>
                <w:szCs w:val="24"/>
              </w:rPr>
            </w:pPr>
            <w:bookmarkStart w:id="1284" w:name="_Toc28074625"/>
            <w:r w:rsidRPr="008F5508">
              <w:rPr>
                <w:rFonts w:hint="eastAsia"/>
                <w:sz w:val="24"/>
                <w:szCs w:val="24"/>
              </w:rPr>
              <w:t>(1)</w:t>
            </w:r>
            <w:r w:rsidRPr="008F5508">
              <w:rPr>
                <w:rFonts w:hint="eastAsia"/>
                <w:sz w:val="24"/>
                <w:szCs w:val="24"/>
              </w:rPr>
              <w:tab/>
              <w:t>房屋：</w:t>
            </w:r>
            <w:bookmarkEnd w:id="1284"/>
          </w:p>
          <w:p w:rsidR="000014F8" w:rsidRPr="008F5508" w:rsidRDefault="000014F8" w:rsidP="0023172F">
            <w:pPr>
              <w:ind w:left="650" w:hangingChars="250" w:hanging="650"/>
              <w:rPr>
                <w:sz w:val="24"/>
                <w:szCs w:val="24"/>
              </w:rPr>
            </w:pPr>
            <w:bookmarkStart w:id="1285" w:name="_Toc28074626"/>
            <w:r w:rsidRPr="008F5508">
              <w:rPr>
                <w:rFonts w:hint="eastAsia"/>
                <w:sz w:val="24"/>
                <w:szCs w:val="24"/>
              </w:rPr>
              <w:t>〈1〉稅基：依房屋稅條例第9條至第11條規定，房屋標準價格（稅基）係由直轄市及縣（市）政府組成不動產評價委員會，按房屋標準單價、折舊率、地段率等3項標準分別評定，由各地方政府公告，並由稽徵機關據以核計房屋現值。</w:t>
            </w:r>
            <w:bookmarkEnd w:id="1285"/>
          </w:p>
          <w:p w:rsidR="000014F8" w:rsidRPr="008F5508" w:rsidRDefault="000014F8" w:rsidP="0023172F">
            <w:pPr>
              <w:ind w:left="650" w:hangingChars="250" w:hanging="650"/>
              <w:rPr>
                <w:sz w:val="24"/>
                <w:szCs w:val="24"/>
              </w:rPr>
            </w:pPr>
            <w:bookmarkStart w:id="1286" w:name="_Toc28074627"/>
            <w:r w:rsidRPr="008F5508">
              <w:rPr>
                <w:rFonts w:hint="eastAsia"/>
                <w:sz w:val="24"/>
                <w:szCs w:val="24"/>
              </w:rPr>
              <w:t>〈2〉稅率：依房屋稅條例第5條規定，房屋係按其實際使用情形分別按住家用稅率（自住或公益出租人使用者，1.2%；其他供住家用者，1.5%至3.6%）或非住家用稅率（供營業、醫院、診所及自由職業事務所使用者，3%至5%；供人民團體等非住家非營業使用者，1.5%至2.5%）課徵。</w:t>
            </w:r>
            <w:bookmarkEnd w:id="1286"/>
          </w:p>
          <w:p w:rsidR="000014F8" w:rsidRPr="008F5508" w:rsidRDefault="000014F8" w:rsidP="008F5508">
            <w:pPr>
              <w:rPr>
                <w:sz w:val="24"/>
                <w:szCs w:val="24"/>
              </w:rPr>
            </w:pPr>
            <w:bookmarkStart w:id="1287" w:name="_Toc28074628"/>
            <w:r w:rsidRPr="008F5508">
              <w:rPr>
                <w:rFonts w:hint="eastAsia"/>
                <w:sz w:val="24"/>
                <w:szCs w:val="24"/>
              </w:rPr>
              <w:t>(2)</w:t>
            </w:r>
            <w:r w:rsidRPr="008F5508">
              <w:rPr>
                <w:rFonts w:hint="eastAsia"/>
                <w:sz w:val="24"/>
                <w:szCs w:val="24"/>
              </w:rPr>
              <w:tab/>
              <w:t>土地：</w:t>
            </w:r>
            <w:bookmarkEnd w:id="1287"/>
          </w:p>
          <w:p w:rsidR="000014F8" w:rsidRPr="008F5508" w:rsidRDefault="000014F8" w:rsidP="0023172F">
            <w:pPr>
              <w:ind w:left="650" w:hangingChars="250" w:hanging="650"/>
              <w:rPr>
                <w:sz w:val="24"/>
                <w:szCs w:val="24"/>
              </w:rPr>
            </w:pPr>
            <w:bookmarkStart w:id="1288" w:name="_Toc28074629"/>
            <w:r w:rsidRPr="008F5508">
              <w:rPr>
                <w:rFonts w:hint="eastAsia"/>
                <w:sz w:val="24"/>
                <w:szCs w:val="24"/>
              </w:rPr>
              <w:t>〈1〉稅基：依平均地權條例第17條規定，已規定地價之土地，按申報地價（未依同條例第16條公告期間申報者，以公告地價之80%為申報地價）計徵地價稅。同條例第14條及第15條規定，公告地價每2年重新規定地價1次，由直轄市及縣（市）政府辦理，並送交地價評議委員會評議。</w:t>
            </w:r>
            <w:bookmarkEnd w:id="1288"/>
          </w:p>
          <w:p w:rsidR="000014F8" w:rsidRPr="008F5508" w:rsidRDefault="000014F8" w:rsidP="0023172F">
            <w:pPr>
              <w:ind w:left="650" w:hangingChars="250" w:hanging="650"/>
              <w:rPr>
                <w:sz w:val="24"/>
                <w:szCs w:val="24"/>
              </w:rPr>
            </w:pPr>
            <w:bookmarkStart w:id="1289" w:name="_Toc28074630"/>
            <w:r w:rsidRPr="008F5508">
              <w:rPr>
                <w:rFonts w:hint="eastAsia"/>
                <w:sz w:val="24"/>
                <w:szCs w:val="24"/>
              </w:rPr>
              <w:t>〈2〉稅率：依土地稅法第16條至第18條規定，地價稅之基本稅率為10‰，每一土地所有權人在每一直轄市或縣（市）政府歸戶之地價總額，超過當地累進起點地價部分，按累進稅率（15‰～55‰）課徵；符合特別稅率者（例如自用住宅用地，稅率為2‰；工業用地稅率為10‰），得不予累進。</w:t>
            </w:r>
            <w:bookmarkEnd w:id="1289"/>
          </w:p>
          <w:p w:rsidR="000014F8" w:rsidRPr="008F5508" w:rsidRDefault="000014F8" w:rsidP="0023172F">
            <w:pPr>
              <w:ind w:left="260" w:hangingChars="100" w:hanging="260"/>
              <w:rPr>
                <w:sz w:val="24"/>
                <w:szCs w:val="24"/>
              </w:rPr>
            </w:pPr>
            <w:bookmarkStart w:id="1290" w:name="_Toc28074631"/>
            <w:r w:rsidRPr="008F5508">
              <w:rPr>
                <w:rFonts w:hint="eastAsia"/>
                <w:sz w:val="24"/>
                <w:szCs w:val="24"/>
              </w:rPr>
              <w:t>3.不動產持有稅制包含稅基及稅率，相關核心議題涉及稅基評價、稅率訂定、平均地權及民眾租稅負擔與地方財政等，有關稅基評價偏低部分，地方政府倘能分別合理評定房地價格，使人民租稅負擔合理，尚不生</w:t>
            </w:r>
            <w:r w:rsidRPr="008F5508">
              <w:rPr>
                <w:rFonts w:hint="eastAsia"/>
                <w:sz w:val="24"/>
                <w:szCs w:val="24"/>
              </w:rPr>
              <w:lastRenderedPageBreak/>
              <w:t>按實價課稅之問題，除公告地價之評定屬內政部權責外，該部將持續敦促地方政府合理評定房屋標準價格。</w:t>
            </w:r>
            <w:bookmarkEnd w:id="1290"/>
          </w:p>
          <w:p w:rsidR="000014F8" w:rsidRPr="008F5508" w:rsidRDefault="000014F8" w:rsidP="0023172F">
            <w:pPr>
              <w:ind w:left="260" w:hangingChars="100" w:hanging="260"/>
              <w:rPr>
                <w:sz w:val="24"/>
                <w:szCs w:val="24"/>
              </w:rPr>
            </w:pPr>
            <w:bookmarkStart w:id="1291" w:name="_Toc28074632"/>
            <w:r w:rsidRPr="008F5508">
              <w:rPr>
                <w:rFonts w:hint="eastAsia"/>
                <w:sz w:val="24"/>
                <w:szCs w:val="24"/>
              </w:rPr>
              <w:t>4.有關臺北市鄧前副市長108年8月22日於行政院第3665次會議建議房屋稅、地價稅合併課徵不動產持有稅，經洽各地方政府意見，其中2個縣市贊同（無條件）、6個縣市不贊同、14個縣市建議俟相關配套措施完備，或視實價登錄資料累積至一定規模，再研議推動。爰房地合併課徵不動產持有稅，宜審慎從長計議。</w:t>
            </w:r>
            <w:bookmarkEnd w:id="1291"/>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92" w:name="_Toc28074633"/>
            <w:r w:rsidRPr="008F5508">
              <w:rPr>
                <w:rFonts w:hint="eastAsia"/>
                <w:sz w:val="24"/>
                <w:szCs w:val="24"/>
              </w:rPr>
              <w:lastRenderedPageBreak/>
              <w:t>2.財政部函報資料第2頁稱：「不動產實價登錄制度之立法意旨，係為不動產交易價格公開透明，促進不動產交易市場健全發展。」目前實價登錄制度已實施多年，並累積大量資料，財政部對不動產持有稅稅制，有何改進規劃？</w:t>
            </w:r>
            <w:bookmarkEnd w:id="1292"/>
          </w:p>
        </w:tc>
        <w:tc>
          <w:tcPr>
            <w:tcW w:w="6400" w:type="dxa"/>
          </w:tcPr>
          <w:p w:rsidR="000014F8" w:rsidRPr="008F5508" w:rsidRDefault="000014F8" w:rsidP="008F5508">
            <w:pPr>
              <w:rPr>
                <w:sz w:val="24"/>
                <w:szCs w:val="24"/>
              </w:rPr>
            </w:pPr>
            <w:bookmarkStart w:id="1293" w:name="_Toc28074634"/>
            <w:r w:rsidRPr="008F5508">
              <w:rPr>
                <w:rFonts w:hint="eastAsia"/>
                <w:sz w:val="24"/>
                <w:szCs w:val="24"/>
              </w:rPr>
              <w:t>1.賡續督促地方政府合理評定房屋標準價格</w:t>
            </w:r>
            <w:bookmarkEnd w:id="1293"/>
          </w:p>
          <w:p w:rsidR="000014F8" w:rsidRPr="008F5508" w:rsidRDefault="000014F8" w:rsidP="0023172F">
            <w:pPr>
              <w:ind w:left="390" w:hangingChars="150" w:hanging="390"/>
              <w:rPr>
                <w:sz w:val="24"/>
                <w:szCs w:val="24"/>
              </w:rPr>
            </w:pPr>
            <w:bookmarkStart w:id="1294" w:name="_Toc28074635"/>
            <w:r w:rsidRPr="008F5508">
              <w:rPr>
                <w:rFonts w:hint="eastAsia"/>
                <w:sz w:val="24"/>
                <w:szCs w:val="24"/>
              </w:rPr>
              <w:t>(1)房屋稅係按地方政府（不動產評價委員會）公告之房屋標準價格（包括房屋標準單價、折舊率、地段率等）核計之房屋現值為稅基。為改善房屋標準單價沿用30年未調整，致房屋稅負未盡合理，近年各地方政府視地方發展情形逐步調整房屋標準價格。截至108年9月底，20個地方政府均已重行評定房屋標準單價表（彰化縣及金門縣未調整），房屋標準價格偏低情形已見改善；該部為敦促各地方政府合理評定房屋標準價格，於106年9月20日函請尚未辦理重行評定房屋標準單價之地方政府，考量地方經濟環境及財政狀況，適時檢討房屋標準價格，使房屋稅制更趨公平、合理。</w:t>
            </w:r>
            <w:bookmarkEnd w:id="1294"/>
          </w:p>
          <w:p w:rsidR="000014F8" w:rsidRPr="008F5508" w:rsidRDefault="000014F8" w:rsidP="0023172F">
            <w:pPr>
              <w:ind w:left="390" w:hangingChars="150" w:hanging="390"/>
              <w:rPr>
                <w:sz w:val="24"/>
                <w:szCs w:val="24"/>
              </w:rPr>
            </w:pPr>
            <w:bookmarkStart w:id="1295" w:name="_Toc28074636"/>
            <w:r w:rsidRPr="008F5508">
              <w:rPr>
                <w:rFonts w:hint="eastAsia"/>
                <w:sz w:val="24"/>
                <w:szCs w:val="24"/>
              </w:rPr>
              <w:t>(2)依房屋稅條例第11條規定，「地段率」明定評定要素為房屋所處之「商業」「交通」情形「房屋供求」概況，各地方政府評定地段率標準時，可依權責決定是否參考實價登錄資料。</w:t>
            </w:r>
            <w:bookmarkEnd w:id="1295"/>
          </w:p>
          <w:p w:rsidR="000014F8" w:rsidRPr="008F5508" w:rsidRDefault="000014F8" w:rsidP="008F5508">
            <w:pPr>
              <w:rPr>
                <w:sz w:val="24"/>
                <w:szCs w:val="24"/>
              </w:rPr>
            </w:pPr>
            <w:bookmarkStart w:id="1296" w:name="_Toc28074637"/>
            <w:r w:rsidRPr="008F5508">
              <w:rPr>
                <w:rFonts w:hint="eastAsia"/>
                <w:sz w:val="24"/>
                <w:szCs w:val="24"/>
              </w:rPr>
              <w:t>2.建立房地評價及稅制研商平台</w:t>
            </w:r>
            <w:bookmarkEnd w:id="1296"/>
          </w:p>
          <w:p w:rsidR="000014F8" w:rsidRPr="008F5508" w:rsidRDefault="000014F8" w:rsidP="0023172F">
            <w:pPr>
              <w:ind w:leftChars="100" w:left="340"/>
              <w:rPr>
                <w:sz w:val="24"/>
                <w:szCs w:val="24"/>
              </w:rPr>
            </w:pPr>
            <w:bookmarkStart w:id="1297" w:name="_Toc28074638"/>
            <w:r w:rsidRPr="008F5508">
              <w:rPr>
                <w:rFonts w:hint="eastAsia"/>
                <w:sz w:val="24"/>
                <w:szCs w:val="24"/>
              </w:rPr>
              <w:t>為提升房地稅基查估之正確性與合理性，促進賦稅公平，該部與內政部建立房地評價及稅制研商平台，結合地政、財稅專家學者及地方政府共同研議房地稅基查估及相關議題。</w:t>
            </w:r>
            <w:bookmarkEnd w:id="1297"/>
          </w:p>
          <w:p w:rsidR="000014F8" w:rsidRPr="008F5508" w:rsidRDefault="000014F8" w:rsidP="009E625F">
            <w:pPr>
              <w:ind w:left="260" w:hangingChars="100" w:hanging="260"/>
              <w:rPr>
                <w:sz w:val="24"/>
                <w:szCs w:val="24"/>
              </w:rPr>
            </w:pPr>
            <w:bookmarkStart w:id="1298" w:name="_Toc28074639"/>
            <w:r w:rsidRPr="008F5508">
              <w:rPr>
                <w:rFonts w:hint="eastAsia"/>
                <w:sz w:val="24"/>
                <w:szCs w:val="24"/>
              </w:rPr>
              <w:t>3.另為合理反映土地持有成本，內政部及地方政府近年合理調整稅基，據地方政府近年公布各項不動產評議價格資料顯示，公告地價近3次（102年、105年及107年）調整幅度分別為8.66</w:t>
            </w:r>
            <w:r w:rsidR="008D2A47">
              <w:rPr>
                <w:rFonts w:hint="eastAsia"/>
                <w:sz w:val="24"/>
                <w:szCs w:val="24"/>
              </w:rPr>
              <w:t>%</w:t>
            </w:r>
            <w:r w:rsidRPr="008F5508">
              <w:rPr>
                <w:rFonts w:hint="eastAsia"/>
                <w:sz w:val="24"/>
                <w:szCs w:val="24"/>
              </w:rPr>
              <w:t>、30.54</w:t>
            </w:r>
            <w:r w:rsidR="008D2A47">
              <w:rPr>
                <w:rFonts w:hint="eastAsia"/>
                <w:sz w:val="24"/>
                <w:szCs w:val="24"/>
              </w:rPr>
              <w:t>%</w:t>
            </w:r>
            <w:r w:rsidRPr="008F5508">
              <w:rPr>
                <w:rFonts w:hint="eastAsia"/>
                <w:sz w:val="24"/>
                <w:szCs w:val="24"/>
              </w:rPr>
              <w:t>及-3.63%；各調整年度地價稅稅收較前一年度成長率分別為12.54</w:t>
            </w:r>
            <w:r w:rsidR="008D2A47">
              <w:rPr>
                <w:rFonts w:hint="eastAsia"/>
                <w:sz w:val="24"/>
                <w:szCs w:val="24"/>
              </w:rPr>
              <w:t>%</w:t>
            </w:r>
            <w:r w:rsidRPr="008F5508">
              <w:rPr>
                <w:rFonts w:hint="eastAsia"/>
                <w:sz w:val="24"/>
                <w:szCs w:val="24"/>
              </w:rPr>
              <w:t>、32.0</w:t>
            </w:r>
            <w:r w:rsidR="008D2A47">
              <w:rPr>
                <w:rFonts w:hint="eastAsia"/>
                <w:sz w:val="24"/>
                <w:szCs w:val="24"/>
              </w:rPr>
              <w:t>%</w:t>
            </w:r>
            <w:r w:rsidRPr="008F5508">
              <w:rPr>
                <w:rFonts w:hint="eastAsia"/>
                <w:sz w:val="24"/>
                <w:szCs w:val="24"/>
              </w:rPr>
              <w:t>及-3.05%，併予敘明。</w:t>
            </w:r>
            <w:bookmarkEnd w:id="1298"/>
          </w:p>
        </w:tc>
      </w:tr>
      <w:tr w:rsidR="000014F8" w:rsidRPr="008F5508" w:rsidTr="007F6069">
        <w:tc>
          <w:tcPr>
            <w:tcW w:w="2552" w:type="dxa"/>
          </w:tcPr>
          <w:p w:rsidR="000014F8" w:rsidRPr="008F5508" w:rsidRDefault="000014F8" w:rsidP="009E625F">
            <w:pPr>
              <w:ind w:left="260" w:hangingChars="100" w:hanging="260"/>
              <w:rPr>
                <w:sz w:val="24"/>
                <w:szCs w:val="24"/>
              </w:rPr>
            </w:pPr>
            <w:bookmarkStart w:id="1299" w:name="_Toc28074640"/>
            <w:r w:rsidRPr="008F5508">
              <w:rPr>
                <w:rFonts w:hint="eastAsia"/>
                <w:sz w:val="24"/>
                <w:szCs w:val="24"/>
              </w:rPr>
              <w:t>3.承上，且依本院諮詢資料，我國不動產持有稅負偏低，係造成不動產價格居高不下（或囤房、囤地行為）</w:t>
            </w:r>
            <w:r w:rsidRPr="008F5508">
              <w:rPr>
                <w:rFonts w:hint="eastAsia"/>
                <w:sz w:val="24"/>
                <w:szCs w:val="24"/>
              </w:rPr>
              <w:lastRenderedPageBreak/>
              <w:t>原因之一，而前揭持有稅負偏低係因「稅基」遠低於交易價格所致，對此財政部看法如何？又，如何改進？</w:t>
            </w:r>
            <w:bookmarkEnd w:id="1299"/>
          </w:p>
        </w:tc>
        <w:tc>
          <w:tcPr>
            <w:tcW w:w="6400" w:type="dxa"/>
          </w:tcPr>
          <w:p w:rsidR="000014F8" w:rsidRPr="008F5508" w:rsidRDefault="000014F8" w:rsidP="009E625F">
            <w:pPr>
              <w:ind w:left="260" w:hangingChars="100" w:hanging="260"/>
              <w:rPr>
                <w:sz w:val="24"/>
                <w:szCs w:val="24"/>
              </w:rPr>
            </w:pPr>
            <w:bookmarkStart w:id="1300" w:name="_Toc28074641"/>
            <w:r w:rsidRPr="008F5508">
              <w:rPr>
                <w:rFonts w:hint="eastAsia"/>
                <w:sz w:val="24"/>
                <w:szCs w:val="24"/>
              </w:rPr>
              <w:lastRenderedPageBreak/>
              <w:t>1.按影響不動產價格因素，除考量市場供給與需求，尚包括經濟發展、利率水準、購買力、國民所得水準、預期心理等多種主客觀因素，租稅負擔僅係其中因素之一，尚非決定性因素。地方政府倘合理評定房地價格，使人民負擔合理房屋稅及地價稅，尚不生按實價課稅之問題。</w:t>
            </w:r>
            <w:bookmarkEnd w:id="1300"/>
          </w:p>
          <w:p w:rsidR="000014F8" w:rsidRPr="008F5508" w:rsidRDefault="000014F8" w:rsidP="009E625F">
            <w:pPr>
              <w:ind w:left="260" w:hangingChars="100" w:hanging="260"/>
              <w:rPr>
                <w:sz w:val="24"/>
                <w:szCs w:val="24"/>
              </w:rPr>
            </w:pPr>
            <w:bookmarkStart w:id="1301" w:name="_Toc28074642"/>
            <w:r w:rsidRPr="008F5508">
              <w:rPr>
                <w:rFonts w:hint="eastAsia"/>
                <w:sz w:val="24"/>
                <w:szCs w:val="24"/>
              </w:rPr>
              <w:lastRenderedPageBreak/>
              <w:t>2.有關囤地行為部分，依平均地權條例第26條第1項規定，直轄市或縣（市）政府對於私有空地，得視建設發展情形，分別劃定區域，限期建築、增建、改建或重建；逾期未建築、增建、改建或重建者，按該宗土地應納地價稅基本稅額加徵2倍至5倍之空地稅或照價收買（土地稅法第21條類同）。依此，地方政府得因地制宜開徵空地稅。又我國為達平均地權目的，對持有大面積土地者按累進稅率課稅（15‰至55‰），即持有土地之地價總額愈高者，需負擔愈高之地價稅，以期達到抑制囤積土地、促進土地有效利用之目的。</w:t>
            </w:r>
            <w:bookmarkEnd w:id="1301"/>
          </w:p>
          <w:p w:rsidR="000014F8" w:rsidRPr="008F5508" w:rsidRDefault="000014F8" w:rsidP="009E625F">
            <w:pPr>
              <w:ind w:left="260" w:hangingChars="100" w:hanging="260"/>
              <w:rPr>
                <w:sz w:val="24"/>
                <w:szCs w:val="24"/>
              </w:rPr>
            </w:pPr>
            <w:bookmarkStart w:id="1302" w:name="_Toc28074643"/>
            <w:r w:rsidRPr="008F5508">
              <w:rPr>
                <w:rFonts w:hint="eastAsia"/>
                <w:sz w:val="24"/>
                <w:szCs w:val="24"/>
              </w:rPr>
              <w:t>3.為提高房屋持有成本，抑制房產炒作，並保障自住權益，103年6月4日修正房屋稅條例第5條規定，自住房屋稅稅率維持1.2%，非自住之住家用房屋稅稅率由1.2%至2%提高為1.5%至3.6%，各地方政府得視所有權人持有房屋戶數訂定差別稅率，以增加持有非自住房屋稅負、抑制囤房、維護租稅公平，並落實居住正義。上開修法後各地方政府已可視財政需要及自治事項，於法定稅率範圍內訂定差別稅率，增加多屋者之租稅負擔，即有囤房稅效果。</w:t>
            </w:r>
            <w:bookmarkEnd w:id="1302"/>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03" w:name="_Toc28074644"/>
            <w:r w:rsidRPr="008F5508">
              <w:rPr>
                <w:rFonts w:hint="eastAsia"/>
                <w:sz w:val="24"/>
                <w:szCs w:val="24"/>
              </w:rPr>
              <w:lastRenderedPageBreak/>
              <w:t>4.函復資料第17頁稱：「75年11月26日台財稅第7575088號函規定，空置房屋，其使用執照所載用途為非住家用（包括營業用與非營業用）者，自75年7月1日起一律按非住家非營業用稅率課徵房屋稅。是以，倘房屋使用執照所載用途為非住家用，且現場空置未作使用，其房屋稅按非住家非營業用稅率課徵。……目前房屋稅電作系統未針對房屋空置與否建置註記之欄位」等情，財政部有無督促地方</w:t>
            </w:r>
            <w:r w:rsidRPr="008F5508">
              <w:rPr>
                <w:rFonts w:hint="eastAsia"/>
                <w:sz w:val="24"/>
                <w:szCs w:val="24"/>
              </w:rPr>
              <w:lastRenderedPageBreak/>
              <w:t>政府查核「空置」房屋，再以「非自住住家用稅率」或「非住家非營業用稅率」課徵房屋稅？</w:t>
            </w:r>
            <w:bookmarkEnd w:id="1303"/>
          </w:p>
        </w:tc>
        <w:tc>
          <w:tcPr>
            <w:tcW w:w="6400" w:type="dxa"/>
          </w:tcPr>
          <w:p w:rsidR="000014F8" w:rsidRPr="008F5508" w:rsidRDefault="000014F8" w:rsidP="009E625F">
            <w:pPr>
              <w:ind w:left="260" w:hangingChars="100" w:hanging="260"/>
              <w:rPr>
                <w:sz w:val="24"/>
                <w:szCs w:val="24"/>
              </w:rPr>
            </w:pPr>
            <w:bookmarkStart w:id="1304" w:name="_Toc28074645"/>
            <w:r w:rsidRPr="008F5508">
              <w:rPr>
                <w:rFonts w:hint="eastAsia"/>
                <w:sz w:val="24"/>
                <w:szCs w:val="24"/>
              </w:rPr>
              <w:lastRenderedPageBreak/>
              <w:t>1.依房屋稅條例第5條規定，房屋係按其實際使用情形，分別按住家用稅率（自住或公益出租人使用）或非住家用稅率（供營業、醫院、診所及自由職業事務所等）課徵。次依住家用房屋供自住及公益出租人出租使用認定標準第2條明定，本人、配偶及未成年子女所有全國合計3戶以內之住家用房屋，供本人、配偶或直系親屬實際居住且無出租使用者，屬供自住使用。爰空置房屋不符合前開規定，應按非自住之住家用稅率課徵房屋稅。</w:t>
            </w:r>
            <w:bookmarkEnd w:id="1304"/>
          </w:p>
          <w:p w:rsidR="000014F8" w:rsidRPr="008F5508" w:rsidRDefault="000014F8" w:rsidP="009E625F">
            <w:pPr>
              <w:ind w:left="260" w:hangingChars="100" w:hanging="260"/>
              <w:rPr>
                <w:sz w:val="24"/>
                <w:szCs w:val="24"/>
              </w:rPr>
            </w:pPr>
            <w:bookmarkStart w:id="1305" w:name="_Toc28074646"/>
            <w:r w:rsidRPr="008F5508">
              <w:rPr>
                <w:rFonts w:hint="eastAsia"/>
                <w:sz w:val="24"/>
                <w:szCs w:val="24"/>
              </w:rPr>
              <w:t>2.該部75年11月26日台財稅第7575088號函規定，空置房屋，其使用執照所載用途為非住家用（包括營業用與非營業用）者，自75年7月1日起一律按非住家非營業用稅率課徵房屋稅。是以，空置未作使用房屋，倘房屋使用執照所載用途為非住家用，其房屋稅按非住家非營業用稅率；倘房屋使用執照所載用途為住家用，則按非自住之住家用稅率課徵。</w:t>
            </w:r>
            <w:bookmarkEnd w:id="1305"/>
          </w:p>
          <w:p w:rsidR="000014F8" w:rsidRPr="008F5508" w:rsidRDefault="000014F8" w:rsidP="009E625F">
            <w:pPr>
              <w:ind w:left="260" w:hangingChars="100" w:hanging="260"/>
              <w:rPr>
                <w:sz w:val="24"/>
                <w:szCs w:val="24"/>
              </w:rPr>
            </w:pPr>
            <w:bookmarkStart w:id="1306" w:name="_Toc28074647"/>
            <w:r w:rsidRPr="008F5508">
              <w:rPr>
                <w:rFonts w:hint="eastAsia"/>
                <w:sz w:val="24"/>
                <w:szCs w:val="24"/>
              </w:rPr>
              <w:t>3.依上，空置房屋之房屋稅率，由各地方稅稽徵機關依個案實際使用情形按上述規定稅率核課。且各地方稅稽徵機關均定期辦理房屋稅稅籍及使用情形清查作業，加強對房屋使用情形或適用稅率之清查，查有不符規定者（如空置），即依查得事證予以改課或追補房屋稅。該部將賡續督導落實執行，以杜逃漏稅捐，維護租稅公平。</w:t>
            </w:r>
            <w:bookmarkEnd w:id="1306"/>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07" w:name="_Toc28074648"/>
            <w:r w:rsidRPr="008F5508">
              <w:rPr>
                <w:rFonts w:hint="eastAsia"/>
                <w:sz w:val="24"/>
                <w:szCs w:val="24"/>
              </w:rPr>
              <w:lastRenderedPageBreak/>
              <w:t>5.承上，另有關內政部統計資料之「低度使用房屋」及「新建待售餘屋」之房屋稅，地方政府究應如何課徵房屋稅？</w:t>
            </w:r>
            <w:bookmarkEnd w:id="1307"/>
          </w:p>
        </w:tc>
        <w:tc>
          <w:tcPr>
            <w:tcW w:w="6400" w:type="dxa"/>
          </w:tcPr>
          <w:p w:rsidR="000014F8" w:rsidRPr="008F5508" w:rsidRDefault="000014F8" w:rsidP="009E625F">
            <w:pPr>
              <w:ind w:left="260" w:hangingChars="100" w:hanging="260"/>
              <w:rPr>
                <w:sz w:val="24"/>
                <w:szCs w:val="24"/>
              </w:rPr>
            </w:pPr>
            <w:bookmarkStart w:id="1308" w:name="_Toc28074649"/>
            <w:r w:rsidRPr="008F5508">
              <w:rPr>
                <w:rFonts w:hint="eastAsia"/>
                <w:sz w:val="24"/>
                <w:szCs w:val="24"/>
              </w:rPr>
              <w:t>1.房屋稅條例第5條規定，房屋係按其實際使用情形分別按住家用稅率（自住或公益出租人使用者1.2%；其他供住家用者1.5%至3.6%）或非住家用稅率（供營業、醫院、診所及自由職業事務所使用者，3%至5%；供人民團體等非住家非營業使用者，1.5%至2.5%）課徵。同條例第6條規定，地方政府得視地方實際情形，在前述法定稅率範圍內規定徵收率。</w:t>
            </w:r>
            <w:bookmarkEnd w:id="1308"/>
          </w:p>
          <w:p w:rsidR="000014F8" w:rsidRPr="008F5508" w:rsidRDefault="000014F8" w:rsidP="009E625F">
            <w:pPr>
              <w:ind w:left="260" w:hangingChars="100" w:hanging="260"/>
              <w:rPr>
                <w:sz w:val="24"/>
                <w:szCs w:val="24"/>
              </w:rPr>
            </w:pPr>
            <w:bookmarkStart w:id="1309" w:name="_Toc28074650"/>
            <w:r w:rsidRPr="008F5508">
              <w:rPr>
                <w:rFonts w:hint="eastAsia"/>
                <w:sz w:val="24"/>
                <w:szCs w:val="24"/>
              </w:rPr>
              <w:t>2.臺北市政府106年7月5日修正該市房屋稅徵收自治條例第4條第3項規定，房屋空置不為使用者，應按其現值依據使用執照所載用途或都市計畫分區使用範圍認定，分別以非自住之其他住家用房屋或非住家用房屋稅率課徵。但起造人持有待銷售之住家用房屋，於起課房屋稅3年內未出售者，按其現值1.5%課徵。</w:t>
            </w:r>
            <w:bookmarkEnd w:id="1309"/>
          </w:p>
          <w:p w:rsidR="000014F8" w:rsidRPr="008F5508" w:rsidRDefault="000014F8" w:rsidP="009E625F">
            <w:pPr>
              <w:ind w:left="260" w:hangingChars="100" w:hanging="260"/>
              <w:rPr>
                <w:sz w:val="24"/>
                <w:szCs w:val="24"/>
              </w:rPr>
            </w:pPr>
            <w:bookmarkStart w:id="1310" w:name="_Toc28074651"/>
            <w:r w:rsidRPr="008F5508">
              <w:rPr>
                <w:rFonts w:hint="eastAsia"/>
                <w:sz w:val="24"/>
                <w:szCs w:val="24"/>
              </w:rPr>
              <w:t>3.依前題說明（二）該部75年11月26日台財稅第7575088號函規定，空置未作使用房屋，倘房屋使用執照所載用途為非住家用，其房屋稅按非住家非營業用稅率；倘房屋使用執照所載用途為住家用，則按非自住之住家用稅率課徵。</w:t>
            </w:r>
            <w:bookmarkEnd w:id="1310"/>
          </w:p>
          <w:p w:rsidR="000014F8" w:rsidRPr="008F5508" w:rsidRDefault="000014F8" w:rsidP="009E625F">
            <w:pPr>
              <w:ind w:left="260" w:hangingChars="100" w:hanging="260"/>
              <w:rPr>
                <w:sz w:val="24"/>
                <w:szCs w:val="24"/>
              </w:rPr>
            </w:pPr>
            <w:bookmarkStart w:id="1311" w:name="_Toc28074652"/>
            <w:r w:rsidRPr="008F5508">
              <w:rPr>
                <w:rFonts w:hint="eastAsia"/>
                <w:sz w:val="24"/>
                <w:szCs w:val="24"/>
              </w:rPr>
              <w:t>4.按內政部之「低度使用房屋」資料，係統計每年11月及12月平均用電度數低於60度住宅，惟房屋低度使用原因眾多，包括自願性或非自願性，例如人口外移、房屋老舊、出售中、招租中、裝潢、就業或出國等，尚難逕予認定為空置房屋，仍應按實際使用情形課徵房屋稅。</w:t>
            </w:r>
            <w:bookmarkEnd w:id="1311"/>
          </w:p>
          <w:p w:rsidR="000014F8" w:rsidRPr="008F5508" w:rsidRDefault="000014F8" w:rsidP="009E625F">
            <w:pPr>
              <w:ind w:left="260" w:hangingChars="100" w:hanging="260"/>
              <w:rPr>
                <w:sz w:val="24"/>
                <w:szCs w:val="24"/>
              </w:rPr>
            </w:pPr>
            <w:bookmarkStart w:id="1312" w:name="_Toc28074653"/>
            <w:r w:rsidRPr="008F5508">
              <w:rPr>
                <w:rFonts w:hint="eastAsia"/>
                <w:sz w:val="24"/>
                <w:szCs w:val="24"/>
              </w:rPr>
              <w:t>5.如前所述，各地方稅稽徵機關均定期辦理房屋稅稅籍及使用情形清查作業，加強對房屋使用情形或適用稅率之清查。有關「低度使用房屋」及「新建待售餘屋」，係由地方稅稽徵機關參考運用相關資料，並視個案實情，依上開規定課徵房屋稅。</w:t>
            </w:r>
            <w:bookmarkEnd w:id="1312"/>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13" w:name="_Toc28074654"/>
            <w:r w:rsidRPr="008F5508">
              <w:rPr>
                <w:rFonts w:hint="eastAsia"/>
                <w:sz w:val="24"/>
                <w:szCs w:val="24"/>
              </w:rPr>
              <w:t>6.倘以土地及房屋之實際交易價格為稅基，在維持全國契稅、印花稅、地價稅、房屋稅及土地增值稅等稅收金額不變之前提下，各稅目之稅</w:t>
            </w:r>
            <w:r w:rsidRPr="008F5508">
              <w:rPr>
                <w:rFonts w:hint="eastAsia"/>
                <w:sz w:val="24"/>
                <w:szCs w:val="24"/>
              </w:rPr>
              <w:lastRenderedPageBreak/>
              <w:t>率應如何調整？</w:t>
            </w:r>
            <w:bookmarkEnd w:id="1313"/>
          </w:p>
        </w:tc>
        <w:tc>
          <w:tcPr>
            <w:tcW w:w="6400" w:type="dxa"/>
          </w:tcPr>
          <w:p w:rsidR="000014F8" w:rsidRPr="008F5508" w:rsidRDefault="000014F8" w:rsidP="008F5508">
            <w:pPr>
              <w:rPr>
                <w:sz w:val="24"/>
                <w:szCs w:val="24"/>
              </w:rPr>
            </w:pPr>
            <w:bookmarkStart w:id="1314" w:name="_Toc28074655"/>
            <w:r w:rsidRPr="008F5508">
              <w:rPr>
                <w:rFonts w:hint="eastAsia"/>
                <w:sz w:val="24"/>
                <w:szCs w:val="24"/>
              </w:rPr>
              <w:lastRenderedPageBreak/>
              <w:t>承前所述，地方政府倘能合理評定房地稅基及規定徵收率，尚無上開各稅目稅率調整之必要。</w:t>
            </w:r>
            <w:bookmarkEnd w:id="1314"/>
          </w:p>
        </w:tc>
      </w:tr>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315" w:name="_Toc28074656"/>
            <w:r w:rsidRPr="008F5508">
              <w:rPr>
                <w:rFonts w:hint="eastAsia"/>
                <w:b/>
                <w:sz w:val="24"/>
                <w:szCs w:val="24"/>
              </w:rPr>
              <w:lastRenderedPageBreak/>
              <w:t>議題四：房屋評定現值</w:t>
            </w:r>
            <w:bookmarkEnd w:id="1315"/>
          </w:p>
        </w:tc>
      </w:tr>
      <w:tr w:rsidR="000014F8" w:rsidRPr="008F5508" w:rsidTr="007F6069">
        <w:trPr>
          <w:trHeight w:val="567"/>
        </w:trPr>
        <w:tc>
          <w:tcPr>
            <w:tcW w:w="2552" w:type="dxa"/>
            <w:vAlign w:val="center"/>
          </w:tcPr>
          <w:p w:rsidR="000014F8" w:rsidRPr="008F5508" w:rsidRDefault="000014F8" w:rsidP="008F5508">
            <w:pPr>
              <w:jc w:val="center"/>
              <w:rPr>
                <w:sz w:val="24"/>
                <w:szCs w:val="24"/>
              </w:rPr>
            </w:pPr>
            <w:bookmarkStart w:id="1316" w:name="_Toc28074657"/>
            <w:r w:rsidRPr="008F5508">
              <w:rPr>
                <w:rFonts w:hint="eastAsia"/>
                <w:sz w:val="24"/>
                <w:szCs w:val="24"/>
              </w:rPr>
              <w:t>題目</w:t>
            </w:r>
            <w:bookmarkEnd w:id="1316"/>
          </w:p>
        </w:tc>
        <w:tc>
          <w:tcPr>
            <w:tcW w:w="6400" w:type="dxa"/>
            <w:vAlign w:val="center"/>
          </w:tcPr>
          <w:p w:rsidR="000014F8" w:rsidRPr="008F5508" w:rsidRDefault="000014F8" w:rsidP="008F5508">
            <w:pPr>
              <w:jc w:val="center"/>
              <w:rPr>
                <w:sz w:val="24"/>
                <w:szCs w:val="24"/>
              </w:rPr>
            </w:pPr>
            <w:bookmarkStart w:id="1317" w:name="_Toc28074658"/>
            <w:r w:rsidRPr="008F5508">
              <w:rPr>
                <w:rFonts w:hint="eastAsia"/>
                <w:sz w:val="24"/>
                <w:szCs w:val="24"/>
              </w:rPr>
              <w:t>書面說明（財政部）</w:t>
            </w:r>
            <w:bookmarkEnd w:id="1317"/>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18" w:name="_Toc28074659"/>
            <w:r w:rsidRPr="008F5508">
              <w:rPr>
                <w:rFonts w:hint="eastAsia"/>
                <w:sz w:val="24"/>
                <w:szCs w:val="24"/>
              </w:rPr>
              <w:t>1.再承上，本院就本案曾訪查數地方政府，得悉地方政府已有參據實價登錄資料，辦理查估地價，惟房屋稅稅基之「評定現值」，地方政府雖自101年開陸續調整標準單價，然據悉新建房屋現值之市價比仍僅達30﹪（舊建物部分更低至20﹪）。基於「標準單價」調整不易，是在辦理評定房屋現值作業中，地方政府有無利用實價登錄資料，辦理「地段率」調估作業之必要？</w:t>
            </w:r>
            <w:bookmarkEnd w:id="1318"/>
          </w:p>
        </w:tc>
        <w:tc>
          <w:tcPr>
            <w:tcW w:w="6400" w:type="dxa"/>
          </w:tcPr>
          <w:p w:rsidR="000014F8" w:rsidRPr="008F5508" w:rsidRDefault="000014F8" w:rsidP="008F5508">
            <w:pPr>
              <w:rPr>
                <w:sz w:val="24"/>
                <w:szCs w:val="24"/>
              </w:rPr>
            </w:pPr>
            <w:bookmarkStart w:id="1319" w:name="_Toc28074660"/>
            <w:r w:rsidRPr="008F5508">
              <w:rPr>
                <w:rFonts w:hint="eastAsia"/>
                <w:sz w:val="24"/>
                <w:szCs w:val="24"/>
              </w:rPr>
              <w:t>依房屋稅條例第11條規定，「地段率」明定評定要素為房屋所處之「商業」「交通」情形及「房屋供求」概況。爰各地方政府評定地段率標準時，可依權責決定是否參考實價登錄資料。</w:t>
            </w:r>
            <w:bookmarkEnd w:id="1319"/>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20" w:name="_Toc28074661"/>
            <w:r w:rsidRPr="008F5508">
              <w:rPr>
                <w:rFonts w:hint="eastAsia"/>
                <w:sz w:val="24"/>
                <w:szCs w:val="24"/>
              </w:rPr>
              <w:t>2.函復資料附表十顯示，作為計算房屋評定現值基礎之「標準單價」，迄今仍有彰化縣政府及金門縣政府未作調整，前揭二地方政府沿用73年「標準單價表」？內政部有無督促改善？</w:t>
            </w:r>
            <w:bookmarkEnd w:id="1320"/>
          </w:p>
        </w:tc>
        <w:tc>
          <w:tcPr>
            <w:tcW w:w="6400" w:type="dxa"/>
          </w:tcPr>
          <w:p w:rsidR="000014F8" w:rsidRPr="008F5508" w:rsidRDefault="000014F8" w:rsidP="009E625F">
            <w:pPr>
              <w:ind w:left="260" w:hangingChars="100" w:hanging="260"/>
              <w:rPr>
                <w:sz w:val="24"/>
                <w:szCs w:val="24"/>
              </w:rPr>
            </w:pPr>
            <w:bookmarkStart w:id="1321" w:name="_Toc28074662"/>
            <w:r w:rsidRPr="008F5508">
              <w:rPr>
                <w:rFonts w:hint="eastAsia"/>
                <w:sz w:val="24"/>
                <w:szCs w:val="24"/>
              </w:rPr>
              <w:t>1.彰化縣政府及金門縣政府目前仍沿用73年「標準單價表」。</w:t>
            </w:r>
            <w:bookmarkEnd w:id="1321"/>
          </w:p>
          <w:p w:rsidR="000014F8" w:rsidRPr="008F5508" w:rsidRDefault="000014F8" w:rsidP="009E625F">
            <w:pPr>
              <w:ind w:left="260" w:hangingChars="100" w:hanging="260"/>
              <w:rPr>
                <w:sz w:val="24"/>
                <w:szCs w:val="24"/>
              </w:rPr>
            </w:pPr>
            <w:bookmarkStart w:id="1322" w:name="_Toc28074663"/>
            <w:r w:rsidRPr="008F5508">
              <w:rPr>
                <w:rFonts w:hint="eastAsia"/>
                <w:sz w:val="24"/>
                <w:szCs w:val="24"/>
              </w:rPr>
              <w:t>2.</w:t>
            </w:r>
            <w:r w:rsidRPr="008F5508">
              <w:rPr>
                <w:rFonts w:hint="eastAsia"/>
                <w:sz w:val="24"/>
                <w:szCs w:val="24"/>
              </w:rPr>
              <w:tab/>
              <w:t>依房屋稅條例第11條規定，房屋標準單價之評定係屬地方政府權責。該部為敦促各地方政府合理評定房屋標準價格，於106年9月20日函請尚未辦理重行評定房屋標準單價之地方政府，考量地方經濟環境及財政狀況，適時檢討房屋標準價格，使房屋稅制更趨公平、合理。</w:t>
            </w:r>
            <w:bookmarkEnd w:id="1322"/>
          </w:p>
        </w:tc>
      </w:tr>
      <w:tr w:rsidR="000014F8" w:rsidRPr="008F5508" w:rsidTr="007F6069">
        <w:trPr>
          <w:trHeight w:val="5793"/>
        </w:trPr>
        <w:tc>
          <w:tcPr>
            <w:tcW w:w="2552" w:type="dxa"/>
          </w:tcPr>
          <w:p w:rsidR="000014F8" w:rsidRPr="008F5508" w:rsidRDefault="000014F8" w:rsidP="009E625F">
            <w:pPr>
              <w:ind w:left="260" w:hangingChars="100" w:hanging="260"/>
              <w:rPr>
                <w:sz w:val="24"/>
                <w:szCs w:val="24"/>
              </w:rPr>
            </w:pPr>
            <w:bookmarkStart w:id="1323" w:name="_Toc28074664"/>
            <w:r w:rsidRPr="008F5508">
              <w:rPr>
                <w:rFonts w:hint="eastAsia"/>
                <w:sz w:val="24"/>
                <w:szCs w:val="24"/>
              </w:rPr>
              <w:lastRenderedPageBreak/>
              <w:t>3.</w:t>
            </w:r>
            <w:r w:rsidRPr="008F5508">
              <w:rPr>
                <w:rFonts w:hint="eastAsia"/>
                <w:sz w:val="24"/>
                <w:szCs w:val="24"/>
              </w:rPr>
              <w:tab/>
              <w:t>承上，同表其餘地方政府雖自101年陸續調整「標準單價」，惟採據之基礎並非一致，如新北市係「參考臺灣地區營造工程物價指數之成長幅度，並比較雙北市建築物工程造價標準表、地價調查用建築改良物標準單價表、新北市都市更新權利交換營建單價提列基準等資料」、臺中市係以行政院主計總處頒「營造工程物價指數」作為調整基礎等情，基於台灣地方幅員有限，並避免各地方政府所頒標準單價差距過大，爰相關參據基礎有無統一之需？另附表十，未填具標準單價參考標準之地方政府，請予查明補入相關資料（如台北市、宜蘭縣、新竹縣、南投縣、雲林縣、嘉義縣、澎湖縣、新竹市、嘉義市及連江縣等）。</w:t>
            </w:r>
            <w:bookmarkEnd w:id="1323"/>
          </w:p>
        </w:tc>
        <w:tc>
          <w:tcPr>
            <w:tcW w:w="6400" w:type="dxa"/>
          </w:tcPr>
          <w:p w:rsidR="000014F8" w:rsidRPr="008F5508" w:rsidRDefault="000014F8" w:rsidP="009E625F">
            <w:pPr>
              <w:ind w:left="260" w:hangingChars="100" w:hanging="260"/>
              <w:rPr>
                <w:sz w:val="24"/>
                <w:szCs w:val="24"/>
              </w:rPr>
            </w:pPr>
            <w:bookmarkStart w:id="1324" w:name="_Toc28074665"/>
            <w:r w:rsidRPr="008F5508">
              <w:rPr>
                <w:rFonts w:hint="eastAsia"/>
                <w:sz w:val="24"/>
                <w:szCs w:val="24"/>
              </w:rPr>
              <w:t>1.</w:t>
            </w:r>
            <w:r w:rsidRPr="008F5508">
              <w:rPr>
                <w:rFonts w:hint="eastAsia"/>
                <w:sz w:val="24"/>
                <w:szCs w:val="24"/>
              </w:rPr>
              <w:tab/>
              <w:t>房屋稅條例第11條規定，房屋標準單價之評定係屬地方政府權責。又查各地方政府訂定標準單價參據不同，例如各縣市建築物工程造價表、建築物總工程費單價參考表、建築物造價估算標準表、營造工程物價指數等等，房屋標準單價仍宜由各地方政府因地制宜訂定，尚不宜由中央統一規定參據基礎。</w:t>
            </w:r>
            <w:bookmarkEnd w:id="1324"/>
          </w:p>
          <w:p w:rsidR="000014F8" w:rsidRPr="008F5508" w:rsidRDefault="000014F8" w:rsidP="008F5508">
            <w:pPr>
              <w:rPr>
                <w:sz w:val="24"/>
                <w:szCs w:val="24"/>
              </w:rPr>
            </w:pPr>
            <w:bookmarkStart w:id="1325" w:name="_Toc28074666"/>
            <w:r w:rsidRPr="008F5508">
              <w:rPr>
                <w:rFonts w:hint="eastAsia"/>
                <w:sz w:val="24"/>
                <w:szCs w:val="24"/>
              </w:rPr>
              <w:t>2.臺北市等10縣市之標準單價參考標準說明表：</w:t>
            </w:r>
            <w:bookmarkEnd w:id="1325"/>
          </w:p>
          <w:tbl>
            <w:tblPr>
              <w:tblStyle w:val="afc"/>
              <w:tblW w:w="6095" w:type="dxa"/>
              <w:tblInd w:w="29" w:type="dxa"/>
              <w:tblLayout w:type="fixed"/>
              <w:tblLook w:val="04A0" w:firstRow="1" w:lastRow="0" w:firstColumn="1" w:lastColumn="0" w:noHBand="0" w:noVBand="1"/>
            </w:tblPr>
            <w:tblGrid>
              <w:gridCol w:w="455"/>
              <w:gridCol w:w="5640"/>
            </w:tblGrid>
            <w:tr w:rsidR="000014F8" w:rsidRPr="008F5508" w:rsidTr="008F5508">
              <w:trPr>
                <w:trHeight w:val="567"/>
              </w:trPr>
              <w:tc>
                <w:tcPr>
                  <w:tcW w:w="455" w:type="dxa"/>
                  <w:vAlign w:val="center"/>
                </w:tcPr>
                <w:p w:rsidR="000014F8" w:rsidRPr="008F5508" w:rsidRDefault="000014F8" w:rsidP="008F5508">
                  <w:pPr>
                    <w:rPr>
                      <w:sz w:val="24"/>
                      <w:szCs w:val="24"/>
                    </w:rPr>
                  </w:pPr>
                  <w:r w:rsidRPr="008F5508">
                    <w:rPr>
                      <w:rFonts w:hint="eastAsia"/>
                      <w:sz w:val="24"/>
                      <w:szCs w:val="24"/>
                    </w:rPr>
                    <w:t>縣市</w:t>
                  </w:r>
                </w:p>
              </w:tc>
              <w:tc>
                <w:tcPr>
                  <w:tcW w:w="5640" w:type="dxa"/>
                  <w:vAlign w:val="center"/>
                </w:tcPr>
                <w:p w:rsidR="000014F8" w:rsidRPr="008F5508" w:rsidRDefault="000014F8" w:rsidP="008F5508">
                  <w:pPr>
                    <w:jc w:val="center"/>
                    <w:rPr>
                      <w:sz w:val="24"/>
                      <w:szCs w:val="24"/>
                    </w:rPr>
                  </w:pPr>
                  <w:r w:rsidRPr="008F5508">
                    <w:rPr>
                      <w:rFonts w:hint="eastAsia"/>
                      <w:sz w:val="24"/>
                      <w:szCs w:val="24"/>
                    </w:rPr>
                    <w:t>說明</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臺</w:t>
                  </w:r>
                </w:p>
                <w:p w:rsidR="000014F8" w:rsidRPr="008F5508" w:rsidRDefault="000014F8" w:rsidP="008F5508">
                  <w:pPr>
                    <w:rPr>
                      <w:sz w:val="24"/>
                      <w:szCs w:val="24"/>
                    </w:rPr>
                  </w:pPr>
                  <w:r w:rsidRPr="008F5508">
                    <w:rPr>
                      <w:rFonts w:hint="eastAsia"/>
                      <w:sz w:val="24"/>
                      <w:szCs w:val="24"/>
                    </w:rPr>
                    <w:t>北</w:t>
                  </w:r>
                </w:p>
                <w:p w:rsidR="000014F8" w:rsidRPr="008F5508" w:rsidRDefault="000014F8" w:rsidP="008F5508">
                  <w:pPr>
                    <w:rPr>
                      <w:sz w:val="24"/>
                      <w:szCs w:val="24"/>
                    </w:rPr>
                  </w:pPr>
                  <w:r w:rsidRPr="008F5508">
                    <w:rPr>
                      <w:rFonts w:hint="eastAsia"/>
                      <w:sz w:val="24"/>
                      <w:szCs w:val="24"/>
                    </w:rPr>
                    <w:t>市</w:t>
                  </w:r>
                </w:p>
              </w:tc>
              <w:tc>
                <w:tcPr>
                  <w:tcW w:w="5640" w:type="dxa"/>
                </w:tcPr>
                <w:p w:rsidR="000014F8" w:rsidRPr="008F5508" w:rsidRDefault="000014F8" w:rsidP="008F5508">
                  <w:pPr>
                    <w:rPr>
                      <w:sz w:val="24"/>
                      <w:szCs w:val="24"/>
                    </w:rPr>
                  </w:pPr>
                  <w:r w:rsidRPr="008F5508">
                    <w:rPr>
                      <w:rFonts w:hint="eastAsia"/>
                      <w:sz w:val="24"/>
                      <w:szCs w:val="24"/>
                    </w:rPr>
                    <w:t>參考並綜合臺北市都市更新事業(重建區段)建築物工程造價基準、拆遷補償重建單價、估價師公會建物價格等公私部門認可並具有公信力等建築物造價數據及考量納稅義務人之租稅負擔能力，訂定新的房屋構造標準單價表，經該市不動產評價委員會常會103年1月22日審議通過，並於同年2月11日公告，自103年7月1日起實施。</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宜</w:t>
                  </w:r>
                </w:p>
                <w:p w:rsidR="000014F8" w:rsidRPr="008F5508" w:rsidRDefault="000014F8" w:rsidP="008F5508">
                  <w:pPr>
                    <w:rPr>
                      <w:sz w:val="24"/>
                      <w:szCs w:val="24"/>
                    </w:rPr>
                  </w:pPr>
                  <w:r w:rsidRPr="008F5508">
                    <w:rPr>
                      <w:rFonts w:hint="eastAsia"/>
                      <w:sz w:val="24"/>
                      <w:szCs w:val="24"/>
                    </w:rPr>
                    <w:t>蘭</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101年及104年陸續調整「標準單價」，其101年係參採該府建設處「建築物工程造價表」，104年則係以「台灣省建築師公會96年度宜蘭縣建築物總工程費單價參考表」，分別作為調整101年及104年標準單價之基礎。</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新</w:t>
                  </w:r>
                </w:p>
                <w:p w:rsidR="000014F8" w:rsidRPr="008F5508" w:rsidRDefault="000014F8" w:rsidP="008F5508">
                  <w:pPr>
                    <w:rPr>
                      <w:sz w:val="24"/>
                      <w:szCs w:val="24"/>
                    </w:rPr>
                  </w:pPr>
                  <w:r w:rsidRPr="008F5508">
                    <w:rPr>
                      <w:rFonts w:hint="eastAsia"/>
                      <w:sz w:val="24"/>
                      <w:szCs w:val="24"/>
                    </w:rPr>
                    <w:t>竹</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1.105年調整：</w:t>
                  </w:r>
                </w:p>
                <w:p w:rsidR="000014F8" w:rsidRPr="008F5508" w:rsidRDefault="000014F8" w:rsidP="008F5508">
                  <w:pPr>
                    <w:rPr>
                      <w:sz w:val="24"/>
                      <w:szCs w:val="24"/>
                    </w:rPr>
                  </w:pPr>
                  <w:r w:rsidRPr="008F5508">
                    <w:rPr>
                      <w:rFonts w:hint="eastAsia"/>
                      <w:sz w:val="24"/>
                      <w:szCs w:val="24"/>
                    </w:rPr>
                    <w:t>參考80年至104年行政院主計總處「營造工程物價指數」平均年上漲率，並考量72年至79年物價上漲指數，以物價上漲倍數2.5倍為基準重行評定該縣「房屋標準單價表」，並適用於105年7月1日以後新建、增建、改建之房屋。考量1次調足對105年新建房屋衝擊過大，故採漸進方式分3年調整，以73年新竹縣房屋標準單價表為基準，第1年調漲增加0.5倍、第2年調漲增加1倍、第3年調漲增加1.5倍。</w:t>
                  </w:r>
                </w:p>
                <w:p w:rsidR="000014F8" w:rsidRPr="008F5508" w:rsidRDefault="000014F8" w:rsidP="008F5508">
                  <w:pPr>
                    <w:rPr>
                      <w:sz w:val="24"/>
                      <w:szCs w:val="24"/>
                    </w:rPr>
                  </w:pPr>
                  <w:r w:rsidRPr="008F5508">
                    <w:rPr>
                      <w:rFonts w:hint="eastAsia"/>
                      <w:sz w:val="24"/>
                      <w:szCs w:val="24"/>
                    </w:rPr>
                    <w:t>2.108年調整：</w:t>
                  </w:r>
                </w:p>
                <w:p w:rsidR="000014F8" w:rsidRPr="008F5508" w:rsidRDefault="000014F8" w:rsidP="008F5508">
                  <w:pPr>
                    <w:rPr>
                      <w:sz w:val="24"/>
                      <w:szCs w:val="24"/>
                    </w:rPr>
                  </w:pPr>
                  <w:r w:rsidRPr="008F5508">
                    <w:rPr>
                      <w:rFonts w:hint="eastAsia"/>
                      <w:sz w:val="24"/>
                      <w:szCs w:val="24"/>
                    </w:rPr>
                    <w:t>為吸引各界廠商投資進駐，增進縣民就業機會，促進該縣經濟繁榮，減輕民眾租稅負擔，歷經內部多次檢討，綜合考量各縣市房屋標準單價、地段率、實質稅負及新竹縣經濟發展、租稅收入、財政負擔，房屋標準單價表(106年7月1日至107年6月30日)、房屋標準單價表(107年7月1日以後)分別按九成及八成核計，適用於106年7月1日以後新建、增建、改建之房屋，並自108年7月1日起實施。</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南</w:t>
                  </w:r>
                </w:p>
                <w:p w:rsidR="000014F8" w:rsidRPr="008F5508" w:rsidRDefault="000014F8" w:rsidP="008F5508">
                  <w:pPr>
                    <w:rPr>
                      <w:sz w:val="24"/>
                      <w:szCs w:val="24"/>
                    </w:rPr>
                  </w:pPr>
                  <w:r w:rsidRPr="008F5508">
                    <w:rPr>
                      <w:rFonts w:hint="eastAsia"/>
                      <w:sz w:val="24"/>
                      <w:szCs w:val="24"/>
                    </w:rPr>
                    <w:t>投</w:t>
                  </w:r>
                </w:p>
                <w:p w:rsidR="000014F8" w:rsidRPr="008F5508" w:rsidRDefault="000014F8" w:rsidP="008F5508">
                  <w:pPr>
                    <w:rPr>
                      <w:sz w:val="24"/>
                      <w:szCs w:val="24"/>
                    </w:rPr>
                  </w:pPr>
                  <w:r w:rsidRPr="008F5508">
                    <w:rPr>
                      <w:rFonts w:hint="eastAsia"/>
                      <w:sz w:val="24"/>
                      <w:szCs w:val="24"/>
                    </w:rPr>
                    <w:lastRenderedPageBreak/>
                    <w:t>縣</w:t>
                  </w:r>
                </w:p>
              </w:tc>
              <w:tc>
                <w:tcPr>
                  <w:tcW w:w="5640" w:type="dxa"/>
                </w:tcPr>
                <w:p w:rsidR="000014F8" w:rsidRPr="008F5508" w:rsidRDefault="000014F8" w:rsidP="008F5508">
                  <w:pPr>
                    <w:rPr>
                      <w:sz w:val="24"/>
                      <w:szCs w:val="24"/>
                    </w:rPr>
                  </w:pPr>
                  <w:r w:rsidRPr="008F5508">
                    <w:rPr>
                      <w:rFonts w:hint="eastAsia"/>
                      <w:sz w:val="24"/>
                      <w:szCs w:val="24"/>
                    </w:rPr>
                    <w:lastRenderedPageBreak/>
                    <w:t>參考「南投縣建築執照工程造價基準表」(現已修正為南投縣建築物造價估算標準表)作為房屋</w:t>
                  </w:r>
                  <w:r w:rsidRPr="008F5508">
                    <w:rPr>
                      <w:rFonts w:hint="eastAsia"/>
                      <w:sz w:val="24"/>
                      <w:szCs w:val="24"/>
                    </w:rPr>
                    <w:lastRenderedPageBreak/>
                    <w:t>標準單價之調整依據。</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lastRenderedPageBreak/>
                    <w:t>雲</w:t>
                  </w:r>
                </w:p>
                <w:p w:rsidR="000014F8" w:rsidRPr="008F5508" w:rsidRDefault="000014F8" w:rsidP="008F5508">
                  <w:pPr>
                    <w:rPr>
                      <w:sz w:val="24"/>
                      <w:szCs w:val="24"/>
                    </w:rPr>
                  </w:pPr>
                  <w:r w:rsidRPr="008F5508">
                    <w:rPr>
                      <w:rFonts w:hint="eastAsia"/>
                      <w:sz w:val="24"/>
                      <w:szCs w:val="24"/>
                    </w:rPr>
                    <w:t>林</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以該府104年10月2日府建管二字第1043901695號函修正之「雲林縣建築物工程造價標準表」為雲林縣房屋標準單價調整基礎。</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嘉</w:t>
                  </w:r>
                </w:p>
                <w:p w:rsidR="000014F8" w:rsidRPr="008F5508" w:rsidRDefault="000014F8" w:rsidP="008F5508">
                  <w:pPr>
                    <w:rPr>
                      <w:sz w:val="24"/>
                      <w:szCs w:val="24"/>
                    </w:rPr>
                  </w:pPr>
                  <w:r w:rsidRPr="008F5508">
                    <w:rPr>
                      <w:rFonts w:hint="eastAsia"/>
                      <w:sz w:val="24"/>
                      <w:szCs w:val="24"/>
                    </w:rPr>
                    <w:t>義</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1.基於104年12月「雲嘉嘉(雲林縣、嘉義縣、嘉義市)縣市平台會議」取得之共識，以各該縣市之建管機關工程造價表為準。</w:t>
                  </w:r>
                </w:p>
                <w:p w:rsidR="000014F8" w:rsidRPr="008F5508" w:rsidRDefault="000014F8" w:rsidP="008F5508">
                  <w:pPr>
                    <w:rPr>
                      <w:sz w:val="24"/>
                      <w:szCs w:val="24"/>
                    </w:rPr>
                  </w:pPr>
                  <w:r w:rsidRPr="008F5508">
                    <w:rPr>
                      <w:rFonts w:hint="eastAsia"/>
                      <w:sz w:val="24"/>
                      <w:szCs w:val="24"/>
                    </w:rPr>
                    <w:t>2.因105年房屋標準單價平均調升幅度為81%，公告實施後經2年之檢討，108年重行評定房屋標準單價時參照行政院主計總處(中華民國統計資訊網)公布之家庭收支重要指標-「平均每戶可支配所得中位數」、「全省各縣市房屋標準單價比較表」及「營建工程物價指數」等資料作為參考標準，提報房屋標準單價調降案(平均調降20%)至不動產評價委員會決議。</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澎</w:t>
                  </w:r>
                </w:p>
                <w:p w:rsidR="000014F8" w:rsidRPr="008F5508" w:rsidRDefault="000014F8" w:rsidP="008F5508">
                  <w:pPr>
                    <w:rPr>
                      <w:sz w:val="24"/>
                      <w:szCs w:val="24"/>
                    </w:rPr>
                  </w:pPr>
                  <w:r w:rsidRPr="008F5508">
                    <w:rPr>
                      <w:rFonts w:hint="eastAsia"/>
                      <w:sz w:val="24"/>
                      <w:szCs w:val="24"/>
                    </w:rPr>
                    <w:t>湖</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參考「澎湖縣建築物管理自治條例」、「澎湖縣興建公共工程拆遷補償自治條例」等相關建築估價標準作為調整基礎。</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新</w:t>
                  </w:r>
                </w:p>
                <w:p w:rsidR="000014F8" w:rsidRPr="008F5508" w:rsidRDefault="000014F8" w:rsidP="008F5508">
                  <w:pPr>
                    <w:rPr>
                      <w:sz w:val="24"/>
                      <w:szCs w:val="24"/>
                    </w:rPr>
                  </w:pPr>
                  <w:r w:rsidRPr="008F5508">
                    <w:rPr>
                      <w:rFonts w:hint="eastAsia"/>
                      <w:sz w:val="24"/>
                      <w:szCs w:val="24"/>
                    </w:rPr>
                    <w:t>竹</w:t>
                  </w:r>
                </w:p>
                <w:p w:rsidR="000014F8" w:rsidRPr="008F5508" w:rsidRDefault="000014F8" w:rsidP="008F5508">
                  <w:pPr>
                    <w:rPr>
                      <w:sz w:val="24"/>
                      <w:szCs w:val="24"/>
                    </w:rPr>
                  </w:pPr>
                  <w:r w:rsidRPr="008F5508">
                    <w:rPr>
                      <w:rFonts w:hint="eastAsia"/>
                      <w:sz w:val="24"/>
                      <w:szCs w:val="24"/>
                    </w:rPr>
                    <w:t>市</w:t>
                  </w:r>
                </w:p>
              </w:tc>
              <w:tc>
                <w:tcPr>
                  <w:tcW w:w="5640" w:type="dxa"/>
                </w:tcPr>
                <w:p w:rsidR="000014F8" w:rsidRPr="008F5508" w:rsidRDefault="000014F8" w:rsidP="008F5508">
                  <w:pPr>
                    <w:rPr>
                      <w:sz w:val="24"/>
                      <w:szCs w:val="24"/>
                    </w:rPr>
                  </w:pPr>
                  <w:r w:rsidRPr="008F5508">
                    <w:rPr>
                      <w:rFonts w:hint="eastAsia"/>
                      <w:sz w:val="24"/>
                      <w:szCs w:val="24"/>
                    </w:rPr>
                    <w:t>以臺灣省建築師公會使用之「新竹縣市建築物總工程費單價參考表」作為房屋合理造價之基準。</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嘉</w:t>
                  </w:r>
                </w:p>
                <w:p w:rsidR="000014F8" w:rsidRPr="008F5508" w:rsidRDefault="000014F8" w:rsidP="008F5508">
                  <w:pPr>
                    <w:rPr>
                      <w:sz w:val="24"/>
                      <w:szCs w:val="24"/>
                    </w:rPr>
                  </w:pPr>
                  <w:r w:rsidRPr="008F5508">
                    <w:rPr>
                      <w:rFonts w:hint="eastAsia"/>
                      <w:sz w:val="24"/>
                      <w:szCs w:val="24"/>
                    </w:rPr>
                    <w:t>義</w:t>
                  </w:r>
                </w:p>
                <w:p w:rsidR="000014F8" w:rsidRPr="008F5508" w:rsidRDefault="000014F8" w:rsidP="008F5508">
                  <w:pPr>
                    <w:rPr>
                      <w:sz w:val="24"/>
                      <w:szCs w:val="24"/>
                    </w:rPr>
                  </w:pPr>
                  <w:r w:rsidRPr="008F5508">
                    <w:rPr>
                      <w:rFonts w:hint="eastAsia"/>
                      <w:sz w:val="24"/>
                      <w:szCs w:val="24"/>
                    </w:rPr>
                    <w:t>市</w:t>
                  </w:r>
                </w:p>
              </w:tc>
              <w:tc>
                <w:tcPr>
                  <w:tcW w:w="5640" w:type="dxa"/>
                </w:tcPr>
                <w:p w:rsidR="000014F8" w:rsidRPr="008F5508" w:rsidRDefault="000014F8" w:rsidP="008F5508">
                  <w:pPr>
                    <w:rPr>
                      <w:sz w:val="24"/>
                      <w:szCs w:val="24"/>
                    </w:rPr>
                  </w:pPr>
                  <w:r w:rsidRPr="008F5508">
                    <w:rPr>
                      <w:rFonts w:hint="eastAsia"/>
                      <w:sz w:val="24"/>
                      <w:szCs w:val="24"/>
                    </w:rPr>
                    <w:t>以「嘉義市建築執照工程造價標準表」為依據，調整該市房屋標準單價，自105年7月1日以後新、增、改建房屋適用。</w:t>
                  </w:r>
                </w:p>
              </w:tc>
            </w:tr>
            <w:tr w:rsidR="000014F8" w:rsidRPr="008F5508" w:rsidTr="008F5508">
              <w:tc>
                <w:tcPr>
                  <w:tcW w:w="455" w:type="dxa"/>
                </w:tcPr>
                <w:p w:rsidR="000014F8" w:rsidRPr="008F5508" w:rsidRDefault="000014F8" w:rsidP="008F5508">
                  <w:pPr>
                    <w:rPr>
                      <w:sz w:val="24"/>
                      <w:szCs w:val="24"/>
                    </w:rPr>
                  </w:pPr>
                  <w:r w:rsidRPr="008F5508">
                    <w:rPr>
                      <w:rFonts w:hint="eastAsia"/>
                      <w:sz w:val="24"/>
                      <w:szCs w:val="24"/>
                    </w:rPr>
                    <w:t>連</w:t>
                  </w:r>
                </w:p>
                <w:p w:rsidR="000014F8" w:rsidRPr="008F5508" w:rsidRDefault="000014F8" w:rsidP="008F5508">
                  <w:pPr>
                    <w:rPr>
                      <w:sz w:val="24"/>
                      <w:szCs w:val="24"/>
                    </w:rPr>
                  </w:pPr>
                  <w:r w:rsidRPr="008F5508">
                    <w:rPr>
                      <w:rFonts w:hint="eastAsia"/>
                      <w:sz w:val="24"/>
                      <w:szCs w:val="24"/>
                    </w:rPr>
                    <w:t>江</w:t>
                  </w:r>
                </w:p>
                <w:p w:rsidR="000014F8" w:rsidRPr="008F5508" w:rsidRDefault="000014F8" w:rsidP="008F5508">
                  <w:pPr>
                    <w:rPr>
                      <w:sz w:val="24"/>
                      <w:szCs w:val="24"/>
                    </w:rPr>
                  </w:pPr>
                  <w:r w:rsidRPr="008F5508">
                    <w:rPr>
                      <w:rFonts w:hint="eastAsia"/>
                      <w:sz w:val="24"/>
                      <w:szCs w:val="24"/>
                    </w:rPr>
                    <w:t>縣</w:t>
                  </w:r>
                </w:p>
              </w:tc>
              <w:tc>
                <w:tcPr>
                  <w:tcW w:w="5640" w:type="dxa"/>
                </w:tcPr>
                <w:p w:rsidR="000014F8" w:rsidRPr="008F5508" w:rsidRDefault="000014F8" w:rsidP="008F5508">
                  <w:pPr>
                    <w:rPr>
                      <w:sz w:val="24"/>
                      <w:szCs w:val="24"/>
                    </w:rPr>
                  </w:pPr>
                  <w:r w:rsidRPr="008F5508">
                    <w:rPr>
                      <w:rFonts w:hint="eastAsia"/>
                      <w:sz w:val="24"/>
                      <w:szCs w:val="24"/>
                    </w:rPr>
                    <w:t>參考「連江縣建築物造價標準表」及訪查地區營造廠商工程造價等綜合詳定之。</w:t>
                  </w:r>
                </w:p>
              </w:tc>
            </w:tr>
          </w:tbl>
          <w:p w:rsidR="000014F8" w:rsidRPr="008F5508" w:rsidRDefault="000014F8" w:rsidP="008F5508">
            <w:pPr>
              <w:rPr>
                <w:sz w:val="24"/>
                <w:szCs w:val="24"/>
              </w:rPr>
            </w:pPr>
          </w:p>
        </w:tc>
      </w:tr>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326" w:name="_Toc28074667"/>
            <w:r w:rsidRPr="008F5508">
              <w:rPr>
                <w:rFonts w:hint="eastAsia"/>
                <w:b/>
                <w:sz w:val="24"/>
                <w:szCs w:val="24"/>
              </w:rPr>
              <w:lastRenderedPageBreak/>
              <w:t>議題五：非自住住家用房屋徵收率</w:t>
            </w:r>
            <w:bookmarkEnd w:id="1326"/>
          </w:p>
        </w:tc>
      </w:tr>
      <w:tr w:rsidR="000014F8" w:rsidRPr="008F5508" w:rsidTr="007F6069">
        <w:trPr>
          <w:trHeight w:val="567"/>
        </w:trPr>
        <w:tc>
          <w:tcPr>
            <w:tcW w:w="2552" w:type="dxa"/>
            <w:vAlign w:val="center"/>
          </w:tcPr>
          <w:p w:rsidR="000014F8" w:rsidRPr="008F5508" w:rsidRDefault="000014F8" w:rsidP="008F5508">
            <w:pPr>
              <w:jc w:val="center"/>
              <w:rPr>
                <w:sz w:val="24"/>
                <w:szCs w:val="24"/>
              </w:rPr>
            </w:pPr>
            <w:bookmarkStart w:id="1327" w:name="_Toc28074668"/>
            <w:r w:rsidRPr="008F5508">
              <w:rPr>
                <w:rFonts w:hint="eastAsia"/>
                <w:sz w:val="24"/>
                <w:szCs w:val="24"/>
              </w:rPr>
              <w:t>題目</w:t>
            </w:r>
            <w:bookmarkEnd w:id="1327"/>
          </w:p>
        </w:tc>
        <w:tc>
          <w:tcPr>
            <w:tcW w:w="6400" w:type="dxa"/>
            <w:vAlign w:val="center"/>
          </w:tcPr>
          <w:p w:rsidR="000014F8" w:rsidRPr="008F5508" w:rsidRDefault="000014F8" w:rsidP="008F5508">
            <w:pPr>
              <w:jc w:val="center"/>
              <w:rPr>
                <w:sz w:val="24"/>
                <w:szCs w:val="24"/>
              </w:rPr>
            </w:pPr>
            <w:bookmarkStart w:id="1328" w:name="_Toc28074669"/>
            <w:r w:rsidRPr="008F5508">
              <w:rPr>
                <w:rFonts w:hint="eastAsia"/>
                <w:sz w:val="24"/>
                <w:szCs w:val="24"/>
              </w:rPr>
              <w:t>書面說明（財政部）</w:t>
            </w:r>
            <w:bookmarkEnd w:id="1328"/>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29" w:name="_Toc28074670"/>
            <w:r w:rsidRPr="008F5508">
              <w:rPr>
                <w:rFonts w:hint="eastAsia"/>
                <w:sz w:val="24"/>
                <w:szCs w:val="24"/>
              </w:rPr>
              <w:t>1.房屋稅條例於103年修正後，雖對於非自住住家用房屋稅徵收率定為1.5﹪至3.6﹪間，惟依財政部提供資料，除臺北市、桃園市及連江縣外，餘地方政府均採最低徵收率1.5</w:t>
            </w:r>
            <w:r w:rsidR="008D2A47">
              <w:rPr>
                <w:rFonts w:hint="eastAsia"/>
                <w:sz w:val="24"/>
                <w:szCs w:val="24"/>
              </w:rPr>
              <w:t>%</w:t>
            </w:r>
            <w:r w:rsidRPr="008F5508">
              <w:rPr>
                <w:rFonts w:hint="eastAsia"/>
                <w:sz w:val="24"/>
                <w:szCs w:val="24"/>
              </w:rPr>
              <w:t>課徵房屋稅，有何改進作</w:t>
            </w:r>
            <w:r w:rsidRPr="008F5508">
              <w:rPr>
                <w:rFonts w:hint="eastAsia"/>
                <w:sz w:val="24"/>
                <w:szCs w:val="24"/>
              </w:rPr>
              <w:lastRenderedPageBreak/>
              <w:t>為？</w:t>
            </w:r>
            <w:bookmarkEnd w:id="1329"/>
          </w:p>
        </w:tc>
        <w:tc>
          <w:tcPr>
            <w:tcW w:w="6400" w:type="dxa"/>
          </w:tcPr>
          <w:p w:rsidR="000014F8" w:rsidRPr="008F5508" w:rsidRDefault="000014F8" w:rsidP="009E625F">
            <w:pPr>
              <w:ind w:left="260" w:hangingChars="100" w:hanging="260"/>
              <w:rPr>
                <w:sz w:val="24"/>
                <w:szCs w:val="24"/>
              </w:rPr>
            </w:pPr>
            <w:bookmarkStart w:id="1330" w:name="_Toc28074671"/>
            <w:r w:rsidRPr="008F5508">
              <w:rPr>
                <w:rFonts w:hint="eastAsia"/>
                <w:sz w:val="24"/>
                <w:szCs w:val="24"/>
              </w:rPr>
              <w:lastRenderedPageBreak/>
              <w:t>1.依房屋稅條例第5條及第6條規定，各地方政府得視地方實際情形於法定稅率範圍內規定房屋稅徵收率。是以，房屋稅徵收率規定屬地方政府權責。</w:t>
            </w:r>
            <w:bookmarkEnd w:id="1330"/>
          </w:p>
          <w:p w:rsidR="000014F8" w:rsidRPr="008F5508" w:rsidRDefault="000014F8" w:rsidP="009E625F">
            <w:pPr>
              <w:ind w:left="260" w:hangingChars="100" w:hanging="260"/>
              <w:rPr>
                <w:sz w:val="24"/>
                <w:szCs w:val="24"/>
              </w:rPr>
            </w:pPr>
            <w:bookmarkStart w:id="1331" w:name="_Toc28074672"/>
            <w:r w:rsidRPr="008F5508">
              <w:rPr>
                <w:rFonts w:hint="eastAsia"/>
                <w:sz w:val="24"/>
                <w:szCs w:val="24"/>
              </w:rPr>
              <w:t>2.該部業於106年9月20日函請各市縣政府，考量地方經濟環境及財政狀況，適時檢討修正房屋稅率，使房屋稅制更趨公平、合理。該部將賡續敦促非自住住家用房屋採單一稅率課徵房屋稅之地方政府，因地制宜按持有房屋戶數訂定差別稅率，提高非自住房屋之持有成本，實現居住正義。</w:t>
            </w:r>
            <w:bookmarkEnd w:id="1331"/>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32" w:name="_Toc28074673"/>
            <w:r w:rsidRPr="008F5508">
              <w:rPr>
                <w:rFonts w:hint="eastAsia"/>
                <w:sz w:val="24"/>
                <w:szCs w:val="24"/>
              </w:rPr>
              <w:lastRenderedPageBreak/>
              <w:t>2.依內政部所頒「住家用房屋供自住及公益出租人出租使用認定標準」，個人所有之住家用房屋，本人、配偶及未成年子女全國合計三戶以內者，始可以「自住用住家用稅率」課徵房屋稅，惟依附表八，107年台北市資料為例，一人擁有4戶之總戶數為55千戶（42+13），其中以非自住住家用稅率課徵房屋稅計13千戶，僅占23.63﹪、一人擁有5戶以上之總戶數為103千戶（58+45），其中以非自住住家用稅率課徵房屋稅計45千戶，占43.68﹪，均明顯偏低，財政部有無探究其成因？又如何改善？</w:t>
            </w:r>
            <w:bookmarkEnd w:id="1332"/>
          </w:p>
        </w:tc>
        <w:tc>
          <w:tcPr>
            <w:tcW w:w="6400" w:type="dxa"/>
          </w:tcPr>
          <w:p w:rsidR="000014F8" w:rsidRPr="008F5508" w:rsidRDefault="000014F8" w:rsidP="009E625F">
            <w:pPr>
              <w:ind w:left="260" w:hangingChars="100" w:hanging="260"/>
              <w:rPr>
                <w:sz w:val="24"/>
                <w:szCs w:val="24"/>
              </w:rPr>
            </w:pPr>
            <w:bookmarkStart w:id="1333" w:name="_Toc28074674"/>
            <w:r w:rsidRPr="008F5508">
              <w:rPr>
                <w:rFonts w:hint="eastAsia"/>
                <w:sz w:val="24"/>
                <w:szCs w:val="24"/>
              </w:rPr>
              <w:t>1.依房屋稅條例第5條規定，依房屋現值按房屋實際使用情形分別按住家用或非住家用稅率課徵房屋稅。臺北市持有4戶及5戶房屋者，除按住家用稅率外，尚有按非住家用(營業用、醫院、診所、自由職業事務所等)稅率課徵房屋稅。其中持有4戶者，其房屋總數為89千件，按住家用稅率為55千件(比率62%，自住用42千件+非自住之住家用13千件)，按非住家用稅率為34千件(比率38%)；持有5戶者，其房屋總數為194千件，按住家用稅率為103千件(53%，自住用55千件+非自住之住家用45千件)，按非住家用稅率為91千件(47%)。</w:t>
            </w:r>
            <w:bookmarkEnd w:id="1333"/>
          </w:p>
          <w:p w:rsidR="000014F8" w:rsidRPr="008F5508" w:rsidRDefault="000014F8" w:rsidP="009E625F">
            <w:pPr>
              <w:ind w:left="260" w:hangingChars="100" w:hanging="260"/>
              <w:rPr>
                <w:sz w:val="24"/>
                <w:szCs w:val="24"/>
              </w:rPr>
            </w:pPr>
            <w:bookmarkStart w:id="1334" w:name="_Toc28074675"/>
            <w:r w:rsidRPr="008F5508">
              <w:rPr>
                <w:rFonts w:hint="eastAsia"/>
                <w:sz w:val="24"/>
                <w:szCs w:val="24"/>
              </w:rPr>
              <w:t>2.依上，臺北市隨持有戶數愈多者，按非住家用稅率課徵比率隨之提高。查該市108年5月開徵房屋稅資料，其中按非住家用稅率課徵案件比率，亦高於全國平均數，顯示該市因都會區商業繁榮，與其他縣市有別。</w:t>
            </w:r>
            <w:bookmarkEnd w:id="1334"/>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35" w:name="_Toc28074676"/>
            <w:r w:rsidRPr="008F5508">
              <w:rPr>
                <w:rFonts w:hint="eastAsia"/>
                <w:sz w:val="24"/>
                <w:szCs w:val="24"/>
              </w:rPr>
              <w:t>3.對108年5月16日於公共政策網路參與</w:t>
            </w:r>
            <w:r w:rsidR="0003234A">
              <w:rPr>
                <w:rFonts w:hint="eastAsia"/>
                <w:sz w:val="24"/>
                <w:szCs w:val="24"/>
              </w:rPr>
              <w:t>平台</w:t>
            </w:r>
            <w:r w:rsidRPr="008F5508">
              <w:rPr>
                <w:rFonts w:hint="eastAsia"/>
                <w:sz w:val="24"/>
                <w:szCs w:val="24"/>
              </w:rPr>
              <w:t>提出「應課徵空屋稅」議題，財政部回應稱因「空屋」認定困難，爰所提後續推動作為：「將賡續敦促非自住住家用房屋採單一稅率課徵房屋稅之地方政府，因地制</w:t>
            </w:r>
            <w:r w:rsidRPr="008F5508">
              <w:rPr>
                <w:rFonts w:hint="eastAsia"/>
                <w:sz w:val="24"/>
                <w:szCs w:val="24"/>
              </w:rPr>
              <w:lastRenderedPageBreak/>
              <w:t>宜按持有房屋戶數訂定差別稅率，提高非自住房屋之持有成本，實現居住正義」等情，是請具體說明財政部後續擬行作為內容及對策。</w:t>
            </w:r>
            <w:bookmarkEnd w:id="1335"/>
          </w:p>
        </w:tc>
        <w:tc>
          <w:tcPr>
            <w:tcW w:w="6400" w:type="dxa"/>
          </w:tcPr>
          <w:p w:rsidR="000014F8" w:rsidRPr="008F5508" w:rsidRDefault="000014F8" w:rsidP="009E625F">
            <w:pPr>
              <w:ind w:left="260" w:hangingChars="100" w:hanging="260"/>
              <w:rPr>
                <w:sz w:val="24"/>
                <w:szCs w:val="24"/>
              </w:rPr>
            </w:pPr>
            <w:bookmarkStart w:id="1336" w:name="_Toc28074677"/>
            <w:r w:rsidRPr="008F5508">
              <w:rPr>
                <w:rFonts w:hint="eastAsia"/>
                <w:sz w:val="24"/>
                <w:szCs w:val="24"/>
              </w:rPr>
              <w:lastRenderedPageBreak/>
              <w:t>1.該部108年7月29日正式回應公共政策網路參與</w:t>
            </w:r>
            <w:r w:rsidR="0003234A">
              <w:rPr>
                <w:rFonts w:hint="eastAsia"/>
                <w:sz w:val="24"/>
                <w:szCs w:val="24"/>
              </w:rPr>
              <w:t>平台</w:t>
            </w:r>
            <w:r w:rsidRPr="008F5508">
              <w:rPr>
                <w:rFonts w:hint="eastAsia"/>
                <w:sz w:val="24"/>
                <w:szCs w:val="24"/>
              </w:rPr>
              <w:t>提出「應課徵空屋稅」議題後，立法委員黃國昌國會辦公室於同年9月4日召開「邁向居住正義、臺灣需要囤房稅」公聽會，會中專家學者對囤房稅提出諸多建議。嗣時代力量立法院黨團於同年月17日提出房屋稅條例第5條、第5條之1及第6條條文修正草案，涉房屋稅稅率修正(即外界所稱囤房稅)。考量房屋稅屬地方稅，爰刻就該修正草案徵詢地方政府意見，擬作為未來擬定稅制參考。</w:t>
            </w:r>
            <w:bookmarkEnd w:id="1336"/>
          </w:p>
          <w:p w:rsidR="000014F8" w:rsidRPr="008F5508" w:rsidRDefault="000014F8" w:rsidP="009E625F">
            <w:pPr>
              <w:ind w:left="260" w:hangingChars="100" w:hanging="260"/>
              <w:rPr>
                <w:sz w:val="24"/>
                <w:szCs w:val="24"/>
              </w:rPr>
            </w:pPr>
            <w:bookmarkStart w:id="1337" w:name="_Toc28074678"/>
            <w:r w:rsidRPr="008F5508">
              <w:rPr>
                <w:rFonts w:hint="eastAsia"/>
                <w:sz w:val="24"/>
                <w:szCs w:val="24"/>
              </w:rPr>
              <w:t>2.依房屋稅條例第5條及第6條規定，地方政府可視地方實際發展需要，於法定稅率範圍內規定徵收率，落實地方自治精神。由於都會地區及非都會地區因人口結</w:t>
            </w:r>
            <w:r w:rsidRPr="008F5508">
              <w:rPr>
                <w:rFonts w:hint="eastAsia"/>
                <w:sz w:val="24"/>
                <w:szCs w:val="24"/>
              </w:rPr>
              <w:lastRenderedPageBreak/>
              <w:t>構、經濟發展及產業環境差異，對房屋租賃及購屋需求，呈現不同之態樣，各地方政府因地制宜制定非自住住家用稅率，以因應地方建設及產業發展。該部將賡續敦促非自住住家用房屋採單一稅率課徵房屋稅之地方政府，因地制宜按持有房屋戶數訂定差別稅率，提高非自住房屋之持有成本，實現居住正義。</w:t>
            </w:r>
            <w:bookmarkEnd w:id="1337"/>
          </w:p>
        </w:tc>
      </w:tr>
      <w:tr w:rsidR="000014F8" w:rsidRPr="008F5508" w:rsidTr="007F6069">
        <w:trPr>
          <w:trHeight w:val="567"/>
        </w:trPr>
        <w:tc>
          <w:tcPr>
            <w:tcW w:w="8952" w:type="dxa"/>
            <w:gridSpan w:val="2"/>
            <w:vAlign w:val="center"/>
          </w:tcPr>
          <w:p w:rsidR="000014F8" w:rsidRPr="008F5508" w:rsidRDefault="000014F8" w:rsidP="008F5508">
            <w:pPr>
              <w:rPr>
                <w:b/>
                <w:sz w:val="24"/>
                <w:szCs w:val="24"/>
              </w:rPr>
            </w:pPr>
            <w:bookmarkStart w:id="1338" w:name="_Toc28074679"/>
            <w:r w:rsidRPr="008F5508">
              <w:rPr>
                <w:rFonts w:hint="eastAsia"/>
                <w:b/>
                <w:sz w:val="24"/>
                <w:szCs w:val="24"/>
              </w:rPr>
              <w:lastRenderedPageBreak/>
              <w:t>議題六：房屋（預售屋）交易所得稅</w:t>
            </w:r>
            <w:bookmarkEnd w:id="1338"/>
          </w:p>
        </w:tc>
      </w:tr>
      <w:tr w:rsidR="000014F8" w:rsidRPr="008F5508" w:rsidTr="007F6069">
        <w:trPr>
          <w:trHeight w:val="567"/>
        </w:trPr>
        <w:tc>
          <w:tcPr>
            <w:tcW w:w="2552" w:type="dxa"/>
            <w:vAlign w:val="center"/>
          </w:tcPr>
          <w:p w:rsidR="000014F8" w:rsidRPr="008F5508" w:rsidRDefault="000014F8" w:rsidP="008F5508">
            <w:pPr>
              <w:jc w:val="center"/>
              <w:rPr>
                <w:sz w:val="24"/>
                <w:szCs w:val="24"/>
              </w:rPr>
            </w:pPr>
            <w:bookmarkStart w:id="1339" w:name="_Toc28074680"/>
            <w:r w:rsidRPr="008F5508">
              <w:rPr>
                <w:rFonts w:hint="eastAsia"/>
                <w:sz w:val="24"/>
                <w:szCs w:val="24"/>
              </w:rPr>
              <w:t>題目</w:t>
            </w:r>
            <w:bookmarkEnd w:id="1339"/>
          </w:p>
        </w:tc>
        <w:tc>
          <w:tcPr>
            <w:tcW w:w="6400" w:type="dxa"/>
            <w:vAlign w:val="center"/>
          </w:tcPr>
          <w:p w:rsidR="000014F8" w:rsidRPr="008F5508" w:rsidRDefault="000014F8" w:rsidP="008F5508">
            <w:pPr>
              <w:jc w:val="center"/>
              <w:rPr>
                <w:sz w:val="24"/>
                <w:szCs w:val="24"/>
              </w:rPr>
            </w:pPr>
            <w:bookmarkStart w:id="1340" w:name="_Toc28074681"/>
            <w:r w:rsidRPr="008F5508">
              <w:rPr>
                <w:rFonts w:hint="eastAsia"/>
                <w:sz w:val="24"/>
                <w:szCs w:val="24"/>
              </w:rPr>
              <w:t>書面說明（財政部）</w:t>
            </w:r>
            <w:bookmarkEnd w:id="1340"/>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41" w:name="_Toc28074682"/>
            <w:r w:rsidRPr="008F5508">
              <w:rPr>
                <w:rFonts w:hint="eastAsia"/>
                <w:sz w:val="24"/>
                <w:szCs w:val="24"/>
              </w:rPr>
              <w:t>1.函報資料附表一顯示，雖房地合一稅施行後核定筆數及金額逐年增加。惟未適用房地合一稅之交易案件，經選案依實價核定筆數105年為635筆（依評定現值核定為115,079筆）、106年僅為89筆（依評定現值核定為125,717筆），明顯偏低，有何改進作為？</w:t>
            </w:r>
            <w:bookmarkEnd w:id="1341"/>
          </w:p>
        </w:tc>
        <w:tc>
          <w:tcPr>
            <w:tcW w:w="6400" w:type="dxa"/>
          </w:tcPr>
          <w:p w:rsidR="000014F8" w:rsidRPr="008F5508" w:rsidRDefault="000014F8" w:rsidP="009E625F">
            <w:pPr>
              <w:ind w:left="260" w:hangingChars="100" w:hanging="260"/>
              <w:rPr>
                <w:sz w:val="24"/>
                <w:szCs w:val="24"/>
              </w:rPr>
            </w:pPr>
            <w:bookmarkStart w:id="1342" w:name="_Toc28074683"/>
            <w:r w:rsidRPr="008F5508">
              <w:rPr>
                <w:rFonts w:hint="eastAsia"/>
                <w:sz w:val="24"/>
                <w:szCs w:val="24"/>
              </w:rPr>
              <w:t>1.</w:t>
            </w:r>
            <w:r w:rsidRPr="008F5508">
              <w:rPr>
                <w:rFonts w:hint="eastAsia"/>
                <w:sz w:val="24"/>
                <w:szCs w:val="24"/>
              </w:rPr>
              <w:tab/>
              <w:t>依所得稅法施行細則第17條之2規定略以，個人出售房屋，如能提出交易時之成交價額及成本費用之證明文件者，其財產交易所得之計算，應依規定核實認定；其未申報或未能提出證明文件者，稽徵機關得依該部核定標準核定之。依此，個人出售非屬房地合一新制課稅範圍(下稱舊制)之房屋，應按上開規定計算財產交易所得。</w:t>
            </w:r>
            <w:bookmarkEnd w:id="1342"/>
          </w:p>
          <w:p w:rsidR="000014F8" w:rsidRPr="008F5508" w:rsidRDefault="000014F8" w:rsidP="0023172F">
            <w:pPr>
              <w:ind w:left="260" w:hangingChars="100" w:hanging="260"/>
              <w:rPr>
                <w:sz w:val="24"/>
                <w:szCs w:val="24"/>
              </w:rPr>
            </w:pPr>
            <w:bookmarkStart w:id="1343" w:name="_Toc28074684"/>
            <w:r w:rsidRPr="008F5508">
              <w:rPr>
                <w:rFonts w:hint="eastAsia"/>
                <w:sz w:val="24"/>
                <w:szCs w:val="24"/>
              </w:rPr>
              <w:t>2.</w:t>
            </w:r>
            <w:r w:rsidRPr="008F5508">
              <w:rPr>
                <w:rFonts w:hint="eastAsia"/>
                <w:sz w:val="24"/>
                <w:szCs w:val="24"/>
              </w:rPr>
              <w:tab/>
              <w:t>105年及106年房屋交易適用舊制且依該部核定標準核定之案件數仍多於依實價核定之案件數，原因如下：</w:t>
            </w:r>
            <w:bookmarkEnd w:id="1343"/>
          </w:p>
          <w:p w:rsidR="000014F8" w:rsidRPr="008F5508" w:rsidRDefault="000014F8" w:rsidP="0023172F">
            <w:pPr>
              <w:ind w:left="390" w:hangingChars="150" w:hanging="390"/>
              <w:rPr>
                <w:sz w:val="24"/>
                <w:szCs w:val="24"/>
              </w:rPr>
            </w:pPr>
            <w:bookmarkStart w:id="1344" w:name="_Toc28074685"/>
            <w:r w:rsidRPr="008F5508">
              <w:rPr>
                <w:rFonts w:hint="eastAsia"/>
                <w:sz w:val="24"/>
                <w:szCs w:val="24"/>
              </w:rPr>
              <w:t>(1)</w:t>
            </w:r>
            <w:r w:rsidRPr="008F5508">
              <w:rPr>
                <w:rFonts w:hint="eastAsia"/>
                <w:sz w:val="24"/>
                <w:szCs w:val="24"/>
              </w:rPr>
              <w:tab/>
              <w:t>鑑於舊制房屋多數為多年前取得，故民眾多未保存成本費用之證明文件，稽徵機關亦不易查得相關成本費用。</w:t>
            </w:r>
            <w:bookmarkEnd w:id="1344"/>
          </w:p>
          <w:p w:rsidR="000014F8" w:rsidRPr="008F5508" w:rsidRDefault="000014F8" w:rsidP="0023172F">
            <w:pPr>
              <w:ind w:left="390" w:hangingChars="150" w:hanging="390"/>
              <w:rPr>
                <w:sz w:val="24"/>
                <w:szCs w:val="24"/>
              </w:rPr>
            </w:pPr>
            <w:bookmarkStart w:id="1345" w:name="_Toc28074686"/>
            <w:r w:rsidRPr="008F5508">
              <w:rPr>
                <w:rFonts w:hint="eastAsia"/>
                <w:sz w:val="24"/>
                <w:szCs w:val="24"/>
              </w:rPr>
              <w:t>(2)</w:t>
            </w:r>
            <w:r w:rsidRPr="008F5508">
              <w:rPr>
                <w:rFonts w:hint="eastAsia"/>
                <w:sz w:val="24"/>
                <w:szCs w:val="24"/>
              </w:rPr>
              <w:tab/>
              <w:t>又未申報案件及申報案件之核課期間分別為7年及5年，105年及106年之交易案件刻由該部各地區國稅局視轄區特性及稽徵機關審查人力配置陸續選案查核中，截至目前經選案依實價核定筆數105年為635筆、106年為89筆。</w:t>
            </w:r>
            <w:bookmarkEnd w:id="1345"/>
          </w:p>
          <w:p w:rsidR="000014F8" w:rsidRPr="008F5508" w:rsidRDefault="000014F8" w:rsidP="008F5508">
            <w:pPr>
              <w:rPr>
                <w:sz w:val="24"/>
                <w:szCs w:val="24"/>
              </w:rPr>
            </w:pPr>
            <w:bookmarkStart w:id="1346" w:name="_Toc28074687"/>
            <w:r w:rsidRPr="008F5508">
              <w:rPr>
                <w:rFonts w:hint="eastAsia"/>
                <w:sz w:val="24"/>
                <w:szCs w:val="24"/>
              </w:rPr>
              <w:t>3.</w:t>
            </w:r>
            <w:r w:rsidRPr="008F5508">
              <w:rPr>
                <w:rFonts w:hint="eastAsia"/>
                <w:sz w:val="24"/>
                <w:szCs w:val="24"/>
              </w:rPr>
              <w:tab/>
              <w:t>改進作為</w:t>
            </w:r>
            <w:bookmarkEnd w:id="1346"/>
          </w:p>
          <w:p w:rsidR="000014F8" w:rsidRPr="008F5508" w:rsidRDefault="000014F8" w:rsidP="009E625F">
            <w:pPr>
              <w:ind w:left="260" w:hangingChars="100" w:hanging="260"/>
              <w:rPr>
                <w:sz w:val="24"/>
                <w:szCs w:val="24"/>
              </w:rPr>
            </w:pPr>
            <w:bookmarkStart w:id="1347" w:name="_Toc28074688"/>
            <w:r w:rsidRPr="008F5508">
              <w:rPr>
                <w:rFonts w:hint="eastAsia"/>
                <w:sz w:val="24"/>
                <w:szCs w:val="24"/>
              </w:rPr>
              <w:t>現行該部各地區國稅局對不動產短期頻繁交易、大額交易等，列為全年度例行性查核工作項目，爾後將持續精進選案查核措施，針對有查核價值案件加強查核，按實價課稅，以維護租稅公平，減少房市投機。</w:t>
            </w:r>
            <w:bookmarkEnd w:id="1347"/>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48" w:name="_Toc28074689"/>
            <w:r w:rsidRPr="008F5508">
              <w:rPr>
                <w:rFonts w:hint="eastAsia"/>
                <w:sz w:val="24"/>
                <w:szCs w:val="24"/>
              </w:rPr>
              <w:t>2.函報資料附表五顯示，有關預售屋買賣核課所得稅案件，在105年為44筆核定稅額78,978千元、106年為19筆核定稅額11,381千元，相較各該年建物開</w:t>
            </w:r>
            <w:r w:rsidRPr="008F5508">
              <w:rPr>
                <w:rFonts w:hint="eastAsia"/>
                <w:sz w:val="24"/>
                <w:szCs w:val="24"/>
              </w:rPr>
              <w:lastRenderedPageBreak/>
              <w:t>工總宅數（宅）數（105年為68,996筆、106年為76,070筆）明顯偏低，有何因應作為？</w:t>
            </w:r>
            <w:bookmarkEnd w:id="1348"/>
          </w:p>
        </w:tc>
        <w:tc>
          <w:tcPr>
            <w:tcW w:w="6400" w:type="dxa"/>
          </w:tcPr>
          <w:p w:rsidR="000014F8" w:rsidRPr="008F5508" w:rsidRDefault="000014F8" w:rsidP="009E625F">
            <w:pPr>
              <w:ind w:left="260" w:hangingChars="100" w:hanging="260"/>
              <w:rPr>
                <w:sz w:val="24"/>
                <w:szCs w:val="24"/>
              </w:rPr>
            </w:pPr>
            <w:bookmarkStart w:id="1349" w:name="_Toc28074690"/>
            <w:r w:rsidRPr="008F5508">
              <w:rPr>
                <w:rFonts w:hint="eastAsia"/>
                <w:sz w:val="24"/>
                <w:szCs w:val="24"/>
              </w:rPr>
              <w:lastRenderedPageBreak/>
              <w:t>1.</w:t>
            </w:r>
            <w:r w:rsidRPr="008F5508">
              <w:rPr>
                <w:rFonts w:hint="eastAsia"/>
                <w:sz w:val="24"/>
                <w:szCs w:val="24"/>
              </w:rPr>
              <w:tab/>
              <w:t>105年及106年預售屋買賣核課所得稅案件，相較各該年建物開工總宅數明顯偏低，原因如下：</w:t>
            </w:r>
            <w:bookmarkEnd w:id="1349"/>
          </w:p>
          <w:p w:rsidR="000014F8" w:rsidRPr="008F5508" w:rsidRDefault="000014F8" w:rsidP="0023172F">
            <w:pPr>
              <w:ind w:left="390" w:hangingChars="150" w:hanging="390"/>
              <w:rPr>
                <w:sz w:val="24"/>
                <w:szCs w:val="24"/>
              </w:rPr>
            </w:pPr>
            <w:bookmarkStart w:id="1350" w:name="_Toc28074691"/>
            <w:r w:rsidRPr="008F5508">
              <w:rPr>
                <w:rFonts w:hint="eastAsia"/>
                <w:sz w:val="24"/>
                <w:szCs w:val="24"/>
              </w:rPr>
              <w:t>(1)</w:t>
            </w:r>
            <w:r w:rsidRPr="008F5508">
              <w:rPr>
                <w:rFonts w:hint="eastAsia"/>
                <w:sz w:val="24"/>
                <w:szCs w:val="24"/>
              </w:rPr>
              <w:tab/>
              <w:t>預售屋買賣核課所得稅案件係指在房屋未完工之前轉讓其預售屋權利者，稽徵實務上，因乏移轉登記資料，相較於成屋交易，課稅資料較不易掌握，又倘建物建築完成後係登記予預售屋原始買受人者，因其未轉讓預售屋權利，尚無課稅問題。考量建案開工未必都有預售，預售者亦未必轉讓預售屋權利，尚不宜以建物開工總宅數評估預售屋之應查核</w:t>
            </w:r>
            <w:r w:rsidRPr="008F5508">
              <w:rPr>
                <w:rFonts w:hint="eastAsia"/>
                <w:sz w:val="24"/>
                <w:szCs w:val="24"/>
              </w:rPr>
              <w:lastRenderedPageBreak/>
              <w:t>件數。</w:t>
            </w:r>
            <w:bookmarkEnd w:id="1350"/>
          </w:p>
          <w:p w:rsidR="000014F8" w:rsidRPr="008F5508" w:rsidRDefault="000014F8" w:rsidP="0023172F">
            <w:pPr>
              <w:ind w:left="390" w:hangingChars="150" w:hanging="390"/>
              <w:rPr>
                <w:sz w:val="24"/>
                <w:szCs w:val="24"/>
              </w:rPr>
            </w:pPr>
            <w:bookmarkStart w:id="1351" w:name="_Toc28074692"/>
            <w:r w:rsidRPr="008F5508">
              <w:rPr>
                <w:rFonts w:hint="eastAsia"/>
                <w:sz w:val="24"/>
                <w:szCs w:val="24"/>
              </w:rPr>
              <w:t>(2)</w:t>
            </w:r>
            <w:r w:rsidRPr="008F5508">
              <w:rPr>
                <w:rFonts w:hint="eastAsia"/>
                <w:sz w:val="24"/>
                <w:szCs w:val="24"/>
              </w:rPr>
              <w:tab/>
              <w:t>復根據內政部不動產資訊平台住宅價格指數資料，全國住宅價格指數 自104年第2季起至105年第1季連續下跌，房價呈向下修正趨勢，105年房市處持續觀望氣氛，106年全國住宅價格指數僅微幅上漲，惟仍受不動產市場供需及經濟景氣循環等諸多因素影響，因預售屋買賣多屬短期轉手獲利型態，105年及106年之房市交易不若以往熱絡，亦連帶影響預售屋買賣熱潮及課稅件數。</w:t>
            </w:r>
            <w:bookmarkEnd w:id="1351"/>
          </w:p>
          <w:p w:rsidR="000014F8" w:rsidRPr="008F5508" w:rsidRDefault="000014F8" w:rsidP="008F5508">
            <w:pPr>
              <w:rPr>
                <w:sz w:val="24"/>
                <w:szCs w:val="24"/>
              </w:rPr>
            </w:pPr>
            <w:bookmarkStart w:id="1352" w:name="_Toc28074693"/>
            <w:r w:rsidRPr="008F5508">
              <w:rPr>
                <w:rFonts w:hint="eastAsia"/>
                <w:sz w:val="24"/>
                <w:szCs w:val="24"/>
              </w:rPr>
              <w:t>2.</w:t>
            </w:r>
            <w:r w:rsidRPr="008F5508">
              <w:rPr>
                <w:rFonts w:hint="eastAsia"/>
                <w:sz w:val="24"/>
                <w:szCs w:val="24"/>
              </w:rPr>
              <w:tab/>
              <w:t>改進作為：</w:t>
            </w:r>
            <w:bookmarkEnd w:id="1352"/>
          </w:p>
          <w:p w:rsidR="000014F8" w:rsidRPr="008F5508" w:rsidRDefault="000014F8" w:rsidP="00220BBF">
            <w:pPr>
              <w:ind w:leftChars="75" w:left="255"/>
              <w:rPr>
                <w:sz w:val="24"/>
                <w:szCs w:val="24"/>
              </w:rPr>
            </w:pPr>
            <w:bookmarkStart w:id="1353" w:name="_Toc28074694"/>
            <w:r w:rsidRPr="008F5508">
              <w:rPr>
                <w:rFonts w:hint="eastAsia"/>
                <w:sz w:val="24"/>
                <w:szCs w:val="24"/>
              </w:rPr>
              <w:t>該部各地區國稅局將賡續透過向建設公司蒐集預售屋階段之歷次轉讓者課稅資料，加強查核。</w:t>
            </w:r>
            <w:bookmarkEnd w:id="1353"/>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54" w:name="_Toc28074695"/>
            <w:r w:rsidRPr="008F5508">
              <w:rPr>
                <w:rFonts w:hint="eastAsia"/>
                <w:sz w:val="24"/>
                <w:szCs w:val="24"/>
              </w:rPr>
              <w:lastRenderedPageBreak/>
              <w:t>3.函報資料第12、13頁，財政部106年11月17日台財稅字第10604686990號公告，所得稅法第14條之4第3項第1款第5目規定個人因調職、非自願離職或其他非自願性因素交易，計有因調職或有符合就業保險法非自願離職情事等6項因素，惟仍有適用前揭原因，惟提起行政救濟案件（附表十七）之緣由？</w:t>
            </w:r>
            <w:bookmarkEnd w:id="1354"/>
          </w:p>
        </w:tc>
        <w:tc>
          <w:tcPr>
            <w:tcW w:w="6400" w:type="dxa"/>
          </w:tcPr>
          <w:p w:rsidR="000014F8" w:rsidRPr="008F5508" w:rsidRDefault="000014F8" w:rsidP="008F5508">
            <w:pPr>
              <w:rPr>
                <w:sz w:val="24"/>
                <w:szCs w:val="24"/>
              </w:rPr>
            </w:pPr>
            <w:bookmarkStart w:id="1355" w:name="_Toc28074696"/>
            <w:r w:rsidRPr="008F5508">
              <w:rPr>
                <w:rFonts w:hint="eastAsia"/>
                <w:sz w:val="24"/>
                <w:szCs w:val="24"/>
              </w:rPr>
              <w:t>有關該部各地區國稅局函報附表十七之行政救濟案件，表列納稅義務人雖主張有該部106年11月17日台財稅字第10604686990號公告，所得稅法第14條之4第3項第1款第5目規定個人因調職、非自願離職或其他非自願性因素交易得按20%稅率課稅規定之適用，惟經稽徵機關審查認定與該部106年11月17日公告適用之要件事實不符，爰提起行政救濟。</w:t>
            </w:r>
            <w:bookmarkEnd w:id="1355"/>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56" w:name="_Toc28074697"/>
            <w:r w:rsidRPr="008F5508">
              <w:rPr>
                <w:rFonts w:hint="eastAsia"/>
                <w:sz w:val="24"/>
                <w:szCs w:val="24"/>
              </w:rPr>
              <w:t>4.有關「房地合一稅」實施後，繼承或受贈取得之不動產，出售時成本係以繼承及受贈時之土地公告現值及房屋評定現值認定部分，函報資料第14頁稱：「被繼承或贈與人之取得價格高於房屋評定現值及公告土地現值</w:t>
            </w:r>
            <w:r w:rsidRPr="008F5508">
              <w:rPr>
                <w:rFonts w:hint="eastAsia"/>
                <w:sz w:val="24"/>
                <w:szCs w:val="24"/>
              </w:rPr>
              <w:lastRenderedPageBreak/>
              <w:t>之部分，既不課徵遺贈稅亦不課徵所得稅之不合理現象」，惟遺贈稅稅率為10﹪、15﹪、20﹪，房地合一稅之稅率則可能高達45﹪，前揭稅率差異造成之負擔，財政部有無考量及改進作為？</w:t>
            </w:r>
            <w:bookmarkEnd w:id="1356"/>
          </w:p>
        </w:tc>
        <w:tc>
          <w:tcPr>
            <w:tcW w:w="6400" w:type="dxa"/>
          </w:tcPr>
          <w:p w:rsidR="000014F8" w:rsidRPr="008F5508" w:rsidRDefault="000014F8" w:rsidP="009E625F">
            <w:pPr>
              <w:ind w:left="260" w:hangingChars="100" w:hanging="260"/>
              <w:rPr>
                <w:sz w:val="24"/>
                <w:szCs w:val="24"/>
              </w:rPr>
            </w:pPr>
            <w:bookmarkStart w:id="1357" w:name="_Toc28074698"/>
            <w:r w:rsidRPr="008F5508">
              <w:rPr>
                <w:rFonts w:hint="eastAsia"/>
                <w:sz w:val="24"/>
                <w:szCs w:val="24"/>
              </w:rPr>
              <w:lastRenderedPageBreak/>
              <w:t>1.</w:t>
            </w:r>
            <w:r w:rsidRPr="008F5508">
              <w:rPr>
                <w:rFonts w:hint="eastAsia"/>
                <w:sz w:val="24"/>
                <w:szCs w:val="24"/>
              </w:rPr>
              <w:tab/>
              <w:t>繼承人或受贈人出售因繼承或受贈取得之房地，其取得成本原應為零，惟考量該房地於繼承或贈與時，須依法就房屋評定現值或公告土地現值報繳遺產稅或贈與稅(下稱遺贈稅)，為避免已課徵遺贈稅之財產價值重複課徵所得稅，故所得稅法第14條之4第1項規定，其交易所得或損失之計算，以交易時之成交價額減除繼承或受贈時之房屋評定現值及公告土地現值按政府發布之消費者物價指數調整後之價值，與因取得、改良及移轉而支付之費用後之餘額為所得額，俾適度消除同一房地價值重複課徵遺贈稅與所得稅之疑慮。</w:t>
            </w:r>
            <w:bookmarkEnd w:id="1357"/>
          </w:p>
          <w:p w:rsidR="000014F8" w:rsidRPr="008F5508" w:rsidRDefault="000014F8" w:rsidP="009E625F">
            <w:pPr>
              <w:ind w:left="260" w:hangingChars="100" w:hanging="260"/>
              <w:rPr>
                <w:sz w:val="24"/>
                <w:szCs w:val="24"/>
              </w:rPr>
            </w:pPr>
            <w:bookmarkStart w:id="1358" w:name="_Toc28074699"/>
            <w:r w:rsidRPr="008F5508">
              <w:rPr>
                <w:rFonts w:hint="eastAsia"/>
                <w:sz w:val="24"/>
                <w:szCs w:val="24"/>
              </w:rPr>
              <w:t>2.</w:t>
            </w:r>
            <w:r w:rsidRPr="008F5508">
              <w:rPr>
                <w:rFonts w:hint="eastAsia"/>
                <w:sz w:val="24"/>
                <w:szCs w:val="24"/>
              </w:rPr>
              <w:tab/>
              <w:t>有關遺贈稅稅率10%、15%、20%，與房地合一新制之稅率最高45%，其稅率差異造成之負擔一節，說明如</w:t>
            </w:r>
            <w:r w:rsidRPr="008F5508">
              <w:rPr>
                <w:rFonts w:hint="eastAsia"/>
                <w:sz w:val="24"/>
                <w:szCs w:val="24"/>
              </w:rPr>
              <w:lastRenderedPageBreak/>
              <w:t>下：</w:t>
            </w:r>
            <w:bookmarkEnd w:id="1358"/>
          </w:p>
          <w:p w:rsidR="000014F8" w:rsidRPr="008F5508" w:rsidRDefault="000014F8" w:rsidP="00220BBF">
            <w:pPr>
              <w:ind w:leftChars="75" w:left="255"/>
              <w:rPr>
                <w:sz w:val="24"/>
                <w:szCs w:val="24"/>
              </w:rPr>
            </w:pPr>
            <w:bookmarkStart w:id="1359" w:name="_Toc28074700"/>
            <w:r w:rsidRPr="008F5508">
              <w:rPr>
                <w:rFonts w:hint="eastAsia"/>
                <w:sz w:val="24"/>
                <w:szCs w:val="24"/>
              </w:rPr>
              <w:t>出售繼承或受贈取得之房地，其交易所得計算規定，採行稅基減除方式避免重複課稅爭議</w:t>
            </w:r>
            <w:r w:rsidRPr="008F5508">
              <w:rPr>
                <w:sz w:val="24"/>
                <w:szCs w:val="24"/>
              </w:rPr>
              <w:t>(</w:t>
            </w:r>
            <w:r w:rsidRPr="008F5508">
              <w:rPr>
                <w:rFonts w:hint="eastAsia"/>
                <w:sz w:val="24"/>
                <w:szCs w:val="24"/>
              </w:rPr>
              <w:t>即避免同一稅基重複課徵遺贈稅及所得稅</w:t>
            </w:r>
            <w:r w:rsidRPr="008F5508">
              <w:rPr>
                <w:sz w:val="24"/>
                <w:szCs w:val="24"/>
              </w:rPr>
              <w:t>)</w:t>
            </w:r>
            <w:r w:rsidRPr="008F5508">
              <w:rPr>
                <w:rFonts w:hint="eastAsia"/>
                <w:sz w:val="24"/>
                <w:szCs w:val="24"/>
              </w:rPr>
              <w:t>，至有關兩稅稅率差異部分，基於兩稅目課稅政策目的不同，課稅範圍、制度內容等設計，皆有不同。鑑於不動產為資本財，攸關民生議題，為避免短期投機炒作，房地合一新制規定持有期間在</w:t>
            </w:r>
            <w:r w:rsidRPr="008F5508">
              <w:rPr>
                <w:sz w:val="24"/>
                <w:szCs w:val="24"/>
              </w:rPr>
              <w:t>1</w:t>
            </w:r>
            <w:r w:rsidRPr="008F5508">
              <w:rPr>
                <w:rFonts w:hint="eastAsia"/>
                <w:sz w:val="24"/>
                <w:szCs w:val="24"/>
              </w:rPr>
              <w:t>年以內者稅率為</w:t>
            </w:r>
            <w:r w:rsidRPr="008F5508">
              <w:rPr>
                <w:sz w:val="24"/>
                <w:szCs w:val="24"/>
              </w:rPr>
              <w:t>45%</w:t>
            </w:r>
            <w:r w:rsidRPr="008F5508">
              <w:rPr>
                <w:rFonts w:hint="eastAsia"/>
                <w:sz w:val="24"/>
                <w:szCs w:val="24"/>
              </w:rPr>
              <w:t>，超過</w:t>
            </w:r>
            <w:r w:rsidRPr="008F5508">
              <w:rPr>
                <w:sz w:val="24"/>
                <w:szCs w:val="24"/>
              </w:rPr>
              <w:t>1</w:t>
            </w:r>
            <w:r w:rsidRPr="008F5508">
              <w:rPr>
                <w:rFonts w:hint="eastAsia"/>
                <w:sz w:val="24"/>
                <w:szCs w:val="24"/>
              </w:rPr>
              <w:t>年未逾</w:t>
            </w:r>
            <w:r w:rsidRPr="008F5508">
              <w:rPr>
                <w:sz w:val="24"/>
                <w:szCs w:val="24"/>
              </w:rPr>
              <w:t>2</w:t>
            </w:r>
            <w:r w:rsidRPr="008F5508">
              <w:rPr>
                <w:rFonts w:hint="eastAsia"/>
                <w:sz w:val="24"/>
                <w:szCs w:val="24"/>
              </w:rPr>
              <w:t>年者稅率為</w:t>
            </w:r>
            <w:r w:rsidRPr="008F5508">
              <w:rPr>
                <w:sz w:val="24"/>
                <w:szCs w:val="24"/>
              </w:rPr>
              <w:t>35%</w:t>
            </w:r>
            <w:r w:rsidRPr="008F5508">
              <w:rPr>
                <w:rFonts w:hint="eastAsia"/>
                <w:sz w:val="24"/>
                <w:szCs w:val="24"/>
              </w:rPr>
              <w:t>，以健全不動產市場並符合租稅公平正義。又為適度鼓勵長期持有房地，持有期間超過</w:t>
            </w:r>
            <w:r w:rsidRPr="008F5508">
              <w:rPr>
                <w:sz w:val="24"/>
                <w:szCs w:val="24"/>
              </w:rPr>
              <w:t>2</w:t>
            </w:r>
            <w:r w:rsidRPr="008F5508">
              <w:rPr>
                <w:rFonts w:hint="eastAsia"/>
                <w:sz w:val="24"/>
                <w:szCs w:val="24"/>
              </w:rPr>
              <w:t>年以上未逾</w:t>
            </w:r>
            <w:r w:rsidRPr="008F5508">
              <w:rPr>
                <w:sz w:val="24"/>
                <w:szCs w:val="24"/>
              </w:rPr>
              <w:t>10</w:t>
            </w:r>
            <w:r w:rsidRPr="008F5508">
              <w:rPr>
                <w:rFonts w:hint="eastAsia"/>
                <w:sz w:val="24"/>
                <w:szCs w:val="24"/>
              </w:rPr>
              <w:t>年及持有期間超過</w:t>
            </w:r>
            <w:r w:rsidRPr="008F5508">
              <w:rPr>
                <w:sz w:val="24"/>
                <w:szCs w:val="24"/>
              </w:rPr>
              <w:t>10</w:t>
            </w:r>
            <w:r w:rsidRPr="008F5508">
              <w:rPr>
                <w:rFonts w:hint="eastAsia"/>
                <w:sz w:val="24"/>
                <w:szCs w:val="24"/>
              </w:rPr>
              <w:t>年者，分別適用</w:t>
            </w:r>
            <w:r w:rsidRPr="008F5508">
              <w:rPr>
                <w:sz w:val="24"/>
                <w:szCs w:val="24"/>
              </w:rPr>
              <w:t>20%</w:t>
            </w:r>
            <w:r w:rsidRPr="008F5508">
              <w:rPr>
                <w:rFonts w:hint="eastAsia"/>
                <w:sz w:val="24"/>
                <w:szCs w:val="24"/>
              </w:rPr>
              <w:t>及</w:t>
            </w:r>
            <w:r w:rsidRPr="008F5508">
              <w:rPr>
                <w:sz w:val="24"/>
                <w:szCs w:val="24"/>
              </w:rPr>
              <w:t>15%</w:t>
            </w:r>
            <w:r w:rsidRPr="008F5508">
              <w:rPr>
                <w:rFonts w:hint="eastAsia"/>
                <w:sz w:val="24"/>
                <w:szCs w:val="24"/>
              </w:rPr>
              <w:t>，並針對自住房地提供</w:t>
            </w:r>
            <w:r w:rsidRPr="008F5508">
              <w:rPr>
                <w:sz w:val="24"/>
                <w:szCs w:val="24"/>
              </w:rPr>
              <w:t>400</w:t>
            </w:r>
            <w:r w:rsidRPr="008F5508">
              <w:rPr>
                <w:rFonts w:hint="eastAsia"/>
                <w:sz w:val="24"/>
                <w:szCs w:val="24"/>
              </w:rPr>
              <w:t>萬元免稅及10%優惠稅率。實施至今，尚符社會各界對居住正義及租稅公平之期待。</w:t>
            </w:r>
            <w:bookmarkEnd w:id="1359"/>
          </w:p>
        </w:tc>
      </w:tr>
      <w:tr w:rsidR="000014F8" w:rsidRPr="008F5508" w:rsidTr="007F6069">
        <w:tc>
          <w:tcPr>
            <w:tcW w:w="2552" w:type="dxa"/>
          </w:tcPr>
          <w:p w:rsidR="000014F8" w:rsidRPr="008F5508" w:rsidRDefault="000014F8" w:rsidP="009E625F">
            <w:pPr>
              <w:ind w:left="260" w:hangingChars="100" w:hanging="260"/>
              <w:rPr>
                <w:sz w:val="24"/>
                <w:szCs w:val="24"/>
              </w:rPr>
            </w:pPr>
            <w:bookmarkStart w:id="1360" w:name="_Toc28074701"/>
            <w:r w:rsidRPr="008F5508">
              <w:rPr>
                <w:rFonts w:hint="eastAsia"/>
                <w:sz w:val="24"/>
                <w:szCs w:val="24"/>
              </w:rPr>
              <w:lastRenderedPageBreak/>
              <w:t>5.</w:t>
            </w:r>
            <w:r w:rsidRPr="008F5508">
              <w:rPr>
                <w:rFonts w:hint="eastAsia"/>
                <w:sz w:val="24"/>
                <w:szCs w:val="24"/>
              </w:rPr>
              <w:tab/>
              <w:t>有關「房地合一稅」之稅課所得，依所得稅法第125條之2立法意旨略以：「增加稅課收入，扣除由中央統籌分配予地方政府之餘額，將運用於住宅貸款利息補貼、住宅租金補貼、社會住宅經費等相關住宅政策支出及長期照顧服務之支出」，惟函報資料第16頁稱：「自房地合一新制上路至今(105年至108年)，其稅課收入均用於長照支出，金額分別為7.9億元、23.11億元、32.67億元及24.21億元」等情，其原因及貴部意見各為何？</w:t>
            </w:r>
            <w:bookmarkEnd w:id="1360"/>
          </w:p>
        </w:tc>
        <w:tc>
          <w:tcPr>
            <w:tcW w:w="6400" w:type="dxa"/>
          </w:tcPr>
          <w:p w:rsidR="000014F8" w:rsidRPr="008F5508" w:rsidRDefault="000014F8" w:rsidP="008F5508">
            <w:pPr>
              <w:rPr>
                <w:sz w:val="24"/>
                <w:szCs w:val="24"/>
              </w:rPr>
            </w:pPr>
            <w:bookmarkStart w:id="1361" w:name="_Toc28074702"/>
            <w:r w:rsidRPr="008F5508">
              <w:rPr>
                <w:rFonts w:hint="eastAsia"/>
                <w:sz w:val="24"/>
                <w:szCs w:val="24"/>
              </w:rPr>
              <w:t>為配合改善貧富差距及落實居住正義之政策需求，所得稅法第125條之2明定，房地合一課徵所得稅稅課收入，扣除由中央統籌分配予地方之餘額，循預算程序用於住宅政策及長期照顧服務支出。根據房地合一課徵所得稅稅課收入分配及運用辦法第3條，前開支出之分配，由行政院視各該用途業務需求及財務狀況統籌調配，前洽行政院主計總處表示，考量目前長照財源較缺乏，自房地合一新制上路至今，其稅課收入均用於長照支出。</w:t>
            </w:r>
            <w:bookmarkEnd w:id="1361"/>
          </w:p>
        </w:tc>
      </w:tr>
    </w:tbl>
    <w:p w:rsidR="000014F8" w:rsidRDefault="003A5C6D" w:rsidP="003A5C6D">
      <w:pPr>
        <w:pStyle w:val="ab"/>
        <w:snapToGrid/>
        <w:spacing w:before="0" w:after="0"/>
        <w:ind w:leftChars="-1" w:left="-3" w:firstLine="1"/>
        <w:rPr>
          <w:rFonts w:hAnsi="標楷體"/>
          <w:b w:val="0"/>
          <w:sz w:val="24"/>
          <w:szCs w:val="24"/>
        </w:rPr>
      </w:pPr>
      <w:r>
        <w:rPr>
          <w:rFonts w:hAnsi="標楷體" w:hint="eastAsia"/>
          <w:b w:val="0"/>
          <w:sz w:val="24"/>
          <w:szCs w:val="24"/>
        </w:rPr>
        <w:t>資料來源：內政部、財政部提供，本研究整理。</w:t>
      </w:r>
    </w:p>
    <w:p w:rsidR="000014F8" w:rsidRDefault="000014F8" w:rsidP="000014F8">
      <w:pPr>
        <w:pStyle w:val="a1"/>
        <w:ind w:left="0" w:firstLineChars="0" w:firstLine="0"/>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D36098" w:rsidRDefault="000014F8" w:rsidP="000014F8">
      <w:pPr>
        <w:pStyle w:val="a1"/>
        <w:ind w:left="0" w:firstLineChars="0" w:firstLine="0"/>
        <w:rPr>
          <w:rFonts w:hAnsi="標楷體"/>
          <w:b/>
          <w:szCs w:val="32"/>
        </w:rPr>
      </w:pPr>
      <w:bookmarkStart w:id="1362" w:name="_Toc28074703"/>
      <w:bookmarkStart w:id="1363" w:name="_Toc28699971"/>
      <w:r w:rsidRPr="00D22AC5">
        <w:rPr>
          <w:rFonts w:hint="eastAsia"/>
          <w:b/>
          <w:sz w:val="28"/>
          <w:szCs w:val="28"/>
        </w:rPr>
        <w:lastRenderedPageBreak/>
        <w:t>實價登錄實地訪查地方政府書面說明資料彙整</w:t>
      </w:r>
      <w:bookmarkEnd w:id="1362"/>
      <w:bookmarkEnd w:id="1363"/>
    </w:p>
    <w:tbl>
      <w:tblPr>
        <w:tblStyle w:val="afc"/>
        <w:tblW w:w="9214" w:type="dxa"/>
        <w:tblInd w:w="-34" w:type="dxa"/>
        <w:tblLayout w:type="fixed"/>
        <w:tblLook w:val="04A0" w:firstRow="1" w:lastRow="0" w:firstColumn="1" w:lastColumn="0" w:noHBand="0" w:noVBand="1"/>
      </w:tblPr>
      <w:tblGrid>
        <w:gridCol w:w="2269"/>
        <w:gridCol w:w="567"/>
        <w:gridCol w:w="6378"/>
      </w:tblGrid>
      <w:tr w:rsidR="000014F8" w:rsidRPr="007911D4" w:rsidTr="007F6069">
        <w:trPr>
          <w:trHeight w:val="567"/>
        </w:trPr>
        <w:tc>
          <w:tcPr>
            <w:tcW w:w="9214" w:type="dxa"/>
            <w:gridSpan w:val="3"/>
            <w:vAlign w:val="center"/>
          </w:tcPr>
          <w:p w:rsidR="000014F8" w:rsidRPr="007911D4" w:rsidRDefault="000014F8" w:rsidP="007911D4">
            <w:pPr>
              <w:rPr>
                <w:rFonts w:ascii="Times New Roman"/>
                <w:b/>
                <w:sz w:val="24"/>
                <w:szCs w:val="24"/>
              </w:rPr>
            </w:pPr>
            <w:bookmarkStart w:id="1364" w:name="_Toc28074704"/>
            <w:r w:rsidRPr="007911D4">
              <w:rPr>
                <w:rFonts w:ascii="Times New Roman" w:hint="eastAsia"/>
                <w:b/>
                <w:sz w:val="24"/>
                <w:szCs w:val="24"/>
              </w:rPr>
              <w:t>議題一：實價登錄對</w:t>
            </w:r>
            <w:r w:rsidRPr="007911D4">
              <w:rPr>
                <w:rFonts w:hint="eastAsia"/>
                <w:b/>
                <w:sz w:val="24"/>
                <w:szCs w:val="24"/>
              </w:rPr>
              <w:t>不動產資訊透明化的影響</w:t>
            </w:r>
            <w:bookmarkEnd w:id="1364"/>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365" w:name="_Toc28074705"/>
            <w:r w:rsidRPr="00B80EBF">
              <w:rPr>
                <w:rFonts w:hAnsi="標楷體" w:hint="eastAsia"/>
                <w:b/>
                <w:sz w:val="24"/>
                <w:szCs w:val="24"/>
              </w:rPr>
              <w:t>題目</w:t>
            </w:r>
            <w:bookmarkEnd w:id="1365"/>
          </w:p>
        </w:tc>
        <w:tc>
          <w:tcPr>
            <w:tcW w:w="6945" w:type="dxa"/>
            <w:gridSpan w:val="2"/>
            <w:vAlign w:val="center"/>
          </w:tcPr>
          <w:p w:rsidR="000014F8" w:rsidRPr="00B80EBF" w:rsidRDefault="000014F8" w:rsidP="00B80EBF">
            <w:pPr>
              <w:jc w:val="center"/>
              <w:rPr>
                <w:rFonts w:hAnsi="標楷體"/>
                <w:b/>
                <w:sz w:val="24"/>
                <w:szCs w:val="24"/>
              </w:rPr>
            </w:pPr>
            <w:bookmarkStart w:id="1366" w:name="_Toc28074706"/>
            <w:r w:rsidRPr="00B80EBF">
              <w:rPr>
                <w:rFonts w:hAnsi="標楷體" w:hint="eastAsia"/>
                <w:b/>
                <w:sz w:val="24"/>
                <w:szCs w:val="24"/>
              </w:rPr>
              <w:t>書面說明</w:t>
            </w:r>
            <w:bookmarkEnd w:id="1366"/>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1367" w:name="_Toc28074707"/>
            <w:r w:rsidRPr="007911D4">
              <w:rPr>
                <w:rFonts w:hAnsi="標楷體" w:hint="eastAsia"/>
                <w:sz w:val="24"/>
                <w:szCs w:val="24"/>
              </w:rPr>
              <w:t>1.有業者指出，現行實價登錄制度不但是落後指標，且誤差仍然很大，包括：虛價登錄、去識別化、登錄時間差、公布時間差、政府人工篩檢延誤……等因素，地方政府認為現行制度是否確實有助於不動產資訊透明化（請說明具體理由）？</w:t>
            </w:r>
            <w:bookmarkEnd w:id="1367"/>
          </w:p>
        </w:tc>
        <w:tc>
          <w:tcPr>
            <w:tcW w:w="567" w:type="dxa"/>
            <w:vAlign w:val="center"/>
          </w:tcPr>
          <w:p w:rsidR="000014F8" w:rsidRPr="007911D4" w:rsidRDefault="000014F8" w:rsidP="004A42C4">
            <w:pPr>
              <w:jc w:val="center"/>
              <w:rPr>
                <w:rFonts w:hAnsi="標楷體"/>
                <w:sz w:val="24"/>
                <w:szCs w:val="24"/>
              </w:rPr>
            </w:pPr>
            <w:bookmarkStart w:id="1368" w:name="_Toc28074708"/>
            <w:r w:rsidRPr="007911D4">
              <w:rPr>
                <w:rFonts w:hAnsi="標楷體" w:hint="eastAsia"/>
                <w:sz w:val="24"/>
                <w:szCs w:val="24"/>
              </w:rPr>
              <w:t>臺</w:t>
            </w:r>
            <w:bookmarkEnd w:id="1368"/>
          </w:p>
          <w:p w:rsidR="000014F8" w:rsidRPr="007911D4" w:rsidRDefault="000014F8" w:rsidP="004A42C4">
            <w:pPr>
              <w:jc w:val="center"/>
              <w:rPr>
                <w:rFonts w:hAnsi="標楷體"/>
                <w:sz w:val="24"/>
                <w:szCs w:val="24"/>
              </w:rPr>
            </w:pPr>
            <w:bookmarkStart w:id="1369" w:name="_Toc28074709"/>
            <w:r w:rsidRPr="007911D4">
              <w:rPr>
                <w:rFonts w:hAnsi="標楷體" w:hint="eastAsia"/>
                <w:sz w:val="24"/>
                <w:szCs w:val="24"/>
              </w:rPr>
              <w:t>北</w:t>
            </w:r>
            <w:bookmarkEnd w:id="1369"/>
          </w:p>
          <w:p w:rsidR="000014F8" w:rsidRPr="007911D4" w:rsidRDefault="000014F8" w:rsidP="004A42C4">
            <w:pPr>
              <w:jc w:val="center"/>
              <w:rPr>
                <w:rFonts w:hAnsi="標楷體"/>
                <w:sz w:val="24"/>
                <w:szCs w:val="24"/>
              </w:rPr>
            </w:pPr>
            <w:bookmarkStart w:id="1370" w:name="_Toc28074710"/>
            <w:r w:rsidRPr="007911D4">
              <w:rPr>
                <w:rFonts w:hAnsi="標楷體" w:hint="eastAsia"/>
                <w:sz w:val="24"/>
                <w:szCs w:val="24"/>
              </w:rPr>
              <w:t>市</w:t>
            </w:r>
            <w:bookmarkEnd w:id="1370"/>
          </w:p>
        </w:tc>
        <w:tc>
          <w:tcPr>
            <w:tcW w:w="6378" w:type="dxa"/>
          </w:tcPr>
          <w:p w:rsidR="000014F8" w:rsidRPr="007911D4" w:rsidRDefault="000014F8" w:rsidP="009E625F">
            <w:pPr>
              <w:ind w:left="260" w:hangingChars="100" w:hanging="260"/>
              <w:rPr>
                <w:rFonts w:hAnsi="標楷體"/>
                <w:sz w:val="24"/>
                <w:szCs w:val="24"/>
              </w:rPr>
            </w:pPr>
            <w:bookmarkStart w:id="1371" w:name="_Toc28074711"/>
            <w:r w:rsidRPr="007911D4">
              <w:rPr>
                <w:rFonts w:hAnsi="標楷體" w:hint="eastAsia"/>
                <w:sz w:val="24"/>
                <w:szCs w:val="24"/>
              </w:rPr>
              <w:t>1.</w:t>
            </w:r>
            <w:r w:rsidRPr="007911D4">
              <w:rPr>
                <w:rFonts w:hAnsi="標楷體"/>
                <w:sz w:val="24"/>
                <w:szCs w:val="24"/>
              </w:rPr>
              <w:t>實價登錄制度實施前，我國不動產交易資訊長期都處於一種黑箱狀態，買賣屋民眾與業者之間存在著嚴重的資訊不對稱，進而影響交易秩序，衍生交易糾紛。實價登錄制度自101年8月施行後，資訊長期不對稱問題已有緩解，逐步邁</w:t>
            </w:r>
            <w:r w:rsidRPr="007911D4">
              <w:rPr>
                <w:rFonts w:hAnsi="標楷體" w:hint="eastAsia"/>
                <w:sz w:val="24"/>
                <w:szCs w:val="24"/>
              </w:rPr>
              <w:t>向</w:t>
            </w:r>
            <w:r w:rsidRPr="007911D4">
              <w:rPr>
                <w:rFonts w:hAnsi="標楷體"/>
                <w:sz w:val="24"/>
                <w:szCs w:val="24"/>
              </w:rPr>
              <w:t>資訊透明，根據仲量聯行發布「全球不動產透明度指數」(Global Real Estate Transparency Index)，臺灣已從99年的排名33，進步到107年的26名；透明</w:t>
            </w:r>
            <w:r w:rsidRPr="007911D4">
              <w:rPr>
                <w:rFonts w:hAnsi="標楷體" w:hint="eastAsia"/>
                <w:sz w:val="24"/>
                <w:szCs w:val="24"/>
              </w:rPr>
              <w:t>程度</w:t>
            </w:r>
            <w:r w:rsidRPr="007911D4">
              <w:rPr>
                <w:rFonts w:hAnsi="標楷體"/>
                <w:sz w:val="24"/>
                <w:szCs w:val="24"/>
              </w:rPr>
              <w:t>也從「半透明」類組進步到了「透明」類組，在亞太地區名列第六，超越中國、南韓等主要亞太國家。主要原因之一在於實價登錄制度上的幾項重大突破，如資訊公布頻率提升、價格資料庫數量持續累積擴增…等，都有助於臺灣在國際透明度評比的提升。</w:t>
            </w:r>
            <w:bookmarkEnd w:id="1371"/>
          </w:p>
          <w:p w:rsidR="000014F8" w:rsidRPr="007911D4" w:rsidRDefault="000014F8" w:rsidP="009E625F">
            <w:pPr>
              <w:ind w:left="260" w:hangingChars="100" w:hanging="260"/>
              <w:rPr>
                <w:rFonts w:hAnsi="標楷體"/>
                <w:sz w:val="24"/>
                <w:szCs w:val="24"/>
              </w:rPr>
            </w:pPr>
            <w:bookmarkStart w:id="1372" w:name="_Toc28074712"/>
            <w:r w:rsidRPr="007911D4">
              <w:rPr>
                <w:rFonts w:hAnsi="標楷體" w:hint="eastAsia"/>
                <w:sz w:val="24"/>
                <w:szCs w:val="24"/>
              </w:rPr>
              <w:t>2.</w:t>
            </w:r>
            <w:r w:rsidRPr="007911D4">
              <w:rPr>
                <w:rFonts w:hAnsi="標楷體"/>
                <w:sz w:val="24"/>
                <w:szCs w:val="24"/>
              </w:rPr>
              <w:t>實價登錄制度</w:t>
            </w:r>
            <w:r w:rsidRPr="007911D4">
              <w:rPr>
                <w:rFonts w:hAnsi="標楷體" w:hint="eastAsia"/>
                <w:sz w:val="24"/>
                <w:szCs w:val="24"/>
              </w:rPr>
              <w:t>也許</w:t>
            </w:r>
            <w:r w:rsidRPr="007911D4">
              <w:rPr>
                <w:rFonts w:hAnsi="標楷體"/>
                <w:sz w:val="24"/>
                <w:szCs w:val="24"/>
              </w:rPr>
              <w:t>還有</w:t>
            </w:r>
            <w:r w:rsidRPr="007911D4">
              <w:rPr>
                <w:rFonts w:hAnsi="標楷體" w:hint="eastAsia"/>
                <w:sz w:val="24"/>
                <w:szCs w:val="24"/>
              </w:rPr>
              <w:t>若干</w:t>
            </w:r>
            <w:r w:rsidRPr="007911D4">
              <w:rPr>
                <w:rFonts w:hAnsi="標楷體"/>
                <w:sz w:val="24"/>
                <w:szCs w:val="24"/>
              </w:rPr>
              <w:t>不盡完善之處，但上路近7年來</w:t>
            </w:r>
            <w:r w:rsidRPr="007911D4">
              <w:rPr>
                <w:rFonts w:hAnsi="標楷體" w:hint="eastAsia"/>
                <w:sz w:val="24"/>
                <w:szCs w:val="24"/>
              </w:rPr>
              <w:t>，</w:t>
            </w:r>
            <w:r w:rsidRPr="007911D4">
              <w:rPr>
                <w:rFonts w:hAnsi="標楷體"/>
                <w:sz w:val="24"/>
                <w:szCs w:val="24"/>
              </w:rPr>
              <w:t>對於不動產資訊透明</w:t>
            </w:r>
            <w:r w:rsidRPr="007911D4">
              <w:rPr>
                <w:rFonts w:hAnsi="標楷體" w:hint="eastAsia"/>
                <w:sz w:val="24"/>
                <w:szCs w:val="24"/>
              </w:rPr>
              <w:t>以及</w:t>
            </w:r>
            <w:r w:rsidRPr="007911D4">
              <w:rPr>
                <w:rFonts w:hAnsi="標楷體"/>
                <w:sz w:val="24"/>
                <w:szCs w:val="24"/>
              </w:rPr>
              <w:t>交易秩序維護</w:t>
            </w:r>
            <w:r w:rsidRPr="007911D4">
              <w:rPr>
                <w:rFonts w:hAnsi="標楷體" w:hint="eastAsia"/>
                <w:sz w:val="24"/>
                <w:szCs w:val="24"/>
              </w:rPr>
              <w:t>，</w:t>
            </w:r>
            <w:r w:rsidRPr="007911D4">
              <w:rPr>
                <w:rFonts w:hAnsi="標楷體"/>
                <w:sz w:val="24"/>
                <w:szCs w:val="24"/>
              </w:rPr>
              <w:t>仍有</w:t>
            </w:r>
            <w:r w:rsidRPr="007911D4">
              <w:rPr>
                <w:rFonts w:hAnsi="標楷體" w:hint="eastAsia"/>
                <w:sz w:val="24"/>
                <w:szCs w:val="24"/>
              </w:rPr>
              <w:t>其</w:t>
            </w:r>
            <w:r w:rsidRPr="007911D4">
              <w:rPr>
                <w:rFonts w:hAnsi="標楷體"/>
                <w:sz w:val="24"/>
                <w:szCs w:val="24"/>
              </w:rPr>
              <w:t>不可抹滅的功勞，對於公私部門估價準確性與效率的提升亦有</w:t>
            </w:r>
            <w:r w:rsidRPr="007911D4">
              <w:rPr>
                <w:rFonts w:hAnsi="標楷體" w:hint="eastAsia"/>
                <w:sz w:val="24"/>
                <w:szCs w:val="24"/>
              </w:rPr>
              <w:t>莫</w:t>
            </w:r>
            <w:r w:rsidRPr="007911D4">
              <w:rPr>
                <w:rFonts w:hAnsi="標楷體"/>
                <w:sz w:val="24"/>
                <w:szCs w:val="24"/>
              </w:rPr>
              <w:t>大助益。現在民眾買賣房子，都會事先上實價登錄網站</w:t>
            </w:r>
            <w:r w:rsidRPr="007911D4">
              <w:rPr>
                <w:rFonts w:hAnsi="標楷體" w:hint="eastAsia"/>
                <w:sz w:val="24"/>
                <w:szCs w:val="24"/>
              </w:rPr>
              <w:t>尋找相關</w:t>
            </w:r>
            <w:r w:rsidRPr="007911D4">
              <w:rPr>
                <w:rFonts w:hAnsi="標楷體"/>
                <w:sz w:val="24"/>
                <w:szCs w:val="24"/>
              </w:rPr>
              <w:t>資訊，</w:t>
            </w:r>
            <w:r w:rsidRPr="007911D4">
              <w:rPr>
                <w:rFonts w:hAnsi="標楷體" w:hint="eastAsia"/>
                <w:sz w:val="24"/>
                <w:szCs w:val="24"/>
              </w:rPr>
              <w:t>內政部實價查詢網</w:t>
            </w:r>
            <w:r w:rsidRPr="007911D4">
              <w:rPr>
                <w:rFonts w:hAnsi="標楷體"/>
                <w:sz w:val="24"/>
                <w:szCs w:val="24"/>
              </w:rPr>
              <w:t>累積查詢人次</w:t>
            </w:r>
            <w:r w:rsidRPr="007911D4">
              <w:rPr>
                <w:rFonts w:hAnsi="標楷體" w:hint="eastAsia"/>
                <w:sz w:val="24"/>
                <w:szCs w:val="24"/>
              </w:rPr>
              <w:t>已</w:t>
            </w:r>
            <w:r w:rsidRPr="007911D4">
              <w:rPr>
                <w:rFonts w:hAnsi="標楷體"/>
                <w:sz w:val="24"/>
                <w:szCs w:val="24"/>
              </w:rPr>
              <w:t>超過1.2億人次，登錄資訊已廣為消費者及業界使用。此外，公私部門</w:t>
            </w:r>
            <w:r w:rsidRPr="007911D4">
              <w:rPr>
                <w:rFonts w:hAnsi="標楷體" w:hint="eastAsia"/>
                <w:sz w:val="24"/>
                <w:szCs w:val="24"/>
              </w:rPr>
              <w:t>亦已</w:t>
            </w:r>
            <w:r w:rsidRPr="007911D4">
              <w:rPr>
                <w:rFonts w:hAnsi="標楷體"/>
                <w:sz w:val="24"/>
                <w:szCs w:val="24"/>
              </w:rPr>
              <w:t>藉由實價登錄資料庫的建立，提高估價準確性及資料可用性。</w:t>
            </w:r>
            <w:bookmarkEnd w:id="1372"/>
          </w:p>
          <w:p w:rsidR="000014F8" w:rsidRPr="007911D4" w:rsidRDefault="000014F8" w:rsidP="009E625F">
            <w:pPr>
              <w:ind w:left="260" w:hangingChars="100" w:hanging="260"/>
              <w:rPr>
                <w:rFonts w:hAnsi="標楷體"/>
                <w:sz w:val="24"/>
                <w:szCs w:val="24"/>
              </w:rPr>
            </w:pPr>
            <w:bookmarkStart w:id="1373" w:name="_Toc28074713"/>
            <w:r w:rsidRPr="007911D4">
              <w:rPr>
                <w:rFonts w:hAnsi="標楷體" w:hint="eastAsia"/>
                <w:sz w:val="24"/>
                <w:szCs w:val="24"/>
              </w:rPr>
              <w:t>3.</w:t>
            </w:r>
            <w:r w:rsidRPr="007911D4">
              <w:rPr>
                <w:rFonts w:hAnsi="標楷體"/>
                <w:sz w:val="24"/>
                <w:szCs w:val="24"/>
              </w:rPr>
              <w:t>針對「實價登錄」的問題，內政部已提出實價登錄相關修法草案，朝向更即時、更透明、更正確</w:t>
            </w:r>
            <w:r w:rsidRPr="007911D4">
              <w:rPr>
                <w:rFonts w:hAnsi="標楷體" w:hint="eastAsia"/>
                <w:sz w:val="24"/>
                <w:szCs w:val="24"/>
              </w:rPr>
              <w:t>及更全面</w:t>
            </w:r>
            <w:r w:rsidRPr="007911D4">
              <w:rPr>
                <w:rFonts w:hAnsi="標楷體"/>
                <w:sz w:val="24"/>
                <w:szCs w:val="24"/>
              </w:rPr>
              <w:t>的方向來修法，該府全力支持並配合中央實價登錄修法，期協同中央共同努力讓不動產資訊更透明，房地產市場發展更健全</w:t>
            </w:r>
            <w:bookmarkEnd w:id="137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374" w:name="_Toc28074714"/>
            <w:r w:rsidRPr="007911D4">
              <w:rPr>
                <w:rFonts w:hAnsi="標楷體" w:hint="eastAsia"/>
                <w:sz w:val="24"/>
                <w:szCs w:val="24"/>
              </w:rPr>
              <w:t>新</w:t>
            </w:r>
            <w:bookmarkEnd w:id="1374"/>
          </w:p>
          <w:p w:rsidR="000014F8" w:rsidRPr="007911D4" w:rsidRDefault="000014F8" w:rsidP="004A42C4">
            <w:pPr>
              <w:jc w:val="center"/>
              <w:rPr>
                <w:rFonts w:hAnsi="標楷體"/>
                <w:sz w:val="24"/>
                <w:szCs w:val="24"/>
              </w:rPr>
            </w:pPr>
            <w:bookmarkStart w:id="1375" w:name="_Toc28074715"/>
            <w:r w:rsidRPr="007911D4">
              <w:rPr>
                <w:rFonts w:hAnsi="標楷體" w:hint="eastAsia"/>
                <w:sz w:val="24"/>
                <w:szCs w:val="24"/>
              </w:rPr>
              <w:t>北</w:t>
            </w:r>
            <w:bookmarkEnd w:id="1375"/>
          </w:p>
          <w:p w:rsidR="000014F8" w:rsidRPr="007911D4" w:rsidRDefault="000014F8" w:rsidP="004A42C4">
            <w:pPr>
              <w:jc w:val="center"/>
              <w:rPr>
                <w:rFonts w:hAnsi="標楷體"/>
                <w:sz w:val="24"/>
                <w:szCs w:val="24"/>
              </w:rPr>
            </w:pPr>
            <w:bookmarkStart w:id="1376" w:name="_Toc28074716"/>
            <w:r w:rsidRPr="007911D4">
              <w:rPr>
                <w:rFonts w:hAnsi="標楷體" w:hint="eastAsia"/>
                <w:sz w:val="24"/>
                <w:szCs w:val="24"/>
              </w:rPr>
              <w:t>市</w:t>
            </w:r>
            <w:bookmarkEnd w:id="1376"/>
          </w:p>
        </w:tc>
        <w:tc>
          <w:tcPr>
            <w:tcW w:w="6378" w:type="dxa"/>
          </w:tcPr>
          <w:p w:rsidR="000014F8" w:rsidRPr="007911D4" w:rsidRDefault="000014F8" w:rsidP="007911D4">
            <w:pPr>
              <w:rPr>
                <w:rFonts w:hAnsi="標楷體"/>
                <w:sz w:val="24"/>
                <w:szCs w:val="24"/>
              </w:rPr>
            </w:pPr>
            <w:bookmarkStart w:id="1377" w:name="_Toc28074717"/>
            <w:r w:rsidRPr="007911D4">
              <w:rPr>
                <w:rFonts w:hAnsi="標楷體" w:hint="eastAsia"/>
                <w:sz w:val="24"/>
                <w:szCs w:val="24"/>
              </w:rPr>
              <w:t>現行實價登錄制度確有助於不動產資訊透明化，其理由如下：</w:t>
            </w:r>
            <w:bookmarkEnd w:id="1377"/>
          </w:p>
          <w:p w:rsidR="000014F8" w:rsidRPr="007911D4" w:rsidRDefault="000014F8" w:rsidP="007911D4">
            <w:pPr>
              <w:rPr>
                <w:rFonts w:hAnsi="標楷體"/>
                <w:sz w:val="24"/>
                <w:szCs w:val="24"/>
              </w:rPr>
            </w:pPr>
            <w:bookmarkStart w:id="1378" w:name="_Toc28074718"/>
            <w:r w:rsidRPr="007911D4">
              <w:rPr>
                <w:rFonts w:hAnsi="標楷體" w:hint="eastAsia"/>
                <w:sz w:val="24"/>
                <w:szCs w:val="24"/>
              </w:rPr>
              <w:t>1.</w:t>
            </w:r>
            <w:r w:rsidRPr="007911D4">
              <w:rPr>
                <w:rFonts w:hAnsi="標楷體" w:hint="eastAsia"/>
                <w:sz w:val="24"/>
                <w:szCs w:val="24"/>
              </w:rPr>
              <w:tab/>
              <w:t>避免買賣雙方資訊不對稱：</w:t>
            </w:r>
            <w:bookmarkEnd w:id="1378"/>
          </w:p>
          <w:p w:rsidR="000014F8" w:rsidRPr="007911D4" w:rsidRDefault="000014F8" w:rsidP="004A42C4">
            <w:pPr>
              <w:ind w:leftChars="80" w:left="272"/>
              <w:rPr>
                <w:rFonts w:hAnsi="標楷體"/>
                <w:sz w:val="24"/>
                <w:szCs w:val="24"/>
              </w:rPr>
            </w:pPr>
            <w:bookmarkStart w:id="1379" w:name="_Toc28074719"/>
            <w:r w:rsidRPr="007911D4">
              <w:rPr>
                <w:rFonts w:hAnsi="標楷體" w:hint="eastAsia"/>
                <w:sz w:val="24"/>
                <w:szCs w:val="24"/>
              </w:rPr>
              <w:t>過去實價登錄制度尚未施行時，因為對於市場成交價格相關資訊，多掌握於地政士、仲介及不動產開發商等相關業者，容易誤導消費者作出錯誤判斷；實價登錄制度上路後，民眾可透過實價資訊的查詢，不致讓交易過程產生資訊不對稱狀況。</w:t>
            </w:r>
            <w:bookmarkEnd w:id="1379"/>
          </w:p>
          <w:p w:rsidR="000014F8" w:rsidRPr="007911D4" w:rsidRDefault="000014F8" w:rsidP="007911D4">
            <w:pPr>
              <w:rPr>
                <w:rFonts w:hAnsi="標楷體"/>
                <w:sz w:val="24"/>
                <w:szCs w:val="24"/>
              </w:rPr>
            </w:pPr>
            <w:bookmarkStart w:id="1380" w:name="_Toc28074720"/>
            <w:r w:rsidRPr="007911D4">
              <w:rPr>
                <w:rFonts w:hAnsi="標楷體" w:hint="eastAsia"/>
                <w:sz w:val="24"/>
                <w:szCs w:val="24"/>
              </w:rPr>
              <w:t>2.</w:t>
            </w:r>
            <w:r w:rsidRPr="007911D4">
              <w:rPr>
                <w:rFonts w:hAnsi="標楷體" w:hint="eastAsia"/>
                <w:sz w:val="24"/>
                <w:szCs w:val="24"/>
              </w:rPr>
              <w:tab/>
              <w:t>提供實價成交相關標的資訊供參：</w:t>
            </w:r>
            <w:bookmarkEnd w:id="1380"/>
          </w:p>
          <w:p w:rsidR="000014F8" w:rsidRPr="007911D4" w:rsidRDefault="000014F8" w:rsidP="004A42C4">
            <w:pPr>
              <w:ind w:leftChars="80" w:left="272"/>
              <w:rPr>
                <w:rFonts w:hAnsi="標楷體"/>
                <w:sz w:val="24"/>
                <w:szCs w:val="24"/>
              </w:rPr>
            </w:pPr>
            <w:bookmarkStart w:id="1381" w:name="_Toc28074721"/>
            <w:r w:rsidRPr="007911D4">
              <w:rPr>
                <w:rFonts w:hAnsi="標楷體" w:hint="eastAsia"/>
                <w:sz w:val="24"/>
                <w:szCs w:val="24"/>
              </w:rPr>
              <w:t>現行實價登錄揭露資訊提供總價、面積(主建物、附屬建物、車位)、主要用途、主要建材、建物型態、建物現況格局、土地使用分區或編定等多項不動產交</w:t>
            </w:r>
            <w:r w:rsidRPr="007911D4">
              <w:rPr>
                <w:rFonts w:hAnsi="標楷體" w:hint="eastAsia"/>
                <w:sz w:val="24"/>
                <w:szCs w:val="24"/>
              </w:rPr>
              <w:lastRenderedPageBreak/>
              <w:t>易資訊項目，另外近期內政部網站更加值提供「建坪單價試算」選項，民眾可以獲得扣除車位、陽台等附屬建物的實際坪數單價，有助進一步了解市場行情，更具透明化。</w:t>
            </w:r>
            <w:bookmarkEnd w:id="1381"/>
          </w:p>
          <w:p w:rsidR="000014F8" w:rsidRPr="007911D4" w:rsidRDefault="000014F8" w:rsidP="007911D4">
            <w:pPr>
              <w:rPr>
                <w:rFonts w:hAnsi="標楷體"/>
                <w:sz w:val="24"/>
                <w:szCs w:val="24"/>
              </w:rPr>
            </w:pPr>
            <w:bookmarkStart w:id="1382" w:name="_Toc28074722"/>
            <w:r w:rsidRPr="007911D4">
              <w:rPr>
                <w:rFonts w:hAnsi="標楷體" w:hint="eastAsia"/>
                <w:sz w:val="24"/>
                <w:szCs w:val="24"/>
              </w:rPr>
              <w:t>3.</w:t>
            </w:r>
            <w:r w:rsidRPr="007911D4">
              <w:rPr>
                <w:rFonts w:hAnsi="標楷體" w:hint="eastAsia"/>
                <w:sz w:val="24"/>
                <w:szCs w:val="24"/>
              </w:rPr>
              <w:tab/>
              <w:t>善用大數據分析，提供多元化資訊：</w:t>
            </w:r>
            <w:bookmarkEnd w:id="1382"/>
          </w:p>
          <w:p w:rsidR="000014F8" w:rsidRPr="007911D4" w:rsidRDefault="000014F8" w:rsidP="004A42C4">
            <w:pPr>
              <w:ind w:leftChars="80" w:left="272"/>
              <w:rPr>
                <w:rFonts w:hAnsi="標楷體"/>
                <w:sz w:val="24"/>
                <w:szCs w:val="24"/>
              </w:rPr>
            </w:pPr>
            <w:bookmarkStart w:id="1383" w:name="_Toc28074723"/>
            <w:r w:rsidRPr="007911D4">
              <w:rPr>
                <w:rFonts w:hAnsi="標楷體" w:hint="eastAsia"/>
                <w:sz w:val="24"/>
                <w:szCs w:val="24"/>
              </w:rPr>
              <w:t>該市目前已累積50萬餘筆實價登錄資料，該市除運用上開資料建置住宅價格指數、不動產市場季報外，所屬9個地政事務所亦按各區域特色製作實價登錄專區提供查詢，作為民眾買賣不動產時之參考，確有助於不動產資訊透明化之提升。</w:t>
            </w:r>
            <w:bookmarkEnd w:id="138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384" w:name="_Toc28074724"/>
            <w:r w:rsidRPr="007911D4">
              <w:rPr>
                <w:rFonts w:hAnsi="標楷體" w:hint="eastAsia"/>
                <w:sz w:val="24"/>
                <w:szCs w:val="24"/>
              </w:rPr>
              <w:t>桃</w:t>
            </w:r>
            <w:bookmarkEnd w:id="1384"/>
          </w:p>
          <w:p w:rsidR="000014F8" w:rsidRPr="007911D4" w:rsidRDefault="000014F8" w:rsidP="004A42C4">
            <w:pPr>
              <w:jc w:val="center"/>
              <w:rPr>
                <w:rFonts w:hAnsi="標楷體"/>
                <w:sz w:val="24"/>
                <w:szCs w:val="24"/>
              </w:rPr>
            </w:pPr>
            <w:bookmarkStart w:id="1385" w:name="_Toc28074725"/>
            <w:r w:rsidRPr="007911D4">
              <w:rPr>
                <w:rFonts w:hAnsi="標楷體" w:hint="eastAsia"/>
                <w:sz w:val="24"/>
                <w:szCs w:val="24"/>
              </w:rPr>
              <w:t>園</w:t>
            </w:r>
            <w:bookmarkEnd w:id="1385"/>
          </w:p>
          <w:p w:rsidR="000014F8" w:rsidRPr="007911D4" w:rsidRDefault="000014F8" w:rsidP="004A42C4">
            <w:pPr>
              <w:jc w:val="center"/>
              <w:rPr>
                <w:rFonts w:hAnsi="標楷體"/>
                <w:sz w:val="24"/>
                <w:szCs w:val="24"/>
              </w:rPr>
            </w:pPr>
            <w:bookmarkStart w:id="1386" w:name="_Toc28074726"/>
            <w:r w:rsidRPr="007911D4">
              <w:rPr>
                <w:rFonts w:hAnsi="標楷體" w:hint="eastAsia"/>
                <w:sz w:val="24"/>
                <w:szCs w:val="24"/>
              </w:rPr>
              <w:t>市</w:t>
            </w:r>
            <w:bookmarkEnd w:id="1386"/>
          </w:p>
        </w:tc>
        <w:tc>
          <w:tcPr>
            <w:tcW w:w="6378" w:type="dxa"/>
          </w:tcPr>
          <w:p w:rsidR="000014F8" w:rsidRPr="007911D4" w:rsidRDefault="000014F8" w:rsidP="007911D4">
            <w:pPr>
              <w:rPr>
                <w:rFonts w:hAnsi="標楷體"/>
                <w:sz w:val="24"/>
                <w:szCs w:val="24"/>
              </w:rPr>
            </w:pPr>
            <w:bookmarkStart w:id="1387" w:name="_Toc28074727"/>
            <w:r w:rsidRPr="007911D4">
              <w:rPr>
                <w:rFonts w:hAnsi="標楷體" w:hint="eastAsia"/>
                <w:sz w:val="24"/>
                <w:szCs w:val="24"/>
              </w:rPr>
              <w:t>現行制度對於不動產資訊透明化有其一定助益。</w:t>
            </w:r>
            <w:bookmarkEnd w:id="1387"/>
          </w:p>
          <w:p w:rsidR="000014F8" w:rsidRPr="007911D4" w:rsidRDefault="004F6E12" w:rsidP="004F6E12">
            <w:pPr>
              <w:ind w:left="260" w:hangingChars="100" w:hanging="260"/>
              <w:rPr>
                <w:rFonts w:hAnsi="標楷體"/>
                <w:sz w:val="24"/>
                <w:szCs w:val="24"/>
              </w:rPr>
            </w:pPr>
            <w:bookmarkStart w:id="1388" w:name="_Toc28074728"/>
            <w:r>
              <w:rPr>
                <w:rFonts w:hAnsi="標楷體" w:hint="eastAsia"/>
                <w:sz w:val="24"/>
                <w:szCs w:val="24"/>
              </w:rPr>
              <w:t>1.</w:t>
            </w:r>
            <w:r w:rsidR="000014F8" w:rsidRPr="007911D4">
              <w:rPr>
                <w:rFonts w:hAnsi="標楷體" w:hint="eastAsia"/>
                <w:sz w:val="24"/>
                <w:szCs w:val="24"/>
              </w:rPr>
              <w:t>實價登錄制度自101年8月上路，內政部實價查詢服務網站已經有超過1億2,800萬查詢人次，為政府網站瀏覽人次之首，是各界獲得不動產市場價格資訊的重要管道，足見相關資訊對於不動產交易具有相當參考價值且廣為民眾所知，對於不動產資訊透明化相較實價登錄施行前交易資訊不對等已有大幅進展。</w:t>
            </w:r>
            <w:bookmarkEnd w:id="1388"/>
          </w:p>
          <w:p w:rsidR="000014F8" w:rsidRPr="007911D4" w:rsidRDefault="004F6E12" w:rsidP="004F6E12">
            <w:pPr>
              <w:ind w:left="260" w:hangingChars="100" w:hanging="260"/>
              <w:rPr>
                <w:rFonts w:hAnsi="標楷體"/>
                <w:sz w:val="24"/>
                <w:szCs w:val="24"/>
              </w:rPr>
            </w:pPr>
            <w:bookmarkStart w:id="1389" w:name="_Toc28074729"/>
            <w:r>
              <w:rPr>
                <w:rFonts w:hAnsi="標楷體" w:hint="eastAsia"/>
                <w:sz w:val="24"/>
                <w:szCs w:val="24"/>
              </w:rPr>
              <w:t>2.</w:t>
            </w:r>
            <w:r w:rsidR="000014F8" w:rsidRPr="007911D4">
              <w:rPr>
                <w:rFonts w:hAnsi="標楷體" w:hint="eastAsia"/>
                <w:sz w:val="24"/>
                <w:szCs w:val="24"/>
              </w:rPr>
              <w:t>該府為使民眾有更多管道取得實價登錄資訊以促進不動產資訊透明化，委外建置桃園住宅不動產資訊桃寶網、桃園不動產交易e指通等網站，結合實價登錄揭露案件，提供不動產價量統計分析、交易熱度地圖查詢及重點發展區域等功能，即時公開提供查詢動態資訊及統計圖表，並定期發布不動產交易分析月報於地政局及其他相關網站，對桃園市不動產交易價格、建物型態進行分析，有助民眾了解桃園區域不動產交易行情。</w:t>
            </w:r>
            <w:bookmarkEnd w:id="1389"/>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390" w:name="_Toc28074730"/>
            <w:r w:rsidRPr="007911D4">
              <w:rPr>
                <w:rFonts w:hAnsi="標楷體" w:hint="eastAsia"/>
                <w:sz w:val="24"/>
                <w:szCs w:val="24"/>
              </w:rPr>
              <w:t>新</w:t>
            </w:r>
            <w:bookmarkEnd w:id="1390"/>
          </w:p>
          <w:p w:rsidR="000014F8" w:rsidRPr="007911D4" w:rsidRDefault="000014F8" w:rsidP="004A42C4">
            <w:pPr>
              <w:jc w:val="center"/>
              <w:rPr>
                <w:rFonts w:hAnsi="標楷體"/>
                <w:sz w:val="24"/>
                <w:szCs w:val="24"/>
              </w:rPr>
            </w:pPr>
            <w:bookmarkStart w:id="1391" w:name="_Toc28074731"/>
            <w:r w:rsidRPr="007911D4">
              <w:rPr>
                <w:rFonts w:hAnsi="標楷體" w:hint="eastAsia"/>
                <w:sz w:val="24"/>
                <w:szCs w:val="24"/>
              </w:rPr>
              <w:t>竹</w:t>
            </w:r>
            <w:bookmarkEnd w:id="1391"/>
          </w:p>
          <w:p w:rsidR="000014F8" w:rsidRPr="007911D4" w:rsidRDefault="000014F8" w:rsidP="004A42C4">
            <w:pPr>
              <w:jc w:val="center"/>
              <w:rPr>
                <w:rFonts w:hAnsi="標楷體"/>
                <w:sz w:val="24"/>
                <w:szCs w:val="24"/>
              </w:rPr>
            </w:pPr>
            <w:bookmarkStart w:id="1392" w:name="_Toc28074732"/>
            <w:r w:rsidRPr="007911D4">
              <w:rPr>
                <w:rFonts w:hAnsi="標楷體" w:hint="eastAsia"/>
                <w:sz w:val="24"/>
                <w:szCs w:val="24"/>
              </w:rPr>
              <w:t>縣</w:t>
            </w:r>
            <w:bookmarkEnd w:id="1392"/>
          </w:p>
        </w:tc>
        <w:tc>
          <w:tcPr>
            <w:tcW w:w="6378" w:type="dxa"/>
          </w:tcPr>
          <w:p w:rsidR="000014F8" w:rsidRPr="007911D4" w:rsidRDefault="000014F8" w:rsidP="007911D4">
            <w:pPr>
              <w:rPr>
                <w:rFonts w:hAnsi="標楷體"/>
                <w:sz w:val="24"/>
                <w:szCs w:val="24"/>
              </w:rPr>
            </w:pPr>
            <w:bookmarkStart w:id="1393" w:name="_Toc28074733"/>
            <w:r w:rsidRPr="007911D4">
              <w:rPr>
                <w:rFonts w:hAnsi="標楷體" w:hint="eastAsia"/>
                <w:sz w:val="24"/>
                <w:szCs w:val="24"/>
              </w:rPr>
              <w:t>101年8月1日實價登錄制度開始施行，迄今可查詢件數已達229萬，網站訪客超過12,000萬人次，資料提供批次下載已逾41萬人次，確實有助於不動產資訊透明化。相較於過去必須向從事不動產相關業者詢問價格或受到通謀虛偽所欺矇，現行制度使資訊較公開、透明及客觀，不易受他人主觀意見而影響價格之辨別力。雖然政府人工篩檢流程冗長，但是仍在一定時間點有其價格代表性，至少能以此價格為基礎，推估過去與未來可能之市場行情。</w:t>
            </w:r>
            <w:bookmarkEnd w:id="1393"/>
          </w:p>
        </w:tc>
      </w:tr>
      <w:tr w:rsidR="000014F8" w:rsidRPr="007911D4" w:rsidTr="007F6069">
        <w:trPr>
          <w:trHeight w:val="55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394" w:name="_Toc28074734"/>
            <w:r w:rsidRPr="007911D4">
              <w:rPr>
                <w:rFonts w:hAnsi="標楷體" w:hint="eastAsia"/>
                <w:sz w:val="24"/>
                <w:szCs w:val="24"/>
              </w:rPr>
              <w:t>臺</w:t>
            </w:r>
            <w:bookmarkEnd w:id="1394"/>
          </w:p>
          <w:p w:rsidR="000014F8" w:rsidRPr="007911D4" w:rsidRDefault="000014F8" w:rsidP="004A42C4">
            <w:pPr>
              <w:jc w:val="center"/>
              <w:rPr>
                <w:rFonts w:hAnsi="標楷體"/>
                <w:sz w:val="24"/>
                <w:szCs w:val="24"/>
              </w:rPr>
            </w:pPr>
            <w:bookmarkStart w:id="1395" w:name="_Toc28074735"/>
            <w:r w:rsidRPr="007911D4">
              <w:rPr>
                <w:rFonts w:hAnsi="標楷體" w:hint="eastAsia"/>
                <w:sz w:val="24"/>
                <w:szCs w:val="24"/>
              </w:rPr>
              <w:t>中</w:t>
            </w:r>
            <w:bookmarkEnd w:id="1395"/>
          </w:p>
          <w:p w:rsidR="000014F8" w:rsidRPr="007911D4" w:rsidRDefault="000014F8" w:rsidP="004A42C4">
            <w:pPr>
              <w:jc w:val="center"/>
              <w:rPr>
                <w:rFonts w:hAnsi="標楷體"/>
                <w:sz w:val="24"/>
                <w:szCs w:val="24"/>
              </w:rPr>
            </w:pPr>
            <w:bookmarkStart w:id="1396" w:name="_Toc28074736"/>
            <w:r w:rsidRPr="007911D4">
              <w:rPr>
                <w:rFonts w:hAnsi="標楷體" w:hint="eastAsia"/>
                <w:sz w:val="24"/>
                <w:szCs w:val="24"/>
              </w:rPr>
              <w:t>市</w:t>
            </w:r>
            <w:bookmarkEnd w:id="1396"/>
          </w:p>
        </w:tc>
        <w:tc>
          <w:tcPr>
            <w:tcW w:w="6378" w:type="dxa"/>
          </w:tcPr>
          <w:p w:rsidR="000014F8" w:rsidRPr="007911D4" w:rsidRDefault="000014F8" w:rsidP="007911D4">
            <w:pPr>
              <w:rPr>
                <w:rFonts w:hAnsi="標楷體"/>
                <w:sz w:val="24"/>
                <w:szCs w:val="24"/>
              </w:rPr>
            </w:pPr>
            <w:bookmarkStart w:id="1397" w:name="_Toc28074737"/>
            <w:r w:rsidRPr="007911D4">
              <w:rPr>
                <w:rFonts w:hAnsi="標楷體" w:hint="eastAsia"/>
                <w:sz w:val="24"/>
                <w:szCs w:val="24"/>
              </w:rPr>
              <w:t>實價登錄施行前，市場上可供參考價格資訊多源自各類媒體或不動產業者刊登之不動產出售廣告(即賣方開價)或實地訪談價格；實價登錄施行後，民眾可掌握實際成交價格，且目前已累積數百萬筆交易資訊，雖然業者對於部分交易資訊存有疑慮，惟該府認為尚不影響實價登錄制度對健全市場交易之正面影響，理由如下：</w:t>
            </w:r>
            <w:bookmarkEnd w:id="1397"/>
          </w:p>
          <w:p w:rsidR="000014F8" w:rsidRPr="007911D4" w:rsidRDefault="000014F8" w:rsidP="004A42C4">
            <w:pPr>
              <w:ind w:left="260" w:hangingChars="100" w:hanging="260"/>
              <w:rPr>
                <w:rFonts w:hAnsi="標楷體"/>
                <w:sz w:val="24"/>
                <w:szCs w:val="24"/>
              </w:rPr>
            </w:pPr>
            <w:bookmarkStart w:id="1398" w:name="_Toc28074738"/>
            <w:r w:rsidRPr="007911D4">
              <w:rPr>
                <w:rFonts w:hAnsi="標楷體" w:hint="eastAsia"/>
                <w:sz w:val="24"/>
                <w:szCs w:val="24"/>
              </w:rPr>
              <w:t>1.</w:t>
            </w:r>
            <w:r w:rsidRPr="007911D4">
              <w:rPr>
                <w:rFonts w:hAnsi="標楷體" w:hint="eastAsia"/>
                <w:sz w:val="24"/>
                <w:szCs w:val="24"/>
              </w:rPr>
              <w:tab/>
              <w:t>資料統計母數眾多，即使有人心懷不軌以錯誤申報價格誤導市場，但螻蟻不足以撼巨象，少數的價格偏離</w:t>
            </w:r>
            <w:r w:rsidRPr="007911D4">
              <w:rPr>
                <w:rFonts w:hAnsi="標楷體" w:hint="eastAsia"/>
                <w:sz w:val="24"/>
                <w:szCs w:val="24"/>
              </w:rPr>
              <w:lastRenderedPageBreak/>
              <w:t>對市場影響不大。</w:t>
            </w:r>
            <w:bookmarkEnd w:id="1398"/>
          </w:p>
          <w:p w:rsidR="000014F8" w:rsidRPr="007911D4" w:rsidRDefault="000014F8" w:rsidP="004A42C4">
            <w:pPr>
              <w:ind w:left="260" w:hangingChars="100" w:hanging="260"/>
              <w:rPr>
                <w:rFonts w:hAnsi="標楷體"/>
                <w:sz w:val="24"/>
                <w:szCs w:val="24"/>
              </w:rPr>
            </w:pPr>
            <w:bookmarkStart w:id="1399" w:name="_Toc28074739"/>
            <w:r w:rsidRPr="007911D4">
              <w:rPr>
                <w:rFonts w:hAnsi="標楷體" w:hint="eastAsia"/>
                <w:sz w:val="24"/>
                <w:szCs w:val="24"/>
              </w:rPr>
              <w:t>2.</w:t>
            </w:r>
            <w:r w:rsidRPr="007911D4">
              <w:rPr>
                <w:rFonts w:hAnsi="標楷體" w:hint="eastAsia"/>
                <w:sz w:val="24"/>
                <w:szCs w:val="24"/>
              </w:rPr>
              <w:tab/>
              <w:t>現行公布資料雖以去識別化方式登載，惟對於區域行情區間仍具一定之參考性，且不影響民眾交易間之議價能力。</w:t>
            </w:r>
            <w:bookmarkEnd w:id="1399"/>
          </w:p>
          <w:p w:rsidR="000014F8" w:rsidRPr="007911D4" w:rsidRDefault="000014F8" w:rsidP="004A42C4">
            <w:pPr>
              <w:ind w:left="260" w:hangingChars="100" w:hanging="260"/>
              <w:rPr>
                <w:rFonts w:hAnsi="標楷體"/>
                <w:sz w:val="24"/>
                <w:szCs w:val="24"/>
              </w:rPr>
            </w:pPr>
            <w:bookmarkStart w:id="1400" w:name="_Toc28074740"/>
            <w:r w:rsidRPr="007911D4">
              <w:rPr>
                <w:rFonts w:hAnsi="標楷體" w:hint="eastAsia"/>
                <w:sz w:val="24"/>
                <w:szCs w:val="24"/>
              </w:rPr>
              <w:t>3.</w:t>
            </w:r>
            <w:r w:rsidRPr="007911D4">
              <w:rPr>
                <w:rFonts w:hAnsi="標楷體" w:hint="eastAsia"/>
                <w:sz w:val="24"/>
                <w:szCs w:val="24"/>
              </w:rPr>
              <w:tab/>
              <w:t>時間差之問題，應回歸到商品特性，不動產物件不比金融商品一日數價，從委託銷售至物件售出，委託價格並非始終處於浮動狀態，目前實價登錄作業從案件登記完畢至網站揭露，期間約1個半月，與不動產平均銷售期間落差不大，資訊之有效性應在可接受範圍。</w:t>
            </w:r>
            <w:bookmarkEnd w:id="1400"/>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01" w:name="_Toc28074741"/>
            <w:r w:rsidRPr="007911D4">
              <w:rPr>
                <w:rFonts w:hAnsi="標楷體" w:hint="eastAsia"/>
                <w:sz w:val="24"/>
                <w:szCs w:val="24"/>
              </w:rPr>
              <w:t>臺</w:t>
            </w:r>
            <w:bookmarkEnd w:id="1401"/>
          </w:p>
          <w:p w:rsidR="000014F8" w:rsidRPr="007911D4" w:rsidRDefault="000014F8" w:rsidP="004A42C4">
            <w:pPr>
              <w:jc w:val="center"/>
              <w:rPr>
                <w:rFonts w:hAnsi="標楷體"/>
                <w:sz w:val="24"/>
                <w:szCs w:val="24"/>
              </w:rPr>
            </w:pPr>
            <w:bookmarkStart w:id="1402" w:name="_Toc28074742"/>
            <w:r w:rsidRPr="007911D4">
              <w:rPr>
                <w:rFonts w:hAnsi="標楷體" w:hint="eastAsia"/>
                <w:sz w:val="24"/>
                <w:szCs w:val="24"/>
              </w:rPr>
              <w:t>南</w:t>
            </w:r>
            <w:bookmarkEnd w:id="1402"/>
          </w:p>
          <w:p w:rsidR="000014F8" w:rsidRPr="007911D4" w:rsidRDefault="000014F8" w:rsidP="004A42C4">
            <w:pPr>
              <w:jc w:val="center"/>
              <w:rPr>
                <w:rFonts w:hAnsi="標楷體"/>
                <w:sz w:val="24"/>
                <w:szCs w:val="24"/>
              </w:rPr>
            </w:pPr>
            <w:bookmarkStart w:id="1403" w:name="_Toc28074743"/>
            <w:r w:rsidRPr="007911D4">
              <w:rPr>
                <w:rFonts w:hAnsi="標楷體" w:hint="eastAsia"/>
                <w:sz w:val="24"/>
                <w:szCs w:val="24"/>
              </w:rPr>
              <w:t>市</w:t>
            </w:r>
            <w:bookmarkEnd w:id="1403"/>
          </w:p>
        </w:tc>
        <w:tc>
          <w:tcPr>
            <w:tcW w:w="6378" w:type="dxa"/>
          </w:tcPr>
          <w:p w:rsidR="000014F8" w:rsidRPr="007911D4" w:rsidRDefault="000014F8" w:rsidP="009E625F">
            <w:pPr>
              <w:ind w:left="260" w:hangingChars="100" w:hanging="260"/>
              <w:rPr>
                <w:rFonts w:hAnsi="標楷體"/>
                <w:sz w:val="24"/>
                <w:szCs w:val="24"/>
              </w:rPr>
            </w:pPr>
            <w:bookmarkStart w:id="1404" w:name="_Toc28074744"/>
            <w:r w:rsidRPr="007911D4">
              <w:rPr>
                <w:rFonts w:hAnsi="標楷體" w:hint="eastAsia"/>
                <w:sz w:val="24"/>
                <w:szCs w:val="24"/>
              </w:rPr>
              <w:t>1.</w:t>
            </w:r>
            <w:r w:rsidRPr="007911D4">
              <w:rPr>
                <w:rFonts w:hAnsi="標楷體" w:hint="eastAsia"/>
                <w:sz w:val="24"/>
                <w:szCs w:val="24"/>
              </w:rPr>
              <w:tab/>
              <w:t>自內政部實施「實價登錄」制度後，有效將相關交易資訊如實揭露，改善以往交易資訊僅掌握在建商、不動產經紀業及少數相關從業人員的情況，避免相關業者藉由資訊不對等的優勢，任意哄抬或炒作不動產價格，使一般民眾從資訊絕對劣勢取得一定的議價資訊及能力，世界銀行於經商環境(Doing Business)網站發布2016年「經商環境報告」，我國整體排名由去年全球第19名，上升至第11名，其中「財產登記Registering Property」指標由去年評比全球第40名，大幅躍進至第18名，對於我國經商環境全球整體排名的提升極具貢獻度。另「實價登錄查詢系統」可提供查詢案件、目前網站造訪人次、APP下載次數等在政府機關都是名列前茅，不但於政府機關Open Data下載量名列前茅，網站到訪人次更高達1.3億人次，整體而言，民眾相當關注，顯有成效，而且內政部調查該政策的民眾滿意度也高達八成以上。</w:t>
            </w:r>
            <w:bookmarkEnd w:id="1404"/>
            <w:r w:rsidRPr="007911D4">
              <w:rPr>
                <w:rFonts w:hAnsi="標楷體" w:hint="eastAsia"/>
                <w:sz w:val="24"/>
                <w:szCs w:val="24"/>
              </w:rPr>
              <w:t xml:space="preserve"> </w:t>
            </w:r>
          </w:p>
          <w:p w:rsidR="000014F8" w:rsidRPr="007911D4" w:rsidRDefault="000014F8" w:rsidP="009E625F">
            <w:pPr>
              <w:ind w:left="260" w:hangingChars="100" w:hanging="260"/>
              <w:rPr>
                <w:rFonts w:hAnsi="標楷體"/>
                <w:sz w:val="24"/>
                <w:szCs w:val="24"/>
              </w:rPr>
            </w:pPr>
            <w:bookmarkStart w:id="1405" w:name="_Toc28074745"/>
            <w:r w:rsidRPr="007911D4">
              <w:rPr>
                <w:rFonts w:hAnsi="標楷體" w:hint="eastAsia"/>
                <w:sz w:val="24"/>
                <w:szCs w:val="24"/>
              </w:rPr>
              <w:t>2.</w:t>
            </w:r>
            <w:r w:rsidRPr="007911D4">
              <w:rPr>
                <w:rFonts w:hAnsi="標楷體" w:hint="eastAsia"/>
                <w:sz w:val="24"/>
                <w:szCs w:val="24"/>
              </w:rPr>
              <w:tab/>
              <w:t>就產業面而言，所有不動產仲介業之網頁均有引用，對於中介買賣雙方資訊透明上，具有相當實質助益；學術面而言，近年來學界多引用不動產成交案件實際資訊進行學術</w:t>
            </w:r>
            <w:r w:rsidRPr="009E625F">
              <w:rPr>
                <w:rFonts w:hint="eastAsia"/>
                <w:sz w:val="24"/>
                <w:szCs w:val="24"/>
              </w:rPr>
              <w:t>研究</w:t>
            </w:r>
            <w:r w:rsidRPr="007911D4">
              <w:rPr>
                <w:rFonts w:hAnsi="標楷體" w:hint="eastAsia"/>
                <w:sz w:val="24"/>
                <w:szCs w:val="24"/>
              </w:rPr>
              <w:t>及分析，相關學術著作，如雨後春筍般，對於估價技術精進，開創更多元面向；至於公部門而言，無論國有或市有土地之標售等，目前實務上，只要有估價需求者，均會參考不動產成交案件實際資訊來評估價格，另外對於不動產估價師而言，更是讓案例蒐集更加便利可靠，估價結果更具公信力。</w:t>
            </w:r>
            <w:bookmarkEnd w:id="1405"/>
          </w:p>
          <w:p w:rsidR="000014F8" w:rsidRPr="007911D4" w:rsidRDefault="000014F8" w:rsidP="009E625F">
            <w:pPr>
              <w:ind w:left="260" w:hangingChars="100" w:hanging="260"/>
              <w:rPr>
                <w:rFonts w:hAnsi="標楷體"/>
                <w:sz w:val="24"/>
                <w:szCs w:val="24"/>
              </w:rPr>
            </w:pPr>
            <w:bookmarkStart w:id="1406" w:name="_Toc28074746"/>
            <w:r w:rsidRPr="007911D4">
              <w:rPr>
                <w:rFonts w:hAnsi="標楷體" w:hint="eastAsia"/>
                <w:sz w:val="24"/>
                <w:szCs w:val="24"/>
              </w:rPr>
              <w:t>3.</w:t>
            </w:r>
            <w:r w:rsidRPr="007911D4">
              <w:rPr>
                <w:rFonts w:hAnsi="標楷體" w:hint="eastAsia"/>
                <w:sz w:val="24"/>
                <w:szCs w:val="24"/>
              </w:rPr>
              <w:tab/>
              <w:t>綜上，該府認為「實價登錄」制度自101年8月上路以來，經過多年之推行確實有助於不動產資訊透明化，亦有可改進之空間。</w:t>
            </w:r>
            <w:bookmarkEnd w:id="1406"/>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07" w:name="_Toc28074747"/>
            <w:r w:rsidRPr="007911D4">
              <w:rPr>
                <w:rFonts w:hAnsi="標楷體" w:hint="eastAsia"/>
                <w:sz w:val="24"/>
                <w:szCs w:val="24"/>
              </w:rPr>
              <w:t>高</w:t>
            </w:r>
            <w:bookmarkEnd w:id="1407"/>
          </w:p>
          <w:p w:rsidR="000014F8" w:rsidRPr="007911D4" w:rsidRDefault="000014F8" w:rsidP="004A42C4">
            <w:pPr>
              <w:jc w:val="center"/>
              <w:rPr>
                <w:rFonts w:hAnsi="標楷體"/>
                <w:sz w:val="24"/>
                <w:szCs w:val="24"/>
              </w:rPr>
            </w:pPr>
            <w:bookmarkStart w:id="1408" w:name="_Toc28074748"/>
            <w:r w:rsidRPr="007911D4">
              <w:rPr>
                <w:rFonts w:hAnsi="標楷體" w:hint="eastAsia"/>
                <w:sz w:val="24"/>
                <w:szCs w:val="24"/>
              </w:rPr>
              <w:t>雄</w:t>
            </w:r>
            <w:bookmarkEnd w:id="1408"/>
          </w:p>
          <w:p w:rsidR="000014F8" w:rsidRPr="007911D4" w:rsidRDefault="000014F8" w:rsidP="004A42C4">
            <w:pPr>
              <w:jc w:val="center"/>
              <w:rPr>
                <w:rFonts w:hAnsi="標楷體"/>
                <w:sz w:val="24"/>
                <w:szCs w:val="24"/>
              </w:rPr>
            </w:pPr>
            <w:bookmarkStart w:id="1409" w:name="_Toc28074749"/>
            <w:r w:rsidRPr="007911D4">
              <w:rPr>
                <w:rFonts w:hAnsi="標楷體" w:hint="eastAsia"/>
                <w:sz w:val="24"/>
                <w:szCs w:val="24"/>
              </w:rPr>
              <w:t>市</w:t>
            </w:r>
            <w:bookmarkEnd w:id="1409"/>
          </w:p>
        </w:tc>
        <w:tc>
          <w:tcPr>
            <w:tcW w:w="6378" w:type="dxa"/>
          </w:tcPr>
          <w:p w:rsidR="000014F8" w:rsidRPr="007911D4" w:rsidRDefault="000014F8" w:rsidP="009E625F">
            <w:pPr>
              <w:ind w:left="260" w:hangingChars="100" w:hanging="260"/>
              <w:rPr>
                <w:rFonts w:hAnsi="標楷體"/>
                <w:sz w:val="24"/>
                <w:szCs w:val="24"/>
              </w:rPr>
            </w:pPr>
            <w:bookmarkStart w:id="1410" w:name="_Toc28074750"/>
            <w:r w:rsidRPr="007911D4">
              <w:rPr>
                <w:rFonts w:hAnsi="標楷體" w:hint="eastAsia"/>
                <w:sz w:val="24"/>
                <w:szCs w:val="24"/>
              </w:rPr>
              <w:t>1.實價登錄為政府邁向不動產交易資訊透明化的重要里程碑，該府為推動實價登錄作業及改善外界疑慮，現行作法係將申報資訊以介接處理方式，直接比對地政整合系統登載地籍資料等，並於系統自動檢核後以訊息方式產出報表，輔助大量案件的審視作業，以減輕同仁判讀工作負荷，進而減少公布時間差、人工篩檢延誤等，自106年底也由每月兩期(15日)揭露縮短為每月三期(10日)的揭露，配合作業系統檢核及價格資訊詳實審認，以漸少虛價登錄情事發生。</w:t>
            </w:r>
            <w:bookmarkEnd w:id="1410"/>
          </w:p>
          <w:p w:rsidR="000014F8" w:rsidRPr="007911D4" w:rsidRDefault="000014F8" w:rsidP="009E625F">
            <w:pPr>
              <w:ind w:left="260" w:hangingChars="100" w:hanging="260"/>
              <w:rPr>
                <w:rFonts w:hAnsi="標楷體"/>
                <w:sz w:val="24"/>
                <w:szCs w:val="24"/>
              </w:rPr>
            </w:pPr>
            <w:bookmarkStart w:id="1411" w:name="_Toc28074751"/>
            <w:r w:rsidRPr="007911D4">
              <w:rPr>
                <w:rFonts w:hAnsi="標楷體" w:hint="eastAsia"/>
                <w:sz w:val="24"/>
                <w:szCs w:val="24"/>
              </w:rPr>
              <w:t>2.整體而言，實價資訊以去識別化方式揭露仍具參考性，透過大量案件數據的累積，可提供民眾瞭解區域價格資訊及</w:t>
            </w:r>
            <w:r w:rsidRPr="009E625F">
              <w:rPr>
                <w:rFonts w:hint="eastAsia"/>
                <w:sz w:val="24"/>
                <w:szCs w:val="24"/>
              </w:rPr>
              <w:t>發展</w:t>
            </w:r>
            <w:r w:rsidRPr="007911D4">
              <w:rPr>
                <w:rFonts w:hAnsi="標楷體" w:hint="eastAsia"/>
                <w:sz w:val="24"/>
                <w:szCs w:val="24"/>
              </w:rPr>
              <w:t>趨勢，大幅減少不動產價格資訊不對稱情形，亦符合交易中所謂的「公平、公正、公開」的「三公」原則，也避免不當哄抬房價，確實有助於不動產資訊透明化。</w:t>
            </w:r>
            <w:bookmarkEnd w:id="1411"/>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412" w:name="_Toc28074752"/>
            <w:r w:rsidRPr="00B80EBF">
              <w:rPr>
                <w:rFonts w:hAnsi="標楷體" w:hint="eastAsia"/>
                <w:b/>
                <w:sz w:val="24"/>
                <w:szCs w:val="24"/>
              </w:rPr>
              <w:t>題目</w:t>
            </w:r>
            <w:bookmarkEnd w:id="1412"/>
          </w:p>
        </w:tc>
        <w:tc>
          <w:tcPr>
            <w:tcW w:w="6945" w:type="dxa"/>
            <w:gridSpan w:val="2"/>
            <w:vAlign w:val="center"/>
          </w:tcPr>
          <w:p w:rsidR="000014F8" w:rsidRPr="00B80EBF" w:rsidRDefault="000014F8" w:rsidP="00B80EBF">
            <w:pPr>
              <w:jc w:val="center"/>
              <w:rPr>
                <w:rFonts w:hAnsi="標楷體"/>
                <w:b/>
                <w:sz w:val="24"/>
                <w:szCs w:val="24"/>
              </w:rPr>
            </w:pPr>
            <w:bookmarkStart w:id="1413" w:name="_Toc28074753"/>
            <w:r w:rsidRPr="00B80EBF">
              <w:rPr>
                <w:rFonts w:hAnsi="標楷體" w:hint="eastAsia"/>
                <w:b/>
                <w:sz w:val="24"/>
                <w:szCs w:val="24"/>
              </w:rPr>
              <w:t>書面說明</w:t>
            </w:r>
            <w:bookmarkEnd w:id="1413"/>
          </w:p>
        </w:tc>
      </w:tr>
      <w:tr w:rsidR="000014F8" w:rsidRPr="007911D4" w:rsidTr="00BD338B">
        <w:trPr>
          <w:trHeight w:val="265"/>
        </w:trPr>
        <w:tc>
          <w:tcPr>
            <w:tcW w:w="2269" w:type="dxa"/>
            <w:vMerge w:val="restart"/>
          </w:tcPr>
          <w:p w:rsidR="000014F8" w:rsidRPr="007911D4" w:rsidRDefault="000014F8" w:rsidP="009E625F">
            <w:pPr>
              <w:ind w:left="260" w:hangingChars="100" w:hanging="260"/>
              <w:rPr>
                <w:rFonts w:hAnsi="標楷體"/>
                <w:sz w:val="24"/>
                <w:szCs w:val="24"/>
              </w:rPr>
            </w:pPr>
            <w:bookmarkStart w:id="1414" w:name="_Toc28074754"/>
            <w:r w:rsidRPr="007911D4">
              <w:rPr>
                <w:rFonts w:hAnsi="標楷體" w:hint="eastAsia"/>
                <w:sz w:val="24"/>
                <w:szCs w:val="24"/>
              </w:rPr>
              <w:t>2.依照「不動產成交案件實際資訊申報登錄及查詢收費辦法」第11條規定，直轄市、縣（市）主管機關為抽查權利人、地政士或經紀業申報登錄成交案件實際資訊，得要求有關機關、團體或個人提示有關文書，或通知權利人、義務人、地政士或經紀業等陳述意見。請詳細說明地方政府實務上如何執行上開規定？</w:t>
            </w:r>
            <w:bookmarkEnd w:id="1414"/>
          </w:p>
        </w:tc>
        <w:tc>
          <w:tcPr>
            <w:tcW w:w="567" w:type="dxa"/>
            <w:vAlign w:val="center"/>
          </w:tcPr>
          <w:p w:rsidR="000014F8" w:rsidRPr="007911D4" w:rsidRDefault="000014F8" w:rsidP="004A42C4">
            <w:pPr>
              <w:jc w:val="center"/>
              <w:rPr>
                <w:rFonts w:hAnsi="標楷體"/>
                <w:sz w:val="24"/>
                <w:szCs w:val="24"/>
              </w:rPr>
            </w:pPr>
            <w:bookmarkStart w:id="1415" w:name="_Toc28074755"/>
            <w:r w:rsidRPr="007911D4">
              <w:rPr>
                <w:rFonts w:hAnsi="標楷體" w:hint="eastAsia"/>
                <w:sz w:val="24"/>
                <w:szCs w:val="24"/>
              </w:rPr>
              <w:t>臺</w:t>
            </w:r>
            <w:bookmarkEnd w:id="1415"/>
          </w:p>
          <w:p w:rsidR="000014F8" w:rsidRPr="007911D4" w:rsidRDefault="000014F8" w:rsidP="004A42C4">
            <w:pPr>
              <w:jc w:val="center"/>
              <w:rPr>
                <w:rFonts w:hAnsi="標楷體"/>
                <w:sz w:val="24"/>
                <w:szCs w:val="24"/>
              </w:rPr>
            </w:pPr>
            <w:bookmarkStart w:id="1416" w:name="_Toc28074756"/>
            <w:r w:rsidRPr="007911D4">
              <w:rPr>
                <w:rFonts w:hAnsi="標楷體" w:hint="eastAsia"/>
                <w:sz w:val="24"/>
                <w:szCs w:val="24"/>
              </w:rPr>
              <w:t>北</w:t>
            </w:r>
            <w:bookmarkEnd w:id="1416"/>
          </w:p>
          <w:p w:rsidR="000014F8" w:rsidRPr="007911D4" w:rsidRDefault="000014F8" w:rsidP="004A42C4">
            <w:pPr>
              <w:jc w:val="center"/>
              <w:rPr>
                <w:rFonts w:hAnsi="標楷體"/>
                <w:sz w:val="24"/>
                <w:szCs w:val="24"/>
              </w:rPr>
            </w:pPr>
            <w:bookmarkStart w:id="1417" w:name="_Toc28074757"/>
            <w:r w:rsidRPr="007911D4">
              <w:rPr>
                <w:rFonts w:hAnsi="標楷體" w:hint="eastAsia"/>
                <w:sz w:val="24"/>
                <w:szCs w:val="24"/>
              </w:rPr>
              <w:t>市</w:t>
            </w:r>
            <w:bookmarkEnd w:id="1417"/>
          </w:p>
        </w:tc>
        <w:tc>
          <w:tcPr>
            <w:tcW w:w="6378" w:type="dxa"/>
          </w:tcPr>
          <w:p w:rsidR="000014F8" w:rsidRPr="007911D4" w:rsidRDefault="000014F8" w:rsidP="001D457C">
            <w:pPr>
              <w:rPr>
                <w:rFonts w:hAnsi="標楷體"/>
                <w:sz w:val="24"/>
                <w:szCs w:val="24"/>
              </w:rPr>
            </w:pPr>
            <w:bookmarkStart w:id="1418" w:name="_Toc28074758"/>
            <w:r w:rsidRPr="007911D4">
              <w:rPr>
                <w:rFonts w:hAnsi="標楷體"/>
                <w:sz w:val="24"/>
                <w:szCs w:val="24"/>
              </w:rPr>
              <w:t>為確保實</w:t>
            </w:r>
            <w:r w:rsidRPr="007911D4">
              <w:rPr>
                <w:rFonts w:hAnsi="標楷體" w:hint="eastAsia"/>
                <w:sz w:val="24"/>
                <w:szCs w:val="24"/>
              </w:rPr>
              <w:t>價</w:t>
            </w:r>
            <w:r w:rsidRPr="007911D4">
              <w:rPr>
                <w:rFonts w:hAnsi="標楷體"/>
                <w:sz w:val="24"/>
                <w:szCs w:val="24"/>
              </w:rPr>
              <w:t>登錄</w:t>
            </w:r>
            <w:r w:rsidRPr="007911D4">
              <w:rPr>
                <w:rFonts w:hAnsi="標楷體" w:hint="eastAsia"/>
                <w:sz w:val="24"/>
                <w:szCs w:val="24"/>
              </w:rPr>
              <w:t>資</w:t>
            </w:r>
            <w:r w:rsidRPr="007911D4">
              <w:rPr>
                <w:rFonts w:hAnsi="標楷體"/>
                <w:sz w:val="24"/>
                <w:szCs w:val="24"/>
              </w:rPr>
              <w:t>料之正確性，該府執行</w:t>
            </w:r>
            <w:r w:rsidR="001D457C" w:rsidRPr="001D457C">
              <w:rPr>
                <w:rFonts w:hAnsi="標楷體" w:hint="eastAsia"/>
                <w:sz w:val="24"/>
                <w:szCs w:val="24"/>
              </w:rPr>
              <w:t>「不動產成交案件實際資訊申報登錄及查詢收費辦法」第11條</w:t>
            </w:r>
            <w:r w:rsidRPr="007911D4">
              <w:rPr>
                <w:rFonts w:hAnsi="標楷體"/>
                <w:sz w:val="24"/>
                <w:szCs w:val="24"/>
              </w:rPr>
              <w:t>規定</w:t>
            </w:r>
            <w:r w:rsidR="001D457C">
              <w:rPr>
                <w:rFonts w:hAnsi="標楷體" w:hint="eastAsia"/>
                <w:sz w:val="24"/>
                <w:szCs w:val="24"/>
              </w:rPr>
              <w:t>，</w:t>
            </w:r>
            <w:r w:rsidRPr="007911D4">
              <w:rPr>
                <w:rFonts w:hAnsi="標楷體"/>
                <w:sz w:val="24"/>
                <w:szCs w:val="24"/>
              </w:rPr>
              <w:t>主要係依</w:t>
            </w:r>
            <w:r w:rsidR="001D457C" w:rsidRPr="001D457C">
              <w:rPr>
                <w:rFonts w:hAnsi="標楷體" w:hint="eastAsia"/>
                <w:sz w:val="24"/>
                <w:szCs w:val="24"/>
              </w:rPr>
              <w:t>係依行政院「不動產交易實價申報登錄實施計畫」、內政部「申報登錄不動產成交案件實際資訊查核實施計畫」及本府地政局「實價登錄作業手冊及相關作業規定 」辦理，未再另訂抽查作業規範。惟為精進</w:t>
            </w:r>
            <w:r w:rsidR="001D457C">
              <w:rPr>
                <w:rFonts w:hAnsi="標楷體" w:hint="eastAsia"/>
                <w:sz w:val="24"/>
                <w:szCs w:val="24"/>
              </w:rPr>
              <w:t>該</w:t>
            </w:r>
            <w:r w:rsidR="001D457C" w:rsidRPr="001D457C">
              <w:rPr>
                <w:rFonts w:hAnsi="標楷體" w:hint="eastAsia"/>
                <w:sz w:val="24"/>
                <w:szCs w:val="24"/>
              </w:rPr>
              <w:t>市實價登錄資訊查核作業，具有一致性的標準，訂有「臺北市不動產成交案件申報登錄實際資訊查核及提供查詢作業程序」，作為地價人員辦理查核作業依據。</w:t>
            </w:r>
            <w:r w:rsidRPr="007911D4">
              <w:rPr>
                <w:rFonts w:hAnsi="標楷體"/>
                <w:sz w:val="24"/>
                <w:szCs w:val="24"/>
              </w:rPr>
              <w:t>茲就執行方式</w:t>
            </w:r>
            <w:r w:rsidRPr="007911D4">
              <w:rPr>
                <w:rFonts w:hAnsi="標楷體" w:hint="eastAsia"/>
                <w:sz w:val="24"/>
                <w:szCs w:val="24"/>
              </w:rPr>
              <w:t>及</w:t>
            </w:r>
            <w:r w:rsidRPr="007911D4">
              <w:rPr>
                <w:rFonts w:hAnsi="標楷體"/>
                <w:sz w:val="24"/>
                <w:szCs w:val="24"/>
              </w:rPr>
              <w:t>成果</w:t>
            </w:r>
            <w:r w:rsidRPr="007911D4">
              <w:rPr>
                <w:rFonts w:hAnsi="標楷體" w:hint="eastAsia"/>
                <w:sz w:val="24"/>
                <w:szCs w:val="24"/>
              </w:rPr>
              <w:t>分</w:t>
            </w:r>
            <w:r w:rsidRPr="007911D4">
              <w:rPr>
                <w:rFonts w:hAnsi="標楷體"/>
                <w:sz w:val="24"/>
                <w:szCs w:val="24"/>
              </w:rPr>
              <w:t>述如下：</w:t>
            </w:r>
            <w:bookmarkEnd w:id="1418"/>
          </w:p>
          <w:p w:rsidR="000014F8" w:rsidRPr="007911D4" w:rsidRDefault="000014F8" w:rsidP="007911D4">
            <w:pPr>
              <w:rPr>
                <w:rFonts w:hAnsi="標楷體"/>
                <w:sz w:val="24"/>
                <w:szCs w:val="24"/>
              </w:rPr>
            </w:pPr>
            <w:bookmarkStart w:id="1419" w:name="_Toc28074759"/>
            <w:r w:rsidRPr="007911D4">
              <w:rPr>
                <w:rFonts w:hAnsi="標楷體" w:hint="eastAsia"/>
                <w:sz w:val="24"/>
                <w:szCs w:val="24"/>
              </w:rPr>
              <w:t>1.</w:t>
            </w:r>
            <w:r w:rsidRPr="007911D4">
              <w:rPr>
                <w:rFonts w:hAnsi="標楷體"/>
                <w:sz w:val="24"/>
                <w:szCs w:val="24"/>
              </w:rPr>
              <w:t>執行方式：</w:t>
            </w:r>
            <w:bookmarkEnd w:id="1419"/>
          </w:p>
          <w:p w:rsidR="000014F8" w:rsidRPr="007911D4" w:rsidRDefault="000014F8" w:rsidP="004A42C4">
            <w:pPr>
              <w:ind w:left="390" w:hangingChars="150" w:hanging="390"/>
              <w:rPr>
                <w:rFonts w:hAnsi="標楷體"/>
                <w:sz w:val="24"/>
                <w:szCs w:val="24"/>
              </w:rPr>
            </w:pPr>
            <w:bookmarkStart w:id="1420" w:name="_Toc28074760"/>
            <w:r w:rsidRPr="007911D4">
              <w:rPr>
                <w:rFonts w:hAnsi="標楷體" w:hint="eastAsia"/>
                <w:sz w:val="24"/>
                <w:szCs w:val="24"/>
              </w:rPr>
              <w:t>(1)</w:t>
            </w:r>
            <w:r w:rsidRPr="007911D4">
              <w:rPr>
                <w:rFonts w:hAnsi="標楷體"/>
                <w:sz w:val="24"/>
                <w:szCs w:val="24"/>
              </w:rPr>
              <w:t>系統輔助預審及</w:t>
            </w:r>
            <w:r w:rsidRPr="007911D4">
              <w:rPr>
                <w:rFonts w:hAnsi="標楷體" w:hint="eastAsia"/>
                <w:sz w:val="24"/>
                <w:szCs w:val="24"/>
              </w:rPr>
              <w:t>申報</w:t>
            </w:r>
            <w:r w:rsidRPr="007911D4">
              <w:rPr>
                <w:rFonts w:hAnsi="標楷體"/>
                <w:sz w:val="24"/>
                <w:szCs w:val="24"/>
              </w:rPr>
              <w:t>資訊</w:t>
            </w:r>
            <w:r w:rsidRPr="007911D4">
              <w:rPr>
                <w:rFonts w:hAnsi="標楷體" w:hint="eastAsia"/>
                <w:sz w:val="24"/>
                <w:szCs w:val="24"/>
              </w:rPr>
              <w:t>查核</w:t>
            </w:r>
            <w:r w:rsidRPr="007911D4">
              <w:rPr>
                <w:rFonts w:hAnsi="標楷體"/>
                <w:sz w:val="24"/>
                <w:szCs w:val="24"/>
              </w:rPr>
              <w:t>：承辦人員透過系統對申報未到期案件進行預審，</w:t>
            </w:r>
            <w:r w:rsidRPr="007911D4">
              <w:rPr>
                <w:rFonts w:hAnsi="標楷體" w:hint="eastAsia"/>
                <w:sz w:val="24"/>
                <w:szCs w:val="24"/>
              </w:rPr>
              <w:t>以</w:t>
            </w:r>
            <w:r w:rsidRPr="007911D4">
              <w:rPr>
                <w:rFonts w:hAnsi="標楷體"/>
                <w:sz w:val="24"/>
                <w:szCs w:val="24"/>
              </w:rPr>
              <w:t>降低錯誤之發生；並</w:t>
            </w:r>
            <w:r w:rsidRPr="007911D4">
              <w:rPr>
                <w:rFonts w:hAnsi="標楷體" w:hint="eastAsia"/>
                <w:sz w:val="24"/>
                <w:szCs w:val="24"/>
              </w:rPr>
              <w:t>運</w:t>
            </w:r>
            <w:r w:rsidRPr="007911D4">
              <w:rPr>
                <w:rFonts w:hAnsi="標楷體"/>
                <w:sz w:val="24"/>
                <w:szCs w:val="24"/>
              </w:rPr>
              <w:t>用電腦作業系統輔助</w:t>
            </w:r>
            <w:r w:rsidRPr="007911D4">
              <w:rPr>
                <w:rFonts w:hAnsi="標楷體" w:hint="eastAsia"/>
                <w:sz w:val="24"/>
                <w:szCs w:val="24"/>
              </w:rPr>
              <w:t>檢核標的資訊及</w:t>
            </w:r>
            <w:r w:rsidRPr="007911D4">
              <w:rPr>
                <w:rFonts w:hAnsi="標楷體"/>
                <w:sz w:val="24"/>
                <w:szCs w:val="24"/>
              </w:rPr>
              <w:t>篩選價格偏高或偏低資訊。</w:t>
            </w:r>
            <w:bookmarkEnd w:id="1420"/>
          </w:p>
          <w:p w:rsidR="000014F8" w:rsidRPr="007911D4" w:rsidRDefault="000014F8" w:rsidP="004A42C4">
            <w:pPr>
              <w:ind w:left="390" w:hangingChars="150" w:hanging="390"/>
              <w:rPr>
                <w:rFonts w:hAnsi="標楷體"/>
                <w:sz w:val="24"/>
                <w:szCs w:val="24"/>
              </w:rPr>
            </w:pPr>
            <w:bookmarkStart w:id="1421" w:name="_Toc28074761"/>
            <w:r w:rsidRPr="007911D4">
              <w:rPr>
                <w:rFonts w:hAnsi="標楷體" w:hint="eastAsia"/>
                <w:sz w:val="24"/>
                <w:szCs w:val="24"/>
              </w:rPr>
              <w:t>(2)</w:t>
            </w:r>
            <w:r w:rsidRPr="007911D4">
              <w:rPr>
                <w:rFonts w:hAnsi="標楷體"/>
                <w:sz w:val="24"/>
                <w:szCs w:val="24"/>
              </w:rPr>
              <w:t>抽查申報登錄資訊：依內政部訂定計畫針對申報登錄總案件數 (買賣、租賃及預售屋)之一定比例進行抽查，自102年起抽查總案件數</w:t>
            </w:r>
            <w:r w:rsidRPr="007911D4">
              <w:rPr>
                <w:rFonts w:hAnsi="標楷體" w:hint="eastAsia"/>
                <w:sz w:val="24"/>
                <w:szCs w:val="24"/>
              </w:rPr>
              <w:t>之</w:t>
            </w:r>
            <w:r w:rsidRPr="007911D4">
              <w:rPr>
                <w:rFonts w:hAnsi="標楷體"/>
                <w:sz w:val="24"/>
                <w:szCs w:val="24"/>
              </w:rPr>
              <w:t>5.5%，</w:t>
            </w:r>
            <w:r w:rsidRPr="007911D4">
              <w:rPr>
                <w:rFonts w:hAnsi="標楷體" w:hint="eastAsia"/>
                <w:sz w:val="24"/>
                <w:szCs w:val="24"/>
              </w:rPr>
              <w:t>並</w:t>
            </w:r>
            <w:r w:rsidRPr="007911D4">
              <w:rPr>
                <w:rFonts w:hAnsi="標楷體"/>
                <w:sz w:val="24"/>
                <w:szCs w:val="24"/>
              </w:rPr>
              <w:t>逐年增加0.5%，</w:t>
            </w:r>
            <w:r w:rsidRPr="007911D4">
              <w:rPr>
                <w:rFonts w:hAnsi="標楷體" w:hint="eastAsia"/>
                <w:sz w:val="24"/>
                <w:szCs w:val="24"/>
              </w:rPr>
              <w:t>至</w:t>
            </w:r>
            <w:r w:rsidRPr="007911D4">
              <w:rPr>
                <w:rFonts w:hAnsi="標楷體"/>
                <w:sz w:val="24"/>
                <w:szCs w:val="24"/>
              </w:rPr>
              <w:t>108年為8.5%。</w:t>
            </w:r>
            <w:bookmarkEnd w:id="1421"/>
          </w:p>
          <w:p w:rsidR="000014F8" w:rsidRPr="007911D4" w:rsidRDefault="000014F8" w:rsidP="004A42C4">
            <w:pPr>
              <w:ind w:left="390" w:hangingChars="150" w:hanging="390"/>
              <w:rPr>
                <w:rFonts w:hAnsi="標楷體"/>
                <w:sz w:val="24"/>
                <w:szCs w:val="24"/>
              </w:rPr>
            </w:pPr>
            <w:bookmarkStart w:id="1422" w:name="_Toc28074762"/>
            <w:r w:rsidRPr="007911D4">
              <w:rPr>
                <w:rFonts w:hAnsi="標楷體" w:hint="eastAsia"/>
                <w:sz w:val="24"/>
                <w:szCs w:val="24"/>
              </w:rPr>
              <w:t>(3)</w:t>
            </w:r>
            <w:r w:rsidRPr="007911D4">
              <w:rPr>
                <w:rFonts w:hAnsi="標楷體"/>
                <w:sz w:val="24"/>
                <w:szCs w:val="24"/>
              </w:rPr>
              <w:t>實地查核</w:t>
            </w:r>
            <w:r w:rsidRPr="007911D4">
              <w:rPr>
                <w:rFonts w:hAnsi="標楷體" w:hint="eastAsia"/>
                <w:sz w:val="24"/>
                <w:szCs w:val="24"/>
              </w:rPr>
              <w:t>：</w:t>
            </w:r>
            <w:r w:rsidRPr="007911D4">
              <w:rPr>
                <w:rFonts w:hAnsi="標楷體"/>
                <w:sz w:val="24"/>
                <w:szCs w:val="24"/>
              </w:rPr>
              <w:t>依總抽查案件數20</w:t>
            </w:r>
            <w:r w:rsidR="008D2A47">
              <w:rPr>
                <w:rFonts w:hAnsi="標楷體"/>
                <w:sz w:val="24"/>
                <w:szCs w:val="24"/>
              </w:rPr>
              <w:t>%</w:t>
            </w:r>
            <w:r w:rsidRPr="007911D4">
              <w:rPr>
                <w:rFonts w:hAnsi="標楷體"/>
                <w:sz w:val="24"/>
                <w:szCs w:val="24"/>
              </w:rPr>
              <w:t>進行實地查核。</w:t>
            </w:r>
            <w:r w:rsidRPr="007911D4">
              <w:rPr>
                <w:rFonts w:hAnsi="標楷體" w:hint="eastAsia"/>
                <w:sz w:val="24"/>
                <w:szCs w:val="24"/>
              </w:rPr>
              <w:t>經以</w:t>
            </w:r>
            <w:r w:rsidRPr="007911D4">
              <w:rPr>
                <w:rFonts w:hAnsi="標楷體"/>
                <w:sz w:val="24"/>
                <w:szCs w:val="24"/>
              </w:rPr>
              <w:t>電腦作業系統輔助篩選</w:t>
            </w:r>
            <w:r w:rsidRPr="007911D4">
              <w:rPr>
                <w:rFonts w:hAnsi="標楷體" w:hint="eastAsia"/>
                <w:sz w:val="24"/>
                <w:szCs w:val="24"/>
              </w:rPr>
              <w:t>屬</w:t>
            </w:r>
            <w:r w:rsidRPr="007911D4">
              <w:rPr>
                <w:rFonts w:hAnsi="標楷體"/>
                <w:sz w:val="24"/>
                <w:szCs w:val="24"/>
              </w:rPr>
              <w:t>價格偏高或偏低資訊，或登錄資訊有不實之虞者，優先</w:t>
            </w:r>
            <w:r w:rsidRPr="007911D4">
              <w:rPr>
                <w:rFonts w:hAnsi="標楷體" w:hint="eastAsia"/>
                <w:sz w:val="24"/>
                <w:szCs w:val="24"/>
              </w:rPr>
              <w:t>列</w:t>
            </w:r>
            <w:r w:rsidRPr="007911D4">
              <w:rPr>
                <w:rFonts w:hAnsi="標楷體"/>
                <w:sz w:val="24"/>
                <w:szCs w:val="24"/>
              </w:rPr>
              <w:t>入實地查核</w:t>
            </w:r>
            <w:r w:rsidRPr="007911D4">
              <w:rPr>
                <w:rFonts w:hAnsi="標楷體" w:hint="eastAsia"/>
                <w:sz w:val="24"/>
                <w:szCs w:val="24"/>
              </w:rPr>
              <w:t>標</w:t>
            </w:r>
            <w:r w:rsidRPr="007911D4">
              <w:rPr>
                <w:rFonts w:hAnsi="標楷體"/>
                <w:sz w:val="24"/>
                <w:szCs w:val="24"/>
              </w:rPr>
              <w:t>的。</w:t>
            </w:r>
            <w:bookmarkEnd w:id="1422"/>
          </w:p>
          <w:p w:rsidR="000014F8" w:rsidRPr="007911D4" w:rsidRDefault="000014F8" w:rsidP="004A42C4">
            <w:pPr>
              <w:ind w:left="390" w:hangingChars="150" w:hanging="390"/>
              <w:rPr>
                <w:rFonts w:hAnsi="標楷體"/>
                <w:sz w:val="24"/>
                <w:szCs w:val="24"/>
              </w:rPr>
            </w:pPr>
            <w:bookmarkStart w:id="1423" w:name="_Toc28074763"/>
            <w:r w:rsidRPr="007911D4">
              <w:rPr>
                <w:rFonts w:hAnsi="標楷體" w:hint="eastAsia"/>
                <w:sz w:val="24"/>
                <w:szCs w:val="24"/>
              </w:rPr>
              <w:t>(4)</w:t>
            </w:r>
            <w:r w:rsidRPr="007911D4">
              <w:rPr>
                <w:rFonts w:hAnsi="標楷體"/>
                <w:sz w:val="24"/>
                <w:szCs w:val="24"/>
              </w:rPr>
              <w:t>不實認定及裁處：</w:t>
            </w:r>
            <w:r w:rsidRPr="007911D4">
              <w:rPr>
                <w:rFonts w:hAnsi="標楷體" w:hint="eastAsia"/>
                <w:sz w:val="24"/>
                <w:szCs w:val="24"/>
              </w:rPr>
              <w:t>進</w:t>
            </w:r>
            <w:r w:rsidRPr="007911D4">
              <w:rPr>
                <w:rFonts w:hAnsi="標楷體"/>
                <w:sz w:val="24"/>
                <w:szCs w:val="24"/>
              </w:rPr>
              <w:t>行抽查及實地查核</w:t>
            </w:r>
            <w:r w:rsidRPr="007911D4">
              <w:rPr>
                <w:rFonts w:hAnsi="標楷體" w:hint="eastAsia"/>
                <w:sz w:val="24"/>
                <w:szCs w:val="24"/>
              </w:rPr>
              <w:t>，發現資訊有不實之虞</w:t>
            </w:r>
            <w:r w:rsidRPr="007911D4">
              <w:rPr>
                <w:rFonts w:hAnsi="標楷體"/>
                <w:sz w:val="24"/>
                <w:szCs w:val="24"/>
              </w:rPr>
              <w:t>時，依相關規定要求地政士及經紀業提供證明文件以為確認。無申報不實情事者，逕予結案；涉有申報不實情事者，依行政罰法第42條及行政程序法第102條規定，函請申報義務人於文到10</w:t>
            </w:r>
            <w:r w:rsidRPr="007911D4">
              <w:rPr>
                <w:rFonts w:hAnsi="標楷體"/>
                <w:sz w:val="24"/>
                <w:szCs w:val="24"/>
              </w:rPr>
              <w:lastRenderedPageBreak/>
              <w:t>日內陳述意見並提供相關證明文件，依規定限期改正及裁處。</w:t>
            </w:r>
            <w:bookmarkEnd w:id="1423"/>
          </w:p>
          <w:p w:rsidR="000014F8" w:rsidRPr="007911D4" w:rsidRDefault="000014F8" w:rsidP="007911D4">
            <w:pPr>
              <w:rPr>
                <w:rFonts w:hAnsi="標楷體"/>
                <w:sz w:val="24"/>
                <w:szCs w:val="24"/>
              </w:rPr>
            </w:pPr>
            <w:bookmarkStart w:id="1424" w:name="_Toc28074764"/>
            <w:r w:rsidRPr="007911D4">
              <w:rPr>
                <w:rFonts w:hAnsi="標楷體" w:hint="eastAsia"/>
                <w:sz w:val="24"/>
                <w:szCs w:val="24"/>
              </w:rPr>
              <w:t>2、執行成果：</w:t>
            </w:r>
            <w:bookmarkEnd w:id="1424"/>
          </w:p>
          <w:p w:rsidR="000014F8" w:rsidRPr="007911D4" w:rsidRDefault="000014F8" w:rsidP="004A42C4">
            <w:pPr>
              <w:ind w:left="390" w:hangingChars="150" w:hanging="390"/>
              <w:rPr>
                <w:rFonts w:hAnsi="標楷體"/>
                <w:sz w:val="24"/>
                <w:szCs w:val="24"/>
              </w:rPr>
            </w:pPr>
            <w:bookmarkStart w:id="1425" w:name="_Toc28074765"/>
            <w:r w:rsidRPr="007911D4">
              <w:rPr>
                <w:rFonts w:hAnsi="標楷體" w:hint="eastAsia"/>
                <w:sz w:val="24"/>
                <w:szCs w:val="24"/>
              </w:rPr>
              <w:t>(1)提升申報登錄資訊正確性，提供各界正確詳實之資訊。</w:t>
            </w:r>
            <w:bookmarkEnd w:id="1425"/>
          </w:p>
          <w:p w:rsidR="000014F8" w:rsidRPr="007911D4" w:rsidRDefault="000014F8" w:rsidP="004A42C4">
            <w:pPr>
              <w:ind w:left="390" w:hangingChars="150" w:hanging="390"/>
              <w:rPr>
                <w:rFonts w:hAnsi="標楷體"/>
                <w:sz w:val="24"/>
                <w:szCs w:val="24"/>
              </w:rPr>
            </w:pPr>
            <w:bookmarkStart w:id="1426" w:name="_Toc28074766"/>
            <w:r w:rsidRPr="007911D4">
              <w:rPr>
                <w:rFonts w:hAnsi="標楷體" w:hint="eastAsia"/>
                <w:sz w:val="24"/>
                <w:szCs w:val="24"/>
              </w:rPr>
              <w:t>(2)實地查核成果：107年至108年4月止，實地查核地政士及經紀業件數分別為654件及289件。</w:t>
            </w:r>
            <w:bookmarkEnd w:id="1426"/>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27" w:name="_Toc28074767"/>
            <w:r w:rsidRPr="007911D4">
              <w:rPr>
                <w:rFonts w:hAnsi="標楷體" w:hint="eastAsia"/>
                <w:sz w:val="24"/>
                <w:szCs w:val="24"/>
              </w:rPr>
              <w:t>新</w:t>
            </w:r>
            <w:bookmarkEnd w:id="1427"/>
          </w:p>
          <w:p w:rsidR="000014F8" w:rsidRPr="007911D4" w:rsidRDefault="000014F8" w:rsidP="004A42C4">
            <w:pPr>
              <w:jc w:val="center"/>
              <w:rPr>
                <w:rFonts w:hAnsi="標楷體"/>
                <w:sz w:val="24"/>
                <w:szCs w:val="24"/>
              </w:rPr>
            </w:pPr>
            <w:bookmarkStart w:id="1428" w:name="_Toc28074768"/>
            <w:r w:rsidRPr="007911D4">
              <w:rPr>
                <w:rFonts w:hAnsi="標楷體" w:hint="eastAsia"/>
                <w:sz w:val="24"/>
                <w:szCs w:val="24"/>
              </w:rPr>
              <w:t>北</w:t>
            </w:r>
            <w:bookmarkEnd w:id="1428"/>
          </w:p>
          <w:p w:rsidR="000014F8" w:rsidRPr="007911D4" w:rsidRDefault="000014F8" w:rsidP="004A42C4">
            <w:pPr>
              <w:jc w:val="center"/>
              <w:rPr>
                <w:rFonts w:hAnsi="標楷體"/>
                <w:sz w:val="24"/>
                <w:szCs w:val="24"/>
              </w:rPr>
            </w:pPr>
            <w:bookmarkStart w:id="1429" w:name="_Toc28074769"/>
            <w:r w:rsidRPr="007911D4">
              <w:rPr>
                <w:rFonts w:hAnsi="標楷體" w:hint="eastAsia"/>
                <w:sz w:val="24"/>
                <w:szCs w:val="24"/>
              </w:rPr>
              <w:t>市</w:t>
            </w:r>
            <w:bookmarkEnd w:id="1429"/>
          </w:p>
        </w:tc>
        <w:tc>
          <w:tcPr>
            <w:tcW w:w="6378" w:type="dxa"/>
          </w:tcPr>
          <w:p w:rsidR="000014F8" w:rsidRPr="007911D4" w:rsidRDefault="000014F8" w:rsidP="007911D4">
            <w:pPr>
              <w:rPr>
                <w:rFonts w:hAnsi="標楷體"/>
                <w:sz w:val="24"/>
                <w:szCs w:val="24"/>
              </w:rPr>
            </w:pPr>
            <w:bookmarkStart w:id="1430" w:name="_Toc28074770"/>
            <w:r w:rsidRPr="007911D4">
              <w:rPr>
                <w:rFonts w:hAnsi="標楷體" w:hint="eastAsia"/>
                <w:sz w:val="24"/>
                <w:szCs w:val="24"/>
              </w:rPr>
              <w:t>1.</w:t>
            </w:r>
            <w:r w:rsidRPr="007911D4">
              <w:rPr>
                <w:rFonts w:hAnsi="標楷體" w:hint="eastAsia"/>
                <w:sz w:val="24"/>
                <w:szCs w:val="24"/>
              </w:rPr>
              <w:tab/>
              <w:t>查核方式：</w:t>
            </w:r>
            <w:bookmarkEnd w:id="1430"/>
          </w:p>
          <w:p w:rsidR="000014F8" w:rsidRPr="007911D4" w:rsidRDefault="000014F8" w:rsidP="007911D4">
            <w:pPr>
              <w:rPr>
                <w:rFonts w:hAnsi="標楷體"/>
                <w:sz w:val="24"/>
                <w:szCs w:val="24"/>
              </w:rPr>
            </w:pPr>
            <w:bookmarkStart w:id="1431" w:name="_Toc28074771"/>
            <w:r w:rsidRPr="007911D4">
              <w:rPr>
                <w:rFonts w:hAnsi="標楷體" w:hint="eastAsia"/>
                <w:sz w:val="24"/>
                <w:szCs w:val="24"/>
              </w:rPr>
              <w:t>(1)</w:t>
            </w:r>
            <w:r w:rsidRPr="007911D4">
              <w:rPr>
                <w:rFonts w:hAnsi="標楷體" w:hint="eastAsia"/>
                <w:sz w:val="24"/>
                <w:szCs w:val="24"/>
              </w:rPr>
              <w:tab/>
              <w:t>買賣、租賃案件</w:t>
            </w:r>
            <w:bookmarkEnd w:id="1431"/>
          </w:p>
          <w:p w:rsidR="000014F8" w:rsidRPr="007911D4" w:rsidRDefault="000014F8" w:rsidP="007911D4">
            <w:pPr>
              <w:rPr>
                <w:rFonts w:hAnsi="標楷體"/>
                <w:sz w:val="24"/>
                <w:szCs w:val="24"/>
              </w:rPr>
            </w:pPr>
            <w:bookmarkStart w:id="1432" w:name="_Toc28074772"/>
            <w:r w:rsidRPr="007911D4">
              <w:rPr>
                <w:rFonts w:hAnsi="標楷體" w:hint="eastAsia"/>
                <w:sz w:val="24"/>
                <w:szCs w:val="24"/>
              </w:rPr>
              <w:t>〈1〉查核基本資料</w:t>
            </w:r>
            <w:bookmarkEnd w:id="1432"/>
          </w:p>
          <w:p w:rsidR="000014F8" w:rsidRPr="007911D4" w:rsidRDefault="000014F8" w:rsidP="004A42C4">
            <w:pPr>
              <w:ind w:leftChars="192" w:left="654" w:hanging="1"/>
              <w:rPr>
                <w:rFonts w:hAnsi="標楷體"/>
                <w:sz w:val="24"/>
                <w:szCs w:val="24"/>
              </w:rPr>
            </w:pPr>
            <w:bookmarkStart w:id="1433" w:name="_Toc28074773"/>
            <w:r w:rsidRPr="007911D4">
              <w:rPr>
                <w:rFonts w:hAnsi="標楷體" w:hint="eastAsia"/>
                <w:sz w:val="24"/>
                <w:szCs w:val="24"/>
              </w:rPr>
              <w:t>該市現行所有實價登錄案件，於案件揭露前，各地所均會對各項基本資料(如門牌、建物型態、移轉面積、交易單價…等)進行檢核比對，以確保揭露資料之正確性。</w:t>
            </w:r>
            <w:bookmarkEnd w:id="1433"/>
          </w:p>
          <w:p w:rsidR="000014F8" w:rsidRPr="007911D4" w:rsidRDefault="000014F8" w:rsidP="007911D4">
            <w:pPr>
              <w:rPr>
                <w:rFonts w:hAnsi="標楷體"/>
                <w:sz w:val="24"/>
                <w:szCs w:val="24"/>
              </w:rPr>
            </w:pPr>
            <w:bookmarkStart w:id="1434" w:name="_Toc28074774"/>
            <w:r w:rsidRPr="007911D4">
              <w:rPr>
                <w:rFonts w:hAnsi="標楷體" w:hint="eastAsia"/>
                <w:sz w:val="24"/>
                <w:szCs w:val="24"/>
              </w:rPr>
              <w:t>〈2〉查核交易總價及備註欄</w:t>
            </w:r>
            <w:bookmarkEnd w:id="1434"/>
          </w:p>
          <w:p w:rsidR="000014F8" w:rsidRPr="007911D4" w:rsidRDefault="000014F8" w:rsidP="004A42C4">
            <w:pPr>
              <w:ind w:leftChars="192" w:left="654" w:hanging="1"/>
              <w:rPr>
                <w:rFonts w:hAnsi="標楷體"/>
                <w:sz w:val="24"/>
                <w:szCs w:val="24"/>
              </w:rPr>
            </w:pPr>
            <w:bookmarkStart w:id="1435" w:name="_Toc28074775"/>
            <w:r w:rsidRPr="007911D4">
              <w:rPr>
                <w:rFonts w:hAnsi="標楷體" w:hint="eastAsia"/>
                <w:sz w:val="24"/>
                <w:szCs w:val="24"/>
              </w:rPr>
              <w:t>以「書表查核」方式進行，即先行以電話或公文通知案件申報人，請其提供買賣契約書或其他證明文件後，比對申報總價與契約書等文件是否相符；另契約若有載明如漏水、含未登記建物、含裝潢等影響價格因素，確認是否於申報之備註欄敘明。</w:t>
            </w:r>
            <w:bookmarkEnd w:id="1435"/>
          </w:p>
          <w:p w:rsidR="000014F8" w:rsidRPr="007911D4" w:rsidRDefault="000014F8" w:rsidP="007911D4">
            <w:pPr>
              <w:rPr>
                <w:rFonts w:hAnsi="標楷體"/>
                <w:sz w:val="24"/>
                <w:szCs w:val="24"/>
              </w:rPr>
            </w:pPr>
            <w:bookmarkStart w:id="1436" w:name="_Toc28074776"/>
            <w:r w:rsidRPr="007911D4">
              <w:rPr>
                <w:rFonts w:hAnsi="標楷體" w:hint="eastAsia"/>
                <w:sz w:val="24"/>
                <w:szCs w:val="24"/>
              </w:rPr>
              <w:t>〈3〉查核顯著異於市場行情交易之案件</w:t>
            </w:r>
            <w:bookmarkEnd w:id="1436"/>
          </w:p>
          <w:p w:rsidR="000014F8" w:rsidRPr="007911D4" w:rsidRDefault="000014F8" w:rsidP="004A42C4">
            <w:pPr>
              <w:ind w:leftChars="192" w:left="654" w:hanging="1"/>
              <w:rPr>
                <w:rFonts w:hAnsi="標楷體"/>
                <w:sz w:val="24"/>
                <w:szCs w:val="24"/>
              </w:rPr>
            </w:pPr>
            <w:bookmarkStart w:id="1437" w:name="_Toc28074777"/>
            <w:r w:rsidRPr="007911D4">
              <w:rPr>
                <w:rFonts w:hAnsi="標楷體" w:hint="eastAsia"/>
                <w:sz w:val="24"/>
                <w:szCs w:val="24"/>
              </w:rPr>
              <w:t>以「實地查核」方式進行，即至地政士開業處所或經紀業營業處所調閱（影印帶回）買賣契約書及相關證明文件，並與申報內容進行查核比對。</w:t>
            </w:r>
            <w:bookmarkEnd w:id="1437"/>
          </w:p>
          <w:p w:rsidR="000014F8" w:rsidRPr="007911D4" w:rsidRDefault="000014F8" w:rsidP="007911D4">
            <w:pPr>
              <w:rPr>
                <w:rFonts w:hAnsi="標楷體"/>
                <w:sz w:val="24"/>
                <w:szCs w:val="24"/>
              </w:rPr>
            </w:pPr>
            <w:bookmarkStart w:id="1438" w:name="_Toc28074778"/>
            <w:r w:rsidRPr="007911D4">
              <w:rPr>
                <w:rFonts w:hAnsi="標楷體" w:hint="eastAsia"/>
                <w:sz w:val="24"/>
                <w:szCs w:val="24"/>
              </w:rPr>
              <w:t>(2)</w:t>
            </w:r>
            <w:r w:rsidRPr="007911D4">
              <w:rPr>
                <w:rFonts w:hAnsi="標楷體" w:hint="eastAsia"/>
                <w:sz w:val="24"/>
                <w:szCs w:val="24"/>
              </w:rPr>
              <w:tab/>
              <w:t>預售屋案件</w:t>
            </w:r>
            <w:bookmarkEnd w:id="1438"/>
            <w:r w:rsidRPr="007911D4">
              <w:rPr>
                <w:rFonts w:hAnsi="標楷體" w:hint="eastAsia"/>
                <w:sz w:val="24"/>
                <w:szCs w:val="24"/>
              </w:rPr>
              <w:t xml:space="preserve"> </w:t>
            </w:r>
          </w:p>
          <w:p w:rsidR="000014F8" w:rsidRPr="007911D4" w:rsidRDefault="000014F8" w:rsidP="007911D4">
            <w:pPr>
              <w:rPr>
                <w:rFonts w:hAnsi="標楷體"/>
                <w:sz w:val="24"/>
                <w:szCs w:val="24"/>
              </w:rPr>
            </w:pPr>
            <w:bookmarkStart w:id="1439" w:name="_Toc28074779"/>
            <w:r w:rsidRPr="007911D4">
              <w:rPr>
                <w:rFonts w:hAnsi="標楷體" w:hint="eastAsia"/>
                <w:sz w:val="24"/>
                <w:szCs w:val="24"/>
              </w:rPr>
              <w:t>〈1〉各地政事務所查核基本資料</w:t>
            </w:r>
            <w:bookmarkEnd w:id="1439"/>
          </w:p>
          <w:p w:rsidR="000014F8" w:rsidRPr="007911D4" w:rsidRDefault="000014F8" w:rsidP="004A42C4">
            <w:pPr>
              <w:ind w:leftChars="192" w:left="654" w:hanging="1"/>
              <w:rPr>
                <w:rFonts w:hAnsi="標楷體"/>
                <w:sz w:val="24"/>
                <w:szCs w:val="24"/>
              </w:rPr>
            </w:pPr>
            <w:bookmarkStart w:id="1440" w:name="_Toc28074780"/>
            <w:r w:rsidRPr="007911D4">
              <w:rPr>
                <w:rFonts w:hAnsi="標楷體" w:hint="eastAsia"/>
                <w:sz w:val="24"/>
                <w:szCs w:val="24"/>
              </w:rPr>
              <w:t>現行預售屋實價登錄案件之查核作業，每10日係先由各地政事務所就申報案件進行申報資訊(門牌、地號、建物型態)及區域行情檢核，倘有申報資訊錯誤及偏離行情者即註記為異常案件，並將異常案件以公文報送地政局。</w:t>
            </w:r>
            <w:bookmarkEnd w:id="1440"/>
          </w:p>
          <w:p w:rsidR="000014F8" w:rsidRPr="007911D4" w:rsidRDefault="000014F8" w:rsidP="007911D4">
            <w:pPr>
              <w:rPr>
                <w:rFonts w:hAnsi="標楷體"/>
                <w:sz w:val="24"/>
                <w:szCs w:val="24"/>
              </w:rPr>
            </w:pPr>
            <w:bookmarkStart w:id="1441" w:name="_Toc28074781"/>
            <w:r w:rsidRPr="007911D4">
              <w:rPr>
                <w:rFonts w:hAnsi="標楷體" w:hint="eastAsia"/>
                <w:sz w:val="24"/>
                <w:szCs w:val="24"/>
              </w:rPr>
              <w:t>〈2〉地政局進行複核</w:t>
            </w:r>
            <w:bookmarkEnd w:id="1441"/>
          </w:p>
          <w:p w:rsidR="000014F8" w:rsidRPr="007911D4" w:rsidRDefault="000014F8" w:rsidP="004A42C4">
            <w:pPr>
              <w:ind w:leftChars="192" w:left="654" w:hanging="1"/>
              <w:rPr>
                <w:rFonts w:hAnsi="標楷體"/>
                <w:sz w:val="24"/>
                <w:szCs w:val="24"/>
              </w:rPr>
            </w:pPr>
            <w:bookmarkStart w:id="1442" w:name="_Toc28074782"/>
            <w:r w:rsidRPr="007911D4">
              <w:rPr>
                <w:rFonts w:hAnsi="標楷體" w:hint="eastAsia"/>
                <w:sz w:val="24"/>
                <w:szCs w:val="24"/>
              </w:rPr>
              <w:t>地政局可藉由不動產經紀業管理系統審視預售屋申報有無逾期，並發文申報業者及不動產開發商提示有關文書或實施業務檢查，進一步檢覈案件之申報內容是否與不動產代銷經紀業提供之契約書(證明文件)相符。</w:t>
            </w:r>
            <w:bookmarkEnd w:id="1442"/>
          </w:p>
          <w:p w:rsidR="000014F8" w:rsidRPr="007911D4" w:rsidRDefault="000014F8" w:rsidP="007911D4">
            <w:pPr>
              <w:rPr>
                <w:rFonts w:hAnsi="標楷體"/>
                <w:sz w:val="24"/>
                <w:szCs w:val="24"/>
              </w:rPr>
            </w:pPr>
            <w:bookmarkStart w:id="1443" w:name="_Toc28074783"/>
            <w:r w:rsidRPr="007911D4">
              <w:rPr>
                <w:rFonts w:hAnsi="標楷體" w:hint="eastAsia"/>
                <w:sz w:val="24"/>
                <w:szCs w:val="24"/>
              </w:rPr>
              <w:t>2.</w:t>
            </w:r>
            <w:r w:rsidRPr="007911D4">
              <w:rPr>
                <w:rFonts w:hAnsi="標楷體" w:hint="eastAsia"/>
                <w:sz w:val="24"/>
                <w:szCs w:val="24"/>
              </w:rPr>
              <w:tab/>
              <w:t>查核成果</w:t>
            </w:r>
            <w:bookmarkEnd w:id="1443"/>
          </w:p>
          <w:p w:rsidR="000014F8" w:rsidRPr="007911D4" w:rsidRDefault="000014F8" w:rsidP="004A42C4">
            <w:pPr>
              <w:ind w:leftChars="77" w:left="262"/>
              <w:rPr>
                <w:rFonts w:hAnsi="標楷體"/>
                <w:sz w:val="24"/>
                <w:szCs w:val="24"/>
              </w:rPr>
            </w:pPr>
            <w:bookmarkStart w:id="1444" w:name="_Toc28074784"/>
            <w:r w:rsidRPr="007911D4">
              <w:rPr>
                <w:rFonts w:hAnsi="標楷體" w:hint="eastAsia"/>
                <w:sz w:val="24"/>
                <w:szCs w:val="24"/>
              </w:rPr>
              <w:t>該市歷年查核比例均高於內政部規範，有效提升實價登錄申報資料之正確性。</w:t>
            </w:r>
            <w:bookmarkEnd w:id="1444"/>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45" w:name="_Toc28074785"/>
            <w:r w:rsidRPr="007911D4">
              <w:rPr>
                <w:rFonts w:hAnsi="標楷體" w:hint="eastAsia"/>
                <w:sz w:val="24"/>
                <w:szCs w:val="24"/>
              </w:rPr>
              <w:t>桃</w:t>
            </w:r>
            <w:bookmarkEnd w:id="1445"/>
          </w:p>
          <w:p w:rsidR="000014F8" w:rsidRPr="007911D4" w:rsidRDefault="000014F8" w:rsidP="004A42C4">
            <w:pPr>
              <w:jc w:val="center"/>
              <w:rPr>
                <w:rFonts w:hAnsi="標楷體"/>
                <w:sz w:val="24"/>
                <w:szCs w:val="24"/>
              </w:rPr>
            </w:pPr>
            <w:bookmarkStart w:id="1446" w:name="_Toc28074786"/>
            <w:r w:rsidRPr="007911D4">
              <w:rPr>
                <w:rFonts w:hAnsi="標楷體" w:hint="eastAsia"/>
                <w:sz w:val="24"/>
                <w:szCs w:val="24"/>
              </w:rPr>
              <w:t>園</w:t>
            </w:r>
            <w:bookmarkEnd w:id="1446"/>
          </w:p>
          <w:p w:rsidR="000014F8" w:rsidRPr="007911D4" w:rsidRDefault="000014F8" w:rsidP="004A42C4">
            <w:pPr>
              <w:jc w:val="center"/>
              <w:rPr>
                <w:rFonts w:hAnsi="標楷體"/>
                <w:sz w:val="24"/>
                <w:szCs w:val="24"/>
              </w:rPr>
            </w:pPr>
            <w:bookmarkStart w:id="1447" w:name="_Toc28074787"/>
            <w:r w:rsidRPr="007911D4">
              <w:rPr>
                <w:rFonts w:hAnsi="標楷體" w:hint="eastAsia"/>
                <w:sz w:val="24"/>
                <w:szCs w:val="24"/>
              </w:rPr>
              <w:t>市</w:t>
            </w:r>
            <w:bookmarkEnd w:id="1447"/>
          </w:p>
        </w:tc>
        <w:tc>
          <w:tcPr>
            <w:tcW w:w="6378" w:type="dxa"/>
          </w:tcPr>
          <w:p w:rsidR="000014F8" w:rsidRPr="007911D4" w:rsidRDefault="000014F8" w:rsidP="007911D4">
            <w:pPr>
              <w:rPr>
                <w:rFonts w:hAnsi="標楷體"/>
                <w:sz w:val="24"/>
                <w:szCs w:val="24"/>
              </w:rPr>
            </w:pPr>
            <w:bookmarkStart w:id="1448" w:name="_Toc28074788"/>
            <w:r w:rsidRPr="007911D4">
              <w:rPr>
                <w:rFonts w:hAnsi="標楷體" w:hint="eastAsia"/>
                <w:sz w:val="24"/>
                <w:szCs w:val="24"/>
              </w:rPr>
              <w:t>為提升實價登錄資訊正確性，該府各地政事務所就轄區內申報案件，依內政部指示自108年1月起以總申報數量之9.5%進行書面抽查，倘發現有明顯偏離市場行情及特殊交易之案件則列入優先查核對象，另以總申報數量之1.9%進行實地訪查，要求申報人提出契約書供查核，並將查核情形作成「成交案件實際資訊抽查紀錄及實地查核案件表」與「業務檢查紀錄表」，查核後相關資料列入專卷保存。</w:t>
            </w:r>
            <w:bookmarkEnd w:id="144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49" w:name="_Toc28074789"/>
            <w:r w:rsidRPr="007911D4">
              <w:rPr>
                <w:rFonts w:hAnsi="標楷體" w:hint="eastAsia"/>
                <w:sz w:val="24"/>
                <w:szCs w:val="24"/>
              </w:rPr>
              <w:t>新</w:t>
            </w:r>
            <w:bookmarkEnd w:id="1449"/>
          </w:p>
          <w:p w:rsidR="000014F8" w:rsidRPr="007911D4" w:rsidRDefault="000014F8" w:rsidP="004A42C4">
            <w:pPr>
              <w:jc w:val="center"/>
              <w:rPr>
                <w:rFonts w:hAnsi="標楷體"/>
                <w:sz w:val="24"/>
                <w:szCs w:val="24"/>
              </w:rPr>
            </w:pPr>
            <w:bookmarkStart w:id="1450" w:name="_Toc28074790"/>
            <w:r w:rsidRPr="007911D4">
              <w:rPr>
                <w:rFonts w:hAnsi="標楷體" w:hint="eastAsia"/>
                <w:sz w:val="24"/>
                <w:szCs w:val="24"/>
              </w:rPr>
              <w:t>竹</w:t>
            </w:r>
            <w:bookmarkEnd w:id="1450"/>
          </w:p>
          <w:p w:rsidR="000014F8" w:rsidRPr="007911D4" w:rsidRDefault="000014F8" w:rsidP="004A42C4">
            <w:pPr>
              <w:jc w:val="center"/>
              <w:rPr>
                <w:rFonts w:hAnsi="標楷體"/>
                <w:sz w:val="24"/>
                <w:szCs w:val="24"/>
              </w:rPr>
            </w:pPr>
            <w:bookmarkStart w:id="1451" w:name="_Toc28074791"/>
            <w:r w:rsidRPr="007911D4">
              <w:rPr>
                <w:rFonts w:hAnsi="標楷體" w:hint="eastAsia"/>
                <w:sz w:val="24"/>
                <w:szCs w:val="24"/>
              </w:rPr>
              <w:t>縣</w:t>
            </w:r>
            <w:bookmarkEnd w:id="1451"/>
          </w:p>
        </w:tc>
        <w:tc>
          <w:tcPr>
            <w:tcW w:w="6378" w:type="dxa"/>
          </w:tcPr>
          <w:p w:rsidR="000014F8" w:rsidRPr="007911D4" w:rsidRDefault="000014F8" w:rsidP="007911D4">
            <w:pPr>
              <w:rPr>
                <w:rFonts w:hAnsi="標楷體"/>
                <w:sz w:val="24"/>
                <w:szCs w:val="24"/>
              </w:rPr>
            </w:pPr>
            <w:bookmarkStart w:id="1452" w:name="_Toc28074792"/>
            <w:r w:rsidRPr="007911D4">
              <w:rPr>
                <w:rFonts w:hAnsi="標楷體" w:hint="eastAsia"/>
                <w:sz w:val="24"/>
                <w:szCs w:val="24"/>
              </w:rPr>
              <w:t>地政事務所方面，於實務上是以網路申報，紙本送件與臨櫃申報等方式申報，除申報書外，要求申報人檢附私人買賣契約書等可證明買賣資訊文件(未簽訂私契情況除外)。以憑證登錄，線上申報方式者，針對審查時價格、交易日期或買賣標的資訊有疑慮者，進行電話詢問並要求提供私人買賣契約書檢核，主要以價格有疑慮時進行抽查並檢視，並以當月申報之案件數8.5%抽查買賣契約，製作抽查檢核表，以公文函送方式，報送實價登錄申報書、買賣(租賃)契約及付款或資金流向等書面證明文件至該府，該府將再從報送的紙本中抽查20%實地查核，確保申報登錄價格之真實正確。</w:t>
            </w:r>
            <w:bookmarkEnd w:id="145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53" w:name="_Toc28074793"/>
            <w:r w:rsidRPr="007911D4">
              <w:rPr>
                <w:rFonts w:hAnsi="標楷體" w:hint="eastAsia"/>
                <w:sz w:val="24"/>
                <w:szCs w:val="24"/>
              </w:rPr>
              <w:t>臺</w:t>
            </w:r>
            <w:bookmarkEnd w:id="1453"/>
          </w:p>
          <w:p w:rsidR="000014F8" w:rsidRPr="007911D4" w:rsidRDefault="000014F8" w:rsidP="004A42C4">
            <w:pPr>
              <w:jc w:val="center"/>
              <w:rPr>
                <w:rFonts w:hAnsi="標楷體"/>
                <w:sz w:val="24"/>
                <w:szCs w:val="24"/>
              </w:rPr>
            </w:pPr>
            <w:bookmarkStart w:id="1454" w:name="_Toc28074794"/>
            <w:r w:rsidRPr="007911D4">
              <w:rPr>
                <w:rFonts w:hAnsi="標楷體" w:hint="eastAsia"/>
                <w:sz w:val="24"/>
                <w:szCs w:val="24"/>
              </w:rPr>
              <w:t>中</w:t>
            </w:r>
            <w:bookmarkEnd w:id="1454"/>
          </w:p>
          <w:p w:rsidR="000014F8" w:rsidRPr="007911D4" w:rsidRDefault="000014F8" w:rsidP="004A42C4">
            <w:pPr>
              <w:jc w:val="center"/>
              <w:rPr>
                <w:rFonts w:hAnsi="標楷體"/>
                <w:sz w:val="24"/>
                <w:szCs w:val="24"/>
              </w:rPr>
            </w:pPr>
            <w:bookmarkStart w:id="1455" w:name="_Toc28074795"/>
            <w:r w:rsidRPr="007911D4">
              <w:rPr>
                <w:rFonts w:hAnsi="標楷體" w:hint="eastAsia"/>
                <w:sz w:val="24"/>
                <w:szCs w:val="24"/>
              </w:rPr>
              <w:t>市</w:t>
            </w:r>
            <w:bookmarkEnd w:id="1455"/>
          </w:p>
        </w:tc>
        <w:tc>
          <w:tcPr>
            <w:tcW w:w="6378" w:type="dxa"/>
          </w:tcPr>
          <w:p w:rsidR="000014F8" w:rsidRPr="007911D4" w:rsidRDefault="000014F8" w:rsidP="007911D4">
            <w:pPr>
              <w:rPr>
                <w:rFonts w:hAnsi="標楷體"/>
                <w:sz w:val="24"/>
                <w:szCs w:val="24"/>
              </w:rPr>
            </w:pPr>
            <w:bookmarkStart w:id="1456" w:name="_Toc28074796"/>
            <w:r w:rsidRPr="007911D4">
              <w:rPr>
                <w:rFonts w:hAnsi="標楷體" w:hint="eastAsia"/>
                <w:sz w:val="24"/>
                <w:szCs w:val="24"/>
              </w:rPr>
              <w:t>該府辦理實價登錄案件查核流程如下：</w:t>
            </w:r>
            <w:bookmarkEnd w:id="1456"/>
          </w:p>
          <w:p w:rsidR="000014F8" w:rsidRPr="007911D4" w:rsidRDefault="000014F8" w:rsidP="007911D4">
            <w:pPr>
              <w:rPr>
                <w:rFonts w:hAnsi="標楷體"/>
                <w:sz w:val="24"/>
                <w:szCs w:val="24"/>
              </w:rPr>
            </w:pPr>
            <w:bookmarkStart w:id="1457" w:name="_Toc28074797"/>
            <w:r w:rsidRPr="007911D4">
              <w:rPr>
                <w:rFonts w:hAnsi="標楷體" w:hint="eastAsia"/>
                <w:sz w:val="24"/>
                <w:szCs w:val="24"/>
              </w:rPr>
              <w:t>1.</w:t>
            </w:r>
            <w:r w:rsidRPr="007911D4">
              <w:rPr>
                <w:rFonts w:hAnsi="標楷體" w:hint="eastAsia"/>
                <w:sz w:val="24"/>
                <w:szCs w:val="24"/>
              </w:rPr>
              <w:tab/>
              <w:t>統計每月買賣、租賃、預售屋申報件數。</w:t>
            </w:r>
            <w:bookmarkEnd w:id="1457"/>
          </w:p>
          <w:p w:rsidR="000014F8" w:rsidRPr="007911D4" w:rsidRDefault="000014F8" w:rsidP="007911D4">
            <w:pPr>
              <w:rPr>
                <w:rFonts w:hAnsi="標楷體"/>
                <w:sz w:val="24"/>
                <w:szCs w:val="24"/>
              </w:rPr>
            </w:pPr>
            <w:bookmarkStart w:id="1458" w:name="_Toc28074798"/>
            <w:r w:rsidRPr="007911D4">
              <w:rPr>
                <w:rFonts w:hAnsi="標楷體" w:hint="eastAsia"/>
                <w:sz w:val="24"/>
                <w:szCs w:val="24"/>
              </w:rPr>
              <w:t>2.</w:t>
            </w:r>
            <w:r w:rsidRPr="007911D4">
              <w:rPr>
                <w:rFonts w:hAnsi="標楷體" w:hint="eastAsia"/>
                <w:sz w:val="24"/>
                <w:szCs w:val="24"/>
              </w:rPr>
              <w:tab/>
              <w:t>按內政部規定比例(108年為8.5%)計算應抽查件數。</w:t>
            </w:r>
            <w:bookmarkEnd w:id="1458"/>
          </w:p>
          <w:p w:rsidR="000014F8" w:rsidRPr="007911D4" w:rsidRDefault="000014F8" w:rsidP="004F6E12">
            <w:pPr>
              <w:ind w:left="260" w:hangingChars="100" w:hanging="260"/>
              <w:rPr>
                <w:rFonts w:hAnsi="標楷體"/>
                <w:sz w:val="24"/>
                <w:szCs w:val="24"/>
              </w:rPr>
            </w:pPr>
            <w:bookmarkStart w:id="1459" w:name="_Toc28074799"/>
            <w:r w:rsidRPr="007911D4">
              <w:rPr>
                <w:rFonts w:hAnsi="標楷體" w:hint="eastAsia"/>
                <w:sz w:val="24"/>
                <w:szCs w:val="24"/>
              </w:rPr>
              <w:t>3.</w:t>
            </w:r>
            <w:r w:rsidRPr="007911D4">
              <w:rPr>
                <w:rFonts w:hAnsi="標楷體" w:hint="eastAsia"/>
                <w:sz w:val="24"/>
                <w:szCs w:val="24"/>
              </w:rPr>
              <w:tab/>
              <w:t>承辦人員按應抽查件數針對申報資料先行篩選單價或總價高(低)於區域均值者。</w:t>
            </w:r>
            <w:bookmarkEnd w:id="1459"/>
          </w:p>
          <w:p w:rsidR="000014F8" w:rsidRPr="007911D4" w:rsidRDefault="000014F8" w:rsidP="009E625F">
            <w:pPr>
              <w:ind w:left="260" w:hangingChars="100" w:hanging="260"/>
              <w:rPr>
                <w:rFonts w:hAnsi="標楷體"/>
                <w:sz w:val="24"/>
                <w:szCs w:val="24"/>
              </w:rPr>
            </w:pPr>
            <w:bookmarkStart w:id="1460" w:name="_Toc28074800"/>
            <w:r w:rsidRPr="007911D4">
              <w:rPr>
                <w:rFonts w:hAnsi="標楷體" w:hint="eastAsia"/>
                <w:sz w:val="24"/>
                <w:szCs w:val="24"/>
              </w:rPr>
              <w:t>4.</w:t>
            </w:r>
            <w:r w:rsidRPr="007911D4">
              <w:rPr>
                <w:rFonts w:hAnsi="標楷體" w:hint="eastAsia"/>
                <w:sz w:val="24"/>
                <w:szCs w:val="24"/>
              </w:rPr>
              <w:tab/>
              <w:t>以電話或公文通知申報義務人提供契約書等相關文件，</w:t>
            </w:r>
            <w:r w:rsidRPr="009E625F">
              <w:rPr>
                <w:rFonts w:hint="eastAsia"/>
                <w:sz w:val="24"/>
                <w:szCs w:val="24"/>
              </w:rPr>
              <w:t>進行</w:t>
            </w:r>
            <w:r w:rsidRPr="007911D4">
              <w:rPr>
                <w:rFonts w:hAnsi="標楷體" w:hint="eastAsia"/>
                <w:sz w:val="24"/>
                <w:szCs w:val="24"/>
              </w:rPr>
              <w:t>紙本查核。</w:t>
            </w:r>
            <w:bookmarkEnd w:id="1460"/>
          </w:p>
          <w:p w:rsidR="000014F8" w:rsidRPr="007911D4" w:rsidRDefault="000014F8" w:rsidP="007911D4">
            <w:pPr>
              <w:rPr>
                <w:rFonts w:hAnsi="標楷體"/>
                <w:sz w:val="24"/>
                <w:szCs w:val="24"/>
              </w:rPr>
            </w:pPr>
            <w:bookmarkStart w:id="1461" w:name="_Toc28074801"/>
            <w:r w:rsidRPr="007911D4">
              <w:rPr>
                <w:rFonts w:hAnsi="標楷體" w:hint="eastAsia"/>
                <w:sz w:val="24"/>
                <w:szCs w:val="24"/>
              </w:rPr>
              <w:t>5.</w:t>
            </w:r>
            <w:r w:rsidRPr="007911D4">
              <w:rPr>
                <w:rFonts w:hAnsi="標楷體" w:hint="eastAsia"/>
                <w:sz w:val="24"/>
                <w:szCs w:val="24"/>
              </w:rPr>
              <w:tab/>
              <w:t>紙本查核案件中，再篩選20%案件進行實地查核。</w:t>
            </w:r>
            <w:bookmarkEnd w:id="1461"/>
          </w:p>
          <w:p w:rsidR="000014F8" w:rsidRPr="007911D4" w:rsidRDefault="000014F8" w:rsidP="009E625F">
            <w:pPr>
              <w:ind w:left="260" w:hangingChars="100" w:hanging="260"/>
              <w:rPr>
                <w:rFonts w:hAnsi="標楷體"/>
                <w:sz w:val="24"/>
                <w:szCs w:val="24"/>
              </w:rPr>
            </w:pPr>
            <w:bookmarkStart w:id="1462" w:name="_Toc28074802"/>
            <w:r w:rsidRPr="007911D4">
              <w:rPr>
                <w:rFonts w:hAnsi="標楷體" w:hint="eastAsia"/>
                <w:sz w:val="24"/>
                <w:szCs w:val="24"/>
              </w:rPr>
              <w:t>6.</w:t>
            </w:r>
            <w:r w:rsidRPr="007911D4">
              <w:rPr>
                <w:rFonts w:hAnsi="標楷體" w:hint="eastAsia"/>
                <w:sz w:val="24"/>
                <w:szCs w:val="24"/>
              </w:rPr>
              <w:tab/>
              <w:t>紙本或實地查核過程中如發現申報不實情事則通報該府地政局辦理申報不實審查。</w:t>
            </w:r>
            <w:bookmarkEnd w:id="1462"/>
          </w:p>
          <w:p w:rsidR="000014F8" w:rsidRPr="007911D4" w:rsidRDefault="000014F8" w:rsidP="009E625F">
            <w:pPr>
              <w:ind w:left="260" w:hangingChars="100" w:hanging="260"/>
              <w:rPr>
                <w:rFonts w:hAnsi="標楷體"/>
                <w:sz w:val="24"/>
                <w:szCs w:val="24"/>
              </w:rPr>
            </w:pPr>
            <w:bookmarkStart w:id="1463" w:name="_Toc28074803"/>
            <w:r w:rsidRPr="007911D4">
              <w:rPr>
                <w:rFonts w:hAnsi="標楷體" w:hint="eastAsia"/>
                <w:sz w:val="24"/>
                <w:szCs w:val="24"/>
              </w:rPr>
              <w:t>7.</w:t>
            </w:r>
            <w:r w:rsidRPr="007911D4">
              <w:rPr>
                <w:rFonts w:hAnsi="標楷體" w:hint="eastAsia"/>
                <w:sz w:val="24"/>
                <w:szCs w:val="24"/>
              </w:rPr>
              <w:tab/>
              <w:t>該府地政局接獲申報不實案件，依行政程序法第102條規定，函請申報義務人陳述意見，若價格資訊申報不實之事證明確，則逕行裁罰；餘則召開申報不實審認會議以決定是否進行裁罰。</w:t>
            </w:r>
            <w:bookmarkEnd w:id="146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64" w:name="_Toc28074804"/>
            <w:r w:rsidRPr="007911D4">
              <w:rPr>
                <w:rFonts w:hAnsi="標楷體" w:hint="eastAsia"/>
                <w:sz w:val="24"/>
                <w:szCs w:val="24"/>
              </w:rPr>
              <w:t>臺</w:t>
            </w:r>
            <w:bookmarkEnd w:id="1464"/>
          </w:p>
          <w:p w:rsidR="000014F8" w:rsidRPr="007911D4" w:rsidRDefault="000014F8" w:rsidP="004A42C4">
            <w:pPr>
              <w:jc w:val="center"/>
              <w:rPr>
                <w:rFonts w:hAnsi="標楷體"/>
                <w:sz w:val="24"/>
                <w:szCs w:val="24"/>
              </w:rPr>
            </w:pPr>
            <w:bookmarkStart w:id="1465" w:name="_Toc28074805"/>
            <w:r w:rsidRPr="007911D4">
              <w:rPr>
                <w:rFonts w:hAnsi="標楷體" w:hint="eastAsia"/>
                <w:sz w:val="24"/>
                <w:szCs w:val="24"/>
              </w:rPr>
              <w:t>南</w:t>
            </w:r>
            <w:bookmarkEnd w:id="1465"/>
          </w:p>
          <w:p w:rsidR="000014F8" w:rsidRPr="007911D4" w:rsidRDefault="000014F8" w:rsidP="004A42C4">
            <w:pPr>
              <w:jc w:val="center"/>
              <w:rPr>
                <w:rFonts w:hAnsi="標楷體"/>
                <w:sz w:val="24"/>
                <w:szCs w:val="24"/>
              </w:rPr>
            </w:pPr>
            <w:bookmarkStart w:id="1466" w:name="_Toc28074806"/>
            <w:r w:rsidRPr="007911D4">
              <w:rPr>
                <w:rFonts w:hAnsi="標楷體" w:hint="eastAsia"/>
                <w:sz w:val="24"/>
                <w:szCs w:val="24"/>
              </w:rPr>
              <w:t>市</w:t>
            </w:r>
            <w:bookmarkEnd w:id="1466"/>
          </w:p>
        </w:tc>
        <w:tc>
          <w:tcPr>
            <w:tcW w:w="6378" w:type="dxa"/>
          </w:tcPr>
          <w:p w:rsidR="000014F8" w:rsidRPr="007911D4" w:rsidRDefault="000014F8" w:rsidP="009E625F">
            <w:pPr>
              <w:ind w:left="260" w:hangingChars="100" w:hanging="260"/>
              <w:rPr>
                <w:rFonts w:hAnsi="標楷體"/>
                <w:sz w:val="24"/>
                <w:szCs w:val="24"/>
              </w:rPr>
            </w:pPr>
            <w:bookmarkStart w:id="1467" w:name="_Toc28074807"/>
            <w:r w:rsidRPr="007911D4">
              <w:rPr>
                <w:rFonts w:hAnsi="標楷體" w:hint="eastAsia"/>
                <w:sz w:val="24"/>
                <w:szCs w:val="24"/>
              </w:rPr>
              <w:t>1.</w:t>
            </w:r>
            <w:r w:rsidRPr="007911D4">
              <w:rPr>
                <w:rFonts w:hAnsi="標楷體" w:hint="eastAsia"/>
                <w:sz w:val="24"/>
                <w:szCs w:val="24"/>
              </w:rPr>
              <w:tab/>
              <w:t>目前該府於實施不動產成交案件實際資訊申報登錄實地查核，係依「臺南市政府地政局及所屬各地政事務所申報</w:t>
            </w:r>
            <w:r w:rsidRPr="009E625F">
              <w:rPr>
                <w:rFonts w:hint="eastAsia"/>
                <w:sz w:val="24"/>
                <w:szCs w:val="24"/>
              </w:rPr>
              <w:t>登錄</w:t>
            </w:r>
            <w:r w:rsidRPr="007911D4">
              <w:rPr>
                <w:rFonts w:hAnsi="標楷體" w:hint="eastAsia"/>
                <w:sz w:val="24"/>
                <w:szCs w:val="24"/>
              </w:rPr>
              <w:t>不動產成交案件實際資訊查核規定」規定，分別採書面查核及實地查核方式辦理。</w:t>
            </w:r>
            <w:bookmarkEnd w:id="1467"/>
          </w:p>
          <w:p w:rsidR="000014F8" w:rsidRPr="007911D4" w:rsidRDefault="000014F8" w:rsidP="009E625F">
            <w:pPr>
              <w:ind w:left="260" w:hangingChars="100" w:hanging="260"/>
              <w:rPr>
                <w:rFonts w:hAnsi="標楷體"/>
                <w:sz w:val="24"/>
                <w:szCs w:val="24"/>
              </w:rPr>
            </w:pPr>
            <w:bookmarkStart w:id="1468" w:name="_Toc28074808"/>
            <w:r w:rsidRPr="007911D4">
              <w:rPr>
                <w:rFonts w:hAnsi="標楷體" w:hint="eastAsia"/>
                <w:sz w:val="24"/>
                <w:szCs w:val="24"/>
              </w:rPr>
              <w:t>2.</w:t>
            </w:r>
            <w:r w:rsidRPr="007911D4">
              <w:rPr>
                <w:rFonts w:hAnsi="標楷體" w:hint="eastAsia"/>
                <w:sz w:val="24"/>
                <w:szCs w:val="24"/>
              </w:rPr>
              <w:tab/>
              <w:t>書面查核部分，就使用分區、登記資料及市場正常交易價格或租金等檢視申報書內容及判斷成交價格或租金是否合理，如就個案情形認有申報不實疑慮者，優先列入實地查核。</w:t>
            </w:r>
            <w:bookmarkEnd w:id="1468"/>
          </w:p>
          <w:p w:rsidR="000014F8" w:rsidRPr="007911D4" w:rsidRDefault="000014F8" w:rsidP="009E625F">
            <w:pPr>
              <w:ind w:left="260" w:hangingChars="100" w:hanging="260"/>
              <w:rPr>
                <w:rFonts w:hAnsi="標楷體"/>
                <w:sz w:val="24"/>
                <w:szCs w:val="24"/>
              </w:rPr>
            </w:pPr>
            <w:bookmarkStart w:id="1469" w:name="_Toc28074809"/>
            <w:r w:rsidRPr="007911D4">
              <w:rPr>
                <w:rFonts w:hAnsi="標楷體" w:hint="eastAsia"/>
                <w:sz w:val="24"/>
                <w:szCs w:val="24"/>
              </w:rPr>
              <w:t>3.</w:t>
            </w:r>
            <w:r w:rsidRPr="007911D4">
              <w:rPr>
                <w:rFonts w:hAnsi="標楷體" w:hint="eastAsia"/>
                <w:sz w:val="24"/>
                <w:szCs w:val="24"/>
              </w:rPr>
              <w:tab/>
              <w:t>實地查核部分，將有「申報不實疑慮」、「顯著異於市場正常交易價格、租金」、「特殊交易（備註欄內勾選</w:t>
            </w:r>
            <w:r w:rsidRPr="007911D4">
              <w:rPr>
                <w:rFonts w:hAnsi="標楷體" w:hint="eastAsia"/>
                <w:sz w:val="24"/>
                <w:szCs w:val="24"/>
              </w:rPr>
              <w:lastRenderedPageBreak/>
              <w:t>或加註之樣態較為特殊者）」或「民眾陳情之申報案件」者列為優先查核案件，相關查核成果並均作成紀錄報該府備查。其實務執行情形如下：</w:t>
            </w:r>
            <w:bookmarkEnd w:id="1469"/>
          </w:p>
          <w:p w:rsidR="000014F8" w:rsidRPr="007911D4" w:rsidRDefault="000014F8" w:rsidP="008C5A42">
            <w:pPr>
              <w:ind w:left="390" w:hangingChars="150" w:hanging="390"/>
              <w:rPr>
                <w:rFonts w:hAnsi="標楷體"/>
                <w:sz w:val="24"/>
                <w:szCs w:val="24"/>
              </w:rPr>
            </w:pPr>
            <w:bookmarkStart w:id="1470" w:name="_Toc28074810"/>
            <w:r w:rsidRPr="007911D4">
              <w:rPr>
                <w:rFonts w:hAnsi="標楷體" w:hint="eastAsia"/>
                <w:sz w:val="24"/>
                <w:szCs w:val="24"/>
              </w:rPr>
              <w:t>(1)得通知（或約定）申報人查核時間，但不得向申報義務人告知欲查核之申報案件。</w:t>
            </w:r>
            <w:bookmarkEnd w:id="1470"/>
          </w:p>
          <w:p w:rsidR="000014F8" w:rsidRPr="007911D4" w:rsidRDefault="000014F8" w:rsidP="008C5A42">
            <w:pPr>
              <w:ind w:left="390" w:hangingChars="150" w:hanging="390"/>
              <w:rPr>
                <w:rFonts w:hAnsi="標楷體"/>
                <w:sz w:val="24"/>
                <w:szCs w:val="24"/>
              </w:rPr>
            </w:pPr>
            <w:bookmarkStart w:id="1471" w:name="_Toc28074811"/>
            <w:r w:rsidRPr="007911D4">
              <w:rPr>
                <w:rFonts w:hAnsi="標楷體" w:hint="eastAsia"/>
                <w:sz w:val="24"/>
                <w:szCs w:val="24"/>
              </w:rPr>
              <w:t>(2)申報案件屬親屬間交易等特殊交易型態，得請申報人提出相關佐證資料。</w:t>
            </w:r>
            <w:bookmarkEnd w:id="1471"/>
          </w:p>
          <w:p w:rsidR="000014F8" w:rsidRPr="007911D4" w:rsidRDefault="000014F8" w:rsidP="008C5A42">
            <w:pPr>
              <w:ind w:left="390" w:hangingChars="150" w:hanging="390"/>
              <w:rPr>
                <w:rFonts w:hAnsi="標楷體"/>
                <w:sz w:val="24"/>
                <w:szCs w:val="24"/>
              </w:rPr>
            </w:pPr>
            <w:bookmarkStart w:id="1472" w:name="_Toc28074812"/>
            <w:r w:rsidRPr="007911D4">
              <w:rPr>
                <w:rFonts w:hAnsi="標楷體" w:hint="eastAsia"/>
                <w:sz w:val="24"/>
                <w:szCs w:val="24"/>
              </w:rPr>
              <w:t>(3)申報義務人表示交易案件無留存紙本契約或拒不提供紙本契約時，應於現場紀錄表上載明「申報義務人表示無留存紙本契約」或「申報義務人拒絕提供紙本契約」，並得於檢查後向交易當事人詢問交易價格或租金以為佐證。</w:t>
            </w:r>
            <w:bookmarkEnd w:id="1472"/>
          </w:p>
          <w:p w:rsidR="000014F8" w:rsidRPr="007911D4" w:rsidRDefault="000014F8" w:rsidP="008C5A42">
            <w:pPr>
              <w:ind w:left="390" w:hangingChars="150" w:hanging="390"/>
              <w:rPr>
                <w:rFonts w:hAnsi="標楷體"/>
                <w:sz w:val="24"/>
                <w:szCs w:val="24"/>
              </w:rPr>
            </w:pPr>
            <w:bookmarkStart w:id="1473" w:name="_Toc28074813"/>
            <w:r w:rsidRPr="007911D4">
              <w:rPr>
                <w:rFonts w:hAnsi="標楷體" w:hint="eastAsia"/>
                <w:sz w:val="24"/>
                <w:szCs w:val="24"/>
              </w:rPr>
              <w:t>(4)查核地政士或經紀業者之申報登錄案件，得分別依地政士法第二十八條、不動產經紀業管理條例第二十七條及不動產成交案件實際資訊申報登錄及查詢收費辦法第十一條第三項規定，查詢或取閱（採複印攜回方式）其成交案件相關文件，以為核對之用。</w:t>
            </w:r>
            <w:bookmarkEnd w:id="1473"/>
          </w:p>
          <w:p w:rsidR="000014F8" w:rsidRPr="007911D4" w:rsidRDefault="000014F8" w:rsidP="004A42C4">
            <w:pPr>
              <w:ind w:left="260" w:hangingChars="100" w:hanging="260"/>
              <w:rPr>
                <w:rFonts w:hAnsi="標楷體"/>
                <w:sz w:val="24"/>
                <w:szCs w:val="24"/>
              </w:rPr>
            </w:pPr>
            <w:bookmarkStart w:id="1474" w:name="_Toc28074814"/>
            <w:r w:rsidRPr="007911D4">
              <w:rPr>
                <w:rFonts w:hAnsi="標楷體" w:hint="eastAsia"/>
                <w:sz w:val="24"/>
                <w:szCs w:val="24"/>
              </w:rPr>
              <w:t>4.</w:t>
            </w:r>
            <w:r w:rsidRPr="007911D4">
              <w:rPr>
                <w:rFonts w:hAnsi="標楷體" w:hint="eastAsia"/>
                <w:sz w:val="24"/>
                <w:szCs w:val="24"/>
              </w:rPr>
              <w:tab/>
              <w:t>地所將申報查核發現疑慮案件、民眾陳情檢舉或申報人申請更正申報案件，報該府地政局查處，該府均按行政程序法第39條及第102條規定，通知申報義務人陳述意見，並輔以送達證書掛號方式完備法定送達程序，查證過程中，如必要時函文向相關機關、團體等申調相關資料審酌，並就個案實際狀況審酌後決定限期改正或予以裁罰。</w:t>
            </w:r>
            <w:bookmarkEnd w:id="1474"/>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4A42C4">
            <w:pPr>
              <w:jc w:val="center"/>
              <w:rPr>
                <w:rFonts w:hAnsi="標楷體"/>
                <w:sz w:val="24"/>
                <w:szCs w:val="24"/>
              </w:rPr>
            </w:pPr>
            <w:bookmarkStart w:id="1475" w:name="_Toc28074815"/>
            <w:r w:rsidRPr="007911D4">
              <w:rPr>
                <w:rFonts w:hAnsi="標楷體" w:hint="eastAsia"/>
                <w:sz w:val="24"/>
                <w:szCs w:val="24"/>
              </w:rPr>
              <w:t>高</w:t>
            </w:r>
            <w:bookmarkEnd w:id="1475"/>
          </w:p>
          <w:p w:rsidR="000014F8" w:rsidRPr="007911D4" w:rsidRDefault="000014F8" w:rsidP="004A42C4">
            <w:pPr>
              <w:jc w:val="center"/>
              <w:rPr>
                <w:rFonts w:hAnsi="標楷體"/>
                <w:sz w:val="24"/>
                <w:szCs w:val="24"/>
              </w:rPr>
            </w:pPr>
            <w:bookmarkStart w:id="1476" w:name="_Toc28074816"/>
            <w:r w:rsidRPr="007911D4">
              <w:rPr>
                <w:rFonts w:hAnsi="標楷體" w:hint="eastAsia"/>
                <w:sz w:val="24"/>
                <w:szCs w:val="24"/>
              </w:rPr>
              <w:t>雄</w:t>
            </w:r>
            <w:bookmarkEnd w:id="1476"/>
          </w:p>
          <w:p w:rsidR="000014F8" w:rsidRPr="007911D4" w:rsidRDefault="000014F8" w:rsidP="004A42C4">
            <w:pPr>
              <w:jc w:val="center"/>
              <w:rPr>
                <w:rFonts w:hAnsi="標楷體"/>
                <w:sz w:val="24"/>
                <w:szCs w:val="24"/>
              </w:rPr>
            </w:pPr>
            <w:bookmarkStart w:id="1477" w:name="_Toc28074817"/>
            <w:r w:rsidRPr="007911D4">
              <w:rPr>
                <w:rFonts w:hAnsi="標楷體" w:hint="eastAsia"/>
                <w:sz w:val="24"/>
                <w:szCs w:val="24"/>
              </w:rPr>
              <w:t>市</w:t>
            </w:r>
            <w:bookmarkEnd w:id="1477"/>
          </w:p>
        </w:tc>
        <w:tc>
          <w:tcPr>
            <w:tcW w:w="6378" w:type="dxa"/>
          </w:tcPr>
          <w:p w:rsidR="000014F8" w:rsidRPr="007911D4" w:rsidRDefault="000014F8" w:rsidP="009E625F">
            <w:pPr>
              <w:ind w:left="260" w:hangingChars="100" w:hanging="260"/>
              <w:rPr>
                <w:rFonts w:hAnsi="標楷體"/>
                <w:sz w:val="24"/>
                <w:szCs w:val="24"/>
              </w:rPr>
            </w:pPr>
            <w:bookmarkStart w:id="1478" w:name="_Toc28074818"/>
            <w:r w:rsidRPr="007911D4">
              <w:rPr>
                <w:rFonts w:hAnsi="標楷體" w:hint="eastAsia"/>
                <w:sz w:val="24"/>
                <w:szCs w:val="24"/>
              </w:rPr>
              <w:t>1.有關實際資訊申報登錄案件抽查實務作業係依內政部規定辦理，108年抽查比例為8.5%(自101年為5.5%逐年增加0.5%)，目前作法係由該府地政局所屬地政事務所每月按各行政區實價登錄總申報數抽查固定比例，再於抽查案件中實地查核至少20%以上，並以價格異於市場成交行情者優先辦理，通知申報義務人提供有關文書(以私契為主)作成查核紀錄。倘案情涉有申報不實之虞時將函請陳述意見，經事務所召開內部專案小組會議，並綜整討論違法事實及可罰性後，再據以作為限期改正或裁罰的依據。</w:t>
            </w:r>
            <w:bookmarkEnd w:id="1478"/>
          </w:p>
          <w:p w:rsidR="000014F8" w:rsidRPr="007911D4" w:rsidRDefault="000014F8" w:rsidP="009E625F">
            <w:pPr>
              <w:ind w:left="260" w:hangingChars="100" w:hanging="260"/>
              <w:rPr>
                <w:rFonts w:hAnsi="標楷體"/>
                <w:sz w:val="24"/>
                <w:szCs w:val="24"/>
              </w:rPr>
            </w:pPr>
            <w:bookmarkStart w:id="1479" w:name="_Toc28074819"/>
            <w:r w:rsidRPr="007911D4">
              <w:rPr>
                <w:rFonts w:hAnsi="標楷體" w:hint="eastAsia"/>
                <w:sz w:val="24"/>
                <w:szCs w:val="24"/>
              </w:rPr>
              <w:t>2.以</w:t>
            </w:r>
            <w:r w:rsidRPr="009E625F">
              <w:rPr>
                <w:rFonts w:hint="eastAsia"/>
                <w:sz w:val="24"/>
                <w:szCs w:val="24"/>
              </w:rPr>
              <w:t>107</w:t>
            </w:r>
            <w:r w:rsidRPr="007911D4">
              <w:rPr>
                <w:rFonts w:hAnsi="標楷體" w:hint="eastAsia"/>
                <w:sz w:val="24"/>
                <w:szCs w:val="24"/>
              </w:rPr>
              <w:t>年抽查8%為例(每年不同)，申報案件計有40,792件，抽查案件計有3,621件(8.88%)，實地查核計有1,012件(27.95%)，其中裁罰案件共計有15件(逾期申報6件、申報不實9件)，均踐行陳述意見等法定程序。</w:t>
            </w:r>
            <w:bookmarkEnd w:id="1479"/>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480" w:name="_Toc28074820"/>
            <w:r w:rsidRPr="00B80EBF">
              <w:rPr>
                <w:rFonts w:hAnsi="標楷體" w:hint="eastAsia"/>
                <w:b/>
                <w:sz w:val="24"/>
                <w:szCs w:val="24"/>
              </w:rPr>
              <w:t>題目</w:t>
            </w:r>
            <w:bookmarkEnd w:id="1480"/>
          </w:p>
        </w:tc>
        <w:tc>
          <w:tcPr>
            <w:tcW w:w="6945" w:type="dxa"/>
            <w:gridSpan w:val="2"/>
            <w:vAlign w:val="center"/>
          </w:tcPr>
          <w:p w:rsidR="000014F8" w:rsidRPr="00B80EBF" w:rsidRDefault="000014F8" w:rsidP="00B80EBF">
            <w:pPr>
              <w:jc w:val="center"/>
              <w:rPr>
                <w:rFonts w:hAnsi="標楷體"/>
                <w:b/>
                <w:sz w:val="24"/>
                <w:szCs w:val="24"/>
              </w:rPr>
            </w:pPr>
            <w:bookmarkStart w:id="1481" w:name="_Toc28074821"/>
            <w:r w:rsidRPr="00B80EBF">
              <w:rPr>
                <w:rFonts w:hAnsi="標楷體" w:hint="eastAsia"/>
                <w:b/>
                <w:sz w:val="24"/>
                <w:szCs w:val="24"/>
              </w:rPr>
              <w:t>書面說明</w:t>
            </w:r>
            <w:bookmarkEnd w:id="1481"/>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1482" w:name="_Toc28074822"/>
            <w:r w:rsidRPr="007911D4">
              <w:rPr>
                <w:rFonts w:hAnsi="標楷體" w:hint="eastAsia"/>
                <w:sz w:val="24"/>
                <w:szCs w:val="24"/>
              </w:rPr>
              <w:lastRenderedPageBreak/>
              <w:t>3.承上，依照該辦法第12條至第14條規定，直轄市、縣（市）主管機關受理申報登錄之實際資訊，經篩選去除顯著異於市場正常交易價格及特殊交易之資訊並整理後，應以區段化、去識別化方式提供查詢。請說明實務上「顯著異於市場正常交易價格及特殊交易之資訊」之類型主要有哪些？地方政府如何篩選去除？</w:t>
            </w:r>
            <w:bookmarkEnd w:id="1482"/>
          </w:p>
        </w:tc>
        <w:tc>
          <w:tcPr>
            <w:tcW w:w="567" w:type="dxa"/>
            <w:vAlign w:val="center"/>
          </w:tcPr>
          <w:p w:rsidR="000014F8" w:rsidRPr="007911D4" w:rsidRDefault="000014F8" w:rsidP="008C5A42">
            <w:pPr>
              <w:jc w:val="center"/>
              <w:rPr>
                <w:rFonts w:hAnsi="標楷體"/>
                <w:sz w:val="24"/>
                <w:szCs w:val="24"/>
              </w:rPr>
            </w:pPr>
            <w:bookmarkStart w:id="1483" w:name="_Toc28074823"/>
            <w:r w:rsidRPr="007911D4">
              <w:rPr>
                <w:rFonts w:hAnsi="標楷體" w:hint="eastAsia"/>
                <w:sz w:val="24"/>
                <w:szCs w:val="24"/>
              </w:rPr>
              <w:t>臺</w:t>
            </w:r>
            <w:bookmarkEnd w:id="1483"/>
          </w:p>
          <w:p w:rsidR="000014F8" w:rsidRPr="007911D4" w:rsidRDefault="000014F8" w:rsidP="008C5A42">
            <w:pPr>
              <w:jc w:val="center"/>
              <w:rPr>
                <w:rFonts w:hAnsi="標楷體"/>
                <w:sz w:val="24"/>
                <w:szCs w:val="24"/>
              </w:rPr>
            </w:pPr>
            <w:bookmarkStart w:id="1484" w:name="_Toc28074824"/>
            <w:r w:rsidRPr="007911D4">
              <w:rPr>
                <w:rFonts w:hAnsi="標楷體" w:hint="eastAsia"/>
                <w:sz w:val="24"/>
                <w:szCs w:val="24"/>
              </w:rPr>
              <w:t>北</w:t>
            </w:r>
            <w:bookmarkEnd w:id="1484"/>
          </w:p>
          <w:p w:rsidR="000014F8" w:rsidRPr="007911D4" w:rsidRDefault="000014F8" w:rsidP="008C5A42">
            <w:pPr>
              <w:jc w:val="center"/>
              <w:rPr>
                <w:rFonts w:hAnsi="標楷體"/>
                <w:sz w:val="24"/>
                <w:szCs w:val="24"/>
              </w:rPr>
            </w:pPr>
            <w:bookmarkStart w:id="1485" w:name="_Toc28074825"/>
            <w:r w:rsidRPr="007911D4">
              <w:rPr>
                <w:rFonts w:hAnsi="標楷體" w:hint="eastAsia"/>
                <w:sz w:val="24"/>
                <w:szCs w:val="24"/>
              </w:rPr>
              <w:t>市</w:t>
            </w:r>
            <w:bookmarkEnd w:id="1485"/>
          </w:p>
        </w:tc>
        <w:tc>
          <w:tcPr>
            <w:tcW w:w="6378" w:type="dxa"/>
          </w:tcPr>
          <w:p w:rsidR="000014F8" w:rsidRPr="007911D4" w:rsidRDefault="000014F8" w:rsidP="007911D4">
            <w:pPr>
              <w:rPr>
                <w:rFonts w:hAnsi="標楷體"/>
                <w:sz w:val="24"/>
                <w:szCs w:val="24"/>
              </w:rPr>
            </w:pPr>
            <w:bookmarkStart w:id="1486" w:name="_Toc28074826"/>
            <w:r w:rsidRPr="007911D4">
              <w:rPr>
                <w:rFonts w:hAnsi="標楷體" w:hint="eastAsia"/>
                <w:sz w:val="24"/>
                <w:szCs w:val="24"/>
              </w:rPr>
              <w:t>依內政部作業手冊及相關函釋規定，「顯著異於市場正常交易價格及特殊交易之資訊」篩選原則主要如下：</w:t>
            </w:r>
            <w:bookmarkEnd w:id="1486"/>
          </w:p>
          <w:p w:rsidR="000014F8" w:rsidRPr="007911D4" w:rsidRDefault="000014F8" w:rsidP="009E625F">
            <w:pPr>
              <w:ind w:left="260" w:hangingChars="100" w:hanging="260"/>
              <w:rPr>
                <w:rFonts w:hAnsi="標楷體"/>
                <w:sz w:val="24"/>
                <w:szCs w:val="24"/>
              </w:rPr>
            </w:pPr>
            <w:bookmarkStart w:id="1487" w:name="_Toc28074827"/>
            <w:r w:rsidRPr="007911D4">
              <w:rPr>
                <w:rFonts w:hAnsi="標楷體" w:hint="eastAsia"/>
                <w:sz w:val="24"/>
                <w:szCs w:val="24"/>
              </w:rPr>
              <w:t>1.特殊交易案件價格為0者，如雙方合意解除買賣契約、親友</w:t>
            </w:r>
            <w:r w:rsidRPr="009E625F">
              <w:rPr>
                <w:rFonts w:hint="eastAsia"/>
                <w:sz w:val="24"/>
                <w:szCs w:val="24"/>
              </w:rPr>
              <w:t>關係</w:t>
            </w:r>
            <w:r w:rsidRPr="007911D4">
              <w:rPr>
                <w:rFonts w:hAnsi="標楷體" w:hint="eastAsia"/>
                <w:sz w:val="24"/>
                <w:szCs w:val="24"/>
              </w:rPr>
              <w:t>間交易未訂有買賣契約，且無約定價金者。</w:t>
            </w:r>
            <w:bookmarkEnd w:id="1487"/>
          </w:p>
          <w:p w:rsidR="000014F8" w:rsidRPr="007911D4" w:rsidRDefault="000014F8" w:rsidP="009E625F">
            <w:pPr>
              <w:ind w:left="260" w:hangingChars="100" w:hanging="260"/>
              <w:rPr>
                <w:rFonts w:hAnsi="標楷體"/>
                <w:sz w:val="24"/>
                <w:szCs w:val="24"/>
              </w:rPr>
            </w:pPr>
            <w:bookmarkStart w:id="1488" w:name="_Toc28074828"/>
            <w:r w:rsidRPr="007911D4">
              <w:rPr>
                <w:rFonts w:hAnsi="標楷體" w:hint="eastAsia"/>
                <w:sz w:val="24"/>
                <w:szCs w:val="24"/>
              </w:rPr>
              <w:t>2.土地及建物分次登記之案件，申報人應將土地及建物合併申報於1件，其餘案件則不予揭露。</w:t>
            </w:r>
            <w:bookmarkEnd w:id="1488"/>
          </w:p>
          <w:p w:rsidR="000014F8" w:rsidRPr="007911D4" w:rsidRDefault="000014F8" w:rsidP="009E625F">
            <w:pPr>
              <w:ind w:left="260" w:hangingChars="100" w:hanging="260"/>
              <w:rPr>
                <w:rFonts w:hAnsi="標楷體"/>
                <w:sz w:val="24"/>
                <w:szCs w:val="24"/>
              </w:rPr>
            </w:pPr>
            <w:bookmarkStart w:id="1489" w:name="_Toc28074829"/>
            <w:r w:rsidRPr="007911D4">
              <w:rPr>
                <w:rFonts w:hAnsi="標楷體" w:hint="eastAsia"/>
                <w:sz w:val="24"/>
                <w:szCs w:val="24"/>
              </w:rPr>
              <w:t>3.申報人於備註欄有填寫特殊原因，或塔位、墓地及電影院</w:t>
            </w:r>
            <w:r w:rsidRPr="009E625F">
              <w:rPr>
                <w:rFonts w:hint="eastAsia"/>
                <w:sz w:val="24"/>
                <w:szCs w:val="24"/>
              </w:rPr>
              <w:t>座位</w:t>
            </w:r>
            <w:r w:rsidRPr="007911D4">
              <w:rPr>
                <w:rFonts w:hAnsi="標楷體" w:hint="eastAsia"/>
                <w:sz w:val="24"/>
                <w:szCs w:val="24"/>
              </w:rPr>
              <w:t>等特殊交易，非常態性可對外提供，且無助於交易資訊透明化者。</w:t>
            </w:r>
            <w:bookmarkEnd w:id="1489"/>
          </w:p>
          <w:p w:rsidR="000014F8" w:rsidRPr="007911D4" w:rsidRDefault="000014F8" w:rsidP="009E625F">
            <w:pPr>
              <w:ind w:left="260" w:hangingChars="100" w:hanging="260"/>
              <w:rPr>
                <w:rFonts w:hAnsi="標楷體"/>
                <w:sz w:val="24"/>
                <w:szCs w:val="24"/>
              </w:rPr>
            </w:pPr>
            <w:bookmarkStart w:id="1490" w:name="_Toc28074830"/>
            <w:r w:rsidRPr="007911D4">
              <w:rPr>
                <w:rFonts w:hAnsi="標楷體" w:hint="eastAsia"/>
                <w:sz w:val="24"/>
                <w:szCs w:val="24"/>
              </w:rPr>
              <w:t>4.該登錄成交價格雖無法認定屬不實，但因偏高或偏低對市場正常交易有誤導之虞，或供外界查詢恐引起外界質疑該資訊之真實性者。</w:t>
            </w:r>
            <w:bookmarkEnd w:id="1490"/>
          </w:p>
          <w:p w:rsidR="000014F8" w:rsidRPr="007911D4" w:rsidRDefault="009B01A6" w:rsidP="009B01A6">
            <w:pPr>
              <w:ind w:left="260" w:hangingChars="100" w:hanging="260"/>
              <w:rPr>
                <w:rFonts w:hAnsi="標楷體"/>
                <w:sz w:val="24"/>
                <w:szCs w:val="24"/>
              </w:rPr>
            </w:pPr>
            <w:bookmarkStart w:id="1491" w:name="_Toc28074831"/>
            <w:r>
              <w:rPr>
                <w:rFonts w:hAnsi="標楷體" w:hint="eastAsia"/>
                <w:sz w:val="24"/>
                <w:szCs w:val="24"/>
              </w:rPr>
              <w:t>5.</w:t>
            </w:r>
            <w:r w:rsidR="000014F8" w:rsidRPr="007911D4">
              <w:rPr>
                <w:rFonts w:hAnsi="標楷體" w:hint="eastAsia"/>
                <w:sz w:val="24"/>
                <w:szCs w:val="24"/>
              </w:rPr>
              <w:t>該府篩選「顯著異於市場正常交易價格及特殊交易之資訊」時，除依上開規定辦理外，並輔以電腦作業系統篩選價格偏高或偏低資訊，依規定進行抽查、實地查核。必要時並請相關團體(如銀行)或不動產估價師協助提供意見，確認無誤後提供查詢。</w:t>
            </w:r>
            <w:bookmarkEnd w:id="1491"/>
          </w:p>
        </w:tc>
      </w:tr>
      <w:tr w:rsidR="000014F8" w:rsidRPr="007911D4" w:rsidTr="00E567F0">
        <w:trPr>
          <w:trHeight w:val="495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492" w:name="_Toc28074832"/>
            <w:r w:rsidRPr="007911D4">
              <w:rPr>
                <w:rFonts w:hAnsi="標楷體" w:hint="eastAsia"/>
                <w:sz w:val="24"/>
                <w:szCs w:val="24"/>
              </w:rPr>
              <w:t>新</w:t>
            </w:r>
            <w:bookmarkEnd w:id="1492"/>
          </w:p>
          <w:p w:rsidR="000014F8" w:rsidRPr="007911D4" w:rsidRDefault="000014F8" w:rsidP="008C5A42">
            <w:pPr>
              <w:jc w:val="center"/>
              <w:rPr>
                <w:rFonts w:hAnsi="標楷體"/>
                <w:sz w:val="24"/>
                <w:szCs w:val="24"/>
              </w:rPr>
            </w:pPr>
            <w:bookmarkStart w:id="1493" w:name="_Toc28074833"/>
            <w:r w:rsidRPr="007911D4">
              <w:rPr>
                <w:rFonts w:hAnsi="標楷體" w:hint="eastAsia"/>
                <w:sz w:val="24"/>
                <w:szCs w:val="24"/>
              </w:rPr>
              <w:t>北</w:t>
            </w:r>
            <w:bookmarkEnd w:id="1493"/>
          </w:p>
          <w:p w:rsidR="000014F8" w:rsidRPr="007911D4" w:rsidRDefault="000014F8" w:rsidP="008C5A42">
            <w:pPr>
              <w:jc w:val="center"/>
              <w:rPr>
                <w:rFonts w:hAnsi="標楷體"/>
                <w:sz w:val="24"/>
                <w:szCs w:val="24"/>
              </w:rPr>
            </w:pPr>
            <w:bookmarkStart w:id="1494" w:name="_Toc28074834"/>
            <w:r w:rsidRPr="007911D4">
              <w:rPr>
                <w:rFonts w:hAnsi="標楷體" w:hint="eastAsia"/>
                <w:sz w:val="24"/>
                <w:szCs w:val="24"/>
              </w:rPr>
              <w:t>市</w:t>
            </w:r>
            <w:bookmarkEnd w:id="1494"/>
          </w:p>
        </w:tc>
        <w:tc>
          <w:tcPr>
            <w:tcW w:w="6378" w:type="dxa"/>
          </w:tcPr>
          <w:p w:rsidR="000014F8" w:rsidRPr="007911D4" w:rsidRDefault="000014F8" w:rsidP="007911D4">
            <w:pPr>
              <w:rPr>
                <w:rFonts w:hAnsi="標楷體"/>
                <w:sz w:val="24"/>
                <w:szCs w:val="24"/>
              </w:rPr>
            </w:pPr>
            <w:bookmarkStart w:id="1495" w:name="_Toc28074835"/>
            <w:r w:rsidRPr="007911D4">
              <w:rPr>
                <w:rFonts w:hAnsi="標楷體" w:hint="eastAsia"/>
                <w:sz w:val="24"/>
                <w:szCs w:val="24"/>
              </w:rPr>
              <w:t>1.</w:t>
            </w:r>
            <w:r w:rsidRPr="007911D4">
              <w:rPr>
                <w:rFonts w:hAnsi="標楷體" w:hint="eastAsia"/>
                <w:sz w:val="24"/>
                <w:szCs w:val="24"/>
              </w:rPr>
              <w:tab/>
              <w:t>顯著異於市場正常交易價格之篩選</w:t>
            </w:r>
            <w:bookmarkEnd w:id="1495"/>
          </w:p>
          <w:p w:rsidR="000014F8" w:rsidRPr="007911D4" w:rsidRDefault="000014F8" w:rsidP="008C5A42">
            <w:pPr>
              <w:tabs>
                <w:tab w:val="left" w:pos="1032"/>
              </w:tabs>
              <w:rPr>
                <w:rFonts w:hAnsi="標楷體"/>
                <w:sz w:val="24"/>
                <w:szCs w:val="24"/>
              </w:rPr>
            </w:pPr>
            <w:bookmarkStart w:id="1496" w:name="_Toc28074836"/>
            <w:r w:rsidRPr="007911D4">
              <w:rPr>
                <w:rFonts w:hAnsi="標楷體" w:hint="eastAsia"/>
                <w:sz w:val="24"/>
                <w:szCs w:val="24"/>
              </w:rPr>
              <w:t>（1</w:t>
            </w:r>
            <w:r w:rsidRPr="007911D4">
              <w:rPr>
                <w:rFonts w:hAnsi="標楷體"/>
                <w:sz w:val="24"/>
                <w:szCs w:val="24"/>
              </w:rPr>
              <w:t>）</w:t>
            </w:r>
            <w:r w:rsidRPr="007911D4">
              <w:rPr>
                <w:rFonts w:hAnsi="標楷體" w:hint="eastAsia"/>
                <w:sz w:val="24"/>
                <w:szCs w:val="24"/>
              </w:rPr>
              <w:t>102年該市自行開發檢核程式</w:t>
            </w:r>
            <w:bookmarkEnd w:id="1496"/>
          </w:p>
          <w:p w:rsidR="000014F8" w:rsidRPr="007911D4" w:rsidRDefault="000014F8" w:rsidP="008C5A42">
            <w:pPr>
              <w:tabs>
                <w:tab w:val="left" w:pos="1032"/>
              </w:tabs>
              <w:ind w:leftChars="200" w:left="680"/>
              <w:rPr>
                <w:rFonts w:hAnsi="標楷體"/>
                <w:sz w:val="24"/>
                <w:szCs w:val="24"/>
              </w:rPr>
            </w:pPr>
            <w:bookmarkStart w:id="1497" w:name="_Toc28074837"/>
            <w:r w:rsidRPr="007911D4">
              <w:rPr>
                <w:rFonts w:hAnsi="標楷體" w:hint="eastAsia"/>
                <w:sz w:val="24"/>
                <w:szCs w:val="24"/>
              </w:rPr>
              <w:t>實價登錄實施之初，系統無價格歷史資料，爰均由人工判斷是否符合一般交易行情，至102年該市自行開發檢核程式，以系統自動檢核比對與登記資料差異，另得以特定期間實價登錄案件之均價為比較基期，由系統輔助判斷價格異常案件，彌補人工檢核可能之遺漏，並對於異於市場行情之交易案件優先查核。</w:t>
            </w:r>
            <w:bookmarkEnd w:id="1497"/>
          </w:p>
          <w:p w:rsidR="000014F8" w:rsidRPr="007911D4" w:rsidRDefault="000014F8" w:rsidP="007911D4">
            <w:pPr>
              <w:rPr>
                <w:rFonts w:hAnsi="標楷體"/>
                <w:sz w:val="24"/>
                <w:szCs w:val="24"/>
              </w:rPr>
            </w:pPr>
            <w:bookmarkStart w:id="1498" w:name="_Toc28074838"/>
            <w:r w:rsidRPr="007911D4">
              <w:rPr>
                <w:rFonts w:hAnsi="標楷體" w:hint="eastAsia"/>
                <w:sz w:val="24"/>
                <w:szCs w:val="24"/>
              </w:rPr>
              <w:t>（2）檢核標準</w:t>
            </w:r>
            <w:bookmarkEnd w:id="1498"/>
          </w:p>
          <w:p w:rsidR="000014F8" w:rsidRPr="007911D4" w:rsidRDefault="000014F8" w:rsidP="00C010AF">
            <w:pPr>
              <w:ind w:leftChars="100" w:left="990" w:hangingChars="250" w:hanging="650"/>
              <w:rPr>
                <w:rFonts w:hAnsi="標楷體"/>
                <w:sz w:val="24"/>
                <w:szCs w:val="24"/>
              </w:rPr>
            </w:pPr>
            <w:bookmarkStart w:id="1499" w:name="_Toc28074839"/>
            <w:r w:rsidRPr="007911D4">
              <w:rPr>
                <w:rFonts w:hAnsi="標楷體" w:hint="eastAsia"/>
                <w:sz w:val="24"/>
                <w:szCs w:val="24"/>
              </w:rPr>
              <w:t>〈1〉系統檢核時，可自行輸入檢核標準；檢核結果之「現期區段均價」為本次檢核之登記日期蒐集的全部案件，而「歷史區段均價」為事前統計之往前6個月或一年期間的所有實價登錄資料統計的區段均價，單價落於設定之合理範圍區間內則視為正常，不在區間內視為異常，輔助地價人員判斷個案價格是否合理。</w:t>
            </w:r>
            <w:bookmarkEnd w:id="1499"/>
          </w:p>
          <w:p w:rsidR="000014F8" w:rsidRPr="007911D4" w:rsidRDefault="000014F8" w:rsidP="00C010AF">
            <w:pPr>
              <w:ind w:leftChars="100" w:left="990" w:hangingChars="250" w:hanging="650"/>
              <w:rPr>
                <w:rFonts w:hAnsi="標楷體"/>
                <w:sz w:val="24"/>
                <w:szCs w:val="24"/>
              </w:rPr>
            </w:pPr>
            <w:bookmarkStart w:id="1500" w:name="_Toc28074840"/>
            <w:r w:rsidRPr="007911D4">
              <w:rPr>
                <w:rFonts w:hAnsi="標楷體" w:hint="eastAsia"/>
                <w:sz w:val="24"/>
                <w:szCs w:val="24"/>
              </w:rPr>
              <w:t>〈2〉高於低於市場行情，若備註欄有敘明原因，且無涉個資者，該筆資料將併同揭露備註欄資訊，俾利使用者判讀個案特殊情形。</w:t>
            </w:r>
            <w:bookmarkEnd w:id="1500"/>
          </w:p>
          <w:p w:rsidR="000014F8" w:rsidRPr="007911D4" w:rsidRDefault="000014F8" w:rsidP="007911D4">
            <w:pPr>
              <w:rPr>
                <w:rFonts w:hAnsi="標楷體"/>
                <w:sz w:val="24"/>
                <w:szCs w:val="24"/>
              </w:rPr>
            </w:pPr>
            <w:bookmarkStart w:id="1501" w:name="_Toc28074841"/>
            <w:r w:rsidRPr="007911D4">
              <w:rPr>
                <w:rFonts w:hAnsi="標楷體" w:hint="eastAsia"/>
                <w:sz w:val="24"/>
                <w:szCs w:val="24"/>
              </w:rPr>
              <w:t>2.該市自101年實施後之實價登錄揭露率均達85%以上</w:t>
            </w:r>
            <w:bookmarkEnd w:id="1501"/>
          </w:p>
          <w:p w:rsidR="000014F8" w:rsidRPr="007911D4" w:rsidRDefault="000014F8" w:rsidP="004A42C4">
            <w:pPr>
              <w:ind w:leftChars="80" w:left="272"/>
              <w:rPr>
                <w:rFonts w:hAnsi="標楷體"/>
                <w:sz w:val="24"/>
                <w:szCs w:val="24"/>
              </w:rPr>
            </w:pPr>
            <w:bookmarkStart w:id="1502" w:name="_Toc28074842"/>
            <w:r w:rsidRPr="007911D4">
              <w:rPr>
                <w:rFonts w:hAnsi="標楷體" w:hint="eastAsia"/>
                <w:sz w:val="24"/>
                <w:szCs w:val="24"/>
              </w:rPr>
              <w:t>分析其不揭露原因類型可分為下列9項，其各類不揭露原因所佔百分比如下表。</w:t>
            </w:r>
            <w:bookmarkEnd w:id="1502"/>
          </w:p>
          <w:p w:rsidR="000014F8" w:rsidRPr="007911D4" w:rsidRDefault="000014F8" w:rsidP="007911D4">
            <w:pPr>
              <w:rPr>
                <w:rFonts w:hAnsi="標楷體"/>
                <w:sz w:val="24"/>
                <w:szCs w:val="24"/>
              </w:rPr>
            </w:pPr>
            <w:bookmarkStart w:id="1503" w:name="_Toc28074852"/>
            <w:r w:rsidRPr="007911D4">
              <w:rPr>
                <w:rFonts w:hAnsi="標楷體" w:hint="eastAsia"/>
                <w:sz w:val="24"/>
                <w:szCs w:val="24"/>
              </w:rPr>
              <w:t>3.</w:t>
            </w:r>
            <w:r w:rsidRPr="007911D4">
              <w:rPr>
                <w:rFonts w:hAnsi="標楷體" w:hint="eastAsia"/>
                <w:sz w:val="24"/>
                <w:szCs w:val="24"/>
              </w:rPr>
              <w:tab/>
              <w:t>該市實價登錄揭露期程</w:t>
            </w:r>
            <w:bookmarkEnd w:id="1503"/>
          </w:p>
          <w:p w:rsidR="00EB0AE3" w:rsidRDefault="000014F8" w:rsidP="00FE2B06">
            <w:pPr>
              <w:ind w:leftChars="80" w:left="272"/>
              <w:rPr>
                <w:rFonts w:hAnsi="標楷體"/>
                <w:sz w:val="24"/>
                <w:szCs w:val="24"/>
              </w:rPr>
            </w:pPr>
            <w:bookmarkStart w:id="1504" w:name="_Toc28074853"/>
            <w:r w:rsidRPr="007911D4">
              <w:rPr>
                <w:rFonts w:hAnsi="標楷體" w:hint="eastAsia"/>
                <w:sz w:val="24"/>
                <w:szCs w:val="24"/>
              </w:rPr>
              <w:t>該市揭露時程由初實施之「每月」、「每二週」揭露一</w:t>
            </w:r>
            <w:r w:rsidRPr="007911D4">
              <w:rPr>
                <w:rFonts w:hAnsi="標楷體" w:hint="eastAsia"/>
                <w:sz w:val="24"/>
                <w:szCs w:val="24"/>
              </w:rPr>
              <w:lastRenderedPageBreak/>
              <w:t>次，至106年12月1日內政部為縮短實價登錄資訊揭露時程，改為「每10日」揭露</w:t>
            </w:r>
            <w:r w:rsidR="00EB0AE3">
              <w:rPr>
                <w:rFonts w:hAnsi="標楷體" w:hint="eastAsia"/>
                <w:sz w:val="24"/>
                <w:szCs w:val="24"/>
              </w:rPr>
              <w:t>1</w:t>
            </w:r>
            <w:r w:rsidRPr="007911D4">
              <w:rPr>
                <w:rFonts w:hAnsi="標楷體" w:hint="eastAsia"/>
                <w:sz w:val="24"/>
                <w:szCs w:val="24"/>
              </w:rPr>
              <w:t>次，該市即配合辦理，使民眾更即時掌握不動產市場交易資訊。</w:t>
            </w:r>
            <w:bookmarkEnd w:id="1504"/>
          </w:p>
          <w:tbl>
            <w:tblPr>
              <w:tblStyle w:val="afc"/>
              <w:tblpPr w:leftFromText="180" w:rightFromText="180" w:vertAnchor="page" w:horzAnchor="margin" w:tblpY="229"/>
              <w:tblOverlap w:val="never"/>
              <w:tblW w:w="6091" w:type="dxa"/>
              <w:tblLayout w:type="fixed"/>
              <w:tblLook w:val="04A0" w:firstRow="1" w:lastRow="0" w:firstColumn="1" w:lastColumn="0" w:noHBand="0" w:noVBand="1"/>
            </w:tblPr>
            <w:tblGrid>
              <w:gridCol w:w="421"/>
              <w:gridCol w:w="4536"/>
              <w:gridCol w:w="1134"/>
            </w:tblGrid>
            <w:tr w:rsidR="00E567F0" w:rsidRPr="007911D4" w:rsidTr="00E567F0">
              <w:tc>
                <w:tcPr>
                  <w:tcW w:w="421" w:type="dxa"/>
                </w:tcPr>
                <w:p w:rsidR="00E567F0" w:rsidRPr="00B80EBF" w:rsidRDefault="00E567F0" w:rsidP="00E567F0">
                  <w:pPr>
                    <w:jc w:val="center"/>
                    <w:rPr>
                      <w:rFonts w:hAnsi="標楷體"/>
                      <w:b/>
                      <w:sz w:val="24"/>
                      <w:szCs w:val="24"/>
                    </w:rPr>
                  </w:pPr>
                </w:p>
              </w:tc>
              <w:tc>
                <w:tcPr>
                  <w:tcW w:w="4536" w:type="dxa"/>
                </w:tcPr>
                <w:p w:rsidR="00E567F0" w:rsidRPr="00B80EBF" w:rsidRDefault="00E567F0" w:rsidP="00E567F0">
                  <w:pPr>
                    <w:jc w:val="center"/>
                    <w:rPr>
                      <w:rFonts w:hAnsi="標楷體"/>
                      <w:b/>
                      <w:sz w:val="24"/>
                      <w:szCs w:val="24"/>
                    </w:rPr>
                  </w:pPr>
                  <w:r w:rsidRPr="00B80EBF">
                    <w:rPr>
                      <w:rFonts w:hAnsi="標楷體" w:hint="eastAsia"/>
                      <w:b/>
                      <w:sz w:val="24"/>
                      <w:szCs w:val="24"/>
                    </w:rPr>
                    <w:t>不揭露類型</w:t>
                  </w:r>
                </w:p>
              </w:tc>
              <w:tc>
                <w:tcPr>
                  <w:tcW w:w="1134" w:type="dxa"/>
                </w:tcPr>
                <w:p w:rsidR="00E567F0" w:rsidRPr="00B80EBF" w:rsidRDefault="00E567F0" w:rsidP="00E567F0">
                  <w:pPr>
                    <w:jc w:val="center"/>
                    <w:rPr>
                      <w:rFonts w:hAnsi="標楷體"/>
                      <w:b/>
                      <w:sz w:val="24"/>
                      <w:szCs w:val="24"/>
                    </w:rPr>
                  </w:pPr>
                  <w:r w:rsidRPr="00B80EBF">
                    <w:rPr>
                      <w:rFonts w:hAnsi="標楷體" w:hint="eastAsia"/>
                      <w:b/>
                      <w:sz w:val="24"/>
                      <w:szCs w:val="24"/>
                    </w:rPr>
                    <w:t>占</w:t>
                  </w:r>
                  <w:r w:rsidRPr="00B80EBF">
                    <w:rPr>
                      <w:rFonts w:hAnsi="標楷體" w:cs="新細明體" w:hint="eastAsia"/>
                      <w:b/>
                      <w:sz w:val="24"/>
                      <w:szCs w:val="24"/>
                    </w:rPr>
                    <w:t>比</w:t>
                  </w:r>
                  <w:r w:rsidRPr="009E6AD4">
                    <w:rPr>
                      <w:rFonts w:hAnsi="標楷體" w:hint="eastAsia"/>
                      <w:b/>
                      <w:sz w:val="24"/>
                      <w:szCs w:val="24"/>
                    </w:rPr>
                    <w:t>(%)</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1</w:t>
                  </w:r>
                </w:p>
              </w:tc>
              <w:tc>
                <w:tcPr>
                  <w:tcW w:w="4536" w:type="dxa"/>
                  <w:vAlign w:val="center"/>
                </w:tcPr>
                <w:p w:rsidR="00E567F0" w:rsidRPr="007911D4" w:rsidRDefault="00E567F0" w:rsidP="00E567F0">
                  <w:pPr>
                    <w:rPr>
                      <w:rFonts w:hAnsi="標楷體"/>
                      <w:sz w:val="24"/>
                      <w:szCs w:val="24"/>
                    </w:rPr>
                  </w:pPr>
                  <w:bookmarkStart w:id="1505" w:name="_Toc28074843"/>
                  <w:r w:rsidRPr="007911D4">
                    <w:rPr>
                      <w:rFonts w:hAnsi="標楷體" w:hint="eastAsia"/>
                      <w:sz w:val="24"/>
                      <w:szCs w:val="24"/>
                    </w:rPr>
                    <w:t>價格異常(偏高或偏低)</w:t>
                  </w:r>
                  <w:bookmarkEnd w:id="1505"/>
                </w:p>
              </w:tc>
              <w:tc>
                <w:tcPr>
                  <w:tcW w:w="1134" w:type="dxa"/>
                </w:tcPr>
                <w:p w:rsidR="00E567F0" w:rsidRPr="007911D4" w:rsidRDefault="00E567F0" w:rsidP="00E567F0">
                  <w:pPr>
                    <w:jc w:val="center"/>
                    <w:rPr>
                      <w:rFonts w:hAnsi="標楷體"/>
                      <w:color w:val="000000"/>
                      <w:kern w:val="0"/>
                      <w:sz w:val="24"/>
                      <w:szCs w:val="24"/>
                    </w:rPr>
                  </w:pPr>
                  <w:r w:rsidRPr="007911D4">
                    <w:rPr>
                      <w:rFonts w:hAnsi="標楷體" w:hint="eastAsia"/>
                      <w:color w:val="000000"/>
                      <w:sz w:val="24"/>
                      <w:szCs w:val="24"/>
                    </w:rPr>
                    <w:t>27</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2</w:t>
                  </w:r>
                </w:p>
              </w:tc>
              <w:tc>
                <w:tcPr>
                  <w:tcW w:w="4536" w:type="dxa"/>
                  <w:vAlign w:val="center"/>
                </w:tcPr>
                <w:p w:rsidR="00E567F0" w:rsidRPr="007911D4" w:rsidRDefault="00E567F0" w:rsidP="00E567F0">
                  <w:pPr>
                    <w:rPr>
                      <w:rFonts w:hAnsi="標楷體"/>
                      <w:sz w:val="24"/>
                      <w:szCs w:val="24"/>
                    </w:rPr>
                  </w:pPr>
                  <w:bookmarkStart w:id="1506" w:name="_Toc28074844"/>
                  <w:r w:rsidRPr="007911D4">
                    <w:rPr>
                      <w:rFonts w:hAnsi="標楷體" w:hint="eastAsia"/>
                      <w:sz w:val="24"/>
                      <w:szCs w:val="24"/>
                    </w:rPr>
                    <w:t>價格併於另案申報(含登記案件為土地建物拆件辦理者)</w:t>
                  </w:r>
                  <w:bookmarkEnd w:id="1506"/>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18</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3</w:t>
                  </w:r>
                </w:p>
              </w:tc>
              <w:tc>
                <w:tcPr>
                  <w:tcW w:w="4536" w:type="dxa"/>
                  <w:vAlign w:val="center"/>
                </w:tcPr>
                <w:p w:rsidR="00E567F0" w:rsidRPr="007911D4" w:rsidRDefault="00E567F0" w:rsidP="00E567F0">
                  <w:pPr>
                    <w:rPr>
                      <w:rFonts w:hAnsi="標楷體"/>
                      <w:sz w:val="24"/>
                      <w:szCs w:val="24"/>
                    </w:rPr>
                  </w:pPr>
                  <w:bookmarkStart w:id="1507" w:name="_Toc28074845"/>
                  <w:r w:rsidRPr="007911D4">
                    <w:rPr>
                      <w:rFonts w:hAnsi="標楷體" w:hint="eastAsia"/>
                      <w:sz w:val="24"/>
                      <w:szCs w:val="24"/>
                    </w:rPr>
                    <w:t>備註欄含影響價格因素及個資，致無法揭露</w:t>
                  </w:r>
                  <w:bookmarkEnd w:id="1507"/>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2</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4</w:t>
                  </w:r>
                </w:p>
              </w:tc>
              <w:tc>
                <w:tcPr>
                  <w:tcW w:w="4536" w:type="dxa"/>
                  <w:vAlign w:val="center"/>
                </w:tcPr>
                <w:p w:rsidR="00E567F0" w:rsidRPr="007911D4" w:rsidRDefault="00E567F0" w:rsidP="00E567F0">
                  <w:pPr>
                    <w:rPr>
                      <w:rFonts w:hAnsi="標楷體"/>
                      <w:sz w:val="24"/>
                      <w:szCs w:val="24"/>
                    </w:rPr>
                  </w:pPr>
                  <w:bookmarkStart w:id="1508" w:name="_Toc28074846"/>
                  <w:r w:rsidRPr="007911D4">
                    <w:rPr>
                      <w:rFonts w:hAnsi="標楷體" w:hint="eastAsia"/>
                      <w:sz w:val="24"/>
                      <w:szCs w:val="24"/>
                    </w:rPr>
                    <w:t>無買賣契約致總價為0</w:t>
                  </w:r>
                  <w:bookmarkEnd w:id="1508"/>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8</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5</w:t>
                  </w:r>
                </w:p>
              </w:tc>
              <w:tc>
                <w:tcPr>
                  <w:tcW w:w="4536" w:type="dxa"/>
                  <w:vAlign w:val="center"/>
                </w:tcPr>
                <w:p w:rsidR="00E567F0" w:rsidRPr="007911D4" w:rsidRDefault="00E567F0" w:rsidP="00E567F0">
                  <w:pPr>
                    <w:rPr>
                      <w:rFonts w:hAnsi="標楷體"/>
                      <w:sz w:val="24"/>
                      <w:szCs w:val="24"/>
                    </w:rPr>
                  </w:pPr>
                  <w:bookmarkStart w:id="1509" w:name="_Toc28074847"/>
                  <w:r w:rsidRPr="007911D4">
                    <w:rPr>
                      <w:rFonts w:hAnsi="標楷體" w:hint="eastAsia"/>
                      <w:sz w:val="24"/>
                      <w:szCs w:val="24"/>
                    </w:rPr>
                    <w:t>親友、債權關係交易致價格無參考性</w:t>
                  </w:r>
                  <w:bookmarkEnd w:id="1509"/>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8</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6</w:t>
                  </w:r>
                </w:p>
              </w:tc>
              <w:tc>
                <w:tcPr>
                  <w:tcW w:w="4536" w:type="dxa"/>
                  <w:vAlign w:val="center"/>
                </w:tcPr>
                <w:p w:rsidR="00E567F0" w:rsidRPr="007911D4" w:rsidRDefault="00E567F0" w:rsidP="00E567F0">
                  <w:pPr>
                    <w:rPr>
                      <w:rFonts w:hAnsi="標楷體"/>
                      <w:sz w:val="24"/>
                      <w:szCs w:val="24"/>
                    </w:rPr>
                  </w:pPr>
                  <w:bookmarkStart w:id="1510" w:name="_Toc28074848"/>
                  <w:r w:rsidRPr="007911D4">
                    <w:rPr>
                      <w:rFonts w:hAnsi="標楷體" w:hint="eastAsia"/>
                      <w:sz w:val="24"/>
                      <w:szCs w:val="24"/>
                    </w:rPr>
                    <w:t>素地交易-含公共設施用地，惟分區或備註欄未載明</w:t>
                  </w:r>
                  <w:bookmarkEnd w:id="1510"/>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1</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7</w:t>
                  </w:r>
                </w:p>
              </w:tc>
              <w:tc>
                <w:tcPr>
                  <w:tcW w:w="4536" w:type="dxa"/>
                  <w:vAlign w:val="center"/>
                </w:tcPr>
                <w:p w:rsidR="00E567F0" w:rsidRPr="007911D4" w:rsidRDefault="00E567F0" w:rsidP="00E567F0">
                  <w:pPr>
                    <w:rPr>
                      <w:rFonts w:hAnsi="標楷體"/>
                      <w:sz w:val="24"/>
                      <w:szCs w:val="24"/>
                    </w:rPr>
                  </w:pPr>
                  <w:bookmarkStart w:id="1511" w:name="_Toc28074849"/>
                  <w:r w:rsidRPr="007911D4">
                    <w:rPr>
                      <w:rFonts w:hAnsi="標楷體" w:hint="eastAsia"/>
                      <w:sz w:val="24"/>
                      <w:szCs w:val="24"/>
                    </w:rPr>
                    <w:t>素地交易-整體開發區含期待價值等影響價格因素</w:t>
                  </w:r>
                  <w:bookmarkEnd w:id="1511"/>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0</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8</w:t>
                  </w:r>
                </w:p>
              </w:tc>
              <w:tc>
                <w:tcPr>
                  <w:tcW w:w="4536" w:type="dxa"/>
                  <w:vAlign w:val="center"/>
                </w:tcPr>
                <w:p w:rsidR="00E567F0" w:rsidRPr="007911D4" w:rsidRDefault="00E567F0" w:rsidP="00E567F0">
                  <w:pPr>
                    <w:rPr>
                      <w:rFonts w:hAnsi="標楷體"/>
                      <w:sz w:val="24"/>
                      <w:szCs w:val="24"/>
                    </w:rPr>
                  </w:pPr>
                  <w:bookmarkStart w:id="1512" w:name="_Toc28074850"/>
                  <w:r w:rsidRPr="007911D4">
                    <w:rPr>
                      <w:rFonts w:hAnsi="標楷體" w:hint="eastAsia"/>
                      <w:sz w:val="24"/>
                      <w:szCs w:val="24"/>
                    </w:rPr>
                    <w:t>靈骨塔、墓地之交易</w:t>
                  </w:r>
                  <w:bookmarkEnd w:id="1512"/>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29</w:t>
                  </w:r>
                </w:p>
              </w:tc>
            </w:tr>
            <w:tr w:rsidR="00E567F0" w:rsidRPr="007911D4" w:rsidTr="00E567F0">
              <w:tc>
                <w:tcPr>
                  <w:tcW w:w="421" w:type="dxa"/>
                  <w:vAlign w:val="center"/>
                </w:tcPr>
                <w:p w:rsidR="00E567F0" w:rsidRPr="007911D4" w:rsidRDefault="00E567F0" w:rsidP="00E567F0">
                  <w:pPr>
                    <w:jc w:val="center"/>
                    <w:rPr>
                      <w:rFonts w:hAnsi="標楷體"/>
                      <w:sz w:val="24"/>
                      <w:szCs w:val="24"/>
                    </w:rPr>
                  </w:pPr>
                  <w:r w:rsidRPr="007911D4">
                    <w:rPr>
                      <w:rFonts w:hAnsi="標楷體" w:hint="eastAsia"/>
                      <w:sz w:val="24"/>
                      <w:szCs w:val="24"/>
                    </w:rPr>
                    <w:t>9</w:t>
                  </w:r>
                </w:p>
              </w:tc>
              <w:tc>
                <w:tcPr>
                  <w:tcW w:w="4536" w:type="dxa"/>
                  <w:vAlign w:val="center"/>
                </w:tcPr>
                <w:p w:rsidR="00E567F0" w:rsidRPr="007911D4" w:rsidRDefault="00E567F0" w:rsidP="00E567F0">
                  <w:pPr>
                    <w:rPr>
                      <w:rFonts w:hAnsi="標楷體"/>
                      <w:sz w:val="24"/>
                      <w:szCs w:val="24"/>
                    </w:rPr>
                  </w:pPr>
                  <w:bookmarkStart w:id="1513" w:name="_Toc28074851"/>
                  <w:r w:rsidRPr="007911D4">
                    <w:rPr>
                      <w:rFonts w:hAnsi="標楷體" w:hint="eastAsia"/>
                      <w:sz w:val="24"/>
                      <w:szCs w:val="24"/>
                    </w:rPr>
                    <w:t>其他</w:t>
                  </w:r>
                  <w:bookmarkEnd w:id="1513"/>
                </w:p>
              </w:tc>
              <w:tc>
                <w:tcPr>
                  <w:tcW w:w="1134" w:type="dxa"/>
                </w:tcPr>
                <w:p w:rsidR="00E567F0" w:rsidRPr="007911D4" w:rsidRDefault="00E567F0" w:rsidP="00E567F0">
                  <w:pPr>
                    <w:jc w:val="center"/>
                    <w:rPr>
                      <w:rFonts w:hAnsi="標楷體"/>
                      <w:color w:val="000000"/>
                      <w:sz w:val="24"/>
                      <w:szCs w:val="24"/>
                    </w:rPr>
                  </w:pPr>
                  <w:r w:rsidRPr="007911D4">
                    <w:rPr>
                      <w:rFonts w:hAnsi="標楷體" w:hint="eastAsia"/>
                      <w:color w:val="000000"/>
                      <w:sz w:val="24"/>
                      <w:szCs w:val="24"/>
                    </w:rPr>
                    <w:t>7</w:t>
                  </w:r>
                </w:p>
              </w:tc>
            </w:tr>
          </w:tbl>
          <w:p w:rsidR="00E567F0" w:rsidRPr="007911D4" w:rsidRDefault="00E567F0" w:rsidP="008C5A42">
            <w:pPr>
              <w:rPr>
                <w:rFonts w:hAnsi="標楷體"/>
                <w:sz w:val="24"/>
                <w:szCs w:val="24"/>
              </w:rPr>
            </w:pPr>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514" w:name="_Toc28074854"/>
            <w:r w:rsidRPr="007911D4">
              <w:rPr>
                <w:rFonts w:hAnsi="標楷體" w:hint="eastAsia"/>
                <w:sz w:val="24"/>
                <w:szCs w:val="24"/>
              </w:rPr>
              <w:t>桃</w:t>
            </w:r>
            <w:bookmarkEnd w:id="1514"/>
          </w:p>
          <w:p w:rsidR="000014F8" w:rsidRPr="007911D4" w:rsidRDefault="000014F8" w:rsidP="008C5A42">
            <w:pPr>
              <w:jc w:val="center"/>
              <w:rPr>
                <w:rFonts w:hAnsi="標楷體"/>
                <w:sz w:val="24"/>
                <w:szCs w:val="24"/>
              </w:rPr>
            </w:pPr>
            <w:bookmarkStart w:id="1515" w:name="_Toc28074855"/>
            <w:r w:rsidRPr="007911D4">
              <w:rPr>
                <w:rFonts w:hAnsi="標楷體" w:hint="eastAsia"/>
                <w:sz w:val="24"/>
                <w:szCs w:val="24"/>
              </w:rPr>
              <w:t>園</w:t>
            </w:r>
            <w:bookmarkEnd w:id="1515"/>
          </w:p>
          <w:p w:rsidR="000014F8" w:rsidRPr="007911D4" w:rsidRDefault="000014F8" w:rsidP="008C5A42">
            <w:pPr>
              <w:jc w:val="center"/>
              <w:rPr>
                <w:rFonts w:hAnsi="標楷體"/>
                <w:sz w:val="24"/>
                <w:szCs w:val="24"/>
              </w:rPr>
            </w:pPr>
            <w:bookmarkStart w:id="1516" w:name="_Toc28074856"/>
            <w:r w:rsidRPr="007911D4">
              <w:rPr>
                <w:rFonts w:hAnsi="標楷體" w:hint="eastAsia"/>
                <w:sz w:val="24"/>
                <w:szCs w:val="24"/>
              </w:rPr>
              <w:t>市</w:t>
            </w:r>
            <w:bookmarkEnd w:id="1516"/>
          </w:p>
        </w:tc>
        <w:tc>
          <w:tcPr>
            <w:tcW w:w="6378" w:type="dxa"/>
          </w:tcPr>
          <w:p w:rsidR="000014F8" w:rsidRPr="007911D4" w:rsidRDefault="000014F8" w:rsidP="008C5A42">
            <w:pPr>
              <w:ind w:left="260" w:hangingChars="100" w:hanging="260"/>
              <w:rPr>
                <w:rFonts w:hAnsi="標楷體"/>
                <w:sz w:val="24"/>
                <w:szCs w:val="24"/>
              </w:rPr>
            </w:pPr>
            <w:bookmarkStart w:id="1517" w:name="_Toc28074857"/>
            <w:r w:rsidRPr="007911D4">
              <w:rPr>
                <w:rFonts w:hAnsi="標楷體" w:hint="eastAsia"/>
                <w:sz w:val="24"/>
                <w:szCs w:val="24"/>
              </w:rPr>
              <w:t>1.不動產交易相關資訊未盡事項之註記皆填載於備註欄，實價登錄於施行之初，原由申報人自行填載相關事項，造成該欄位內容龐雜不一，以致資訊內容判讀與分析運用不易，內政部為解決此一問題，遂蒐集特殊交易樣態資料，並予以歸類細分，如：親友、員工或其他特殊關係間之交易、含增建或未登記建物、有民情風俗因素之交易……等13項，並於申報畫面逐一呈現，以供申報人視實際情形予以勾選。實務上顯著異於市場正常交易價格及特殊交易之資訊之類型主要有：價格異常(偏高或偏低)、總價為0、土地建物分次登記案件、墓地。</w:t>
            </w:r>
            <w:bookmarkEnd w:id="1517"/>
          </w:p>
          <w:p w:rsidR="000014F8" w:rsidRPr="007911D4" w:rsidRDefault="000014F8" w:rsidP="008C5A42">
            <w:pPr>
              <w:ind w:left="260" w:hangingChars="100" w:hanging="260"/>
              <w:rPr>
                <w:rFonts w:hAnsi="標楷體"/>
                <w:sz w:val="24"/>
                <w:szCs w:val="24"/>
              </w:rPr>
            </w:pPr>
            <w:bookmarkStart w:id="1518" w:name="_Toc28074858"/>
            <w:r w:rsidRPr="007911D4">
              <w:rPr>
                <w:rFonts w:hAnsi="標楷體" w:hint="eastAsia"/>
                <w:sz w:val="24"/>
                <w:szCs w:val="24"/>
              </w:rPr>
              <w:t>2.針對此類案件，於進行申報資料檢核作業時產製報表進行檢視，因各地政事務所常年進行公告土地現值及公告地價調整作業，長期觀察及掌握轄區不動產交易情形，對於當地交易行情均甚為瞭解，倘發現顯著偏離市場行情之交易案件則予以剔除不予揭露，並列為實地查核對象。</w:t>
            </w:r>
            <w:bookmarkEnd w:id="1518"/>
          </w:p>
        </w:tc>
      </w:tr>
      <w:tr w:rsidR="000014F8" w:rsidRPr="007911D4" w:rsidTr="00242761">
        <w:trPr>
          <w:trHeight w:val="97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519" w:name="_Toc28074859"/>
            <w:r w:rsidRPr="007911D4">
              <w:rPr>
                <w:rFonts w:hAnsi="標楷體" w:hint="eastAsia"/>
                <w:sz w:val="24"/>
                <w:szCs w:val="24"/>
              </w:rPr>
              <w:t>新</w:t>
            </w:r>
            <w:bookmarkEnd w:id="1519"/>
          </w:p>
          <w:p w:rsidR="000014F8" w:rsidRPr="007911D4" w:rsidRDefault="000014F8" w:rsidP="008C5A42">
            <w:pPr>
              <w:jc w:val="center"/>
              <w:rPr>
                <w:rFonts w:hAnsi="標楷體"/>
                <w:sz w:val="24"/>
                <w:szCs w:val="24"/>
              </w:rPr>
            </w:pPr>
            <w:bookmarkStart w:id="1520" w:name="_Toc28074860"/>
            <w:r w:rsidRPr="007911D4">
              <w:rPr>
                <w:rFonts w:hAnsi="標楷體" w:hint="eastAsia"/>
                <w:sz w:val="24"/>
                <w:szCs w:val="24"/>
              </w:rPr>
              <w:t>竹</w:t>
            </w:r>
            <w:bookmarkEnd w:id="1520"/>
          </w:p>
          <w:p w:rsidR="000014F8" w:rsidRPr="007911D4" w:rsidRDefault="000014F8" w:rsidP="008C5A42">
            <w:pPr>
              <w:jc w:val="center"/>
              <w:rPr>
                <w:rFonts w:hAnsi="標楷體"/>
                <w:sz w:val="24"/>
                <w:szCs w:val="24"/>
              </w:rPr>
            </w:pPr>
            <w:bookmarkStart w:id="1521" w:name="_Toc28074861"/>
            <w:r w:rsidRPr="007911D4">
              <w:rPr>
                <w:rFonts w:hAnsi="標楷體" w:hint="eastAsia"/>
                <w:sz w:val="24"/>
                <w:szCs w:val="24"/>
              </w:rPr>
              <w:t>縣</w:t>
            </w:r>
            <w:bookmarkEnd w:id="1521"/>
          </w:p>
        </w:tc>
        <w:tc>
          <w:tcPr>
            <w:tcW w:w="6378" w:type="dxa"/>
          </w:tcPr>
          <w:p w:rsidR="000014F8" w:rsidRPr="007911D4" w:rsidRDefault="000014F8" w:rsidP="00A748B5">
            <w:pPr>
              <w:ind w:left="260" w:hangingChars="100" w:hanging="260"/>
              <w:rPr>
                <w:rFonts w:hAnsi="標楷體"/>
                <w:sz w:val="24"/>
                <w:szCs w:val="24"/>
              </w:rPr>
            </w:pPr>
            <w:bookmarkStart w:id="1522" w:name="_Toc28074862"/>
            <w:r w:rsidRPr="007911D4">
              <w:rPr>
                <w:rFonts w:hAnsi="標楷體" w:hint="eastAsia"/>
                <w:sz w:val="24"/>
                <w:szCs w:val="24"/>
              </w:rPr>
              <w:t>1.</w:t>
            </w:r>
            <w:r w:rsidRPr="007911D4">
              <w:rPr>
                <w:rFonts w:hAnsi="標楷體" w:hint="eastAsia"/>
                <w:sz w:val="24"/>
                <w:szCs w:val="24"/>
              </w:rPr>
              <w:tab/>
              <w:t>特殊交易態樣係指親友、員工或其他特殊關係間之交易、含增建或未登記建物、建商與地主合建案、公共設施保留地之交易、畸零地或有合併使用之交易、向政府機關承購之案件、受債權債務影響或債務抵償之交易、急買急賣、有民情風俗因素之交易、單獨車位交易、土地及建物分次登記案件、瑕疵物件之交易、塔位或墓園、地上權案件等交易。</w:t>
            </w:r>
            <w:bookmarkEnd w:id="1522"/>
          </w:p>
          <w:p w:rsidR="000014F8" w:rsidRPr="007911D4" w:rsidRDefault="000014F8" w:rsidP="001237F8">
            <w:pPr>
              <w:ind w:left="260" w:hangingChars="100" w:hanging="260"/>
              <w:rPr>
                <w:rFonts w:hAnsi="標楷體"/>
                <w:sz w:val="24"/>
                <w:szCs w:val="24"/>
              </w:rPr>
            </w:pPr>
            <w:bookmarkStart w:id="1523" w:name="_Toc28074863"/>
            <w:r w:rsidRPr="007911D4">
              <w:rPr>
                <w:rFonts w:hAnsi="標楷體" w:hint="eastAsia"/>
                <w:sz w:val="24"/>
                <w:szCs w:val="24"/>
              </w:rPr>
              <w:t>2.</w:t>
            </w:r>
            <w:r w:rsidRPr="007911D4">
              <w:rPr>
                <w:rFonts w:hAnsi="標楷體" w:hint="eastAsia"/>
                <w:sz w:val="24"/>
                <w:szCs w:val="24"/>
              </w:rPr>
              <w:tab/>
              <w:t>內政部對於實價揭露訂有原則，若是申報價格偏離當</w:t>
            </w:r>
            <w:r w:rsidRPr="007911D4">
              <w:rPr>
                <w:rFonts w:hAnsi="標楷體" w:hint="eastAsia"/>
                <w:sz w:val="24"/>
                <w:szCs w:val="24"/>
              </w:rPr>
              <w:lastRenderedPageBreak/>
              <w:t>地行情，不論過高或過低均會暫緩揭露，若經調查確實與當地行情背離，且為避免民眾對價格誤解，將不予揭露。上述交易價格往往與市場正常交易價格會有顯著差異，因此要求申報人必須於備註欄加註，否則不予揭露。</w:t>
            </w:r>
            <w:bookmarkEnd w:id="152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524" w:name="_Toc28074864"/>
            <w:r w:rsidRPr="007911D4">
              <w:rPr>
                <w:rFonts w:hAnsi="標楷體" w:hint="eastAsia"/>
                <w:sz w:val="24"/>
                <w:szCs w:val="24"/>
              </w:rPr>
              <w:t>臺</w:t>
            </w:r>
            <w:bookmarkEnd w:id="1524"/>
          </w:p>
          <w:p w:rsidR="000014F8" w:rsidRPr="007911D4" w:rsidRDefault="000014F8" w:rsidP="008C5A42">
            <w:pPr>
              <w:jc w:val="center"/>
              <w:rPr>
                <w:rFonts w:hAnsi="標楷體"/>
                <w:sz w:val="24"/>
                <w:szCs w:val="24"/>
              </w:rPr>
            </w:pPr>
            <w:bookmarkStart w:id="1525" w:name="_Toc28074865"/>
            <w:r w:rsidRPr="007911D4">
              <w:rPr>
                <w:rFonts w:hAnsi="標楷體" w:hint="eastAsia"/>
                <w:sz w:val="24"/>
                <w:szCs w:val="24"/>
              </w:rPr>
              <w:t>中</w:t>
            </w:r>
            <w:bookmarkEnd w:id="1525"/>
          </w:p>
          <w:p w:rsidR="000014F8" w:rsidRPr="007911D4" w:rsidRDefault="000014F8" w:rsidP="008C5A42">
            <w:pPr>
              <w:jc w:val="center"/>
              <w:rPr>
                <w:rFonts w:hAnsi="標楷體"/>
                <w:sz w:val="24"/>
                <w:szCs w:val="24"/>
              </w:rPr>
            </w:pPr>
            <w:bookmarkStart w:id="1526" w:name="_Toc28074866"/>
            <w:r w:rsidRPr="007911D4">
              <w:rPr>
                <w:rFonts w:hAnsi="標楷體" w:hint="eastAsia"/>
                <w:sz w:val="24"/>
                <w:szCs w:val="24"/>
              </w:rPr>
              <w:t>市</w:t>
            </w:r>
            <w:bookmarkEnd w:id="1526"/>
          </w:p>
        </w:tc>
        <w:tc>
          <w:tcPr>
            <w:tcW w:w="6378" w:type="dxa"/>
          </w:tcPr>
          <w:p w:rsidR="000014F8" w:rsidRPr="007911D4" w:rsidRDefault="000014F8" w:rsidP="00A748B5">
            <w:pPr>
              <w:ind w:left="260" w:hangingChars="100" w:hanging="260"/>
              <w:rPr>
                <w:rFonts w:hAnsi="標楷體"/>
                <w:sz w:val="24"/>
                <w:szCs w:val="24"/>
              </w:rPr>
            </w:pPr>
            <w:bookmarkStart w:id="1527" w:name="_Toc28074867"/>
            <w:r w:rsidRPr="007911D4">
              <w:rPr>
                <w:rFonts w:hAnsi="標楷體" w:hint="eastAsia"/>
                <w:sz w:val="24"/>
                <w:szCs w:val="24"/>
              </w:rPr>
              <w:t>1.經整理該府實價登錄資訊，「顯著異於市場正常交易價格及特殊交易之資訊」主要</w:t>
            </w:r>
            <w:r w:rsidRPr="007911D4">
              <w:rPr>
                <w:rFonts w:hAnsi="標楷體"/>
                <w:sz w:val="24"/>
                <w:szCs w:val="24"/>
              </w:rPr>
              <w:t>類型</w:t>
            </w:r>
            <w:r w:rsidRPr="007911D4">
              <w:rPr>
                <w:rFonts w:hAnsi="標楷體" w:hint="eastAsia"/>
                <w:sz w:val="24"/>
                <w:szCs w:val="24"/>
              </w:rPr>
              <w:t>及比例如下：</w:t>
            </w:r>
            <w:bookmarkEnd w:id="1527"/>
          </w:p>
          <w:tbl>
            <w:tblPr>
              <w:tblStyle w:val="afc"/>
              <w:tblW w:w="6089" w:type="dxa"/>
              <w:tblInd w:w="29" w:type="dxa"/>
              <w:tblLayout w:type="fixed"/>
              <w:tblLook w:val="04A0" w:firstRow="1" w:lastRow="0" w:firstColumn="1" w:lastColumn="0" w:noHBand="0" w:noVBand="1"/>
            </w:tblPr>
            <w:tblGrid>
              <w:gridCol w:w="4671"/>
              <w:gridCol w:w="1418"/>
            </w:tblGrid>
            <w:tr w:rsidR="000014F8" w:rsidRPr="007911D4" w:rsidTr="007F6069">
              <w:tc>
                <w:tcPr>
                  <w:tcW w:w="4671" w:type="dxa"/>
                </w:tcPr>
                <w:p w:rsidR="000014F8" w:rsidRPr="009E6AD4" w:rsidRDefault="000014F8" w:rsidP="009E6AD4">
                  <w:pPr>
                    <w:jc w:val="center"/>
                    <w:rPr>
                      <w:rFonts w:hAnsi="標楷體"/>
                      <w:b/>
                      <w:sz w:val="24"/>
                      <w:szCs w:val="24"/>
                    </w:rPr>
                  </w:pPr>
                  <w:bookmarkStart w:id="1528" w:name="_Toc28074868"/>
                  <w:r w:rsidRPr="009E6AD4">
                    <w:rPr>
                      <w:rFonts w:hAnsi="標楷體" w:hint="eastAsia"/>
                      <w:b/>
                      <w:sz w:val="24"/>
                      <w:szCs w:val="24"/>
                    </w:rPr>
                    <w:t>類型</w:t>
                  </w:r>
                  <w:bookmarkEnd w:id="1528"/>
                </w:p>
              </w:tc>
              <w:tc>
                <w:tcPr>
                  <w:tcW w:w="1418" w:type="dxa"/>
                </w:tcPr>
                <w:p w:rsidR="000014F8" w:rsidRPr="009E6AD4" w:rsidRDefault="000014F8" w:rsidP="009E6AD4">
                  <w:pPr>
                    <w:jc w:val="center"/>
                    <w:rPr>
                      <w:rFonts w:hAnsi="標楷體"/>
                      <w:b/>
                      <w:sz w:val="24"/>
                      <w:szCs w:val="24"/>
                    </w:rPr>
                  </w:pPr>
                  <w:bookmarkStart w:id="1529" w:name="_Toc28074869"/>
                  <w:r w:rsidRPr="009E6AD4">
                    <w:rPr>
                      <w:rFonts w:hAnsi="標楷體" w:hint="eastAsia"/>
                      <w:b/>
                      <w:sz w:val="24"/>
                      <w:szCs w:val="24"/>
                    </w:rPr>
                    <w:t>占比(%)</w:t>
                  </w:r>
                  <w:bookmarkEnd w:id="1529"/>
                </w:p>
              </w:tc>
            </w:tr>
            <w:tr w:rsidR="000014F8" w:rsidRPr="007911D4" w:rsidTr="007F6069">
              <w:tc>
                <w:tcPr>
                  <w:tcW w:w="4671" w:type="dxa"/>
                </w:tcPr>
                <w:p w:rsidR="000014F8" w:rsidRPr="007911D4" w:rsidRDefault="000014F8" w:rsidP="007911D4">
                  <w:pPr>
                    <w:rPr>
                      <w:rFonts w:hAnsi="標楷體"/>
                      <w:sz w:val="24"/>
                      <w:szCs w:val="24"/>
                    </w:rPr>
                  </w:pPr>
                  <w:bookmarkStart w:id="1530" w:name="_Toc28074870"/>
                  <w:r w:rsidRPr="007911D4">
                    <w:rPr>
                      <w:rFonts w:hAnsi="標楷體"/>
                      <w:sz w:val="24"/>
                      <w:szCs w:val="24"/>
                    </w:rPr>
                    <w:t>價格過高</w:t>
                  </w:r>
                  <w:r w:rsidRPr="007911D4">
                    <w:rPr>
                      <w:rFonts w:hAnsi="標楷體" w:hint="eastAsia"/>
                      <w:sz w:val="24"/>
                      <w:szCs w:val="24"/>
                    </w:rPr>
                    <w:t>/</w:t>
                  </w:r>
                  <w:r w:rsidRPr="007911D4">
                    <w:rPr>
                      <w:rFonts w:hAnsi="標楷體"/>
                      <w:sz w:val="24"/>
                      <w:szCs w:val="24"/>
                    </w:rPr>
                    <w:t>過</w:t>
                  </w:r>
                  <w:r w:rsidRPr="007911D4">
                    <w:rPr>
                      <w:rFonts w:hAnsi="標楷體" w:hint="eastAsia"/>
                      <w:sz w:val="24"/>
                      <w:szCs w:val="24"/>
                    </w:rPr>
                    <w:t>低</w:t>
                  </w:r>
                  <w:r w:rsidRPr="007911D4">
                    <w:rPr>
                      <w:rFonts w:hAnsi="標楷體"/>
                      <w:sz w:val="24"/>
                      <w:szCs w:val="24"/>
                    </w:rPr>
                    <w:t>異於行情</w:t>
                  </w:r>
                  <w:bookmarkEnd w:id="1530"/>
                </w:p>
              </w:tc>
              <w:tc>
                <w:tcPr>
                  <w:tcW w:w="1418" w:type="dxa"/>
                </w:tcPr>
                <w:p w:rsidR="000014F8" w:rsidRPr="007911D4" w:rsidRDefault="000014F8" w:rsidP="00A748B5">
                  <w:pPr>
                    <w:jc w:val="right"/>
                    <w:rPr>
                      <w:rFonts w:hAnsi="標楷體"/>
                      <w:sz w:val="24"/>
                      <w:szCs w:val="24"/>
                    </w:rPr>
                  </w:pPr>
                  <w:bookmarkStart w:id="1531" w:name="_Toc28074871"/>
                  <w:r w:rsidRPr="007911D4">
                    <w:rPr>
                      <w:rFonts w:hAnsi="標楷體" w:hint="eastAsia"/>
                      <w:sz w:val="24"/>
                      <w:szCs w:val="24"/>
                    </w:rPr>
                    <w:t>3.25</w:t>
                  </w:r>
                  <w:bookmarkEnd w:id="1531"/>
                </w:p>
              </w:tc>
            </w:tr>
            <w:tr w:rsidR="000014F8" w:rsidRPr="007911D4" w:rsidTr="007F6069">
              <w:tc>
                <w:tcPr>
                  <w:tcW w:w="4671" w:type="dxa"/>
                </w:tcPr>
                <w:p w:rsidR="000014F8" w:rsidRPr="007911D4" w:rsidRDefault="000014F8" w:rsidP="007911D4">
                  <w:pPr>
                    <w:rPr>
                      <w:rFonts w:hAnsi="標楷體"/>
                      <w:sz w:val="24"/>
                      <w:szCs w:val="24"/>
                    </w:rPr>
                  </w:pPr>
                  <w:bookmarkStart w:id="1532" w:name="_Toc28074872"/>
                  <w:r w:rsidRPr="007911D4">
                    <w:rPr>
                      <w:rFonts w:hAnsi="標楷體"/>
                      <w:sz w:val="24"/>
                      <w:szCs w:val="24"/>
                    </w:rPr>
                    <w:t>交易價格為0</w:t>
                  </w:r>
                  <w:r w:rsidRPr="007911D4">
                    <w:rPr>
                      <w:rFonts w:hAnsi="標楷體" w:hint="eastAsia"/>
                      <w:sz w:val="24"/>
                      <w:szCs w:val="24"/>
                    </w:rPr>
                    <w:t>（如親友間交易）</w:t>
                  </w:r>
                  <w:bookmarkEnd w:id="1532"/>
                </w:p>
              </w:tc>
              <w:tc>
                <w:tcPr>
                  <w:tcW w:w="1418" w:type="dxa"/>
                </w:tcPr>
                <w:p w:rsidR="000014F8" w:rsidRPr="007911D4" w:rsidRDefault="000014F8" w:rsidP="00A748B5">
                  <w:pPr>
                    <w:jc w:val="right"/>
                    <w:rPr>
                      <w:rFonts w:hAnsi="標楷體"/>
                      <w:sz w:val="24"/>
                      <w:szCs w:val="24"/>
                    </w:rPr>
                  </w:pPr>
                  <w:bookmarkStart w:id="1533" w:name="_Toc28074873"/>
                  <w:r w:rsidRPr="007911D4">
                    <w:rPr>
                      <w:rFonts w:hAnsi="標楷體" w:hint="eastAsia"/>
                      <w:sz w:val="24"/>
                      <w:szCs w:val="24"/>
                    </w:rPr>
                    <w:t>2.82</w:t>
                  </w:r>
                  <w:bookmarkEnd w:id="1533"/>
                </w:p>
              </w:tc>
            </w:tr>
            <w:tr w:rsidR="000014F8" w:rsidRPr="007911D4" w:rsidTr="007F6069">
              <w:tc>
                <w:tcPr>
                  <w:tcW w:w="4671" w:type="dxa"/>
                </w:tcPr>
                <w:p w:rsidR="000014F8" w:rsidRPr="007911D4" w:rsidRDefault="000014F8" w:rsidP="007911D4">
                  <w:pPr>
                    <w:rPr>
                      <w:rFonts w:hAnsi="標楷體"/>
                      <w:sz w:val="24"/>
                      <w:szCs w:val="24"/>
                    </w:rPr>
                  </w:pPr>
                  <w:bookmarkStart w:id="1534" w:name="_Toc28074874"/>
                  <w:r w:rsidRPr="007911D4">
                    <w:rPr>
                      <w:rFonts w:hAnsi="標楷體" w:hint="eastAsia"/>
                      <w:sz w:val="24"/>
                      <w:szCs w:val="24"/>
                    </w:rPr>
                    <w:t>價格併於另案申報</w:t>
                  </w:r>
                  <w:bookmarkEnd w:id="1534"/>
                </w:p>
              </w:tc>
              <w:tc>
                <w:tcPr>
                  <w:tcW w:w="1418" w:type="dxa"/>
                </w:tcPr>
                <w:p w:rsidR="000014F8" w:rsidRPr="007911D4" w:rsidRDefault="000014F8" w:rsidP="00A748B5">
                  <w:pPr>
                    <w:jc w:val="right"/>
                    <w:rPr>
                      <w:rFonts w:hAnsi="標楷體"/>
                      <w:sz w:val="24"/>
                      <w:szCs w:val="24"/>
                    </w:rPr>
                  </w:pPr>
                  <w:bookmarkStart w:id="1535" w:name="_Toc28074875"/>
                  <w:r w:rsidRPr="007911D4">
                    <w:rPr>
                      <w:rFonts w:hAnsi="標楷體" w:hint="eastAsia"/>
                      <w:sz w:val="24"/>
                      <w:szCs w:val="24"/>
                    </w:rPr>
                    <w:t>1.32</w:t>
                  </w:r>
                  <w:bookmarkEnd w:id="1535"/>
                </w:p>
              </w:tc>
            </w:tr>
            <w:tr w:rsidR="000014F8" w:rsidRPr="007911D4" w:rsidTr="007F6069">
              <w:tc>
                <w:tcPr>
                  <w:tcW w:w="4671" w:type="dxa"/>
                </w:tcPr>
                <w:p w:rsidR="000014F8" w:rsidRPr="007911D4" w:rsidRDefault="000014F8" w:rsidP="007911D4">
                  <w:pPr>
                    <w:rPr>
                      <w:rFonts w:hAnsi="標楷體"/>
                      <w:sz w:val="24"/>
                      <w:szCs w:val="24"/>
                    </w:rPr>
                  </w:pPr>
                  <w:bookmarkStart w:id="1536" w:name="_Toc28074876"/>
                  <w:r w:rsidRPr="007911D4">
                    <w:rPr>
                      <w:rFonts w:hAnsi="標楷體" w:hint="eastAsia"/>
                      <w:sz w:val="24"/>
                      <w:szCs w:val="24"/>
                    </w:rPr>
                    <w:t>備註欄含個資</w:t>
                  </w:r>
                  <w:bookmarkEnd w:id="1536"/>
                </w:p>
              </w:tc>
              <w:tc>
                <w:tcPr>
                  <w:tcW w:w="1418" w:type="dxa"/>
                </w:tcPr>
                <w:p w:rsidR="000014F8" w:rsidRPr="007911D4" w:rsidRDefault="000014F8" w:rsidP="00A748B5">
                  <w:pPr>
                    <w:jc w:val="right"/>
                    <w:rPr>
                      <w:rFonts w:hAnsi="標楷體"/>
                      <w:sz w:val="24"/>
                      <w:szCs w:val="24"/>
                    </w:rPr>
                  </w:pPr>
                  <w:bookmarkStart w:id="1537" w:name="_Toc28074877"/>
                  <w:r w:rsidRPr="007911D4">
                    <w:rPr>
                      <w:rFonts w:hAnsi="標楷體" w:hint="eastAsia"/>
                      <w:sz w:val="24"/>
                      <w:szCs w:val="24"/>
                    </w:rPr>
                    <w:t>0.27</w:t>
                  </w:r>
                  <w:bookmarkEnd w:id="1537"/>
                </w:p>
              </w:tc>
            </w:tr>
          </w:tbl>
          <w:p w:rsidR="000014F8" w:rsidRPr="007911D4" w:rsidRDefault="000014F8" w:rsidP="00A748B5">
            <w:pPr>
              <w:ind w:left="260" w:hangingChars="100" w:hanging="260"/>
              <w:rPr>
                <w:rFonts w:hAnsi="標楷體"/>
                <w:sz w:val="24"/>
                <w:szCs w:val="24"/>
              </w:rPr>
            </w:pPr>
            <w:bookmarkStart w:id="1538" w:name="_Toc28074878"/>
            <w:r w:rsidRPr="007911D4">
              <w:rPr>
                <w:rFonts w:hAnsi="標楷體" w:hint="eastAsia"/>
                <w:sz w:val="24"/>
                <w:szCs w:val="24"/>
              </w:rPr>
              <w:t>2.以該府101年8月至107年12月資料計算，實價登錄總申報件數計34萬2</w:t>
            </w:r>
            <w:r w:rsidRPr="007911D4">
              <w:rPr>
                <w:rFonts w:hAnsi="標楷體"/>
                <w:sz w:val="24"/>
                <w:szCs w:val="24"/>
              </w:rPr>
              <w:t>,</w:t>
            </w:r>
            <w:r w:rsidRPr="007911D4">
              <w:rPr>
                <w:rFonts w:hAnsi="標楷體" w:hint="eastAsia"/>
                <w:sz w:val="24"/>
                <w:szCs w:val="24"/>
              </w:rPr>
              <w:t>896件，不揭露案件計2萬7</w:t>
            </w:r>
            <w:r w:rsidRPr="007911D4">
              <w:rPr>
                <w:rFonts w:hAnsi="標楷體"/>
                <w:sz w:val="24"/>
                <w:szCs w:val="24"/>
              </w:rPr>
              <w:t>,</w:t>
            </w:r>
            <w:r w:rsidRPr="007911D4">
              <w:rPr>
                <w:rFonts w:hAnsi="標楷體" w:hint="eastAsia"/>
                <w:sz w:val="24"/>
                <w:szCs w:val="24"/>
              </w:rPr>
              <w:t>289件，不揭露比率約7.96%，上述4項</w:t>
            </w:r>
            <w:r w:rsidRPr="007911D4">
              <w:rPr>
                <w:rFonts w:hAnsi="標楷體"/>
                <w:sz w:val="24"/>
                <w:szCs w:val="24"/>
              </w:rPr>
              <w:t>類型</w:t>
            </w:r>
            <w:r w:rsidRPr="007911D4">
              <w:rPr>
                <w:rFonts w:hAnsi="標楷體" w:hint="eastAsia"/>
                <w:sz w:val="24"/>
                <w:szCs w:val="24"/>
              </w:rPr>
              <w:t>不揭露比率即達7.66%。</w:t>
            </w:r>
            <w:bookmarkEnd w:id="1538"/>
          </w:p>
          <w:p w:rsidR="000014F8" w:rsidRPr="007911D4" w:rsidRDefault="000014F8" w:rsidP="007911D4">
            <w:pPr>
              <w:rPr>
                <w:rFonts w:hAnsi="標楷體"/>
                <w:sz w:val="24"/>
                <w:szCs w:val="24"/>
              </w:rPr>
            </w:pPr>
            <w:bookmarkStart w:id="1539" w:name="_Toc28074879"/>
            <w:r w:rsidRPr="007911D4">
              <w:rPr>
                <w:rFonts w:hAnsi="標楷體" w:hint="eastAsia"/>
                <w:sz w:val="24"/>
                <w:szCs w:val="24"/>
              </w:rPr>
              <w:t>3.該府篩選特殊案例作業流程如下：</w:t>
            </w:r>
            <w:bookmarkEnd w:id="1539"/>
          </w:p>
          <w:p w:rsidR="000014F8" w:rsidRPr="007911D4" w:rsidRDefault="000014F8" w:rsidP="007911D4">
            <w:pPr>
              <w:rPr>
                <w:rFonts w:hAnsi="標楷體"/>
                <w:sz w:val="24"/>
                <w:szCs w:val="24"/>
              </w:rPr>
            </w:pPr>
            <w:bookmarkStart w:id="1540" w:name="_Toc28074880"/>
            <w:r w:rsidRPr="007911D4">
              <w:rPr>
                <w:rFonts w:hAnsi="標楷體" w:hint="eastAsia"/>
                <w:sz w:val="24"/>
                <w:szCs w:val="24"/>
              </w:rPr>
              <w:t>(1)定期產製申報資料清冊</w:t>
            </w:r>
            <w:bookmarkEnd w:id="1540"/>
          </w:p>
          <w:p w:rsidR="000014F8" w:rsidRPr="007911D4" w:rsidRDefault="000014F8" w:rsidP="007911D4">
            <w:pPr>
              <w:rPr>
                <w:rFonts w:hAnsi="標楷體"/>
                <w:sz w:val="24"/>
                <w:szCs w:val="24"/>
              </w:rPr>
            </w:pPr>
            <w:bookmarkStart w:id="1541" w:name="_Toc28074881"/>
            <w:r w:rsidRPr="007911D4">
              <w:rPr>
                <w:rFonts w:hAnsi="標楷體" w:hint="eastAsia"/>
                <w:sz w:val="24"/>
                <w:szCs w:val="24"/>
              </w:rPr>
              <w:t>(2)就下列影響價格因素予以析離出價格異常值</w:t>
            </w:r>
            <w:bookmarkEnd w:id="1541"/>
          </w:p>
          <w:p w:rsidR="000014F8" w:rsidRPr="007911D4" w:rsidRDefault="000014F8" w:rsidP="007911D4">
            <w:pPr>
              <w:rPr>
                <w:rFonts w:hAnsi="標楷體"/>
                <w:sz w:val="24"/>
                <w:szCs w:val="24"/>
              </w:rPr>
            </w:pPr>
            <w:bookmarkStart w:id="1542" w:name="_Toc28074882"/>
            <w:r w:rsidRPr="007911D4">
              <w:rPr>
                <w:rFonts w:hAnsi="標楷體" w:hint="eastAsia"/>
                <w:sz w:val="24"/>
                <w:szCs w:val="24"/>
              </w:rPr>
              <w:t>〈1〉行政區地段別</w:t>
            </w:r>
            <w:bookmarkEnd w:id="1542"/>
            <w:r w:rsidR="001237F8">
              <w:rPr>
                <w:rFonts w:hAnsi="標楷體" w:hint="eastAsia"/>
                <w:sz w:val="24"/>
                <w:szCs w:val="24"/>
              </w:rPr>
              <w:t>。</w:t>
            </w:r>
          </w:p>
          <w:p w:rsidR="000014F8" w:rsidRPr="007911D4" w:rsidRDefault="000014F8" w:rsidP="007911D4">
            <w:pPr>
              <w:rPr>
                <w:rFonts w:hAnsi="標楷體"/>
                <w:sz w:val="24"/>
                <w:szCs w:val="24"/>
              </w:rPr>
            </w:pPr>
            <w:bookmarkStart w:id="1543" w:name="_Toc28074883"/>
            <w:r w:rsidRPr="007911D4">
              <w:rPr>
                <w:rFonts w:hAnsi="標楷體" w:hint="eastAsia"/>
                <w:sz w:val="24"/>
                <w:szCs w:val="24"/>
              </w:rPr>
              <w:t>〈2〉土地使用分區或編定使用地類別</w:t>
            </w:r>
            <w:bookmarkEnd w:id="1543"/>
            <w:r w:rsidR="001237F8">
              <w:rPr>
                <w:rFonts w:hAnsi="標楷體" w:hint="eastAsia"/>
                <w:sz w:val="24"/>
                <w:szCs w:val="24"/>
              </w:rPr>
              <w:t>。</w:t>
            </w:r>
          </w:p>
          <w:p w:rsidR="000014F8" w:rsidRPr="007911D4" w:rsidRDefault="000014F8" w:rsidP="007911D4">
            <w:pPr>
              <w:rPr>
                <w:rFonts w:hAnsi="標楷體"/>
                <w:sz w:val="24"/>
                <w:szCs w:val="24"/>
              </w:rPr>
            </w:pPr>
            <w:bookmarkStart w:id="1544" w:name="_Toc28074884"/>
            <w:r w:rsidRPr="007911D4">
              <w:rPr>
                <w:rFonts w:hAnsi="標楷體" w:hint="eastAsia"/>
                <w:sz w:val="24"/>
                <w:szCs w:val="24"/>
              </w:rPr>
              <w:t>〈3〉土地或建物型態類別</w:t>
            </w:r>
            <w:bookmarkEnd w:id="1544"/>
            <w:r w:rsidR="001237F8">
              <w:rPr>
                <w:rFonts w:hAnsi="標楷體" w:hint="eastAsia"/>
                <w:sz w:val="24"/>
                <w:szCs w:val="24"/>
              </w:rPr>
              <w:t>。</w:t>
            </w:r>
          </w:p>
          <w:p w:rsidR="000014F8" w:rsidRPr="007911D4" w:rsidRDefault="000014F8" w:rsidP="007911D4">
            <w:pPr>
              <w:rPr>
                <w:rFonts w:hAnsi="標楷體"/>
                <w:sz w:val="24"/>
                <w:szCs w:val="24"/>
              </w:rPr>
            </w:pPr>
            <w:bookmarkStart w:id="1545" w:name="_Toc28074885"/>
            <w:r w:rsidRPr="007911D4">
              <w:rPr>
                <w:rFonts w:hAnsi="標楷體" w:hint="eastAsia"/>
                <w:sz w:val="24"/>
                <w:szCs w:val="24"/>
              </w:rPr>
              <w:t>(3)檢視價格異常案件</w:t>
            </w:r>
            <w:bookmarkEnd w:id="1545"/>
          </w:p>
          <w:p w:rsidR="000014F8" w:rsidRPr="007911D4" w:rsidRDefault="000014F8" w:rsidP="007911D4">
            <w:pPr>
              <w:rPr>
                <w:rFonts w:hAnsi="標楷體"/>
                <w:sz w:val="24"/>
                <w:szCs w:val="24"/>
              </w:rPr>
            </w:pPr>
            <w:bookmarkStart w:id="1546" w:name="_Toc28074886"/>
            <w:r w:rsidRPr="007911D4">
              <w:rPr>
                <w:rFonts w:hAnsi="標楷體" w:hint="eastAsia"/>
                <w:sz w:val="24"/>
                <w:szCs w:val="24"/>
              </w:rPr>
              <w:t>〈1〉備註有無填寫影響價格之資訊。</w:t>
            </w:r>
            <w:bookmarkEnd w:id="1546"/>
          </w:p>
          <w:p w:rsidR="000014F8" w:rsidRPr="007911D4" w:rsidRDefault="000014F8" w:rsidP="007911D4">
            <w:pPr>
              <w:rPr>
                <w:rFonts w:hAnsi="標楷體"/>
                <w:sz w:val="24"/>
                <w:szCs w:val="24"/>
              </w:rPr>
            </w:pPr>
            <w:bookmarkStart w:id="1547" w:name="_Toc28074887"/>
            <w:r w:rsidRPr="007911D4">
              <w:rPr>
                <w:rFonts w:hAnsi="標楷體" w:hint="eastAsia"/>
                <w:sz w:val="24"/>
                <w:szCs w:val="24"/>
              </w:rPr>
              <w:t>〈2〉確認使用分區有無填載錯誤。</w:t>
            </w:r>
            <w:bookmarkEnd w:id="1547"/>
          </w:p>
          <w:p w:rsidR="000014F8" w:rsidRPr="007911D4" w:rsidRDefault="000014F8" w:rsidP="007911D4">
            <w:pPr>
              <w:rPr>
                <w:rFonts w:hAnsi="標楷體"/>
                <w:sz w:val="24"/>
                <w:szCs w:val="24"/>
              </w:rPr>
            </w:pPr>
            <w:bookmarkStart w:id="1548" w:name="_Toc28074888"/>
            <w:r w:rsidRPr="007911D4">
              <w:rPr>
                <w:rFonts w:hAnsi="標楷體" w:hint="eastAsia"/>
                <w:sz w:val="24"/>
                <w:szCs w:val="24"/>
              </w:rPr>
              <w:t>〈3〉考量有無增建。</w:t>
            </w:r>
            <w:bookmarkEnd w:id="1548"/>
          </w:p>
          <w:p w:rsidR="000014F8" w:rsidRPr="007911D4" w:rsidRDefault="000014F8" w:rsidP="007911D4">
            <w:pPr>
              <w:rPr>
                <w:rFonts w:hAnsi="標楷體"/>
                <w:sz w:val="24"/>
                <w:szCs w:val="24"/>
              </w:rPr>
            </w:pPr>
            <w:bookmarkStart w:id="1549" w:name="_Toc28074889"/>
            <w:r w:rsidRPr="007911D4">
              <w:rPr>
                <w:rFonts w:hAnsi="標楷體" w:hint="eastAsia"/>
                <w:sz w:val="24"/>
                <w:szCs w:val="24"/>
              </w:rPr>
              <w:t>〈4〉該宗土地之個別條件優劣情形。</w:t>
            </w:r>
            <w:bookmarkEnd w:id="1549"/>
          </w:p>
          <w:p w:rsidR="000014F8" w:rsidRPr="007911D4" w:rsidRDefault="000014F8" w:rsidP="001237F8">
            <w:pPr>
              <w:ind w:left="640" w:hangingChars="246" w:hanging="640"/>
              <w:rPr>
                <w:rFonts w:hAnsi="標楷體"/>
                <w:sz w:val="24"/>
                <w:szCs w:val="24"/>
              </w:rPr>
            </w:pPr>
            <w:bookmarkStart w:id="1550" w:name="_Toc28074890"/>
            <w:r w:rsidRPr="007911D4">
              <w:rPr>
                <w:rFonts w:hAnsi="標楷體" w:hint="eastAsia"/>
                <w:sz w:val="24"/>
                <w:szCs w:val="24"/>
              </w:rPr>
              <w:t>〈5〉針對交易較稀少之區段，調閱近年來該區之成交行情輔助判斷。</w:t>
            </w:r>
            <w:bookmarkEnd w:id="1550"/>
          </w:p>
          <w:p w:rsidR="000014F8" w:rsidRPr="007911D4" w:rsidRDefault="000014F8" w:rsidP="007911D4">
            <w:pPr>
              <w:rPr>
                <w:rFonts w:hAnsi="標楷體"/>
                <w:sz w:val="24"/>
                <w:szCs w:val="24"/>
              </w:rPr>
            </w:pPr>
            <w:bookmarkStart w:id="1551" w:name="_Toc28074891"/>
            <w:r w:rsidRPr="007911D4">
              <w:rPr>
                <w:rFonts w:hAnsi="標楷體" w:hint="eastAsia"/>
                <w:sz w:val="24"/>
                <w:szCs w:val="24"/>
              </w:rPr>
              <w:t>〈6〉聯絡申報義務人詢問有無遺漏備註之資訊。</w:t>
            </w:r>
            <w:bookmarkEnd w:id="1551"/>
          </w:p>
          <w:p w:rsidR="000014F8" w:rsidRPr="007911D4" w:rsidRDefault="000014F8" w:rsidP="001237F8">
            <w:pPr>
              <w:ind w:left="390" w:hangingChars="150" w:hanging="390"/>
              <w:rPr>
                <w:rFonts w:hAnsi="標楷體"/>
                <w:sz w:val="24"/>
                <w:szCs w:val="24"/>
              </w:rPr>
            </w:pPr>
            <w:bookmarkStart w:id="1552" w:name="_Toc28074892"/>
            <w:r w:rsidRPr="007911D4">
              <w:rPr>
                <w:rFonts w:hAnsi="標楷體" w:hint="eastAsia"/>
                <w:sz w:val="24"/>
                <w:szCs w:val="24"/>
              </w:rPr>
              <w:t>(4)依當行情及地價調查經驗判斷該案例周邊交易行情。</w:t>
            </w:r>
            <w:bookmarkEnd w:id="1552"/>
          </w:p>
          <w:p w:rsidR="000014F8" w:rsidRPr="007911D4" w:rsidRDefault="000014F8" w:rsidP="001237F8">
            <w:pPr>
              <w:ind w:left="390" w:hangingChars="150" w:hanging="390"/>
              <w:rPr>
                <w:rFonts w:hAnsi="標楷體"/>
                <w:sz w:val="24"/>
                <w:szCs w:val="24"/>
              </w:rPr>
            </w:pPr>
            <w:bookmarkStart w:id="1553" w:name="_Toc28074893"/>
            <w:r w:rsidRPr="007911D4">
              <w:rPr>
                <w:rFonts w:hAnsi="標楷體" w:hint="eastAsia"/>
                <w:sz w:val="24"/>
                <w:szCs w:val="24"/>
              </w:rPr>
              <w:t>(5)透過以上步驟後，續辦查核作業，以確定價格正確性。</w:t>
            </w:r>
            <w:bookmarkEnd w:id="1553"/>
          </w:p>
        </w:tc>
      </w:tr>
      <w:tr w:rsidR="000014F8" w:rsidRPr="007911D4" w:rsidTr="00A748B5">
        <w:trPr>
          <w:trHeight w:val="139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554" w:name="_Toc28074894"/>
            <w:r w:rsidRPr="007911D4">
              <w:rPr>
                <w:rFonts w:hAnsi="標楷體" w:hint="eastAsia"/>
                <w:sz w:val="24"/>
                <w:szCs w:val="24"/>
              </w:rPr>
              <w:t>臺</w:t>
            </w:r>
            <w:bookmarkEnd w:id="1554"/>
          </w:p>
          <w:p w:rsidR="000014F8" w:rsidRPr="007911D4" w:rsidRDefault="000014F8" w:rsidP="008C5A42">
            <w:pPr>
              <w:jc w:val="center"/>
              <w:rPr>
                <w:rFonts w:hAnsi="標楷體"/>
                <w:sz w:val="24"/>
                <w:szCs w:val="24"/>
              </w:rPr>
            </w:pPr>
            <w:bookmarkStart w:id="1555" w:name="_Toc28074895"/>
            <w:r w:rsidRPr="007911D4">
              <w:rPr>
                <w:rFonts w:hAnsi="標楷體" w:hint="eastAsia"/>
                <w:sz w:val="24"/>
                <w:szCs w:val="24"/>
              </w:rPr>
              <w:t>南</w:t>
            </w:r>
            <w:bookmarkEnd w:id="1555"/>
          </w:p>
          <w:p w:rsidR="000014F8" w:rsidRPr="007911D4" w:rsidRDefault="000014F8" w:rsidP="008C5A42">
            <w:pPr>
              <w:jc w:val="center"/>
              <w:rPr>
                <w:rFonts w:hAnsi="標楷體"/>
                <w:sz w:val="24"/>
                <w:szCs w:val="24"/>
              </w:rPr>
            </w:pPr>
            <w:bookmarkStart w:id="1556" w:name="_Toc28074896"/>
            <w:r w:rsidRPr="007911D4">
              <w:rPr>
                <w:rFonts w:hAnsi="標楷體" w:hint="eastAsia"/>
                <w:sz w:val="24"/>
                <w:szCs w:val="24"/>
              </w:rPr>
              <w:t>市</w:t>
            </w:r>
            <w:bookmarkEnd w:id="1556"/>
          </w:p>
        </w:tc>
        <w:tc>
          <w:tcPr>
            <w:tcW w:w="6378" w:type="dxa"/>
          </w:tcPr>
          <w:p w:rsidR="000014F8" w:rsidRPr="007911D4" w:rsidRDefault="000014F8" w:rsidP="00A748B5">
            <w:pPr>
              <w:ind w:left="260" w:hangingChars="100" w:hanging="260"/>
              <w:rPr>
                <w:rFonts w:hAnsi="標楷體"/>
                <w:sz w:val="24"/>
                <w:szCs w:val="24"/>
              </w:rPr>
            </w:pPr>
            <w:bookmarkStart w:id="1557" w:name="_Toc28074897"/>
            <w:r w:rsidRPr="007911D4">
              <w:rPr>
                <w:rFonts w:hAnsi="標楷體" w:hint="eastAsia"/>
                <w:sz w:val="24"/>
                <w:szCs w:val="24"/>
              </w:rPr>
              <w:t>1.</w:t>
            </w:r>
            <w:r w:rsidRPr="007911D4">
              <w:rPr>
                <w:rFonts w:hAnsi="標楷體" w:hint="eastAsia"/>
                <w:sz w:val="24"/>
                <w:szCs w:val="24"/>
              </w:rPr>
              <w:tab/>
              <w:t>「顯著異於市場正常交易價格及特殊交易之資訊」之類型，實務上主要可分為以下：</w:t>
            </w:r>
            <w:bookmarkEnd w:id="1557"/>
          </w:p>
          <w:p w:rsidR="000014F8" w:rsidRPr="007911D4" w:rsidRDefault="000014F8" w:rsidP="008C5A42">
            <w:pPr>
              <w:ind w:left="390" w:hangingChars="150" w:hanging="390"/>
              <w:rPr>
                <w:rFonts w:hAnsi="標楷體"/>
                <w:sz w:val="24"/>
                <w:szCs w:val="24"/>
              </w:rPr>
            </w:pPr>
            <w:bookmarkStart w:id="1558" w:name="_Toc28074898"/>
            <w:r w:rsidRPr="007911D4">
              <w:rPr>
                <w:rFonts w:hAnsi="標楷體" w:hint="eastAsia"/>
                <w:sz w:val="24"/>
                <w:szCs w:val="24"/>
              </w:rPr>
              <w:t>(1)總價或單價過高或過低之案件：屬土地交易者，以電腦檢核出申報價格低於公告土地現值或高於公告土地現值一定比率之案件，該一定比例由地所自行就轄區公告現值與市價接近狀況自訂，再就篩選結果進行個案檢視與合理性評估，若承辦人審酌近鄰地區過往交易紀錄，認為價格顯著異於市場交易價格或屬特殊交易之資訊，而不具市場參考價值者，</w:t>
            </w:r>
            <w:r w:rsidRPr="007911D4">
              <w:rPr>
                <w:rFonts w:hAnsi="標楷體" w:hint="eastAsia"/>
                <w:sz w:val="24"/>
                <w:szCs w:val="24"/>
              </w:rPr>
              <w:lastRenderedPageBreak/>
              <w:t>則申報資料不予揭露。</w:t>
            </w:r>
            <w:bookmarkEnd w:id="1558"/>
          </w:p>
          <w:p w:rsidR="000014F8" w:rsidRPr="007911D4" w:rsidRDefault="000014F8" w:rsidP="008C5A42">
            <w:pPr>
              <w:ind w:left="390" w:hangingChars="150" w:hanging="390"/>
              <w:rPr>
                <w:rFonts w:hAnsi="標楷體"/>
                <w:sz w:val="24"/>
                <w:szCs w:val="24"/>
              </w:rPr>
            </w:pPr>
            <w:bookmarkStart w:id="1559" w:name="_Toc28074899"/>
            <w:r w:rsidRPr="007911D4">
              <w:rPr>
                <w:rFonts w:hAnsi="標楷體" w:hint="eastAsia"/>
                <w:sz w:val="24"/>
                <w:szCs w:val="24"/>
              </w:rPr>
              <w:t>(2)特殊案件之交易：非屬一般正常交易者，如塔位、墓園等，則申報資料不予揭露。</w:t>
            </w:r>
            <w:bookmarkEnd w:id="1559"/>
            <w:r w:rsidRPr="007911D4">
              <w:rPr>
                <w:rFonts w:hAnsi="標楷體" w:hint="eastAsia"/>
                <w:sz w:val="24"/>
                <w:szCs w:val="24"/>
              </w:rPr>
              <w:t xml:space="preserve"> </w:t>
            </w:r>
          </w:p>
          <w:p w:rsidR="000014F8" w:rsidRPr="007911D4" w:rsidRDefault="000014F8" w:rsidP="008C5A42">
            <w:pPr>
              <w:ind w:left="390" w:hangingChars="150" w:hanging="390"/>
              <w:rPr>
                <w:rFonts w:hAnsi="標楷體"/>
                <w:sz w:val="24"/>
                <w:szCs w:val="24"/>
              </w:rPr>
            </w:pPr>
            <w:bookmarkStart w:id="1560" w:name="_Toc28074900"/>
            <w:r w:rsidRPr="007911D4">
              <w:rPr>
                <w:rFonts w:hAnsi="標楷體" w:hint="eastAsia"/>
                <w:sz w:val="24"/>
                <w:szCs w:val="24"/>
              </w:rPr>
              <w:t>(3)總價為0之案件：如親友、員工或其他特殊關係間之交易、借名登記返還所有權之交易等，則申報資料不予揭露。</w:t>
            </w:r>
            <w:bookmarkEnd w:id="1560"/>
            <w:r w:rsidRPr="007911D4">
              <w:rPr>
                <w:rFonts w:hAnsi="標楷體" w:hint="eastAsia"/>
                <w:sz w:val="24"/>
                <w:szCs w:val="24"/>
              </w:rPr>
              <w:t xml:space="preserve"> </w:t>
            </w:r>
          </w:p>
          <w:p w:rsidR="000014F8" w:rsidRPr="007911D4" w:rsidRDefault="000014F8" w:rsidP="008C5A42">
            <w:pPr>
              <w:ind w:left="390" w:hangingChars="150" w:hanging="390"/>
              <w:rPr>
                <w:rFonts w:hAnsi="標楷體"/>
                <w:sz w:val="24"/>
                <w:szCs w:val="24"/>
              </w:rPr>
            </w:pPr>
            <w:bookmarkStart w:id="1561" w:name="_Toc28074901"/>
            <w:r w:rsidRPr="007911D4">
              <w:rPr>
                <w:rFonts w:hAnsi="標楷體" w:hint="eastAsia"/>
                <w:sz w:val="24"/>
                <w:szCs w:val="24"/>
              </w:rPr>
              <w:t>(4)土地及建物分次登記之案件、連件登記之案件：若總價無法拆分，應合併申報於1件中，其餘案件則不予揭露。</w:t>
            </w:r>
            <w:bookmarkEnd w:id="1561"/>
          </w:p>
          <w:p w:rsidR="000014F8" w:rsidRPr="007911D4" w:rsidRDefault="000014F8" w:rsidP="00A748B5">
            <w:pPr>
              <w:ind w:left="260" w:hangingChars="100" w:hanging="260"/>
              <w:rPr>
                <w:rFonts w:hAnsi="標楷體"/>
                <w:sz w:val="24"/>
                <w:szCs w:val="24"/>
              </w:rPr>
            </w:pPr>
            <w:bookmarkStart w:id="1562" w:name="_Toc28074902"/>
            <w:r w:rsidRPr="007911D4">
              <w:rPr>
                <w:rFonts w:hAnsi="標楷體" w:hint="eastAsia"/>
                <w:sz w:val="24"/>
                <w:szCs w:val="24"/>
              </w:rPr>
              <w:t>2.</w:t>
            </w:r>
            <w:r w:rsidRPr="007911D4">
              <w:rPr>
                <w:rFonts w:hAnsi="標楷體" w:hint="eastAsia"/>
                <w:sz w:val="24"/>
                <w:szCs w:val="24"/>
              </w:rPr>
              <w:tab/>
              <w:t>有關篩選去除顯著異於市場正常交易價格及特殊交易之資訊部分，該府實務上除由轄內11個地政事務所的地價人員利用內政部開發地價作業系統及該府自行委外開發之檢核系統(地政外掛系統)進行第一層篩選，篩選內容包含「未完成案件」、「總價為0」、「價格等公告現值」、「單價異常」、「土地/建物面積比例差異過大」、「備註欄含異常文字」、「重新申報為轉入」等等情形，並以人工按上述原則判別揭露或不揭露之後，再由該府地政局對於地所決定揭露之全部案件進行第二層過濾，再次檢查地所是否如期完成全部案件審核揭露，並就資訊揭露狀態選擇是否符合內政部相關要求再次人工檢查，如有錯誤、疑慮或價格異常者，通知地所再次檢視處理，確保對外提供查詢資訊的準確性，對於備註欄的記載事項，如有影響交易價格之虞的事項亦能予以完整揭露，以利民眾判斷。</w:t>
            </w:r>
            <w:bookmarkEnd w:id="156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8C5A42">
            <w:pPr>
              <w:jc w:val="center"/>
              <w:rPr>
                <w:rFonts w:hAnsi="標楷體"/>
                <w:sz w:val="24"/>
                <w:szCs w:val="24"/>
              </w:rPr>
            </w:pPr>
            <w:bookmarkStart w:id="1563" w:name="_Toc28074903"/>
            <w:r w:rsidRPr="007911D4">
              <w:rPr>
                <w:rFonts w:hAnsi="標楷體" w:hint="eastAsia"/>
                <w:sz w:val="24"/>
                <w:szCs w:val="24"/>
              </w:rPr>
              <w:t>高</w:t>
            </w:r>
            <w:bookmarkEnd w:id="1563"/>
          </w:p>
          <w:p w:rsidR="000014F8" w:rsidRPr="007911D4" w:rsidRDefault="000014F8" w:rsidP="008C5A42">
            <w:pPr>
              <w:jc w:val="center"/>
              <w:rPr>
                <w:rFonts w:hAnsi="標楷體"/>
                <w:sz w:val="24"/>
                <w:szCs w:val="24"/>
              </w:rPr>
            </w:pPr>
            <w:bookmarkStart w:id="1564" w:name="_Toc28074904"/>
            <w:r w:rsidRPr="007911D4">
              <w:rPr>
                <w:rFonts w:hAnsi="標楷體" w:hint="eastAsia"/>
                <w:sz w:val="24"/>
                <w:szCs w:val="24"/>
              </w:rPr>
              <w:t>雄</w:t>
            </w:r>
            <w:bookmarkEnd w:id="1564"/>
          </w:p>
          <w:p w:rsidR="000014F8" w:rsidRPr="007911D4" w:rsidRDefault="000014F8" w:rsidP="008C5A42">
            <w:pPr>
              <w:jc w:val="center"/>
              <w:rPr>
                <w:rFonts w:hAnsi="標楷體"/>
                <w:sz w:val="24"/>
                <w:szCs w:val="24"/>
              </w:rPr>
            </w:pPr>
            <w:bookmarkStart w:id="1565" w:name="_Toc28074905"/>
            <w:r w:rsidRPr="007911D4">
              <w:rPr>
                <w:rFonts w:hAnsi="標楷體" w:hint="eastAsia"/>
                <w:sz w:val="24"/>
                <w:szCs w:val="24"/>
              </w:rPr>
              <w:t>市</w:t>
            </w:r>
            <w:bookmarkEnd w:id="1565"/>
          </w:p>
        </w:tc>
        <w:tc>
          <w:tcPr>
            <w:tcW w:w="6378" w:type="dxa"/>
          </w:tcPr>
          <w:p w:rsidR="000014F8" w:rsidRPr="007911D4" w:rsidRDefault="000014F8" w:rsidP="00A748B5">
            <w:pPr>
              <w:ind w:left="260" w:hangingChars="100" w:hanging="260"/>
              <w:rPr>
                <w:rFonts w:hAnsi="標楷體"/>
                <w:sz w:val="24"/>
                <w:szCs w:val="24"/>
              </w:rPr>
            </w:pPr>
            <w:bookmarkStart w:id="1566" w:name="_Toc28074906"/>
            <w:r w:rsidRPr="007911D4">
              <w:rPr>
                <w:rFonts w:hAnsi="標楷體" w:hint="eastAsia"/>
                <w:sz w:val="24"/>
                <w:szCs w:val="24"/>
              </w:rPr>
              <w:t>1.實價登錄目的係為讓不動產交易資訊更加透明化，是該府依內政部實價登錄作業手冊第六章規範辦理篩選作業，現行經地政事務所篩選審視後，原則上無顯著異於市場正常交易價格則予揭露，而不予揭露情形則大致分為</w:t>
            </w:r>
            <w:r w:rsidR="001237F8">
              <w:rPr>
                <w:rFonts w:hAnsi="標楷體" w:hint="eastAsia"/>
                <w:sz w:val="24"/>
                <w:szCs w:val="24"/>
              </w:rPr>
              <w:t>3</w:t>
            </w:r>
            <w:r w:rsidRPr="007911D4">
              <w:rPr>
                <w:rFonts w:hAnsi="標楷體" w:hint="eastAsia"/>
                <w:sz w:val="24"/>
                <w:szCs w:val="24"/>
              </w:rPr>
              <w:t>種：</w:t>
            </w:r>
            <w:bookmarkEnd w:id="1566"/>
          </w:p>
          <w:p w:rsidR="000014F8" w:rsidRPr="007911D4" w:rsidRDefault="000014F8" w:rsidP="008C5A42">
            <w:pPr>
              <w:ind w:left="390" w:hangingChars="150" w:hanging="390"/>
              <w:rPr>
                <w:rFonts w:hAnsi="標楷體"/>
                <w:sz w:val="24"/>
                <w:szCs w:val="24"/>
              </w:rPr>
            </w:pPr>
            <w:bookmarkStart w:id="1567" w:name="_Toc28074907"/>
            <w:r w:rsidRPr="007911D4">
              <w:rPr>
                <w:rFonts w:hAnsi="標楷體" w:hint="eastAsia"/>
                <w:sz w:val="24"/>
                <w:szCs w:val="24"/>
              </w:rPr>
              <w:t>(1)價格顯著異於市場行情者：指價格高於或低於價格顯著異於市場行情者：指價格高於或低於市場行情，惟備註欄未註明或雖註明但登錄個資市場行情，惟備註欄未註明或雖註明但登錄個資無法揭露。無法揭露。</w:t>
            </w:r>
            <w:bookmarkEnd w:id="1567"/>
          </w:p>
          <w:p w:rsidR="000014F8" w:rsidRPr="007911D4" w:rsidRDefault="000014F8" w:rsidP="008C5A42">
            <w:pPr>
              <w:ind w:left="390" w:hangingChars="150" w:hanging="390"/>
              <w:rPr>
                <w:rFonts w:hAnsi="標楷體"/>
                <w:sz w:val="24"/>
                <w:szCs w:val="24"/>
              </w:rPr>
            </w:pPr>
            <w:bookmarkStart w:id="1568" w:name="_Toc28074908"/>
            <w:r w:rsidRPr="007911D4">
              <w:rPr>
                <w:rFonts w:hAnsi="標楷體" w:hint="eastAsia"/>
                <w:sz w:val="24"/>
                <w:szCs w:val="24"/>
              </w:rPr>
              <w:t>(2)特殊案件或價格為特殊案件或價格為00案件：塔位、墓園或電影案件：塔位、墓園或電影院座位買賣等特殊案件，及親友員工間交易、債院座位買賣等特殊案件，及親友員工間交易、債務抵償或連件案件價格併另一件申報等價格為務抵償或連件案件價格併另一件申報等價格為00案件不具市場參考價值。案件不具市場參考價值。</w:t>
            </w:r>
            <w:bookmarkEnd w:id="1568"/>
          </w:p>
          <w:p w:rsidR="000014F8" w:rsidRPr="007911D4" w:rsidRDefault="000014F8" w:rsidP="008C5A42">
            <w:pPr>
              <w:ind w:left="390" w:hangingChars="150" w:hanging="390"/>
              <w:rPr>
                <w:rFonts w:hAnsi="標楷體"/>
                <w:sz w:val="24"/>
                <w:szCs w:val="24"/>
              </w:rPr>
            </w:pPr>
            <w:bookmarkStart w:id="1569" w:name="_Toc28074909"/>
            <w:r w:rsidRPr="007911D4">
              <w:rPr>
                <w:rFonts w:hAnsi="標楷體" w:hint="eastAsia"/>
                <w:sz w:val="24"/>
                <w:szCs w:val="24"/>
              </w:rPr>
              <w:t>(3)其他：連件案件申報方式錯誤、連件案件標的其他：連件案件申報方式錯誤、連件案件標的跨越不同所</w:t>
            </w:r>
            <w:r w:rsidRPr="007911D4">
              <w:rPr>
                <w:rFonts w:hAnsi="標楷體" w:hint="eastAsia"/>
                <w:sz w:val="24"/>
                <w:szCs w:val="24"/>
              </w:rPr>
              <w:lastRenderedPageBreak/>
              <w:t>之行政區無法拆分成交價格等其他原跨越不同所之行政區無法拆分成交價格等其他原因。</w:t>
            </w:r>
            <w:bookmarkEnd w:id="1569"/>
          </w:p>
          <w:p w:rsidR="000014F8" w:rsidRPr="007911D4" w:rsidRDefault="000014F8" w:rsidP="001D3994">
            <w:pPr>
              <w:ind w:left="260" w:hangingChars="100" w:hanging="260"/>
              <w:rPr>
                <w:rFonts w:hAnsi="標楷體"/>
                <w:sz w:val="24"/>
                <w:szCs w:val="24"/>
              </w:rPr>
            </w:pPr>
            <w:bookmarkStart w:id="1570" w:name="_Toc28074910"/>
            <w:r w:rsidRPr="007911D4">
              <w:rPr>
                <w:rFonts w:hAnsi="標楷體" w:hint="eastAsia"/>
                <w:sz w:val="24"/>
                <w:szCs w:val="24"/>
              </w:rPr>
              <w:t>2.顯著異於市場正常交易價格及特殊交易之資訊主要類型包含如下:</w:t>
            </w:r>
            <w:bookmarkEnd w:id="1570"/>
          </w:p>
          <w:p w:rsidR="000014F8" w:rsidRPr="007911D4" w:rsidRDefault="000014F8" w:rsidP="008C5A42">
            <w:pPr>
              <w:ind w:left="390" w:hangingChars="150" w:hanging="390"/>
              <w:rPr>
                <w:rFonts w:hAnsi="標楷體"/>
                <w:sz w:val="24"/>
                <w:szCs w:val="24"/>
              </w:rPr>
            </w:pPr>
            <w:bookmarkStart w:id="1571" w:name="_Toc28074911"/>
            <w:r w:rsidRPr="007911D4">
              <w:rPr>
                <w:rFonts w:hAnsi="標楷體" w:hint="eastAsia"/>
                <w:sz w:val="24"/>
                <w:szCs w:val="24"/>
              </w:rPr>
              <w:t>(1)價格高或低於區域成交行情價格高或低於區域成交行情。</w:t>
            </w:r>
            <w:bookmarkEnd w:id="1571"/>
          </w:p>
          <w:p w:rsidR="000014F8" w:rsidRPr="007911D4" w:rsidRDefault="000014F8" w:rsidP="008C5A42">
            <w:pPr>
              <w:ind w:left="390" w:hangingChars="150" w:hanging="390"/>
              <w:rPr>
                <w:rFonts w:hAnsi="標楷體"/>
                <w:sz w:val="24"/>
                <w:szCs w:val="24"/>
              </w:rPr>
            </w:pPr>
            <w:bookmarkStart w:id="1572" w:name="_Toc28074912"/>
            <w:r w:rsidRPr="007911D4">
              <w:rPr>
                <w:rFonts w:hAnsi="標楷體" w:hint="eastAsia"/>
                <w:sz w:val="24"/>
                <w:szCs w:val="24"/>
              </w:rPr>
              <w:t>(2)親友、員工或其他特殊關係間之交易親友、員工或其他特殊關係間之交易。</w:t>
            </w:r>
            <w:bookmarkEnd w:id="1572"/>
          </w:p>
          <w:p w:rsidR="000014F8" w:rsidRPr="007911D4" w:rsidRDefault="000014F8" w:rsidP="008C5A42">
            <w:pPr>
              <w:ind w:left="390" w:hangingChars="150" w:hanging="390"/>
              <w:rPr>
                <w:rFonts w:hAnsi="標楷體"/>
                <w:sz w:val="24"/>
                <w:szCs w:val="24"/>
              </w:rPr>
            </w:pPr>
            <w:bookmarkStart w:id="1573" w:name="_Toc28074913"/>
            <w:r w:rsidRPr="007911D4">
              <w:rPr>
                <w:rFonts w:hAnsi="標楷體" w:hint="eastAsia"/>
                <w:sz w:val="24"/>
                <w:szCs w:val="24"/>
              </w:rPr>
              <w:t>(3)含增建或未登記建物、公共設施保留地之交易含增建或未登記建物、公共設施保留地之交易。</w:t>
            </w:r>
            <w:bookmarkEnd w:id="1573"/>
          </w:p>
          <w:p w:rsidR="000014F8" w:rsidRPr="007911D4" w:rsidRDefault="000014F8" w:rsidP="008C5A42">
            <w:pPr>
              <w:ind w:left="390" w:hangingChars="150" w:hanging="390"/>
              <w:rPr>
                <w:rFonts w:hAnsi="標楷體"/>
                <w:sz w:val="24"/>
                <w:szCs w:val="24"/>
              </w:rPr>
            </w:pPr>
            <w:bookmarkStart w:id="1574" w:name="_Toc28074914"/>
            <w:r w:rsidRPr="007911D4">
              <w:rPr>
                <w:rFonts w:hAnsi="標楷體" w:hint="eastAsia"/>
                <w:sz w:val="24"/>
                <w:szCs w:val="24"/>
              </w:rPr>
              <w:t>(4)畸零地或有合併使用之畸零地或有合併使用之交易交易。</w:t>
            </w:r>
            <w:bookmarkEnd w:id="1574"/>
          </w:p>
          <w:p w:rsidR="000014F8" w:rsidRPr="007911D4" w:rsidRDefault="000014F8" w:rsidP="007911D4">
            <w:pPr>
              <w:rPr>
                <w:rFonts w:hAnsi="標楷體"/>
                <w:sz w:val="24"/>
                <w:szCs w:val="24"/>
              </w:rPr>
            </w:pPr>
            <w:bookmarkStart w:id="1575" w:name="_Toc28074915"/>
            <w:r w:rsidRPr="007911D4">
              <w:rPr>
                <w:rFonts w:hAnsi="標楷體" w:hint="eastAsia"/>
                <w:sz w:val="24"/>
                <w:szCs w:val="24"/>
              </w:rPr>
              <w:t>(5)向政府機關承購之案件向政府機關承購之案件。</w:t>
            </w:r>
            <w:bookmarkEnd w:id="1575"/>
          </w:p>
          <w:p w:rsidR="000014F8" w:rsidRPr="007911D4" w:rsidRDefault="000014F8" w:rsidP="008C5A42">
            <w:pPr>
              <w:ind w:left="390" w:hangingChars="150" w:hanging="390"/>
              <w:rPr>
                <w:rFonts w:hAnsi="標楷體"/>
                <w:sz w:val="24"/>
                <w:szCs w:val="24"/>
              </w:rPr>
            </w:pPr>
            <w:bookmarkStart w:id="1576" w:name="_Toc28074916"/>
            <w:r w:rsidRPr="007911D4">
              <w:rPr>
                <w:rFonts w:hAnsi="標楷體" w:hint="eastAsia"/>
                <w:sz w:val="24"/>
                <w:szCs w:val="24"/>
              </w:rPr>
              <w:t>(6)受債權債務影響或債務抵償之交易受債權債務影響或債務抵償之交易。</w:t>
            </w:r>
            <w:bookmarkEnd w:id="1576"/>
          </w:p>
          <w:p w:rsidR="000014F8" w:rsidRPr="007911D4" w:rsidRDefault="000014F8" w:rsidP="008C5A42">
            <w:pPr>
              <w:ind w:left="390" w:hangingChars="150" w:hanging="390"/>
              <w:rPr>
                <w:rFonts w:hAnsi="標楷體"/>
                <w:sz w:val="24"/>
                <w:szCs w:val="24"/>
              </w:rPr>
            </w:pPr>
            <w:bookmarkStart w:id="1577" w:name="_Toc28074917"/>
            <w:r w:rsidRPr="007911D4">
              <w:rPr>
                <w:rFonts w:hAnsi="標楷體" w:hint="eastAsia"/>
                <w:sz w:val="24"/>
                <w:szCs w:val="24"/>
              </w:rPr>
              <w:t>(7)急買急賣或瑕疵物件之交易等特殊交易情形急買急賣或瑕疵物件之交易等特殊交易情形。</w:t>
            </w:r>
            <w:bookmarkEnd w:id="1577"/>
          </w:p>
          <w:p w:rsidR="000014F8" w:rsidRPr="007911D4" w:rsidRDefault="000014F8" w:rsidP="007911D4">
            <w:pPr>
              <w:rPr>
                <w:rFonts w:hAnsi="標楷體"/>
                <w:sz w:val="24"/>
                <w:szCs w:val="24"/>
              </w:rPr>
            </w:pPr>
            <w:bookmarkStart w:id="1578" w:name="_Toc28074918"/>
            <w:r w:rsidRPr="007911D4">
              <w:rPr>
                <w:rFonts w:hAnsi="標楷體" w:hint="eastAsia"/>
                <w:sz w:val="24"/>
                <w:szCs w:val="24"/>
              </w:rPr>
              <w:t>3.實務上篩選作法如下:</w:t>
            </w:r>
            <w:bookmarkEnd w:id="1578"/>
          </w:p>
          <w:p w:rsidR="000014F8" w:rsidRPr="007911D4" w:rsidRDefault="000014F8" w:rsidP="008C5A42">
            <w:pPr>
              <w:ind w:left="390" w:hangingChars="150" w:hanging="390"/>
              <w:rPr>
                <w:rFonts w:hAnsi="標楷體"/>
                <w:sz w:val="24"/>
                <w:szCs w:val="24"/>
              </w:rPr>
            </w:pPr>
            <w:bookmarkStart w:id="1579" w:name="_Toc28074919"/>
            <w:r w:rsidRPr="007911D4">
              <w:rPr>
                <w:rFonts w:hAnsi="標楷體" w:hint="eastAsia"/>
                <w:sz w:val="24"/>
                <w:szCs w:val="24"/>
              </w:rPr>
              <w:t>(1)先行先行檢視申報案件備註欄內容，及檢視申報案件備註欄內容，及地價人員地價人員掌掌握區域成交行情為基礎，以系統輔助握區域成交行情為基礎，以系統輔助篩選篩選再經再經由由人工人工專業經驗判斷進行篩選去除專業經驗判斷進行篩選去除(或與申報人或與申報人電電訪資料訪資料確認確認)。</w:t>
            </w:r>
            <w:bookmarkEnd w:id="1579"/>
          </w:p>
          <w:p w:rsidR="000014F8" w:rsidRPr="007911D4" w:rsidRDefault="000014F8" w:rsidP="008C5A42">
            <w:pPr>
              <w:ind w:left="390" w:hangingChars="150" w:hanging="390"/>
              <w:rPr>
                <w:rFonts w:hAnsi="標楷體"/>
                <w:sz w:val="24"/>
                <w:szCs w:val="24"/>
              </w:rPr>
            </w:pPr>
            <w:bookmarkStart w:id="1580" w:name="_Toc28074920"/>
            <w:r w:rsidRPr="007911D4">
              <w:rPr>
                <w:rFonts w:hAnsi="標楷體" w:hint="eastAsia"/>
                <w:sz w:val="24"/>
                <w:szCs w:val="24"/>
              </w:rPr>
              <w:t>(2)就顯著異於市場正常交易價格就顯著異於市場正常交易價格者者，，如如新建案成新建案成交價高於開價，價格常內含裝潢，故以備註欄交價高於開價，價格常內含裝潢，故以備註欄是否註明「有裝潢費」字樣，或個案交易情形是否註明「有裝潢費」字樣，或個案交易情形因屋況、高低樓層價差、前後棟價差等隱藏因因屋況、高低樓層價差、前後棟價差等隱藏因素無法於備註素無法於備註載載明示致資訊不對稱之虞，以作明示致資訊不對稱之虞，以作為篩選去除之依循。為篩選去除之依循。</w:t>
            </w:r>
            <w:bookmarkEnd w:id="1580"/>
          </w:p>
        </w:tc>
      </w:tr>
      <w:tr w:rsidR="000014F8" w:rsidRPr="00736721" w:rsidTr="007F6069">
        <w:trPr>
          <w:trHeight w:val="567"/>
        </w:trPr>
        <w:tc>
          <w:tcPr>
            <w:tcW w:w="2269" w:type="dxa"/>
            <w:vAlign w:val="center"/>
          </w:tcPr>
          <w:p w:rsidR="000014F8" w:rsidRPr="00736721" w:rsidRDefault="000014F8" w:rsidP="00736721">
            <w:pPr>
              <w:jc w:val="center"/>
              <w:rPr>
                <w:rFonts w:hAnsi="標楷體"/>
                <w:b/>
                <w:sz w:val="24"/>
                <w:szCs w:val="24"/>
              </w:rPr>
            </w:pPr>
            <w:bookmarkStart w:id="1581" w:name="_Toc28074921"/>
            <w:r w:rsidRPr="00736721">
              <w:rPr>
                <w:rFonts w:hAnsi="標楷體" w:hint="eastAsia"/>
                <w:b/>
                <w:sz w:val="24"/>
                <w:szCs w:val="24"/>
              </w:rPr>
              <w:lastRenderedPageBreak/>
              <w:t>題目</w:t>
            </w:r>
            <w:bookmarkEnd w:id="1581"/>
          </w:p>
        </w:tc>
        <w:tc>
          <w:tcPr>
            <w:tcW w:w="6945" w:type="dxa"/>
            <w:gridSpan w:val="2"/>
            <w:vAlign w:val="center"/>
          </w:tcPr>
          <w:p w:rsidR="000014F8" w:rsidRPr="00736721" w:rsidRDefault="000014F8" w:rsidP="00736721">
            <w:pPr>
              <w:jc w:val="center"/>
              <w:rPr>
                <w:rFonts w:hAnsi="標楷體"/>
                <w:b/>
                <w:sz w:val="24"/>
                <w:szCs w:val="24"/>
              </w:rPr>
            </w:pPr>
            <w:bookmarkStart w:id="1582" w:name="_Toc28074922"/>
            <w:r w:rsidRPr="00736721">
              <w:rPr>
                <w:rFonts w:hAnsi="標楷體" w:hint="eastAsia"/>
                <w:b/>
                <w:sz w:val="24"/>
                <w:szCs w:val="24"/>
              </w:rPr>
              <w:t>書面說明</w:t>
            </w:r>
            <w:bookmarkEnd w:id="1582"/>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1583" w:name="_Toc28074923"/>
            <w:r w:rsidRPr="007911D4">
              <w:rPr>
                <w:rFonts w:hAnsi="標楷體" w:hint="eastAsia"/>
                <w:sz w:val="24"/>
                <w:szCs w:val="24"/>
              </w:rPr>
              <w:t>4.平均地權條例第81條之2、地政士法第51條之1、不動產</w:t>
            </w:r>
            <w:r w:rsidRPr="009E625F">
              <w:rPr>
                <w:rFonts w:hint="eastAsia"/>
                <w:sz w:val="24"/>
                <w:szCs w:val="24"/>
              </w:rPr>
              <w:t>經紀</w:t>
            </w:r>
            <w:r w:rsidRPr="007911D4">
              <w:rPr>
                <w:rFonts w:hAnsi="標楷體" w:hint="eastAsia"/>
                <w:sz w:val="24"/>
                <w:szCs w:val="24"/>
              </w:rPr>
              <w:t>業管理條例第29條，對於未依規定申報登</w:t>
            </w:r>
            <w:r w:rsidRPr="007911D4">
              <w:rPr>
                <w:rFonts w:hAnsi="標楷體" w:hint="eastAsia"/>
                <w:sz w:val="24"/>
                <w:szCs w:val="24"/>
              </w:rPr>
              <w:lastRenderedPageBreak/>
              <w:t>錄成交案件實際資訊者，均訂有罰則，請說明實務上「未依規定申報登錄成交案件實際資訊」之類型主要有哪些？是否有實際處罰之案例？是否有提起行政救濟？</w:t>
            </w:r>
            <w:bookmarkEnd w:id="1583"/>
          </w:p>
        </w:tc>
        <w:tc>
          <w:tcPr>
            <w:tcW w:w="567" w:type="dxa"/>
            <w:vAlign w:val="center"/>
          </w:tcPr>
          <w:p w:rsidR="000014F8" w:rsidRPr="007911D4" w:rsidRDefault="000014F8" w:rsidP="001237F8">
            <w:pPr>
              <w:jc w:val="center"/>
              <w:rPr>
                <w:rFonts w:hAnsi="標楷體"/>
                <w:sz w:val="24"/>
                <w:szCs w:val="24"/>
              </w:rPr>
            </w:pPr>
            <w:bookmarkStart w:id="1584" w:name="_Toc28074924"/>
            <w:r w:rsidRPr="007911D4">
              <w:rPr>
                <w:rFonts w:hAnsi="標楷體" w:hint="eastAsia"/>
                <w:sz w:val="24"/>
                <w:szCs w:val="24"/>
              </w:rPr>
              <w:lastRenderedPageBreak/>
              <w:t>臺</w:t>
            </w:r>
            <w:bookmarkEnd w:id="1584"/>
          </w:p>
          <w:p w:rsidR="000014F8" w:rsidRPr="007911D4" w:rsidRDefault="000014F8" w:rsidP="001237F8">
            <w:pPr>
              <w:jc w:val="center"/>
              <w:rPr>
                <w:rFonts w:hAnsi="標楷體"/>
                <w:sz w:val="24"/>
                <w:szCs w:val="24"/>
              </w:rPr>
            </w:pPr>
            <w:bookmarkStart w:id="1585" w:name="_Toc28074925"/>
            <w:r w:rsidRPr="007911D4">
              <w:rPr>
                <w:rFonts w:hAnsi="標楷體" w:hint="eastAsia"/>
                <w:sz w:val="24"/>
                <w:szCs w:val="24"/>
              </w:rPr>
              <w:t>北</w:t>
            </w:r>
            <w:bookmarkEnd w:id="1585"/>
          </w:p>
          <w:p w:rsidR="000014F8" w:rsidRPr="007911D4" w:rsidRDefault="000014F8" w:rsidP="001237F8">
            <w:pPr>
              <w:jc w:val="center"/>
              <w:rPr>
                <w:rFonts w:hAnsi="標楷體"/>
                <w:sz w:val="24"/>
                <w:szCs w:val="24"/>
              </w:rPr>
            </w:pPr>
            <w:bookmarkStart w:id="1586" w:name="_Toc28074926"/>
            <w:r w:rsidRPr="007911D4">
              <w:rPr>
                <w:rFonts w:hAnsi="標楷體" w:hint="eastAsia"/>
                <w:sz w:val="24"/>
                <w:szCs w:val="24"/>
              </w:rPr>
              <w:t>市</w:t>
            </w:r>
            <w:bookmarkEnd w:id="1586"/>
          </w:p>
        </w:tc>
        <w:tc>
          <w:tcPr>
            <w:tcW w:w="6378" w:type="dxa"/>
          </w:tcPr>
          <w:p w:rsidR="000014F8" w:rsidRPr="007911D4" w:rsidRDefault="000014F8" w:rsidP="007911D4">
            <w:pPr>
              <w:rPr>
                <w:rFonts w:hAnsi="標楷體"/>
                <w:sz w:val="24"/>
                <w:szCs w:val="24"/>
              </w:rPr>
            </w:pPr>
            <w:bookmarkStart w:id="1587" w:name="_Toc28074927"/>
            <w:r w:rsidRPr="007911D4">
              <w:rPr>
                <w:rFonts w:hAnsi="標楷體" w:hint="eastAsia"/>
                <w:sz w:val="24"/>
                <w:szCs w:val="24"/>
              </w:rPr>
              <w:t>有關實價申報登錄違規類型及該府107年迄今實際裁罰案例、提起行政救濟情形說明如下：</w:t>
            </w:r>
            <w:bookmarkEnd w:id="1587"/>
          </w:p>
          <w:p w:rsidR="000014F8" w:rsidRPr="007911D4" w:rsidRDefault="000014F8" w:rsidP="007911D4">
            <w:pPr>
              <w:rPr>
                <w:rFonts w:hAnsi="標楷體"/>
                <w:sz w:val="24"/>
                <w:szCs w:val="24"/>
              </w:rPr>
            </w:pPr>
            <w:bookmarkStart w:id="1588" w:name="_Toc28074928"/>
            <w:r w:rsidRPr="007911D4">
              <w:rPr>
                <w:rFonts w:hAnsi="標楷體" w:hint="eastAsia"/>
                <w:sz w:val="24"/>
                <w:szCs w:val="24"/>
              </w:rPr>
              <w:t>1.違規類型：</w:t>
            </w:r>
            <w:bookmarkEnd w:id="1588"/>
          </w:p>
          <w:p w:rsidR="000014F8" w:rsidRPr="007911D4" w:rsidRDefault="000014F8" w:rsidP="007911D4">
            <w:pPr>
              <w:rPr>
                <w:rFonts w:hAnsi="標楷體"/>
                <w:sz w:val="24"/>
                <w:szCs w:val="24"/>
              </w:rPr>
            </w:pPr>
            <w:bookmarkStart w:id="1589" w:name="_Toc28074929"/>
            <w:r w:rsidRPr="007911D4">
              <w:rPr>
                <w:rFonts w:hAnsi="標楷體" w:hint="eastAsia"/>
                <w:sz w:val="24"/>
                <w:szCs w:val="24"/>
              </w:rPr>
              <w:t>(1)逾期申報：未於法定申報期間期滿前申報登錄。</w:t>
            </w:r>
            <w:bookmarkEnd w:id="1589"/>
          </w:p>
          <w:p w:rsidR="000014F8" w:rsidRPr="007911D4" w:rsidRDefault="000014F8" w:rsidP="008C5A42">
            <w:pPr>
              <w:ind w:left="390" w:hangingChars="150" w:hanging="390"/>
              <w:rPr>
                <w:rFonts w:hAnsi="標楷體"/>
                <w:sz w:val="24"/>
                <w:szCs w:val="24"/>
              </w:rPr>
            </w:pPr>
            <w:bookmarkStart w:id="1590" w:name="_Toc28074930"/>
            <w:r w:rsidRPr="007911D4">
              <w:rPr>
                <w:rFonts w:hAnsi="標楷體" w:hint="eastAsia"/>
                <w:sz w:val="24"/>
                <w:szCs w:val="24"/>
              </w:rPr>
              <w:t>(2)申報不實：申報登錄土地及建物成交案件資訊與契約書不符。</w:t>
            </w:r>
            <w:bookmarkEnd w:id="1590"/>
          </w:p>
          <w:p w:rsidR="000014F8" w:rsidRPr="007911D4" w:rsidRDefault="000014F8" w:rsidP="007911D4">
            <w:pPr>
              <w:rPr>
                <w:rFonts w:hAnsi="標楷體"/>
                <w:sz w:val="24"/>
                <w:szCs w:val="24"/>
              </w:rPr>
            </w:pPr>
            <w:bookmarkStart w:id="1591" w:name="_Toc28074931"/>
            <w:r w:rsidRPr="007911D4">
              <w:rPr>
                <w:rFonts w:hAnsi="標楷體" w:hint="eastAsia"/>
                <w:sz w:val="24"/>
                <w:szCs w:val="24"/>
              </w:rPr>
              <w:t>2、裁罰案例：</w:t>
            </w:r>
            <w:bookmarkEnd w:id="1591"/>
          </w:p>
          <w:p w:rsidR="000014F8" w:rsidRPr="007911D4" w:rsidRDefault="000014F8" w:rsidP="008C5A42">
            <w:pPr>
              <w:ind w:left="390" w:hangingChars="150" w:hanging="390"/>
              <w:rPr>
                <w:rFonts w:hAnsi="標楷體"/>
                <w:sz w:val="24"/>
                <w:szCs w:val="24"/>
              </w:rPr>
            </w:pPr>
            <w:bookmarkStart w:id="1592" w:name="_Toc28074932"/>
            <w:r w:rsidRPr="007911D4">
              <w:rPr>
                <w:rFonts w:hAnsi="標楷體" w:hint="eastAsia"/>
                <w:sz w:val="24"/>
                <w:szCs w:val="24"/>
              </w:rPr>
              <w:lastRenderedPageBreak/>
              <w:t>(1)權利人：依規定權利人屆期未申報或申報不實，第一次限期改正免裁處。截至108年4月，尚無權利人受罰案件。</w:t>
            </w:r>
            <w:bookmarkEnd w:id="1592"/>
          </w:p>
          <w:p w:rsidR="000014F8" w:rsidRPr="007911D4" w:rsidRDefault="000014F8" w:rsidP="008C5A42">
            <w:pPr>
              <w:ind w:left="390" w:hangingChars="150" w:hanging="390"/>
              <w:rPr>
                <w:rFonts w:hAnsi="標楷體"/>
                <w:sz w:val="24"/>
                <w:szCs w:val="24"/>
              </w:rPr>
            </w:pPr>
            <w:bookmarkStart w:id="1593" w:name="_Toc28074933"/>
            <w:r w:rsidRPr="007911D4">
              <w:rPr>
                <w:rFonts w:hAnsi="標楷體" w:hint="eastAsia"/>
                <w:sz w:val="24"/>
                <w:szCs w:val="24"/>
              </w:rPr>
              <w:t>(2)地政士：107年起至108年4月止，地政士因實價登錄逾期申報裁罰案件計10件；申報不實裁罰案件計20件；裁罰金額共計91萬元。</w:t>
            </w:r>
            <w:bookmarkEnd w:id="1593"/>
          </w:p>
          <w:p w:rsidR="000014F8" w:rsidRPr="007911D4" w:rsidRDefault="000014F8" w:rsidP="008C5A42">
            <w:pPr>
              <w:ind w:left="390" w:hangingChars="150" w:hanging="390"/>
              <w:rPr>
                <w:rFonts w:hAnsi="標楷體"/>
                <w:sz w:val="24"/>
                <w:szCs w:val="24"/>
              </w:rPr>
            </w:pPr>
            <w:bookmarkStart w:id="1594" w:name="_Toc28074934"/>
            <w:r w:rsidRPr="007911D4">
              <w:rPr>
                <w:rFonts w:hAnsi="標楷體" w:hint="eastAsia"/>
                <w:sz w:val="24"/>
                <w:szCs w:val="24"/>
              </w:rPr>
              <w:t>(3)不動產經紀業：107年起至108年4月止，經紀業因實價登錄逾期申報裁罰案件計4件；申報不實裁罰案件計0件；裁罰金額共計12萬元。</w:t>
            </w:r>
            <w:bookmarkEnd w:id="1594"/>
          </w:p>
          <w:p w:rsidR="000014F8" w:rsidRPr="007911D4" w:rsidRDefault="000014F8" w:rsidP="007911D4">
            <w:pPr>
              <w:rPr>
                <w:rFonts w:hAnsi="標楷體"/>
                <w:sz w:val="24"/>
                <w:szCs w:val="24"/>
              </w:rPr>
            </w:pPr>
            <w:bookmarkStart w:id="1595" w:name="_Toc28074935"/>
            <w:r w:rsidRPr="007911D4">
              <w:rPr>
                <w:rFonts w:hAnsi="標楷體" w:hint="eastAsia"/>
                <w:sz w:val="24"/>
                <w:szCs w:val="24"/>
              </w:rPr>
              <w:t>3、行政救濟：</w:t>
            </w:r>
            <w:bookmarkEnd w:id="1595"/>
          </w:p>
          <w:p w:rsidR="000014F8" w:rsidRPr="007911D4" w:rsidRDefault="000014F8" w:rsidP="008C5A42">
            <w:pPr>
              <w:ind w:left="390" w:hangingChars="150" w:hanging="390"/>
              <w:rPr>
                <w:rFonts w:hAnsi="標楷體"/>
                <w:sz w:val="24"/>
                <w:szCs w:val="24"/>
              </w:rPr>
            </w:pPr>
            <w:bookmarkStart w:id="1596" w:name="_Toc28074936"/>
            <w:r w:rsidRPr="007911D4">
              <w:rPr>
                <w:rFonts w:hAnsi="標楷體" w:hint="eastAsia"/>
                <w:sz w:val="24"/>
                <w:szCs w:val="24"/>
              </w:rPr>
              <w:t>(1)地政士：107年起至108年4月止，因裁罰提起行政救濟案件計7件。</w:t>
            </w:r>
            <w:bookmarkEnd w:id="1596"/>
          </w:p>
          <w:p w:rsidR="000014F8" w:rsidRPr="007911D4" w:rsidRDefault="000014F8" w:rsidP="008C5A42">
            <w:pPr>
              <w:ind w:left="390" w:hangingChars="150" w:hanging="390"/>
              <w:rPr>
                <w:rFonts w:hAnsi="標楷體"/>
                <w:sz w:val="24"/>
                <w:szCs w:val="24"/>
              </w:rPr>
            </w:pPr>
            <w:bookmarkStart w:id="1597" w:name="_Toc28074937"/>
            <w:r w:rsidRPr="007911D4">
              <w:rPr>
                <w:rFonts w:hAnsi="標楷體" w:hint="eastAsia"/>
                <w:sz w:val="24"/>
                <w:szCs w:val="24"/>
              </w:rPr>
              <w:t>(2)不動產經紀業：107年起至108年4月止，因裁罰提起行政救濟案件計0件。</w:t>
            </w:r>
            <w:bookmarkEnd w:id="159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598" w:name="_Toc28074938"/>
            <w:r w:rsidRPr="007911D4">
              <w:rPr>
                <w:rFonts w:hAnsi="標楷體" w:hint="eastAsia"/>
                <w:sz w:val="24"/>
                <w:szCs w:val="24"/>
              </w:rPr>
              <w:t>新</w:t>
            </w:r>
            <w:bookmarkEnd w:id="1598"/>
          </w:p>
          <w:p w:rsidR="000014F8" w:rsidRPr="007911D4" w:rsidRDefault="000014F8" w:rsidP="001237F8">
            <w:pPr>
              <w:jc w:val="center"/>
              <w:rPr>
                <w:rFonts w:hAnsi="標楷體"/>
                <w:sz w:val="24"/>
                <w:szCs w:val="24"/>
              </w:rPr>
            </w:pPr>
            <w:bookmarkStart w:id="1599" w:name="_Toc28074939"/>
            <w:r w:rsidRPr="007911D4">
              <w:rPr>
                <w:rFonts w:hAnsi="標楷體" w:hint="eastAsia"/>
                <w:sz w:val="24"/>
                <w:szCs w:val="24"/>
              </w:rPr>
              <w:t>北</w:t>
            </w:r>
            <w:bookmarkEnd w:id="1599"/>
          </w:p>
          <w:p w:rsidR="000014F8" w:rsidRPr="007911D4" w:rsidRDefault="000014F8" w:rsidP="001237F8">
            <w:pPr>
              <w:jc w:val="center"/>
              <w:rPr>
                <w:rFonts w:hAnsi="標楷體"/>
                <w:sz w:val="24"/>
                <w:szCs w:val="24"/>
              </w:rPr>
            </w:pPr>
            <w:bookmarkStart w:id="1600" w:name="_Toc28074940"/>
            <w:r w:rsidRPr="007911D4">
              <w:rPr>
                <w:rFonts w:hAnsi="標楷體" w:hint="eastAsia"/>
                <w:sz w:val="24"/>
                <w:szCs w:val="24"/>
              </w:rPr>
              <w:t>市</w:t>
            </w:r>
            <w:bookmarkEnd w:id="1600"/>
          </w:p>
        </w:tc>
        <w:tc>
          <w:tcPr>
            <w:tcW w:w="6378" w:type="dxa"/>
          </w:tcPr>
          <w:p w:rsidR="000014F8" w:rsidRPr="007911D4" w:rsidRDefault="000014F8" w:rsidP="007911D4">
            <w:pPr>
              <w:rPr>
                <w:rFonts w:hAnsi="標楷體"/>
                <w:sz w:val="24"/>
                <w:szCs w:val="24"/>
              </w:rPr>
            </w:pPr>
            <w:r w:rsidRPr="007911D4">
              <w:rPr>
                <w:rFonts w:hAnsi="標楷體" w:hint="eastAsia"/>
                <w:sz w:val="24"/>
                <w:szCs w:val="24"/>
              </w:rPr>
              <w:tab/>
            </w:r>
            <w:bookmarkStart w:id="1601" w:name="_Toc28074941"/>
            <w:r w:rsidRPr="007911D4">
              <w:rPr>
                <w:rFonts w:hAnsi="標楷體" w:hint="eastAsia"/>
                <w:sz w:val="24"/>
                <w:szCs w:val="24"/>
              </w:rPr>
              <w:t>實價登錄未依規定申報予以裁罰情況分為「逾期申報」、「申報不實」兩種型態。</w:t>
            </w:r>
            <w:bookmarkEnd w:id="1601"/>
          </w:p>
          <w:p w:rsidR="000014F8" w:rsidRPr="007911D4" w:rsidRDefault="000014F8" w:rsidP="007911D4">
            <w:pPr>
              <w:rPr>
                <w:rFonts w:hAnsi="標楷體"/>
                <w:sz w:val="24"/>
                <w:szCs w:val="24"/>
              </w:rPr>
            </w:pPr>
            <w:bookmarkStart w:id="1602" w:name="_Toc28074942"/>
            <w:r w:rsidRPr="007911D4">
              <w:rPr>
                <w:rFonts w:hAnsi="標楷體" w:hint="eastAsia"/>
                <w:sz w:val="24"/>
                <w:szCs w:val="24"/>
              </w:rPr>
              <w:t>1.實際處罰之案例</w:t>
            </w:r>
            <w:bookmarkEnd w:id="1602"/>
          </w:p>
          <w:p w:rsidR="000014F8" w:rsidRPr="007911D4" w:rsidRDefault="000014F8" w:rsidP="008C5A42">
            <w:pPr>
              <w:ind w:left="390" w:hangingChars="150" w:hanging="390"/>
              <w:rPr>
                <w:rFonts w:hAnsi="標楷體"/>
                <w:sz w:val="24"/>
                <w:szCs w:val="24"/>
              </w:rPr>
            </w:pPr>
            <w:bookmarkStart w:id="1603" w:name="_Toc28074943"/>
            <w:r w:rsidRPr="007911D4">
              <w:rPr>
                <w:rFonts w:hAnsi="標楷體" w:hint="eastAsia"/>
                <w:sz w:val="24"/>
                <w:szCs w:val="24"/>
              </w:rPr>
              <w:t>(1)</w:t>
            </w:r>
            <w:r w:rsidRPr="007911D4">
              <w:rPr>
                <w:rFonts w:hAnsi="標楷體" w:hint="eastAsia"/>
                <w:sz w:val="24"/>
                <w:szCs w:val="24"/>
              </w:rPr>
              <w:tab/>
              <w:t>逾期申報：違反以下申報期限規定，逕依規定予以裁處。</w:t>
            </w:r>
            <w:bookmarkEnd w:id="1603"/>
          </w:p>
          <w:p w:rsidR="000014F8" w:rsidRPr="007911D4" w:rsidRDefault="000014F8" w:rsidP="001D3994">
            <w:pPr>
              <w:ind w:left="666" w:hangingChars="256" w:hanging="666"/>
              <w:rPr>
                <w:rFonts w:hAnsi="標楷體"/>
                <w:sz w:val="24"/>
                <w:szCs w:val="24"/>
              </w:rPr>
            </w:pPr>
            <w:bookmarkStart w:id="1604" w:name="_Toc28074944"/>
            <w:r w:rsidRPr="007911D4">
              <w:rPr>
                <w:rFonts w:hAnsi="標楷體" w:hint="eastAsia"/>
                <w:sz w:val="24"/>
                <w:szCs w:val="24"/>
              </w:rPr>
              <w:t>〈1〉買賣：買賣案件應於辦竣所有權移轉登記30日內申報登錄成交案件實際資訊。</w:t>
            </w:r>
            <w:bookmarkEnd w:id="1604"/>
          </w:p>
          <w:p w:rsidR="000014F8" w:rsidRPr="007911D4" w:rsidRDefault="000014F8" w:rsidP="001D3994">
            <w:pPr>
              <w:ind w:left="666" w:hangingChars="256" w:hanging="666"/>
              <w:rPr>
                <w:rFonts w:hAnsi="標楷體"/>
                <w:sz w:val="24"/>
                <w:szCs w:val="24"/>
              </w:rPr>
            </w:pPr>
            <w:bookmarkStart w:id="1605" w:name="_Toc28074945"/>
            <w:r w:rsidRPr="007911D4">
              <w:rPr>
                <w:rFonts w:hAnsi="標楷體" w:hint="eastAsia"/>
                <w:sz w:val="24"/>
                <w:szCs w:val="24"/>
              </w:rPr>
              <w:t>〈2〉租賃：經營仲介業務者，應於簽訂租賃契約書後30日內申報登錄。</w:t>
            </w:r>
            <w:bookmarkEnd w:id="1605"/>
          </w:p>
          <w:p w:rsidR="000014F8" w:rsidRPr="007911D4" w:rsidRDefault="000014F8" w:rsidP="001D3994">
            <w:pPr>
              <w:ind w:left="666" w:hangingChars="256" w:hanging="666"/>
              <w:rPr>
                <w:rFonts w:hAnsi="標楷體"/>
                <w:sz w:val="24"/>
                <w:szCs w:val="24"/>
              </w:rPr>
            </w:pPr>
            <w:bookmarkStart w:id="1606" w:name="_Toc28074946"/>
            <w:r w:rsidRPr="007911D4">
              <w:rPr>
                <w:rFonts w:hAnsi="標楷體" w:hint="eastAsia"/>
                <w:sz w:val="24"/>
                <w:szCs w:val="24"/>
              </w:rPr>
              <w:t>〈3〉預售屋：經營代銷業務者，對於起造人或建築業委託代銷之案件，應於委託代銷契約屆滿或終止30日內申報登錄。</w:t>
            </w:r>
            <w:bookmarkEnd w:id="1606"/>
          </w:p>
          <w:p w:rsidR="000014F8" w:rsidRPr="007911D4" w:rsidRDefault="000014F8" w:rsidP="008C5A42">
            <w:pPr>
              <w:ind w:left="390" w:hangingChars="150" w:hanging="390"/>
              <w:rPr>
                <w:rFonts w:hAnsi="標楷體"/>
                <w:sz w:val="24"/>
                <w:szCs w:val="24"/>
              </w:rPr>
            </w:pPr>
            <w:bookmarkStart w:id="1607" w:name="_Toc28074947"/>
            <w:r w:rsidRPr="007911D4">
              <w:rPr>
                <w:rFonts w:hAnsi="標楷體" w:hint="eastAsia"/>
                <w:sz w:val="24"/>
                <w:szCs w:val="24"/>
              </w:rPr>
              <w:t>(2)</w:t>
            </w:r>
            <w:r w:rsidRPr="007911D4">
              <w:rPr>
                <w:rFonts w:hAnsi="標楷體" w:hint="eastAsia"/>
                <w:sz w:val="24"/>
                <w:szCs w:val="24"/>
              </w:rPr>
              <w:tab/>
              <w:t>申報不實規定：申報不實部分多屬申報成交價格不實，部分案件為漏填或誤填其他資訊所致。另該市訂有「經判斷首次價格申報誤植不予裁罰」機制，先行以訓示輔導申報人正確申報方式，倘有再犯即依規定予以裁處。</w:t>
            </w:r>
            <w:bookmarkEnd w:id="1607"/>
          </w:p>
          <w:p w:rsidR="000014F8" w:rsidRPr="007911D4" w:rsidRDefault="000014F8" w:rsidP="007911D4">
            <w:pPr>
              <w:rPr>
                <w:rFonts w:hAnsi="標楷體"/>
                <w:sz w:val="24"/>
                <w:szCs w:val="24"/>
              </w:rPr>
            </w:pPr>
            <w:bookmarkStart w:id="1608" w:name="_Toc28074948"/>
            <w:r w:rsidRPr="007911D4">
              <w:rPr>
                <w:rFonts w:hAnsi="標楷體" w:hint="eastAsia"/>
                <w:sz w:val="24"/>
                <w:szCs w:val="24"/>
              </w:rPr>
              <w:t>2.</w:t>
            </w:r>
            <w:r w:rsidRPr="007911D4">
              <w:rPr>
                <w:rFonts w:hAnsi="標楷體" w:hint="eastAsia"/>
                <w:sz w:val="24"/>
                <w:szCs w:val="24"/>
              </w:rPr>
              <w:tab/>
              <w:t>實價登錄裁罰案件統計</w:t>
            </w:r>
            <w:bookmarkEnd w:id="1608"/>
          </w:p>
          <w:p w:rsidR="000014F8" w:rsidRPr="007911D4" w:rsidRDefault="000014F8" w:rsidP="004A42C4">
            <w:pPr>
              <w:ind w:leftChars="80" w:left="272"/>
              <w:rPr>
                <w:rFonts w:hAnsi="標楷體"/>
                <w:sz w:val="24"/>
                <w:szCs w:val="24"/>
              </w:rPr>
            </w:pPr>
            <w:bookmarkStart w:id="1609" w:name="_Toc28074949"/>
            <w:r w:rsidRPr="007911D4">
              <w:rPr>
                <w:rFonts w:hAnsi="標楷體" w:hint="eastAsia"/>
                <w:sz w:val="24"/>
                <w:szCs w:val="24"/>
              </w:rPr>
              <w:t>自101年8月1日實施不動產實價登錄起，至108年4月底止，統計該市實價登錄裁罰案件共計有122件，總裁罰金額為421萬元，裁罰統計(略)。</w:t>
            </w:r>
            <w:bookmarkEnd w:id="1609"/>
          </w:p>
        </w:tc>
      </w:tr>
      <w:tr w:rsidR="000014F8" w:rsidRPr="007911D4" w:rsidTr="007F6069">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610" w:name="_Toc28074950"/>
            <w:r w:rsidRPr="007911D4">
              <w:rPr>
                <w:rFonts w:hAnsi="標楷體" w:hint="eastAsia"/>
                <w:sz w:val="24"/>
                <w:szCs w:val="24"/>
              </w:rPr>
              <w:t>桃</w:t>
            </w:r>
            <w:bookmarkEnd w:id="1610"/>
          </w:p>
          <w:p w:rsidR="000014F8" w:rsidRPr="007911D4" w:rsidRDefault="000014F8" w:rsidP="001237F8">
            <w:pPr>
              <w:jc w:val="center"/>
              <w:rPr>
                <w:rFonts w:hAnsi="標楷體"/>
                <w:sz w:val="24"/>
                <w:szCs w:val="24"/>
              </w:rPr>
            </w:pPr>
            <w:bookmarkStart w:id="1611" w:name="_Toc28074951"/>
            <w:r w:rsidRPr="007911D4">
              <w:rPr>
                <w:rFonts w:hAnsi="標楷體" w:hint="eastAsia"/>
                <w:sz w:val="24"/>
                <w:szCs w:val="24"/>
              </w:rPr>
              <w:t>園</w:t>
            </w:r>
            <w:bookmarkEnd w:id="1611"/>
          </w:p>
          <w:p w:rsidR="000014F8" w:rsidRPr="007911D4" w:rsidRDefault="000014F8" w:rsidP="001237F8">
            <w:pPr>
              <w:jc w:val="center"/>
              <w:rPr>
                <w:rFonts w:hAnsi="標楷體"/>
                <w:sz w:val="24"/>
                <w:szCs w:val="24"/>
              </w:rPr>
            </w:pPr>
            <w:bookmarkStart w:id="1612" w:name="_Toc28074952"/>
            <w:r w:rsidRPr="007911D4">
              <w:rPr>
                <w:rFonts w:hAnsi="標楷體" w:hint="eastAsia"/>
                <w:sz w:val="24"/>
                <w:szCs w:val="24"/>
              </w:rPr>
              <w:t>市</w:t>
            </w:r>
            <w:bookmarkEnd w:id="1612"/>
          </w:p>
        </w:tc>
        <w:tc>
          <w:tcPr>
            <w:tcW w:w="6378" w:type="dxa"/>
          </w:tcPr>
          <w:p w:rsidR="000014F8" w:rsidRPr="007911D4" w:rsidRDefault="000014F8" w:rsidP="007911D4">
            <w:pPr>
              <w:rPr>
                <w:rFonts w:hAnsi="標楷體"/>
                <w:sz w:val="24"/>
                <w:szCs w:val="24"/>
              </w:rPr>
            </w:pPr>
            <w:bookmarkStart w:id="1613" w:name="_Toc28074953"/>
            <w:r w:rsidRPr="007911D4">
              <w:rPr>
                <w:rFonts w:hAnsi="標楷體" w:hint="eastAsia"/>
                <w:sz w:val="24"/>
                <w:szCs w:val="24"/>
              </w:rPr>
              <w:t>未依規定申報登錄成交案件實際資訊」之類型主要可區分成2大類：</w:t>
            </w:r>
            <w:bookmarkEnd w:id="1613"/>
          </w:p>
          <w:p w:rsidR="000014F8" w:rsidRPr="007911D4" w:rsidRDefault="000014F8" w:rsidP="007911D4">
            <w:pPr>
              <w:rPr>
                <w:rFonts w:hAnsi="標楷體"/>
                <w:sz w:val="24"/>
                <w:szCs w:val="24"/>
              </w:rPr>
            </w:pPr>
            <w:bookmarkStart w:id="1614" w:name="_Toc28074954"/>
            <w:r w:rsidRPr="007911D4">
              <w:rPr>
                <w:rFonts w:hAnsi="標楷體" w:hint="eastAsia"/>
                <w:sz w:val="24"/>
                <w:szCs w:val="24"/>
              </w:rPr>
              <w:t>1.申報逾期：未依期限完成申報</w:t>
            </w:r>
            <w:bookmarkEnd w:id="1614"/>
          </w:p>
          <w:p w:rsidR="000014F8" w:rsidRPr="007911D4" w:rsidRDefault="000014F8" w:rsidP="001D3994">
            <w:pPr>
              <w:ind w:left="260" w:hangingChars="100" w:hanging="260"/>
              <w:rPr>
                <w:rFonts w:hAnsi="標楷體"/>
                <w:sz w:val="24"/>
                <w:szCs w:val="24"/>
              </w:rPr>
            </w:pPr>
            <w:bookmarkStart w:id="1615" w:name="_Toc28074955"/>
            <w:r w:rsidRPr="007911D4">
              <w:rPr>
                <w:rFonts w:hAnsi="標楷體" w:hint="eastAsia"/>
                <w:sz w:val="24"/>
                <w:szCs w:val="24"/>
              </w:rPr>
              <w:t>2.申報不實：誤認欄位、多輸入或漏輸入0、數字錯置、買方或賣方提供錯誤資訊。</w:t>
            </w:r>
            <w:bookmarkEnd w:id="1615"/>
          </w:p>
          <w:p w:rsidR="000014F8" w:rsidRPr="007911D4" w:rsidRDefault="000014F8" w:rsidP="004A42C4">
            <w:pPr>
              <w:ind w:leftChars="80" w:left="272"/>
              <w:rPr>
                <w:rFonts w:hAnsi="標楷體"/>
                <w:sz w:val="24"/>
                <w:szCs w:val="24"/>
              </w:rPr>
            </w:pPr>
            <w:bookmarkStart w:id="1616" w:name="_Toc28074956"/>
            <w:r w:rsidRPr="007911D4">
              <w:rPr>
                <w:rFonts w:hAnsi="標楷體" w:hint="eastAsia"/>
                <w:sz w:val="24"/>
                <w:szCs w:val="24"/>
              </w:rPr>
              <w:t>該府自101年8月起實價登錄裁罰案件共計有87件，總裁罰金額共326萬元。裁罰依類型分為逾期申報共39件與申報不實共48件，提出行政救濟案件共9件，訴</w:t>
            </w:r>
            <w:r w:rsidRPr="007911D4">
              <w:rPr>
                <w:rFonts w:hAnsi="標楷體" w:hint="eastAsia"/>
                <w:sz w:val="24"/>
                <w:szCs w:val="24"/>
              </w:rPr>
              <w:lastRenderedPageBreak/>
              <w:t>願結果均為「訴願駁回」。</w:t>
            </w:r>
            <w:bookmarkEnd w:id="1616"/>
          </w:p>
        </w:tc>
      </w:tr>
      <w:tr w:rsidR="000014F8" w:rsidRPr="007911D4" w:rsidTr="001237F8">
        <w:trPr>
          <w:trHeight w:val="139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617" w:name="_Toc28074957"/>
            <w:r w:rsidRPr="007911D4">
              <w:rPr>
                <w:rFonts w:hAnsi="標楷體" w:hint="eastAsia"/>
                <w:sz w:val="24"/>
                <w:szCs w:val="24"/>
              </w:rPr>
              <w:t>新</w:t>
            </w:r>
            <w:bookmarkEnd w:id="1617"/>
          </w:p>
          <w:p w:rsidR="000014F8" w:rsidRPr="007911D4" w:rsidRDefault="000014F8" w:rsidP="001237F8">
            <w:pPr>
              <w:jc w:val="center"/>
              <w:rPr>
                <w:rFonts w:hAnsi="標楷體"/>
                <w:sz w:val="24"/>
                <w:szCs w:val="24"/>
              </w:rPr>
            </w:pPr>
            <w:bookmarkStart w:id="1618" w:name="_Toc28074958"/>
            <w:r w:rsidRPr="007911D4">
              <w:rPr>
                <w:rFonts w:hAnsi="標楷體" w:hint="eastAsia"/>
                <w:sz w:val="24"/>
                <w:szCs w:val="24"/>
              </w:rPr>
              <w:t>竹</w:t>
            </w:r>
            <w:bookmarkEnd w:id="1618"/>
          </w:p>
          <w:p w:rsidR="000014F8" w:rsidRPr="007911D4" w:rsidRDefault="000014F8" w:rsidP="001237F8">
            <w:pPr>
              <w:jc w:val="center"/>
              <w:rPr>
                <w:rFonts w:hAnsi="標楷體"/>
                <w:sz w:val="24"/>
                <w:szCs w:val="24"/>
              </w:rPr>
            </w:pPr>
            <w:bookmarkStart w:id="1619" w:name="_Toc28074959"/>
            <w:r w:rsidRPr="007911D4">
              <w:rPr>
                <w:rFonts w:hAnsi="標楷體" w:hint="eastAsia"/>
                <w:sz w:val="24"/>
                <w:szCs w:val="24"/>
              </w:rPr>
              <w:t>縣</w:t>
            </w:r>
            <w:bookmarkEnd w:id="1619"/>
          </w:p>
        </w:tc>
        <w:tc>
          <w:tcPr>
            <w:tcW w:w="6378" w:type="dxa"/>
          </w:tcPr>
          <w:p w:rsidR="000014F8" w:rsidRPr="007911D4" w:rsidRDefault="000014F8" w:rsidP="009E625F">
            <w:pPr>
              <w:ind w:left="260" w:hangingChars="100" w:hanging="260"/>
              <w:rPr>
                <w:rFonts w:hAnsi="標楷體"/>
                <w:sz w:val="24"/>
                <w:szCs w:val="24"/>
              </w:rPr>
            </w:pPr>
            <w:bookmarkStart w:id="1620" w:name="_Toc28074960"/>
            <w:r w:rsidRPr="007911D4">
              <w:rPr>
                <w:rFonts w:hAnsi="標楷體" w:hint="eastAsia"/>
                <w:sz w:val="24"/>
                <w:szCs w:val="24"/>
              </w:rPr>
              <w:t>1.</w:t>
            </w:r>
            <w:r w:rsidRPr="007911D4">
              <w:rPr>
                <w:rFonts w:hAnsi="標楷體" w:hint="eastAsia"/>
                <w:sz w:val="24"/>
                <w:szCs w:val="24"/>
              </w:rPr>
              <w:tab/>
              <w:t>未依規定申報登錄成交案件實際資訊之類型大多為交易金額錯誤或逾期未申報。</w:t>
            </w:r>
            <w:bookmarkEnd w:id="1620"/>
          </w:p>
          <w:p w:rsidR="000014F8" w:rsidRPr="007911D4" w:rsidRDefault="000014F8" w:rsidP="009E625F">
            <w:pPr>
              <w:ind w:left="260" w:hangingChars="100" w:hanging="260"/>
              <w:rPr>
                <w:rFonts w:hAnsi="標楷體"/>
                <w:sz w:val="24"/>
                <w:szCs w:val="24"/>
              </w:rPr>
            </w:pPr>
            <w:bookmarkStart w:id="1621" w:name="_Toc28074961"/>
            <w:r w:rsidRPr="007911D4">
              <w:rPr>
                <w:rFonts w:hAnsi="標楷體" w:hint="eastAsia"/>
                <w:sz w:val="24"/>
                <w:szCs w:val="24"/>
              </w:rPr>
              <w:t>2.</w:t>
            </w:r>
            <w:r w:rsidRPr="007911D4">
              <w:rPr>
                <w:rFonts w:hAnsi="標楷體" w:hint="eastAsia"/>
                <w:sz w:val="24"/>
                <w:szCs w:val="24"/>
              </w:rPr>
              <w:tab/>
              <w:t>該府截至108年6月已裁罰件數共計18件，其中逾期7件，登錄不實11件，行政救濟1件。</w:t>
            </w:r>
            <w:bookmarkEnd w:id="1621"/>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622" w:name="_Toc28074962"/>
            <w:r w:rsidRPr="007911D4">
              <w:rPr>
                <w:rFonts w:hAnsi="標楷體" w:hint="eastAsia"/>
                <w:sz w:val="24"/>
                <w:szCs w:val="24"/>
              </w:rPr>
              <w:t>臺</w:t>
            </w:r>
            <w:bookmarkEnd w:id="1622"/>
          </w:p>
          <w:p w:rsidR="000014F8" w:rsidRPr="007911D4" w:rsidRDefault="000014F8" w:rsidP="001237F8">
            <w:pPr>
              <w:jc w:val="center"/>
              <w:rPr>
                <w:rFonts w:hAnsi="標楷體"/>
                <w:sz w:val="24"/>
                <w:szCs w:val="24"/>
              </w:rPr>
            </w:pPr>
            <w:bookmarkStart w:id="1623" w:name="_Toc28074963"/>
            <w:r w:rsidRPr="007911D4">
              <w:rPr>
                <w:rFonts w:hAnsi="標楷體" w:hint="eastAsia"/>
                <w:sz w:val="24"/>
                <w:szCs w:val="24"/>
              </w:rPr>
              <w:t>中</w:t>
            </w:r>
            <w:bookmarkEnd w:id="1623"/>
          </w:p>
          <w:p w:rsidR="000014F8" w:rsidRPr="007911D4" w:rsidRDefault="000014F8" w:rsidP="001237F8">
            <w:pPr>
              <w:jc w:val="center"/>
              <w:rPr>
                <w:rFonts w:hAnsi="標楷體"/>
                <w:sz w:val="24"/>
                <w:szCs w:val="24"/>
              </w:rPr>
            </w:pPr>
            <w:bookmarkStart w:id="1624" w:name="_Toc28074964"/>
            <w:r w:rsidRPr="007911D4">
              <w:rPr>
                <w:rFonts w:hAnsi="標楷體" w:hint="eastAsia"/>
                <w:sz w:val="24"/>
                <w:szCs w:val="24"/>
              </w:rPr>
              <w:t>市</w:t>
            </w:r>
            <w:bookmarkEnd w:id="1624"/>
          </w:p>
        </w:tc>
        <w:tc>
          <w:tcPr>
            <w:tcW w:w="6378" w:type="dxa"/>
          </w:tcPr>
          <w:p w:rsidR="000014F8" w:rsidRPr="007911D4" w:rsidRDefault="000014F8" w:rsidP="009E625F">
            <w:pPr>
              <w:ind w:left="260" w:hangingChars="100" w:hanging="260"/>
              <w:rPr>
                <w:rFonts w:hAnsi="標楷體"/>
                <w:sz w:val="24"/>
                <w:szCs w:val="24"/>
              </w:rPr>
            </w:pPr>
            <w:bookmarkStart w:id="1625" w:name="_Toc28074965"/>
            <w:r w:rsidRPr="007911D4">
              <w:rPr>
                <w:rFonts w:hAnsi="標楷體" w:hint="eastAsia"/>
                <w:sz w:val="24"/>
                <w:szCs w:val="24"/>
              </w:rPr>
              <w:t>1.經查該府「未依規定申報登錄成交案件實際資訊」之類型多為逾期及申報不實，歷年實際處罰案例整理如下：</w:t>
            </w:r>
            <w:bookmarkEnd w:id="1625"/>
          </w:p>
          <w:p w:rsidR="000014F8" w:rsidRPr="007911D4" w:rsidRDefault="000014F8" w:rsidP="007911D4">
            <w:pPr>
              <w:rPr>
                <w:rFonts w:hAnsi="標楷體"/>
                <w:sz w:val="24"/>
                <w:szCs w:val="24"/>
              </w:rPr>
            </w:pPr>
          </w:p>
          <w:tbl>
            <w:tblPr>
              <w:tblStyle w:val="afc"/>
              <w:tblW w:w="5103" w:type="dxa"/>
              <w:tblInd w:w="312" w:type="dxa"/>
              <w:tblLayout w:type="fixed"/>
              <w:tblLook w:val="04A0" w:firstRow="1" w:lastRow="0" w:firstColumn="1" w:lastColumn="0" w:noHBand="0" w:noVBand="1"/>
            </w:tblPr>
            <w:tblGrid>
              <w:gridCol w:w="1276"/>
              <w:gridCol w:w="1843"/>
              <w:gridCol w:w="1984"/>
            </w:tblGrid>
            <w:tr w:rsidR="000014F8" w:rsidRPr="007911D4" w:rsidTr="007F6069">
              <w:tc>
                <w:tcPr>
                  <w:tcW w:w="1276" w:type="dxa"/>
                  <w:vAlign w:val="center"/>
                </w:tcPr>
                <w:p w:rsidR="000014F8" w:rsidRPr="001237F8" w:rsidRDefault="000014F8" w:rsidP="001237F8">
                  <w:pPr>
                    <w:jc w:val="center"/>
                    <w:rPr>
                      <w:b/>
                      <w:sz w:val="24"/>
                      <w:szCs w:val="24"/>
                    </w:rPr>
                  </w:pPr>
                  <w:bookmarkStart w:id="1626" w:name="_Toc28074966"/>
                  <w:r w:rsidRPr="001237F8">
                    <w:rPr>
                      <w:rFonts w:hint="eastAsia"/>
                      <w:b/>
                      <w:sz w:val="24"/>
                      <w:szCs w:val="24"/>
                    </w:rPr>
                    <w:t>年度</w:t>
                  </w:r>
                  <w:bookmarkEnd w:id="1626"/>
                </w:p>
              </w:tc>
              <w:tc>
                <w:tcPr>
                  <w:tcW w:w="1843" w:type="dxa"/>
                  <w:vAlign w:val="center"/>
                </w:tcPr>
                <w:p w:rsidR="000014F8" w:rsidRPr="001237F8" w:rsidRDefault="000014F8" w:rsidP="001237F8">
                  <w:pPr>
                    <w:jc w:val="center"/>
                    <w:rPr>
                      <w:b/>
                      <w:sz w:val="24"/>
                      <w:szCs w:val="24"/>
                    </w:rPr>
                  </w:pPr>
                  <w:bookmarkStart w:id="1627" w:name="_Toc28074967"/>
                  <w:r w:rsidRPr="001237F8">
                    <w:rPr>
                      <w:rFonts w:hint="eastAsia"/>
                      <w:b/>
                      <w:sz w:val="24"/>
                      <w:szCs w:val="24"/>
                    </w:rPr>
                    <w:t>逾期裁罰</w:t>
                  </w:r>
                  <w:bookmarkEnd w:id="1627"/>
                </w:p>
                <w:p w:rsidR="000014F8" w:rsidRPr="001237F8" w:rsidRDefault="000014F8" w:rsidP="001237F8">
                  <w:pPr>
                    <w:jc w:val="center"/>
                    <w:rPr>
                      <w:b/>
                      <w:sz w:val="24"/>
                      <w:szCs w:val="24"/>
                    </w:rPr>
                  </w:pPr>
                  <w:bookmarkStart w:id="1628" w:name="_Toc28074968"/>
                  <w:r w:rsidRPr="001237F8">
                    <w:rPr>
                      <w:rFonts w:hint="eastAsia"/>
                      <w:b/>
                      <w:sz w:val="24"/>
                      <w:szCs w:val="24"/>
                    </w:rPr>
                    <w:t>(件)</w:t>
                  </w:r>
                  <w:bookmarkEnd w:id="1628"/>
                </w:p>
              </w:tc>
              <w:tc>
                <w:tcPr>
                  <w:tcW w:w="1984" w:type="dxa"/>
                  <w:vAlign w:val="center"/>
                </w:tcPr>
                <w:p w:rsidR="000014F8" w:rsidRPr="001237F8" w:rsidRDefault="000014F8" w:rsidP="001237F8">
                  <w:pPr>
                    <w:jc w:val="center"/>
                    <w:rPr>
                      <w:b/>
                      <w:sz w:val="24"/>
                      <w:szCs w:val="24"/>
                    </w:rPr>
                  </w:pPr>
                  <w:bookmarkStart w:id="1629" w:name="_Toc28074969"/>
                  <w:r w:rsidRPr="001237F8">
                    <w:rPr>
                      <w:rFonts w:hint="eastAsia"/>
                      <w:b/>
                      <w:sz w:val="24"/>
                      <w:szCs w:val="24"/>
                    </w:rPr>
                    <w:t>不實裁罰</w:t>
                  </w:r>
                  <w:bookmarkEnd w:id="1629"/>
                </w:p>
                <w:p w:rsidR="000014F8" w:rsidRPr="001237F8" w:rsidRDefault="000014F8" w:rsidP="001237F8">
                  <w:pPr>
                    <w:jc w:val="center"/>
                    <w:rPr>
                      <w:b/>
                      <w:sz w:val="24"/>
                      <w:szCs w:val="24"/>
                    </w:rPr>
                  </w:pPr>
                  <w:bookmarkStart w:id="1630" w:name="_Toc28074970"/>
                  <w:r w:rsidRPr="001237F8">
                    <w:rPr>
                      <w:rFonts w:hint="eastAsia"/>
                      <w:b/>
                      <w:sz w:val="24"/>
                      <w:szCs w:val="24"/>
                    </w:rPr>
                    <w:t>(件)</w:t>
                  </w:r>
                  <w:bookmarkEnd w:id="1630"/>
                </w:p>
              </w:tc>
            </w:tr>
            <w:tr w:rsidR="000014F8" w:rsidRPr="007911D4" w:rsidTr="007F6069">
              <w:tc>
                <w:tcPr>
                  <w:tcW w:w="1276" w:type="dxa"/>
                </w:tcPr>
                <w:p w:rsidR="000014F8" w:rsidRPr="007911D4" w:rsidRDefault="000014F8" w:rsidP="001237F8">
                  <w:pPr>
                    <w:jc w:val="center"/>
                    <w:rPr>
                      <w:sz w:val="24"/>
                      <w:szCs w:val="24"/>
                    </w:rPr>
                  </w:pPr>
                  <w:bookmarkStart w:id="1631" w:name="_Toc28074971"/>
                  <w:r w:rsidRPr="007911D4">
                    <w:rPr>
                      <w:rFonts w:hint="eastAsia"/>
                      <w:sz w:val="24"/>
                      <w:szCs w:val="24"/>
                    </w:rPr>
                    <w:t>101</w:t>
                  </w:r>
                  <w:bookmarkEnd w:id="1631"/>
                </w:p>
              </w:tc>
              <w:tc>
                <w:tcPr>
                  <w:tcW w:w="1843" w:type="dxa"/>
                </w:tcPr>
                <w:p w:rsidR="000014F8" w:rsidRPr="007911D4" w:rsidRDefault="000014F8" w:rsidP="001237F8">
                  <w:pPr>
                    <w:jc w:val="right"/>
                    <w:rPr>
                      <w:sz w:val="24"/>
                      <w:szCs w:val="24"/>
                    </w:rPr>
                  </w:pPr>
                  <w:bookmarkStart w:id="1632" w:name="_Toc28074972"/>
                  <w:r w:rsidRPr="007911D4">
                    <w:rPr>
                      <w:rFonts w:hint="eastAsia"/>
                      <w:sz w:val="24"/>
                      <w:szCs w:val="24"/>
                    </w:rPr>
                    <w:t>11</w:t>
                  </w:r>
                  <w:bookmarkEnd w:id="1632"/>
                </w:p>
              </w:tc>
              <w:tc>
                <w:tcPr>
                  <w:tcW w:w="1984" w:type="dxa"/>
                </w:tcPr>
                <w:p w:rsidR="000014F8" w:rsidRPr="007911D4" w:rsidRDefault="000014F8" w:rsidP="001237F8">
                  <w:pPr>
                    <w:jc w:val="right"/>
                    <w:rPr>
                      <w:sz w:val="24"/>
                      <w:szCs w:val="24"/>
                    </w:rPr>
                  </w:pPr>
                  <w:bookmarkStart w:id="1633" w:name="_Toc28074973"/>
                  <w:r w:rsidRPr="007911D4">
                    <w:rPr>
                      <w:rFonts w:hint="eastAsia"/>
                      <w:sz w:val="24"/>
                      <w:szCs w:val="24"/>
                    </w:rPr>
                    <w:t>0</w:t>
                  </w:r>
                  <w:bookmarkEnd w:id="1633"/>
                </w:p>
              </w:tc>
            </w:tr>
            <w:tr w:rsidR="000014F8" w:rsidRPr="007911D4" w:rsidTr="007F6069">
              <w:tc>
                <w:tcPr>
                  <w:tcW w:w="1276" w:type="dxa"/>
                </w:tcPr>
                <w:p w:rsidR="000014F8" w:rsidRPr="007911D4" w:rsidRDefault="000014F8" w:rsidP="001237F8">
                  <w:pPr>
                    <w:jc w:val="center"/>
                    <w:rPr>
                      <w:sz w:val="24"/>
                      <w:szCs w:val="24"/>
                    </w:rPr>
                  </w:pPr>
                  <w:bookmarkStart w:id="1634" w:name="_Toc28074974"/>
                  <w:r w:rsidRPr="007911D4">
                    <w:rPr>
                      <w:rFonts w:hint="eastAsia"/>
                      <w:sz w:val="24"/>
                      <w:szCs w:val="24"/>
                    </w:rPr>
                    <w:t>102</w:t>
                  </w:r>
                  <w:bookmarkEnd w:id="1634"/>
                </w:p>
              </w:tc>
              <w:tc>
                <w:tcPr>
                  <w:tcW w:w="1843" w:type="dxa"/>
                </w:tcPr>
                <w:p w:rsidR="000014F8" w:rsidRPr="007911D4" w:rsidRDefault="000014F8" w:rsidP="001237F8">
                  <w:pPr>
                    <w:jc w:val="right"/>
                    <w:rPr>
                      <w:sz w:val="24"/>
                      <w:szCs w:val="24"/>
                    </w:rPr>
                  </w:pPr>
                  <w:bookmarkStart w:id="1635" w:name="_Toc28074975"/>
                  <w:r w:rsidRPr="007911D4">
                    <w:rPr>
                      <w:rFonts w:hint="eastAsia"/>
                      <w:sz w:val="24"/>
                      <w:szCs w:val="24"/>
                    </w:rPr>
                    <w:t>3</w:t>
                  </w:r>
                  <w:bookmarkEnd w:id="1635"/>
                </w:p>
              </w:tc>
              <w:tc>
                <w:tcPr>
                  <w:tcW w:w="1984" w:type="dxa"/>
                </w:tcPr>
                <w:p w:rsidR="000014F8" w:rsidRPr="007911D4" w:rsidRDefault="000014F8" w:rsidP="001237F8">
                  <w:pPr>
                    <w:jc w:val="right"/>
                    <w:rPr>
                      <w:sz w:val="24"/>
                      <w:szCs w:val="24"/>
                    </w:rPr>
                  </w:pPr>
                  <w:bookmarkStart w:id="1636" w:name="_Toc28074976"/>
                  <w:r w:rsidRPr="007911D4">
                    <w:rPr>
                      <w:rFonts w:hint="eastAsia"/>
                      <w:sz w:val="24"/>
                      <w:szCs w:val="24"/>
                    </w:rPr>
                    <w:t>0</w:t>
                  </w:r>
                  <w:bookmarkEnd w:id="1636"/>
                </w:p>
              </w:tc>
            </w:tr>
            <w:tr w:rsidR="000014F8" w:rsidRPr="007911D4" w:rsidTr="007F6069">
              <w:tc>
                <w:tcPr>
                  <w:tcW w:w="1276" w:type="dxa"/>
                </w:tcPr>
                <w:p w:rsidR="000014F8" w:rsidRPr="007911D4" w:rsidRDefault="000014F8" w:rsidP="001237F8">
                  <w:pPr>
                    <w:jc w:val="center"/>
                    <w:rPr>
                      <w:sz w:val="24"/>
                      <w:szCs w:val="24"/>
                    </w:rPr>
                  </w:pPr>
                  <w:bookmarkStart w:id="1637" w:name="_Toc28074977"/>
                  <w:r w:rsidRPr="007911D4">
                    <w:rPr>
                      <w:rFonts w:hint="eastAsia"/>
                      <w:sz w:val="24"/>
                      <w:szCs w:val="24"/>
                    </w:rPr>
                    <w:t>103</w:t>
                  </w:r>
                  <w:bookmarkEnd w:id="1637"/>
                </w:p>
              </w:tc>
              <w:tc>
                <w:tcPr>
                  <w:tcW w:w="1843" w:type="dxa"/>
                </w:tcPr>
                <w:p w:rsidR="000014F8" w:rsidRPr="007911D4" w:rsidRDefault="000014F8" w:rsidP="001237F8">
                  <w:pPr>
                    <w:jc w:val="right"/>
                    <w:rPr>
                      <w:sz w:val="24"/>
                      <w:szCs w:val="24"/>
                    </w:rPr>
                  </w:pPr>
                  <w:bookmarkStart w:id="1638" w:name="_Toc28074978"/>
                  <w:r w:rsidRPr="007911D4">
                    <w:rPr>
                      <w:rFonts w:hint="eastAsia"/>
                      <w:sz w:val="24"/>
                      <w:szCs w:val="24"/>
                    </w:rPr>
                    <w:t>5</w:t>
                  </w:r>
                  <w:bookmarkEnd w:id="1638"/>
                </w:p>
              </w:tc>
              <w:tc>
                <w:tcPr>
                  <w:tcW w:w="1984" w:type="dxa"/>
                </w:tcPr>
                <w:p w:rsidR="000014F8" w:rsidRPr="007911D4" w:rsidRDefault="000014F8" w:rsidP="001237F8">
                  <w:pPr>
                    <w:jc w:val="right"/>
                    <w:rPr>
                      <w:sz w:val="24"/>
                      <w:szCs w:val="24"/>
                    </w:rPr>
                  </w:pPr>
                  <w:bookmarkStart w:id="1639" w:name="_Toc28074979"/>
                  <w:r w:rsidRPr="007911D4">
                    <w:rPr>
                      <w:rFonts w:hint="eastAsia"/>
                      <w:sz w:val="24"/>
                      <w:szCs w:val="24"/>
                    </w:rPr>
                    <w:t>0</w:t>
                  </w:r>
                  <w:bookmarkEnd w:id="1639"/>
                </w:p>
              </w:tc>
            </w:tr>
            <w:tr w:rsidR="000014F8" w:rsidRPr="007911D4" w:rsidTr="007F6069">
              <w:tc>
                <w:tcPr>
                  <w:tcW w:w="1276" w:type="dxa"/>
                </w:tcPr>
                <w:p w:rsidR="000014F8" w:rsidRPr="007911D4" w:rsidRDefault="000014F8" w:rsidP="001237F8">
                  <w:pPr>
                    <w:jc w:val="center"/>
                    <w:rPr>
                      <w:sz w:val="24"/>
                      <w:szCs w:val="24"/>
                    </w:rPr>
                  </w:pPr>
                  <w:bookmarkStart w:id="1640" w:name="_Toc28074980"/>
                  <w:r w:rsidRPr="007911D4">
                    <w:rPr>
                      <w:rFonts w:hint="eastAsia"/>
                      <w:sz w:val="24"/>
                      <w:szCs w:val="24"/>
                    </w:rPr>
                    <w:t>104</w:t>
                  </w:r>
                  <w:bookmarkEnd w:id="1640"/>
                </w:p>
              </w:tc>
              <w:tc>
                <w:tcPr>
                  <w:tcW w:w="1843" w:type="dxa"/>
                </w:tcPr>
                <w:p w:rsidR="000014F8" w:rsidRPr="007911D4" w:rsidRDefault="000014F8" w:rsidP="001237F8">
                  <w:pPr>
                    <w:jc w:val="right"/>
                    <w:rPr>
                      <w:sz w:val="24"/>
                      <w:szCs w:val="24"/>
                    </w:rPr>
                  </w:pPr>
                  <w:bookmarkStart w:id="1641" w:name="_Toc28074981"/>
                  <w:r w:rsidRPr="007911D4">
                    <w:rPr>
                      <w:rFonts w:hint="eastAsia"/>
                      <w:sz w:val="24"/>
                      <w:szCs w:val="24"/>
                    </w:rPr>
                    <w:t>6</w:t>
                  </w:r>
                  <w:bookmarkEnd w:id="1641"/>
                </w:p>
              </w:tc>
              <w:tc>
                <w:tcPr>
                  <w:tcW w:w="1984" w:type="dxa"/>
                </w:tcPr>
                <w:p w:rsidR="000014F8" w:rsidRPr="007911D4" w:rsidRDefault="000014F8" w:rsidP="001237F8">
                  <w:pPr>
                    <w:jc w:val="right"/>
                    <w:rPr>
                      <w:sz w:val="24"/>
                      <w:szCs w:val="24"/>
                    </w:rPr>
                  </w:pPr>
                  <w:bookmarkStart w:id="1642" w:name="_Toc28074982"/>
                  <w:r w:rsidRPr="007911D4">
                    <w:rPr>
                      <w:rFonts w:hint="eastAsia"/>
                      <w:sz w:val="24"/>
                      <w:szCs w:val="24"/>
                    </w:rPr>
                    <w:t>2</w:t>
                  </w:r>
                  <w:bookmarkEnd w:id="1642"/>
                </w:p>
              </w:tc>
            </w:tr>
            <w:tr w:rsidR="000014F8" w:rsidRPr="007911D4" w:rsidTr="007F6069">
              <w:tc>
                <w:tcPr>
                  <w:tcW w:w="1276" w:type="dxa"/>
                </w:tcPr>
                <w:p w:rsidR="000014F8" w:rsidRPr="007911D4" w:rsidRDefault="000014F8" w:rsidP="001237F8">
                  <w:pPr>
                    <w:jc w:val="center"/>
                    <w:rPr>
                      <w:sz w:val="24"/>
                      <w:szCs w:val="24"/>
                    </w:rPr>
                  </w:pPr>
                  <w:bookmarkStart w:id="1643" w:name="_Toc28074983"/>
                  <w:r w:rsidRPr="007911D4">
                    <w:rPr>
                      <w:rFonts w:hint="eastAsia"/>
                      <w:sz w:val="24"/>
                      <w:szCs w:val="24"/>
                    </w:rPr>
                    <w:t>105</w:t>
                  </w:r>
                  <w:bookmarkEnd w:id="1643"/>
                </w:p>
              </w:tc>
              <w:tc>
                <w:tcPr>
                  <w:tcW w:w="1843" w:type="dxa"/>
                </w:tcPr>
                <w:p w:rsidR="000014F8" w:rsidRPr="007911D4" w:rsidRDefault="000014F8" w:rsidP="001237F8">
                  <w:pPr>
                    <w:jc w:val="right"/>
                    <w:rPr>
                      <w:sz w:val="24"/>
                      <w:szCs w:val="24"/>
                    </w:rPr>
                  </w:pPr>
                  <w:bookmarkStart w:id="1644" w:name="_Toc28074984"/>
                  <w:r w:rsidRPr="007911D4">
                    <w:rPr>
                      <w:rFonts w:hint="eastAsia"/>
                      <w:sz w:val="24"/>
                      <w:szCs w:val="24"/>
                    </w:rPr>
                    <w:t>4</w:t>
                  </w:r>
                  <w:bookmarkEnd w:id="1644"/>
                </w:p>
              </w:tc>
              <w:tc>
                <w:tcPr>
                  <w:tcW w:w="1984" w:type="dxa"/>
                </w:tcPr>
                <w:p w:rsidR="000014F8" w:rsidRPr="007911D4" w:rsidRDefault="000014F8" w:rsidP="001237F8">
                  <w:pPr>
                    <w:jc w:val="right"/>
                    <w:rPr>
                      <w:sz w:val="24"/>
                      <w:szCs w:val="24"/>
                    </w:rPr>
                  </w:pPr>
                  <w:bookmarkStart w:id="1645" w:name="_Toc28074985"/>
                  <w:r w:rsidRPr="007911D4">
                    <w:rPr>
                      <w:rFonts w:hint="eastAsia"/>
                      <w:sz w:val="24"/>
                      <w:szCs w:val="24"/>
                    </w:rPr>
                    <w:t>19</w:t>
                  </w:r>
                  <w:bookmarkEnd w:id="1645"/>
                </w:p>
              </w:tc>
            </w:tr>
            <w:tr w:rsidR="000014F8" w:rsidRPr="007911D4" w:rsidTr="007F6069">
              <w:tc>
                <w:tcPr>
                  <w:tcW w:w="1276" w:type="dxa"/>
                </w:tcPr>
                <w:p w:rsidR="000014F8" w:rsidRPr="007911D4" w:rsidRDefault="000014F8" w:rsidP="001237F8">
                  <w:pPr>
                    <w:jc w:val="center"/>
                    <w:rPr>
                      <w:sz w:val="24"/>
                      <w:szCs w:val="24"/>
                    </w:rPr>
                  </w:pPr>
                  <w:bookmarkStart w:id="1646" w:name="_Toc28074986"/>
                  <w:r w:rsidRPr="007911D4">
                    <w:rPr>
                      <w:rFonts w:hint="eastAsia"/>
                      <w:sz w:val="24"/>
                      <w:szCs w:val="24"/>
                    </w:rPr>
                    <w:t>106</w:t>
                  </w:r>
                  <w:bookmarkEnd w:id="1646"/>
                </w:p>
              </w:tc>
              <w:tc>
                <w:tcPr>
                  <w:tcW w:w="1843" w:type="dxa"/>
                </w:tcPr>
                <w:p w:rsidR="000014F8" w:rsidRPr="007911D4" w:rsidRDefault="000014F8" w:rsidP="001237F8">
                  <w:pPr>
                    <w:jc w:val="right"/>
                    <w:rPr>
                      <w:sz w:val="24"/>
                      <w:szCs w:val="24"/>
                    </w:rPr>
                  </w:pPr>
                  <w:bookmarkStart w:id="1647" w:name="_Toc28074987"/>
                  <w:r w:rsidRPr="007911D4">
                    <w:rPr>
                      <w:rFonts w:hint="eastAsia"/>
                      <w:sz w:val="24"/>
                      <w:szCs w:val="24"/>
                    </w:rPr>
                    <w:t>5</w:t>
                  </w:r>
                  <w:bookmarkEnd w:id="1647"/>
                </w:p>
              </w:tc>
              <w:tc>
                <w:tcPr>
                  <w:tcW w:w="1984" w:type="dxa"/>
                </w:tcPr>
                <w:p w:rsidR="000014F8" w:rsidRPr="007911D4" w:rsidRDefault="000014F8" w:rsidP="001237F8">
                  <w:pPr>
                    <w:jc w:val="right"/>
                    <w:rPr>
                      <w:sz w:val="24"/>
                      <w:szCs w:val="24"/>
                    </w:rPr>
                  </w:pPr>
                  <w:bookmarkStart w:id="1648" w:name="_Toc28074988"/>
                  <w:r w:rsidRPr="007911D4">
                    <w:rPr>
                      <w:rFonts w:hint="eastAsia"/>
                      <w:sz w:val="24"/>
                      <w:szCs w:val="24"/>
                    </w:rPr>
                    <w:t>14</w:t>
                  </w:r>
                  <w:bookmarkEnd w:id="1648"/>
                </w:p>
              </w:tc>
            </w:tr>
            <w:tr w:rsidR="000014F8" w:rsidRPr="007911D4" w:rsidTr="007F6069">
              <w:tc>
                <w:tcPr>
                  <w:tcW w:w="1276" w:type="dxa"/>
                </w:tcPr>
                <w:p w:rsidR="000014F8" w:rsidRPr="007911D4" w:rsidRDefault="000014F8" w:rsidP="001237F8">
                  <w:pPr>
                    <w:jc w:val="center"/>
                    <w:rPr>
                      <w:sz w:val="24"/>
                      <w:szCs w:val="24"/>
                    </w:rPr>
                  </w:pPr>
                  <w:bookmarkStart w:id="1649" w:name="_Toc28074989"/>
                  <w:r w:rsidRPr="007911D4">
                    <w:rPr>
                      <w:rFonts w:hint="eastAsia"/>
                      <w:sz w:val="24"/>
                      <w:szCs w:val="24"/>
                    </w:rPr>
                    <w:t>107</w:t>
                  </w:r>
                  <w:bookmarkEnd w:id="1649"/>
                </w:p>
              </w:tc>
              <w:tc>
                <w:tcPr>
                  <w:tcW w:w="1843" w:type="dxa"/>
                </w:tcPr>
                <w:p w:rsidR="000014F8" w:rsidRPr="007911D4" w:rsidRDefault="000014F8" w:rsidP="001237F8">
                  <w:pPr>
                    <w:jc w:val="right"/>
                    <w:rPr>
                      <w:sz w:val="24"/>
                      <w:szCs w:val="24"/>
                    </w:rPr>
                  </w:pPr>
                  <w:bookmarkStart w:id="1650" w:name="_Toc28074990"/>
                  <w:r w:rsidRPr="007911D4">
                    <w:rPr>
                      <w:rFonts w:hint="eastAsia"/>
                      <w:sz w:val="24"/>
                      <w:szCs w:val="24"/>
                    </w:rPr>
                    <w:t>3</w:t>
                  </w:r>
                  <w:bookmarkEnd w:id="1650"/>
                </w:p>
              </w:tc>
              <w:tc>
                <w:tcPr>
                  <w:tcW w:w="1984" w:type="dxa"/>
                </w:tcPr>
                <w:p w:rsidR="000014F8" w:rsidRPr="007911D4" w:rsidRDefault="000014F8" w:rsidP="001237F8">
                  <w:pPr>
                    <w:jc w:val="right"/>
                    <w:rPr>
                      <w:sz w:val="24"/>
                      <w:szCs w:val="24"/>
                    </w:rPr>
                  </w:pPr>
                  <w:bookmarkStart w:id="1651" w:name="_Toc28074991"/>
                  <w:r w:rsidRPr="007911D4">
                    <w:rPr>
                      <w:rFonts w:hint="eastAsia"/>
                      <w:sz w:val="24"/>
                      <w:szCs w:val="24"/>
                    </w:rPr>
                    <w:t>16</w:t>
                  </w:r>
                  <w:bookmarkEnd w:id="1651"/>
                </w:p>
              </w:tc>
            </w:tr>
            <w:tr w:rsidR="000014F8" w:rsidRPr="007911D4" w:rsidTr="007F6069">
              <w:tc>
                <w:tcPr>
                  <w:tcW w:w="1276" w:type="dxa"/>
                </w:tcPr>
                <w:p w:rsidR="000014F8" w:rsidRPr="007911D4" w:rsidRDefault="000014F8" w:rsidP="001237F8">
                  <w:pPr>
                    <w:jc w:val="center"/>
                    <w:rPr>
                      <w:sz w:val="24"/>
                      <w:szCs w:val="24"/>
                    </w:rPr>
                  </w:pPr>
                  <w:bookmarkStart w:id="1652" w:name="_Toc28074992"/>
                  <w:r w:rsidRPr="007911D4">
                    <w:rPr>
                      <w:rFonts w:hint="eastAsia"/>
                      <w:sz w:val="24"/>
                      <w:szCs w:val="24"/>
                    </w:rPr>
                    <w:t>108</w:t>
                  </w:r>
                  <w:bookmarkEnd w:id="1652"/>
                </w:p>
              </w:tc>
              <w:tc>
                <w:tcPr>
                  <w:tcW w:w="1843" w:type="dxa"/>
                </w:tcPr>
                <w:p w:rsidR="000014F8" w:rsidRPr="007911D4" w:rsidRDefault="000014F8" w:rsidP="001237F8">
                  <w:pPr>
                    <w:jc w:val="right"/>
                    <w:rPr>
                      <w:sz w:val="24"/>
                      <w:szCs w:val="24"/>
                    </w:rPr>
                  </w:pPr>
                  <w:bookmarkStart w:id="1653" w:name="_Toc28074993"/>
                  <w:r w:rsidRPr="007911D4">
                    <w:rPr>
                      <w:rFonts w:hint="eastAsia"/>
                      <w:sz w:val="24"/>
                      <w:szCs w:val="24"/>
                    </w:rPr>
                    <w:t>3</w:t>
                  </w:r>
                  <w:bookmarkEnd w:id="1653"/>
                </w:p>
              </w:tc>
              <w:tc>
                <w:tcPr>
                  <w:tcW w:w="1984" w:type="dxa"/>
                </w:tcPr>
                <w:p w:rsidR="000014F8" w:rsidRPr="007911D4" w:rsidRDefault="000014F8" w:rsidP="001237F8">
                  <w:pPr>
                    <w:jc w:val="right"/>
                    <w:rPr>
                      <w:sz w:val="24"/>
                      <w:szCs w:val="24"/>
                    </w:rPr>
                  </w:pPr>
                  <w:bookmarkStart w:id="1654" w:name="_Toc28074994"/>
                  <w:r w:rsidRPr="007911D4">
                    <w:rPr>
                      <w:rFonts w:hint="eastAsia"/>
                      <w:sz w:val="24"/>
                      <w:szCs w:val="24"/>
                    </w:rPr>
                    <w:t>5</w:t>
                  </w:r>
                  <w:bookmarkEnd w:id="1654"/>
                </w:p>
              </w:tc>
            </w:tr>
            <w:tr w:rsidR="000014F8" w:rsidRPr="007911D4" w:rsidTr="007F6069">
              <w:tc>
                <w:tcPr>
                  <w:tcW w:w="1276" w:type="dxa"/>
                </w:tcPr>
                <w:p w:rsidR="000014F8" w:rsidRPr="007911D4" w:rsidRDefault="000014F8" w:rsidP="001237F8">
                  <w:pPr>
                    <w:jc w:val="center"/>
                    <w:rPr>
                      <w:sz w:val="24"/>
                      <w:szCs w:val="24"/>
                    </w:rPr>
                  </w:pPr>
                  <w:bookmarkStart w:id="1655" w:name="_Toc28074995"/>
                  <w:r w:rsidRPr="007911D4">
                    <w:rPr>
                      <w:rFonts w:hint="eastAsia"/>
                      <w:sz w:val="24"/>
                      <w:szCs w:val="24"/>
                    </w:rPr>
                    <w:t>合計</w:t>
                  </w:r>
                  <w:bookmarkEnd w:id="1655"/>
                </w:p>
              </w:tc>
              <w:tc>
                <w:tcPr>
                  <w:tcW w:w="1843" w:type="dxa"/>
                </w:tcPr>
                <w:p w:rsidR="000014F8" w:rsidRPr="007911D4" w:rsidRDefault="000014F8" w:rsidP="001237F8">
                  <w:pPr>
                    <w:jc w:val="right"/>
                    <w:rPr>
                      <w:sz w:val="24"/>
                      <w:szCs w:val="24"/>
                    </w:rPr>
                  </w:pPr>
                  <w:bookmarkStart w:id="1656" w:name="_Toc28074996"/>
                  <w:r w:rsidRPr="007911D4">
                    <w:rPr>
                      <w:rFonts w:hint="eastAsia"/>
                      <w:sz w:val="24"/>
                      <w:szCs w:val="24"/>
                    </w:rPr>
                    <w:t>40</w:t>
                  </w:r>
                  <w:bookmarkEnd w:id="1656"/>
                </w:p>
              </w:tc>
              <w:tc>
                <w:tcPr>
                  <w:tcW w:w="1984" w:type="dxa"/>
                </w:tcPr>
                <w:p w:rsidR="000014F8" w:rsidRPr="007911D4" w:rsidRDefault="000014F8" w:rsidP="001237F8">
                  <w:pPr>
                    <w:jc w:val="right"/>
                    <w:rPr>
                      <w:sz w:val="24"/>
                      <w:szCs w:val="24"/>
                    </w:rPr>
                  </w:pPr>
                  <w:bookmarkStart w:id="1657" w:name="_Toc28074997"/>
                  <w:r w:rsidRPr="007911D4">
                    <w:rPr>
                      <w:rFonts w:hint="eastAsia"/>
                      <w:sz w:val="24"/>
                      <w:szCs w:val="24"/>
                    </w:rPr>
                    <w:t>56</w:t>
                  </w:r>
                  <w:bookmarkEnd w:id="1657"/>
                </w:p>
              </w:tc>
            </w:tr>
          </w:tbl>
          <w:p w:rsidR="000014F8" w:rsidRPr="007911D4" w:rsidRDefault="000014F8" w:rsidP="007911D4">
            <w:pPr>
              <w:rPr>
                <w:rFonts w:hAnsi="標楷體"/>
                <w:sz w:val="24"/>
                <w:szCs w:val="24"/>
              </w:rPr>
            </w:pPr>
          </w:p>
          <w:p w:rsidR="000014F8" w:rsidRPr="007911D4" w:rsidRDefault="000014F8" w:rsidP="007911D4">
            <w:pPr>
              <w:rPr>
                <w:rFonts w:hAnsi="標楷體"/>
                <w:sz w:val="24"/>
                <w:szCs w:val="24"/>
              </w:rPr>
            </w:pPr>
            <w:bookmarkStart w:id="1658" w:name="_Toc28074998"/>
            <w:r w:rsidRPr="007911D4">
              <w:rPr>
                <w:rFonts w:hAnsi="標楷體" w:hint="eastAsia"/>
                <w:sz w:val="24"/>
                <w:szCs w:val="24"/>
              </w:rPr>
              <w:t>2.提起行政救濟案件計8案，說明如下：</w:t>
            </w:r>
            <w:bookmarkEnd w:id="1658"/>
          </w:p>
          <w:p w:rsidR="000014F8" w:rsidRPr="007911D4" w:rsidRDefault="000014F8" w:rsidP="001237F8">
            <w:pPr>
              <w:ind w:left="390" w:hangingChars="150" w:hanging="390"/>
              <w:rPr>
                <w:rFonts w:hAnsi="標楷體"/>
                <w:sz w:val="24"/>
                <w:szCs w:val="24"/>
              </w:rPr>
            </w:pPr>
            <w:bookmarkStart w:id="1659" w:name="_Toc28074999"/>
            <w:r w:rsidRPr="007911D4">
              <w:rPr>
                <w:rFonts w:hAnsi="標楷體" w:hint="eastAsia"/>
                <w:sz w:val="24"/>
                <w:szCs w:val="24"/>
              </w:rPr>
              <w:t>(1)逾期申報提起行政救濟案件計6案，訴願決定均為「訴願駁回」。</w:t>
            </w:r>
            <w:bookmarkEnd w:id="1659"/>
          </w:p>
          <w:p w:rsidR="000014F8" w:rsidRPr="007911D4" w:rsidRDefault="000014F8" w:rsidP="001237F8">
            <w:pPr>
              <w:ind w:left="390" w:hangingChars="150" w:hanging="390"/>
              <w:rPr>
                <w:rFonts w:hAnsi="標楷體"/>
                <w:sz w:val="24"/>
                <w:szCs w:val="24"/>
              </w:rPr>
            </w:pPr>
            <w:bookmarkStart w:id="1660" w:name="_Toc28075000"/>
            <w:r w:rsidRPr="007911D4">
              <w:rPr>
                <w:rFonts w:hAnsi="標楷體" w:hint="eastAsia"/>
                <w:sz w:val="24"/>
                <w:szCs w:val="24"/>
              </w:rPr>
              <w:t>(2)申報不實提起行政救濟案件計2案，訴願決定均為「訴願駁回」。其中1案再提起行政訴訟，經臺灣臺中地方法院行政訴訟庭107年2月6日判決，判決主文「原告之訴駁回」，再經臺中高等行政法院107年5月18日判決，判決主文「上訴駁回」，全案定讞。</w:t>
            </w:r>
            <w:bookmarkEnd w:id="1660"/>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661" w:name="_Toc28075001"/>
            <w:r w:rsidRPr="007911D4">
              <w:rPr>
                <w:rFonts w:hAnsi="標楷體" w:hint="eastAsia"/>
                <w:sz w:val="24"/>
                <w:szCs w:val="24"/>
              </w:rPr>
              <w:t>臺</w:t>
            </w:r>
            <w:bookmarkEnd w:id="1661"/>
          </w:p>
          <w:p w:rsidR="000014F8" w:rsidRPr="007911D4" w:rsidRDefault="000014F8" w:rsidP="001237F8">
            <w:pPr>
              <w:jc w:val="center"/>
              <w:rPr>
                <w:rFonts w:hAnsi="標楷體"/>
                <w:sz w:val="24"/>
                <w:szCs w:val="24"/>
              </w:rPr>
            </w:pPr>
            <w:bookmarkStart w:id="1662" w:name="_Toc28075002"/>
            <w:r w:rsidRPr="007911D4">
              <w:rPr>
                <w:rFonts w:hAnsi="標楷體" w:hint="eastAsia"/>
                <w:sz w:val="24"/>
                <w:szCs w:val="24"/>
              </w:rPr>
              <w:t>南</w:t>
            </w:r>
            <w:bookmarkEnd w:id="1662"/>
          </w:p>
          <w:p w:rsidR="000014F8" w:rsidRPr="007911D4" w:rsidRDefault="000014F8" w:rsidP="001237F8">
            <w:pPr>
              <w:jc w:val="center"/>
              <w:rPr>
                <w:rFonts w:hAnsi="標楷體"/>
                <w:sz w:val="24"/>
                <w:szCs w:val="24"/>
              </w:rPr>
            </w:pPr>
            <w:bookmarkStart w:id="1663" w:name="_Toc28075003"/>
            <w:r w:rsidRPr="007911D4">
              <w:rPr>
                <w:rFonts w:hAnsi="標楷體" w:hint="eastAsia"/>
                <w:sz w:val="24"/>
                <w:szCs w:val="24"/>
              </w:rPr>
              <w:t>市</w:t>
            </w:r>
            <w:bookmarkEnd w:id="1663"/>
          </w:p>
        </w:tc>
        <w:tc>
          <w:tcPr>
            <w:tcW w:w="6378" w:type="dxa"/>
          </w:tcPr>
          <w:p w:rsidR="000014F8" w:rsidRPr="007911D4" w:rsidRDefault="000014F8" w:rsidP="00A748B5">
            <w:pPr>
              <w:ind w:left="260" w:hangingChars="100" w:hanging="260"/>
              <w:rPr>
                <w:rFonts w:hAnsi="標楷體"/>
                <w:sz w:val="24"/>
                <w:szCs w:val="24"/>
              </w:rPr>
            </w:pPr>
            <w:bookmarkStart w:id="1664" w:name="_Toc28075004"/>
            <w:r w:rsidRPr="007911D4">
              <w:rPr>
                <w:rFonts w:hAnsi="標楷體" w:hint="eastAsia"/>
                <w:sz w:val="24"/>
                <w:szCs w:val="24"/>
              </w:rPr>
              <w:t>1.</w:t>
            </w:r>
            <w:r w:rsidRPr="007911D4">
              <w:rPr>
                <w:rFonts w:hAnsi="標楷體" w:hint="eastAsia"/>
                <w:sz w:val="24"/>
                <w:szCs w:val="24"/>
              </w:rPr>
              <w:tab/>
              <w:t>該府主要將「未依規定申報登錄成交案件實際資訊」之類型區分為價金申報錯誤、移轉標的申報錯誤及逾期申報等3種。</w:t>
            </w:r>
            <w:bookmarkEnd w:id="1664"/>
          </w:p>
          <w:p w:rsidR="000014F8" w:rsidRPr="007911D4" w:rsidRDefault="000014F8" w:rsidP="00A748B5">
            <w:pPr>
              <w:ind w:left="260" w:hangingChars="100" w:hanging="260"/>
              <w:rPr>
                <w:rFonts w:hAnsi="標楷體"/>
                <w:sz w:val="24"/>
                <w:szCs w:val="24"/>
              </w:rPr>
            </w:pPr>
            <w:bookmarkStart w:id="1665" w:name="_Toc28075005"/>
            <w:r w:rsidRPr="007911D4">
              <w:rPr>
                <w:rFonts w:hAnsi="標楷體" w:hint="eastAsia"/>
                <w:sz w:val="24"/>
                <w:szCs w:val="24"/>
              </w:rPr>
              <w:t>2.</w:t>
            </w:r>
            <w:r w:rsidRPr="007911D4">
              <w:rPr>
                <w:rFonts w:hAnsi="標楷體" w:hint="eastAsia"/>
                <w:sz w:val="24"/>
                <w:szCs w:val="24"/>
              </w:rPr>
              <w:tab/>
              <w:t>自民國101年迄今對於未依規定申報登錄成交案件實際資訊者，該市共裁罰69件，其中價金申報錯誤37件、逾期申報20件、移轉標的申報錯誤12件，裁罰總金額達207萬元。</w:t>
            </w:r>
            <w:bookmarkEnd w:id="1665"/>
          </w:p>
          <w:p w:rsidR="000014F8" w:rsidRPr="007911D4" w:rsidRDefault="000014F8" w:rsidP="00A748B5">
            <w:pPr>
              <w:ind w:left="260" w:hangingChars="100" w:hanging="260"/>
              <w:rPr>
                <w:rFonts w:hAnsi="標楷體"/>
                <w:sz w:val="24"/>
                <w:szCs w:val="24"/>
              </w:rPr>
            </w:pPr>
            <w:bookmarkStart w:id="1666" w:name="_Toc28075006"/>
            <w:r w:rsidRPr="007911D4">
              <w:rPr>
                <w:rFonts w:hAnsi="標楷體" w:hint="eastAsia"/>
                <w:sz w:val="24"/>
                <w:szCs w:val="24"/>
              </w:rPr>
              <w:t>3.</w:t>
            </w:r>
            <w:r w:rsidRPr="007911D4">
              <w:rPr>
                <w:rFonts w:hAnsi="標楷體" w:hint="eastAsia"/>
                <w:sz w:val="24"/>
                <w:szCs w:val="24"/>
              </w:rPr>
              <w:tab/>
              <w:t>自民國101年迄今該市不服裁處案件提起行政救濟者共5案，其中3案駁回、1案撤回、1案尚在辦理中，詳如下表(略)。</w:t>
            </w:r>
            <w:bookmarkEnd w:id="1666"/>
          </w:p>
        </w:tc>
      </w:tr>
      <w:tr w:rsidR="000014F8" w:rsidRPr="007911D4" w:rsidTr="009B01A6">
        <w:trPr>
          <w:trHeight w:val="5793"/>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1237F8">
            <w:pPr>
              <w:jc w:val="center"/>
              <w:rPr>
                <w:rFonts w:hAnsi="標楷體"/>
                <w:sz w:val="24"/>
                <w:szCs w:val="24"/>
              </w:rPr>
            </w:pPr>
            <w:bookmarkStart w:id="1667" w:name="_Toc28075007"/>
            <w:r w:rsidRPr="007911D4">
              <w:rPr>
                <w:rFonts w:hAnsi="標楷體" w:hint="eastAsia"/>
                <w:sz w:val="24"/>
                <w:szCs w:val="24"/>
              </w:rPr>
              <w:t>高</w:t>
            </w:r>
            <w:bookmarkEnd w:id="1667"/>
          </w:p>
          <w:p w:rsidR="000014F8" w:rsidRPr="007911D4" w:rsidRDefault="000014F8" w:rsidP="001237F8">
            <w:pPr>
              <w:jc w:val="center"/>
              <w:rPr>
                <w:rFonts w:hAnsi="標楷體"/>
                <w:sz w:val="24"/>
                <w:szCs w:val="24"/>
              </w:rPr>
            </w:pPr>
            <w:bookmarkStart w:id="1668" w:name="_Toc28075008"/>
            <w:r w:rsidRPr="007911D4">
              <w:rPr>
                <w:rFonts w:hAnsi="標楷體" w:hint="eastAsia"/>
                <w:sz w:val="24"/>
                <w:szCs w:val="24"/>
              </w:rPr>
              <w:t>雄</w:t>
            </w:r>
            <w:bookmarkEnd w:id="1668"/>
          </w:p>
          <w:p w:rsidR="000014F8" w:rsidRPr="007911D4" w:rsidRDefault="000014F8" w:rsidP="001237F8">
            <w:pPr>
              <w:jc w:val="center"/>
              <w:rPr>
                <w:rFonts w:hAnsi="標楷體"/>
                <w:sz w:val="24"/>
                <w:szCs w:val="24"/>
              </w:rPr>
            </w:pPr>
            <w:bookmarkStart w:id="1669" w:name="_Toc28075009"/>
            <w:r w:rsidRPr="007911D4">
              <w:rPr>
                <w:rFonts w:hAnsi="標楷體" w:hint="eastAsia"/>
                <w:sz w:val="24"/>
                <w:szCs w:val="24"/>
              </w:rPr>
              <w:t>市</w:t>
            </w:r>
            <w:bookmarkEnd w:id="1669"/>
          </w:p>
        </w:tc>
        <w:tc>
          <w:tcPr>
            <w:tcW w:w="6378" w:type="dxa"/>
          </w:tcPr>
          <w:p w:rsidR="000014F8" w:rsidRPr="007911D4" w:rsidRDefault="000014F8" w:rsidP="00A748B5">
            <w:pPr>
              <w:ind w:left="260" w:hangingChars="100" w:hanging="260"/>
              <w:rPr>
                <w:rFonts w:hAnsi="標楷體"/>
                <w:sz w:val="24"/>
                <w:szCs w:val="24"/>
              </w:rPr>
            </w:pPr>
            <w:bookmarkStart w:id="1670" w:name="_Toc28075010"/>
            <w:r w:rsidRPr="007911D4">
              <w:rPr>
                <w:rFonts w:hAnsi="標楷體" w:hint="eastAsia"/>
                <w:sz w:val="24"/>
                <w:szCs w:val="24"/>
              </w:rPr>
              <w:t>1.目前「未依規定申報登錄成交案件實際資訊」之類型有「逾期申報」及「申報不實」兩類。其中「申報不實」包括民眾檢舉、自行誤報更正等。</w:t>
            </w:r>
            <w:bookmarkEnd w:id="1670"/>
          </w:p>
          <w:p w:rsidR="000014F8" w:rsidRPr="007911D4" w:rsidRDefault="000014F8" w:rsidP="00A748B5">
            <w:pPr>
              <w:ind w:left="260" w:hangingChars="100" w:hanging="260"/>
              <w:rPr>
                <w:rFonts w:hAnsi="標楷體"/>
                <w:sz w:val="24"/>
                <w:szCs w:val="24"/>
              </w:rPr>
            </w:pPr>
            <w:bookmarkStart w:id="1671" w:name="_Toc28075011"/>
            <w:r w:rsidRPr="007911D4">
              <w:rPr>
                <w:rFonts w:hAnsi="標楷體" w:hint="eastAsia"/>
                <w:sz w:val="24"/>
                <w:szCs w:val="24"/>
              </w:rPr>
              <w:t>2.該市自101年8月實施截至108年7月止，裁罰案件及行政救濟情形如下表：</w:t>
            </w:r>
            <w:bookmarkEnd w:id="1671"/>
          </w:p>
          <w:tbl>
            <w:tblPr>
              <w:tblW w:w="6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4"/>
              <w:gridCol w:w="709"/>
              <w:gridCol w:w="709"/>
              <w:gridCol w:w="453"/>
              <w:gridCol w:w="708"/>
              <w:gridCol w:w="567"/>
              <w:gridCol w:w="851"/>
              <w:gridCol w:w="563"/>
              <w:gridCol w:w="854"/>
            </w:tblGrid>
            <w:tr w:rsidR="000014F8" w:rsidRPr="007911D4" w:rsidTr="001237F8">
              <w:trPr>
                <w:trHeight w:val="470"/>
              </w:trPr>
              <w:tc>
                <w:tcPr>
                  <w:tcW w:w="734" w:type="dxa"/>
                  <w:vMerge w:val="restart"/>
                  <w:tcBorders>
                    <w:tl2br w:val="single" w:sz="4" w:space="0" w:color="000000"/>
                  </w:tcBorders>
                </w:tcPr>
                <w:p w:rsidR="000014F8" w:rsidRPr="001237F8" w:rsidRDefault="000014F8" w:rsidP="001237F8">
                  <w:pPr>
                    <w:jc w:val="right"/>
                    <w:rPr>
                      <w:rFonts w:cs="標楷體"/>
                      <w:b/>
                      <w:color w:val="000000"/>
                      <w:kern w:val="0"/>
                      <w:sz w:val="24"/>
                      <w:szCs w:val="24"/>
                    </w:rPr>
                  </w:pPr>
                  <w:r w:rsidRPr="001237F8">
                    <w:rPr>
                      <w:rFonts w:cs="標楷體" w:hint="eastAsia"/>
                      <w:b/>
                      <w:color w:val="000000"/>
                      <w:kern w:val="0"/>
                      <w:sz w:val="24"/>
                      <w:szCs w:val="24"/>
                    </w:rPr>
                    <w:t>申</w:t>
                  </w:r>
                </w:p>
                <w:p w:rsidR="000014F8" w:rsidRPr="001237F8" w:rsidRDefault="000014F8" w:rsidP="001237F8">
                  <w:pPr>
                    <w:jc w:val="right"/>
                    <w:rPr>
                      <w:rFonts w:cs="標楷體"/>
                      <w:b/>
                      <w:color w:val="000000"/>
                      <w:kern w:val="0"/>
                      <w:sz w:val="24"/>
                      <w:szCs w:val="24"/>
                    </w:rPr>
                  </w:pPr>
                  <w:r w:rsidRPr="001237F8">
                    <w:rPr>
                      <w:rFonts w:cs="標楷體" w:hint="eastAsia"/>
                      <w:b/>
                      <w:color w:val="000000"/>
                      <w:kern w:val="0"/>
                      <w:sz w:val="24"/>
                      <w:szCs w:val="24"/>
                    </w:rPr>
                    <w:t>報</w:t>
                  </w:r>
                </w:p>
                <w:p w:rsidR="000014F8" w:rsidRPr="001237F8" w:rsidRDefault="000014F8" w:rsidP="001237F8">
                  <w:pPr>
                    <w:jc w:val="right"/>
                    <w:rPr>
                      <w:rFonts w:cs="標楷體"/>
                      <w:b/>
                      <w:color w:val="000000"/>
                      <w:kern w:val="0"/>
                      <w:sz w:val="24"/>
                      <w:szCs w:val="24"/>
                    </w:rPr>
                  </w:pPr>
                  <w:r w:rsidRPr="001237F8">
                    <w:rPr>
                      <w:rFonts w:cs="標楷體" w:hint="eastAsia"/>
                      <w:b/>
                      <w:color w:val="000000"/>
                      <w:kern w:val="0"/>
                      <w:sz w:val="24"/>
                      <w:szCs w:val="24"/>
                    </w:rPr>
                    <w:t>人</w:t>
                  </w:r>
                </w:p>
                <w:p w:rsidR="000014F8" w:rsidRPr="001237F8" w:rsidRDefault="000014F8" w:rsidP="007911D4">
                  <w:pPr>
                    <w:rPr>
                      <w:rFonts w:cs="標楷體"/>
                      <w:b/>
                      <w:color w:val="000000"/>
                      <w:kern w:val="0"/>
                      <w:sz w:val="24"/>
                      <w:szCs w:val="24"/>
                    </w:rPr>
                  </w:pPr>
                </w:p>
                <w:p w:rsidR="000014F8" w:rsidRPr="001237F8" w:rsidRDefault="000014F8" w:rsidP="007911D4">
                  <w:pPr>
                    <w:rPr>
                      <w:rFonts w:cs="標楷體"/>
                      <w:b/>
                      <w:color w:val="000000"/>
                      <w:kern w:val="0"/>
                      <w:sz w:val="24"/>
                      <w:szCs w:val="24"/>
                    </w:rPr>
                  </w:pPr>
                </w:p>
                <w:p w:rsidR="000014F8" w:rsidRPr="007911D4" w:rsidRDefault="000014F8" w:rsidP="007911D4">
                  <w:pPr>
                    <w:rPr>
                      <w:rFonts w:cs="標楷體"/>
                      <w:color w:val="000000"/>
                      <w:kern w:val="0"/>
                      <w:sz w:val="24"/>
                      <w:szCs w:val="24"/>
                    </w:rPr>
                  </w:pPr>
                  <w:r w:rsidRPr="001237F8">
                    <w:rPr>
                      <w:rFonts w:cs="標楷體" w:hint="eastAsia"/>
                      <w:b/>
                      <w:color w:val="000000"/>
                      <w:kern w:val="0"/>
                      <w:sz w:val="24"/>
                      <w:szCs w:val="24"/>
                    </w:rPr>
                    <w:t>類型</w:t>
                  </w:r>
                </w:p>
              </w:tc>
              <w:tc>
                <w:tcPr>
                  <w:tcW w:w="2579" w:type="dxa"/>
                  <w:gridSpan w:val="4"/>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裁罰案件</w:t>
                  </w:r>
                </w:p>
              </w:tc>
              <w:tc>
                <w:tcPr>
                  <w:tcW w:w="2835" w:type="dxa"/>
                  <w:gridSpan w:val="4"/>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行政救濟</w:t>
                  </w:r>
                </w:p>
              </w:tc>
            </w:tr>
            <w:tr w:rsidR="000014F8" w:rsidRPr="007911D4" w:rsidTr="001237F8">
              <w:trPr>
                <w:trHeight w:val="676"/>
              </w:trPr>
              <w:tc>
                <w:tcPr>
                  <w:tcW w:w="734" w:type="dxa"/>
                  <w:vMerge/>
                </w:tcPr>
                <w:p w:rsidR="000014F8" w:rsidRPr="007911D4" w:rsidRDefault="000014F8" w:rsidP="007911D4">
                  <w:pPr>
                    <w:rPr>
                      <w:rFonts w:cs="標楷體"/>
                      <w:color w:val="000000"/>
                      <w:kern w:val="0"/>
                      <w:sz w:val="24"/>
                      <w:szCs w:val="24"/>
                    </w:rPr>
                  </w:pPr>
                </w:p>
              </w:tc>
              <w:tc>
                <w:tcPr>
                  <w:tcW w:w="709" w:type="dxa"/>
                  <w:vMerge w:val="restart"/>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地政士</w:t>
                  </w:r>
                </w:p>
              </w:tc>
              <w:tc>
                <w:tcPr>
                  <w:tcW w:w="709" w:type="dxa"/>
                  <w:vMerge w:val="restart"/>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不動產經紀業</w:t>
                  </w:r>
                </w:p>
              </w:tc>
              <w:tc>
                <w:tcPr>
                  <w:tcW w:w="453" w:type="dxa"/>
                  <w:vMerge w:val="restart"/>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權利人</w:t>
                  </w:r>
                </w:p>
              </w:tc>
              <w:tc>
                <w:tcPr>
                  <w:tcW w:w="708" w:type="dxa"/>
                  <w:vMerge w:val="restart"/>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總計</w:t>
                  </w:r>
                </w:p>
              </w:tc>
              <w:tc>
                <w:tcPr>
                  <w:tcW w:w="1418" w:type="dxa"/>
                  <w:gridSpan w:val="2"/>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地政士</w:t>
                  </w:r>
                </w:p>
              </w:tc>
              <w:tc>
                <w:tcPr>
                  <w:tcW w:w="1417" w:type="dxa"/>
                  <w:gridSpan w:val="2"/>
                  <w:vAlign w:val="center"/>
                </w:tcPr>
                <w:p w:rsid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不動產</w:t>
                  </w:r>
                </w:p>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經紀業</w:t>
                  </w:r>
                </w:p>
              </w:tc>
            </w:tr>
            <w:tr w:rsidR="000014F8" w:rsidRPr="007911D4" w:rsidTr="00FC77F6">
              <w:trPr>
                <w:trHeight w:val="936"/>
              </w:trPr>
              <w:tc>
                <w:tcPr>
                  <w:tcW w:w="734" w:type="dxa"/>
                  <w:vMerge/>
                </w:tcPr>
                <w:p w:rsidR="000014F8" w:rsidRPr="007911D4" w:rsidRDefault="000014F8" w:rsidP="007911D4">
                  <w:pPr>
                    <w:rPr>
                      <w:rFonts w:cs="標楷體"/>
                      <w:color w:val="000000"/>
                      <w:kern w:val="0"/>
                      <w:sz w:val="24"/>
                      <w:szCs w:val="24"/>
                    </w:rPr>
                  </w:pPr>
                </w:p>
              </w:tc>
              <w:tc>
                <w:tcPr>
                  <w:tcW w:w="709" w:type="dxa"/>
                  <w:vMerge/>
                  <w:vAlign w:val="center"/>
                </w:tcPr>
                <w:p w:rsidR="000014F8" w:rsidRPr="001237F8" w:rsidRDefault="000014F8" w:rsidP="001237F8">
                  <w:pPr>
                    <w:jc w:val="center"/>
                    <w:rPr>
                      <w:rFonts w:cs="標楷體"/>
                      <w:b/>
                      <w:color w:val="000000"/>
                      <w:kern w:val="0"/>
                      <w:sz w:val="24"/>
                      <w:szCs w:val="24"/>
                    </w:rPr>
                  </w:pPr>
                </w:p>
              </w:tc>
              <w:tc>
                <w:tcPr>
                  <w:tcW w:w="709" w:type="dxa"/>
                  <w:vMerge/>
                  <w:vAlign w:val="center"/>
                </w:tcPr>
                <w:p w:rsidR="000014F8" w:rsidRPr="001237F8" w:rsidRDefault="000014F8" w:rsidP="001237F8">
                  <w:pPr>
                    <w:jc w:val="center"/>
                    <w:rPr>
                      <w:rFonts w:cs="標楷體"/>
                      <w:b/>
                      <w:color w:val="000000"/>
                      <w:kern w:val="0"/>
                      <w:sz w:val="24"/>
                      <w:szCs w:val="24"/>
                    </w:rPr>
                  </w:pPr>
                </w:p>
              </w:tc>
              <w:tc>
                <w:tcPr>
                  <w:tcW w:w="453" w:type="dxa"/>
                  <w:vMerge/>
                  <w:vAlign w:val="center"/>
                </w:tcPr>
                <w:p w:rsidR="000014F8" w:rsidRPr="001237F8" w:rsidRDefault="000014F8" w:rsidP="001237F8">
                  <w:pPr>
                    <w:jc w:val="center"/>
                    <w:rPr>
                      <w:rFonts w:cs="標楷體"/>
                      <w:b/>
                      <w:color w:val="000000"/>
                      <w:kern w:val="0"/>
                      <w:sz w:val="24"/>
                      <w:szCs w:val="24"/>
                    </w:rPr>
                  </w:pPr>
                </w:p>
              </w:tc>
              <w:tc>
                <w:tcPr>
                  <w:tcW w:w="708" w:type="dxa"/>
                  <w:vMerge/>
                  <w:vAlign w:val="center"/>
                </w:tcPr>
                <w:p w:rsidR="000014F8" w:rsidRPr="001237F8" w:rsidRDefault="000014F8" w:rsidP="001237F8">
                  <w:pPr>
                    <w:jc w:val="center"/>
                    <w:rPr>
                      <w:rFonts w:cs="標楷體"/>
                      <w:b/>
                      <w:color w:val="000000"/>
                      <w:kern w:val="0"/>
                      <w:sz w:val="24"/>
                      <w:szCs w:val="24"/>
                    </w:rPr>
                  </w:pPr>
                </w:p>
              </w:tc>
              <w:tc>
                <w:tcPr>
                  <w:tcW w:w="567" w:type="dxa"/>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訴願</w:t>
                  </w:r>
                </w:p>
              </w:tc>
              <w:tc>
                <w:tcPr>
                  <w:tcW w:w="851" w:type="dxa"/>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行政訴訟</w:t>
                  </w:r>
                </w:p>
              </w:tc>
              <w:tc>
                <w:tcPr>
                  <w:tcW w:w="563" w:type="dxa"/>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訴願</w:t>
                  </w:r>
                </w:p>
              </w:tc>
              <w:tc>
                <w:tcPr>
                  <w:tcW w:w="854" w:type="dxa"/>
                  <w:vAlign w:val="center"/>
                </w:tcPr>
                <w:p w:rsidR="000014F8" w:rsidRPr="001237F8" w:rsidRDefault="000014F8" w:rsidP="001237F8">
                  <w:pPr>
                    <w:jc w:val="center"/>
                    <w:rPr>
                      <w:rFonts w:cs="標楷體"/>
                      <w:b/>
                      <w:color w:val="000000"/>
                      <w:kern w:val="0"/>
                      <w:sz w:val="24"/>
                      <w:szCs w:val="24"/>
                    </w:rPr>
                  </w:pPr>
                  <w:r w:rsidRPr="001237F8">
                    <w:rPr>
                      <w:rFonts w:cs="標楷體" w:hint="eastAsia"/>
                      <w:b/>
                      <w:color w:val="000000"/>
                      <w:kern w:val="0"/>
                      <w:sz w:val="24"/>
                      <w:szCs w:val="24"/>
                    </w:rPr>
                    <w:t>行政訴訟</w:t>
                  </w:r>
                </w:p>
              </w:tc>
            </w:tr>
            <w:tr w:rsidR="000014F8" w:rsidRPr="007911D4" w:rsidTr="00FC77F6">
              <w:trPr>
                <w:trHeight w:val="140"/>
              </w:trPr>
              <w:tc>
                <w:tcPr>
                  <w:tcW w:w="734" w:type="dxa"/>
                </w:tcPr>
                <w:p w:rsidR="000014F8" w:rsidRPr="009B01A6" w:rsidRDefault="000014F8" w:rsidP="001237F8">
                  <w:pPr>
                    <w:jc w:val="center"/>
                    <w:rPr>
                      <w:rFonts w:cs="標楷體"/>
                      <w:color w:val="000000"/>
                      <w:kern w:val="0"/>
                      <w:sz w:val="20"/>
                    </w:rPr>
                  </w:pPr>
                  <w:r w:rsidRPr="009B01A6">
                    <w:rPr>
                      <w:rFonts w:cs="標楷體" w:hint="eastAsia"/>
                      <w:color w:val="000000"/>
                      <w:kern w:val="0"/>
                      <w:sz w:val="20"/>
                    </w:rPr>
                    <w:t>逾期申報</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142 </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166 </w:t>
                  </w:r>
                </w:p>
              </w:tc>
              <w:tc>
                <w:tcPr>
                  <w:tcW w:w="45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4 </w:t>
                  </w:r>
                </w:p>
              </w:tc>
              <w:tc>
                <w:tcPr>
                  <w:tcW w:w="708"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312 </w:t>
                  </w:r>
                </w:p>
              </w:tc>
              <w:tc>
                <w:tcPr>
                  <w:tcW w:w="567"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21 </w:t>
                  </w:r>
                </w:p>
              </w:tc>
              <w:tc>
                <w:tcPr>
                  <w:tcW w:w="851"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11 </w:t>
                  </w:r>
                </w:p>
              </w:tc>
              <w:tc>
                <w:tcPr>
                  <w:tcW w:w="56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59 </w:t>
                  </w:r>
                </w:p>
              </w:tc>
              <w:tc>
                <w:tcPr>
                  <w:tcW w:w="854"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31 </w:t>
                  </w:r>
                </w:p>
              </w:tc>
            </w:tr>
            <w:tr w:rsidR="000014F8" w:rsidRPr="007911D4" w:rsidTr="00FC77F6">
              <w:trPr>
                <w:trHeight w:val="140"/>
              </w:trPr>
              <w:tc>
                <w:tcPr>
                  <w:tcW w:w="734" w:type="dxa"/>
                </w:tcPr>
                <w:p w:rsidR="000014F8" w:rsidRPr="009B01A6" w:rsidRDefault="000014F8" w:rsidP="001237F8">
                  <w:pPr>
                    <w:jc w:val="center"/>
                    <w:rPr>
                      <w:rFonts w:cs="標楷體"/>
                      <w:color w:val="000000"/>
                      <w:kern w:val="0"/>
                      <w:sz w:val="20"/>
                    </w:rPr>
                  </w:pPr>
                  <w:r w:rsidRPr="009B01A6">
                    <w:rPr>
                      <w:rFonts w:cs="標楷體" w:hint="eastAsia"/>
                      <w:color w:val="000000"/>
                      <w:kern w:val="0"/>
                      <w:sz w:val="20"/>
                    </w:rPr>
                    <w:t>申報不實</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42 </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0 </w:t>
                  </w:r>
                </w:p>
              </w:tc>
              <w:tc>
                <w:tcPr>
                  <w:tcW w:w="45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0 </w:t>
                  </w:r>
                </w:p>
              </w:tc>
              <w:tc>
                <w:tcPr>
                  <w:tcW w:w="708"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42 </w:t>
                  </w:r>
                </w:p>
              </w:tc>
              <w:tc>
                <w:tcPr>
                  <w:tcW w:w="567"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24 </w:t>
                  </w:r>
                </w:p>
              </w:tc>
              <w:tc>
                <w:tcPr>
                  <w:tcW w:w="851"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 </w:t>
                  </w:r>
                </w:p>
              </w:tc>
              <w:tc>
                <w:tcPr>
                  <w:tcW w:w="56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0 </w:t>
                  </w:r>
                </w:p>
              </w:tc>
              <w:tc>
                <w:tcPr>
                  <w:tcW w:w="854"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0 </w:t>
                  </w:r>
                </w:p>
              </w:tc>
            </w:tr>
            <w:tr w:rsidR="000014F8" w:rsidRPr="007911D4" w:rsidTr="00FC77F6">
              <w:trPr>
                <w:trHeight w:val="140"/>
              </w:trPr>
              <w:tc>
                <w:tcPr>
                  <w:tcW w:w="734" w:type="dxa"/>
                </w:tcPr>
                <w:p w:rsidR="000014F8" w:rsidRPr="009B01A6" w:rsidRDefault="000014F8" w:rsidP="001237F8">
                  <w:pPr>
                    <w:jc w:val="center"/>
                    <w:rPr>
                      <w:rFonts w:cs="標楷體"/>
                      <w:color w:val="000000"/>
                      <w:kern w:val="0"/>
                      <w:sz w:val="20"/>
                    </w:rPr>
                  </w:pPr>
                  <w:r w:rsidRPr="009B01A6">
                    <w:rPr>
                      <w:rFonts w:cs="標楷體" w:hint="eastAsia"/>
                      <w:color w:val="000000"/>
                      <w:kern w:val="0"/>
                      <w:sz w:val="20"/>
                    </w:rPr>
                    <w:t>總件數</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184 </w:t>
                  </w:r>
                </w:p>
              </w:tc>
              <w:tc>
                <w:tcPr>
                  <w:tcW w:w="709"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166 </w:t>
                  </w:r>
                </w:p>
              </w:tc>
              <w:tc>
                <w:tcPr>
                  <w:tcW w:w="45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4 </w:t>
                  </w:r>
                </w:p>
              </w:tc>
              <w:tc>
                <w:tcPr>
                  <w:tcW w:w="708"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354 </w:t>
                  </w:r>
                </w:p>
              </w:tc>
              <w:tc>
                <w:tcPr>
                  <w:tcW w:w="567"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45 </w:t>
                  </w:r>
                </w:p>
              </w:tc>
              <w:tc>
                <w:tcPr>
                  <w:tcW w:w="851"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12 </w:t>
                  </w:r>
                </w:p>
              </w:tc>
              <w:tc>
                <w:tcPr>
                  <w:tcW w:w="563"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59 </w:t>
                  </w:r>
                </w:p>
              </w:tc>
              <w:tc>
                <w:tcPr>
                  <w:tcW w:w="854" w:type="dxa"/>
                  <w:vAlign w:val="center"/>
                </w:tcPr>
                <w:p w:rsidR="000014F8" w:rsidRPr="007911D4" w:rsidRDefault="000014F8" w:rsidP="001237F8">
                  <w:pPr>
                    <w:jc w:val="right"/>
                    <w:rPr>
                      <w:rFonts w:cs="標楷體"/>
                      <w:color w:val="000000"/>
                      <w:kern w:val="0"/>
                      <w:sz w:val="24"/>
                      <w:szCs w:val="24"/>
                    </w:rPr>
                  </w:pPr>
                  <w:r w:rsidRPr="007911D4">
                    <w:rPr>
                      <w:rFonts w:cs="標楷體"/>
                      <w:color w:val="000000"/>
                      <w:kern w:val="0"/>
                      <w:sz w:val="24"/>
                      <w:szCs w:val="24"/>
                    </w:rPr>
                    <w:t xml:space="preserve">31 </w:t>
                  </w:r>
                </w:p>
              </w:tc>
            </w:tr>
          </w:tbl>
          <w:p w:rsidR="000014F8" w:rsidRPr="007911D4" w:rsidRDefault="000014F8" w:rsidP="007911D4">
            <w:pPr>
              <w:rPr>
                <w:rFonts w:hAnsi="標楷體"/>
                <w:sz w:val="24"/>
                <w:szCs w:val="24"/>
              </w:rPr>
            </w:pPr>
          </w:p>
        </w:tc>
      </w:tr>
      <w:tr w:rsidR="000014F8" w:rsidRPr="001237F8" w:rsidTr="007F6069">
        <w:trPr>
          <w:trHeight w:val="567"/>
        </w:trPr>
        <w:tc>
          <w:tcPr>
            <w:tcW w:w="2269" w:type="dxa"/>
            <w:vAlign w:val="center"/>
          </w:tcPr>
          <w:p w:rsidR="000014F8" w:rsidRPr="001237F8" w:rsidRDefault="000014F8" w:rsidP="001237F8">
            <w:pPr>
              <w:jc w:val="center"/>
              <w:rPr>
                <w:rFonts w:hAnsi="標楷體"/>
                <w:b/>
                <w:sz w:val="24"/>
                <w:szCs w:val="24"/>
              </w:rPr>
            </w:pPr>
            <w:bookmarkStart w:id="1672" w:name="_Toc28075012"/>
            <w:r w:rsidRPr="001237F8">
              <w:rPr>
                <w:rFonts w:hAnsi="標楷體" w:hint="eastAsia"/>
                <w:b/>
                <w:sz w:val="24"/>
                <w:szCs w:val="24"/>
              </w:rPr>
              <w:t>題目</w:t>
            </w:r>
            <w:bookmarkEnd w:id="1672"/>
          </w:p>
        </w:tc>
        <w:tc>
          <w:tcPr>
            <w:tcW w:w="6945" w:type="dxa"/>
            <w:gridSpan w:val="2"/>
            <w:vAlign w:val="center"/>
          </w:tcPr>
          <w:p w:rsidR="000014F8" w:rsidRPr="001237F8" w:rsidRDefault="000014F8" w:rsidP="001237F8">
            <w:pPr>
              <w:jc w:val="center"/>
              <w:rPr>
                <w:rFonts w:hAnsi="標楷體"/>
                <w:b/>
                <w:sz w:val="24"/>
                <w:szCs w:val="24"/>
              </w:rPr>
            </w:pPr>
            <w:bookmarkStart w:id="1673" w:name="_Toc28075013"/>
            <w:r w:rsidRPr="001237F8">
              <w:rPr>
                <w:rFonts w:hAnsi="標楷體" w:hint="eastAsia"/>
                <w:b/>
                <w:sz w:val="24"/>
                <w:szCs w:val="24"/>
              </w:rPr>
              <w:t>書面說明</w:t>
            </w:r>
            <w:bookmarkEnd w:id="1673"/>
          </w:p>
        </w:tc>
      </w:tr>
      <w:tr w:rsidR="000014F8" w:rsidRPr="007911D4" w:rsidTr="00D90CBB">
        <w:trPr>
          <w:trHeight w:val="548"/>
        </w:trPr>
        <w:tc>
          <w:tcPr>
            <w:tcW w:w="2269" w:type="dxa"/>
            <w:vMerge w:val="restart"/>
          </w:tcPr>
          <w:p w:rsidR="000014F8" w:rsidRPr="007911D4" w:rsidRDefault="000014F8" w:rsidP="009E625F">
            <w:pPr>
              <w:ind w:left="260" w:hangingChars="100" w:hanging="260"/>
              <w:rPr>
                <w:rFonts w:hAnsi="標楷體"/>
                <w:sz w:val="24"/>
                <w:szCs w:val="24"/>
              </w:rPr>
            </w:pPr>
            <w:bookmarkStart w:id="1674" w:name="_Toc28075014"/>
            <w:r w:rsidRPr="007911D4">
              <w:rPr>
                <w:rFonts w:hAnsi="標楷體" w:hint="eastAsia"/>
                <w:sz w:val="24"/>
                <w:szCs w:val="24"/>
              </w:rPr>
              <w:t>5.內政部已就「實價登錄地政三法」提出修正案，地方政府認為該修正案是否確實能強化實價登錄制度？是否仍有未盡周延之處？</w:t>
            </w:r>
            <w:bookmarkEnd w:id="1674"/>
          </w:p>
        </w:tc>
        <w:tc>
          <w:tcPr>
            <w:tcW w:w="567" w:type="dxa"/>
            <w:vAlign w:val="center"/>
          </w:tcPr>
          <w:p w:rsidR="000014F8" w:rsidRPr="007911D4" w:rsidRDefault="000014F8" w:rsidP="00FE2B06">
            <w:pPr>
              <w:jc w:val="center"/>
              <w:rPr>
                <w:rFonts w:hAnsi="標楷體"/>
                <w:sz w:val="24"/>
                <w:szCs w:val="24"/>
              </w:rPr>
            </w:pPr>
            <w:bookmarkStart w:id="1675" w:name="_Toc28075015"/>
            <w:r w:rsidRPr="007911D4">
              <w:rPr>
                <w:rFonts w:hAnsi="標楷體" w:hint="eastAsia"/>
                <w:sz w:val="24"/>
                <w:szCs w:val="24"/>
              </w:rPr>
              <w:t>臺</w:t>
            </w:r>
            <w:bookmarkEnd w:id="1675"/>
          </w:p>
          <w:p w:rsidR="000014F8" w:rsidRPr="007911D4" w:rsidRDefault="000014F8" w:rsidP="00FE2B06">
            <w:pPr>
              <w:jc w:val="center"/>
              <w:rPr>
                <w:rFonts w:hAnsi="標楷體"/>
                <w:sz w:val="24"/>
                <w:szCs w:val="24"/>
              </w:rPr>
            </w:pPr>
            <w:bookmarkStart w:id="1676" w:name="_Toc28075016"/>
            <w:r w:rsidRPr="007911D4">
              <w:rPr>
                <w:rFonts w:hAnsi="標楷體" w:hint="eastAsia"/>
                <w:sz w:val="24"/>
                <w:szCs w:val="24"/>
              </w:rPr>
              <w:t>北</w:t>
            </w:r>
            <w:bookmarkEnd w:id="1676"/>
          </w:p>
          <w:p w:rsidR="000014F8" w:rsidRPr="007911D4" w:rsidRDefault="000014F8" w:rsidP="00FE2B06">
            <w:pPr>
              <w:jc w:val="center"/>
              <w:rPr>
                <w:rFonts w:hAnsi="標楷體"/>
                <w:sz w:val="24"/>
                <w:szCs w:val="24"/>
              </w:rPr>
            </w:pPr>
            <w:bookmarkStart w:id="1677" w:name="_Toc28075017"/>
            <w:r w:rsidRPr="007911D4">
              <w:rPr>
                <w:rFonts w:hAnsi="標楷體" w:hint="eastAsia"/>
                <w:sz w:val="24"/>
                <w:szCs w:val="24"/>
              </w:rPr>
              <w:t>市</w:t>
            </w:r>
            <w:bookmarkEnd w:id="1677"/>
          </w:p>
        </w:tc>
        <w:tc>
          <w:tcPr>
            <w:tcW w:w="6378" w:type="dxa"/>
          </w:tcPr>
          <w:p w:rsidR="000014F8" w:rsidRPr="007911D4" w:rsidRDefault="000014F8" w:rsidP="007911D4">
            <w:pPr>
              <w:rPr>
                <w:rFonts w:hAnsi="標楷體"/>
                <w:sz w:val="24"/>
                <w:szCs w:val="24"/>
              </w:rPr>
            </w:pPr>
            <w:bookmarkStart w:id="1678" w:name="_Toc28075018"/>
            <w:r w:rsidRPr="007911D4">
              <w:rPr>
                <w:rFonts w:hAnsi="標楷體" w:hint="eastAsia"/>
                <w:sz w:val="24"/>
                <w:szCs w:val="24"/>
              </w:rPr>
              <w:t>實價登錄上路近7年來，制度上也許還有若干不完美，包括：資訊內容正確性、資訊揭露時間差、門牌去識別化、預售屋未全面即時登錄等。為此，內政部提出實價登錄相關修法草案，朝向更正確、更即時、更透明、更全面的方向來修法，茲就重要修法內容及效益說明如下:</w:t>
            </w:r>
            <w:bookmarkEnd w:id="1678"/>
          </w:p>
          <w:p w:rsidR="000014F8" w:rsidRPr="007911D4" w:rsidRDefault="000014F8" w:rsidP="00A748B5">
            <w:pPr>
              <w:ind w:left="260" w:hangingChars="100" w:hanging="260"/>
              <w:rPr>
                <w:rFonts w:hAnsi="標楷體"/>
                <w:sz w:val="24"/>
                <w:szCs w:val="24"/>
              </w:rPr>
            </w:pPr>
            <w:bookmarkStart w:id="1679" w:name="_Toc28075019"/>
            <w:r w:rsidRPr="007911D4">
              <w:rPr>
                <w:rFonts w:hAnsi="標楷體" w:hint="eastAsia"/>
                <w:sz w:val="24"/>
                <w:szCs w:val="24"/>
              </w:rPr>
              <w:t>1.買賣案件實價登錄調整由買賣雙方共同辦理，藉由買賣雙方相互確認，提升資訊正確性；另增訂主管機關查核權，將主管機關查核權提升到法律位階，未來主管機關可進一步查核契約及付款證明等文件，確保交易資訊真實正確。</w:t>
            </w:r>
            <w:bookmarkEnd w:id="1679"/>
          </w:p>
          <w:p w:rsidR="000014F8" w:rsidRPr="007911D4" w:rsidRDefault="000014F8" w:rsidP="00A748B5">
            <w:pPr>
              <w:ind w:left="260" w:hangingChars="100" w:hanging="260"/>
              <w:rPr>
                <w:rFonts w:hAnsi="標楷體"/>
                <w:sz w:val="24"/>
                <w:szCs w:val="24"/>
              </w:rPr>
            </w:pPr>
            <w:bookmarkStart w:id="1680" w:name="_Toc28075020"/>
            <w:r w:rsidRPr="007911D4">
              <w:rPr>
                <w:rFonts w:hAnsi="標楷體" w:hint="eastAsia"/>
                <w:sz w:val="24"/>
                <w:szCs w:val="24"/>
              </w:rPr>
              <w:t>2.買賣案件登錄時間從現行完成移轉登記後30日內登錄，改為併買賣移轉登記時登錄；預售屋登錄時間從委託代銷契約屆滿或終止30日內登錄，縮短為簽訂契約書後30日內登錄，資訊呈現更即時。</w:t>
            </w:r>
            <w:bookmarkEnd w:id="1680"/>
          </w:p>
          <w:p w:rsidR="000014F8" w:rsidRPr="007911D4" w:rsidRDefault="000014F8" w:rsidP="007911D4">
            <w:pPr>
              <w:rPr>
                <w:rFonts w:hAnsi="標楷體"/>
                <w:sz w:val="24"/>
                <w:szCs w:val="24"/>
              </w:rPr>
            </w:pPr>
            <w:bookmarkStart w:id="1681" w:name="_Toc28075021"/>
            <w:r w:rsidRPr="007911D4">
              <w:rPr>
                <w:rFonts w:hAnsi="標楷體" w:hint="eastAsia"/>
                <w:sz w:val="24"/>
                <w:szCs w:val="24"/>
              </w:rPr>
              <w:t>3.門牌或地號完整顯示，資訊揭露更透明。</w:t>
            </w:r>
            <w:bookmarkEnd w:id="1681"/>
          </w:p>
          <w:p w:rsidR="000014F8" w:rsidRPr="007911D4" w:rsidRDefault="000014F8" w:rsidP="00A748B5">
            <w:pPr>
              <w:ind w:left="260" w:hangingChars="100" w:hanging="260"/>
              <w:rPr>
                <w:rFonts w:hAnsi="標楷體"/>
                <w:sz w:val="24"/>
                <w:szCs w:val="24"/>
              </w:rPr>
            </w:pPr>
            <w:bookmarkStart w:id="1682" w:name="_Toc28075022"/>
            <w:r w:rsidRPr="007911D4">
              <w:rPr>
                <w:rFonts w:hAnsi="標楷體" w:hint="eastAsia"/>
                <w:sz w:val="24"/>
                <w:szCs w:val="24"/>
              </w:rPr>
              <w:t>4.現行僅委託代銷業銷售之預售屋須辦理實價登錄，修法後將起造人或建築業者自行銷售預售屋案件全面納入，預售屋申報更全面。</w:t>
            </w:r>
            <w:bookmarkEnd w:id="1682"/>
          </w:p>
          <w:p w:rsidR="000014F8" w:rsidRPr="007911D4" w:rsidRDefault="000014F8" w:rsidP="004A42C4">
            <w:pPr>
              <w:ind w:leftChars="80" w:left="272"/>
              <w:rPr>
                <w:rFonts w:hAnsi="標楷體"/>
                <w:sz w:val="24"/>
                <w:szCs w:val="24"/>
              </w:rPr>
            </w:pPr>
            <w:bookmarkStart w:id="1683" w:name="_Toc28075023"/>
            <w:r w:rsidRPr="007911D4">
              <w:rPr>
                <w:rFonts w:hAnsi="標楷體" w:hint="eastAsia"/>
                <w:sz w:val="24"/>
                <w:szCs w:val="24"/>
              </w:rPr>
              <w:t>這次的修法方向補齊了現行制度的缺陷，讓資訊的內容更正確、資訊的呈現更即時、資訊的揭露更透明、資訊的範圍更全面，相信如果能夠如期如質推動，對於交易秩序及公共利益維護應有所助益，臺灣在「全</w:t>
            </w:r>
            <w:r w:rsidRPr="007911D4">
              <w:rPr>
                <w:rFonts w:hAnsi="標楷體" w:hint="eastAsia"/>
                <w:sz w:val="24"/>
                <w:szCs w:val="24"/>
              </w:rPr>
              <w:lastRenderedPageBreak/>
              <w:t>球不動產透明度指數」排名亦可望再提升，與國際接軌的能量也能再強化。</w:t>
            </w:r>
            <w:bookmarkEnd w:id="168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684" w:name="_Toc28075024"/>
            <w:r w:rsidRPr="007911D4">
              <w:rPr>
                <w:rFonts w:hAnsi="標楷體" w:hint="eastAsia"/>
                <w:sz w:val="24"/>
                <w:szCs w:val="24"/>
              </w:rPr>
              <w:t>新</w:t>
            </w:r>
            <w:bookmarkEnd w:id="1684"/>
          </w:p>
          <w:p w:rsidR="000014F8" w:rsidRPr="007911D4" w:rsidRDefault="000014F8" w:rsidP="00FE2B06">
            <w:pPr>
              <w:jc w:val="center"/>
              <w:rPr>
                <w:rFonts w:hAnsi="標楷體"/>
                <w:sz w:val="24"/>
                <w:szCs w:val="24"/>
              </w:rPr>
            </w:pPr>
            <w:bookmarkStart w:id="1685" w:name="_Toc28075025"/>
            <w:r w:rsidRPr="007911D4">
              <w:rPr>
                <w:rFonts w:hAnsi="標楷體" w:hint="eastAsia"/>
                <w:sz w:val="24"/>
                <w:szCs w:val="24"/>
              </w:rPr>
              <w:t>北</w:t>
            </w:r>
            <w:bookmarkEnd w:id="1685"/>
          </w:p>
          <w:p w:rsidR="000014F8" w:rsidRPr="007911D4" w:rsidRDefault="000014F8" w:rsidP="00FE2B06">
            <w:pPr>
              <w:jc w:val="center"/>
              <w:rPr>
                <w:rFonts w:hAnsi="標楷體"/>
                <w:sz w:val="24"/>
                <w:szCs w:val="24"/>
              </w:rPr>
            </w:pPr>
            <w:bookmarkStart w:id="1686" w:name="_Toc28075026"/>
            <w:r w:rsidRPr="007911D4">
              <w:rPr>
                <w:rFonts w:hAnsi="標楷體" w:hint="eastAsia"/>
                <w:sz w:val="24"/>
                <w:szCs w:val="24"/>
              </w:rPr>
              <w:t>市</w:t>
            </w:r>
            <w:bookmarkEnd w:id="1686"/>
          </w:p>
        </w:tc>
        <w:tc>
          <w:tcPr>
            <w:tcW w:w="6378" w:type="dxa"/>
          </w:tcPr>
          <w:p w:rsidR="000014F8" w:rsidRPr="007911D4" w:rsidRDefault="000014F8" w:rsidP="00A748B5">
            <w:pPr>
              <w:ind w:left="260" w:hangingChars="100" w:hanging="260"/>
              <w:rPr>
                <w:rFonts w:hAnsi="標楷體"/>
                <w:sz w:val="24"/>
                <w:szCs w:val="24"/>
              </w:rPr>
            </w:pPr>
            <w:bookmarkStart w:id="1687" w:name="_Toc28075027"/>
            <w:r w:rsidRPr="007911D4">
              <w:rPr>
                <w:rFonts w:hAnsi="標楷體" w:hint="eastAsia"/>
                <w:sz w:val="24"/>
                <w:szCs w:val="24"/>
              </w:rPr>
              <w:t>1.</w:t>
            </w:r>
            <w:r w:rsidRPr="007911D4">
              <w:rPr>
                <w:rFonts w:hAnsi="標楷體" w:hint="eastAsia"/>
                <w:sz w:val="24"/>
                <w:szCs w:val="24"/>
              </w:rPr>
              <w:tab/>
              <w:t>買賣案件實價登錄申報義務將由地政士回歸為買賣雙方負責</w:t>
            </w:r>
            <w:bookmarkEnd w:id="1687"/>
          </w:p>
          <w:p w:rsidR="000014F8" w:rsidRPr="007911D4" w:rsidRDefault="000014F8" w:rsidP="00FE2B06">
            <w:pPr>
              <w:ind w:leftChars="80" w:left="272"/>
              <w:rPr>
                <w:rFonts w:hAnsi="標楷體"/>
                <w:sz w:val="24"/>
                <w:szCs w:val="24"/>
              </w:rPr>
            </w:pPr>
            <w:bookmarkStart w:id="1688" w:name="_Toc28075028"/>
            <w:r w:rsidRPr="007911D4">
              <w:rPr>
                <w:rFonts w:hAnsi="標楷體" w:hint="eastAsia"/>
                <w:sz w:val="24"/>
                <w:szCs w:val="24"/>
              </w:rPr>
              <w:t>考量買賣雙方才是不動產成交價格最後決定者，故相關資訊申報義務</w:t>
            </w:r>
            <w:r w:rsidRPr="009E625F">
              <w:rPr>
                <w:rFonts w:hint="eastAsia"/>
                <w:sz w:val="24"/>
                <w:szCs w:val="24"/>
              </w:rPr>
              <w:t>修正</w:t>
            </w:r>
            <w:r w:rsidRPr="007911D4">
              <w:rPr>
                <w:rFonts w:hAnsi="標楷體" w:hint="eastAsia"/>
                <w:sz w:val="24"/>
                <w:szCs w:val="24"/>
              </w:rPr>
              <w:t>為買賣雙方共同申報登錄。惟買賣雙方多非不動產專業人士，對於相關法規及申報作業流程未若地政士熟悉，對於各項交易資訊之正確性，是否能如實進行申報，進而產生裁罰之疑慮。</w:t>
            </w:r>
            <w:bookmarkEnd w:id="1688"/>
          </w:p>
          <w:p w:rsidR="000014F8" w:rsidRPr="007911D4" w:rsidRDefault="000014F8" w:rsidP="00A748B5">
            <w:pPr>
              <w:ind w:left="260" w:hangingChars="100" w:hanging="260"/>
              <w:rPr>
                <w:rFonts w:hAnsi="標楷體"/>
                <w:sz w:val="24"/>
                <w:szCs w:val="24"/>
              </w:rPr>
            </w:pPr>
            <w:bookmarkStart w:id="1689" w:name="_Toc28075029"/>
            <w:r w:rsidRPr="007911D4">
              <w:rPr>
                <w:rFonts w:hAnsi="標楷體" w:hint="eastAsia"/>
                <w:sz w:val="24"/>
                <w:szCs w:val="24"/>
              </w:rPr>
              <w:t>2.申請買賣移轉登記時即需併同提出申報實價登錄</w:t>
            </w:r>
            <w:bookmarkEnd w:id="1689"/>
          </w:p>
          <w:p w:rsidR="000014F8" w:rsidRPr="007911D4" w:rsidRDefault="000014F8" w:rsidP="004A42C4">
            <w:pPr>
              <w:ind w:leftChars="80" w:left="272"/>
              <w:rPr>
                <w:rFonts w:hAnsi="標楷體"/>
                <w:sz w:val="24"/>
                <w:szCs w:val="24"/>
              </w:rPr>
            </w:pPr>
            <w:bookmarkStart w:id="1690" w:name="_Toc28075030"/>
            <w:r w:rsidRPr="007911D4">
              <w:rPr>
                <w:rFonts w:hAnsi="標楷體" w:hint="eastAsia"/>
                <w:sz w:val="24"/>
                <w:szCs w:val="24"/>
              </w:rPr>
              <w:t>為加速實價登錄資訊揭露時效性，且考量買賣雙方辦理登記完竣後聯絡不易，草案修正為申請買賣移轉登記時即需併同提出</w:t>
            </w:r>
            <w:r w:rsidRPr="009E625F">
              <w:rPr>
                <w:rFonts w:hint="eastAsia"/>
                <w:sz w:val="24"/>
                <w:szCs w:val="24"/>
              </w:rPr>
              <w:t>申報</w:t>
            </w:r>
            <w:r w:rsidRPr="007911D4">
              <w:rPr>
                <w:rFonts w:hAnsi="標楷體" w:hint="eastAsia"/>
                <w:sz w:val="24"/>
                <w:szCs w:val="24"/>
              </w:rPr>
              <w:t>實價登錄，如未併同申請，經限期改正仍未改正者，將衍生後續裁罰課題。然為簡化作業程序，各界曾討論是否將實價登錄申請書納為買賣登記案件應繳原因證明文件，惟多數物權學者認為當事人未於買賣案件移轉登記時一併申報實價登錄而阻礙其物權行為，恐有不當聯結之虞，故未能贊同此主張。</w:t>
            </w:r>
            <w:bookmarkEnd w:id="1690"/>
          </w:p>
          <w:p w:rsidR="000014F8" w:rsidRPr="007911D4" w:rsidRDefault="000014F8" w:rsidP="004A42C4">
            <w:pPr>
              <w:ind w:leftChars="80" w:left="272"/>
              <w:rPr>
                <w:rFonts w:hAnsi="標楷體"/>
                <w:sz w:val="24"/>
                <w:szCs w:val="24"/>
              </w:rPr>
            </w:pPr>
            <w:bookmarkStart w:id="1691" w:name="_Toc28075031"/>
            <w:r w:rsidRPr="007911D4">
              <w:rPr>
                <w:rFonts w:hAnsi="標楷體" w:hint="eastAsia"/>
                <w:sz w:val="24"/>
                <w:szCs w:val="24"/>
              </w:rPr>
              <w:t>針對前述2點，建議中央後續應針對實價登錄申報系統相關欄位可與地政系統進行勾稽，倘大致申報欄位之內容得透過地政資料庫逕行匯入，而僅保留交易總價一欄由申報人進行登載，因可以大幅降低買賣雙方申報之錯誤率，且有助於辦理買賣登記時即可完成實價登錄申報。</w:t>
            </w:r>
            <w:bookmarkEnd w:id="1691"/>
          </w:p>
          <w:p w:rsidR="000014F8" w:rsidRPr="007911D4" w:rsidRDefault="000014F8" w:rsidP="007911D4">
            <w:pPr>
              <w:rPr>
                <w:rFonts w:hAnsi="標楷體"/>
                <w:sz w:val="24"/>
                <w:szCs w:val="24"/>
              </w:rPr>
            </w:pPr>
            <w:bookmarkStart w:id="1692" w:name="_Toc28075032"/>
            <w:r w:rsidRPr="007911D4">
              <w:rPr>
                <w:rFonts w:hAnsi="標楷體" w:hint="eastAsia"/>
                <w:sz w:val="24"/>
                <w:szCs w:val="24"/>
              </w:rPr>
              <w:t>3.</w:t>
            </w:r>
            <w:r w:rsidRPr="007911D4">
              <w:rPr>
                <w:rFonts w:hAnsi="標楷體" w:hint="eastAsia"/>
                <w:sz w:val="24"/>
                <w:szCs w:val="24"/>
              </w:rPr>
              <w:tab/>
              <w:t>實價登錄真實性有疑慮，查核不易：</w:t>
            </w:r>
            <w:bookmarkEnd w:id="1692"/>
          </w:p>
          <w:p w:rsidR="000014F8" w:rsidRPr="007911D4" w:rsidRDefault="000014F8" w:rsidP="004A42C4">
            <w:pPr>
              <w:ind w:leftChars="80" w:left="272"/>
              <w:rPr>
                <w:rFonts w:hAnsi="標楷體"/>
                <w:sz w:val="24"/>
                <w:szCs w:val="24"/>
              </w:rPr>
            </w:pPr>
            <w:bookmarkStart w:id="1693" w:name="_Toc28075033"/>
            <w:r w:rsidRPr="007911D4">
              <w:rPr>
                <w:rFonts w:hAnsi="標楷體" w:hint="eastAsia"/>
                <w:sz w:val="24"/>
                <w:szCs w:val="24"/>
              </w:rPr>
              <w:t>為解決現行主管機關遇拒絕受檢時，得祭出行政罰則，以便相關人等得以配合改善，新制草案將賦予實質的查核權力，將查核權提高至法律位階，相關機關（構）、金融機構、權利人、義務人、地政士或不動產經紀業等不得規避、妨礙或拒絕查核，否則將面臨新臺幣3-15萬元之罰鍰。惟仍有下列查核不易問題，茲舉例說明：</w:t>
            </w:r>
            <w:bookmarkEnd w:id="1693"/>
          </w:p>
          <w:p w:rsidR="000014F8" w:rsidRPr="007911D4" w:rsidRDefault="000014F8" w:rsidP="00D93862">
            <w:pPr>
              <w:ind w:left="390" w:hangingChars="150" w:hanging="390"/>
              <w:rPr>
                <w:rFonts w:hAnsi="標楷體"/>
                <w:sz w:val="24"/>
                <w:szCs w:val="24"/>
              </w:rPr>
            </w:pPr>
            <w:bookmarkStart w:id="1694" w:name="_Toc28075034"/>
            <w:r w:rsidRPr="007911D4">
              <w:rPr>
                <w:rFonts w:hAnsi="標楷體" w:hint="eastAsia"/>
                <w:sz w:val="24"/>
                <w:szCs w:val="24"/>
              </w:rPr>
              <w:t>(1)</w:t>
            </w:r>
            <w:r w:rsidRPr="007911D4">
              <w:rPr>
                <w:rFonts w:hAnsi="標楷體" w:hint="eastAsia"/>
                <w:sz w:val="24"/>
                <w:szCs w:val="24"/>
              </w:rPr>
              <w:tab/>
              <w:t>新成屋建案成交總價包含裝潢家具費用，以及後續另行簽訂價格折讓契約書等爭議事項，或有人主張可以透過修法後對於買賣雙方當事人或向金融機構查調資金流向，就可解決實價登錄價格造假疑義，惟查對於現行向不動產開發商購買新成屋的消費者而言，登錄高價將有利未來出售時達到減稅的效果，故後續即使向買賣雙方求證恐難以判斷其真實性。</w:t>
            </w:r>
            <w:bookmarkEnd w:id="1694"/>
          </w:p>
          <w:p w:rsidR="000014F8" w:rsidRPr="007911D4" w:rsidRDefault="000014F8" w:rsidP="00D93862">
            <w:pPr>
              <w:ind w:left="390" w:hangingChars="150" w:hanging="390"/>
              <w:rPr>
                <w:rFonts w:hAnsi="標楷體"/>
                <w:sz w:val="24"/>
                <w:szCs w:val="24"/>
              </w:rPr>
            </w:pPr>
            <w:bookmarkStart w:id="1695" w:name="_Toc28075035"/>
            <w:r w:rsidRPr="007911D4">
              <w:rPr>
                <w:rFonts w:hAnsi="標楷體" w:hint="eastAsia"/>
                <w:sz w:val="24"/>
                <w:szCs w:val="24"/>
              </w:rPr>
              <w:t>(2)</w:t>
            </w:r>
            <w:r w:rsidRPr="007911D4">
              <w:rPr>
                <w:rFonts w:hAnsi="標楷體" w:hint="eastAsia"/>
                <w:sz w:val="24"/>
                <w:szCs w:val="24"/>
              </w:rPr>
              <w:tab/>
              <w:t>對於為配合提高貸款額度，而以較高契約價格向金融機構申辦貸款，買賣雙方亦可於貸款核撥後，再</w:t>
            </w:r>
            <w:r w:rsidRPr="007911D4">
              <w:rPr>
                <w:rFonts w:hAnsi="標楷體" w:hint="eastAsia"/>
                <w:sz w:val="24"/>
                <w:szCs w:val="24"/>
              </w:rPr>
              <w:lastRenderedPageBreak/>
              <w:t>行主張因故成交價格變動，實務上難以價格申報不實給予行政裁罰，又即使對於類此可疑的成交資訊勾稽銀行帳戶金流，只要帳戶是呈現正常扣款或繳款情形，或買賣雙方主張部分係以「現金」交易，亦增加查核的困難度。</w:t>
            </w:r>
            <w:bookmarkEnd w:id="1695"/>
          </w:p>
          <w:p w:rsidR="000014F8" w:rsidRPr="007911D4" w:rsidRDefault="000014F8" w:rsidP="007911D4">
            <w:pPr>
              <w:rPr>
                <w:rFonts w:hAnsi="標楷體"/>
                <w:sz w:val="24"/>
                <w:szCs w:val="24"/>
              </w:rPr>
            </w:pPr>
            <w:bookmarkStart w:id="1696" w:name="_Toc28075036"/>
            <w:r w:rsidRPr="007911D4">
              <w:rPr>
                <w:rFonts w:hAnsi="標楷體" w:hint="eastAsia"/>
                <w:sz w:val="24"/>
                <w:szCs w:val="24"/>
              </w:rPr>
              <w:t>4.</w:t>
            </w:r>
            <w:r w:rsidRPr="007911D4">
              <w:rPr>
                <w:rFonts w:hAnsi="標楷體" w:hint="eastAsia"/>
                <w:sz w:val="24"/>
                <w:szCs w:val="24"/>
              </w:rPr>
              <w:tab/>
              <w:t>自行成交租賃案件未納入本次修法：</w:t>
            </w:r>
            <w:bookmarkEnd w:id="1696"/>
          </w:p>
          <w:p w:rsidR="000014F8" w:rsidRPr="007911D4" w:rsidRDefault="000014F8" w:rsidP="004A42C4">
            <w:pPr>
              <w:ind w:leftChars="80" w:left="272"/>
              <w:rPr>
                <w:rFonts w:hAnsi="標楷體"/>
                <w:sz w:val="24"/>
                <w:szCs w:val="24"/>
              </w:rPr>
            </w:pPr>
            <w:bookmarkStart w:id="1697" w:name="_Toc28075037"/>
            <w:r w:rsidRPr="007911D4">
              <w:rPr>
                <w:rFonts w:hAnsi="標楷體" w:hint="eastAsia"/>
                <w:sz w:val="24"/>
                <w:szCs w:val="24"/>
              </w:rPr>
              <w:t>若法規設計將房東房客自行成交的租賃案件納入實價登錄申報範圍，雖可適度解決租賃資訊相對不夠透明的問題，惟考量地政及稅捐機關現有之人力及物力，確實不易查核自行成交租賃案件後續有無落實申報實價登錄，故仍未納入本次修法範疇。</w:t>
            </w:r>
            <w:bookmarkEnd w:id="169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698" w:name="_Toc28075038"/>
            <w:r w:rsidRPr="007911D4">
              <w:rPr>
                <w:rFonts w:hAnsi="標楷體" w:hint="eastAsia"/>
                <w:sz w:val="24"/>
                <w:szCs w:val="24"/>
              </w:rPr>
              <w:t>桃</w:t>
            </w:r>
            <w:bookmarkEnd w:id="1698"/>
          </w:p>
          <w:p w:rsidR="000014F8" w:rsidRPr="007911D4" w:rsidRDefault="000014F8" w:rsidP="00FE2B06">
            <w:pPr>
              <w:jc w:val="center"/>
              <w:rPr>
                <w:rFonts w:hAnsi="標楷體"/>
                <w:sz w:val="24"/>
                <w:szCs w:val="24"/>
              </w:rPr>
            </w:pPr>
            <w:bookmarkStart w:id="1699" w:name="_Toc28075039"/>
            <w:r w:rsidRPr="007911D4">
              <w:rPr>
                <w:rFonts w:hAnsi="標楷體" w:hint="eastAsia"/>
                <w:sz w:val="24"/>
                <w:szCs w:val="24"/>
              </w:rPr>
              <w:t>園</w:t>
            </w:r>
            <w:bookmarkEnd w:id="1699"/>
          </w:p>
          <w:p w:rsidR="000014F8" w:rsidRPr="007911D4" w:rsidRDefault="000014F8" w:rsidP="00FE2B06">
            <w:pPr>
              <w:jc w:val="center"/>
              <w:rPr>
                <w:rFonts w:hAnsi="標楷體"/>
                <w:sz w:val="24"/>
                <w:szCs w:val="24"/>
              </w:rPr>
            </w:pPr>
            <w:bookmarkStart w:id="1700" w:name="_Toc28075040"/>
            <w:r w:rsidRPr="007911D4">
              <w:rPr>
                <w:rFonts w:hAnsi="標楷體" w:hint="eastAsia"/>
                <w:sz w:val="24"/>
                <w:szCs w:val="24"/>
              </w:rPr>
              <w:t>市</w:t>
            </w:r>
            <w:bookmarkEnd w:id="1700"/>
          </w:p>
        </w:tc>
        <w:tc>
          <w:tcPr>
            <w:tcW w:w="6378" w:type="dxa"/>
          </w:tcPr>
          <w:p w:rsidR="000014F8" w:rsidRPr="007911D4" w:rsidRDefault="000014F8" w:rsidP="007911D4">
            <w:pPr>
              <w:rPr>
                <w:rFonts w:hAnsi="標楷體"/>
                <w:sz w:val="24"/>
                <w:szCs w:val="24"/>
              </w:rPr>
            </w:pPr>
            <w:bookmarkStart w:id="1701" w:name="_Toc28075041"/>
            <w:r w:rsidRPr="007911D4">
              <w:rPr>
                <w:rFonts w:hAnsi="標楷體" w:hint="eastAsia"/>
                <w:sz w:val="24"/>
                <w:szCs w:val="24"/>
              </w:rPr>
              <w:t>內政部所提修正草案應能強化現行實價登錄制度：</w:t>
            </w:r>
            <w:bookmarkEnd w:id="1701"/>
          </w:p>
          <w:p w:rsidR="000014F8" w:rsidRPr="007911D4" w:rsidRDefault="000014F8" w:rsidP="00A748B5">
            <w:pPr>
              <w:ind w:left="260" w:hangingChars="100" w:hanging="260"/>
              <w:rPr>
                <w:rFonts w:hAnsi="標楷體"/>
                <w:sz w:val="24"/>
                <w:szCs w:val="24"/>
              </w:rPr>
            </w:pPr>
            <w:bookmarkStart w:id="1702" w:name="_Toc28075042"/>
            <w:r w:rsidRPr="007911D4">
              <w:rPr>
                <w:rFonts w:hAnsi="標楷體" w:hint="eastAsia"/>
                <w:sz w:val="24"/>
                <w:szCs w:val="24"/>
              </w:rPr>
              <w:t>1.權利人及義務人應於買賣案件申請所有權移轉登記時，檢附申報書共同申報，申報登錄資訊係源自買賣契約，而買賣雙方為訂定契約之當事人，對於各項交易條件情形均為了解，回歸由當事人自行申報登錄應屬合理，且透過買賣雙方相互勾稽確認，可提升資訊正確性，減少申報登錄不實及哄抬情事。將買賣案件申報登錄提前至申請買賣移轉登記時檢附申報書同時辦理，應可提升買賣案件申報登錄資訊揭露即時性，增進不動產交易資訊透明化之重大公共利益。</w:t>
            </w:r>
            <w:bookmarkEnd w:id="1702"/>
          </w:p>
          <w:p w:rsidR="000014F8" w:rsidRPr="007911D4" w:rsidRDefault="000014F8" w:rsidP="00A748B5">
            <w:pPr>
              <w:ind w:left="260" w:hangingChars="100" w:hanging="260"/>
              <w:rPr>
                <w:rFonts w:hAnsi="標楷體"/>
                <w:sz w:val="24"/>
                <w:szCs w:val="24"/>
              </w:rPr>
            </w:pPr>
            <w:bookmarkStart w:id="1703" w:name="_Toc28075043"/>
            <w:r w:rsidRPr="007911D4">
              <w:rPr>
                <w:rFonts w:hAnsi="標楷體" w:hint="eastAsia"/>
                <w:sz w:val="24"/>
                <w:szCs w:val="24"/>
              </w:rPr>
              <w:t>2.依違法情節修正罰則區分輕重，當事人屢不改正加重處罰，申報登錄資訊內容包括價格資訊及標的資訊等，考量買賣案件申報登錄價格資訊不實者，對於申報登錄資訊揭露即時性、價格正確性之制度核心衝擊較大，課予較重罰則，逕予處新臺幣3萬元以上15萬元以下罰鍰。申報登錄價格以外資訊不實者，其對於申報登錄制度影響程度相對較輕，經限期改正屆期未改正者，處新臺幣6千元以上3萬元以下罰鍰，課予較輕罰則，更符合比例原則。</w:t>
            </w:r>
            <w:bookmarkEnd w:id="1703"/>
          </w:p>
          <w:p w:rsidR="000014F8" w:rsidRPr="007911D4" w:rsidRDefault="000014F8" w:rsidP="00A748B5">
            <w:pPr>
              <w:ind w:left="260" w:hangingChars="100" w:hanging="260"/>
              <w:rPr>
                <w:rFonts w:hAnsi="標楷體"/>
                <w:sz w:val="24"/>
                <w:szCs w:val="24"/>
              </w:rPr>
            </w:pPr>
            <w:bookmarkStart w:id="1704" w:name="_Toc28075044"/>
            <w:r w:rsidRPr="007911D4">
              <w:rPr>
                <w:rFonts w:hAnsi="標楷體" w:hint="eastAsia"/>
                <w:sz w:val="24"/>
                <w:szCs w:val="24"/>
              </w:rPr>
              <w:t>3.自售預售屋者銷售前及代銷業者簽訂代銷契約後30日內，應將預售屋銷售資訊報備查；並於簽訂預售屋買賣契約書之日起30日內申報，可避免預售屋實際成交資訊因申報登錄期間過長，致該資訊揭露未具時效性，易造成有心人士炒作或哄抬房價，亦有利自售預售屋及代銷經紀業所在地之直轄市、縣（市）主管機關掌握其自售及代銷預售屋資訊。</w:t>
            </w:r>
            <w:bookmarkEnd w:id="1704"/>
          </w:p>
          <w:p w:rsidR="000014F8" w:rsidRPr="007911D4" w:rsidRDefault="000014F8" w:rsidP="00A748B5">
            <w:pPr>
              <w:ind w:left="260" w:hangingChars="100" w:hanging="260"/>
              <w:rPr>
                <w:rFonts w:hAnsi="標楷體"/>
                <w:sz w:val="24"/>
                <w:szCs w:val="24"/>
              </w:rPr>
            </w:pPr>
            <w:bookmarkStart w:id="1705" w:name="_Toc28075045"/>
            <w:r w:rsidRPr="007911D4">
              <w:rPr>
                <w:rFonts w:hAnsi="標楷體" w:hint="eastAsia"/>
                <w:sz w:val="24"/>
                <w:szCs w:val="24"/>
              </w:rPr>
              <w:t>4.門牌或地號完整揭露，並溯及已揭露案件，目前實價登錄資訊對外揭露資訊以30號為區間提供查詢，外界認為仍不夠透明，宜比照英國、澳洲、美國及香港等不動產交易透明度高之國家，揭露詳細門牌或地號。我國土地登記採公示原則，為保護個人資料，自104年2月2日起，原任何人皆可申請揭示登記名義人完整</w:t>
            </w:r>
            <w:r w:rsidRPr="007911D4">
              <w:rPr>
                <w:rFonts w:hAnsi="標楷體" w:hint="eastAsia"/>
                <w:sz w:val="24"/>
                <w:szCs w:val="24"/>
              </w:rPr>
              <w:lastRenderedPageBreak/>
              <w:t>姓名及住址之第二類謄本，已改以去識別化方式呈現，故如揭露個案完整門牌或地號，尚無從透過謄本間接識別該個人財產資料。揭露完整門牌或地號以促進不動產交易資訊更加透明，使房地產市場發展更為健全，資料揭露完整門牌或地號對於增進交易資訊透明化之公共利益及整體揭露資訊格式之一致性，惟當前社會風氣對於個人財產資訊之揭露在顧慮財產安全之下多較為保守，該部分仍須取得社會更多共識後再予以施行。</w:t>
            </w:r>
            <w:bookmarkEnd w:id="1705"/>
          </w:p>
          <w:p w:rsidR="000014F8" w:rsidRPr="007911D4" w:rsidRDefault="000014F8" w:rsidP="00A748B5">
            <w:pPr>
              <w:ind w:left="260" w:hangingChars="100" w:hanging="260"/>
              <w:rPr>
                <w:rFonts w:hAnsi="標楷體"/>
                <w:sz w:val="24"/>
                <w:szCs w:val="24"/>
              </w:rPr>
            </w:pPr>
            <w:bookmarkStart w:id="1706" w:name="_Toc28075046"/>
            <w:r w:rsidRPr="007911D4">
              <w:rPr>
                <w:rFonts w:hAnsi="標楷體" w:hint="eastAsia"/>
                <w:sz w:val="24"/>
                <w:szCs w:val="24"/>
              </w:rPr>
              <w:t>5.增訂直轄市、縣(市)主管機關查核權及範圍，加強查核實價登錄資訊真實性，賦予直轄市、縣（市）主管機關查核權，相關機關（構）、金融機構、權利人、義務人、地政士或不動產經紀業規避、妨礙或拒絕者處新臺幣3萬元以上15萬元以下罰鍰，以確保資訊正確性，避免相關機關（構）、金融機構、權利人、義務人、地政士或不動產經紀業投機炒作情事。</w:t>
            </w:r>
            <w:bookmarkEnd w:id="1706"/>
          </w:p>
          <w:p w:rsidR="000014F8" w:rsidRPr="007911D4" w:rsidRDefault="000014F8" w:rsidP="004A42C4">
            <w:pPr>
              <w:ind w:leftChars="80" w:left="272"/>
              <w:rPr>
                <w:rFonts w:hAnsi="標楷體"/>
                <w:sz w:val="24"/>
                <w:szCs w:val="24"/>
              </w:rPr>
            </w:pPr>
            <w:bookmarkStart w:id="1707" w:name="_Toc28075047"/>
            <w:r w:rsidRPr="007911D4">
              <w:rPr>
                <w:rFonts w:hAnsi="標楷體" w:hint="eastAsia"/>
                <w:sz w:val="24"/>
                <w:szCs w:val="24"/>
              </w:rPr>
              <w:t>惟屋主自行租賃案件仍未納入申報範圍，尚無法完整呈現租賃市場成交之實際樣貌。</w:t>
            </w:r>
            <w:bookmarkEnd w:id="1707"/>
          </w:p>
        </w:tc>
      </w:tr>
      <w:tr w:rsidR="000014F8" w:rsidRPr="007911D4" w:rsidTr="00D93862">
        <w:trPr>
          <w:trHeight w:val="101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08" w:name="_Toc28075048"/>
            <w:r w:rsidRPr="007911D4">
              <w:rPr>
                <w:rFonts w:hAnsi="標楷體" w:hint="eastAsia"/>
                <w:sz w:val="24"/>
                <w:szCs w:val="24"/>
              </w:rPr>
              <w:t>新</w:t>
            </w:r>
            <w:bookmarkEnd w:id="1708"/>
          </w:p>
          <w:p w:rsidR="000014F8" w:rsidRPr="007911D4" w:rsidRDefault="000014F8" w:rsidP="00FE2B06">
            <w:pPr>
              <w:jc w:val="center"/>
              <w:rPr>
                <w:rFonts w:hAnsi="標楷體"/>
                <w:sz w:val="24"/>
                <w:szCs w:val="24"/>
              </w:rPr>
            </w:pPr>
            <w:bookmarkStart w:id="1709" w:name="_Toc28075049"/>
            <w:r w:rsidRPr="007911D4">
              <w:rPr>
                <w:rFonts w:hAnsi="標楷體" w:hint="eastAsia"/>
                <w:sz w:val="24"/>
                <w:szCs w:val="24"/>
              </w:rPr>
              <w:t>竹</w:t>
            </w:r>
            <w:bookmarkEnd w:id="1709"/>
          </w:p>
          <w:p w:rsidR="000014F8" w:rsidRPr="007911D4" w:rsidRDefault="000014F8" w:rsidP="00FE2B06">
            <w:pPr>
              <w:jc w:val="center"/>
              <w:rPr>
                <w:rFonts w:hAnsi="標楷體"/>
                <w:sz w:val="24"/>
                <w:szCs w:val="24"/>
              </w:rPr>
            </w:pPr>
            <w:bookmarkStart w:id="1710" w:name="_Toc28075050"/>
            <w:r w:rsidRPr="007911D4">
              <w:rPr>
                <w:rFonts w:hAnsi="標楷體" w:hint="eastAsia"/>
                <w:sz w:val="24"/>
                <w:szCs w:val="24"/>
              </w:rPr>
              <w:t>縣</w:t>
            </w:r>
            <w:bookmarkEnd w:id="1710"/>
          </w:p>
        </w:tc>
        <w:tc>
          <w:tcPr>
            <w:tcW w:w="6378" w:type="dxa"/>
          </w:tcPr>
          <w:p w:rsidR="000014F8" w:rsidRPr="007911D4" w:rsidRDefault="000014F8" w:rsidP="007911D4">
            <w:pPr>
              <w:rPr>
                <w:rFonts w:hAnsi="標楷體"/>
                <w:sz w:val="24"/>
                <w:szCs w:val="24"/>
              </w:rPr>
            </w:pPr>
            <w:bookmarkStart w:id="1711" w:name="_Toc28075051"/>
            <w:r w:rsidRPr="007911D4">
              <w:rPr>
                <w:rFonts w:hAnsi="標楷體" w:hint="eastAsia"/>
                <w:sz w:val="24"/>
                <w:szCs w:val="24"/>
              </w:rPr>
              <w:t>修正草案確實能強化「實價登錄」制度，惟修正後仍有去識別化、預售屋申報時機、縮短公布時間差部分仍未盡周延。</w:t>
            </w:r>
            <w:bookmarkEnd w:id="1711"/>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12" w:name="_Toc28075052"/>
            <w:r w:rsidRPr="007911D4">
              <w:rPr>
                <w:rFonts w:hAnsi="標楷體" w:hint="eastAsia"/>
                <w:sz w:val="24"/>
                <w:szCs w:val="24"/>
              </w:rPr>
              <w:t>臺</w:t>
            </w:r>
            <w:bookmarkEnd w:id="1712"/>
          </w:p>
          <w:p w:rsidR="000014F8" w:rsidRPr="007911D4" w:rsidRDefault="000014F8" w:rsidP="00FE2B06">
            <w:pPr>
              <w:jc w:val="center"/>
              <w:rPr>
                <w:rFonts w:hAnsi="標楷體"/>
                <w:sz w:val="24"/>
                <w:szCs w:val="24"/>
              </w:rPr>
            </w:pPr>
            <w:bookmarkStart w:id="1713" w:name="_Toc28075053"/>
            <w:r w:rsidRPr="007911D4">
              <w:rPr>
                <w:rFonts w:hAnsi="標楷體" w:hint="eastAsia"/>
                <w:sz w:val="24"/>
                <w:szCs w:val="24"/>
              </w:rPr>
              <w:t>中</w:t>
            </w:r>
            <w:bookmarkEnd w:id="1713"/>
          </w:p>
          <w:p w:rsidR="000014F8" w:rsidRPr="007911D4" w:rsidRDefault="000014F8" w:rsidP="00FE2B06">
            <w:pPr>
              <w:jc w:val="center"/>
              <w:rPr>
                <w:rFonts w:hAnsi="標楷體"/>
                <w:sz w:val="24"/>
                <w:szCs w:val="24"/>
              </w:rPr>
            </w:pPr>
            <w:bookmarkStart w:id="1714" w:name="_Toc28075054"/>
            <w:r w:rsidRPr="007911D4">
              <w:rPr>
                <w:rFonts w:hAnsi="標楷體" w:hint="eastAsia"/>
                <w:sz w:val="24"/>
                <w:szCs w:val="24"/>
              </w:rPr>
              <w:t>市</w:t>
            </w:r>
            <w:bookmarkEnd w:id="1714"/>
          </w:p>
        </w:tc>
        <w:tc>
          <w:tcPr>
            <w:tcW w:w="6378" w:type="dxa"/>
          </w:tcPr>
          <w:p w:rsidR="000014F8" w:rsidRPr="007911D4" w:rsidRDefault="000014F8" w:rsidP="00A748B5">
            <w:pPr>
              <w:ind w:left="260" w:hangingChars="100" w:hanging="260"/>
              <w:rPr>
                <w:rFonts w:hAnsi="標楷體"/>
                <w:sz w:val="24"/>
                <w:szCs w:val="24"/>
              </w:rPr>
            </w:pPr>
            <w:bookmarkStart w:id="1715" w:name="_Toc28075055"/>
            <w:r w:rsidRPr="007911D4">
              <w:rPr>
                <w:rFonts w:hAnsi="標楷體" w:hint="eastAsia"/>
                <w:sz w:val="24"/>
                <w:szCs w:val="24"/>
              </w:rPr>
              <w:t>1.</w:t>
            </w:r>
            <w:r w:rsidRPr="007911D4">
              <w:rPr>
                <w:rFonts w:hAnsi="標楷體" w:hint="eastAsia"/>
                <w:sz w:val="24"/>
                <w:szCs w:val="24"/>
              </w:rPr>
              <w:tab/>
              <w:t>「實價登錄地政三法」修正案係指由內政部擬具，於107年5月3日行政院會通過，送請立法院審議的「實價登錄地政三法」修正草案(以下簡稱本修正案)。其修正重點共計5項，內容概述如下：</w:t>
            </w:r>
            <w:bookmarkEnd w:id="1715"/>
          </w:p>
          <w:p w:rsidR="000014F8" w:rsidRPr="007911D4" w:rsidRDefault="000014F8" w:rsidP="007911D4">
            <w:pPr>
              <w:rPr>
                <w:rFonts w:hAnsi="標楷體"/>
                <w:sz w:val="24"/>
                <w:szCs w:val="24"/>
              </w:rPr>
            </w:pPr>
            <w:bookmarkStart w:id="1716" w:name="_Toc28075056"/>
            <w:r w:rsidRPr="007911D4">
              <w:rPr>
                <w:rFonts w:hAnsi="標楷體" w:hint="eastAsia"/>
                <w:sz w:val="24"/>
                <w:szCs w:val="24"/>
              </w:rPr>
              <w:t>(1)</w:t>
            </w:r>
            <w:r w:rsidRPr="007911D4">
              <w:rPr>
                <w:rFonts w:hAnsi="標楷體" w:hint="eastAsia"/>
                <w:sz w:val="24"/>
                <w:szCs w:val="24"/>
              </w:rPr>
              <w:tab/>
              <w:t>由買賣雙方於申請買賣移轉登記時共同申報。</w:t>
            </w:r>
            <w:bookmarkEnd w:id="1716"/>
          </w:p>
          <w:p w:rsidR="000014F8" w:rsidRPr="007911D4" w:rsidRDefault="000014F8" w:rsidP="00D93862">
            <w:pPr>
              <w:ind w:left="390" w:hangingChars="150" w:hanging="390"/>
              <w:rPr>
                <w:rFonts w:hAnsi="標楷體"/>
                <w:sz w:val="24"/>
                <w:szCs w:val="24"/>
              </w:rPr>
            </w:pPr>
            <w:bookmarkStart w:id="1717" w:name="_Toc28075057"/>
            <w:r w:rsidRPr="007911D4">
              <w:rPr>
                <w:rFonts w:hAnsi="標楷體" w:hint="eastAsia"/>
                <w:sz w:val="24"/>
                <w:szCs w:val="24"/>
              </w:rPr>
              <w:t>(2)</w:t>
            </w:r>
            <w:r w:rsidRPr="007911D4">
              <w:rPr>
                <w:rFonts w:hAnsi="標楷體" w:hint="eastAsia"/>
                <w:sz w:val="24"/>
                <w:szCs w:val="24"/>
              </w:rPr>
              <w:tab/>
              <w:t>自售預售屋者銷售前及代銷業者簽訂代銷契約後30日內，應將預售屋銷售資訊報地方政府備查；並於簽訂預售屋買賣契約書之日起30日內申報。</w:t>
            </w:r>
            <w:bookmarkEnd w:id="1717"/>
          </w:p>
          <w:p w:rsidR="000014F8" w:rsidRPr="007911D4" w:rsidRDefault="000014F8" w:rsidP="007911D4">
            <w:pPr>
              <w:rPr>
                <w:rFonts w:hAnsi="標楷體"/>
                <w:sz w:val="24"/>
                <w:szCs w:val="24"/>
              </w:rPr>
            </w:pPr>
            <w:bookmarkStart w:id="1718" w:name="_Toc28075058"/>
            <w:r w:rsidRPr="007911D4">
              <w:rPr>
                <w:rFonts w:hAnsi="標楷體" w:hint="eastAsia"/>
                <w:sz w:val="24"/>
                <w:szCs w:val="24"/>
              </w:rPr>
              <w:t>(3)</w:t>
            </w:r>
            <w:r w:rsidRPr="007911D4">
              <w:rPr>
                <w:rFonts w:hAnsi="標楷體" w:hint="eastAsia"/>
                <w:sz w:val="24"/>
                <w:szCs w:val="24"/>
              </w:rPr>
              <w:tab/>
              <w:t>門牌或地號完整揭露，並溯及已揭露案件。</w:t>
            </w:r>
            <w:bookmarkEnd w:id="1718"/>
          </w:p>
          <w:p w:rsidR="000014F8" w:rsidRPr="007911D4" w:rsidRDefault="000014F8" w:rsidP="007911D4">
            <w:pPr>
              <w:rPr>
                <w:rFonts w:hAnsi="標楷體"/>
                <w:sz w:val="24"/>
                <w:szCs w:val="24"/>
              </w:rPr>
            </w:pPr>
            <w:bookmarkStart w:id="1719" w:name="_Toc28075059"/>
            <w:r w:rsidRPr="007911D4">
              <w:rPr>
                <w:rFonts w:hAnsi="標楷體" w:hint="eastAsia"/>
                <w:sz w:val="24"/>
                <w:szCs w:val="24"/>
              </w:rPr>
              <w:t>(4)</w:t>
            </w:r>
            <w:r w:rsidRPr="007911D4">
              <w:rPr>
                <w:rFonts w:hAnsi="標楷體" w:hint="eastAsia"/>
                <w:sz w:val="24"/>
                <w:szCs w:val="24"/>
              </w:rPr>
              <w:tab/>
              <w:t>增訂直轄市、縣(市)主管機關查核權及查核範圍。</w:t>
            </w:r>
            <w:bookmarkEnd w:id="1719"/>
          </w:p>
          <w:p w:rsidR="000014F8" w:rsidRPr="007911D4" w:rsidRDefault="000014F8" w:rsidP="00D93862">
            <w:pPr>
              <w:ind w:left="390" w:hangingChars="150" w:hanging="390"/>
              <w:rPr>
                <w:rFonts w:hAnsi="標楷體"/>
                <w:sz w:val="24"/>
                <w:szCs w:val="24"/>
              </w:rPr>
            </w:pPr>
            <w:bookmarkStart w:id="1720" w:name="_Toc28075060"/>
            <w:r w:rsidRPr="007911D4">
              <w:rPr>
                <w:rFonts w:hAnsi="標楷體" w:hint="eastAsia"/>
                <w:sz w:val="24"/>
                <w:szCs w:val="24"/>
              </w:rPr>
              <w:t>(5)</w:t>
            </w:r>
            <w:r w:rsidRPr="007911D4">
              <w:rPr>
                <w:rFonts w:hAnsi="標楷體" w:hint="eastAsia"/>
                <w:sz w:val="24"/>
                <w:szCs w:val="24"/>
              </w:rPr>
              <w:tab/>
              <w:t>依違法情節修正罰則區分輕重，當事人屢不改正加重處罰。</w:t>
            </w:r>
            <w:bookmarkEnd w:id="1720"/>
          </w:p>
          <w:p w:rsidR="000014F8" w:rsidRPr="007911D4" w:rsidRDefault="000014F8" w:rsidP="00A748B5">
            <w:pPr>
              <w:ind w:left="260" w:hangingChars="100" w:hanging="260"/>
              <w:rPr>
                <w:rFonts w:hAnsi="標楷體"/>
                <w:sz w:val="24"/>
                <w:szCs w:val="24"/>
              </w:rPr>
            </w:pPr>
            <w:bookmarkStart w:id="1721" w:name="_Toc28075061"/>
            <w:r w:rsidRPr="007911D4">
              <w:rPr>
                <w:rFonts w:hAnsi="標楷體" w:hint="eastAsia"/>
                <w:sz w:val="24"/>
                <w:szCs w:val="24"/>
              </w:rPr>
              <w:t>2.</w:t>
            </w:r>
            <w:r w:rsidRPr="007911D4">
              <w:rPr>
                <w:rFonts w:hAnsi="標楷體" w:hint="eastAsia"/>
                <w:sz w:val="24"/>
                <w:szCs w:val="24"/>
              </w:rPr>
              <w:tab/>
              <w:t>前開修正草案業於108年7月31日經總統以華總一義字第10800075461號令公布，修正內容共計2項，內容如下：</w:t>
            </w:r>
            <w:bookmarkEnd w:id="1721"/>
          </w:p>
          <w:p w:rsidR="000014F8" w:rsidRPr="007911D4" w:rsidRDefault="000014F8" w:rsidP="007911D4">
            <w:pPr>
              <w:rPr>
                <w:rFonts w:hAnsi="標楷體"/>
                <w:sz w:val="24"/>
                <w:szCs w:val="24"/>
              </w:rPr>
            </w:pPr>
            <w:bookmarkStart w:id="1722" w:name="_Toc28075062"/>
            <w:r w:rsidRPr="007911D4">
              <w:rPr>
                <w:rFonts w:hAnsi="標楷體" w:hint="eastAsia"/>
                <w:sz w:val="24"/>
                <w:szCs w:val="24"/>
              </w:rPr>
              <w:t>(1)</w:t>
            </w:r>
            <w:r w:rsidRPr="007911D4">
              <w:rPr>
                <w:rFonts w:hAnsi="標楷體" w:hint="eastAsia"/>
                <w:sz w:val="24"/>
                <w:szCs w:val="24"/>
              </w:rPr>
              <w:tab/>
              <w:t>由買賣雙方於申請買賣移轉登記時共同申報。</w:t>
            </w:r>
            <w:bookmarkEnd w:id="1722"/>
          </w:p>
          <w:p w:rsidR="000014F8" w:rsidRPr="007911D4" w:rsidRDefault="000014F8" w:rsidP="00220BBF">
            <w:pPr>
              <w:ind w:left="390" w:hangingChars="150" w:hanging="390"/>
              <w:rPr>
                <w:rFonts w:hAnsi="標楷體"/>
                <w:sz w:val="24"/>
                <w:szCs w:val="24"/>
              </w:rPr>
            </w:pPr>
            <w:bookmarkStart w:id="1723" w:name="_Toc28075063"/>
            <w:r w:rsidRPr="007911D4">
              <w:rPr>
                <w:rFonts w:hAnsi="標楷體" w:hint="eastAsia"/>
                <w:sz w:val="24"/>
                <w:szCs w:val="24"/>
              </w:rPr>
              <w:t>(2)</w:t>
            </w:r>
            <w:r w:rsidRPr="007911D4">
              <w:rPr>
                <w:rFonts w:hAnsi="標楷體" w:hint="eastAsia"/>
                <w:sz w:val="24"/>
                <w:szCs w:val="24"/>
              </w:rPr>
              <w:tab/>
              <w:t>依違法情節修正罰則區分輕重，當事人屢不改正加重處罰。</w:t>
            </w:r>
            <w:bookmarkEnd w:id="1723"/>
          </w:p>
          <w:p w:rsidR="000014F8" w:rsidRPr="007911D4" w:rsidRDefault="000014F8" w:rsidP="00A748B5">
            <w:pPr>
              <w:ind w:left="260" w:hangingChars="100" w:hanging="260"/>
              <w:rPr>
                <w:rFonts w:hAnsi="標楷體"/>
                <w:sz w:val="24"/>
                <w:szCs w:val="24"/>
              </w:rPr>
            </w:pPr>
            <w:bookmarkStart w:id="1724" w:name="_Toc28075064"/>
            <w:r w:rsidRPr="007911D4">
              <w:rPr>
                <w:rFonts w:hAnsi="標楷體" w:hint="eastAsia"/>
                <w:sz w:val="24"/>
                <w:szCs w:val="24"/>
              </w:rPr>
              <w:t>3.</w:t>
            </w:r>
            <w:r w:rsidRPr="007911D4">
              <w:rPr>
                <w:rFonts w:hAnsi="標楷體" w:hint="eastAsia"/>
                <w:sz w:val="24"/>
                <w:szCs w:val="24"/>
              </w:rPr>
              <w:tab/>
              <w:t>本次修正案雖未能依草案內容全數修正通過，惟仍能強化「實價登錄」制度，理由如下：</w:t>
            </w:r>
            <w:bookmarkEnd w:id="1724"/>
          </w:p>
          <w:p w:rsidR="000014F8" w:rsidRPr="007911D4" w:rsidRDefault="000014F8" w:rsidP="00D93862">
            <w:pPr>
              <w:ind w:left="390" w:hangingChars="150" w:hanging="390"/>
              <w:rPr>
                <w:rFonts w:hAnsi="標楷體"/>
                <w:sz w:val="24"/>
                <w:szCs w:val="24"/>
              </w:rPr>
            </w:pPr>
            <w:bookmarkStart w:id="1725" w:name="_Toc28075065"/>
            <w:r w:rsidRPr="007911D4">
              <w:rPr>
                <w:rFonts w:hAnsi="標楷體" w:hint="eastAsia"/>
                <w:sz w:val="24"/>
                <w:szCs w:val="24"/>
              </w:rPr>
              <w:t>(1)</w:t>
            </w:r>
            <w:r w:rsidRPr="007911D4">
              <w:rPr>
                <w:rFonts w:hAnsi="標楷體" w:hint="eastAsia"/>
                <w:sz w:val="24"/>
                <w:szCs w:val="24"/>
              </w:rPr>
              <w:tab/>
              <w:t>現行制度下，不動產買賣案件多以地政士為申報義務人，惟部分案件地政士僅協助買賣雙方訂定契約</w:t>
            </w:r>
            <w:r w:rsidRPr="007911D4">
              <w:rPr>
                <w:rFonts w:hAnsi="標楷體" w:hint="eastAsia"/>
                <w:sz w:val="24"/>
                <w:szCs w:val="24"/>
              </w:rPr>
              <w:lastRenderedPageBreak/>
              <w:t>及辦理登記過戶，未能完整掌握價格資訊其他特殊約定條款，致無法如實申報。本修正案改由買賣雙方於申請買賣移轉登記時共同申報，當可解決前述問題，申報資訊當更為完整及正確。</w:t>
            </w:r>
            <w:bookmarkEnd w:id="1725"/>
          </w:p>
          <w:p w:rsidR="000014F8" w:rsidRPr="007911D4" w:rsidRDefault="000014F8" w:rsidP="00D93862">
            <w:pPr>
              <w:ind w:left="390" w:hangingChars="150" w:hanging="390"/>
              <w:rPr>
                <w:rFonts w:hAnsi="標楷體"/>
                <w:sz w:val="24"/>
                <w:szCs w:val="24"/>
              </w:rPr>
            </w:pPr>
            <w:bookmarkStart w:id="1726" w:name="_Toc28075066"/>
            <w:r w:rsidRPr="007911D4">
              <w:rPr>
                <w:rFonts w:hAnsi="標楷體" w:hint="eastAsia"/>
                <w:sz w:val="24"/>
                <w:szCs w:val="24"/>
              </w:rPr>
              <w:t>(2)</w:t>
            </w:r>
            <w:r w:rsidRPr="007911D4">
              <w:rPr>
                <w:rFonts w:hAnsi="標楷體" w:hint="eastAsia"/>
                <w:sz w:val="24"/>
                <w:szCs w:val="24"/>
              </w:rPr>
              <w:tab/>
              <w:t>此外現行制度為登記完畢後30日內辦理實價登錄，修正後買賣案件提前至登記送件時一併由買賣雙方共同申報登錄，簡化作業流程，可將揭露時間縮短30日，提升資訊即時性。</w:t>
            </w:r>
            <w:bookmarkEnd w:id="1726"/>
          </w:p>
          <w:p w:rsidR="000014F8" w:rsidRPr="007911D4" w:rsidRDefault="000014F8" w:rsidP="00D93862">
            <w:pPr>
              <w:ind w:left="390" w:hangingChars="150" w:hanging="390"/>
              <w:rPr>
                <w:rFonts w:hAnsi="標楷體"/>
                <w:sz w:val="24"/>
                <w:szCs w:val="24"/>
              </w:rPr>
            </w:pPr>
            <w:bookmarkStart w:id="1727" w:name="_Toc28075067"/>
            <w:r w:rsidRPr="007911D4">
              <w:rPr>
                <w:rFonts w:hAnsi="標楷體" w:hint="eastAsia"/>
                <w:sz w:val="24"/>
                <w:szCs w:val="24"/>
              </w:rPr>
              <w:t>(3)</w:t>
            </w:r>
            <w:r w:rsidRPr="007911D4">
              <w:rPr>
                <w:rFonts w:hAnsi="標楷體" w:hint="eastAsia"/>
                <w:sz w:val="24"/>
                <w:szCs w:val="24"/>
              </w:rPr>
              <w:tab/>
              <w:t>另本次修正案依違法情節修正罰則區分輕重，且當事人屢不改正加重處罰，符合「過罰相當性原則」。</w:t>
            </w:r>
            <w:bookmarkEnd w:id="1727"/>
          </w:p>
          <w:p w:rsidR="000014F8" w:rsidRPr="007911D4" w:rsidRDefault="000014F8" w:rsidP="00D93862">
            <w:pPr>
              <w:ind w:left="390" w:hangingChars="150" w:hanging="390"/>
              <w:rPr>
                <w:rFonts w:hAnsi="標楷體"/>
                <w:sz w:val="24"/>
                <w:szCs w:val="24"/>
              </w:rPr>
            </w:pPr>
            <w:bookmarkStart w:id="1728" w:name="_Toc28075068"/>
            <w:r w:rsidRPr="007911D4">
              <w:rPr>
                <w:rFonts w:hAnsi="標楷體" w:hint="eastAsia"/>
                <w:sz w:val="24"/>
                <w:szCs w:val="24"/>
              </w:rPr>
              <w:t>(4)</w:t>
            </w:r>
            <w:r w:rsidRPr="007911D4">
              <w:rPr>
                <w:rFonts w:hAnsi="標楷體" w:hint="eastAsia"/>
                <w:sz w:val="24"/>
                <w:szCs w:val="24"/>
              </w:rPr>
              <w:tab/>
              <w:t>實價登錄制度自101年8月1日上路，歷時7年多的期間實施，累積諸多實務問題反饋後方才研擬本修正案。故本修正案係屬於循環式品質管理(PDCA)的一環(規劃Plan、執行Do、查核Check、行動Act四階段中的「行動Act」)。</w:t>
            </w:r>
            <w:bookmarkEnd w:id="1728"/>
          </w:p>
        </w:tc>
      </w:tr>
      <w:tr w:rsidR="000014F8" w:rsidRPr="007911D4" w:rsidTr="007F6069">
        <w:trPr>
          <w:trHeight w:val="1266"/>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29" w:name="_Toc28075069"/>
            <w:r w:rsidRPr="007911D4">
              <w:rPr>
                <w:rFonts w:hAnsi="標楷體" w:hint="eastAsia"/>
                <w:sz w:val="24"/>
                <w:szCs w:val="24"/>
              </w:rPr>
              <w:t>臺</w:t>
            </w:r>
            <w:bookmarkEnd w:id="1729"/>
          </w:p>
          <w:p w:rsidR="000014F8" w:rsidRPr="007911D4" w:rsidRDefault="000014F8" w:rsidP="00FE2B06">
            <w:pPr>
              <w:jc w:val="center"/>
              <w:rPr>
                <w:rFonts w:hAnsi="標楷體"/>
                <w:sz w:val="24"/>
                <w:szCs w:val="24"/>
              </w:rPr>
            </w:pPr>
            <w:bookmarkStart w:id="1730" w:name="_Toc28075070"/>
            <w:r w:rsidRPr="007911D4">
              <w:rPr>
                <w:rFonts w:hAnsi="標楷體" w:hint="eastAsia"/>
                <w:sz w:val="24"/>
                <w:szCs w:val="24"/>
              </w:rPr>
              <w:t>南</w:t>
            </w:r>
            <w:bookmarkEnd w:id="1730"/>
          </w:p>
          <w:p w:rsidR="000014F8" w:rsidRPr="007911D4" w:rsidRDefault="000014F8" w:rsidP="00FE2B06">
            <w:pPr>
              <w:jc w:val="center"/>
              <w:rPr>
                <w:rFonts w:hAnsi="標楷體"/>
                <w:sz w:val="24"/>
                <w:szCs w:val="24"/>
              </w:rPr>
            </w:pPr>
            <w:bookmarkStart w:id="1731" w:name="_Toc28075071"/>
            <w:r w:rsidRPr="007911D4">
              <w:rPr>
                <w:rFonts w:hAnsi="標楷體" w:hint="eastAsia"/>
                <w:sz w:val="24"/>
                <w:szCs w:val="24"/>
              </w:rPr>
              <w:t>市</w:t>
            </w:r>
            <w:bookmarkEnd w:id="1731"/>
          </w:p>
        </w:tc>
        <w:tc>
          <w:tcPr>
            <w:tcW w:w="6378" w:type="dxa"/>
          </w:tcPr>
          <w:p w:rsidR="000014F8" w:rsidRPr="007911D4" w:rsidRDefault="000014F8" w:rsidP="00A748B5">
            <w:pPr>
              <w:ind w:left="260" w:hangingChars="100" w:hanging="260"/>
              <w:rPr>
                <w:rFonts w:hAnsi="標楷體"/>
                <w:sz w:val="24"/>
                <w:szCs w:val="24"/>
              </w:rPr>
            </w:pPr>
            <w:bookmarkStart w:id="1732" w:name="_Toc28075072"/>
            <w:r w:rsidRPr="007911D4">
              <w:rPr>
                <w:rFonts w:hAnsi="標楷體" w:hint="eastAsia"/>
                <w:sz w:val="24"/>
                <w:szCs w:val="24"/>
              </w:rPr>
              <w:t>1.</w:t>
            </w:r>
            <w:r w:rsidRPr="007911D4">
              <w:rPr>
                <w:rFonts w:hAnsi="標楷體" w:hint="eastAsia"/>
                <w:sz w:val="24"/>
                <w:szCs w:val="24"/>
              </w:rPr>
              <w:tab/>
              <w:t>查行政院會於107年5月3日通過內政部擬具的「實價登錄地政三法」修正草案，並送請立法院審議，按「實價登錄地政三法」修正草案是指平均地權條例、地政士法及不動產經紀業管理條例中與實價登錄制度相關的規定，內政部版修正重點包括：買賣案件改由買賣雙方在辦理所有權移轉登記時併同申報、預售屋申報時機提前並將自售預售屋資訊全面納入、成交案件門牌或地號完整揭露、增訂主管機關查核權及調整罰則區分輕重等，該府認為確能透過制度的精進，該修法方向尚屬合理周延，讓實價登錄制度更符合社會各界的期待。</w:t>
            </w:r>
            <w:bookmarkEnd w:id="1732"/>
          </w:p>
          <w:p w:rsidR="000014F8" w:rsidRPr="007911D4" w:rsidRDefault="000014F8" w:rsidP="00A748B5">
            <w:pPr>
              <w:ind w:left="260" w:hangingChars="100" w:hanging="260"/>
              <w:rPr>
                <w:rFonts w:hAnsi="標楷體"/>
                <w:sz w:val="24"/>
                <w:szCs w:val="24"/>
              </w:rPr>
            </w:pPr>
            <w:bookmarkStart w:id="1733" w:name="_Toc28075073"/>
            <w:r w:rsidRPr="007911D4">
              <w:rPr>
                <w:rFonts w:hAnsi="標楷體" w:hint="eastAsia"/>
                <w:sz w:val="24"/>
                <w:szCs w:val="24"/>
              </w:rPr>
              <w:t>2.</w:t>
            </w:r>
            <w:r w:rsidRPr="007911D4">
              <w:rPr>
                <w:rFonts w:hAnsi="標楷體" w:hint="eastAsia"/>
                <w:sz w:val="24"/>
                <w:szCs w:val="24"/>
              </w:rPr>
              <w:tab/>
              <w:t>惟經立法院於108年7月1日通過平均地權條例部分條文修正案，僅修正由買賣雙方於辦理登記時同時申報之義務，而免除地政士或不動產經紀業申報義務，雖符合內政部原定修法方向，但仍有進步空間。並因配套修正法規未能一併調整，可能延生其他問題如下：</w:t>
            </w:r>
            <w:bookmarkEnd w:id="1733"/>
          </w:p>
          <w:p w:rsidR="000014F8" w:rsidRPr="007911D4" w:rsidRDefault="000014F8" w:rsidP="00FE2B06">
            <w:pPr>
              <w:ind w:left="390" w:hangingChars="150" w:hanging="390"/>
              <w:rPr>
                <w:rFonts w:hAnsi="標楷體"/>
                <w:sz w:val="24"/>
                <w:szCs w:val="24"/>
              </w:rPr>
            </w:pPr>
            <w:bookmarkStart w:id="1734" w:name="_Toc28075074"/>
            <w:r w:rsidRPr="007911D4">
              <w:rPr>
                <w:rFonts w:hAnsi="標楷體" w:hint="eastAsia"/>
                <w:sz w:val="24"/>
                <w:szCs w:val="24"/>
              </w:rPr>
              <w:t>(1)買賣雙方並不是專業人士，且非以地政為專業，申報發生錯誤，須由地政機關通知更正，承辦人與申報義務人溝通將較為困難。</w:t>
            </w:r>
            <w:bookmarkEnd w:id="1734"/>
          </w:p>
          <w:p w:rsidR="000014F8" w:rsidRPr="007911D4" w:rsidRDefault="000014F8" w:rsidP="00FE2B06">
            <w:pPr>
              <w:ind w:left="390" w:hangingChars="150" w:hanging="390"/>
              <w:rPr>
                <w:rFonts w:hAnsi="標楷體"/>
                <w:sz w:val="24"/>
                <w:szCs w:val="24"/>
              </w:rPr>
            </w:pPr>
            <w:bookmarkStart w:id="1735" w:name="_Toc28075075"/>
            <w:r w:rsidRPr="007911D4">
              <w:rPr>
                <w:rFonts w:hAnsi="標楷體" w:hint="eastAsia"/>
                <w:sz w:val="24"/>
                <w:szCs w:val="24"/>
              </w:rPr>
              <w:t>(2)雖然規定權利人及義務人於辦理所有權移轉登記時，應檢附實價登錄申報書，惟未共同申報登錄資訊者，直轄市、縣（市）主管機關應命其限期申報登錄資訊，此項通知為達其送達效力，必以符合行政程序法之「送達」方式送達權利人及義務人，並命其共同申報，亦即所有權移轉登記案件與實價申報案件於行政上分屬二事，限期通知對象為權利人、義務人雙方，甚至雙方可能皆有多人情況，易延生送達時間不一或部分民眾未能送達，可能發生</w:t>
            </w:r>
            <w:r w:rsidRPr="007911D4">
              <w:rPr>
                <w:rFonts w:hAnsi="標楷體" w:hint="eastAsia"/>
                <w:sz w:val="24"/>
                <w:szCs w:val="24"/>
              </w:rPr>
              <w:lastRenderedPageBreak/>
              <w:t>裁處爭議產生民怨，亦造成行政機關政作業及經費負擔，實務執行困擾，建議可將實價登錄申報書列為不動產買賣登記應附文件，解決實價申報問題。</w:t>
            </w:r>
            <w:bookmarkEnd w:id="1735"/>
          </w:p>
          <w:p w:rsidR="000014F8" w:rsidRPr="007911D4" w:rsidRDefault="000014F8" w:rsidP="00FE2B06">
            <w:pPr>
              <w:ind w:left="390" w:hangingChars="150" w:hanging="390"/>
              <w:rPr>
                <w:rFonts w:hAnsi="標楷體"/>
                <w:sz w:val="24"/>
                <w:szCs w:val="24"/>
              </w:rPr>
            </w:pPr>
            <w:bookmarkStart w:id="1736" w:name="_Toc28075076"/>
            <w:r w:rsidRPr="007911D4">
              <w:rPr>
                <w:rFonts w:hAnsi="標楷體" w:hint="eastAsia"/>
                <w:sz w:val="24"/>
                <w:szCs w:val="24"/>
              </w:rPr>
              <w:t>(3)現行不動產交易多透過不動產經紀業及地政士進行媒合、交易、並完成登記，未來買賣案件雖規定由權利人及義務人雙方共同申報登錄，惟實務上宜比照買賣登記案件，促使雙方可委託地政士代為申報登錄，宜對地政士宣導接受委託，並於辦理登記案件時應併同登記案件申報。</w:t>
            </w:r>
            <w:bookmarkEnd w:id="1736"/>
          </w:p>
          <w:p w:rsidR="000014F8" w:rsidRPr="007911D4" w:rsidRDefault="000014F8" w:rsidP="00FE2B06">
            <w:pPr>
              <w:ind w:left="390" w:hangingChars="150" w:hanging="390"/>
              <w:rPr>
                <w:rFonts w:hAnsi="標楷體"/>
                <w:sz w:val="24"/>
                <w:szCs w:val="24"/>
              </w:rPr>
            </w:pPr>
            <w:bookmarkStart w:id="1737" w:name="_Toc28075077"/>
            <w:r w:rsidRPr="007911D4">
              <w:rPr>
                <w:rFonts w:hAnsi="標楷體" w:hint="eastAsia"/>
                <w:sz w:val="24"/>
                <w:szCs w:val="24"/>
              </w:rPr>
              <w:t>(4)申報義務人改由權利人及義務人共同申請，免除地政士責任，但配套查核權缺乏裁罰之強制力，查核難度增加，且因受限地域及時間限制，對於一般民眾實地查核困難，亟待提升登記機關查核權力。</w:t>
            </w:r>
            <w:bookmarkEnd w:id="173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38" w:name="_Toc28075078"/>
            <w:r w:rsidRPr="007911D4">
              <w:rPr>
                <w:rFonts w:hAnsi="標楷體" w:hint="eastAsia"/>
                <w:sz w:val="24"/>
                <w:szCs w:val="24"/>
              </w:rPr>
              <w:t>高</w:t>
            </w:r>
            <w:bookmarkEnd w:id="1738"/>
          </w:p>
          <w:p w:rsidR="000014F8" w:rsidRPr="007911D4" w:rsidRDefault="000014F8" w:rsidP="00FE2B06">
            <w:pPr>
              <w:jc w:val="center"/>
              <w:rPr>
                <w:rFonts w:hAnsi="標楷體"/>
                <w:sz w:val="24"/>
                <w:szCs w:val="24"/>
              </w:rPr>
            </w:pPr>
            <w:bookmarkStart w:id="1739" w:name="_Toc28075079"/>
            <w:r w:rsidRPr="007911D4">
              <w:rPr>
                <w:rFonts w:hAnsi="標楷體" w:hint="eastAsia"/>
                <w:sz w:val="24"/>
                <w:szCs w:val="24"/>
              </w:rPr>
              <w:t>雄</w:t>
            </w:r>
            <w:bookmarkEnd w:id="1739"/>
          </w:p>
          <w:p w:rsidR="000014F8" w:rsidRPr="007911D4" w:rsidRDefault="000014F8" w:rsidP="00FE2B06">
            <w:pPr>
              <w:jc w:val="center"/>
              <w:rPr>
                <w:rFonts w:hAnsi="標楷體"/>
                <w:sz w:val="24"/>
                <w:szCs w:val="24"/>
              </w:rPr>
            </w:pPr>
            <w:bookmarkStart w:id="1740" w:name="_Toc28075080"/>
            <w:r w:rsidRPr="007911D4">
              <w:rPr>
                <w:rFonts w:hAnsi="標楷體" w:hint="eastAsia"/>
                <w:sz w:val="24"/>
                <w:szCs w:val="24"/>
              </w:rPr>
              <w:t>市</w:t>
            </w:r>
            <w:bookmarkEnd w:id="1740"/>
          </w:p>
        </w:tc>
        <w:tc>
          <w:tcPr>
            <w:tcW w:w="6378" w:type="dxa"/>
          </w:tcPr>
          <w:p w:rsidR="000014F8" w:rsidRPr="007911D4" w:rsidRDefault="000014F8" w:rsidP="00A748B5">
            <w:pPr>
              <w:ind w:left="260" w:hangingChars="100" w:hanging="260"/>
              <w:rPr>
                <w:rFonts w:hAnsi="標楷體"/>
                <w:sz w:val="24"/>
                <w:szCs w:val="24"/>
              </w:rPr>
            </w:pPr>
            <w:bookmarkStart w:id="1741" w:name="_Toc28075081"/>
            <w:r w:rsidRPr="007911D4">
              <w:rPr>
                <w:rFonts w:hAnsi="標楷體" w:hint="eastAsia"/>
                <w:sz w:val="24"/>
                <w:szCs w:val="24"/>
              </w:rPr>
              <w:t>1.本次修正通過重點包括：買賣案件改由買賣雙方在辦理所有權移轉登記時併同申報，既便捷也合理；另修正申報義務人違法之情節區分罰鍰輕重及處罰方式，較能符合比例原則及讓申報義務人接受實價登錄裁罰制度，透過制度的精進，讓實價登錄制度更符合社會各界的期待。</w:t>
            </w:r>
            <w:bookmarkEnd w:id="1741"/>
          </w:p>
          <w:p w:rsidR="000014F8" w:rsidRPr="007911D4" w:rsidRDefault="000014F8" w:rsidP="00A748B5">
            <w:pPr>
              <w:ind w:left="260" w:hangingChars="100" w:hanging="260"/>
              <w:rPr>
                <w:rFonts w:hAnsi="標楷體"/>
                <w:sz w:val="24"/>
                <w:szCs w:val="24"/>
              </w:rPr>
            </w:pPr>
            <w:bookmarkStart w:id="1742" w:name="_Toc28075082"/>
            <w:r w:rsidRPr="007911D4">
              <w:rPr>
                <w:rFonts w:hAnsi="標楷體" w:hint="eastAsia"/>
                <w:sz w:val="24"/>
                <w:szCs w:val="24"/>
              </w:rPr>
              <w:t>2.就實價登錄地政三法制作業建議:為落實不動產交易市場資訊透明化目標，針對「顯著異於市場正常交易價格」之案例，有關交易態樣不一加上揭露標準仍受外界質疑是否過於主觀認定，建議除特殊情事顯而判斷不應揭露者外，應回歸市場機制全部予以揭露，將更有助於讓不動產資訊更透明化，以健全不動產市場。</w:t>
            </w:r>
            <w:bookmarkEnd w:id="1742"/>
          </w:p>
        </w:tc>
      </w:tr>
      <w:tr w:rsidR="000014F8" w:rsidRPr="00D93862" w:rsidTr="007F6069">
        <w:trPr>
          <w:trHeight w:val="567"/>
        </w:trPr>
        <w:tc>
          <w:tcPr>
            <w:tcW w:w="2269" w:type="dxa"/>
            <w:vAlign w:val="center"/>
          </w:tcPr>
          <w:p w:rsidR="000014F8" w:rsidRPr="00D93862" w:rsidRDefault="000014F8" w:rsidP="00D93862">
            <w:pPr>
              <w:jc w:val="center"/>
              <w:rPr>
                <w:rFonts w:hAnsi="標楷體"/>
                <w:b/>
                <w:sz w:val="24"/>
                <w:szCs w:val="24"/>
              </w:rPr>
            </w:pPr>
            <w:bookmarkStart w:id="1743" w:name="_Toc28075083"/>
            <w:r w:rsidRPr="00D93862">
              <w:rPr>
                <w:rFonts w:hAnsi="標楷體" w:hint="eastAsia"/>
                <w:b/>
                <w:sz w:val="24"/>
                <w:szCs w:val="24"/>
              </w:rPr>
              <w:t>題目</w:t>
            </w:r>
            <w:bookmarkEnd w:id="1743"/>
          </w:p>
        </w:tc>
        <w:tc>
          <w:tcPr>
            <w:tcW w:w="6945" w:type="dxa"/>
            <w:gridSpan w:val="2"/>
            <w:vAlign w:val="center"/>
          </w:tcPr>
          <w:p w:rsidR="000014F8" w:rsidRPr="00D93862" w:rsidRDefault="000014F8" w:rsidP="00D93862">
            <w:pPr>
              <w:jc w:val="center"/>
              <w:rPr>
                <w:rFonts w:hAnsi="標楷體"/>
                <w:b/>
                <w:sz w:val="24"/>
                <w:szCs w:val="24"/>
              </w:rPr>
            </w:pPr>
            <w:bookmarkStart w:id="1744" w:name="_Toc28075084"/>
            <w:r w:rsidRPr="00D93862">
              <w:rPr>
                <w:rFonts w:hAnsi="標楷體" w:hint="eastAsia"/>
                <w:b/>
                <w:sz w:val="24"/>
                <w:szCs w:val="24"/>
              </w:rPr>
              <w:t>書面說明</w:t>
            </w:r>
            <w:bookmarkEnd w:id="1744"/>
          </w:p>
        </w:tc>
      </w:tr>
      <w:tr w:rsidR="000014F8" w:rsidRPr="007911D4" w:rsidTr="00220BBF">
        <w:trPr>
          <w:trHeight w:val="974"/>
        </w:trPr>
        <w:tc>
          <w:tcPr>
            <w:tcW w:w="2269" w:type="dxa"/>
            <w:vMerge w:val="restart"/>
          </w:tcPr>
          <w:p w:rsidR="000014F8" w:rsidRPr="007911D4" w:rsidRDefault="000014F8" w:rsidP="009E625F">
            <w:pPr>
              <w:ind w:left="260" w:hangingChars="100" w:hanging="260"/>
              <w:rPr>
                <w:rFonts w:hAnsi="標楷體"/>
                <w:sz w:val="24"/>
                <w:szCs w:val="24"/>
              </w:rPr>
            </w:pPr>
            <w:bookmarkStart w:id="1745" w:name="_Toc28075085"/>
            <w:r w:rsidRPr="007911D4">
              <w:rPr>
                <w:rFonts w:hAnsi="標楷體" w:hint="eastAsia"/>
                <w:sz w:val="24"/>
                <w:szCs w:val="24"/>
              </w:rPr>
              <w:t>6.承上，「實價登錄地政三法」之修正案，將現行去識別化，改為逐一門牌登錄揭露的識別化（過去已登錄者亦一併揭露），</w:t>
            </w:r>
            <w:r w:rsidRPr="009E625F">
              <w:rPr>
                <w:rFonts w:hint="eastAsia"/>
                <w:sz w:val="24"/>
                <w:szCs w:val="24"/>
              </w:rPr>
              <w:t>地方政府</w:t>
            </w:r>
            <w:r w:rsidRPr="007911D4">
              <w:rPr>
                <w:rFonts w:hAnsi="標楷體" w:hint="eastAsia"/>
                <w:sz w:val="24"/>
                <w:szCs w:val="24"/>
              </w:rPr>
              <w:t>認為對買、賣雙方（尤其是消費者）而言，是否會造成隱私權爭議與困擾？如是，有否更妥</w:t>
            </w:r>
            <w:r w:rsidRPr="007911D4">
              <w:rPr>
                <w:rFonts w:hAnsi="標楷體" w:hint="eastAsia"/>
                <w:sz w:val="24"/>
                <w:szCs w:val="24"/>
              </w:rPr>
              <w:lastRenderedPageBreak/>
              <w:t>適解決方式？</w:t>
            </w:r>
            <w:bookmarkEnd w:id="1745"/>
          </w:p>
        </w:tc>
        <w:tc>
          <w:tcPr>
            <w:tcW w:w="567" w:type="dxa"/>
            <w:vAlign w:val="center"/>
          </w:tcPr>
          <w:p w:rsidR="000014F8" w:rsidRPr="007911D4" w:rsidRDefault="000014F8" w:rsidP="00FE2B06">
            <w:pPr>
              <w:jc w:val="center"/>
              <w:rPr>
                <w:rFonts w:hAnsi="標楷體"/>
                <w:sz w:val="24"/>
                <w:szCs w:val="24"/>
              </w:rPr>
            </w:pPr>
            <w:bookmarkStart w:id="1746" w:name="_Toc28075086"/>
            <w:r w:rsidRPr="007911D4">
              <w:rPr>
                <w:rFonts w:hAnsi="標楷體" w:hint="eastAsia"/>
                <w:sz w:val="24"/>
                <w:szCs w:val="24"/>
              </w:rPr>
              <w:lastRenderedPageBreak/>
              <w:t>臺</w:t>
            </w:r>
            <w:bookmarkEnd w:id="1746"/>
          </w:p>
          <w:p w:rsidR="000014F8" w:rsidRPr="007911D4" w:rsidRDefault="000014F8" w:rsidP="00FE2B06">
            <w:pPr>
              <w:jc w:val="center"/>
              <w:rPr>
                <w:rFonts w:hAnsi="標楷體"/>
                <w:sz w:val="24"/>
                <w:szCs w:val="24"/>
              </w:rPr>
            </w:pPr>
            <w:bookmarkStart w:id="1747" w:name="_Toc28075087"/>
            <w:r w:rsidRPr="007911D4">
              <w:rPr>
                <w:rFonts w:hAnsi="標楷體" w:hint="eastAsia"/>
                <w:sz w:val="24"/>
                <w:szCs w:val="24"/>
              </w:rPr>
              <w:t>北</w:t>
            </w:r>
            <w:bookmarkEnd w:id="1747"/>
          </w:p>
          <w:p w:rsidR="000014F8" w:rsidRPr="007911D4" w:rsidRDefault="000014F8" w:rsidP="00FE2B06">
            <w:pPr>
              <w:jc w:val="center"/>
              <w:rPr>
                <w:rFonts w:hAnsi="標楷體"/>
                <w:sz w:val="24"/>
                <w:szCs w:val="24"/>
              </w:rPr>
            </w:pPr>
            <w:bookmarkStart w:id="1748" w:name="_Toc28075088"/>
            <w:r w:rsidRPr="007911D4">
              <w:rPr>
                <w:rFonts w:hAnsi="標楷體" w:hint="eastAsia"/>
                <w:sz w:val="24"/>
                <w:szCs w:val="24"/>
              </w:rPr>
              <w:t>市</w:t>
            </w:r>
            <w:bookmarkEnd w:id="1748"/>
          </w:p>
        </w:tc>
        <w:tc>
          <w:tcPr>
            <w:tcW w:w="6378" w:type="dxa"/>
          </w:tcPr>
          <w:p w:rsidR="000014F8" w:rsidRPr="007911D4" w:rsidRDefault="00FE2B06" w:rsidP="00FE2B06">
            <w:pPr>
              <w:ind w:left="260" w:hangingChars="100" w:hanging="260"/>
              <w:rPr>
                <w:rFonts w:hAnsi="標楷體"/>
                <w:sz w:val="24"/>
                <w:szCs w:val="24"/>
              </w:rPr>
            </w:pPr>
            <w:bookmarkStart w:id="1749" w:name="_Toc28075089"/>
            <w:r>
              <w:rPr>
                <w:rFonts w:hAnsi="標楷體" w:hint="eastAsia"/>
                <w:sz w:val="24"/>
                <w:szCs w:val="24"/>
              </w:rPr>
              <w:t>1.</w:t>
            </w:r>
            <w:r w:rsidR="000014F8" w:rsidRPr="007911D4">
              <w:rPr>
                <w:rFonts w:hAnsi="標楷體" w:hint="eastAsia"/>
                <w:sz w:val="24"/>
                <w:szCs w:val="24"/>
              </w:rPr>
              <w:t>為了去識別化，現行實價登錄公布資訊係以30號為區間的區段化門牌提供查詢，一般民眾無法得知成交案件完整資訊，難以辨識或比對標的，進而影響交易的判斷；專業人士，例如估價業者或不動產從業人員，也需要投入大量人力時間成本進行資料比對，徒耗社會資源，對於資訊透明及不動產估價發展均造成阻礙。</w:t>
            </w:r>
            <w:bookmarkEnd w:id="1749"/>
          </w:p>
          <w:p w:rsidR="000014F8" w:rsidRPr="007911D4" w:rsidRDefault="00FE2B06" w:rsidP="00FE2B06">
            <w:pPr>
              <w:ind w:left="260" w:hangingChars="100" w:hanging="260"/>
              <w:rPr>
                <w:rFonts w:hAnsi="標楷體"/>
                <w:sz w:val="24"/>
                <w:szCs w:val="24"/>
              </w:rPr>
            </w:pPr>
            <w:bookmarkStart w:id="1750" w:name="_Toc28075090"/>
            <w:r>
              <w:rPr>
                <w:rFonts w:hAnsi="標楷體" w:hint="eastAsia"/>
                <w:sz w:val="24"/>
                <w:szCs w:val="24"/>
              </w:rPr>
              <w:t>2.</w:t>
            </w:r>
            <w:r w:rsidR="000014F8" w:rsidRPr="007911D4">
              <w:rPr>
                <w:rFonts w:hAnsi="標楷體" w:hint="eastAsia"/>
                <w:sz w:val="24"/>
                <w:szCs w:val="24"/>
              </w:rPr>
              <w:t>因注重隱私權之美國、英國等先進國家，其不動產實價登錄資料均係完整顯示建物門牌，故內政部參考國外經驗，這次修法後將改為逐一門牌登錄揭露的識別化，在保護姓名、出生年月日、身分證號碼等個人資料前提下，將成交個案的門牌或地號完整顯示，對於資訊內容的明確性以及公共利益的提升均有助益。</w:t>
            </w:r>
            <w:bookmarkEnd w:id="1750"/>
          </w:p>
          <w:p w:rsidR="000014F8" w:rsidRPr="007911D4" w:rsidRDefault="00FE2B06" w:rsidP="00FE2B06">
            <w:pPr>
              <w:ind w:left="260" w:hangingChars="100" w:hanging="260"/>
              <w:rPr>
                <w:rFonts w:hAnsi="標楷體"/>
                <w:sz w:val="24"/>
                <w:szCs w:val="24"/>
              </w:rPr>
            </w:pPr>
            <w:bookmarkStart w:id="1751" w:name="_Toc28075091"/>
            <w:r>
              <w:rPr>
                <w:rFonts w:hAnsi="標楷體" w:hint="eastAsia"/>
                <w:sz w:val="24"/>
                <w:szCs w:val="24"/>
              </w:rPr>
              <w:t>3.</w:t>
            </w:r>
            <w:r w:rsidR="000014F8" w:rsidRPr="007911D4">
              <w:rPr>
                <w:rFonts w:hAnsi="標楷體" w:hint="eastAsia"/>
                <w:sz w:val="24"/>
                <w:szCs w:val="24"/>
              </w:rPr>
              <w:t>我國土地登記採公示原則，為保護個人資料，自104年2月2日起，原任何人皆可申請揭示登記名義人的完</w:t>
            </w:r>
            <w:r w:rsidR="000014F8" w:rsidRPr="007911D4">
              <w:rPr>
                <w:rFonts w:hAnsi="標楷體" w:hint="eastAsia"/>
                <w:sz w:val="24"/>
                <w:szCs w:val="24"/>
              </w:rPr>
              <w:lastRenderedPageBreak/>
              <w:t>整姓名及住址之第2類地籍謄本，已修正為去識別化方式呈現，故如揭露個案完整門牌或地號，僅僅只是揭露「該門牌或地號的價格」，尚難以從地籍謄本間接識別該個人財產資料。</w:t>
            </w:r>
            <w:bookmarkEnd w:id="1751"/>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52" w:name="_Toc28075092"/>
            <w:r w:rsidRPr="007911D4">
              <w:rPr>
                <w:rFonts w:hAnsi="標楷體" w:hint="eastAsia"/>
                <w:sz w:val="24"/>
                <w:szCs w:val="24"/>
              </w:rPr>
              <w:t>新</w:t>
            </w:r>
            <w:bookmarkEnd w:id="1752"/>
          </w:p>
          <w:p w:rsidR="000014F8" w:rsidRPr="007911D4" w:rsidRDefault="000014F8" w:rsidP="00FE2B06">
            <w:pPr>
              <w:jc w:val="center"/>
              <w:rPr>
                <w:rFonts w:hAnsi="標楷體"/>
                <w:sz w:val="24"/>
                <w:szCs w:val="24"/>
              </w:rPr>
            </w:pPr>
            <w:bookmarkStart w:id="1753" w:name="_Toc28075093"/>
            <w:r w:rsidRPr="007911D4">
              <w:rPr>
                <w:rFonts w:hAnsi="標楷體" w:hint="eastAsia"/>
                <w:sz w:val="24"/>
                <w:szCs w:val="24"/>
              </w:rPr>
              <w:t>北</w:t>
            </w:r>
            <w:bookmarkEnd w:id="1753"/>
          </w:p>
          <w:p w:rsidR="000014F8" w:rsidRPr="007911D4" w:rsidRDefault="000014F8" w:rsidP="00FE2B06">
            <w:pPr>
              <w:jc w:val="center"/>
              <w:rPr>
                <w:rFonts w:hAnsi="標楷體"/>
                <w:sz w:val="24"/>
                <w:szCs w:val="24"/>
              </w:rPr>
            </w:pPr>
            <w:bookmarkStart w:id="1754" w:name="_Toc28075094"/>
            <w:r w:rsidRPr="007911D4">
              <w:rPr>
                <w:rFonts w:hAnsi="標楷體" w:hint="eastAsia"/>
                <w:sz w:val="24"/>
                <w:szCs w:val="24"/>
              </w:rPr>
              <w:t>市</w:t>
            </w:r>
            <w:bookmarkEnd w:id="1754"/>
          </w:p>
        </w:tc>
        <w:tc>
          <w:tcPr>
            <w:tcW w:w="6378" w:type="dxa"/>
          </w:tcPr>
          <w:p w:rsidR="000014F8" w:rsidRPr="007911D4" w:rsidRDefault="000014F8" w:rsidP="007911D4">
            <w:pPr>
              <w:rPr>
                <w:rFonts w:hAnsi="標楷體"/>
                <w:sz w:val="24"/>
                <w:szCs w:val="24"/>
              </w:rPr>
            </w:pPr>
            <w:bookmarkStart w:id="1755" w:name="_Toc28075095"/>
            <w:r w:rsidRPr="007911D4">
              <w:rPr>
                <w:rFonts w:hAnsi="標楷體" w:hint="eastAsia"/>
                <w:sz w:val="24"/>
                <w:szCs w:val="24"/>
              </w:rPr>
              <w:t>1.</w:t>
            </w:r>
            <w:r w:rsidRPr="007911D4">
              <w:rPr>
                <w:rFonts w:hAnsi="標楷體" w:hint="eastAsia"/>
                <w:sz w:val="24"/>
                <w:szCs w:val="24"/>
              </w:rPr>
              <w:tab/>
              <w:t>成交案件之門牌或地號將完整揭露：</w:t>
            </w:r>
            <w:bookmarkEnd w:id="1755"/>
          </w:p>
          <w:p w:rsidR="000014F8" w:rsidRPr="007911D4" w:rsidRDefault="000014F8" w:rsidP="004A42C4">
            <w:pPr>
              <w:ind w:leftChars="80" w:left="272"/>
              <w:rPr>
                <w:rFonts w:hAnsi="標楷體"/>
                <w:sz w:val="24"/>
                <w:szCs w:val="24"/>
              </w:rPr>
            </w:pPr>
            <w:bookmarkStart w:id="1756" w:name="_Toc28075096"/>
            <w:r w:rsidRPr="007911D4">
              <w:rPr>
                <w:rFonts w:hAnsi="標楷體" w:hint="eastAsia"/>
                <w:sz w:val="24"/>
                <w:szCs w:val="24"/>
              </w:rPr>
              <w:t>目前實價登錄揭露資訊係以30號為區間的區段化門牌或地號提供查詢，惟考量不動產異質性高，個別條件差異大，為促進不動產交易資訊更加透明，此次修法在保護姓名、出生年月日、身分證號碼等個人資料前提下，比照英、美等資訊透明度高的國家，未來成交案件之門牌及地號將完整揭露，並溯及已揭露之歷史資料，預期對於民眾交易不動產的價格參考、不動產估價師估價案例選取、學界業界各項不動產統計分析，以及公司資產評估等將有很大助益。</w:t>
            </w:r>
            <w:bookmarkEnd w:id="1756"/>
          </w:p>
          <w:p w:rsidR="000014F8" w:rsidRPr="007911D4" w:rsidRDefault="000014F8" w:rsidP="007911D4">
            <w:pPr>
              <w:rPr>
                <w:rFonts w:hAnsi="標楷體"/>
                <w:sz w:val="24"/>
                <w:szCs w:val="24"/>
              </w:rPr>
            </w:pPr>
            <w:bookmarkStart w:id="1757" w:name="_Toc28075097"/>
            <w:r w:rsidRPr="007911D4">
              <w:rPr>
                <w:rFonts w:hAnsi="標楷體" w:hint="eastAsia"/>
                <w:sz w:val="24"/>
                <w:szCs w:val="24"/>
              </w:rPr>
              <w:t>2.</w:t>
            </w:r>
            <w:r w:rsidRPr="007911D4">
              <w:rPr>
                <w:rFonts w:hAnsi="標楷體" w:hint="eastAsia"/>
                <w:sz w:val="24"/>
                <w:szCs w:val="24"/>
              </w:rPr>
              <w:tab/>
              <w:t>無造成隱私權爭議與困擾之虞：</w:t>
            </w:r>
            <w:bookmarkEnd w:id="1757"/>
          </w:p>
          <w:p w:rsidR="000014F8" w:rsidRPr="007911D4" w:rsidRDefault="000014F8" w:rsidP="004A42C4">
            <w:pPr>
              <w:ind w:leftChars="80" w:left="272"/>
              <w:rPr>
                <w:rFonts w:hAnsi="標楷體"/>
                <w:sz w:val="24"/>
                <w:szCs w:val="24"/>
              </w:rPr>
            </w:pPr>
            <w:bookmarkStart w:id="1758" w:name="_Toc28075098"/>
            <w:r w:rsidRPr="007911D4">
              <w:rPr>
                <w:rFonts w:hAnsi="標楷體" w:hint="eastAsia"/>
                <w:sz w:val="24"/>
                <w:szCs w:val="24"/>
              </w:rPr>
              <w:t>現行新制三類謄本，除本人可申請的第一類謄本，完整揭露登記名義人資料外，任何人均可申請的第二類謄本，不再公開顯示所有權人完整姓名資料，故成交案件之門牌或地號完整揭露應無造成隱私權爭議與困擾之疑慮。</w:t>
            </w:r>
            <w:bookmarkEnd w:id="1758"/>
          </w:p>
        </w:tc>
      </w:tr>
      <w:tr w:rsidR="000014F8" w:rsidRPr="007911D4" w:rsidTr="00D90CBB">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59" w:name="_Toc28075099"/>
            <w:r w:rsidRPr="007911D4">
              <w:rPr>
                <w:rFonts w:hAnsi="標楷體" w:hint="eastAsia"/>
                <w:sz w:val="24"/>
                <w:szCs w:val="24"/>
              </w:rPr>
              <w:t>桃</w:t>
            </w:r>
            <w:bookmarkEnd w:id="1759"/>
          </w:p>
          <w:p w:rsidR="000014F8" w:rsidRPr="007911D4" w:rsidRDefault="000014F8" w:rsidP="00FE2B06">
            <w:pPr>
              <w:jc w:val="center"/>
              <w:rPr>
                <w:rFonts w:hAnsi="標楷體"/>
                <w:sz w:val="24"/>
                <w:szCs w:val="24"/>
              </w:rPr>
            </w:pPr>
            <w:bookmarkStart w:id="1760" w:name="_Toc28075100"/>
            <w:r w:rsidRPr="007911D4">
              <w:rPr>
                <w:rFonts w:hAnsi="標楷體" w:hint="eastAsia"/>
                <w:sz w:val="24"/>
                <w:szCs w:val="24"/>
              </w:rPr>
              <w:t>園</w:t>
            </w:r>
            <w:bookmarkEnd w:id="1760"/>
          </w:p>
          <w:p w:rsidR="000014F8" w:rsidRPr="007911D4" w:rsidRDefault="000014F8" w:rsidP="00FE2B06">
            <w:pPr>
              <w:jc w:val="center"/>
              <w:rPr>
                <w:rFonts w:hAnsi="標楷體"/>
                <w:sz w:val="24"/>
                <w:szCs w:val="24"/>
              </w:rPr>
            </w:pPr>
            <w:bookmarkStart w:id="1761" w:name="_Toc28075101"/>
            <w:r w:rsidRPr="007911D4">
              <w:rPr>
                <w:rFonts w:hAnsi="標楷體" w:hint="eastAsia"/>
                <w:sz w:val="24"/>
                <w:szCs w:val="24"/>
              </w:rPr>
              <w:t>市</w:t>
            </w:r>
            <w:bookmarkEnd w:id="1761"/>
          </w:p>
        </w:tc>
        <w:tc>
          <w:tcPr>
            <w:tcW w:w="6378" w:type="dxa"/>
          </w:tcPr>
          <w:p w:rsidR="000014F8" w:rsidRPr="007911D4" w:rsidRDefault="00FE2B06" w:rsidP="00FE2B06">
            <w:pPr>
              <w:ind w:left="260" w:hangingChars="100" w:hanging="260"/>
              <w:rPr>
                <w:rFonts w:hAnsi="標楷體"/>
                <w:sz w:val="24"/>
                <w:szCs w:val="24"/>
              </w:rPr>
            </w:pPr>
            <w:bookmarkStart w:id="1762" w:name="_Toc28075102"/>
            <w:r>
              <w:rPr>
                <w:rFonts w:hAnsi="標楷體" w:hint="eastAsia"/>
                <w:sz w:val="24"/>
                <w:szCs w:val="24"/>
              </w:rPr>
              <w:t>1.</w:t>
            </w:r>
            <w:r w:rsidR="000014F8" w:rsidRPr="007911D4">
              <w:rPr>
                <w:rFonts w:hAnsi="標楷體" w:hint="eastAsia"/>
                <w:sz w:val="24"/>
                <w:szCs w:val="24"/>
              </w:rPr>
              <w:t>門牌或地號完整揭露，應尚不足對個人隱私權造成直接衝擊或影響。</w:t>
            </w:r>
            <w:bookmarkEnd w:id="1762"/>
          </w:p>
          <w:p w:rsidR="000014F8" w:rsidRPr="007911D4" w:rsidRDefault="00FE2B06" w:rsidP="00FE2B06">
            <w:pPr>
              <w:ind w:left="260" w:hangingChars="100" w:hanging="260"/>
              <w:rPr>
                <w:rFonts w:hAnsi="標楷體"/>
                <w:sz w:val="24"/>
                <w:szCs w:val="24"/>
              </w:rPr>
            </w:pPr>
            <w:bookmarkStart w:id="1763" w:name="_Toc28075103"/>
            <w:r>
              <w:rPr>
                <w:rFonts w:hAnsi="標楷體" w:hint="eastAsia"/>
                <w:sz w:val="24"/>
                <w:szCs w:val="24"/>
              </w:rPr>
              <w:t>2.</w:t>
            </w:r>
            <w:r w:rsidR="000014F8" w:rsidRPr="007911D4">
              <w:rPr>
                <w:rFonts w:hAnsi="標楷體" w:hint="eastAsia"/>
                <w:sz w:val="24"/>
                <w:szCs w:val="24"/>
              </w:rPr>
              <w:t>目前實價登錄資訊對外揭露資訊以30號為區間提供查詢，外界認為仍不夠透明，宜比照英國、澳洲、美國及香港等不動產交易透明度高之國家，揭露詳細門牌或地號。我國土地登記採公示原則，為保護個人資料，自104年2月2日起，原任何人皆可申請揭示登記名義人完整姓名及住址之第二類謄本，已改以去識別化方式呈現，故如揭露個案完整門牌或地號，尚無從透過謄本間接識別該個人財產資料。揭露完整門牌或地號以促進不動產交易資訊更加透明，使房地產市場發展更為健全，資料揭露完整門牌或地號對於增進交易資訊透明化之公共利益及整體揭露資訊格式之一致性。</w:t>
            </w:r>
            <w:bookmarkEnd w:id="1763"/>
          </w:p>
          <w:p w:rsidR="000014F8" w:rsidRPr="007911D4" w:rsidRDefault="00FE2B06" w:rsidP="00FE2B06">
            <w:pPr>
              <w:ind w:left="260" w:hangingChars="100" w:hanging="260"/>
              <w:rPr>
                <w:rFonts w:hAnsi="標楷體"/>
                <w:sz w:val="24"/>
                <w:szCs w:val="24"/>
              </w:rPr>
            </w:pPr>
            <w:bookmarkStart w:id="1764" w:name="_Toc28075104"/>
            <w:r>
              <w:rPr>
                <w:rFonts w:hAnsi="標楷體" w:hint="eastAsia"/>
                <w:sz w:val="24"/>
                <w:szCs w:val="24"/>
              </w:rPr>
              <w:t>3.</w:t>
            </w:r>
            <w:r w:rsidR="000014F8" w:rsidRPr="007911D4">
              <w:rPr>
                <w:rFonts w:hAnsi="標楷體" w:hint="eastAsia"/>
                <w:sz w:val="24"/>
                <w:szCs w:val="24"/>
              </w:rPr>
              <w:t>為兼顧不動產交易資訊透明化及消除對個人隱私權造成直接衝擊或影響之疑慮，該府建議可先由縮小揭露資訊區間著手，使查詢範圍相對現行揭露方式縮小提升交易資訊透明度，亦未直接將實際門牌予以呈現，應可降低隱私權爭議。</w:t>
            </w:r>
            <w:bookmarkEnd w:id="1764"/>
          </w:p>
          <w:p w:rsidR="000014F8" w:rsidRPr="007911D4" w:rsidRDefault="00FE2B06" w:rsidP="00FE2B06">
            <w:pPr>
              <w:ind w:left="260" w:hangingChars="100" w:hanging="260"/>
              <w:rPr>
                <w:rFonts w:hAnsi="標楷體"/>
                <w:sz w:val="24"/>
                <w:szCs w:val="24"/>
              </w:rPr>
            </w:pPr>
            <w:bookmarkStart w:id="1765" w:name="_Toc28075105"/>
            <w:r>
              <w:rPr>
                <w:rFonts w:hAnsi="標楷體" w:hint="eastAsia"/>
                <w:sz w:val="24"/>
                <w:szCs w:val="24"/>
              </w:rPr>
              <w:t>4.</w:t>
            </w:r>
            <w:r w:rsidR="000014F8" w:rsidRPr="007911D4">
              <w:rPr>
                <w:rFonts w:hAnsi="標楷體" w:hint="eastAsia"/>
                <w:sz w:val="24"/>
                <w:szCs w:val="24"/>
              </w:rPr>
              <w:t>另外，為增加實價登錄資訊應用與住宅社區實價揭露，該府統計社區交易行情資訊於桃園住宅不動產資訊桃寶網提供民眾查詢，使實價登錄資料呈現更加多元。</w:t>
            </w:r>
            <w:bookmarkEnd w:id="1765"/>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66" w:name="_Toc28075106"/>
            <w:r w:rsidRPr="007911D4">
              <w:rPr>
                <w:rFonts w:hAnsi="標楷體" w:hint="eastAsia"/>
                <w:sz w:val="24"/>
                <w:szCs w:val="24"/>
              </w:rPr>
              <w:t>新</w:t>
            </w:r>
            <w:bookmarkEnd w:id="1766"/>
          </w:p>
          <w:p w:rsidR="000014F8" w:rsidRPr="007911D4" w:rsidRDefault="000014F8" w:rsidP="00FE2B06">
            <w:pPr>
              <w:jc w:val="center"/>
              <w:rPr>
                <w:rFonts w:hAnsi="標楷體"/>
                <w:sz w:val="24"/>
                <w:szCs w:val="24"/>
              </w:rPr>
            </w:pPr>
            <w:bookmarkStart w:id="1767" w:name="_Toc28075107"/>
            <w:r w:rsidRPr="007911D4">
              <w:rPr>
                <w:rFonts w:hAnsi="標楷體" w:hint="eastAsia"/>
                <w:sz w:val="24"/>
                <w:szCs w:val="24"/>
              </w:rPr>
              <w:t>竹</w:t>
            </w:r>
            <w:bookmarkEnd w:id="1767"/>
          </w:p>
          <w:p w:rsidR="000014F8" w:rsidRPr="007911D4" w:rsidRDefault="000014F8" w:rsidP="00FE2B06">
            <w:pPr>
              <w:jc w:val="center"/>
              <w:rPr>
                <w:rFonts w:hAnsi="標楷體"/>
                <w:sz w:val="24"/>
                <w:szCs w:val="24"/>
              </w:rPr>
            </w:pPr>
            <w:bookmarkStart w:id="1768" w:name="_Toc28075108"/>
            <w:r w:rsidRPr="007911D4">
              <w:rPr>
                <w:rFonts w:hAnsi="標楷體" w:hint="eastAsia"/>
                <w:sz w:val="24"/>
                <w:szCs w:val="24"/>
              </w:rPr>
              <w:t>縣</w:t>
            </w:r>
            <w:bookmarkEnd w:id="1768"/>
          </w:p>
        </w:tc>
        <w:tc>
          <w:tcPr>
            <w:tcW w:w="6378" w:type="dxa"/>
          </w:tcPr>
          <w:p w:rsidR="000014F8" w:rsidRPr="007911D4" w:rsidRDefault="000014F8" w:rsidP="007911D4">
            <w:pPr>
              <w:rPr>
                <w:rFonts w:hAnsi="標楷體"/>
                <w:sz w:val="24"/>
                <w:szCs w:val="24"/>
              </w:rPr>
            </w:pPr>
            <w:bookmarkStart w:id="1769" w:name="_Toc28075109"/>
            <w:r w:rsidRPr="007911D4">
              <w:rPr>
                <w:rFonts w:hAnsi="標楷體" w:hint="eastAsia"/>
                <w:sz w:val="24"/>
                <w:szCs w:val="24"/>
              </w:rPr>
              <w:t>國人憂去識別化的門牌揭露實價，會有洩漏個資問題，但是個資法規定的個人資料，是指姓名、身分證字號、出生年月日等，門牌與房價則是不動產資料，不屬於個人資料範圍，目前實價登錄資訊除供政府機關利用外，對外揭露資訊以30號為區間提供查詢，外界認為仍不夠透明，宜比照英國、澳洲、美國及香港等不動產交易透明度高之國家，揭露詳細門牌（地號）。我國土地登記為保護個人資料，自104年2月2日起，原任何人皆可申請揭示登記名義人完整姓名及住址之第二類謄本，已改以去識別化方式呈現，故如揭露個案完整門牌或地號，尚無從透過謄本間接識別該個人財產資料。為揭露完整門牌（地號）以促進不動產交易資訊更加透明，使房地產市場發展更為健全，並考量既有資料揭露完整門牌（地號）對於增進交易資訊透明化之公共利益及整體揭露資訊格式之一致性都有助益。</w:t>
            </w:r>
            <w:bookmarkEnd w:id="1769"/>
          </w:p>
        </w:tc>
      </w:tr>
      <w:tr w:rsidR="000014F8" w:rsidRPr="007911D4" w:rsidTr="007F6069">
        <w:trPr>
          <w:trHeight w:val="1541"/>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70" w:name="_Toc28075110"/>
            <w:r w:rsidRPr="007911D4">
              <w:rPr>
                <w:rFonts w:hAnsi="標楷體" w:hint="eastAsia"/>
                <w:sz w:val="24"/>
                <w:szCs w:val="24"/>
              </w:rPr>
              <w:t>臺</w:t>
            </w:r>
            <w:bookmarkEnd w:id="1770"/>
          </w:p>
          <w:p w:rsidR="000014F8" w:rsidRPr="007911D4" w:rsidRDefault="000014F8" w:rsidP="00FE2B06">
            <w:pPr>
              <w:jc w:val="center"/>
              <w:rPr>
                <w:rFonts w:hAnsi="標楷體"/>
                <w:sz w:val="24"/>
                <w:szCs w:val="24"/>
              </w:rPr>
            </w:pPr>
            <w:bookmarkStart w:id="1771" w:name="_Toc28075111"/>
            <w:r w:rsidRPr="007911D4">
              <w:rPr>
                <w:rFonts w:hAnsi="標楷體" w:hint="eastAsia"/>
                <w:sz w:val="24"/>
                <w:szCs w:val="24"/>
              </w:rPr>
              <w:t>中</w:t>
            </w:r>
            <w:bookmarkEnd w:id="1771"/>
          </w:p>
          <w:p w:rsidR="000014F8" w:rsidRPr="007911D4" w:rsidRDefault="000014F8" w:rsidP="00FE2B06">
            <w:pPr>
              <w:jc w:val="center"/>
              <w:rPr>
                <w:rFonts w:hAnsi="標楷體"/>
                <w:sz w:val="24"/>
                <w:szCs w:val="24"/>
              </w:rPr>
            </w:pPr>
            <w:bookmarkStart w:id="1772" w:name="_Toc28075112"/>
            <w:r w:rsidRPr="007911D4">
              <w:rPr>
                <w:rFonts w:hAnsi="標楷體" w:hint="eastAsia"/>
                <w:sz w:val="24"/>
                <w:szCs w:val="24"/>
              </w:rPr>
              <w:t>市</w:t>
            </w:r>
            <w:bookmarkEnd w:id="1772"/>
          </w:p>
        </w:tc>
        <w:tc>
          <w:tcPr>
            <w:tcW w:w="6378" w:type="dxa"/>
          </w:tcPr>
          <w:p w:rsidR="000014F8" w:rsidRPr="007911D4" w:rsidRDefault="000014F8" w:rsidP="007911D4">
            <w:pPr>
              <w:rPr>
                <w:rFonts w:hAnsi="標楷體"/>
                <w:sz w:val="24"/>
                <w:szCs w:val="24"/>
              </w:rPr>
            </w:pPr>
            <w:bookmarkStart w:id="1773" w:name="_Toc28075113"/>
            <w:r w:rsidRPr="007911D4">
              <w:rPr>
                <w:rFonts w:hAnsi="標楷體" w:hint="eastAsia"/>
                <w:sz w:val="24"/>
                <w:szCs w:val="24"/>
              </w:rPr>
              <w:t>查「門牌或地號完整揭露」部分雖未修正通過，惟該府認為，該項內容尚不至於構成對隱私權之侵害，理由如次：</w:t>
            </w:r>
            <w:bookmarkEnd w:id="1773"/>
          </w:p>
          <w:p w:rsidR="000014F8" w:rsidRPr="007911D4" w:rsidRDefault="000014F8" w:rsidP="00A748B5">
            <w:pPr>
              <w:ind w:left="260" w:hangingChars="100" w:hanging="260"/>
              <w:rPr>
                <w:rFonts w:hAnsi="標楷體"/>
                <w:sz w:val="24"/>
                <w:szCs w:val="24"/>
              </w:rPr>
            </w:pPr>
            <w:bookmarkStart w:id="1774" w:name="_Toc28075114"/>
            <w:r w:rsidRPr="007911D4">
              <w:rPr>
                <w:rFonts w:hAnsi="標楷體" w:hint="eastAsia"/>
                <w:sz w:val="24"/>
                <w:szCs w:val="24"/>
              </w:rPr>
              <w:t>1.</w:t>
            </w:r>
            <w:r w:rsidRPr="007911D4">
              <w:rPr>
                <w:rFonts w:hAnsi="標楷體" w:hint="eastAsia"/>
                <w:sz w:val="24"/>
                <w:szCs w:val="24"/>
              </w:rPr>
              <w:tab/>
              <w:t>依司法院大法官釋字603號解釋，隱私權可分為「空間隱私」與「私密隱私」兩部分。所謂空間隱私，係指「保障個人生活私密領域免於他人侵擾及個人資料之自主控制」，所謂私密隱私，係指「保障人民決定是否揭露其個人資料、及在何種範圍內、於何時、以何種方式、向何人揭露之決定權，並保障人民對其個人資料之使用有知悉與控制權及資料記載錯誤之更正權。」不動產成交案件實際資訊概與「個人生活私密領域」無涉，是否為「個人資料之揭露」方為癥結之所在。</w:t>
            </w:r>
            <w:bookmarkEnd w:id="1774"/>
          </w:p>
          <w:p w:rsidR="000014F8" w:rsidRPr="007911D4" w:rsidRDefault="000014F8" w:rsidP="00A748B5">
            <w:pPr>
              <w:ind w:left="260" w:hangingChars="100" w:hanging="260"/>
              <w:rPr>
                <w:rFonts w:hAnsi="標楷體"/>
                <w:sz w:val="24"/>
                <w:szCs w:val="24"/>
              </w:rPr>
            </w:pPr>
            <w:bookmarkStart w:id="1775" w:name="_Toc28075115"/>
            <w:r w:rsidRPr="007911D4">
              <w:rPr>
                <w:rFonts w:hAnsi="標楷體" w:hint="eastAsia"/>
                <w:sz w:val="24"/>
                <w:szCs w:val="24"/>
              </w:rPr>
              <w:t>2.</w:t>
            </w:r>
            <w:r w:rsidRPr="007911D4">
              <w:rPr>
                <w:rFonts w:hAnsi="標楷體" w:hint="eastAsia"/>
                <w:sz w:val="24"/>
                <w:szCs w:val="24"/>
              </w:rPr>
              <w:tab/>
              <w:t>按個人資料保護法第2條第1款規定「個人資料：指自然人之姓名、出生年月日、國民身分證統一編號、護照號碼、特徵、指紋、婚姻、家庭、教育、職業、病歷、醫療、基因、性生活、健康檢查、犯罪前科、聯絡方式、財務情況、社會活動及其他得以直接或間接方式識別該個人之資料。」</w:t>
            </w:r>
            <w:bookmarkEnd w:id="1775"/>
          </w:p>
          <w:p w:rsidR="000014F8" w:rsidRPr="007911D4" w:rsidRDefault="000014F8" w:rsidP="00A748B5">
            <w:pPr>
              <w:ind w:left="260" w:hangingChars="100" w:hanging="260"/>
              <w:rPr>
                <w:rFonts w:hAnsi="標楷體"/>
                <w:sz w:val="24"/>
                <w:szCs w:val="24"/>
              </w:rPr>
            </w:pPr>
            <w:bookmarkStart w:id="1776" w:name="_Toc28075116"/>
            <w:r w:rsidRPr="007911D4">
              <w:rPr>
                <w:rFonts w:hAnsi="標楷體" w:hint="eastAsia"/>
                <w:sz w:val="24"/>
                <w:szCs w:val="24"/>
              </w:rPr>
              <w:t>3.</w:t>
            </w:r>
            <w:r w:rsidRPr="007911D4">
              <w:rPr>
                <w:rFonts w:hAnsi="標楷體" w:hint="eastAsia"/>
                <w:sz w:val="24"/>
                <w:szCs w:val="24"/>
              </w:rPr>
              <w:tab/>
              <w:t>在兼顧不動產交易安全與個人資料隱私的原則下，內政部修正「土地登記規則」第24條之1等條文，自104年2月2日起，任何人皆能申請的第二類土地登記謄本已不公開所有權人的完整姓名資料，登記名義人如有需求亦可向登記機關申請隱匿部分住址資料。故本修正案擬完整揭露之門牌或地號並非得以直接或間接方式識別該個人之資料。</w:t>
            </w:r>
            <w:bookmarkEnd w:id="1776"/>
          </w:p>
          <w:p w:rsidR="000014F8" w:rsidRPr="007911D4" w:rsidRDefault="000014F8" w:rsidP="00A748B5">
            <w:pPr>
              <w:ind w:left="260" w:hangingChars="100" w:hanging="260"/>
              <w:rPr>
                <w:rFonts w:hAnsi="標楷體"/>
                <w:sz w:val="24"/>
                <w:szCs w:val="24"/>
              </w:rPr>
            </w:pPr>
            <w:bookmarkStart w:id="1777" w:name="_Toc28075117"/>
            <w:r w:rsidRPr="007911D4">
              <w:rPr>
                <w:rFonts w:hAnsi="標楷體" w:hint="eastAsia"/>
                <w:sz w:val="24"/>
                <w:szCs w:val="24"/>
              </w:rPr>
              <w:t>4.</w:t>
            </w:r>
            <w:r w:rsidRPr="007911D4">
              <w:rPr>
                <w:rFonts w:hAnsi="標楷體" w:hint="eastAsia"/>
                <w:sz w:val="24"/>
                <w:szCs w:val="24"/>
              </w:rPr>
              <w:tab/>
              <w:t>參酌各國不動產交易制度，不乏將門牌等資訊充分揭露者，其個人資料之把關仍是滴水不漏。</w:t>
            </w:r>
            <w:bookmarkEnd w:id="1777"/>
          </w:p>
          <w:p w:rsidR="000014F8" w:rsidRPr="007911D4" w:rsidRDefault="000014F8" w:rsidP="00A748B5">
            <w:pPr>
              <w:ind w:left="260" w:hangingChars="100" w:hanging="260"/>
              <w:rPr>
                <w:rFonts w:hAnsi="標楷體"/>
                <w:sz w:val="24"/>
                <w:szCs w:val="24"/>
              </w:rPr>
            </w:pPr>
            <w:bookmarkStart w:id="1778" w:name="_Toc28075118"/>
            <w:r w:rsidRPr="007911D4">
              <w:rPr>
                <w:rFonts w:hAnsi="標楷體" w:hint="eastAsia"/>
                <w:sz w:val="24"/>
                <w:szCs w:val="24"/>
              </w:rPr>
              <w:lastRenderedPageBreak/>
              <w:t>5.</w:t>
            </w:r>
            <w:r w:rsidRPr="007911D4">
              <w:rPr>
                <w:rFonts w:hAnsi="標楷體" w:hint="eastAsia"/>
                <w:sz w:val="24"/>
                <w:szCs w:val="24"/>
              </w:rPr>
              <w:tab/>
              <w:t>綜上，只要配套措施完善，門牌或地號完整揭露並不必然構成對隱私權之侵害。</w:t>
            </w:r>
            <w:bookmarkEnd w:id="1778"/>
          </w:p>
        </w:tc>
      </w:tr>
      <w:tr w:rsidR="000014F8" w:rsidRPr="007911D4" w:rsidTr="00FE2B06">
        <w:trPr>
          <w:trHeight w:val="40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79" w:name="_Toc28075119"/>
            <w:r w:rsidRPr="007911D4">
              <w:rPr>
                <w:rFonts w:hAnsi="標楷體" w:hint="eastAsia"/>
                <w:sz w:val="24"/>
                <w:szCs w:val="24"/>
              </w:rPr>
              <w:t>臺</w:t>
            </w:r>
            <w:bookmarkEnd w:id="1779"/>
          </w:p>
          <w:p w:rsidR="000014F8" w:rsidRPr="007911D4" w:rsidRDefault="000014F8" w:rsidP="00FE2B06">
            <w:pPr>
              <w:jc w:val="center"/>
              <w:rPr>
                <w:rFonts w:hAnsi="標楷體"/>
                <w:sz w:val="24"/>
                <w:szCs w:val="24"/>
              </w:rPr>
            </w:pPr>
            <w:bookmarkStart w:id="1780" w:name="_Toc28075120"/>
            <w:r w:rsidRPr="007911D4">
              <w:rPr>
                <w:rFonts w:hAnsi="標楷體" w:hint="eastAsia"/>
                <w:sz w:val="24"/>
                <w:szCs w:val="24"/>
              </w:rPr>
              <w:t>南</w:t>
            </w:r>
            <w:bookmarkEnd w:id="1780"/>
          </w:p>
          <w:p w:rsidR="000014F8" w:rsidRPr="007911D4" w:rsidRDefault="000014F8" w:rsidP="00FE2B06">
            <w:pPr>
              <w:jc w:val="center"/>
              <w:rPr>
                <w:rFonts w:hAnsi="標楷體"/>
                <w:sz w:val="24"/>
                <w:szCs w:val="24"/>
              </w:rPr>
            </w:pPr>
            <w:bookmarkStart w:id="1781" w:name="_Toc28075121"/>
            <w:r w:rsidRPr="007911D4">
              <w:rPr>
                <w:rFonts w:hAnsi="標楷體" w:hint="eastAsia"/>
                <w:sz w:val="24"/>
                <w:szCs w:val="24"/>
              </w:rPr>
              <w:t>市</w:t>
            </w:r>
            <w:bookmarkEnd w:id="1781"/>
          </w:p>
        </w:tc>
        <w:tc>
          <w:tcPr>
            <w:tcW w:w="6378" w:type="dxa"/>
          </w:tcPr>
          <w:p w:rsidR="000014F8" w:rsidRPr="007911D4" w:rsidRDefault="000014F8" w:rsidP="00A748B5">
            <w:pPr>
              <w:ind w:left="260" w:hangingChars="100" w:hanging="260"/>
              <w:rPr>
                <w:rFonts w:hAnsi="標楷體"/>
                <w:sz w:val="24"/>
                <w:szCs w:val="24"/>
              </w:rPr>
            </w:pPr>
            <w:bookmarkStart w:id="1782" w:name="_Toc28075122"/>
            <w:r w:rsidRPr="007911D4">
              <w:rPr>
                <w:rFonts w:hAnsi="標楷體" w:hint="eastAsia"/>
                <w:sz w:val="24"/>
                <w:szCs w:val="24"/>
              </w:rPr>
              <w:t>1.</w:t>
            </w:r>
            <w:r w:rsidRPr="007911D4">
              <w:rPr>
                <w:rFonts w:hAnsi="標楷體" w:hint="eastAsia"/>
                <w:sz w:val="24"/>
                <w:szCs w:val="24"/>
              </w:rPr>
              <w:tab/>
              <w:t>有關揭露詳細門牌或地號對於個人資料保護的疑慮部分，內政部前已表示，個人資料是指自然人的姓名、出生年月日、身分證統一編號等得以直接或間接方式識別該個人的資料，而門牌、地號、價格等是不動產的標示資料，不屬於個人資料範圍。</w:t>
            </w:r>
            <w:bookmarkEnd w:id="1782"/>
          </w:p>
          <w:p w:rsidR="000014F8" w:rsidRPr="007911D4" w:rsidRDefault="000014F8" w:rsidP="00A748B5">
            <w:pPr>
              <w:ind w:left="260" w:hangingChars="100" w:hanging="260"/>
              <w:rPr>
                <w:rFonts w:hAnsi="標楷體"/>
                <w:sz w:val="24"/>
                <w:szCs w:val="24"/>
              </w:rPr>
            </w:pPr>
            <w:bookmarkStart w:id="1783" w:name="_Toc28075123"/>
            <w:r w:rsidRPr="007911D4">
              <w:rPr>
                <w:rFonts w:hAnsi="標楷體" w:hint="eastAsia"/>
                <w:sz w:val="24"/>
                <w:szCs w:val="24"/>
              </w:rPr>
              <w:t>2.</w:t>
            </w:r>
            <w:r w:rsidRPr="007911D4">
              <w:rPr>
                <w:rFonts w:hAnsi="標楷體" w:hint="eastAsia"/>
                <w:sz w:val="24"/>
                <w:szCs w:val="24"/>
              </w:rPr>
              <w:tab/>
              <w:t>自2015年2月2日起，原本任何人都可申請揭示所有權人的完整姓名及住址的不動產登記第2類謄本，已經修正隱匿個人資料，故實價登錄資料如揭露詳細門牌或地號，已經無從透過謄本間接識別個人資料。</w:t>
            </w:r>
            <w:bookmarkEnd w:id="1783"/>
          </w:p>
          <w:p w:rsidR="000014F8" w:rsidRPr="007911D4" w:rsidRDefault="000014F8" w:rsidP="00A748B5">
            <w:pPr>
              <w:ind w:left="260" w:hangingChars="100" w:hanging="260"/>
              <w:rPr>
                <w:rFonts w:hAnsi="標楷體"/>
                <w:sz w:val="24"/>
                <w:szCs w:val="24"/>
              </w:rPr>
            </w:pPr>
            <w:bookmarkStart w:id="1784" w:name="_Toc28075124"/>
            <w:r w:rsidRPr="007911D4">
              <w:rPr>
                <w:rFonts w:hAnsi="標楷體" w:hint="eastAsia"/>
                <w:sz w:val="24"/>
                <w:szCs w:val="24"/>
              </w:rPr>
              <w:t>3.</w:t>
            </w:r>
            <w:r w:rsidRPr="007911D4">
              <w:rPr>
                <w:rFonts w:hAnsi="標楷體" w:hint="eastAsia"/>
                <w:sz w:val="24"/>
                <w:szCs w:val="24"/>
              </w:rPr>
              <w:tab/>
              <w:t>綜上，修法比照英、美等不動產交易資訊透明度高的國家，將成交個案的門牌或地號完整顯示，以促進交易資訊更加完整透明，避免交易當事人錯誤判斷，促進不動產交易更具公平及效率，亦應無造成隱私權爭議與困擾情形。</w:t>
            </w:r>
            <w:bookmarkEnd w:id="1784"/>
          </w:p>
          <w:p w:rsidR="000014F8" w:rsidRPr="007911D4" w:rsidRDefault="000014F8" w:rsidP="00A748B5">
            <w:pPr>
              <w:ind w:left="260" w:hangingChars="100" w:hanging="260"/>
              <w:rPr>
                <w:rFonts w:hAnsi="標楷體"/>
                <w:sz w:val="24"/>
                <w:szCs w:val="24"/>
              </w:rPr>
            </w:pPr>
            <w:bookmarkStart w:id="1785" w:name="_Toc28075125"/>
            <w:r w:rsidRPr="007911D4">
              <w:rPr>
                <w:rFonts w:hAnsi="標楷體" w:hint="eastAsia"/>
                <w:sz w:val="24"/>
                <w:szCs w:val="24"/>
              </w:rPr>
              <w:t>4.</w:t>
            </w:r>
            <w:r w:rsidRPr="007911D4">
              <w:rPr>
                <w:rFonts w:hAnsi="標楷體" w:hint="eastAsia"/>
                <w:sz w:val="24"/>
                <w:szCs w:val="24"/>
              </w:rPr>
              <w:tab/>
              <w:t>惟因社會上部分人認為有個人財產安全或增加交易糾紛之疑慮，故本次立法院於108年7月1日僅通過平均地權條例部分條文修正案並未涉及此項議題，仍需持續與各界溝通凝聚社會共識。</w:t>
            </w:r>
            <w:bookmarkEnd w:id="1785"/>
          </w:p>
          <w:p w:rsidR="000014F8" w:rsidRPr="007911D4" w:rsidRDefault="000014F8" w:rsidP="00A748B5">
            <w:pPr>
              <w:ind w:left="260" w:hangingChars="100" w:hanging="260"/>
              <w:rPr>
                <w:rFonts w:hAnsi="標楷體"/>
                <w:sz w:val="24"/>
                <w:szCs w:val="24"/>
              </w:rPr>
            </w:pPr>
            <w:bookmarkStart w:id="1786" w:name="_Toc28075126"/>
            <w:r w:rsidRPr="007911D4">
              <w:rPr>
                <w:rFonts w:hAnsi="標楷體" w:hint="eastAsia"/>
                <w:sz w:val="24"/>
                <w:szCs w:val="24"/>
              </w:rPr>
              <w:t>5.</w:t>
            </w:r>
            <w:r w:rsidRPr="007911D4">
              <w:rPr>
                <w:rFonts w:hAnsi="標楷體" w:hint="eastAsia"/>
                <w:sz w:val="24"/>
                <w:szCs w:val="24"/>
              </w:rPr>
              <w:tab/>
              <w:t>衡量民眾對於地號、門牌揭露爭點，贊成一方主要著眼於資訊公開透明，避免資訊不對稱成為交易弱勢一方，公開資訊可清楚了解不動產交易成本，杜絕投機哄抬；而反對一方，則著眼於隱私疑慮及財不露白的傳統觀念，惟實務上民間有心業者或資訊專家，藉由網路上各家不動產銷售平台之廣告歷史記錄，與實價登錄網站之區間資訊交集比對，仍可辨識出部分交易之明確地號或門牌，更遑論不動產經紀業者，本身就所經手之銷售案件即有自行建置相關資訊系統，故有關實際門牌公部門雖無揭露，於法上並無法阻止有心人士利用各種合法管道予以識別應用，為平衡兩者爭點，該府建議，可將資訊公開查詢分成二部分及二階段方式處理，現行去識別化資訊維持目前開放方式並無問題，而就實際地號、門牌之查詢，第一階段採逐筆付費及自然人憑證驗證方式提供查詢，藉由付費方式管控查詢數量，藉由身分驗證方式，對於查詢交易資訊的人員身分予以識別，留下日後可追查紀錄，緩解有關隱私及財產安全疑慮，待民眾習慣資訊公開後，再第二階段予以完全開放。</w:t>
            </w:r>
            <w:bookmarkEnd w:id="1786"/>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787" w:name="_Toc28075127"/>
            <w:r w:rsidRPr="007911D4">
              <w:rPr>
                <w:rFonts w:hAnsi="標楷體" w:hint="eastAsia"/>
                <w:sz w:val="24"/>
                <w:szCs w:val="24"/>
              </w:rPr>
              <w:t>高</w:t>
            </w:r>
            <w:bookmarkEnd w:id="1787"/>
          </w:p>
          <w:p w:rsidR="000014F8" w:rsidRPr="007911D4" w:rsidRDefault="000014F8" w:rsidP="00FE2B06">
            <w:pPr>
              <w:jc w:val="center"/>
              <w:rPr>
                <w:rFonts w:hAnsi="標楷體"/>
                <w:sz w:val="24"/>
                <w:szCs w:val="24"/>
              </w:rPr>
            </w:pPr>
            <w:bookmarkStart w:id="1788" w:name="_Toc28075128"/>
            <w:r w:rsidRPr="007911D4">
              <w:rPr>
                <w:rFonts w:hAnsi="標楷體" w:hint="eastAsia"/>
                <w:sz w:val="24"/>
                <w:szCs w:val="24"/>
              </w:rPr>
              <w:t>雄</w:t>
            </w:r>
            <w:bookmarkEnd w:id="1788"/>
          </w:p>
          <w:p w:rsidR="000014F8" w:rsidRPr="007911D4" w:rsidRDefault="000014F8" w:rsidP="00FE2B06">
            <w:pPr>
              <w:jc w:val="center"/>
              <w:rPr>
                <w:rFonts w:hAnsi="標楷體"/>
                <w:sz w:val="24"/>
                <w:szCs w:val="24"/>
              </w:rPr>
            </w:pPr>
            <w:bookmarkStart w:id="1789" w:name="_Toc28075129"/>
            <w:r w:rsidRPr="007911D4">
              <w:rPr>
                <w:rFonts w:hAnsi="標楷體" w:hint="eastAsia"/>
                <w:sz w:val="24"/>
                <w:szCs w:val="24"/>
              </w:rPr>
              <w:t>市</w:t>
            </w:r>
            <w:bookmarkEnd w:id="1789"/>
          </w:p>
        </w:tc>
        <w:tc>
          <w:tcPr>
            <w:tcW w:w="6378" w:type="dxa"/>
          </w:tcPr>
          <w:p w:rsidR="000014F8" w:rsidRPr="007911D4" w:rsidRDefault="000014F8" w:rsidP="00A748B5">
            <w:pPr>
              <w:ind w:left="260" w:hangingChars="100" w:hanging="260"/>
              <w:rPr>
                <w:rFonts w:hAnsi="標楷體"/>
                <w:sz w:val="24"/>
                <w:szCs w:val="24"/>
              </w:rPr>
            </w:pPr>
            <w:bookmarkStart w:id="1790" w:name="_Toc28075130"/>
            <w:r w:rsidRPr="007911D4">
              <w:rPr>
                <w:rFonts w:hAnsi="標楷體" w:hint="eastAsia"/>
                <w:sz w:val="24"/>
                <w:szCs w:val="24"/>
              </w:rPr>
              <w:t>1.就目前實價登錄以去識別化方式提供價格資訊揭露、查詢等服務，尚可以提供各界掌握區域交易行情及概況，實務作法尚無窒礙難行之處。由於修法朝門牌逐一揭露方式，對民眾財產權敏感性仍有涉及個人隱私權及交易安全性滋生消費者困擾，外界尚存有諸多不同意見，故仍有待審慎整合評估合宜性。</w:t>
            </w:r>
            <w:bookmarkEnd w:id="1790"/>
          </w:p>
          <w:p w:rsidR="000014F8" w:rsidRPr="007911D4" w:rsidRDefault="000014F8" w:rsidP="00A748B5">
            <w:pPr>
              <w:ind w:left="260" w:hangingChars="100" w:hanging="260"/>
              <w:rPr>
                <w:rFonts w:hAnsi="標楷體"/>
                <w:sz w:val="24"/>
                <w:szCs w:val="24"/>
              </w:rPr>
            </w:pPr>
            <w:bookmarkStart w:id="1791" w:name="_Toc28075131"/>
            <w:r w:rsidRPr="007911D4">
              <w:rPr>
                <w:rFonts w:hAnsi="標楷體" w:hint="eastAsia"/>
                <w:sz w:val="24"/>
                <w:szCs w:val="24"/>
              </w:rPr>
              <w:t>2.為解決門牌無法逐一揭露問題，以資訊公開面向而言可朝分眾需求規劃，依學術研究、公私部門業務等有需求者，可以函文方式個案審認提供，同時配合相關法令配套賦予特定用途之權利及負擔穩私權保護之義務，據以保護個人資料。例如:不動產估價師進行委託查估作業製作估價報告書，以個案方式予以提供。</w:t>
            </w:r>
            <w:bookmarkEnd w:id="1791"/>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792" w:name="_Toc28075132"/>
            <w:r w:rsidRPr="00B80EBF">
              <w:rPr>
                <w:rFonts w:hAnsi="標楷體" w:hint="eastAsia"/>
                <w:b/>
                <w:sz w:val="24"/>
                <w:szCs w:val="24"/>
              </w:rPr>
              <w:t>題目</w:t>
            </w:r>
            <w:bookmarkEnd w:id="1792"/>
          </w:p>
        </w:tc>
        <w:tc>
          <w:tcPr>
            <w:tcW w:w="6945" w:type="dxa"/>
            <w:gridSpan w:val="2"/>
            <w:vAlign w:val="center"/>
          </w:tcPr>
          <w:p w:rsidR="000014F8" w:rsidRPr="00B80EBF" w:rsidRDefault="000014F8" w:rsidP="00B80EBF">
            <w:pPr>
              <w:jc w:val="center"/>
              <w:rPr>
                <w:rFonts w:hAnsi="標楷體"/>
                <w:b/>
                <w:sz w:val="24"/>
                <w:szCs w:val="24"/>
              </w:rPr>
            </w:pPr>
            <w:bookmarkStart w:id="1793" w:name="_Toc28075133"/>
            <w:r w:rsidRPr="00B80EBF">
              <w:rPr>
                <w:rFonts w:hAnsi="標楷體" w:hint="eastAsia"/>
                <w:b/>
                <w:sz w:val="24"/>
                <w:szCs w:val="24"/>
              </w:rPr>
              <w:t>書面說明</w:t>
            </w:r>
            <w:bookmarkEnd w:id="1793"/>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1794" w:name="_Toc28075134"/>
            <w:r w:rsidRPr="007911D4">
              <w:rPr>
                <w:rFonts w:hAnsi="標楷體" w:hint="eastAsia"/>
                <w:sz w:val="24"/>
                <w:szCs w:val="24"/>
              </w:rPr>
              <w:t>7.承上，「實價登錄地政三法」之修正案，要求預售階段一簽約，就要在30日內登錄，不動產開發公會認為，預售屋尚未完工，屬於債權並非物權，由於尚未辦理產權登記、也沒有門牌號碼，若要買賣簽約完成後30日內登錄揭露資訊，如何登錄？此外，從預售階段到完工交屋，中間的銷售時間可能長達2～3年，施工期間如有物價波動、交易價格波動、坪數丈量和登記的誤差、房地總價的找補誤差，甚至有房屋內裝差</w:t>
            </w:r>
            <w:r w:rsidRPr="007911D4">
              <w:rPr>
                <w:rFonts w:hAnsi="標楷體" w:hint="eastAsia"/>
                <w:sz w:val="24"/>
                <w:szCs w:val="24"/>
              </w:rPr>
              <w:lastRenderedPageBreak/>
              <w:t>異以及客戶變更等，都會造成交易價格差異化。地方政府認為，實施上開預售屋價格登錄制度是否有必要？執行上是否有困難？是否如業者所言會造成市場交易秩序混亂和困擾？</w:t>
            </w:r>
            <w:bookmarkEnd w:id="1794"/>
          </w:p>
        </w:tc>
        <w:tc>
          <w:tcPr>
            <w:tcW w:w="567" w:type="dxa"/>
            <w:vAlign w:val="center"/>
          </w:tcPr>
          <w:p w:rsidR="000014F8" w:rsidRPr="007911D4" w:rsidRDefault="000014F8" w:rsidP="00FE2B06">
            <w:pPr>
              <w:jc w:val="center"/>
              <w:rPr>
                <w:rFonts w:hAnsi="標楷體"/>
                <w:sz w:val="24"/>
                <w:szCs w:val="24"/>
              </w:rPr>
            </w:pPr>
            <w:bookmarkStart w:id="1795" w:name="_Toc28075135"/>
            <w:r w:rsidRPr="007911D4">
              <w:rPr>
                <w:rFonts w:hAnsi="標楷體" w:hint="eastAsia"/>
                <w:sz w:val="24"/>
                <w:szCs w:val="24"/>
              </w:rPr>
              <w:lastRenderedPageBreak/>
              <w:t>臺</w:t>
            </w:r>
            <w:bookmarkEnd w:id="1795"/>
          </w:p>
          <w:p w:rsidR="000014F8" w:rsidRPr="007911D4" w:rsidRDefault="000014F8" w:rsidP="00FE2B06">
            <w:pPr>
              <w:jc w:val="center"/>
              <w:rPr>
                <w:rFonts w:hAnsi="標楷體"/>
                <w:sz w:val="24"/>
                <w:szCs w:val="24"/>
              </w:rPr>
            </w:pPr>
            <w:bookmarkStart w:id="1796" w:name="_Toc28075136"/>
            <w:r w:rsidRPr="007911D4">
              <w:rPr>
                <w:rFonts w:hAnsi="標楷體" w:hint="eastAsia"/>
                <w:sz w:val="24"/>
                <w:szCs w:val="24"/>
              </w:rPr>
              <w:t>北</w:t>
            </w:r>
            <w:bookmarkEnd w:id="1796"/>
          </w:p>
          <w:p w:rsidR="000014F8" w:rsidRPr="007911D4" w:rsidRDefault="000014F8" w:rsidP="00FE2B06">
            <w:pPr>
              <w:jc w:val="center"/>
              <w:rPr>
                <w:rFonts w:hAnsi="標楷體"/>
                <w:sz w:val="24"/>
                <w:szCs w:val="24"/>
              </w:rPr>
            </w:pPr>
            <w:bookmarkStart w:id="1797" w:name="_Toc28075137"/>
            <w:r w:rsidRPr="007911D4">
              <w:rPr>
                <w:rFonts w:hAnsi="標楷體" w:hint="eastAsia"/>
                <w:sz w:val="24"/>
                <w:szCs w:val="24"/>
              </w:rPr>
              <w:t>市</w:t>
            </w:r>
            <w:bookmarkEnd w:id="1797"/>
          </w:p>
        </w:tc>
        <w:tc>
          <w:tcPr>
            <w:tcW w:w="6378" w:type="dxa"/>
          </w:tcPr>
          <w:p w:rsidR="000014F8" w:rsidRPr="007911D4" w:rsidRDefault="00FE2B06" w:rsidP="00FE2B06">
            <w:pPr>
              <w:ind w:left="260" w:hangingChars="100" w:hanging="260"/>
              <w:rPr>
                <w:rFonts w:hAnsi="標楷體"/>
                <w:sz w:val="24"/>
                <w:szCs w:val="24"/>
              </w:rPr>
            </w:pPr>
            <w:bookmarkStart w:id="1798" w:name="_Toc28075138"/>
            <w:r>
              <w:rPr>
                <w:rFonts w:hAnsi="標楷體" w:hint="eastAsia"/>
                <w:sz w:val="24"/>
                <w:szCs w:val="24"/>
              </w:rPr>
              <w:t>1.</w:t>
            </w:r>
            <w:r w:rsidR="000014F8" w:rsidRPr="007911D4">
              <w:rPr>
                <w:rFonts w:hAnsi="標楷體" w:hint="eastAsia"/>
                <w:sz w:val="24"/>
                <w:szCs w:val="24"/>
              </w:rPr>
              <w:t>現行臺灣房地產市場，預售屋買賣十分普及，購屋者對於資訊的需求殷切，然而，預售屋市場資訊取得不易，不僅量不透明，價也不透明，因而造成極大的炒作空間，部分有心業者更得以假藉熱銷，混淆購屋者判斷。101年8月實價登錄雖已納入預售屋申報，但依現制，預售屋若是建設公司自售，是不需要實價登錄的；若是交由代銷業者銷售，也只需在「委託代銷契約終止後30日內」將建案整批申報，且部分業者還會藉由拉長銷售期間來規避價格即時揭露。因此，量還是不透明，價也不全面即時。為此，內政部提出實價登錄相關修法草案，要求全部預售屋案件於預售階段一簽約，就要在30日內登錄，以促進預售屋資訊更全面、即時、透明，保障消費者權益。</w:t>
            </w:r>
            <w:bookmarkEnd w:id="1798"/>
          </w:p>
          <w:p w:rsidR="000014F8" w:rsidRPr="007911D4" w:rsidRDefault="00FE2B06" w:rsidP="00FE2B06">
            <w:pPr>
              <w:ind w:left="260" w:hangingChars="100" w:hanging="260"/>
              <w:rPr>
                <w:rFonts w:hAnsi="標楷體"/>
                <w:sz w:val="24"/>
                <w:szCs w:val="24"/>
              </w:rPr>
            </w:pPr>
            <w:bookmarkStart w:id="1799" w:name="_Toc28075139"/>
            <w:r>
              <w:rPr>
                <w:rFonts w:hAnsi="標楷體" w:hint="eastAsia"/>
                <w:sz w:val="24"/>
                <w:szCs w:val="24"/>
              </w:rPr>
              <w:t>2.</w:t>
            </w:r>
            <w:r w:rsidR="000014F8" w:rsidRPr="007911D4">
              <w:rPr>
                <w:rFonts w:hAnsi="標楷體" w:hint="eastAsia"/>
                <w:sz w:val="24"/>
                <w:szCs w:val="24"/>
              </w:rPr>
              <w:t>有關業者所提預售屋未辦產權登記、也沒門牌號碼如何登錄一節，經查現行規定，建物門牌係依建築主管機關核發建造執照之預售屋實際興建位置填載。未申請編列建物門牌者，應填載坐落縣市、區鄉鎮市、路街、段、巷、弄，並依簽訂之預售屋買賣契約書所載棟別、樓別或戶別填載，實務上已行之多年，並無執行困難之情形。至業者所提價格找補、房屋內裝差異以及客戶變更等情形而致價格差異化等疑義，都可採取相關配套措施，如建立預售契約變更隨同辦理登錄資訊變更機制，以及加強申報登錄內容說明等方式予以解決，不應因噎廢食，而反對預售屋登錄修法。</w:t>
            </w:r>
            <w:bookmarkEnd w:id="1799"/>
          </w:p>
        </w:tc>
      </w:tr>
      <w:tr w:rsidR="000014F8" w:rsidRPr="007911D4" w:rsidTr="007F6069">
        <w:trPr>
          <w:trHeight w:val="845"/>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00" w:name="_Toc28075140"/>
            <w:r w:rsidRPr="007911D4">
              <w:rPr>
                <w:rFonts w:hAnsi="標楷體" w:hint="eastAsia"/>
                <w:sz w:val="24"/>
                <w:szCs w:val="24"/>
              </w:rPr>
              <w:t>新</w:t>
            </w:r>
            <w:bookmarkEnd w:id="1800"/>
          </w:p>
          <w:p w:rsidR="000014F8" w:rsidRPr="007911D4" w:rsidRDefault="000014F8" w:rsidP="00FE2B06">
            <w:pPr>
              <w:jc w:val="center"/>
              <w:rPr>
                <w:rFonts w:hAnsi="標楷體"/>
                <w:sz w:val="24"/>
                <w:szCs w:val="24"/>
              </w:rPr>
            </w:pPr>
            <w:bookmarkStart w:id="1801" w:name="_Toc28075141"/>
            <w:r w:rsidRPr="007911D4">
              <w:rPr>
                <w:rFonts w:hAnsi="標楷體" w:hint="eastAsia"/>
                <w:sz w:val="24"/>
                <w:szCs w:val="24"/>
              </w:rPr>
              <w:t>北</w:t>
            </w:r>
            <w:bookmarkEnd w:id="1801"/>
          </w:p>
          <w:p w:rsidR="000014F8" w:rsidRPr="007911D4" w:rsidRDefault="000014F8" w:rsidP="00FE2B06">
            <w:pPr>
              <w:jc w:val="center"/>
              <w:rPr>
                <w:rFonts w:hAnsi="標楷體"/>
                <w:sz w:val="24"/>
                <w:szCs w:val="24"/>
              </w:rPr>
            </w:pPr>
            <w:bookmarkStart w:id="1802" w:name="_Toc28075142"/>
            <w:r w:rsidRPr="007911D4">
              <w:rPr>
                <w:rFonts w:hAnsi="標楷體" w:hint="eastAsia"/>
                <w:sz w:val="24"/>
                <w:szCs w:val="24"/>
              </w:rPr>
              <w:t>市</w:t>
            </w:r>
            <w:bookmarkEnd w:id="1802"/>
          </w:p>
        </w:tc>
        <w:tc>
          <w:tcPr>
            <w:tcW w:w="6378" w:type="dxa"/>
          </w:tcPr>
          <w:p w:rsidR="000014F8" w:rsidRPr="007911D4" w:rsidRDefault="000014F8" w:rsidP="00A748B5">
            <w:pPr>
              <w:ind w:left="260" w:hangingChars="100" w:hanging="260"/>
              <w:rPr>
                <w:sz w:val="24"/>
                <w:szCs w:val="24"/>
              </w:rPr>
            </w:pPr>
            <w:bookmarkStart w:id="1803" w:name="_Toc28075143"/>
            <w:r w:rsidRPr="007911D4">
              <w:rPr>
                <w:rFonts w:hint="eastAsia"/>
                <w:sz w:val="24"/>
                <w:szCs w:val="24"/>
              </w:rPr>
              <w:t>1.</w:t>
            </w:r>
            <w:r w:rsidRPr="007911D4">
              <w:rPr>
                <w:rFonts w:hint="eastAsia"/>
                <w:sz w:val="24"/>
                <w:szCs w:val="24"/>
              </w:rPr>
              <w:tab/>
              <w:t>因</w:t>
            </w:r>
            <w:r w:rsidRPr="00A748B5">
              <w:rPr>
                <w:rFonts w:hAnsi="標楷體" w:hint="eastAsia"/>
                <w:sz w:val="24"/>
                <w:szCs w:val="24"/>
              </w:rPr>
              <w:t>預售</w:t>
            </w:r>
            <w:r w:rsidRPr="007911D4">
              <w:rPr>
                <w:rFonts w:hint="eastAsia"/>
                <w:sz w:val="24"/>
                <w:szCs w:val="24"/>
              </w:rPr>
              <w:t>屋市場價格具指標性，仍有實價登錄之必要性：</w:t>
            </w:r>
            <w:bookmarkEnd w:id="1803"/>
          </w:p>
          <w:p w:rsidR="000014F8" w:rsidRPr="007911D4" w:rsidRDefault="000014F8" w:rsidP="004A42C4">
            <w:pPr>
              <w:ind w:leftChars="80" w:left="272"/>
              <w:rPr>
                <w:sz w:val="24"/>
                <w:szCs w:val="24"/>
              </w:rPr>
            </w:pPr>
            <w:bookmarkStart w:id="1804" w:name="_Toc28075144"/>
            <w:r w:rsidRPr="007911D4">
              <w:rPr>
                <w:rFonts w:hint="eastAsia"/>
                <w:sz w:val="24"/>
                <w:szCs w:val="24"/>
              </w:rPr>
              <w:t>因現行預售屋實價登錄為委託代銷契約屆滿或終止30日內由不動產代銷業者進行1次性申報，惟從成交</w:t>
            </w:r>
            <w:r w:rsidRPr="007911D4">
              <w:rPr>
                <w:rFonts w:hint="eastAsia"/>
                <w:sz w:val="24"/>
                <w:szCs w:val="24"/>
              </w:rPr>
              <w:lastRenderedPageBreak/>
              <w:t>至委託銷售合約結束、申報登錄至資訊公布，時間落差可能為2~3年，導致市場成交資訊參考價值產生誤差。考量預售屋成交價格影響周邊區域市場行情甚大，</w:t>
            </w:r>
            <w:r w:rsidRPr="004A42C4">
              <w:rPr>
                <w:rFonts w:hAnsi="標楷體" w:hint="eastAsia"/>
                <w:sz w:val="24"/>
                <w:szCs w:val="24"/>
              </w:rPr>
              <w:t>遂草案修正改成賣</w:t>
            </w:r>
            <w:r w:rsidRPr="007911D4">
              <w:rPr>
                <w:rFonts w:hint="eastAsia"/>
                <w:sz w:val="24"/>
                <w:szCs w:val="24"/>
              </w:rPr>
              <w:t>1戶申報1戶之機制。</w:t>
            </w:r>
            <w:bookmarkEnd w:id="1804"/>
          </w:p>
          <w:p w:rsidR="000014F8" w:rsidRPr="007911D4" w:rsidRDefault="000014F8" w:rsidP="007911D4">
            <w:pPr>
              <w:rPr>
                <w:sz w:val="24"/>
                <w:szCs w:val="24"/>
              </w:rPr>
            </w:pPr>
            <w:bookmarkStart w:id="1805" w:name="_Toc28075145"/>
            <w:r w:rsidRPr="007911D4">
              <w:rPr>
                <w:rFonts w:hint="eastAsia"/>
                <w:sz w:val="24"/>
                <w:szCs w:val="24"/>
              </w:rPr>
              <w:t>2.</w:t>
            </w:r>
            <w:r w:rsidRPr="007911D4">
              <w:rPr>
                <w:rFonts w:hint="eastAsia"/>
                <w:sz w:val="24"/>
                <w:szCs w:val="24"/>
              </w:rPr>
              <w:tab/>
              <w:t>實務執行困難：</w:t>
            </w:r>
            <w:bookmarkEnd w:id="1805"/>
          </w:p>
          <w:p w:rsidR="000014F8" w:rsidRPr="007911D4" w:rsidRDefault="000014F8" w:rsidP="004A42C4">
            <w:pPr>
              <w:ind w:leftChars="80" w:left="272"/>
              <w:rPr>
                <w:sz w:val="24"/>
                <w:szCs w:val="24"/>
              </w:rPr>
            </w:pPr>
            <w:bookmarkStart w:id="1806" w:name="_Toc28075146"/>
            <w:r w:rsidRPr="007911D4">
              <w:rPr>
                <w:rFonts w:hint="eastAsia"/>
                <w:sz w:val="24"/>
                <w:szCs w:val="24"/>
              </w:rPr>
              <w:t>除前述不動產代銷業者負有申報義務，草案修正後包括自建自售之預售屋亦全面納入實價登錄範圍，且於銷售前需將</w:t>
            </w:r>
            <w:r w:rsidRPr="004A42C4">
              <w:rPr>
                <w:rFonts w:hAnsi="標楷體" w:hint="eastAsia"/>
                <w:sz w:val="24"/>
                <w:szCs w:val="24"/>
              </w:rPr>
              <w:t>坐落</w:t>
            </w:r>
            <w:r w:rsidRPr="007911D4">
              <w:rPr>
                <w:rFonts w:hint="eastAsia"/>
                <w:sz w:val="24"/>
                <w:szCs w:val="24"/>
              </w:rPr>
              <w:t>基地、建案名稱、銷售地點、銷售期間、銷售戶(棟)數等相關銷售資料報請建案基地坐落所在地主管機關備查。惟起造人或建商若未依規定向主管機關備查，應如何控管？</w:t>
            </w:r>
            <w:bookmarkEnd w:id="1806"/>
          </w:p>
          <w:p w:rsidR="000014F8" w:rsidRPr="007911D4" w:rsidRDefault="000014F8" w:rsidP="004A42C4">
            <w:pPr>
              <w:ind w:leftChars="80" w:left="272"/>
              <w:rPr>
                <w:sz w:val="24"/>
                <w:szCs w:val="24"/>
              </w:rPr>
            </w:pPr>
            <w:bookmarkStart w:id="1807" w:name="_Toc28075147"/>
            <w:r w:rsidRPr="007911D4">
              <w:rPr>
                <w:rFonts w:hint="eastAsia"/>
                <w:sz w:val="24"/>
                <w:szCs w:val="24"/>
              </w:rPr>
              <w:t>另預售屋案件僅屬債權契約，未能與物權登記資料勾稽，則主管機關如何得知業者已銷售情形並加以查核？又即使預售屋簽約後依時申報，後續產生「退戶」情形，以及簽約至交屋過程時間冗長，亦有「個別條件」產生變動的狀況，以上情形倘不動產代銷業或不動產開發商未主動通知申報，主管機關係屬不易查證，另已申報揭露的資訊恐與後續實際交易狀況產生不一致的情形。</w:t>
            </w:r>
            <w:bookmarkEnd w:id="1807"/>
          </w:p>
          <w:p w:rsidR="000014F8" w:rsidRPr="007911D4" w:rsidRDefault="000014F8" w:rsidP="007911D4">
            <w:pPr>
              <w:rPr>
                <w:sz w:val="24"/>
                <w:szCs w:val="24"/>
              </w:rPr>
            </w:pPr>
            <w:bookmarkStart w:id="1808" w:name="_Toc28075148"/>
            <w:r w:rsidRPr="007911D4">
              <w:rPr>
                <w:rFonts w:hint="eastAsia"/>
                <w:sz w:val="24"/>
                <w:szCs w:val="24"/>
              </w:rPr>
              <w:t>3.</w:t>
            </w:r>
            <w:r w:rsidRPr="007911D4">
              <w:rPr>
                <w:rFonts w:hint="eastAsia"/>
                <w:sz w:val="24"/>
                <w:szCs w:val="24"/>
              </w:rPr>
              <w:tab/>
              <w:t>建議做法：</w:t>
            </w:r>
            <w:bookmarkEnd w:id="1808"/>
          </w:p>
          <w:p w:rsidR="000014F8" w:rsidRPr="007911D4" w:rsidRDefault="000014F8" w:rsidP="004A42C4">
            <w:pPr>
              <w:ind w:leftChars="80" w:left="272"/>
              <w:rPr>
                <w:sz w:val="24"/>
                <w:szCs w:val="24"/>
              </w:rPr>
            </w:pPr>
            <w:bookmarkStart w:id="1809" w:name="_Toc28075149"/>
            <w:r w:rsidRPr="007911D4">
              <w:rPr>
                <w:rFonts w:hint="eastAsia"/>
                <w:sz w:val="24"/>
                <w:szCs w:val="24"/>
              </w:rPr>
              <w:t>未來地政、工務等各機關間應建立橫向聯繫機制，成立相關配套措施，使主管機關得以掌控轄內預售建案是否有依規定完成備查，後續並得透過業務檢查方式辦理實價登錄申報作業之抽核，以逐步輔導業者能夠依法逐案申報，俾實踐此次修法之目的。</w:t>
            </w:r>
            <w:bookmarkEnd w:id="1809"/>
          </w:p>
        </w:tc>
      </w:tr>
      <w:tr w:rsidR="000014F8" w:rsidRPr="007911D4" w:rsidTr="007F6069">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10" w:name="_Toc28075150"/>
            <w:r w:rsidRPr="007911D4">
              <w:rPr>
                <w:rFonts w:hAnsi="標楷體" w:hint="eastAsia"/>
                <w:sz w:val="24"/>
                <w:szCs w:val="24"/>
              </w:rPr>
              <w:t>桃</w:t>
            </w:r>
            <w:bookmarkEnd w:id="1810"/>
          </w:p>
          <w:p w:rsidR="000014F8" w:rsidRPr="007911D4" w:rsidRDefault="000014F8" w:rsidP="00FE2B06">
            <w:pPr>
              <w:jc w:val="center"/>
              <w:rPr>
                <w:rFonts w:hAnsi="標楷體"/>
                <w:sz w:val="24"/>
                <w:szCs w:val="24"/>
              </w:rPr>
            </w:pPr>
            <w:bookmarkStart w:id="1811" w:name="_Toc28075151"/>
            <w:r w:rsidRPr="007911D4">
              <w:rPr>
                <w:rFonts w:hAnsi="標楷體" w:hint="eastAsia"/>
                <w:sz w:val="24"/>
                <w:szCs w:val="24"/>
              </w:rPr>
              <w:t>園</w:t>
            </w:r>
            <w:bookmarkEnd w:id="1811"/>
          </w:p>
          <w:p w:rsidR="000014F8" w:rsidRPr="007911D4" w:rsidRDefault="000014F8" w:rsidP="00FE2B06">
            <w:pPr>
              <w:jc w:val="center"/>
              <w:rPr>
                <w:rFonts w:hAnsi="標楷體"/>
                <w:sz w:val="24"/>
                <w:szCs w:val="24"/>
              </w:rPr>
            </w:pPr>
            <w:bookmarkStart w:id="1812" w:name="_Toc28075152"/>
            <w:r w:rsidRPr="007911D4">
              <w:rPr>
                <w:rFonts w:hAnsi="標楷體" w:hint="eastAsia"/>
                <w:sz w:val="24"/>
                <w:szCs w:val="24"/>
              </w:rPr>
              <w:t>市</w:t>
            </w:r>
            <w:bookmarkEnd w:id="1812"/>
          </w:p>
        </w:tc>
        <w:tc>
          <w:tcPr>
            <w:tcW w:w="6378" w:type="dxa"/>
          </w:tcPr>
          <w:p w:rsidR="000014F8" w:rsidRPr="007911D4" w:rsidRDefault="00FE2B06" w:rsidP="00FE2B06">
            <w:pPr>
              <w:ind w:left="260" w:hangingChars="100" w:hanging="260"/>
              <w:rPr>
                <w:rFonts w:hAnsi="標楷體"/>
                <w:sz w:val="24"/>
                <w:szCs w:val="24"/>
              </w:rPr>
            </w:pPr>
            <w:bookmarkStart w:id="1813" w:name="_Toc28075153"/>
            <w:r>
              <w:rPr>
                <w:rFonts w:hint="eastAsia"/>
                <w:sz w:val="24"/>
                <w:szCs w:val="24"/>
              </w:rPr>
              <w:t>1.</w:t>
            </w:r>
            <w:r w:rsidR="000014F8" w:rsidRPr="00FE2B06">
              <w:rPr>
                <w:rFonts w:hint="eastAsia"/>
                <w:sz w:val="24"/>
                <w:szCs w:val="24"/>
              </w:rPr>
              <w:t>預售</w:t>
            </w:r>
            <w:r w:rsidR="000014F8" w:rsidRPr="007911D4">
              <w:rPr>
                <w:rFonts w:hAnsi="標楷體" w:hint="eastAsia"/>
                <w:sz w:val="24"/>
                <w:szCs w:val="24"/>
              </w:rPr>
              <w:t>屋價格登錄制度可避免預售屋實際成交資訊因申報登錄期間過長，致該資訊揭露未具時效性，易造成有心人士炒作或哄抬房價，預售屋銷售雖未辦理產權登記、亦無門牌號碼，惟其仍有棟別及戶別可供辨識。</w:t>
            </w:r>
            <w:bookmarkEnd w:id="1813"/>
          </w:p>
          <w:p w:rsidR="000014F8" w:rsidRPr="007911D4" w:rsidRDefault="00FE2B06" w:rsidP="00FE2B06">
            <w:pPr>
              <w:ind w:left="260" w:hangingChars="100" w:hanging="260"/>
              <w:rPr>
                <w:rFonts w:hAnsi="標楷體"/>
                <w:sz w:val="24"/>
                <w:szCs w:val="24"/>
              </w:rPr>
            </w:pPr>
            <w:bookmarkStart w:id="1814" w:name="_Toc28075154"/>
            <w:r>
              <w:rPr>
                <w:rFonts w:hint="eastAsia"/>
                <w:sz w:val="24"/>
                <w:szCs w:val="24"/>
              </w:rPr>
              <w:t>2.</w:t>
            </w:r>
            <w:r w:rsidR="000014F8" w:rsidRPr="00FE2B06">
              <w:rPr>
                <w:rFonts w:hint="eastAsia"/>
                <w:sz w:val="24"/>
                <w:szCs w:val="24"/>
              </w:rPr>
              <w:t>修正草案</w:t>
            </w:r>
            <w:r w:rsidR="000014F8" w:rsidRPr="007911D4">
              <w:rPr>
                <w:rFonts w:hAnsi="標楷體" w:hint="eastAsia"/>
                <w:sz w:val="24"/>
                <w:szCs w:val="24"/>
              </w:rPr>
              <w:t>規定預售屋必須在簽訂買賣契約後30天內，立即申報成交資訊，可能造成只要有成交，其他消費者即可以此預售屋價格與周遭其他建案進行比較，反而使銷售業者無法哄抬預售屋價格，因此壓縮建商利用預售屋資訊不透明的問題，哄抬物件價格的空間。</w:t>
            </w:r>
            <w:bookmarkEnd w:id="1814"/>
          </w:p>
          <w:p w:rsidR="000014F8" w:rsidRPr="007911D4" w:rsidRDefault="00FE2B06" w:rsidP="00FE2B06">
            <w:pPr>
              <w:ind w:left="260" w:hangingChars="100" w:hanging="260"/>
              <w:rPr>
                <w:rFonts w:hAnsi="標楷體"/>
                <w:sz w:val="24"/>
                <w:szCs w:val="24"/>
              </w:rPr>
            </w:pPr>
            <w:bookmarkStart w:id="1815" w:name="_Toc28075155"/>
            <w:r>
              <w:rPr>
                <w:rFonts w:hAnsi="標楷體" w:hint="eastAsia"/>
                <w:sz w:val="24"/>
                <w:szCs w:val="24"/>
              </w:rPr>
              <w:t>3.</w:t>
            </w:r>
            <w:r w:rsidR="000014F8" w:rsidRPr="007911D4">
              <w:rPr>
                <w:rFonts w:hAnsi="標楷體" w:hint="eastAsia"/>
                <w:sz w:val="24"/>
                <w:szCs w:val="24"/>
              </w:rPr>
              <w:t>為</w:t>
            </w:r>
            <w:r w:rsidR="000014F8" w:rsidRPr="00FE2B06">
              <w:rPr>
                <w:rFonts w:hint="eastAsia"/>
                <w:sz w:val="24"/>
                <w:szCs w:val="24"/>
              </w:rPr>
              <w:t>避免</w:t>
            </w:r>
            <w:r w:rsidR="000014F8" w:rsidRPr="007911D4">
              <w:rPr>
                <w:rFonts w:hAnsi="標楷體" w:hint="eastAsia"/>
                <w:sz w:val="24"/>
                <w:szCs w:val="24"/>
              </w:rPr>
              <w:t>造成市場交易秩序混亂和困擾，該府有以下建議：</w:t>
            </w:r>
            <w:bookmarkEnd w:id="1815"/>
          </w:p>
          <w:p w:rsidR="000014F8" w:rsidRPr="007911D4" w:rsidRDefault="00FE2B06" w:rsidP="00FE2B06">
            <w:pPr>
              <w:ind w:left="390" w:hangingChars="150" w:hanging="390"/>
              <w:rPr>
                <w:rFonts w:hAnsi="標楷體"/>
                <w:sz w:val="24"/>
                <w:szCs w:val="24"/>
              </w:rPr>
            </w:pPr>
            <w:bookmarkStart w:id="1816" w:name="_Toc28075156"/>
            <w:r>
              <w:rPr>
                <w:rFonts w:hAnsi="標楷體" w:hint="eastAsia"/>
                <w:sz w:val="24"/>
                <w:szCs w:val="24"/>
              </w:rPr>
              <w:t>(</w:t>
            </w:r>
            <w:r w:rsidR="000014F8" w:rsidRPr="007911D4">
              <w:rPr>
                <w:rFonts w:hAnsi="標楷體" w:hint="eastAsia"/>
                <w:sz w:val="24"/>
                <w:szCs w:val="24"/>
              </w:rPr>
              <w:t>1</w:t>
            </w:r>
            <w:r>
              <w:rPr>
                <w:rFonts w:hAnsi="標楷體" w:hint="eastAsia"/>
                <w:sz w:val="24"/>
                <w:szCs w:val="24"/>
              </w:rPr>
              <w:t>)</w:t>
            </w:r>
            <w:r w:rsidR="000014F8" w:rsidRPr="007911D4">
              <w:rPr>
                <w:rFonts w:hAnsi="標楷體" w:hint="eastAsia"/>
                <w:sz w:val="24"/>
                <w:szCs w:val="24"/>
              </w:rPr>
              <w:tab/>
              <w:t>僅列空屋價格，不加計裝潢費、家具家電費用與其他相關費用，使揭露資訊標準化。</w:t>
            </w:r>
            <w:bookmarkEnd w:id="1816"/>
          </w:p>
          <w:p w:rsidR="000014F8" w:rsidRPr="007911D4" w:rsidRDefault="00FE2B06" w:rsidP="00FE2B06">
            <w:pPr>
              <w:ind w:left="390" w:hangingChars="150" w:hanging="390"/>
              <w:rPr>
                <w:rFonts w:hAnsi="標楷體"/>
                <w:sz w:val="24"/>
                <w:szCs w:val="24"/>
              </w:rPr>
            </w:pPr>
            <w:bookmarkStart w:id="1817" w:name="_Toc28075157"/>
            <w:r>
              <w:rPr>
                <w:rFonts w:hAnsi="標楷體" w:hint="eastAsia"/>
                <w:sz w:val="24"/>
                <w:szCs w:val="24"/>
              </w:rPr>
              <w:t>(</w:t>
            </w:r>
            <w:r w:rsidR="000014F8" w:rsidRPr="007911D4">
              <w:rPr>
                <w:rFonts w:hAnsi="標楷體" w:hint="eastAsia"/>
                <w:sz w:val="24"/>
                <w:szCs w:val="24"/>
              </w:rPr>
              <w:t>2</w:t>
            </w:r>
            <w:r>
              <w:rPr>
                <w:rFonts w:hAnsi="標楷體"/>
                <w:sz w:val="24"/>
                <w:szCs w:val="24"/>
              </w:rPr>
              <w:t>)</w:t>
            </w:r>
            <w:r w:rsidR="000014F8" w:rsidRPr="007911D4">
              <w:rPr>
                <w:rFonts w:hAnsi="標楷體" w:hint="eastAsia"/>
                <w:sz w:val="24"/>
                <w:szCs w:val="24"/>
              </w:rPr>
              <w:tab/>
              <w:t>僅揭露交易總價，單價不顯示，避免因登記後面積增減造成單價計算誤差。</w:t>
            </w:r>
            <w:bookmarkEnd w:id="1817"/>
          </w:p>
          <w:p w:rsidR="000014F8" w:rsidRPr="007911D4" w:rsidRDefault="00FE2B06" w:rsidP="00FE2B06">
            <w:pPr>
              <w:ind w:left="390" w:hangingChars="150" w:hanging="390"/>
              <w:rPr>
                <w:rFonts w:hAnsi="標楷體"/>
                <w:sz w:val="24"/>
                <w:szCs w:val="24"/>
              </w:rPr>
            </w:pPr>
            <w:bookmarkStart w:id="1818" w:name="_Toc28075158"/>
            <w:r>
              <w:rPr>
                <w:rFonts w:hAnsi="標楷體"/>
                <w:sz w:val="24"/>
                <w:szCs w:val="24"/>
              </w:rPr>
              <w:t>(</w:t>
            </w:r>
            <w:r w:rsidR="000014F8" w:rsidRPr="007911D4">
              <w:rPr>
                <w:rFonts w:hAnsi="標楷體" w:hint="eastAsia"/>
                <w:sz w:val="24"/>
                <w:szCs w:val="24"/>
              </w:rPr>
              <w:t>3</w:t>
            </w:r>
            <w:r>
              <w:rPr>
                <w:rFonts w:hAnsi="標楷體"/>
                <w:sz w:val="24"/>
                <w:szCs w:val="24"/>
              </w:rPr>
              <w:t>)</w:t>
            </w:r>
            <w:r w:rsidR="000014F8" w:rsidRPr="007911D4">
              <w:rPr>
                <w:rFonts w:hAnsi="標楷體" w:hint="eastAsia"/>
                <w:sz w:val="24"/>
                <w:szCs w:val="24"/>
              </w:rPr>
              <w:tab/>
              <w:t>善加運用備註欄，詳加記載影響交易之因素。</w:t>
            </w:r>
            <w:bookmarkEnd w:id="181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19" w:name="_Toc28075159"/>
            <w:r w:rsidRPr="007911D4">
              <w:rPr>
                <w:rFonts w:hAnsi="標楷體" w:hint="eastAsia"/>
                <w:sz w:val="24"/>
                <w:szCs w:val="24"/>
              </w:rPr>
              <w:t>新</w:t>
            </w:r>
            <w:bookmarkEnd w:id="1819"/>
          </w:p>
          <w:p w:rsidR="000014F8" w:rsidRPr="007911D4" w:rsidRDefault="000014F8" w:rsidP="00FE2B06">
            <w:pPr>
              <w:jc w:val="center"/>
              <w:rPr>
                <w:rFonts w:hAnsi="標楷體"/>
                <w:sz w:val="24"/>
                <w:szCs w:val="24"/>
              </w:rPr>
            </w:pPr>
            <w:bookmarkStart w:id="1820" w:name="_Toc28075160"/>
            <w:r w:rsidRPr="007911D4">
              <w:rPr>
                <w:rFonts w:hAnsi="標楷體" w:hint="eastAsia"/>
                <w:sz w:val="24"/>
                <w:szCs w:val="24"/>
              </w:rPr>
              <w:t>竹</w:t>
            </w:r>
            <w:bookmarkEnd w:id="1820"/>
          </w:p>
          <w:p w:rsidR="000014F8" w:rsidRPr="007911D4" w:rsidRDefault="000014F8" w:rsidP="00FE2B06">
            <w:pPr>
              <w:jc w:val="center"/>
              <w:rPr>
                <w:rFonts w:hAnsi="標楷體"/>
                <w:sz w:val="24"/>
                <w:szCs w:val="24"/>
              </w:rPr>
            </w:pPr>
            <w:bookmarkStart w:id="1821" w:name="_Toc28075161"/>
            <w:r w:rsidRPr="007911D4">
              <w:rPr>
                <w:rFonts w:hAnsi="標楷體" w:hint="eastAsia"/>
                <w:sz w:val="24"/>
                <w:szCs w:val="24"/>
              </w:rPr>
              <w:t>縣</w:t>
            </w:r>
            <w:bookmarkEnd w:id="1821"/>
          </w:p>
        </w:tc>
        <w:tc>
          <w:tcPr>
            <w:tcW w:w="6378" w:type="dxa"/>
          </w:tcPr>
          <w:p w:rsidR="000014F8" w:rsidRPr="007911D4" w:rsidRDefault="00FE2B06" w:rsidP="00FE2B06">
            <w:pPr>
              <w:ind w:left="260" w:hangingChars="100" w:hanging="260"/>
              <w:rPr>
                <w:rFonts w:hAnsi="標楷體"/>
                <w:sz w:val="24"/>
                <w:szCs w:val="24"/>
              </w:rPr>
            </w:pPr>
            <w:bookmarkStart w:id="1822" w:name="_Toc28075162"/>
            <w:r>
              <w:rPr>
                <w:rFonts w:hAnsi="標楷體" w:hint="eastAsia"/>
                <w:sz w:val="24"/>
                <w:szCs w:val="24"/>
              </w:rPr>
              <w:t>4.</w:t>
            </w:r>
            <w:r w:rsidR="000014F8" w:rsidRPr="007911D4">
              <w:rPr>
                <w:rFonts w:hAnsi="標楷體" w:hint="eastAsia"/>
                <w:sz w:val="24"/>
                <w:szCs w:val="24"/>
              </w:rPr>
              <w:t>現行不動產市場買賣有趨向預售屋為買賣標的之交易風氣，由於生活水準、所得等各方面條件提高，對房屋也要求客製化的服務，因而喜歡購買預售屋。預售屋價格登錄制度確實有其必要之處，公開預售時的交易行情作為參考，第一時間掌握價格的即時性與正確性，與完工交屋時的不動產買賣實價登錄各具不同意義，價差與大環境、區域之波動顯現，是可以相互比照，可能非誠如業者認為過度造成市場交易之混亂。</w:t>
            </w:r>
            <w:bookmarkEnd w:id="182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23" w:name="_Toc28075163"/>
            <w:r w:rsidRPr="007911D4">
              <w:rPr>
                <w:rFonts w:hAnsi="標楷體" w:hint="eastAsia"/>
                <w:sz w:val="24"/>
                <w:szCs w:val="24"/>
              </w:rPr>
              <w:t>臺</w:t>
            </w:r>
            <w:bookmarkEnd w:id="1823"/>
          </w:p>
          <w:p w:rsidR="000014F8" w:rsidRPr="007911D4" w:rsidRDefault="000014F8" w:rsidP="00FE2B06">
            <w:pPr>
              <w:jc w:val="center"/>
              <w:rPr>
                <w:rFonts w:hAnsi="標楷體"/>
                <w:sz w:val="24"/>
                <w:szCs w:val="24"/>
              </w:rPr>
            </w:pPr>
            <w:bookmarkStart w:id="1824" w:name="_Toc28075164"/>
            <w:r w:rsidRPr="007911D4">
              <w:rPr>
                <w:rFonts w:hAnsi="標楷體" w:hint="eastAsia"/>
                <w:sz w:val="24"/>
                <w:szCs w:val="24"/>
              </w:rPr>
              <w:t>中</w:t>
            </w:r>
            <w:bookmarkEnd w:id="1824"/>
          </w:p>
          <w:p w:rsidR="000014F8" w:rsidRPr="007911D4" w:rsidRDefault="000014F8" w:rsidP="00FE2B06">
            <w:pPr>
              <w:jc w:val="center"/>
              <w:rPr>
                <w:rFonts w:hAnsi="標楷體"/>
                <w:sz w:val="24"/>
                <w:szCs w:val="24"/>
              </w:rPr>
            </w:pPr>
            <w:bookmarkStart w:id="1825" w:name="_Toc28075165"/>
            <w:r w:rsidRPr="007911D4">
              <w:rPr>
                <w:rFonts w:hAnsi="標楷體" w:hint="eastAsia"/>
                <w:sz w:val="24"/>
                <w:szCs w:val="24"/>
              </w:rPr>
              <w:t>市</w:t>
            </w:r>
            <w:bookmarkEnd w:id="1825"/>
          </w:p>
        </w:tc>
        <w:tc>
          <w:tcPr>
            <w:tcW w:w="6378" w:type="dxa"/>
          </w:tcPr>
          <w:p w:rsidR="000014F8" w:rsidRPr="007911D4" w:rsidRDefault="000014F8" w:rsidP="00A748B5">
            <w:pPr>
              <w:ind w:left="260" w:hangingChars="100" w:hanging="260"/>
              <w:rPr>
                <w:rFonts w:hAnsi="標楷體"/>
                <w:sz w:val="24"/>
                <w:szCs w:val="24"/>
              </w:rPr>
            </w:pPr>
            <w:bookmarkStart w:id="1826" w:name="_Toc28075166"/>
            <w:r w:rsidRPr="007911D4">
              <w:rPr>
                <w:rFonts w:hAnsi="標楷體" w:hint="eastAsia"/>
                <w:sz w:val="24"/>
                <w:szCs w:val="24"/>
              </w:rPr>
              <w:t>1.</w:t>
            </w:r>
            <w:r w:rsidRPr="007911D4">
              <w:rPr>
                <w:rFonts w:hAnsi="標楷體" w:hint="eastAsia"/>
                <w:sz w:val="24"/>
                <w:szCs w:val="24"/>
              </w:rPr>
              <w:tab/>
              <w:t>預售屋價格即時登錄制度確有必要</w:t>
            </w:r>
            <w:bookmarkEnd w:id="1826"/>
          </w:p>
          <w:p w:rsidR="000014F8" w:rsidRPr="007911D4" w:rsidRDefault="000014F8" w:rsidP="004A42C4">
            <w:pPr>
              <w:ind w:leftChars="80" w:left="272"/>
              <w:rPr>
                <w:rFonts w:hAnsi="標楷體"/>
                <w:sz w:val="24"/>
                <w:szCs w:val="24"/>
              </w:rPr>
            </w:pPr>
            <w:bookmarkStart w:id="1827" w:name="_Toc28075167"/>
            <w:r w:rsidRPr="007911D4">
              <w:rPr>
                <w:rFonts w:hAnsi="標楷體" w:hint="eastAsia"/>
                <w:sz w:val="24"/>
                <w:szCs w:val="24"/>
              </w:rPr>
              <w:t>預售屋市場係以未來之不動產權利為客體之交易市場，其與成屋市場之間具有相互替代性，價格亦互相牽引。縱使銷售時間可能長達2～3年，施工期間亦有物價波動等因素致造成交易價格差異化，惟買賣雙方意思表示合致即成立之契約仍為重要的不動產交易實際資訊，且透過資訊公開方式將價格恢復到合理的市場機制，方可給予消費者知的權利，以避免因為資訊不透明造成大量的炒作空間。</w:t>
            </w:r>
            <w:bookmarkEnd w:id="1827"/>
          </w:p>
          <w:p w:rsidR="000014F8" w:rsidRPr="007911D4" w:rsidRDefault="000014F8" w:rsidP="007911D4">
            <w:pPr>
              <w:rPr>
                <w:rFonts w:hAnsi="標楷體"/>
                <w:sz w:val="24"/>
                <w:szCs w:val="24"/>
              </w:rPr>
            </w:pPr>
            <w:bookmarkStart w:id="1828" w:name="_Toc28075168"/>
            <w:r w:rsidRPr="007911D4">
              <w:rPr>
                <w:rFonts w:hAnsi="標楷體" w:hint="eastAsia"/>
                <w:sz w:val="24"/>
                <w:szCs w:val="24"/>
              </w:rPr>
              <w:t>2.</w:t>
            </w:r>
            <w:r w:rsidRPr="007911D4">
              <w:rPr>
                <w:rFonts w:hAnsi="標楷體" w:hint="eastAsia"/>
                <w:sz w:val="24"/>
                <w:szCs w:val="24"/>
              </w:rPr>
              <w:tab/>
              <w:t>預售屋登錄執行上應無困難</w:t>
            </w:r>
            <w:bookmarkEnd w:id="1828"/>
          </w:p>
          <w:p w:rsidR="000014F8" w:rsidRPr="007911D4" w:rsidRDefault="000014F8" w:rsidP="004A42C4">
            <w:pPr>
              <w:ind w:leftChars="80" w:left="272"/>
              <w:rPr>
                <w:rFonts w:hAnsi="標楷體"/>
                <w:sz w:val="24"/>
                <w:szCs w:val="24"/>
              </w:rPr>
            </w:pPr>
            <w:bookmarkStart w:id="1829" w:name="_Toc28075169"/>
            <w:r w:rsidRPr="007911D4">
              <w:rPr>
                <w:rFonts w:hAnsi="標楷體" w:hint="eastAsia"/>
                <w:sz w:val="24"/>
                <w:szCs w:val="24"/>
              </w:rPr>
              <w:t>預售屋交易係以未來之不動產權利為客體，雖尚無門牌或建號，惟依現行不動產成交案件實際資訊申報登錄作業手冊之規範，預售屋申報內容為不動產標示、交易筆棟數、建案名稱、買受人、起造人名稱、建造執照核發日期及字號等資訊，因此即便尚未編訂門牌或建號，業者仍得依建管單位核發資訊辦理預售屋實價登錄申報作業，尚無申報或執行上之困難。</w:t>
            </w:r>
            <w:bookmarkEnd w:id="1829"/>
          </w:p>
          <w:p w:rsidR="000014F8" w:rsidRPr="007911D4" w:rsidRDefault="000014F8" w:rsidP="00A748B5">
            <w:pPr>
              <w:ind w:left="260" w:hangingChars="100" w:hanging="260"/>
              <w:rPr>
                <w:rFonts w:hAnsi="標楷體"/>
                <w:sz w:val="24"/>
                <w:szCs w:val="24"/>
              </w:rPr>
            </w:pPr>
            <w:bookmarkStart w:id="1830" w:name="_Toc28075170"/>
            <w:r w:rsidRPr="007911D4">
              <w:rPr>
                <w:rFonts w:hAnsi="標楷體" w:hint="eastAsia"/>
                <w:sz w:val="24"/>
                <w:szCs w:val="24"/>
              </w:rPr>
              <w:t>3.</w:t>
            </w:r>
            <w:r w:rsidRPr="007911D4">
              <w:rPr>
                <w:rFonts w:hAnsi="標楷體" w:hint="eastAsia"/>
                <w:sz w:val="24"/>
                <w:szCs w:val="24"/>
              </w:rPr>
              <w:tab/>
              <w:t>預售屋價格即時登錄尚不至於造成市場交易秩序混亂和困擾</w:t>
            </w:r>
            <w:bookmarkEnd w:id="1830"/>
          </w:p>
          <w:p w:rsidR="000014F8" w:rsidRPr="007911D4" w:rsidRDefault="000014F8" w:rsidP="004A42C4">
            <w:pPr>
              <w:ind w:leftChars="80" w:left="272"/>
              <w:rPr>
                <w:rFonts w:hAnsi="標楷體"/>
                <w:sz w:val="24"/>
                <w:szCs w:val="24"/>
              </w:rPr>
            </w:pPr>
            <w:bookmarkStart w:id="1831" w:name="_Toc28075171"/>
            <w:r w:rsidRPr="007911D4">
              <w:rPr>
                <w:rFonts w:hAnsi="標楷體" w:hint="eastAsia"/>
                <w:sz w:val="24"/>
                <w:szCs w:val="24"/>
              </w:rPr>
              <w:t>預售屋價格即時登錄之所以引發外界疑慮，無非是因可能提供不肖業者製作假契約，藉機哄抬建案價格，擾亂行情之誘因。但若搭配「主管機關查核權入法」、「依違法情節區分罰則輕重」，使主管機關落實查核工作，應可有效提高不肖業者鋌而走險之成本。預售屋價格即時登錄就長期而言，仍有助於房地場市場資訊更對等，使市場機制更健全。</w:t>
            </w:r>
            <w:bookmarkEnd w:id="1831"/>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32" w:name="_Toc28075172"/>
            <w:r w:rsidRPr="007911D4">
              <w:rPr>
                <w:rFonts w:hAnsi="標楷體" w:hint="eastAsia"/>
                <w:sz w:val="24"/>
                <w:szCs w:val="24"/>
              </w:rPr>
              <w:t>臺</w:t>
            </w:r>
            <w:bookmarkEnd w:id="1832"/>
          </w:p>
          <w:p w:rsidR="000014F8" w:rsidRPr="007911D4" w:rsidRDefault="000014F8" w:rsidP="00FE2B06">
            <w:pPr>
              <w:jc w:val="center"/>
              <w:rPr>
                <w:rFonts w:hAnsi="標楷體"/>
                <w:sz w:val="24"/>
                <w:szCs w:val="24"/>
              </w:rPr>
            </w:pPr>
            <w:bookmarkStart w:id="1833" w:name="_Toc28075173"/>
            <w:r w:rsidRPr="007911D4">
              <w:rPr>
                <w:rFonts w:hAnsi="標楷體" w:hint="eastAsia"/>
                <w:sz w:val="24"/>
                <w:szCs w:val="24"/>
              </w:rPr>
              <w:t>南</w:t>
            </w:r>
            <w:bookmarkEnd w:id="1833"/>
          </w:p>
          <w:p w:rsidR="000014F8" w:rsidRPr="007911D4" w:rsidRDefault="000014F8" w:rsidP="00FE2B06">
            <w:pPr>
              <w:jc w:val="center"/>
              <w:rPr>
                <w:rFonts w:hAnsi="標楷體"/>
                <w:sz w:val="24"/>
                <w:szCs w:val="24"/>
              </w:rPr>
            </w:pPr>
            <w:bookmarkStart w:id="1834" w:name="_Toc28075174"/>
            <w:r w:rsidRPr="007911D4">
              <w:rPr>
                <w:rFonts w:hAnsi="標楷體" w:hint="eastAsia"/>
                <w:sz w:val="24"/>
                <w:szCs w:val="24"/>
              </w:rPr>
              <w:t>市</w:t>
            </w:r>
            <w:bookmarkEnd w:id="1834"/>
          </w:p>
        </w:tc>
        <w:tc>
          <w:tcPr>
            <w:tcW w:w="6378" w:type="dxa"/>
          </w:tcPr>
          <w:p w:rsidR="000014F8" w:rsidRPr="007911D4" w:rsidRDefault="000014F8" w:rsidP="00A748B5">
            <w:pPr>
              <w:ind w:left="260" w:hangingChars="100" w:hanging="260"/>
              <w:rPr>
                <w:rFonts w:hAnsi="標楷體"/>
                <w:sz w:val="24"/>
                <w:szCs w:val="24"/>
              </w:rPr>
            </w:pPr>
            <w:bookmarkStart w:id="1835" w:name="_Toc28075175"/>
            <w:r w:rsidRPr="007911D4">
              <w:rPr>
                <w:rFonts w:hAnsi="標楷體" w:hint="eastAsia"/>
                <w:sz w:val="24"/>
                <w:szCs w:val="24"/>
              </w:rPr>
              <w:t>1.</w:t>
            </w:r>
            <w:r w:rsidRPr="007911D4">
              <w:rPr>
                <w:rFonts w:hAnsi="標楷體" w:hint="eastAsia"/>
                <w:sz w:val="24"/>
                <w:szCs w:val="24"/>
              </w:rPr>
              <w:tab/>
              <w:t>目前建物建築依法應繪製建築設計圖並申請建築執照，亦即建物只要開工，已有相關建物建築設計相關資訊，而建商既能預售，自需提供相關銷售標的資訊與承購戶辦理簽約，故預售屋雖然尚未完工，無產權登記及門牌號碼，對於預售屋標的資訊並非無法掌握，該府建議可簡化預售屋申報資訊，對於建物申報標的部分，比照建照執照內容及銷售契約內容，僅申報登錄建案名稱、總樓層數、銷售樓層別、預定銷售</w:t>
            </w:r>
            <w:r w:rsidRPr="007911D4">
              <w:rPr>
                <w:rFonts w:hAnsi="標楷體" w:hint="eastAsia"/>
                <w:sz w:val="24"/>
                <w:szCs w:val="24"/>
              </w:rPr>
              <w:lastRenderedPageBreak/>
              <w:t>面積、預定建物格局、主要建材、建物型態等資訊，而土地部分，如尚無法確定權利範圍，則僅登錄基地地號及登記面積即可，重點在於將預售契約相關資訊如實登錄，至於建物建築完成後，可能有丈量誤差、總價找補、內裝差異以及客戶變更等，只要於辦理買賣登記時如實辦理買賣交易資訊申報即可，其與預售申報應分屬不同申報行為，該府認為預售屋申報，可與日後買賣登記之實價申報互為勾稽，故預售屋申報確有助於交易資訊透明化。</w:t>
            </w:r>
            <w:bookmarkEnd w:id="1835"/>
          </w:p>
          <w:p w:rsidR="000014F8" w:rsidRPr="007911D4" w:rsidRDefault="000014F8" w:rsidP="00A748B5">
            <w:pPr>
              <w:ind w:left="260" w:hangingChars="100" w:hanging="260"/>
              <w:rPr>
                <w:rFonts w:hAnsi="標楷體"/>
                <w:sz w:val="24"/>
                <w:szCs w:val="24"/>
              </w:rPr>
            </w:pPr>
            <w:bookmarkStart w:id="1836" w:name="_Toc28075176"/>
            <w:r w:rsidRPr="007911D4">
              <w:rPr>
                <w:rFonts w:hAnsi="標楷體" w:hint="eastAsia"/>
                <w:sz w:val="24"/>
                <w:szCs w:val="24"/>
              </w:rPr>
              <w:t>2.</w:t>
            </w:r>
            <w:r w:rsidRPr="007911D4">
              <w:rPr>
                <w:rFonts w:hAnsi="標楷體" w:hint="eastAsia"/>
                <w:sz w:val="24"/>
                <w:szCs w:val="24"/>
              </w:rPr>
              <w:tab/>
              <w:t>有部分業者提出可能造成市場交易混亂和困擾，對於預售資訊揭露，業者的顧慮主要在於價格資訊透明後，議價能力及議價空間降低，可能不利於銷售，實際上建案銷售狀況應取決於產品的競爭力及價值，而非資訊的不對等，及時揭露預售資訊，對於優質產品反而更有助於銷售，可使業者與民眾互蒙其利。另外預售屋資訊即時揭露，亦有可能發生不肖業者，以簽訂假合約申報後，利用預售屋資訊即時揭露機制創造不實銷售量及銷售價格，而於日後再以解約方式規避申報不實處罰，固權衡兩者利弊得失後，該府建議預售屋可採即時申報、適時揭露及異動契約亦應申報方式因應，首先，預售屋應於簽約後即時申報，預售屋一經簽約申報後，如有變更契約內容、解除契約亦應即時申報，以使同一預售契約狀況可即時呈現，另外有關預售屋即時揭露，建議可設定為申報後一定期間後再揭露，如3或6個月等，以不超過1年為原則，相較於現行於代銷契約期滿再行申報，預售資訊約有2至3年落差，如採申報後一定期間揭露，已可有效縮短預售資訊揭露時程，而申報後至揭露期間，可由機關適時查核簽約、變更契約或解約狀況，以遏止不肖業者藉預售屋資訊平台揭露不實訊息，並可緩解業者對於即時揭露影響銷售之疑慮。</w:t>
            </w:r>
            <w:bookmarkEnd w:id="1836"/>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37" w:name="_Toc28075177"/>
            <w:r w:rsidRPr="007911D4">
              <w:rPr>
                <w:rFonts w:hAnsi="標楷體" w:hint="eastAsia"/>
                <w:sz w:val="24"/>
                <w:szCs w:val="24"/>
              </w:rPr>
              <w:t>高</w:t>
            </w:r>
            <w:bookmarkEnd w:id="1837"/>
          </w:p>
          <w:p w:rsidR="000014F8" w:rsidRPr="007911D4" w:rsidRDefault="000014F8" w:rsidP="00FE2B06">
            <w:pPr>
              <w:jc w:val="center"/>
              <w:rPr>
                <w:rFonts w:hAnsi="標楷體"/>
                <w:sz w:val="24"/>
                <w:szCs w:val="24"/>
              </w:rPr>
            </w:pPr>
            <w:bookmarkStart w:id="1838" w:name="_Toc28075178"/>
            <w:r w:rsidRPr="007911D4">
              <w:rPr>
                <w:rFonts w:hAnsi="標楷體" w:hint="eastAsia"/>
                <w:sz w:val="24"/>
                <w:szCs w:val="24"/>
              </w:rPr>
              <w:t>雄</w:t>
            </w:r>
            <w:bookmarkEnd w:id="1838"/>
          </w:p>
          <w:p w:rsidR="000014F8" w:rsidRPr="007911D4" w:rsidRDefault="000014F8" w:rsidP="00FE2B06">
            <w:pPr>
              <w:jc w:val="center"/>
              <w:rPr>
                <w:rFonts w:hAnsi="標楷體"/>
                <w:sz w:val="24"/>
                <w:szCs w:val="24"/>
              </w:rPr>
            </w:pPr>
            <w:bookmarkStart w:id="1839" w:name="_Toc28075179"/>
            <w:r w:rsidRPr="007911D4">
              <w:rPr>
                <w:rFonts w:hAnsi="標楷體" w:hint="eastAsia"/>
                <w:sz w:val="24"/>
                <w:szCs w:val="24"/>
              </w:rPr>
              <w:t>市</w:t>
            </w:r>
            <w:bookmarkEnd w:id="1839"/>
          </w:p>
        </w:tc>
        <w:tc>
          <w:tcPr>
            <w:tcW w:w="6378" w:type="dxa"/>
          </w:tcPr>
          <w:p w:rsidR="000014F8" w:rsidRPr="007911D4" w:rsidRDefault="000014F8" w:rsidP="00A748B5">
            <w:pPr>
              <w:ind w:left="260" w:hangingChars="100" w:hanging="260"/>
              <w:rPr>
                <w:rFonts w:hAnsi="標楷體"/>
                <w:sz w:val="24"/>
                <w:szCs w:val="24"/>
              </w:rPr>
            </w:pPr>
            <w:bookmarkStart w:id="1840" w:name="_Toc28075180"/>
            <w:r w:rsidRPr="007911D4">
              <w:rPr>
                <w:rFonts w:hAnsi="標楷體" w:hint="eastAsia"/>
                <w:sz w:val="24"/>
                <w:szCs w:val="24"/>
              </w:rPr>
              <w:t>1.現行預售屋委由代銷才須辦理實價登錄申報，然各建案代銷期間可能長達1~3年，其交易行情參考性不高，亦不符民眾對於價格即時性之期待。其次，因預售屋非屬全面申報，使得預售價格資訊較為片段，對掌握預售屋市場未臻完善，是以，為促進不動產交易資訊透明化，縮短預售屋揭露時間供民眾參考確有其必要性。</w:t>
            </w:r>
            <w:bookmarkEnd w:id="1840"/>
          </w:p>
          <w:p w:rsidR="000014F8" w:rsidRPr="007911D4" w:rsidRDefault="000014F8" w:rsidP="00A748B5">
            <w:pPr>
              <w:ind w:left="260" w:hangingChars="100" w:hanging="260"/>
              <w:rPr>
                <w:rFonts w:hAnsi="標楷體"/>
                <w:sz w:val="24"/>
                <w:szCs w:val="24"/>
              </w:rPr>
            </w:pPr>
            <w:bookmarkStart w:id="1841" w:name="_Toc28075181"/>
            <w:r w:rsidRPr="007911D4">
              <w:rPr>
                <w:rFonts w:hAnsi="標楷體" w:hint="eastAsia"/>
                <w:sz w:val="24"/>
                <w:szCs w:val="24"/>
              </w:rPr>
              <w:t>2.實務執行上即便修法將預售屋案件強制備查，基於預售屋契約未有所有權移轉登記資料可勾稽，除無法確切掌握實際上成交數量，且就逾期申報時間點及後續資料的稽查也相對困難。</w:t>
            </w:r>
            <w:bookmarkEnd w:id="1841"/>
          </w:p>
          <w:p w:rsidR="000014F8" w:rsidRPr="007911D4" w:rsidRDefault="000014F8" w:rsidP="00A748B5">
            <w:pPr>
              <w:ind w:left="260" w:hangingChars="100" w:hanging="260"/>
              <w:rPr>
                <w:rFonts w:hAnsi="標楷體"/>
                <w:sz w:val="24"/>
                <w:szCs w:val="24"/>
              </w:rPr>
            </w:pPr>
            <w:bookmarkStart w:id="1842" w:name="_Toc28075182"/>
            <w:r w:rsidRPr="007911D4">
              <w:rPr>
                <w:rFonts w:hAnsi="標楷體" w:hint="eastAsia"/>
                <w:sz w:val="24"/>
                <w:szCs w:val="24"/>
              </w:rPr>
              <w:t>3.預售屋於簽訂買賣契約後歷經興建、所有權移轉等期</w:t>
            </w:r>
            <w:r w:rsidRPr="007911D4">
              <w:rPr>
                <w:rFonts w:hAnsi="標楷體" w:hint="eastAsia"/>
                <w:sz w:val="24"/>
                <w:szCs w:val="24"/>
              </w:rPr>
              <w:lastRenderedPageBreak/>
              <w:t>間，不免發生變更交易對象、或預售標的或成交價格變動等情事，故針對預售屋登錄建議可依內政部「預售屋買賣定型化契約應記載及不得記載事項」簽訂契約經公證加以登載。</w:t>
            </w:r>
            <w:bookmarkEnd w:id="1842"/>
          </w:p>
          <w:p w:rsidR="000014F8" w:rsidRPr="007911D4" w:rsidRDefault="000014F8" w:rsidP="00A748B5">
            <w:pPr>
              <w:ind w:left="260" w:hangingChars="100" w:hanging="260"/>
              <w:rPr>
                <w:rFonts w:hAnsi="標楷體"/>
                <w:sz w:val="24"/>
                <w:szCs w:val="24"/>
              </w:rPr>
            </w:pPr>
            <w:bookmarkStart w:id="1843" w:name="_Toc28075183"/>
            <w:r w:rsidRPr="007911D4">
              <w:rPr>
                <w:rFonts w:hAnsi="標楷體" w:hint="eastAsia"/>
                <w:sz w:val="24"/>
                <w:szCs w:val="24"/>
              </w:rPr>
              <w:t>4.另預售屋契約與建物第一次登記資料可能會有誤差，致兩者申報計算單價基準不一致，然考量實價登錄價格主要係作為交易時之參考，就實際成交價仍須回歸買賣雙方合意議定，建議預售屋資訊提供查詢時加上必要醒語，應不致造成市場交易價格資訊混亂。</w:t>
            </w:r>
            <w:bookmarkEnd w:id="1843"/>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844" w:name="_Toc28075184"/>
            <w:r w:rsidRPr="00B80EBF">
              <w:rPr>
                <w:rFonts w:hAnsi="標楷體" w:hint="eastAsia"/>
                <w:b/>
                <w:sz w:val="24"/>
                <w:szCs w:val="24"/>
              </w:rPr>
              <w:lastRenderedPageBreak/>
              <w:t>題目</w:t>
            </w:r>
            <w:bookmarkEnd w:id="1844"/>
          </w:p>
        </w:tc>
        <w:tc>
          <w:tcPr>
            <w:tcW w:w="6945" w:type="dxa"/>
            <w:gridSpan w:val="2"/>
            <w:vAlign w:val="center"/>
          </w:tcPr>
          <w:p w:rsidR="000014F8" w:rsidRPr="00B80EBF" w:rsidRDefault="000014F8" w:rsidP="00B80EBF">
            <w:pPr>
              <w:jc w:val="center"/>
              <w:rPr>
                <w:rFonts w:hAnsi="標楷體"/>
                <w:b/>
                <w:sz w:val="24"/>
                <w:szCs w:val="24"/>
              </w:rPr>
            </w:pPr>
            <w:bookmarkStart w:id="1845" w:name="_Toc28075185"/>
            <w:r w:rsidRPr="00B80EBF">
              <w:rPr>
                <w:rFonts w:hAnsi="標楷體" w:hint="eastAsia"/>
                <w:b/>
                <w:sz w:val="24"/>
                <w:szCs w:val="24"/>
              </w:rPr>
              <w:t>書面說明</w:t>
            </w:r>
            <w:bookmarkEnd w:id="1845"/>
          </w:p>
        </w:tc>
      </w:tr>
      <w:tr w:rsidR="000014F8" w:rsidRPr="007911D4" w:rsidTr="007F6069">
        <w:trPr>
          <w:trHeight w:val="549"/>
        </w:trPr>
        <w:tc>
          <w:tcPr>
            <w:tcW w:w="2269" w:type="dxa"/>
            <w:vMerge w:val="restart"/>
          </w:tcPr>
          <w:p w:rsidR="000014F8" w:rsidRPr="007911D4" w:rsidRDefault="000014F8" w:rsidP="009E625F">
            <w:pPr>
              <w:ind w:left="260" w:hangingChars="100" w:hanging="260"/>
              <w:rPr>
                <w:rFonts w:hAnsi="標楷體"/>
                <w:sz w:val="24"/>
                <w:szCs w:val="24"/>
              </w:rPr>
            </w:pPr>
            <w:bookmarkStart w:id="1846" w:name="_Toc28075186"/>
            <w:r w:rsidRPr="007911D4">
              <w:rPr>
                <w:rFonts w:hAnsi="標楷體" w:hint="eastAsia"/>
                <w:sz w:val="24"/>
                <w:szCs w:val="24"/>
              </w:rPr>
              <w:t>8.另外，此次修法增加買賣雙方揭露價格如果有錯誤，必須加重罰則，地方政府認為是否公平合理？執行上是否會有困難？</w:t>
            </w:r>
            <w:bookmarkEnd w:id="1846"/>
          </w:p>
        </w:tc>
        <w:tc>
          <w:tcPr>
            <w:tcW w:w="567" w:type="dxa"/>
            <w:vAlign w:val="center"/>
          </w:tcPr>
          <w:p w:rsidR="000014F8" w:rsidRPr="007911D4" w:rsidRDefault="000014F8" w:rsidP="00FE2B06">
            <w:pPr>
              <w:jc w:val="center"/>
              <w:rPr>
                <w:rFonts w:hAnsi="標楷體"/>
                <w:sz w:val="24"/>
                <w:szCs w:val="24"/>
              </w:rPr>
            </w:pPr>
            <w:bookmarkStart w:id="1847" w:name="_Toc28075187"/>
            <w:r w:rsidRPr="007911D4">
              <w:rPr>
                <w:rFonts w:hAnsi="標楷體" w:hint="eastAsia"/>
                <w:sz w:val="24"/>
                <w:szCs w:val="24"/>
              </w:rPr>
              <w:t>臺</w:t>
            </w:r>
            <w:bookmarkEnd w:id="1847"/>
          </w:p>
          <w:p w:rsidR="000014F8" w:rsidRPr="007911D4" w:rsidRDefault="000014F8" w:rsidP="00FE2B06">
            <w:pPr>
              <w:jc w:val="center"/>
              <w:rPr>
                <w:rFonts w:hAnsi="標楷體"/>
                <w:sz w:val="24"/>
                <w:szCs w:val="24"/>
              </w:rPr>
            </w:pPr>
            <w:bookmarkStart w:id="1848" w:name="_Toc28075188"/>
            <w:r w:rsidRPr="007911D4">
              <w:rPr>
                <w:rFonts w:hAnsi="標楷體" w:hint="eastAsia"/>
                <w:sz w:val="24"/>
                <w:szCs w:val="24"/>
              </w:rPr>
              <w:t>北</w:t>
            </w:r>
            <w:bookmarkEnd w:id="1848"/>
          </w:p>
          <w:p w:rsidR="000014F8" w:rsidRPr="007911D4" w:rsidRDefault="000014F8" w:rsidP="00FE2B06">
            <w:pPr>
              <w:jc w:val="center"/>
              <w:rPr>
                <w:rFonts w:hAnsi="標楷體"/>
                <w:sz w:val="24"/>
                <w:szCs w:val="24"/>
              </w:rPr>
            </w:pPr>
            <w:bookmarkStart w:id="1849" w:name="_Toc28075189"/>
            <w:r w:rsidRPr="007911D4">
              <w:rPr>
                <w:rFonts w:hAnsi="標楷體" w:hint="eastAsia"/>
                <w:sz w:val="24"/>
                <w:szCs w:val="24"/>
              </w:rPr>
              <w:t>市</w:t>
            </w:r>
            <w:bookmarkEnd w:id="1849"/>
          </w:p>
        </w:tc>
        <w:tc>
          <w:tcPr>
            <w:tcW w:w="6378" w:type="dxa"/>
          </w:tcPr>
          <w:p w:rsidR="000014F8" w:rsidRPr="007911D4" w:rsidRDefault="00FE2B06" w:rsidP="00FE2B06">
            <w:pPr>
              <w:ind w:left="260" w:hangingChars="100" w:hanging="260"/>
              <w:rPr>
                <w:rFonts w:hAnsi="標楷體"/>
                <w:sz w:val="24"/>
                <w:szCs w:val="24"/>
              </w:rPr>
            </w:pPr>
            <w:bookmarkStart w:id="1850" w:name="_Toc28075190"/>
            <w:r>
              <w:rPr>
                <w:rFonts w:hAnsi="標楷體" w:hint="eastAsia"/>
                <w:sz w:val="24"/>
                <w:szCs w:val="24"/>
              </w:rPr>
              <w:t>1.</w:t>
            </w:r>
            <w:r w:rsidR="000014F8" w:rsidRPr="007911D4">
              <w:rPr>
                <w:rFonts w:hAnsi="標楷體" w:hint="eastAsia"/>
                <w:sz w:val="24"/>
                <w:szCs w:val="24"/>
              </w:rPr>
              <w:t>現行實價登錄逾期或登錄不實，罰則都是3到15萬元，內政部此次修法也增訂與修改部分罰則，依違規情節輕重調整罰鍰，例如明顯已知價格資訊錯誤，限期要求改正仍屢次不改，即加重罰則；若只是幾房幾廳幾衛等價格以外資訊登錄錯漏，則降低罰則。由於買賣案件申報登錄價格資訊不實，對於實價登錄制度核心衝擊較大，且為遏止當事人刻意用不實價格資訊炒作哄抬，對於價格資訊不實，限期改正屢次不改情形加重罰則，符合比例原則，尚屬公平合理。</w:t>
            </w:r>
            <w:bookmarkEnd w:id="1850"/>
          </w:p>
          <w:p w:rsidR="000014F8" w:rsidRPr="007911D4" w:rsidRDefault="00FE2B06" w:rsidP="00FE2B06">
            <w:pPr>
              <w:ind w:left="260" w:hangingChars="100" w:hanging="260"/>
              <w:rPr>
                <w:rFonts w:hAnsi="標楷體"/>
                <w:sz w:val="24"/>
                <w:szCs w:val="24"/>
              </w:rPr>
            </w:pPr>
            <w:bookmarkStart w:id="1851" w:name="_Toc28075191"/>
            <w:r>
              <w:rPr>
                <w:rFonts w:hAnsi="標楷體" w:hint="eastAsia"/>
                <w:sz w:val="24"/>
                <w:szCs w:val="24"/>
              </w:rPr>
              <w:t>2.</w:t>
            </w:r>
            <w:r w:rsidR="000014F8" w:rsidRPr="007911D4">
              <w:rPr>
                <w:rFonts w:hAnsi="標楷體" w:hint="eastAsia"/>
                <w:sz w:val="24"/>
                <w:szCs w:val="24"/>
              </w:rPr>
              <w:t>在執行上須特別注意的是，過去買賣案件實價登錄責任在地政士身上，新法實施後，責任將回歸買賣雙方，並在登記時一併辦理，故民眾買賣登記案件如已委託地政士辦理，實價登錄申報亦可能委託地政士辦理，倘地政士代理申報登錄有價格資訊錯誤情形時，因裁罰對象仍為買賣雙方，屆時恐生消費糾紛，政府機關應積極預防並建立爭議協處機制，降低可能衍生問題。</w:t>
            </w:r>
            <w:bookmarkEnd w:id="1851"/>
          </w:p>
        </w:tc>
      </w:tr>
      <w:tr w:rsidR="000014F8" w:rsidRPr="007911D4" w:rsidTr="007F6069">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52" w:name="_Toc28075192"/>
            <w:r w:rsidRPr="007911D4">
              <w:rPr>
                <w:rFonts w:hAnsi="標楷體" w:hint="eastAsia"/>
                <w:sz w:val="24"/>
                <w:szCs w:val="24"/>
              </w:rPr>
              <w:t>新</w:t>
            </w:r>
            <w:bookmarkEnd w:id="1852"/>
          </w:p>
          <w:p w:rsidR="000014F8" w:rsidRPr="007911D4" w:rsidRDefault="000014F8" w:rsidP="00FE2B06">
            <w:pPr>
              <w:jc w:val="center"/>
              <w:rPr>
                <w:rFonts w:hAnsi="標楷體"/>
                <w:sz w:val="24"/>
                <w:szCs w:val="24"/>
              </w:rPr>
            </w:pPr>
            <w:bookmarkStart w:id="1853" w:name="_Toc28075193"/>
            <w:r w:rsidRPr="007911D4">
              <w:rPr>
                <w:rFonts w:hAnsi="標楷體" w:hint="eastAsia"/>
                <w:sz w:val="24"/>
                <w:szCs w:val="24"/>
              </w:rPr>
              <w:t>北</w:t>
            </w:r>
            <w:bookmarkEnd w:id="1853"/>
          </w:p>
          <w:p w:rsidR="000014F8" w:rsidRPr="007911D4" w:rsidRDefault="000014F8" w:rsidP="00FE2B06">
            <w:pPr>
              <w:jc w:val="center"/>
              <w:rPr>
                <w:rFonts w:hAnsi="標楷體"/>
                <w:sz w:val="24"/>
                <w:szCs w:val="24"/>
              </w:rPr>
            </w:pPr>
            <w:bookmarkStart w:id="1854" w:name="_Toc28075194"/>
            <w:r w:rsidRPr="007911D4">
              <w:rPr>
                <w:rFonts w:hAnsi="標楷體" w:hint="eastAsia"/>
                <w:sz w:val="24"/>
                <w:szCs w:val="24"/>
              </w:rPr>
              <w:t>市</w:t>
            </w:r>
            <w:bookmarkEnd w:id="1854"/>
          </w:p>
        </w:tc>
        <w:tc>
          <w:tcPr>
            <w:tcW w:w="6378" w:type="dxa"/>
          </w:tcPr>
          <w:p w:rsidR="000014F8" w:rsidRPr="007911D4" w:rsidRDefault="00FE2B06" w:rsidP="00FE2B06">
            <w:pPr>
              <w:ind w:left="260" w:hangingChars="100" w:hanging="260"/>
              <w:rPr>
                <w:rFonts w:hAnsi="標楷體"/>
                <w:sz w:val="24"/>
                <w:szCs w:val="24"/>
              </w:rPr>
            </w:pPr>
            <w:bookmarkStart w:id="1855" w:name="_Toc28075195"/>
            <w:r>
              <w:rPr>
                <w:rFonts w:hAnsi="標楷體" w:hint="eastAsia"/>
                <w:sz w:val="24"/>
                <w:szCs w:val="24"/>
              </w:rPr>
              <w:t>1.</w:t>
            </w:r>
            <w:r w:rsidR="000014F8" w:rsidRPr="007911D4">
              <w:rPr>
                <w:rFonts w:hAnsi="標楷體" w:hint="eastAsia"/>
                <w:sz w:val="24"/>
                <w:szCs w:val="24"/>
              </w:rPr>
              <w:t>修法後買賣案件實價登錄申報義務將由地政士回歸為買賣雙方負責，買賣雙方最知悉不動產物件成交價格資訊，若登錄有誤加重罰則應屬合理。</w:t>
            </w:r>
            <w:bookmarkEnd w:id="1855"/>
          </w:p>
          <w:p w:rsidR="000014F8" w:rsidRPr="007911D4" w:rsidRDefault="00FE2B06" w:rsidP="00FE2B06">
            <w:pPr>
              <w:ind w:left="260" w:hangingChars="100" w:hanging="260"/>
              <w:rPr>
                <w:rFonts w:hAnsi="標楷體"/>
                <w:sz w:val="24"/>
                <w:szCs w:val="24"/>
              </w:rPr>
            </w:pPr>
            <w:bookmarkStart w:id="1856" w:name="_Toc28075196"/>
            <w:r>
              <w:rPr>
                <w:rFonts w:hAnsi="標楷體"/>
                <w:sz w:val="24"/>
                <w:szCs w:val="24"/>
              </w:rPr>
              <w:t>2.</w:t>
            </w:r>
            <w:r w:rsidR="000014F8" w:rsidRPr="007911D4">
              <w:rPr>
                <w:rFonts w:hAnsi="標楷體" w:hint="eastAsia"/>
                <w:sz w:val="24"/>
                <w:szCs w:val="24"/>
              </w:rPr>
              <w:t>惟買賣雙方恐有聯絡不易之情形，且因對法令不熟悉，配合度不若地政士高，如開罰後經催繳仍未繳納罰鍰，可能造成移送強制執行的案件遽增。</w:t>
            </w:r>
            <w:bookmarkEnd w:id="1856"/>
          </w:p>
        </w:tc>
      </w:tr>
      <w:tr w:rsidR="000014F8" w:rsidRPr="007911D4" w:rsidTr="00FE2B06">
        <w:trPr>
          <w:trHeight w:val="97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57" w:name="_Toc28075197"/>
            <w:r w:rsidRPr="007911D4">
              <w:rPr>
                <w:rFonts w:hAnsi="標楷體" w:hint="eastAsia"/>
                <w:sz w:val="24"/>
                <w:szCs w:val="24"/>
              </w:rPr>
              <w:t>桃</w:t>
            </w:r>
            <w:bookmarkEnd w:id="1857"/>
          </w:p>
          <w:p w:rsidR="000014F8" w:rsidRPr="007911D4" w:rsidRDefault="000014F8" w:rsidP="00FE2B06">
            <w:pPr>
              <w:jc w:val="center"/>
              <w:rPr>
                <w:rFonts w:hAnsi="標楷體"/>
                <w:sz w:val="24"/>
                <w:szCs w:val="24"/>
              </w:rPr>
            </w:pPr>
            <w:bookmarkStart w:id="1858" w:name="_Toc28075198"/>
            <w:r w:rsidRPr="007911D4">
              <w:rPr>
                <w:rFonts w:hAnsi="標楷體" w:hint="eastAsia"/>
                <w:sz w:val="24"/>
                <w:szCs w:val="24"/>
              </w:rPr>
              <w:t>園</w:t>
            </w:r>
            <w:bookmarkEnd w:id="1858"/>
          </w:p>
          <w:p w:rsidR="000014F8" w:rsidRPr="007911D4" w:rsidRDefault="000014F8" w:rsidP="00FE2B06">
            <w:pPr>
              <w:jc w:val="center"/>
              <w:rPr>
                <w:rFonts w:hAnsi="標楷體"/>
                <w:sz w:val="24"/>
                <w:szCs w:val="24"/>
              </w:rPr>
            </w:pPr>
            <w:bookmarkStart w:id="1859" w:name="_Toc28075199"/>
            <w:r w:rsidRPr="007911D4">
              <w:rPr>
                <w:rFonts w:hAnsi="標楷體" w:hint="eastAsia"/>
                <w:sz w:val="24"/>
                <w:szCs w:val="24"/>
              </w:rPr>
              <w:t>市</w:t>
            </w:r>
            <w:bookmarkEnd w:id="1859"/>
          </w:p>
        </w:tc>
        <w:tc>
          <w:tcPr>
            <w:tcW w:w="6378" w:type="dxa"/>
          </w:tcPr>
          <w:p w:rsidR="000014F8" w:rsidRPr="007911D4" w:rsidRDefault="00FE2B06" w:rsidP="00FE2B06">
            <w:pPr>
              <w:ind w:left="260" w:hangingChars="100" w:hanging="260"/>
              <w:rPr>
                <w:rFonts w:hAnsi="標楷體"/>
                <w:sz w:val="24"/>
                <w:szCs w:val="24"/>
              </w:rPr>
            </w:pPr>
            <w:bookmarkStart w:id="1860" w:name="_Toc28075200"/>
            <w:r>
              <w:rPr>
                <w:rFonts w:hAnsi="標楷體" w:hint="eastAsia"/>
                <w:sz w:val="24"/>
                <w:szCs w:val="24"/>
              </w:rPr>
              <w:t>1.</w:t>
            </w:r>
            <w:r w:rsidR="000014F8" w:rsidRPr="007911D4">
              <w:rPr>
                <w:rFonts w:hAnsi="標楷體" w:hint="eastAsia"/>
                <w:sz w:val="24"/>
                <w:szCs w:val="24"/>
              </w:rPr>
              <w:t>申報登錄資訊內容包括價格資訊及標的資訊，考量買賣案件申報登錄價格資訊屬實價登錄制度核心，申報價格資訊不實者對於申報登錄資訊揭露即時性、價格正確性影響甚鉅，考量其對制度核心衝擊較大，課予較重罰則應符合比例原則。</w:t>
            </w:r>
            <w:bookmarkEnd w:id="1860"/>
          </w:p>
          <w:p w:rsidR="000014F8" w:rsidRPr="007911D4" w:rsidRDefault="00FE2B06" w:rsidP="00FE2B06">
            <w:pPr>
              <w:ind w:left="260" w:hangingChars="100" w:hanging="260"/>
              <w:rPr>
                <w:rFonts w:hAnsi="標楷體"/>
                <w:sz w:val="24"/>
                <w:szCs w:val="24"/>
              </w:rPr>
            </w:pPr>
            <w:bookmarkStart w:id="1861" w:name="_Toc28075201"/>
            <w:r>
              <w:rPr>
                <w:rFonts w:hAnsi="標楷體" w:hint="eastAsia"/>
                <w:sz w:val="24"/>
                <w:szCs w:val="24"/>
              </w:rPr>
              <w:t>2.</w:t>
            </w:r>
            <w:r w:rsidR="000014F8" w:rsidRPr="007911D4">
              <w:rPr>
                <w:rFonts w:hAnsi="標楷體" w:hint="eastAsia"/>
                <w:sz w:val="24"/>
                <w:szCs w:val="24"/>
              </w:rPr>
              <w:t>因修法後申報登錄責任歸屬買賣雙方共同申報登錄，進行實地查核時，其與以不動產登記或交易為業之專業代理人(地政士、經紀業者)相異，民眾經濟活動時間與查核單位進行實地查核時間容易產生排</w:t>
            </w:r>
            <w:r w:rsidR="000014F8" w:rsidRPr="007911D4">
              <w:rPr>
                <w:rFonts w:hAnsi="標楷體" w:hint="eastAsia"/>
                <w:sz w:val="24"/>
                <w:szCs w:val="24"/>
              </w:rPr>
              <w:lastRenderedPageBreak/>
              <w:t>擠，造成查核不易。再者，買賣雙方大多未具專業申報能力，不諳申報流程及填載方式倘發生申報不實情事時，責任何以歸屬?皆須研擬相關措施予以妥處。</w:t>
            </w:r>
            <w:bookmarkEnd w:id="1861"/>
          </w:p>
        </w:tc>
      </w:tr>
      <w:tr w:rsidR="000014F8" w:rsidRPr="007911D4" w:rsidTr="00FE2B06">
        <w:trPr>
          <w:trHeight w:val="1271"/>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62" w:name="_Toc28075202"/>
            <w:r w:rsidRPr="007911D4">
              <w:rPr>
                <w:rFonts w:hAnsi="標楷體" w:hint="eastAsia"/>
                <w:sz w:val="24"/>
                <w:szCs w:val="24"/>
              </w:rPr>
              <w:t>新</w:t>
            </w:r>
            <w:bookmarkEnd w:id="1862"/>
          </w:p>
          <w:p w:rsidR="000014F8" w:rsidRPr="007911D4" w:rsidRDefault="000014F8" w:rsidP="00FE2B06">
            <w:pPr>
              <w:jc w:val="center"/>
              <w:rPr>
                <w:rFonts w:hAnsi="標楷體"/>
                <w:sz w:val="24"/>
                <w:szCs w:val="24"/>
              </w:rPr>
            </w:pPr>
            <w:bookmarkStart w:id="1863" w:name="_Toc28075203"/>
            <w:r w:rsidRPr="007911D4">
              <w:rPr>
                <w:rFonts w:hAnsi="標楷體" w:hint="eastAsia"/>
                <w:sz w:val="24"/>
                <w:szCs w:val="24"/>
              </w:rPr>
              <w:t>竹</w:t>
            </w:r>
            <w:bookmarkEnd w:id="1863"/>
          </w:p>
          <w:p w:rsidR="000014F8" w:rsidRPr="007911D4" w:rsidRDefault="000014F8" w:rsidP="00FE2B06">
            <w:pPr>
              <w:jc w:val="center"/>
              <w:rPr>
                <w:rFonts w:hAnsi="標楷體"/>
                <w:sz w:val="24"/>
                <w:szCs w:val="24"/>
              </w:rPr>
            </w:pPr>
            <w:bookmarkStart w:id="1864" w:name="_Toc28075204"/>
            <w:r w:rsidRPr="007911D4">
              <w:rPr>
                <w:rFonts w:hAnsi="標楷體" w:hint="eastAsia"/>
                <w:sz w:val="24"/>
                <w:szCs w:val="24"/>
              </w:rPr>
              <w:t>縣</w:t>
            </w:r>
            <w:bookmarkEnd w:id="1864"/>
          </w:p>
        </w:tc>
        <w:tc>
          <w:tcPr>
            <w:tcW w:w="6378" w:type="dxa"/>
          </w:tcPr>
          <w:p w:rsidR="000014F8" w:rsidRPr="007911D4" w:rsidRDefault="000014F8" w:rsidP="007911D4">
            <w:pPr>
              <w:rPr>
                <w:rFonts w:hAnsi="標楷體"/>
                <w:sz w:val="24"/>
                <w:szCs w:val="24"/>
              </w:rPr>
            </w:pPr>
            <w:bookmarkStart w:id="1865" w:name="_Toc28075205"/>
            <w:r w:rsidRPr="007911D4">
              <w:rPr>
                <w:rFonts w:hAnsi="標楷體" w:hint="eastAsia"/>
                <w:sz w:val="24"/>
                <w:szCs w:val="24"/>
              </w:rPr>
              <w:t>買賣雙方為議價之第一線人士，亦是最知情價格之人，加重其罰則並無不可，與民法注重誠實信用原則一致，屬公平合理，惟須注意加重罰則是否符合比例原則，執行上尚無困難。</w:t>
            </w:r>
            <w:bookmarkEnd w:id="1865"/>
          </w:p>
        </w:tc>
      </w:tr>
      <w:tr w:rsidR="000014F8" w:rsidRPr="007911D4" w:rsidTr="007F6069">
        <w:trPr>
          <w:trHeight w:val="54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66" w:name="_Toc28075206"/>
            <w:r w:rsidRPr="007911D4">
              <w:rPr>
                <w:rFonts w:hAnsi="標楷體" w:hint="eastAsia"/>
                <w:sz w:val="24"/>
                <w:szCs w:val="24"/>
              </w:rPr>
              <w:t>臺</w:t>
            </w:r>
            <w:bookmarkEnd w:id="1866"/>
          </w:p>
          <w:p w:rsidR="000014F8" w:rsidRPr="007911D4" w:rsidRDefault="000014F8" w:rsidP="00FE2B06">
            <w:pPr>
              <w:jc w:val="center"/>
              <w:rPr>
                <w:rFonts w:hAnsi="標楷體"/>
                <w:sz w:val="24"/>
                <w:szCs w:val="24"/>
              </w:rPr>
            </w:pPr>
            <w:bookmarkStart w:id="1867" w:name="_Toc28075207"/>
            <w:r w:rsidRPr="007911D4">
              <w:rPr>
                <w:rFonts w:hAnsi="標楷體" w:hint="eastAsia"/>
                <w:sz w:val="24"/>
                <w:szCs w:val="24"/>
              </w:rPr>
              <w:t>中</w:t>
            </w:r>
            <w:bookmarkEnd w:id="1867"/>
          </w:p>
          <w:p w:rsidR="000014F8" w:rsidRPr="007911D4" w:rsidRDefault="000014F8" w:rsidP="00FE2B06">
            <w:pPr>
              <w:jc w:val="center"/>
              <w:rPr>
                <w:rFonts w:hAnsi="標楷體"/>
                <w:sz w:val="24"/>
                <w:szCs w:val="24"/>
              </w:rPr>
            </w:pPr>
            <w:bookmarkStart w:id="1868" w:name="_Toc28075208"/>
            <w:r w:rsidRPr="007911D4">
              <w:rPr>
                <w:rFonts w:hAnsi="標楷體" w:hint="eastAsia"/>
                <w:sz w:val="24"/>
                <w:szCs w:val="24"/>
              </w:rPr>
              <w:t>市</w:t>
            </w:r>
            <w:bookmarkEnd w:id="1868"/>
          </w:p>
        </w:tc>
        <w:tc>
          <w:tcPr>
            <w:tcW w:w="6378" w:type="dxa"/>
          </w:tcPr>
          <w:p w:rsidR="000014F8" w:rsidRPr="007911D4" w:rsidRDefault="00FE2B06" w:rsidP="00FE2B06">
            <w:pPr>
              <w:ind w:left="260" w:hangingChars="100" w:hanging="260"/>
              <w:rPr>
                <w:rFonts w:hAnsi="標楷體"/>
                <w:sz w:val="24"/>
                <w:szCs w:val="24"/>
              </w:rPr>
            </w:pPr>
            <w:bookmarkStart w:id="1869" w:name="_Toc28075209"/>
            <w:r>
              <w:rPr>
                <w:rFonts w:hAnsi="標楷體" w:hint="eastAsia"/>
                <w:sz w:val="24"/>
                <w:szCs w:val="24"/>
              </w:rPr>
              <w:t>1.</w:t>
            </w:r>
            <w:r w:rsidR="000014F8" w:rsidRPr="007911D4">
              <w:rPr>
                <w:rFonts w:hAnsi="標楷體" w:hint="eastAsia"/>
                <w:sz w:val="24"/>
                <w:szCs w:val="24"/>
              </w:rPr>
              <w:t>按行政罰法第18條第1項規定略以「裁處罰鍰，應審酌違反行政法上義務行為應受責難程度、所生影響及因違反行政法上義務所得之利益，並得考量受處罰者之資力。」</w:t>
            </w:r>
            <w:bookmarkEnd w:id="1869"/>
          </w:p>
          <w:p w:rsidR="000014F8" w:rsidRPr="007911D4" w:rsidRDefault="00FE2B06" w:rsidP="00FE2B06">
            <w:pPr>
              <w:ind w:left="260" w:hangingChars="100" w:hanging="260"/>
              <w:rPr>
                <w:rFonts w:hAnsi="標楷體"/>
                <w:sz w:val="24"/>
                <w:szCs w:val="24"/>
              </w:rPr>
            </w:pPr>
            <w:bookmarkStart w:id="1870" w:name="_Toc28075210"/>
            <w:r>
              <w:rPr>
                <w:rFonts w:hAnsi="標楷體" w:hint="eastAsia"/>
                <w:sz w:val="24"/>
                <w:szCs w:val="24"/>
              </w:rPr>
              <w:t>2.</w:t>
            </w:r>
            <w:r w:rsidR="000014F8" w:rsidRPr="007911D4">
              <w:rPr>
                <w:rFonts w:hAnsi="標楷體" w:hint="eastAsia"/>
                <w:sz w:val="24"/>
                <w:szCs w:val="24"/>
              </w:rPr>
              <w:t>實價登錄制度係就不動產成交案件實際資訊適當揭露之機制，而不動產成交案件實際資訊包含「交易標的」及「價格資訊」等內容，其中「價格資訊」因事關市場行情而至為重要，如有價格資訊申報不實之情形，對社會影響亦最深遠。</w:t>
            </w:r>
            <w:bookmarkEnd w:id="1870"/>
          </w:p>
          <w:p w:rsidR="000014F8" w:rsidRPr="007911D4" w:rsidRDefault="00FE2B06" w:rsidP="00FE2B06">
            <w:pPr>
              <w:ind w:left="260" w:hangingChars="100" w:hanging="260"/>
              <w:rPr>
                <w:rFonts w:hAnsi="標楷體"/>
                <w:sz w:val="24"/>
                <w:szCs w:val="24"/>
              </w:rPr>
            </w:pPr>
            <w:bookmarkStart w:id="1871" w:name="_Toc28075211"/>
            <w:r>
              <w:rPr>
                <w:rFonts w:hAnsi="標楷體" w:hint="eastAsia"/>
                <w:sz w:val="24"/>
                <w:szCs w:val="24"/>
              </w:rPr>
              <w:t>3.</w:t>
            </w:r>
            <w:r w:rsidR="000014F8" w:rsidRPr="007911D4">
              <w:rPr>
                <w:rFonts w:hAnsi="標楷體" w:hint="eastAsia"/>
                <w:sz w:val="24"/>
                <w:szCs w:val="24"/>
              </w:rPr>
              <w:t>本修正案依違法情節修正罰則區分輕重，當事人屢不改正加重處罰。並特別就價格資訊申報不實者加重罰則，係考量其對社會所生之影響，符合「過罰相當性原則」，該府認為尚屬公平合理。</w:t>
            </w:r>
            <w:bookmarkEnd w:id="1871"/>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72" w:name="_Toc28075212"/>
            <w:r w:rsidRPr="007911D4">
              <w:rPr>
                <w:rFonts w:hAnsi="標楷體" w:hint="eastAsia"/>
                <w:sz w:val="24"/>
                <w:szCs w:val="24"/>
              </w:rPr>
              <w:t>臺</w:t>
            </w:r>
            <w:bookmarkEnd w:id="1872"/>
          </w:p>
          <w:p w:rsidR="000014F8" w:rsidRPr="007911D4" w:rsidRDefault="000014F8" w:rsidP="00FE2B06">
            <w:pPr>
              <w:jc w:val="center"/>
              <w:rPr>
                <w:rFonts w:hAnsi="標楷體"/>
                <w:sz w:val="24"/>
                <w:szCs w:val="24"/>
              </w:rPr>
            </w:pPr>
            <w:bookmarkStart w:id="1873" w:name="_Toc28075213"/>
            <w:r w:rsidRPr="007911D4">
              <w:rPr>
                <w:rFonts w:hAnsi="標楷體" w:hint="eastAsia"/>
                <w:sz w:val="24"/>
                <w:szCs w:val="24"/>
              </w:rPr>
              <w:t>南</w:t>
            </w:r>
            <w:bookmarkEnd w:id="1873"/>
          </w:p>
          <w:p w:rsidR="000014F8" w:rsidRPr="007911D4" w:rsidRDefault="000014F8" w:rsidP="00FE2B06">
            <w:pPr>
              <w:jc w:val="center"/>
              <w:rPr>
                <w:rFonts w:hAnsi="標楷體"/>
                <w:sz w:val="24"/>
                <w:szCs w:val="24"/>
              </w:rPr>
            </w:pPr>
            <w:bookmarkStart w:id="1874" w:name="_Toc28075214"/>
            <w:r w:rsidRPr="007911D4">
              <w:rPr>
                <w:rFonts w:hAnsi="標楷體" w:hint="eastAsia"/>
                <w:sz w:val="24"/>
                <w:szCs w:val="24"/>
              </w:rPr>
              <w:t>市</w:t>
            </w:r>
            <w:bookmarkEnd w:id="1874"/>
          </w:p>
        </w:tc>
        <w:tc>
          <w:tcPr>
            <w:tcW w:w="6378" w:type="dxa"/>
          </w:tcPr>
          <w:p w:rsidR="000014F8" w:rsidRPr="007911D4" w:rsidRDefault="000014F8" w:rsidP="00A748B5">
            <w:pPr>
              <w:ind w:left="260" w:hangingChars="100" w:hanging="260"/>
              <w:rPr>
                <w:rFonts w:hAnsi="標楷體"/>
                <w:sz w:val="24"/>
                <w:szCs w:val="24"/>
              </w:rPr>
            </w:pPr>
            <w:bookmarkStart w:id="1875" w:name="_Toc28075215"/>
            <w:r w:rsidRPr="007911D4">
              <w:rPr>
                <w:rFonts w:hAnsi="標楷體" w:hint="eastAsia"/>
                <w:sz w:val="24"/>
                <w:szCs w:val="24"/>
              </w:rPr>
              <w:t>1.</w:t>
            </w:r>
            <w:r w:rsidRPr="007911D4">
              <w:rPr>
                <w:rFonts w:hAnsi="標楷體" w:hint="eastAsia"/>
                <w:sz w:val="24"/>
                <w:szCs w:val="24"/>
              </w:rPr>
              <w:tab/>
              <w:t>108年7月1日立法院已三讀通過「平均地權條例」修正草案，據內政部指出，本次修法係就各界有共識條文先行修正，儘早適用，如將買賣案件交易資訊申報登錄義務回歸到買賣雙方，可透過相互勾稽確認，提升資訊的正確性、依申報不實之輕重予以不同之裁罰規定，更能符合比例原則。</w:t>
            </w:r>
            <w:bookmarkEnd w:id="1875"/>
          </w:p>
          <w:p w:rsidR="000014F8" w:rsidRPr="007911D4" w:rsidRDefault="000014F8" w:rsidP="00A748B5">
            <w:pPr>
              <w:ind w:left="260" w:hangingChars="100" w:hanging="260"/>
              <w:rPr>
                <w:rFonts w:hAnsi="標楷體"/>
                <w:sz w:val="24"/>
                <w:szCs w:val="24"/>
              </w:rPr>
            </w:pPr>
            <w:bookmarkStart w:id="1876" w:name="_Toc28075216"/>
            <w:r w:rsidRPr="007911D4">
              <w:rPr>
                <w:rFonts w:hAnsi="標楷體" w:hint="eastAsia"/>
                <w:sz w:val="24"/>
                <w:szCs w:val="24"/>
              </w:rPr>
              <w:t>2.</w:t>
            </w:r>
            <w:r w:rsidRPr="007911D4">
              <w:rPr>
                <w:rFonts w:hAnsi="標楷體" w:hint="eastAsia"/>
                <w:sz w:val="24"/>
                <w:szCs w:val="24"/>
              </w:rPr>
              <w:tab/>
              <w:t>該修正草案也將罰則明確化，現行實價登錄只要違規，不論違規內容如何，都是罰款新台幣3萬到15萬元，修法後將依情節輕重區分罰則，例如價格資訊申報不實，開罰3萬到15萬元罰鍰；價格以外資訊申報不實，有1次限期改正機會，屆期未改正者，處6,000~3萬元罰鍰，該府認為相關修正符合比例原則，可避免小錯重罰，尚屬合理可行，惟建議對於蓄意誤報、不報拒不配合改正者，日後可按內政部版修正草案修正予以加重處罰，以遏止蓄意行為。</w:t>
            </w:r>
            <w:bookmarkEnd w:id="1876"/>
          </w:p>
        </w:tc>
      </w:tr>
      <w:tr w:rsidR="000014F8" w:rsidRPr="007911D4" w:rsidTr="00FE2B06">
        <w:trPr>
          <w:trHeight w:val="265"/>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FE2B06">
            <w:pPr>
              <w:jc w:val="center"/>
              <w:rPr>
                <w:rFonts w:hAnsi="標楷體"/>
                <w:sz w:val="24"/>
                <w:szCs w:val="24"/>
              </w:rPr>
            </w:pPr>
            <w:bookmarkStart w:id="1877" w:name="_Toc28075217"/>
            <w:r w:rsidRPr="007911D4">
              <w:rPr>
                <w:rFonts w:hAnsi="標楷體" w:hint="eastAsia"/>
                <w:sz w:val="24"/>
                <w:szCs w:val="24"/>
              </w:rPr>
              <w:t>高</w:t>
            </w:r>
            <w:bookmarkEnd w:id="1877"/>
          </w:p>
          <w:p w:rsidR="000014F8" w:rsidRPr="007911D4" w:rsidRDefault="000014F8" w:rsidP="00FE2B06">
            <w:pPr>
              <w:jc w:val="center"/>
              <w:rPr>
                <w:rFonts w:hAnsi="標楷體"/>
                <w:sz w:val="24"/>
                <w:szCs w:val="24"/>
              </w:rPr>
            </w:pPr>
            <w:bookmarkStart w:id="1878" w:name="_Toc28075218"/>
            <w:r w:rsidRPr="007911D4">
              <w:rPr>
                <w:rFonts w:hAnsi="標楷體" w:hint="eastAsia"/>
                <w:sz w:val="24"/>
                <w:szCs w:val="24"/>
              </w:rPr>
              <w:t>雄</w:t>
            </w:r>
            <w:bookmarkEnd w:id="1878"/>
          </w:p>
          <w:p w:rsidR="000014F8" w:rsidRPr="007911D4" w:rsidRDefault="000014F8" w:rsidP="00FE2B06">
            <w:pPr>
              <w:jc w:val="center"/>
              <w:rPr>
                <w:rFonts w:hAnsi="標楷體"/>
                <w:sz w:val="24"/>
                <w:szCs w:val="24"/>
              </w:rPr>
            </w:pPr>
            <w:bookmarkStart w:id="1879" w:name="_Toc28075219"/>
            <w:r w:rsidRPr="007911D4">
              <w:rPr>
                <w:rFonts w:hAnsi="標楷體" w:hint="eastAsia"/>
                <w:sz w:val="24"/>
                <w:szCs w:val="24"/>
              </w:rPr>
              <w:t>市</w:t>
            </w:r>
            <w:bookmarkEnd w:id="1879"/>
          </w:p>
        </w:tc>
        <w:tc>
          <w:tcPr>
            <w:tcW w:w="6378" w:type="dxa"/>
          </w:tcPr>
          <w:p w:rsidR="000014F8" w:rsidRPr="007911D4" w:rsidRDefault="000014F8" w:rsidP="00A748B5">
            <w:pPr>
              <w:ind w:left="260" w:hangingChars="100" w:hanging="260"/>
              <w:rPr>
                <w:rFonts w:hAnsi="標楷體"/>
                <w:sz w:val="24"/>
                <w:szCs w:val="24"/>
              </w:rPr>
            </w:pPr>
            <w:bookmarkStart w:id="1880" w:name="_Toc28075220"/>
            <w:r w:rsidRPr="007911D4">
              <w:rPr>
                <w:rFonts w:hAnsi="標楷體" w:hint="eastAsia"/>
                <w:sz w:val="24"/>
                <w:szCs w:val="24"/>
              </w:rPr>
              <w:t>1.修法後針對個案申報登錄標示錯誤情形或影響價格程度區分輕重，較能符合比例原則及讓申報義務人接受裁罰事實。</w:t>
            </w:r>
            <w:bookmarkEnd w:id="1880"/>
          </w:p>
          <w:p w:rsidR="000014F8" w:rsidRPr="007911D4" w:rsidRDefault="000014F8" w:rsidP="00A748B5">
            <w:pPr>
              <w:ind w:left="260" w:hangingChars="100" w:hanging="260"/>
              <w:rPr>
                <w:rFonts w:hAnsi="標楷體"/>
                <w:sz w:val="24"/>
                <w:szCs w:val="24"/>
              </w:rPr>
            </w:pPr>
            <w:bookmarkStart w:id="1881" w:name="_Toc28075221"/>
            <w:r w:rsidRPr="007911D4">
              <w:rPr>
                <w:rFonts w:hAnsi="標楷體" w:hint="eastAsia"/>
                <w:sz w:val="24"/>
                <w:szCs w:val="24"/>
              </w:rPr>
              <w:t>2.以實務作業觀察，改由買賣雙方共同申報實價登錄，施行初期恐因民眾不諳登錄方式及規範易發生申報錯誤情事，致衍生受罰機率提高，就此，對基層執行相關作業的人力負荷及民怨壓力勢必有增無減，未來該府將配合登錄系統修正深化行銷登錄申報方式，讓</w:t>
            </w:r>
            <w:r w:rsidRPr="007911D4">
              <w:rPr>
                <w:rFonts w:hAnsi="標楷體" w:hint="eastAsia"/>
                <w:sz w:val="24"/>
                <w:szCs w:val="24"/>
              </w:rPr>
              <w:lastRenderedPageBreak/>
              <w:t>申報人能順利登錄，以降低法制作業變革衝擊。</w:t>
            </w:r>
            <w:bookmarkEnd w:id="1881"/>
          </w:p>
        </w:tc>
      </w:tr>
      <w:tr w:rsidR="000014F8" w:rsidRPr="007911D4" w:rsidTr="007F6069">
        <w:trPr>
          <w:trHeight w:val="567"/>
        </w:trPr>
        <w:tc>
          <w:tcPr>
            <w:tcW w:w="9214" w:type="dxa"/>
            <w:gridSpan w:val="3"/>
            <w:vAlign w:val="center"/>
          </w:tcPr>
          <w:p w:rsidR="000014F8" w:rsidRPr="007911D4" w:rsidRDefault="000014F8" w:rsidP="007911D4">
            <w:pPr>
              <w:rPr>
                <w:rFonts w:ascii="Times New Roman"/>
                <w:b/>
                <w:sz w:val="24"/>
                <w:szCs w:val="24"/>
              </w:rPr>
            </w:pPr>
            <w:bookmarkStart w:id="1882" w:name="_Toc28075222"/>
            <w:r w:rsidRPr="007911D4">
              <w:rPr>
                <w:rFonts w:ascii="Times New Roman" w:hint="eastAsia"/>
                <w:b/>
                <w:sz w:val="24"/>
                <w:szCs w:val="24"/>
              </w:rPr>
              <w:lastRenderedPageBreak/>
              <w:t>議題二：實價登錄對現行</w:t>
            </w:r>
            <w:r w:rsidRPr="007911D4">
              <w:rPr>
                <w:rFonts w:ascii="Times New Roman" w:hint="eastAsia"/>
                <w:b/>
                <w:spacing w:val="-4"/>
                <w:sz w:val="24"/>
                <w:szCs w:val="24"/>
              </w:rPr>
              <w:t>估價制度</w:t>
            </w:r>
            <w:r w:rsidRPr="007911D4">
              <w:rPr>
                <w:rFonts w:hint="eastAsia"/>
                <w:b/>
                <w:sz w:val="24"/>
                <w:szCs w:val="24"/>
              </w:rPr>
              <w:t>的影響</w:t>
            </w:r>
            <w:bookmarkEnd w:id="1882"/>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883" w:name="_Toc28075223"/>
            <w:r w:rsidRPr="00B80EBF">
              <w:rPr>
                <w:rFonts w:hAnsi="標楷體" w:hint="eastAsia"/>
                <w:b/>
                <w:sz w:val="24"/>
                <w:szCs w:val="24"/>
              </w:rPr>
              <w:t>題目</w:t>
            </w:r>
            <w:bookmarkEnd w:id="1883"/>
          </w:p>
        </w:tc>
        <w:tc>
          <w:tcPr>
            <w:tcW w:w="6945" w:type="dxa"/>
            <w:gridSpan w:val="2"/>
            <w:vAlign w:val="center"/>
          </w:tcPr>
          <w:p w:rsidR="000014F8" w:rsidRPr="00B80EBF" w:rsidRDefault="000014F8" w:rsidP="00B80EBF">
            <w:pPr>
              <w:jc w:val="center"/>
              <w:rPr>
                <w:rFonts w:hAnsi="標楷體"/>
                <w:b/>
                <w:sz w:val="24"/>
                <w:szCs w:val="24"/>
              </w:rPr>
            </w:pPr>
            <w:bookmarkStart w:id="1884" w:name="_Toc28075224"/>
            <w:r w:rsidRPr="00B80EBF">
              <w:rPr>
                <w:rFonts w:hAnsi="標楷體" w:hint="eastAsia"/>
                <w:b/>
                <w:sz w:val="24"/>
                <w:szCs w:val="24"/>
              </w:rPr>
              <w:t>書面說明</w:t>
            </w:r>
            <w:bookmarkEnd w:id="1884"/>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1885" w:name="_Toc28075225"/>
            <w:r w:rsidRPr="007911D4">
              <w:rPr>
                <w:rFonts w:hAnsi="標楷體" w:hint="eastAsia"/>
                <w:sz w:val="24"/>
                <w:szCs w:val="24"/>
              </w:rPr>
              <w:t>1.實價登錄制度實施後，地方政府配合辦理評定「土地公告現值」、「土地</w:t>
            </w:r>
            <w:r w:rsidRPr="009E625F">
              <w:rPr>
                <w:rFonts w:hint="eastAsia"/>
                <w:sz w:val="24"/>
                <w:szCs w:val="24"/>
              </w:rPr>
              <w:t>公告地價</w:t>
            </w:r>
            <w:r w:rsidRPr="007911D4">
              <w:rPr>
                <w:rFonts w:hAnsi="標楷體" w:hint="eastAsia"/>
                <w:sz w:val="24"/>
                <w:szCs w:val="24"/>
              </w:rPr>
              <w:t>」及「房屋評定現值」作業之影響？</w:t>
            </w:r>
            <w:bookmarkEnd w:id="1885"/>
          </w:p>
        </w:tc>
        <w:tc>
          <w:tcPr>
            <w:tcW w:w="567" w:type="dxa"/>
            <w:vAlign w:val="center"/>
          </w:tcPr>
          <w:p w:rsidR="000014F8" w:rsidRPr="007911D4" w:rsidRDefault="000014F8" w:rsidP="00D90CBB">
            <w:pPr>
              <w:jc w:val="center"/>
              <w:rPr>
                <w:rFonts w:hAnsi="標楷體"/>
                <w:sz w:val="24"/>
                <w:szCs w:val="24"/>
              </w:rPr>
            </w:pPr>
            <w:bookmarkStart w:id="1886" w:name="_Toc28075226"/>
            <w:r w:rsidRPr="007911D4">
              <w:rPr>
                <w:rFonts w:hAnsi="標楷體" w:hint="eastAsia"/>
                <w:sz w:val="24"/>
                <w:szCs w:val="24"/>
              </w:rPr>
              <w:t>臺</w:t>
            </w:r>
            <w:bookmarkEnd w:id="1886"/>
          </w:p>
          <w:p w:rsidR="000014F8" w:rsidRPr="007911D4" w:rsidRDefault="000014F8" w:rsidP="00D90CBB">
            <w:pPr>
              <w:jc w:val="center"/>
              <w:rPr>
                <w:rFonts w:hAnsi="標楷體"/>
                <w:sz w:val="24"/>
                <w:szCs w:val="24"/>
              </w:rPr>
            </w:pPr>
            <w:bookmarkStart w:id="1887" w:name="_Toc28075227"/>
            <w:r w:rsidRPr="007911D4">
              <w:rPr>
                <w:rFonts w:hAnsi="標楷體" w:hint="eastAsia"/>
                <w:sz w:val="24"/>
                <w:szCs w:val="24"/>
              </w:rPr>
              <w:t>北</w:t>
            </w:r>
            <w:bookmarkEnd w:id="1887"/>
          </w:p>
          <w:p w:rsidR="000014F8" w:rsidRPr="007911D4" w:rsidRDefault="000014F8" w:rsidP="00D90CBB">
            <w:pPr>
              <w:jc w:val="center"/>
              <w:rPr>
                <w:rFonts w:hAnsi="標楷體"/>
                <w:sz w:val="24"/>
                <w:szCs w:val="24"/>
              </w:rPr>
            </w:pPr>
            <w:bookmarkStart w:id="1888" w:name="_Toc28075228"/>
            <w:r w:rsidRPr="007911D4">
              <w:rPr>
                <w:rFonts w:hAnsi="標楷體" w:hint="eastAsia"/>
                <w:sz w:val="24"/>
                <w:szCs w:val="24"/>
              </w:rPr>
              <w:t>市</w:t>
            </w:r>
            <w:bookmarkEnd w:id="1888"/>
          </w:p>
        </w:tc>
        <w:tc>
          <w:tcPr>
            <w:tcW w:w="6378" w:type="dxa"/>
          </w:tcPr>
          <w:p w:rsidR="000014F8" w:rsidRPr="007911D4" w:rsidRDefault="000014F8" w:rsidP="007911D4">
            <w:pPr>
              <w:rPr>
                <w:rFonts w:hAnsi="標楷體"/>
                <w:sz w:val="24"/>
                <w:szCs w:val="24"/>
              </w:rPr>
            </w:pPr>
            <w:bookmarkStart w:id="1889" w:name="_Toc28075229"/>
            <w:r w:rsidRPr="007911D4">
              <w:rPr>
                <w:rFonts w:hAnsi="標楷體" w:hint="eastAsia"/>
                <w:sz w:val="24"/>
                <w:szCs w:val="24"/>
              </w:rPr>
              <w:t>1.公告土地現值及公告地價作業：</w:t>
            </w:r>
            <w:bookmarkEnd w:id="1889"/>
          </w:p>
          <w:p w:rsidR="000014F8" w:rsidRPr="007911D4" w:rsidRDefault="000014F8" w:rsidP="00FE2B06">
            <w:pPr>
              <w:ind w:left="390" w:hangingChars="150" w:hanging="390"/>
              <w:rPr>
                <w:rFonts w:hAnsi="標楷體"/>
                <w:sz w:val="24"/>
                <w:szCs w:val="24"/>
              </w:rPr>
            </w:pPr>
            <w:bookmarkStart w:id="1890" w:name="_Toc28075230"/>
            <w:r w:rsidRPr="007911D4">
              <w:rPr>
                <w:rFonts w:hAnsi="標楷體" w:hint="eastAsia"/>
                <w:sz w:val="24"/>
                <w:szCs w:val="24"/>
              </w:rPr>
              <w:t>(1)依地價調查估計規則規定，地價調查應以買賣實例為主。實價登錄制度實施前，該府調查買賣實例，主要是採用不動產經紀人員、地政士等提供之資訊，調查過程須耗費大量人力進行電訪，且案例數量較少缺乏普遍性與代表性，故地價查估人員對市場價格變動趨勢掌握度較差。</w:t>
            </w:r>
            <w:bookmarkEnd w:id="1890"/>
          </w:p>
          <w:p w:rsidR="000014F8" w:rsidRPr="007911D4" w:rsidRDefault="000014F8" w:rsidP="00FE2B06">
            <w:pPr>
              <w:ind w:left="390" w:hangingChars="150" w:hanging="390"/>
              <w:rPr>
                <w:rFonts w:hAnsi="標楷體"/>
                <w:sz w:val="24"/>
                <w:szCs w:val="24"/>
              </w:rPr>
            </w:pPr>
            <w:bookmarkStart w:id="1891" w:name="_Toc28075231"/>
            <w:r w:rsidRPr="007911D4">
              <w:rPr>
                <w:rFonts w:hAnsi="標楷體" w:hint="eastAsia"/>
                <w:sz w:val="24"/>
                <w:szCs w:val="24"/>
              </w:rPr>
              <w:t>(2)實價登錄制度實施後，該府調查買賣實例，均採用不動產成交案件申報登錄之實際資訊，在調查作業上，除可提升同仁蒐集案例之效率，並可藉由價格資訊資料庫建立，運用各項數據進行系統化分析 (如：地價指數、住宅價格指數…等)，有效提升地價查估之專業性及地價變動趨勢之掌握度，對該府辦理地價查估及評議作業之公平、效率及客觀性皆有助益。</w:t>
            </w:r>
            <w:bookmarkEnd w:id="1891"/>
          </w:p>
          <w:p w:rsidR="000014F8" w:rsidRPr="007911D4" w:rsidRDefault="000014F8" w:rsidP="007911D4">
            <w:pPr>
              <w:rPr>
                <w:rFonts w:hAnsi="標楷體"/>
                <w:sz w:val="24"/>
                <w:szCs w:val="24"/>
              </w:rPr>
            </w:pPr>
            <w:bookmarkStart w:id="1892" w:name="_Toc28075232"/>
            <w:r w:rsidRPr="007911D4">
              <w:rPr>
                <w:rFonts w:hAnsi="標楷體" w:hint="eastAsia"/>
                <w:sz w:val="24"/>
                <w:szCs w:val="24"/>
              </w:rPr>
              <w:t>2、房屋評定現值作業：</w:t>
            </w:r>
            <w:bookmarkEnd w:id="1892"/>
          </w:p>
          <w:p w:rsidR="000014F8" w:rsidRPr="007911D4" w:rsidRDefault="000014F8" w:rsidP="00FE2B06">
            <w:pPr>
              <w:ind w:left="390" w:hangingChars="150" w:hanging="390"/>
              <w:rPr>
                <w:rFonts w:hAnsi="標楷體"/>
                <w:sz w:val="24"/>
                <w:szCs w:val="24"/>
              </w:rPr>
            </w:pPr>
            <w:bookmarkStart w:id="1893" w:name="_Toc28075233"/>
            <w:r w:rsidRPr="007911D4">
              <w:rPr>
                <w:rFonts w:hAnsi="標楷體" w:hint="eastAsia"/>
                <w:sz w:val="24"/>
                <w:szCs w:val="24"/>
              </w:rPr>
              <w:t>(1)按房屋稅條例第5條、第10條規定，房屋稅依房屋現值按所應適用稅率課徵；主管稽徵機關應依據不動產評價委員會評定之標準，核計房屋現值。同條例第11條規定，房屋標準價格，由不動產評價委員會依據下列事項分別評定，並由直轄市、縣(市)政府公告之：一、按各種建造材料所建房屋，區分種類及等級。二、各類房屋之耐用年數及折舊標準。三、按房屋所處街道村里之商業交通情形及房屋之供求概況，並比較各該不同地段之房屋買賣價格減除地價部分，訂定標準。</w:t>
            </w:r>
            <w:bookmarkEnd w:id="1893"/>
          </w:p>
          <w:p w:rsidR="000014F8" w:rsidRPr="007911D4" w:rsidRDefault="000014F8" w:rsidP="00FE2B06">
            <w:pPr>
              <w:ind w:left="390" w:hangingChars="150" w:hanging="390"/>
              <w:rPr>
                <w:rFonts w:hAnsi="標楷體"/>
                <w:sz w:val="24"/>
                <w:szCs w:val="24"/>
              </w:rPr>
            </w:pPr>
            <w:bookmarkStart w:id="1894" w:name="_Toc28075234"/>
            <w:r w:rsidRPr="007911D4">
              <w:rPr>
                <w:rFonts w:hAnsi="標楷體" w:hint="eastAsia"/>
                <w:sz w:val="24"/>
                <w:szCs w:val="24"/>
              </w:rPr>
              <w:t>(2)房屋稅稅基為房屋現值，而房屋現值係依不動產評價委員會評定之房屋標準價格計算而得，並不受實價登錄資料之影響。</w:t>
            </w:r>
            <w:bookmarkEnd w:id="1894"/>
          </w:p>
          <w:p w:rsidR="000014F8" w:rsidRPr="007911D4" w:rsidRDefault="000014F8" w:rsidP="00FE2B06">
            <w:pPr>
              <w:ind w:left="390" w:hangingChars="150" w:hanging="390"/>
              <w:rPr>
                <w:rFonts w:hAnsi="標楷體"/>
                <w:sz w:val="24"/>
                <w:szCs w:val="24"/>
              </w:rPr>
            </w:pPr>
            <w:bookmarkStart w:id="1895" w:name="_Toc28075235"/>
            <w:r w:rsidRPr="007911D4">
              <w:rPr>
                <w:rFonts w:hAnsi="標楷體" w:hint="eastAsia"/>
                <w:sz w:val="24"/>
                <w:szCs w:val="24"/>
              </w:rPr>
              <w:t>(3)另該府自100年7月起實施高級住宅加價課徵房屋稅，就高級住宅之認定標準，係參考實價登錄之房地交易總價在8,000萬元(含車位價)以上者，認定為高級住宅。</w:t>
            </w:r>
            <w:bookmarkEnd w:id="1895"/>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896" w:name="_Toc28075236"/>
            <w:r w:rsidRPr="007911D4">
              <w:rPr>
                <w:rFonts w:hAnsi="標楷體" w:hint="eastAsia"/>
                <w:sz w:val="24"/>
                <w:szCs w:val="24"/>
              </w:rPr>
              <w:t>新</w:t>
            </w:r>
            <w:bookmarkEnd w:id="1896"/>
          </w:p>
          <w:p w:rsidR="000014F8" w:rsidRPr="007911D4" w:rsidRDefault="000014F8" w:rsidP="00D90CBB">
            <w:pPr>
              <w:jc w:val="center"/>
              <w:rPr>
                <w:rFonts w:hAnsi="標楷體"/>
                <w:sz w:val="24"/>
                <w:szCs w:val="24"/>
              </w:rPr>
            </w:pPr>
            <w:bookmarkStart w:id="1897" w:name="_Toc28075237"/>
            <w:r w:rsidRPr="007911D4">
              <w:rPr>
                <w:rFonts w:hAnsi="標楷體" w:hint="eastAsia"/>
                <w:sz w:val="24"/>
                <w:szCs w:val="24"/>
              </w:rPr>
              <w:t>北</w:t>
            </w:r>
            <w:bookmarkEnd w:id="1897"/>
          </w:p>
          <w:p w:rsidR="000014F8" w:rsidRPr="007911D4" w:rsidRDefault="000014F8" w:rsidP="00D90CBB">
            <w:pPr>
              <w:jc w:val="center"/>
              <w:rPr>
                <w:rFonts w:hAnsi="標楷體"/>
                <w:sz w:val="24"/>
                <w:szCs w:val="24"/>
              </w:rPr>
            </w:pPr>
            <w:bookmarkStart w:id="1898" w:name="_Toc28075238"/>
            <w:r w:rsidRPr="007911D4">
              <w:rPr>
                <w:rFonts w:hAnsi="標楷體" w:hint="eastAsia"/>
                <w:sz w:val="24"/>
                <w:szCs w:val="24"/>
              </w:rPr>
              <w:t>市</w:t>
            </w:r>
            <w:bookmarkEnd w:id="1898"/>
          </w:p>
        </w:tc>
        <w:tc>
          <w:tcPr>
            <w:tcW w:w="6378" w:type="dxa"/>
          </w:tcPr>
          <w:p w:rsidR="000014F8" w:rsidRPr="007911D4" w:rsidRDefault="000014F8" w:rsidP="007911D4">
            <w:pPr>
              <w:rPr>
                <w:rFonts w:hAnsi="標楷體"/>
                <w:sz w:val="24"/>
                <w:szCs w:val="24"/>
              </w:rPr>
            </w:pPr>
            <w:bookmarkStart w:id="1899" w:name="_Toc28075239"/>
            <w:r w:rsidRPr="007911D4">
              <w:rPr>
                <w:rFonts w:hAnsi="標楷體" w:hint="eastAsia"/>
                <w:sz w:val="24"/>
                <w:szCs w:val="24"/>
              </w:rPr>
              <w:t>1.土地公告現值及公告地價之影響</w:t>
            </w:r>
            <w:bookmarkEnd w:id="1899"/>
          </w:p>
          <w:p w:rsidR="000014F8" w:rsidRPr="007911D4" w:rsidRDefault="000014F8" w:rsidP="007911D4">
            <w:pPr>
              <w:rPr>
                <w:rFonts w:hAnsi="標楷體"/>
                <w:sz w:val="24"/>
                <w:szCs w:val="24"/>
              </w:rPr>
            </w:pPr>
            <w:bookmarkStart w:id="1900" w:name="_Toc28075240"/>
            <w:r w:rsidRPr="007911D4">
              <w:rPr>
                <w:rFonts w:hAnsi="標楷體" w:hint="eastAsia"/>
                <w:sz w:val="24"/>
                <w:szCs w:val="24"/>
              </w:rPr>
              <w:t>(1)</w:t>
            </w:r>
            <w:r w:rsidRPr="007911D4">
              <w:rPr>
                <w:rFonts w:hAnsi="標楷體" w:hint="eastAsia"/>
                <w:sz w:val="24"/>
                <w:szCs w:val="24"/>
              </w:rPr>
              <w:tab/>
              <w:t>案例蒐集-海量資料統計分析</w:t>
            </w:r>
            <w:bookmarkEnd w:id="1900"/>
          </w:p>
          <w:p w:rsidR="000014F8" w:rsidRPr="007911D4" w:rsidRDefault="000014F8" w:rsidP="00FE2B06">
            <w:pPr>
              <w:ind w:leftChars="114" w:left="390" w:hanging="2"/>
              <w:rPr>
                <w:rFonts w:hAnsi="標楷體"/>
                <w:sz w:val="24"/>
                <w:szCs w:val="24"/>
              </w:rPr>
            </w:pPr>
            <w:bookmarkStart w:id="1901" w:name="_Toc28075241"/>
            <w:r w:rsidRPr="007911D4">
              <w:rPr>
                <w:rFonts w:hAnsi="標楷體" w:hint="eastAsia"/>
                <w:sz w:val="24"/>
                <w:szCs w:val="24"/>
              </w:rPr>
              <w:t>過去案例係透過地所地價人員向地政士、仲介業者或估價師等蒐集，惟自101年實價登錄實施後，雖然地價人員取得成交價格更為容易，惟須運用更多統計與分析，俾從海量資料歸納出不動產市場變化，</w:t>
            </w:r>
            <w:r w:rsidRPr="007911D4">
              <w:rPr>
                <w:rFonts w:hAnsi="標楷體" w:hint="eastAsia"/>
                <w:sz w:val="24"/>
                <w:szCs w:val="24"/>
              </w:rPr>
              <w:lastRenderedPageBreak/>
              <w:t>並進一步針對各區、各生活圈、各路段等逐步分析，使公告土地現值更貼近當地市場波動。</w:t>
            </w:r>
            <w:bookmarkEnd w:id="1901"/>
          </w:p>
          <w:p w:rsidR="000014F8" w:rsidRPr="007911D4" w:rsidRDefault="000014F8" w:rsidP="007911D4">
            <w:pPr>
              <w:rPr>
                <w:rFonts w:hAnsi="標楷體"/>
                <w:sz w:val="24"/>
                <w:szCs w:val="24"/>
              </w:rPr>
            </w:pPr>
            <w:bookmarkStart w:id="1902" w:name="_Toc28075242"/>
            <w:r w:rsidRPr="007911D4">
              <w:rPr>
                <w:rFonts w:hAnsi="標楷體" w:hint="eastAsia"/>
                <w:sz w:val="24"/>
                <w:szCs w:val="24"/>
              </w:rPr>
              <w:t>(2)區段劃設-較過往更細緻化</w:t>
            </w:r>
            <w:bookmarkEnd w:id="1902"/>
          </w:p>
          <w:p w:rsidR="000014F8" w:rsidRPr="007911D4" w:rsidRDefault="000014F8" w:rsidP="00FE2B06">
            <w:pPr>
              <w:ind w:leftChars="114" w:left="390" w:hanging="2"/>
              <w:rPr>
                <w:rFonts w:hAnsi="標楷體"/>
                <w:sz w:val="24"/>
                <w:szCs w:val="24"/>
              </w:rPr>
            </w:pPr>
            <w:bookmarkStart w:id="1903" w:name="_Toc28075243"/>
            <w:r w:rsidRPr="007911D4">
              <w:rPr>
                <w:rFonts w:hAnsi="標楷體" w:hint="eastAsia"/>
                <w:sz w:val="24"/>
                <w:szCs w:val="24"/>
              </w:rPr>
              <w:t>按現行制度地政機關雖然採取大範圍的區段估價制度，惟為因應各區發展趨勢不一，並核實反應地價波動及地價訂定合理性，地價區段劃設較過往更細緻化，該市地價區段除各年度逐一檢討範圍調整外，區段數亦從103年8,340個增至108年8,820個，增加幅度達5.76%。</w:t>
            </w:r>
            <w:bookmarkEnd w:id="1903"/>
          </w:p>
          <w:p w:rsidR="000014F8" w:rsidRPr="007911D4" w:rsidRDefault="000014F8" w:rsidP="007911D4">
            <w:pPr>
              <w:rPr>
                <w:rFonts w:hAnsi="標楷體"/>
                <w:sz w:val="24"/>
                <w:szCs w:val="24"/>
              </w:rPr>
            </w:pPr>
            <w:bookmarkStart w:id="1904" w:name="_Toc28075244"/>
            <w:r w:rsidRPr="007911D4">
              <w:rPr>
                <w:rFonts w:hAnsi="標楷體" w:hint="eastAsia"/>
                <w:sz w:val="24"/>
                <w:szCs w:val="24"/>
              </w:rPr>
              <w:t>(3)</w:t>
            </w:r>
            <w:r w:rsidRPr="007911D4">
              <w:rPr>
                <w:rFonts w:hAnsi="標楷體" w:hint="eastAsia"/>
                <w:sz w:val="24"/>
                <w:szCs w:val="24"/>
              </w:rPr>
              <w:tab/>
              <w:t>公告土地現值調幅-精準掌握市場波動</w:t>
            </w:r>
            <w:bookmarkEnd w:id="1904"/>
          </w:p>
          <w:p w:rsidR="000014F8" w:rsidRPr="007911D4" w:rsidRDefault="000014F8" w:rsidP="00FE2B06">
            <w:pPr>
              <w:ind w:leftChars="114" w:left="390" w:hanging="2"/>
              <w:rPr>
                <w:rFonts w:hAnsi="標楷體"/>
                <w:sz w:val="24"/>
                <w:szCs w:val="24"/>
              </w:rPr>
            </w:pPr>
            <w:bookmarkStart w:id="1905" w:name="_Toc28075245"/>
            <w:r w:rsidRPr="007911D4">
              <w:rPr>
                <w:rFonts w:hAnsi="標楷體" w:hint="eastAsia"/>
                <w:sz w:val="24"/>
                <w:szCs w:val="24"/>
              </w:rPr>
              <w:t>公告土地現值調整亦符合各地區實價登錄價格波動情形，103年迄今之公告土地現值調整情形如下，其調幅反映市場波動，並與該市住宅價格指數趨勢相符。</w:t>
            </w:r>
            <w:bookmarkEnd w:id="1905"/>
          </w:p>
          <w:tbl>
            <w:tblPr>
              <w:tblStyle w:val="afc"/>
              <w:tblW w:w="0" w:type="auto"/>
              <w:jc w:val="center"/>
              <w:tblLayout w:type="fixed"/>
              <w:tblLook w:val="04A0" w:firstRow="1" w:lastRow="0" w:firstColumn="1" w:lastColumn="0" w:noHBand="0" w:noVBand="1"/>
            </w:tblPr>
            <w:tblGrid>
              <w:gridCol w:w="1588"/>
              <w:gridCol w:w="1985"/>
            </w:tblGrid>
            <w:tr w:rsidR="000014F8" w:rsidRPr="007911D4" w:rsidTr="007F6069">
              <w:trPr>
                <w:trHeight w:val="397"/>
                <w:jc w:val="center"/>
              </w:trPr>
              <w:tc>
                <w:tcPr>
                  <w:tcW w:w="1588" w:type="dxa"/>
                  <w:vAlign w:val="center"/>
                </w:tcPr>
                <w:p w:rsidR="000014F8" w:rsidRPr="00FE2B06" w:rsidRDefault="000014F8" w:rsidP="00FE2B06">
                  <w:pPr>
                    <w:jc w:val="center"/>
                    <w:rPr>
                      <w:rFonts w:hAnsi="標楷體"/>
                      <w:b/>
                      <w:sz w:val="24"/>
                      <w:szCs w:val="24"/>
                    </w:rPr>
                  </w:pPr>
                  <w:bookmarkStart w:id="1906" w:name="_Toc28075246"/>
                  <w:r w:rsidRPr="00FE2B06">
                    <w:rPr>
                      <w:rFonts w:hAnsi="標楷體" w:hint="eastAsia"/>
                      <w:b/>
                      <w:sz w:val="24"/>
                      <w:szCs w:val="24"/>
                    </w:rPr>
                    <w:t>年度</w:t>
                  </w:r>
                  <w:bookmarkEnd w:id="1906"/>
                </w:p>
              </w:tc>
              <w:tc>
                <w:tcPr>
                  <w:tcW w:w="1985" w:type="dxa"/>
                  <w:vAlign w:val="center"/>
                </w:tcPr>
                <w:p w:rsidR="000014F8" w:rsidRPr="00FE2B06" w:rsidRDefault="000014F8" w:rsidP="00FE2B06">
                  <w:pPr>
                    <w:jc w:val="center"/>
                    <w:rPr>
                      <w:rFonts w:hAnsi="標楷體"/>
                      <w:b/>
                      <w:sz w:val="24"/>
                      <w:szCs w:val="24"/>
                    </w:rPr>
                  </w:pPr>
                  <w:bookmarkStart w:id="1907" w:name="_Toc28075247"/>
                  <w:r w:rsidRPr="00FE2B06">
                    <w:rPr>
                      <w:rFonts w:hAnsi="標楷體" w:hint="eastAsia"/>
                      <w:b/>
                      <w:sz w:val="24"/>
                      <w:szCs w:val="24"/>
                    </w:rPr>
                    <w:t>調幅</w:t>
                  </w:r>
                  <w:bookmarkEnd w:id="1907"/>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08" w:name="_Toc28075248"/>
                  <w:r w:rsidRPr="007911D4">
                    <w:rPr>
                      <w:rFonts w:hAnsi="標楷體" w:hint="eastAsia"/>
                      <w:sz w:val="24"/>
                      <w:szCs w:val="24"/>
                    </w:rPr>
                    <w:t>103</w:t>
                  </w:r>
                  <w:bookmarkEnd w:id="1908"/>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hint="eastAsia"/>
                      <w:color w:val="000000"/>
                      <w:sz w:val="24"/>
                      <w:szCs w:val="24"/>
                    </w:rPr>
                    <w:t>1</w:t>
                  </w:r>
                  <w:r w:rsidRPr="007911D4">
                    <w:rPr>
                      <w:rFonts w:hAnsi="標楷體"/>
                      <w:color w:val="000000"/>
                      <w:sz w:val="24"/>
                      <w:szCs w:val="24"/>
                    </w:rPr>
                    <w:t>7.44</w:t>
                  </w:r>
                  <w:r w:rsidRPr="007911D4">
                    <w:rPr>
                      <w:rFonts w:hAnsi="標楷體" w:hint="eastAsia"/>
                      <w:color w:val="000000"/>
                      <w:sz w:val="24"/>
                      <w:szCs w:val="24"/>
                    </w:rPr>
                    <w:t>%</w:t>
                  </w:r>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09" w:name="_Toc28075249"/>
                  <w:r w:rsidRPr="007911D4">
                    <w:rPr>
                      <w:rFonts w:hAnsi="標楷體" w:hint="eastAsia"/>
                      <w:sz w:val="24"/>
                      <w:szCs w:val="24"/>
                    </w:rPr>
                    <w:t>104</w:t>
                  </w:r>
                  <w:bookmarkEnd w:id="1909"/>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color w:val="000000"/>
                      <w:sz w:val="24"/>
                      <w:szCs w:val="24"/>
                    </w:rPr>
                    <w:t>15.17</w:t>
                  </w:r>
                  <w:r w:rsidRPr="007911D4">
                    <w:rPr>
                      <w:rFonts w:hAnsi="標楷體" w:hint="eastAsia"/>
                      <w:color w:val="000000"/>
                      <w:sz w:val="24"/>
                      <w:szCs w:val="24"/>
                    </w:rPr>
                    <w:t>%</w:t>
                  </w:r>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10" w:name="_Toc28075250"/>
                  <w:r w:rsidRPr="007911D4">
                    <w:rPr>
                      <w:rFonts w:hAnsi="標楷體" w:hint="eastAsia"/>
                      <w:sz w:val="24"/>
                      <w:szCs w:val="24"/>
                    </w:rPr>
                    <w:t>105</w:t>
                  </w:r>
                  <w:bookmarkEnd w:id="1910"/>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color w:val="000000"/>
                      <w:sz w:val="24"/>
                      <w:szCs w:val="24"/>
                    </w:rPr>
                    <w:t>3.65</w:t>
                  </w:r>
                  <w:r w:rsidRPr="007911D4">
                    <w:rPr>
                      <w:rFonts w:hAnsi="標楷體" w:hint="eastAsia"/>
                      <w:color w:val="000000"/>
                      <w:sz w:val="24"/>
                      <w:szCs w:val="24"/>
                    </w:rPr>
                    <w:t>%</w:t>
                  </w:r>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11" w:name="_Toc28075251"/>
                  <w:r w:rsidRPr="007911D4">
                    <w:rPr>
                      <w:rFonts w:hAnsi="標楷體" w:hint="eastAsia"/>
                      <w:sz w:val="24"/>
                      <w:szCs w:val="24"/>
                    </w:rPr>
                    <w:t>106</w:t>
                  </w:r>
                  <w:bookmarkEnd w:id="1911"/>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hint="eastAsia"/>
                      <w:color w:val="000000"/>
                      <w:sz w:val="24"/>
                      <w:szCs w:val="24"/>
                    </w:rPr>
                    <w:t>-0.37%</w:t>
                  </w:r>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12" w:name="_Toc28075252"/>
                  <w:r w:rsidRPr="007911D4">
                    <w:rPr>
                      <w:rFonts w:hAnsi="標楷體" w:hint="eastAsia"/>
                      <w:sz w:val="24"/>
                      <w:szCs w:val="24"/>
                    </w:rPr>
                    <w:t>107</w:t>
                  </w:r>
                  <w:bookmarkEnd w:id="1912"/>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hint="eastAsia"/>
                      <w:color w:val="000000"/>
                      <w:sz w:val="24"/>
                      <w:szCs w:val="24"/>
                    </w:rPr>
                    <w:t>-1.82%</w:t>
                  </w:r>
                </w:p>
              </w:tc>
            </w:tr>
            <w:tr w:rsidR="000014F8" w:rsidRPr="007911D4" w:rsidTr="007F6069">
              <w:trPr>
                <w:trHeight w:val="397"/>
                <w:jc w:val="center"/>
              </w:trPr>
              <w:tc>
                <w:tcPr>
                  <w:tcW w:w="1588" w:type="dxa"/>
                  <w:vAlign w:val="center"/>
                </w:tcPr>
                <w:p w:rsidR="000014F8" w:rsidRPr="007911D4" w:rsidRDefault="000014F8" w:rsidP="00FE2B06">
                  <w:pPr>
                    <w:jc w:val="center"/>
                    <w:rPr>
                      <w:rFonts w:hAnsi="標楷體"/>
                      <w:sz w:val="24"/>
                      <w:szCs w:val="24"/>
                    </w:rPr>
                  </w:pPr>
                  <w:bookmarkStart w:id="1913" w:name="_Toc28075253"/>
                  <w:r w:rsidRPr="007911D4">
                    <w:rPr>
                      <w:rFonts w:hAnsi="標楷體" w:hint="eastAsia"/>
                      <w:sz w:val="24"/>
                      <w:szCs w:val="24"/>
                    </w:rPr>
                    <w:t>108</w:t>
                  </w:r>
                  <w:bookmarkEnd w:id="1913"/>
                </w:p>
              </w:tc>
              <w:tc>
                <w:tcPr>
                  <w:tcW w:w="1985" w:type="dxa"/>
                  <w:vAlign w:val="center"/>
                </w:tcPr>
                <w:p w:rsidR="000014F8" w:rsidRPr="007911D4" w:rsidRDefault="000014F8" w:rsidP="00FE2B06">
                  <w:pPr>
                    <w:jc w:val="right"/>
                    <w:rPr>
                      <w:rFonts w:hAnsi="標楷體"/>
                      <w:color w:val="000000"/>
                      <w:sz w:val="24"/>
                      <w:szCs w:val="24"/>
                    </w:rPr>
                  </w:pPr>
                  <w:r w:rsidRPr="007911D4">
                    <w:rPr>
                      <w:rFonts w:hAnsi="標楷體" w:hint="eastAsia"/>
                      <w:color w:val="000000"/>
                      <w:sz w:val="24"/>
                      <w:szCs w:val="24"/>
                    </w:rPr>
                    <w:t>-0.24%</w:t>
                  </w:r>
                </w:p>
              </w:tc>
            </w:tr>
          </w:tbl>
          <w:p w:rsidR="000014F8" w:rsidRPr="007911D4" w:rsidRDefault="000014F8" w:rsidP="007911D4">
            <w:pPr>
              <w:rPr>
                <w:rFonts w:hAnsi="標楷體"/>
                <w:sz w:val="24"/>
                <w:szCs w:val="24"/>
              </w:rPr>
            </w:pPr>
            <w:bookmarkStart w:id="1914" w:name="_Toc28075254"/>
            <w:r w:rsidRPr="007911D4">
              <w:rPr>
                <w:rFonts w:hAnsi="標楷體" w:hint="eastAsia"/>
                <w:sz w:val="24"/>
                <w:szCs w:val="24"/>
              </w:rPr>
              <w:t>2.房屋評定現值之影響</w:t>
            </w:r>
            <w:bookmarkEnd w:id="1914"/>
          </w:p>
          <w:p w:rsidR="000014F8" w:rsidRPr="007911D4" w:rsidRDefault="000014F8" w:rsidP="00FE2B06">
            <w:pPr>
              <w:ind w:left="390" w:hangingChars="150" w:hanging="390"/>
              <w:rPr>
                <w:rFonts w:hAnsi="標楷體"/>
                <w:sz w:val="24"/>
                <w:szCs w:val="24"/>
              </w:rPr>
            </w:pPr>
            <w:bookmarkStart w:id="1915" w:name="_Toc28075255"/>
            <w:r w:rsidRPr="007911D4">
              <w:rPr>
                <w:rFonts w:hAnsi="標楷體" w:hint="eastAsia"/>
                <w:sz w:val="24"/>
                <w:szCs w:val="24"/>
              </w:rPr>
              <w:t>(1)</w:t>
            </w:r>
            <w:r w:rsidRPr="007911D4">
              <w:rPr>
                <w:rFonts w:hAnsi="標楷體" w:hint="eastAsia"/>
                <w:sz w:val="24"/>
                <w:szCs w:val="24"/>
              </w:rPr>
              <w:tab/>
              <w:t>依房屋稅條例第11條第1項規定：「房屋標準價格，由不動產評價委員會依據下列事項分別評定，……：一、按各種建造材料所建房屋，區分種類及等級。二、各類房屋之耐用年數及折舊標準。三、按房屋所處街道村里之商業交通情形及房屋之供求概況，並比較各該不同地段之房屋買賣價格減除地價部分，訂定標準。」。</w:t>
            </w:r>
            <w:bookmarkEnd w:id="1915"/>
          </w:p>
          <w:p w:rsidR="000014F8" w:rsidRPr="007911D4" w:rsidRDefault="000014F8" w:rsidP="00FE2B06">
            <w:pPr>
              <w:ind w:left="390" w:hangingChars="150" w:hanging="390"/>
              <w:rPr>
                <w:rFonts w:hAnsi="標楷體"/>
                <w:sz w:val="24"/>
                <w:szCs w:val="24"/>
              </w:rPr>
            </w:pPr>
            <w:bookmarkStart w:id="1916" w:name="_Toc28075256"/>
            <w:r w:rsidRPr="007911D4">
              <w:rPr>
                <w:rFonts w:hAnsi="標楷體" w:hint="eastAsia"/>
                <w:sz w:val="24"/>
                <w:szCs w:val="24"/>
              </w:rPr>
              <w:t>(2)</w:t>
            </w:r>
            <w:r w:rsidRPr="007911D4">
              <w:rPr>
                <w:rFonts w:hAnsi="標楷體" w:hint="eastAsia"/>
                <w:sz w:val="24"/>
                <w:szCs w:val="24"/>
              </w:rPr>
              <w:tab/>
              <w:t>因實價登錄資料未全面普及，故該府稅捐稽徵處於召開不動產評價委員會評定房屋現值時，係採用全市土地公告現值建置評估模型，以反映房屋稅條例第11條第1項第3款之街路等級情形。</w:t>
            </w:r>
            <w:bookmarkEnd w:id="1916"/>
          </w:p>
          <w:p w:rsidR="000014F8" w:rsidRPr="007911D4" w:rsidRDefault="000014F8" w:rsidP="00FE2B06">
            <w:pPr>
              <w:ind w:left="390" w:hangingChars="150" w:hanging="390"/>
              <w:rPr>
                <w:rFonts w:hAnsi="標楷體"/>
                <w:sz w:val="24"/>
                <w:szCs w:val="24"/>
              </w:rPr>
            </w:pPr>
            <w:bookmarkStart w:id="1917" w:name="_Toc28075257"/>
            <w:r w:rsidRPr="007911D4">
              <w:rPr>
                <w:rFonts w:hAnsi="標楷體" w:hint="eastAsia"/>
                <w:sz w:val="24"/>
                <w:szCs w:val="24"/>
              </w:rPr>
              <w:t>(3)</w:t>
            </w:r>
            <w:r w:rsidRPr="007911D4">
              <w:rPr>
                <w:rFonts w:hAnsi="標楷體" w:hint="eastAsia"/>
                <w:sz w:val="24"/>
                <w:szCs w:val="24"/>
              </w:rPr>
              <w:tab/>
              <w:t>惟就特定個案或爭議案件，實務上仍可運用內政部不動產實價登錄查詢資料，設定條件檢視全市各區交易房屋之房屋現值有無超過房地合一出售市場價格的30%（依常態經驗法則，房地合一出售之市場價格，分配予土地之部分最高不會大於70%)，作為確定未混入土地價格，排除地價因素之干擾，無重覆課徵地價稅之參考。</w:t>
            </w:r>
            <w:bookmarkEnd w:id="191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918" w:name="_Toc28075258"/>
            <w:r w:rsidRPr="007911D4">
              <w:rPr>
                <w:rFonts w:hAnsi="標楷體" w:hint="eastAsia"/>
                <w:sz w:val="24"/>
                <w:szCs w:val="24"/>
              </w:rPr>
              <w:t>桃</w:t>
            </w:r>
            <w:bookmarkEnd w:id="1918"/>
          </w:p>
          <w:p w:rsidR="000014F8" w:rsidRPr="007911D4" w:rsidRDefault="000014F8" w:rsidP="00D90CBB">
            <w:pPr>
              <w:jc w:val="center"/>
              <w:rPr>
                <w:rFonts w:hAnsi="標楷體"/>
                <w:sz w:val="24"/>
                <w:szCs w:val="24"/>
              </w:rPr>
            </w:pPr>
            <w:bookmarkStart w:id="1919" w:name="_Toc28075259"/>
            <w:r w:rsidRPr="007911D4">
              <w:rPr>
                <w:rFonts w:hAnsi="標楷體" w:hint="eastAsia"/>
                <w:sz w:val="24"/>
                <w:szCs w:val="24"/>
              </w:rPr>
              <w:t>園</w:t>
            </w:r>
            <w:bookmarkEnd w:id="1919"/>
          </w:p>
          <w:p w:rsidR="000014F8" w:rsidRPr="007911D4" w:rsidRDefault="000014F8" w:rsidP="00D90CBB">
            <w:pPr>
              <w:jc w:val="center"/>
              <w:rPr>
                <w:rFonts w:hAnsi="標楷體"/>
                <w:sz w:val="24"/>
                <w:szCs w:val="24"/>
              </w:rPr>
            </w:pPr>
            <w:bookmarkStart w:id="1920" w:name="_Toc28075260"/>
            <w:r w:rsidRPr="007911D4">
              <w:rPr>
                <w:rFonts w:hAnsi="標楷體" w:hint="eastAsia"/>
                <w:sz w:val="24"/>
                <w:szCs w:val="24"/>
              </w:rPr>
              <w:t>市</w:t>
            </w:r>
            <w:bookmarkEnd w:id="1920"/>
          </w:p>
        </w:tc>
        <w:tc>
          <w:tcPr>
            <w:tcW w:w="6378" w:type="dxa"/>
          </w:tcPr>
          <w:p w:rsidR="000014F8" w:rsidRPr="007911D4" w:rsidRDefault="000014F8" w:rsidP="00A748B5">
            <w:pPr>
              <w:ind w:left="260" w:hangingChars="100" w:hanging="260"/>
              <w:rPr>
                <w:rFonts w:hAnsi="標楷體"/>
                <w:sz w:val="24"/>
                <w:szCs w:val="24"/>
              </w:rPr>
            </w:pPr>
            <w:bookmarkStart w:id="1921" w:name="_Toc28075261"/>
            <w:r w:rsidRPr="007911D4">
              <w:rPr>
                <w:rFonts w:hAnsi="標楷體" w:hint="eastAsia"/>
                <w:sz w:val="24"/>
                <w:szCs w:val="24"/>
              </w:rPr>
              <w:t>1.有關公告土地現值與公告地價之訂定，係運用實價登錄資訊，廣泛蒐集實例，確實調查轄區地價動態，並顧及民眾稅賦之公平性、地價之均衡性，核實反映市價變動，估計各地價區段之擬評現值後，提請該市地價及標準評議委員會評定之。</w:t>
            </w:r>
            <w:bookmarkEnd w:id="1921"/>
          </w:p>
          <w:p w:rsidR="000014F8" w:rsidRPr="007911D4" w:rsidRDefault="000014F8" w:rsidP="00A748B5">
            <w:pPr>
              <w:ind w:left="260" w:hangingChars="100" w:hanging="260"/>
              <w:rPr>
                <w:rFonts w:hAnsi="標楷體"/>
                <w:sz w:val="24"/>
                <w:szCs w:val="24"/>
              </w:rPr>
            </w:pPr>
            <w:bookmarkStart w:id="1922" w:name="_Toc28075262"/>
            <w:r w:rsidRPr="007911D4">
              <w:rPr>
                <w:rFonts w:hAnsi="標楷體" w:hint="eastAsia"/>
                <w:sz w:val="24"/>
                <w:szCs w:val="24"/>
              </w:rPr>
              <w:t>2.按「主管稽徵機關應依據不動產評價委員會評定之標準，核計房屋現值」、「房屋標準價格，由不動產評價委員會依據下列事項分別評定，並由直轄市、縣(市)政府公告之……三、按房屋所處街道村里之商業交通情形及房屋之供求概況，並比照各該不同地段之房屋買賣價格減除地價部分，訂定標準。」分別為房屋稅條例第10條第1項及同條例第11條第1項第3款所明定。</w:t>
            </w:r>
            <w:bookmarkEnd w:id="1922"/>
          </w:p>
          <w:p w:rsidR="000014F8" w:rsidRPr="007911D4" w:rsidRDefault="000014F8" w:rsidP="00A748B5">
            <w:pPr>
              <w:ind w:left="260" w:hangingChars="100" w:hanging="260"/>
              <w:rPr>
                <w:rFonts w:hAnsi="標楷體"/>
                <w:sz w:val="24"/>
                <w:szCs w:val="24"/>
              </w:rPr>
            </w:pPr>
            <w:bookmarkStart w:id="1923" w:name="_Toc28075263"/>
            <w:r w:rsidRPr="007911D4">
              <w:rPr>
                <w:rFonts w:hAnsi="標楷體" w:hint="eastAsia"/>
                <w:sz w:val="24"/>
                <w:szCs w:val="24"/>
              </w:rPr>
              <w:t>3.房屋評定現值即房屋標準價格，區分為三項，分別為「房屋標準單價」、「折舊標準」及「地段調整率」，依前揭條例其中地段調整率，需參考不同地段之房屋買賣價格減除地價部分，該市於辦理不動產評價訂定該市地段調整率時，有參酌分析該市實價登錄資料，以里別區分將有買賣之實價登錄房屋資料，且有拆分房屋及土地價格者，透過迴歸方式分析，使該市房屋地段調整率評定更臻合理。</w:t>
            </w:r>
            <w:bookmarkEnd w:id="1923"/>
          </w:p>
        </w:tc>
      </w:tr>
      <w:tr w:rsidR="000014F8" w:rsidRPr="007911D4" w:rsidTr="007F6069">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924" w:name="_Toc28075264"/>
            <w:r w:rsidRPr="007911D4">
              <w:rPr>
                <w:rFonts w:hAnsi="標楷體" w:hint="eastAsia"/>
                <w:sz w:val="24"/>
                <w:szCs w:val="24"/>
              </w:rPr>
              <w:t>新</w:t>
            </w:r>
            <w:bookmarkEnd w:id="1924"/>
          </w:p>
          <w:p w:rsidR="000014F8" w:rsidRPr="007911D4" w:rsidRDefault="000014F8" w:rsidP="00D90CBB">
            <w:pPr>
              <w:jc w:val="center"/>
              <w:rPr>
                <w:rFonts w:hAnsi="標楷體"/>
                <w:sz w:val="24"/>
                <w:szCs w:val="24"/>
              </w:rPr>
            </w:pPr>
            <w:bookmarkStart w:id="1925" w:name="_Toc28075265"/>
            <w:r w:rsidRPr="007911D4">
              <w:rPr>
                <w:rFonts w:hAnsi="標楷體" w:hint="eastAsia"/>
                <w:sz w:val="24"/>
                <w:szCs w:val="24"/>
              </w:rPr>
              <w:t>竹</w:t>
            </w:r>
            <w:bookmarkEnd w:id="1925"/>
          </w:p>
          <w:p w:rsidR="000014F8" w:rsidRPr="007911D4" w:rsidRDefault="000014F8" w:rsidP="00D90CBB">
            <w:pPr>
              <w:jc w:val="center"/>
              <w:rPr>
                <w:rFonts w:hAnsi="標楷體"/>
                <w:sz w:val="24"/>
                <w:szCs w:val="24"/>
              </w:rPr>
            </w:pPr>
            <w:bookmarkStart w:id="1926" w:name="_Toc28075266"/>
            <w:r w:rsidRPr="007911D4">
              <w:rPr>
                <w:rFonts w:hAnsi="標楷體" w:hint="eastAsia"/>
                <w:sz w:val="24"/>
                <w:szCs w:val="24"/>
              </w:rPr>
              <w:t>縣</w:t>
            </w:r>
            <w:bookmarkEnd w:id="1926"/>
          </w:p>
        </w:tc>
        <w:tc>
          <w:tcPr>
            <w:tcW w:w="6378" w:type="dxa"/>
          </w:tcPr>
          <w:p w:rsidR="000014F8" w:rsidRPr="007911D4" w:rsidRDefault="000014F8" w:rsidP="00A748B5">
            <w:pPr>
              <w:ind w:left="260" w:hangingChars="100" w:hanging="260"/>
              <w:rPr>
                <w:rFonts w:hAnsi="標楷體"/>
                <w:sz w:val="24"/>
                <w:szCs w:val="24"/>
              </w:rPr>
            </w:pPr>
            <w:bookmarkStart w:id="1927" w:name="_Toc28075267"/>
            <w:r w:rsidRPr="007911D4">
              <w:rPr>
                <w:rFonts w:hAnsi="標楷體" w:hint="eastAsia"/>
                <w:sz w:val="24"/>
                <w:szCs w:val="24"/>
              </w:rPr>
              <w:t>1.</w:t>
            </w:r>
            <w:r w:rsidRPr="007911D4">
              <w:rPr>
                <w:rFonts w:hAnsi="標楷體" w:hint="eastAsia"/>
                <w:sz w:val="24"/>
                <w:szCs w:val="24"/>
              </w:rPr>
              <w:tab/>
              <w:t>實價登錄制度至101年上線後，有助於地價及房價資訊透明化，地價人員得更方便掌握市場價格變動情形，且於調查買賣或收益實例時得以採用實價登錄相關資訊，使評定之公告土地現值、公告地價及房屋評定現值更趨近於市場價格。</w:t>
            </w:r>
            <w:bookmarkEnd w:id="1927"/>
          </w:p>
          <w:p w:rsidR="000014F8" w:rsidRPr="007911D4" w:rsidRDefault="000014F8" w:rsidP="00A748B5">
            <w:pPr>
              <w:ind w:left="260" w:hangingChars="100" w:hanging="260"/>
              <w:rPr>
                <w:rFonts w:hAnsi="標楷體"/>
                <w:sz w:val="24"/>
                <w:szCs w:val="24"/>
              </w:rPr>
            </w:pPr>
            <w:bookmarkStart w:id="1928" w:name="_Toc28075268"/>
            <w:r w:rsidRPr="007911D4">
              <w:rPr>
                <w:rFonts w:hAnsi="標楷體" w:hint="eastAsia"/>
                <w:sz w:val="24"/>
                <w:szCs w:val="24"/>
              </w:rPr>
              <w:t>2.</w:t>
            </w:r>
            <w:r w:rsidRPr="007911D4">
              <w:rPr>
                <w:rFonts w:hAnsi="標楷體" w:hint="eastAsia"/>
                <w:sz w:val="24"/>
                <w:szCs w:val="24"/>
              </w:rPr>
              <w:tab/>
              <w:t>實價登錄制度雖已實施，惟僅列示交易房地總價，無土地房屋分別之價格，該府稅捐稽徵局在重行評定該縣房屋地段等級標準時，僅參考前述實價登錄房地買賣價格，尚無法據以運用，做為調整該縣房屋地段等級標準衡量因素。</w:t>
            </w:r>
            <w:bookmarkEnd w:id="192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929" w:name="_Toc28075269"/>
            <w:r w:rsidRPr="007911D4">
              <w:rPr>
                <w:rFonts w:hAnsi="標楷體" w:hint="eastAsia"/>
                <w:sz w:val="24"/>
                <w:szCs w:val="24"/>
              </w:rPr>
              <w:t>臺</w:t>
            </w:r>
            <w:bookmarkEnd w:id="1929"/>
          </w:p>
          <w:p w:rsidR="000014F8" w:rsidRPr="007911D4" w:rsidRDefault="000014F8" w:rsidP="00D90CBB">
            <w:pPr>
              <w:jc w:val="center"/>
              <w:rPr>
                <w:rFonts w:hAnsi="標楷體"/>
                <w:sz w:val="24"/>
                <w:szCs w:val="24"/>
              </w:rPr>
            </w:pPr>
            <w:bookmarkStart w:id="1930" w:name="_Toc28075270"/>
            <w:r w:rsidRPr="007911D4">
              <w:rPr>
                <w:rFonts w:hAnsi="標楷體" w:hint="eastAsia"/>
                <w:sz w:val="24"/>
                <w:szCs w:val="24"/>
              </w:rPr>
              <w:t>中</w:t>
            </w:r>
            <w:bookmarkEnd w:id="1930"/>
          </w:p>
          <w:p w:rsidR="000014F8" w:rsidRPr="007911D4" w:rsidRDefault="000014F8" w:rsidP="00D90CBB">
            <w:pPr>
              <w:jc w:val="center"/>
              <w:rPr>
                <w:rFonts w:hAnsi="標楷體"/>
                <w:sz w:val="24"/>
                <w:szCs w:val="24"/>
              </w:rPr>
            </w:pPr>
            <w:bookmarkStart w:id="1931" w:name="_Toc28075271"/>
            <w:r w:rsidRPr="007911D4">
              <w:rPr>
                <w:rFonts w:hAnsi="標楷體" w:hint="eastAsia"/>
                <w:sz w:val="24"/>
                <w:szCs w:val="24"/>
              </w:rPr>
              <w:t>市</w:t>
            </w:r>
            <w:bookmarkEnd w:id="1931"/>
          </w:p>
        </w:tc>
        <w:tc>
          <w:tcPr>
            <w:tcW w:w="6378" w:type="dxa"/>
          </w:tcPr>
          <w:p w:rsidR="000014F8" w:rsidRPr="007911D4" w:rsidRDefault="000014F8" w:rsidP="007911D4">
            <w:pPr>
              <w:rPr>
                <w:rFonts w:hAnsi="標楷體"/>
                <w:sz w:val="24"/>
                <w:szCs w:val="24"/>
              </w:rPr>
            </w:pPr>
            <w:bookmarkStart w:id="1932" w:name="_Toc28075272"/>
            <w:r w:rsidRPr="007911D4">
              <w:rPr>
                <w:rFonts w:hAnsi="標楷體" w:hint="eastAsia"/>
                <w:sz w:val="24"/>
                <w:szCs w:val="24"/>
              </w:rPr>
              <w:t>依平均地權條例第15條及46條規定，「土地公告現值」、「土地公告地價」之作業程序，兩種價格均訂有蒐集市場買賣或收益實例之相關規定，實價登錄制度實施後該府評定作業影響說明如下：</w:t>
            </w:r>
            <w:bookmarkEnd w:id="1932"/>
          </w:p>
          <w:p w:rsidR="000014F8" w:rsidRPr="007911D4" w:rsidRDefault="000014F8" w:rsidP="007911D4">
            <w:pPr>
              <w:rPr>
                <w:rFonts w:hAnsi="標楷體"/>
                <w:sz w:val="24"/>
                <w:szCs w:val="24"/>
              </w:rPr>
            </w:pPr>
            <w:bookmarkStart w:id="1933" w:name="_Toc28075273"/>
            <w:r w:rsidRPr="007911D4">
              <w:rPr>
                <w:rFonts w:hAnsi="標楷體" w:hint="eastAsia"/>
                <w:sz w:val="24"/>
                <w:szCs w:val="24"/>
              </w:rPr>
              <w:t>1.</w:t>
            </w:r>
            <w:r w:rsidRPr="007911D4">
              <w:rPr>
                <w:rFonts w:hAnsi="標楷體" w:hint="eastAsia"/>
                <w:sz w:val="24"/>
                <w:szCs w:val="24"/>
              </w:rPr>
              <w:tab/>
              <w:t>案例資訊明確，蒐集便利</w:t>
            </w:r>
            <w:bookmarkEnd w:id="1933"/>
          </w:p>
          <w:p w:rsidR="000014F8" w:rsidRPr="007911D4" w:rsidRDefault="000014F8" w:rsidP="004A42C4">
            <w:pPr>
              <w:ind w:leftChars="80" w:left="272"/>
              <w:rPr>
                <w:rFonts w:hAnsi="標楷體"/>
                <w:sz w:val="24"/>
                <w:szCs w:val="24"/>
              </w:rPr>
            </w:pPr>
            <w:bookmarkStart w:id="1934" w:name="_Toc28075274"/>
            <w:r w:rsidRPr="007911D4">
              <w:rPr>
                <w:rFonts w:hAnsi="標楷體" w:hint="eastAsia"/>
                <w:sz w:val="24"/>
                <w:szCs w:val="24"/>
              </w:rPr>
              <w:t>依地價調查估計規則第6條之規定，調查買賣或收益實例得採用不動產成交案件申報登錄之實際資訊。實價登錄制度實施後，該府即運用實價登錄實際資訊資料庫，選取適當案例作為估計各地價區段價格之比較案例。案例蒐集相較於未實施實價登錄以前更為便利，價格亦較真實性，案例如有特殊交易情形更清楚辨識利於將案例量化調整至一般正常交易情況。</w:t>
            </w:r>
            <w:bookmarkEnd w:id="1934"/>
          </w:p>
          <w:p w:rsidR="000014F8" w:rsidRPr="007911D4" w:rsidRDefault="000014F8" w:rsidP="007911D4">
            <w:pPr>
              <w:rPr>
                <w:rFonts w:hAnsi="標楷體"/>
                <w:sz w:val="24"/>
                <w:szCs w:val="24"/>
              </w:rPr>
            </w:pPr>
            <w:bookmarkStart w:id="1935" w:name="_Toc28075275"/>
            <w:r w:rsidRPr="007911D4">
              <w:rPr>
                <w:rFonts w:hAnsi="標楷體" w:hint="eastAsia"/>
                <w:sz w:val="24"/>
                <w:szCs w:val="24"/>
              </w:rPr>
              <w:lastRenderedPageBreak/>
              <w:t>2.</w:t>
            </w:r>
            <w:r w:rsidRPr="007911D4">
              <w:rPr>
                <w:rFonts w:hAnsi="標楷體" w:hint="eastAsia"/>
                <w:sz w:val="24"/>
                <w:szCs w:val="24"/>
              </w:rPr>
              <w:tab/>
              <w:t>案例量體多，便於分析價格動態</w:t>
            </w:r>
            <w:bookmarkEnd w:id="1935"/>
          </w:p>
          <w:p w:rsidR="000014F8" w:rsidRPr="007911D4" w:rsidRDefault="000014F8" w:rsidP="004A42C4">
            <w:pPr>
              <w:ind w:leftChars="80" w:left="272"/>
              <w:rPr>
                <w:rFonts w:hAnsi="標楷體"/>
                <w:sz w:val="24"/>
                <w:szCs w:val="24"/>
              </w:rPr>
            </w:pPr>
            <w:bookmarkStart w:id="1936" w:name="_Toc28075276"/>
            <w:r w:rsidRPr="007911D4">
              <w:rPr>
                <w:rFonts w:hAnsi="標楷體" w:hint="eastAsia"/>
                <w:sz w:val="24"/>
                <w:szCs w:val="24"/>
              </w:rPr>
              <w:t>未實施實價登錄前，案例價格多以詢問方式，所詢問之價格真實性存疑，且常隱含特殊交易情形不易探究情況真偽，挑選不易；實價登錄制度實施後，案例量體大，交易標的應申報資訊包括價格資訊、車位資訊、交易日期等項目，並訂有不實申報之裁處機制，以杜絕藉機哄抬價格之不法情形。</w:t>
            </w:r>
            <w:bookmarkEnd w:id="1936"/>
          </w:p>
          <w:p w:rsidR="000014F8" w:rsidRPr="007911D4" w:rsidRDefault="000014F8" w:rsidP="007911D4">
            <w:pPr>
              <w:rPr>
                <w:rFonts w:hAnsi="標楷體"/>
                <w:sz w:val="24"/>
                <w:szCs w:val="24"/>
              </w:rPr>
            </w:pPr>
            <w:bookmarkStart w:id="1937" w:name="_Toc28075277"/>
            <w:r w:rsidRPr="007911D4">
              <w:rPr>
                <w:rFonts w:hAnsi="標楷體" w:hint="eastAsia"/>
                <w:sz w:val="24"/>
                <w:szCs w:val="24"/>
              </w:rPr>
              <w:t>3.</w:t>
            </w:r>
            <w:r w:rsidRPr="007911D4">
              <w:rPr>
                <w:rFonts w:hAnsi="標楷體" w:hint="eastAsia"/>
                <w:sz w:val="24"/>
                <w:szCs w:val="24"/>
              </w:rPr>
              <w:tab/>
              <w:t>地評會委員評議參據</w:t>
            </w:r>
            <w:bookmarkEnd w:id="1937"/>
          </w:p>
          <w:p w:rsidR="000014F8" w:rsidRPr="007911D4" w:rsidRDefault="000014F8" w:rsidP="004A42C4">
            <w:pPr>
              <w:ind w:leftChars="80" w:left="272"/>
              <w:rPr>
                <w:rFonts w:hAnsi="標楷體"/>
                <w:sz w:val="24"/>
                <w:szCs w:val="24"/>
              </w:rPr>
            </w:pPr>
            <w:bookmarkStart w:id="1938" w:name="_Toc28075278"/>
            <w:r w:rsidRPr="007911D4">
              <w:rPr>
                <w:rFonts w:hAnsi="標楷體" w:hint="eastAsia"/>
                <w:sz w:val="24"/>
                <w:szCs w:val="24"/>
              </w:rPr>
              <w:t>地價人員所分析地價動態之結果，與其他影響地價因素相關數據資料，一併提送地價評議委員會供評議地價，決定合理公告土地現值及公告地價。</w:t>
            </w:r>
            <w:bookmarkEnd w:id="1938"/>
          </w:p>
          <w:p w:rsidR="000014F8" w:rsidRPr="007911D4" w:rsidRDefault="000014F8" w:rsidP="007911D4">
            <w:pPr>
              <w:rPr>
                <w:rFonts w:hAnsi="標楷體"/>
                <w:sz w:val="24"/>
                <w:szCs w:val="24"/>
              </w:rPr>
            </w:pPr>
            <w:bookmarkStart w:id="1939" w:name="_Toc28075279"/>
            <w:r w:rsidRPr="007911D4">
              <w:rPr>
                <w:rFonts w:hAnsi="標楷體" w:hint="eastAsia"/>
                <w:sz w:val="24"/>
                <w:szCs w:val="24"/>
              </w:rPr>
              <w:t>4.</w:t>
            </w:r>
            <w:r w:rsidRPr="007911D4">
              <w:rPr>
                <w:rFonts w:hAnsi="標楷體" w:hint="eastAsia"/>
                <w:sz w:val="24"/>
                <w:szCs w:val="24"/>
              </w:rPr>
              <w:tab/>
              <w:t>房屋評定現值作業之影響</w:t>
            </w:r>
            <w:bookmarkEnd w:id="1939"/>
          </w:p>
          <w:p w:rsidR="000014F8" w:rsidRPr="007911D4" w:rsidRDefault="000014F8" w:rsidP="004A42C4">
            <w:pPr>
              <w:ind w:leftChars="80" w:left="272"/>
              <w:rPr>
                <w:rFonts w:hAnsi="標楷體"/>
                <w:sz w:val="24"/>
                <w:szCs w:val="24"/>
              </w:rPr>
            </w:pPr>
            <w:bookmarkStart w:id="1940" w:name="_Toc28075280"/>
            <w:r w:rsidRPr="007911D4">
              <w:rPr>
                <w:rFonts w:hAnsi="標楷體" w:hint="eastAsia"/>
                <w:sz w:val="24"/>
                <w:szCs w:val="24"/>
              </w:rPr>
              <w:t>依房屋稅條例第11條規定，房屋標準價格係由不動產評價委員會評定，評定事項分別為按各種建造材料所建房屋區分種類及等級，訂定各類構造房屋之標準單價表；訂定各類房屋之耐用年數及折舊標準；以及按房屋所處街道村里之商業交通情形及房屋供求概況，並比較各該不同地段之房屋買賣價格減除地價部分，訂定地段率標準。是以實價登錄制度實施後，該市房屋評定作業尚未受其影響。又若欲使房屋評價跟隨市價，則涉及修法、計價方式及全國一致問題，宜由中央規劃。</w:t>
            </w:r>
            <w:bookmarkEnd w:id="1940"/>
          </w:p>
        </w:tc>
      </w:tr>
      <w:tr w:rsidR="000014F8" w:rsidRPr="007911D4" w:rsidTr="00FE2B06">
        <w:trPr>
          <w:trHeight w:val="265"/>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941" w:name="_Toc28075281"/>
            <w:r w:rsidRPr="007911D4">
              <w:rPr>
                <w:rFonts w:hAnsi="標楷體" w:hint="eastAsia"/>
                <w:sz w:val="24"/>
                <w:szCs w:val="24"/>
              </w:rPr>
              <w:t>臺</w:t>
            </w:r>
            <w:bookmarkEnd w:id="1941"/>
          </w:p>
          <w:p w:rsidR="000014F8" w:rsidRPr="007911D4" w:rsidRDefault="000014F8" w:rsidP="00D90CBB">
            <w:pPr>
              <w:jc w:val="center"/>
              <w:rPr>
                <w:rFonts w:hAnsi="標楷體"/>
                <w:sz w:val="24"/>
                <w:szCs w:val="24"/>
              </w:rPr>
            </w:pPr>
            <w:bookmarkStart w:id="1942" w:name="_Toc28075282"/>
            <w:r w:rsidRPr="007911D4">
              <w:rPr>
                <w:rFonts w:hAnsi="標楷體" w:hint="eastAsia"/>
                <w:sz w:val="24"/>
                <w:szCs w:val="24"/>
              </w:rPr>
              <w:t>南</w:t>
            </w:r>
            <w:bookmarkEnd w:id="1942"/>
          </w:p>
          <w:p w:rsidR="000014F8" w:rsidRPr="007911D4" w:rsidRDefault="000014F8" w:rsidP="00D90CBB">
            <w:pPr>
              <w:jc w:val="center"/>
              <w:rPr>
                <w:rFonts w:hAnsi="標楷體"/>
                <w:sz w:val="24"/>
                <w:szCs w:val="24"/>
              </w:rPr>
            </w:pPr>
            <w:bookmarkStart w:id="1943" w:name="_Toc28075283"/>
            <w:r w:rsidRPr="007911D4">
              <w:rPr>
                <w:rFonts w:hAnsi="標楷體" w:hint="eastAsia"/>
                <w:sz w:val="24"/>
                <w:szCs w:val="24"/>
              </w:rPr>
              <w:t>市</w:t>
            </w:r>
            <w:bookmarkEnd w:id="1943"/>
          </w:p>
        </w:tc>
        <w:tc>
          <w:tcPr>
            <w:tcW w:w="6378" w:type="dxa"/>
          </w:tcPr>
          <w:p w:rsidR="000014F8" w:rsidRPr="007911D4" w:rsidRDefault="000014F8" w:rsidP="00A748B5">
            <w:pPr>
              <w:ind w:left="260" w:hangingChars="100" w:hanging="260"/>
              <w:rPr>
                <w:rFonts w:hAnsi="標楷體"/>
                <w:sz w:val="24"/>
                <w:szCs w:val="24"/>
              </w:rPr>
            </w:pPr>
            <w:bookmarkStart w:id="1944" w:name="_Toc28075284"/>
            <w:r w:rsidRPr="007911D4">
              <w:rPr>
                <w:rFonts w:hAnsi="標楷體" w:hint="eastAsia"/>
                <w:sz w:val="24"/>
                <w:szCs w:val="24"/>
              </w:rPr>
              <w:t>1.</w:t>
            </w:r>
            <w:r w:rsidRPr="007911D4">
              <w:rPr>
                <w:rFonts w:hAnsi="標楷體" w:hint="eastAsia"/>
                <w:sz w:val="24"/>
                <w:szCs w:val="24"/>
              </w:rPr>
              <w:tab/>
              <w:t>依平均地權條例第15條規定：「直轄市或縣（市）主管機關辦理規定地價或重新規定地價之程序如左：一、分區調查最近一年之土地買賣價格或收益價格……」，又依地價調查估計規則第4條規定：「地價調查應以買賣實例為主，無買賣實例者，得調查收益實例……」，於實價登錄制度施行前，該府辦理土地公告現值(公告地價)地價調查作業，係由地所向當事人、四鄰、不動產估價師、不動產經紀人員、地政士及金融 、開發機構等調查買賣交易案例，其中以向地政士或不動產經紀業詢價為主要來源，因無契約可稽，所得交易資訊易有缺漏，詳細交易狀況不易掌握，於估價應用時較易產生偏頗，而於實價登錄制度實施後，便於買賣(租賃)實例資料之蒐集，相關交易資訊較為明確，使公告現值趨近於市場交易價格、公告地價符合課稅需求，不致於價格偏高或過低等不合理情形，經由資訊透明避免錯誤或疏漏發生，也使估價之結果更具說服力。</w:t>
            </w:r>
            <w:bookmarkEnd w:id="1944"/>
          </w:p>
          <w:p w:rsidR="000014F8" w:rsidRPr="007911D4" w:rsidRDefault="000014F8" w:rsidP="00A748B5">
            <w:pPr>
              <w:ind w:left="260" w:hangingChars="100" w:hanging="260"/>
              <w:rPr>
                <w:rFonts w:hAnsi="標楷體"/>
                <w:sz w:val="24"/>
                <w:szCs w:val="24"/>
              </w:rPr>
            </w:pPr>
            <w:bookmarkStart w:id="1945" w:name="_Toc28075285"/>
            <w:r w:rsidRPr="007911D4">
              <w:rPr>
                <w:rFonts w:hAnsi="標楷體" w:hint="eastAsia"/>
                <w:sz w:val="24"/>
                <w:szCs w:val="24"/>
              </w:rPr>
              <w:t>2.</w:t>
            </w:r>
            <w:r w:rsidRPr="007911D4">
              <w:rPr>
                <w:rFonts w:hAnsi="標楷體" w:hint="eastAsia"/>
                <w:sz w:val="24"/>
                <w:szCs w:val="24"/>
              </w:rPr>
              <w:tab/>
              <w:t>依據房屋稅條例第10條及第11條規定，房屋標準價格由不動產評價委員會評定（標準單價、折舊率、地段率），該市財政稅務局依據不動產評價委員會評定之標準核計房屋現值，故實價登錄制度實施後，目前對</w:t>
            </w:r>
            <w:r w:rsidRPr="007911D4">
              <w:rPr>
                <w:rFonts w:hAnsi="標楷體" w:hint="eastAsia"/>
                <w:sz w:val="24"/>
                <w:szCs w:val="24"/>
              </w:rPr>
              <w:lastRenderedPageBreak/>
              <w:t>「房屋評定現值」作業尚無影響。</w:t>
            </w:r>
            <w:bookmarkEnd w:id="1945"/>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D90CBB">
            <w:pPr>
              <w:jc w:val="center"/>
              <w:rPr>
                <w:rFonts w:hAnsi="標楷體"/>
                <w:sz w:val="24"/>
                <w:szCs w:val="24"/>
              </w:rPr>
            </w:pPr>
            <w:bookmarkStart w:id="1946" w:name="_Toc28075286"/>
            <w:r w:rsidRPr="007911D4">
              <w:rPr>
                <w:rFonts w:hAnsi="標楷體" w:hint="eastAsia"/>
                <w:sz w:val="24"/>
                <w:szCs w:val="24"/>
              </w:rPr>
              <w:t>高</w:t>
            </w:r>
            <w:bookmarkEnd w:id="1946"/>
          </w:p>
          <w:p w:rsidR="000014F8" w:rsidRPr="007911D4" w:rsidRDefault="000014F8" w:rsidP="00D90CBB">
            <w:pPr>
              <w:jc w:val="center"/>
              <w:rPr>
                <w:rFonts w:hAnsi="標楷體"/>
                <w:sz w:val="24"/>
                <w:szCs w:val="24"/>
              </w:rPr>
            </w:pPr>
            <w:bookmarkStart w:id="1947" w:name="_Toc28075287"/>
            <w:r w:rsidRPr="007911D4">
              <w:rPr>
                <w:rFonts w:hAnsi="標楷體" w:hint="eastAsia"/>
                <w:sz w:val="24"/>
                <w:szCs w:val="24"/>
              </w:rPr>
              <w:t>雄</w:t>
            </w:r>
            <w:bookmarkEnd w:id="1947"/>
          </w:p>
          <w:p w:rsidR="000014F8" w:rsidRPr="007911D4" w:rsidRDefault="000014F8" w:rsidP="00D90CBB">
            <w:pPr>
              <w:jc w:val="center"/>
              <w:rPr>
                <w:rFonts w:hAnsi="標楷體"/>
                <w:sz w:val="24"/>
                <w:szCs w:val="24"/>
              </w:rPr>
            </w:pPr>
            <w:bookmarkStart w:id="1948" w:name="_Toc28075288"/>
            <w:r w:rsidRPr="007911D4">
              <w:rPr>
                <w:rFonts w:hAnsi="標楷體" w:hint="eastAsia"/>
                <w:sz w:val="24"/>
                <w:szCs w:val="24"/>
              </w:rPr>
              <w:t>市</w:t>
            </w:r>
            <w:bookmarkEnd w:id="1948"/>
          </w:p>
        </w:tc>
        <w:tc>
          <w:tcPr>
            <w:tcW w:w="6378" w:type="dxa"/>
          </w:tcPr>
          <w:p w:rsidR="000014F8" w:rsidRPr="007911D4" w:rsidRDefault="000014F8" w:rsidP="00A748B5">
            <w:pPr>
              <w:ind w:left="260" w:hangingChars="100" w:hanging="260"/>
              <w:rPr>
                <w:rFonts w:hAnsi="標楷體"/>
                <w:sz w:val="24"/>
                <w:szCs w:val="24"/>
              </w:rPr>
            </w:pPr>
            <w:bookmarkStart w:id="1949" w:name="_Toc28075289"/>
            <w:r w:rsidRPr="007911D4">
              <w:rPr>
                <w:rFonts w:hAnsi="標楷體" w:hint="eastAsia"/>
                <w:sz w:val="24"/>
                <w:szCs w:val="24"/>
              </w:rPr>
              <w:t>1.實價登錄新制的實施，補足長久以來買賣成交資訊之不足問題，是地價調查估計規則亦配合修訂，實例調查得採用不動產成交案件申報登錄之實際資訊，調查案例資訊均屬實價登錄查詢網所揭露者，價格資訊公開透明。故實務上我們運用實價登錄申報資料分析，以掌握不動產市場交易價格波動及發展趨勢，於年度公告土地現值（地價）查估及調整作業時的重要參考數據，經由實價登錄大數據資料分析及量化，有助於公告土地現值（地價）評定作業，適切掌握土地一般正常交易價格。</w:t>
            </w:r>
            <w:bookmarkEnd w:id="1949"/>
          </w:p>
          <w:p w:rsidR="000014F8" w:rsidRPr="007911D4" w:rsidRDefault="000014F8" w:rsidP="00A748B5">
            <w:pPr>
              <w:ind w:left="260" w:hangingChars="100" w:hanging="260"/>
              <w:rPr>
                <w:rFonts w:hAnsi="標楷體"/>
                <w:sz w:val="24"/>
                <w:szCs w:val="24"/>
              </w:rPr>
            </w:pPr>
            <w:bookmarkStart w:id="1950" w:name="_Toc28075290"/>
            <w:r w:rsidRPr="007911D4">
              <w:rPr>
                <w:rFonts w:hAnsi="標楷體" w:hint="eastAsia"/>
                <w:sz w:val="24"/>
                <w:szCs w:val="24"/>
              </w:rPr>
              <w:t>2.按房屋稅條例第11條規定，房屋標準價格每3年由不動產評價委員會就房屋標準單價、耐用年數及折舊標準、地段率等事項分別評定，其中房屋標準單價係按造建造材料等區分種類及等級評定，且考量房屋興建完成後將隨時間經過而折舊，訂定耐用年數及折舊標準，至房屋所處位置商業交通情形及房屋之供求概況而增減其價值部分，則以調整地段率反映。</w:t>
            </w:r>
            <w:bookmarkEnd w:id="1950"/>
          </w:p>
          <w:p w:rsidR="000014F8" w:rsidRPr="007911D4" w:rsidRDefault="000014F8" w:rsidP="00A748B5">
            <w:pPr>
              <w:ind w:left="260" w:hangingChars="100" w:hanging="260"/>
              <w:rPr>
                <w:rFonts w:hAnsi="標楷體"/>
                <w:sz w:val="24"/>
                <w:szCs w:val="24"/>
              </w:rPr>
            </w:pPr>
            <w:bookmarkStart w:id="1951" w:name="_Toc28075291"/>
            <w:r w:rsidRPr="007911D4">
              <w:rPr>
                <w:rFonts w:hAnsi="標楷體" w:hint="eastAsia"/>
                <w:sz w:val="24"/>
                <w:szCs w:val="24"/>
              </w:rPr>
              <w:t>3.該府均依上開規定評定房屋標準價格，至實價登錄資料因尚非全面普及，無法作為課稅之依據，惟訂定地段率，除實地勘查評估房屋所處位置商業交通實際情形檢討外，並參考區段地價及公告土地現值、不動產交易實價登錄資料、非住家用房屋當地一般租金標準表、營業人查定營業費用標準等級評定表等資料綜合判斷合理訂定。</w:t>
            </w:r>
            <w:bookmarkEnd w:id="1951"/>
          </w:p>
        </w:tc>
      </w:tr>
      <w:tr w:rsidR="000014F8" w:rsidRPr="00B80EBF" w:rsidTr="007F6069">
        <w:trPr>
          <w:trHeight w:val="567"/>
        </w:trPr>
        <w:tc>
          <w:tcPr>
            <w:tcW w:w="2269" w:type="dxa"/>
            <w:vAlign w:val="center"/>
          </w:tcPr>
          <w:p w:rsidR="000014F8" w:rsidRPr="00B80EBF" w:rsidRDefault="000014F8" w:rsidP="00B80EBF">
            <w:pPr>
              <w:jc w:val="center"/>
              <w:rPr>
                <w:rFonts w:hAnsi="標楷體"/>
                <w:b/>
                <w:sz w:val="24"/>
                <w:szCs w:val="24"/>
              </w:rPr>
            </w:pPr>
            <w:bookmarkStart w:id="1952" w:name="_Toc28075292"/>
            <w:r w:rsidRPr="00B80EBF">
              <w:rPr>
                <w:rFonts w:hAnsi="標楷體" w:hint="eastAsia"/>
                <w:b/>
                <w:sz w:val="24"/>
                <w:szCs w:val="24"/>
              </w:rPr>
              <w:t>題目</w:t>
            </w:r>
            <w:bookmarkEnd w:id="1952"/>
          </w:p>
        </w:tc>
        <w:tc>
          <w:tcPr>
            <w:tcW w:w="6945" w:type="dxa"/>
            <w:gridSpan w:val="2"/>
            <w:vAlign w:val="center"/>
          </w:tcPr>
          <w:p w:rsidR="000014F8" w:rsidRPr="00B80EBF" w:rsidRDefault="000014F8" w:rsidP="00B80EBF">
            <w:pPr>
              <w:jc w:val="center"/>
              <w:rPr>
                <w:rFonts w:hAnsi="標楷體"/>
                <w:b/>
                <w:sz w:val="24"/>
                <w:szCs w:val="24"/>
              </w:rPr>
            </w:pPr>
            <w:bookmarkStart w:id="1953" w:name="_Toc28075293"/>
            <w:r w:rsidRPr="00B80EBF">
              <w:rPr>
                <w:rFonts w:hAnsi="標楷體" w:hint="eastAsia"/>
                <w:b/>
                <w:sz w:val="24"/>
                <w:szCs w:val="24"/>
              </w:rPr>
              <w:t>書面說明</w:t>
            </w:r>
            <w:bookmarkEnd w:id="1953"/>
          </w:p>
        </w:tc>
      </w:tr>
      <w:tr w:rsidR="00FC77F6" w:rsidRPr="007911D4" w:rsidTr="007F6069">
        <w:trPr>
          <w:trHeight w:val="1934"/>
        </w:trPr>
        <w:tc>
          <w:tcPr>
            <w:tcW w:w="2269" w:type="dxa"/>
            <w:vMerge w:val="restart"/>
          </w:tcPr>
          <w:p w:rsidR="00FC77F6" w:rsidRPr="007911D4" w:rsidRDefault="00FC77F6" w:rsidP="009E625F">
            <w:pPr>
              <w:ind w:left="260" w:hangingChars="100" w:hanging="260"/>
              <w:rPr>
                <w:rFonts w:hAnsi="標楷體"/>
                <w:sz w:val="24"/>
                <w:szCs w:val="24"/>
              </w:rPr>
            </w:pPr>
            <w:bookmarkStart w:id="1954" w:name="_Toc28075294"/>
            <w:r w:rsidRPr="007911D4">
              <w:rPr>
                <w:rFonts w:hAnsi="標楷體" w:hint="eastAsia"/>
                <w:sz w:val="24"/>
                <w:szCs w:val="24"/>
              </w:rPr>
              <w:t>2.政府稱「土地公告現值」、「土地公告地價」已逐漸接近市價，惟據悉政府係用所謂「正常交易價格」作為估價基礎，請說明何謂「正常</w:t>
            </w:r>
            <w:r w:rsidRPr="009E625F">
              <w:rPr>
                <w:rFonts w:hint="eastAsia"/>
                <w:sz w:val="24"/>
                <w:szCs w:val="24"/>
              </w:rPr>
              <w:t>交易</w:t>
            </w:r>
            <w:r w:rsidRPr="007911D4">
              <w:rPr>
                <w:rFonts w:hAnsi="標楷體" w:hint="eastAsia"/>
                <w:sz w:val="24"/>
                <w:szCs w:val="24"/>
              </w:rPr>
              <w:t>價格」？如何取得資料？與市價之差異為何？</w:t>
            </w:r>
            <w:bookmarkEnd w:id="1954"/>
          </w:p>
        </w:tc>
        <w:tc>
          <w:tcPr>
            <w:tcW w:w="567" w:type="dxa"/>
            <w:vAlign w:val="center"/>
          </w:tcPr>
          <w:p w:rsidR="00FC77F6" w:rsidRPr="007911D4" w:rsidRDefault="00FC77F6" w:rsidP="00E93DAC">
            <w:pPr>
              <w:jc w:val="center"/>
              <w:rPr>
                <w:rFonts w:hAnsi="標楷體"/>
                <w:sz w:val="24"/>
                <w:szCs w:val="24"/>
              </w:rPr>
            </w:pPr>
            <w:bookmarkStart w:id="1955" w:name="_Toc28075295"/>
            <w:r w:rsidRPr="007911D4">
              <w:rPr>
                <w:rFonts w:hAnsi="標楷體" w:hint="eastAsia"/>
                <w:sz w:val="24"/>
                <w:szCs w:val="24"/>
              </w:rPr>
              <w:t>臺</w:t>
            </w:r>
            <w:bookmarkEnd w:id="1955"/>
          </w:p>
          <w:p w:rsidR="00FC77F6" w:rsidRPr="007911D4" w:rsidRDefault="00FC77F6" w:rsidP="00E93DAC">
            <w:pPr>
              <w:jc w:val="center"/>
              <w:rPr>
                <w:rFonts w:hAnsi="標楷體"/>
                <w:sz w:val="24"/>
                <w:szCs w:val="24"/>
              </w:rPr>
            </w:pPr>
            <w:bookmarkStart w:id="1956" w:name="_Toc28075296"/>
            <w:r w:rsidRPr="007911D4">
              <w:rPr>
                <w:rFonts w:hAnsi="標楷體" w:hint="eastAsia"/>
                <w:sz w:val="24"/>
                <w:szCs w:val="24"/>
              </w:rPr>
              <w:t>北</w:t>
            </w:r>
            <w:bookmarkEnd w:id="1956"/>
          </w:p>
          <w:p w:rsidR="00FC77F6" w:rsidRPr="007911D4" w:rsidRDefault="00FC77F6" w:rsidP="00E93DAC">
            <w:pPr>
              <w:jc w:val="center"/>
              <w:rPr>
                <w:rFonts w:hAnsi="標楷體"/>
                <w:sz w:val="24"/>
                <w:szCs w:val="24"/>
              </w:rPr>
            </w:pPr>
            <w:bookmarkStart w:id="1957" w:name="_Toc28075297"/>
            <w:r w:rsidRPr="007911D4">
              <w:rPr>
                <w:rFonts w:hAnsi="標楷體" w:hint="eastAsia"/>
                <w:sz w:val="24"/>
                <w:szCs w:val="24"/>
              </w:rPr>
              <w:t>市</w:t>
            </w:r>
            <w:bookmarkEnd w:id="1957"/>
          </w:p>
        </w:tc>
        <w:tc>
          <w:tcPr>
            <w:tcW w:w="6378" w:type="dxa"/>
          </w:tcPr>
          <w:p w:rsidR="00FC77F6" w:rsidRPr="007911D4" w:rsidRDefault="00FC77F6" w:rsidP="007911D4">
            <w:pPr>
              <w:rPr>
                <w:rFonts w:hAnsi="標楷體"/>
                <w:sz w:val="24"/>
                <w:szCs w:val="24"/>
              </w:rPr>
            </w:pPr>
            <w:bookmarkStart w:id="1958" w:name="_Toc28075298"/>
            <w:r w:rsidRPr="007911D4">
              <w:rPr>
                <w:rFonts w:hAnsi="標楷體" w:hint="eastAsia"/>
                <w:sz w:val="24"/>
                <w:szCs w:val="24"/>
              </w:rPr>
              <w:t>1.公告土地現值及公告地價作業：</w:t>
            </w:r>
            <w:bookmarkEnd w:id="1958"/>
          </w:p>
          <w:p w:rsidR="00FC77F6" w:rsidRPr="007911D4" w:rsidRDefault="00FC77F6" w:rsidP="004A42C4">
            <w:pPr>
              <w:ind w:leftChars="80" w:left="272"/>
              <w:rPr>
                <w:rFonts w:hAnsi="標楷體"/>
                <w:sz w:val="24"/>
                <w:szCs w:val="24"/>
              </w:rPr>
            </w:pPr>
            <w:bookmarkStart w:id="1959" w:name="_Toc28075299"/>
            <w:r w:rsidRPr="007911D4">
              <w:rPr>
                <w:rFonts w:hAnsi="標楷體" w:hint="eastAsia"/>
                <w:sz w:val="24"/>
                <w:szCs w:val="24"/>
              </w:rPr>
              <w:t>依地價調查估計規則規定，地價調查應以買賣實例為主。實價登錄制度實施前，該府調查買賣實例，主要是採用不動產經紀人員、地政士等提供之資訊，調查過程須耗費大量人力進行電訪，且案例數量較少缺乏普遍性與代表性，故地價查估人員對市場價格變動趨勢掌握度較差。</w:t>
            </w:r>
            <w:bookmarkEnd w:id="1959"/>
          </w:p>
          <w:p w:rsidR="00FC77F6" w:rsidRPr="007911D4" w:rsidRDefault="00FC77F6" w:rsidP="004A42C4">
            <w:pPr>
              <w:ind w:leftChars="80" w:left="272"/>
              <w:rPr>
                <w:rFonts w:hAnsi="標楷體"/>
                <w:sz w:val="24"/>
                <w:szCs w:val="24"/>
              </w:rPr>
            </w:pPr>
            <w:bookmarkStart w:id="1960" w:name="_Toc28075300"/>
            <w:r w:rsidRPr="007911D4">
              <w:rPr>
                <w:rFonts w:hAnsi="標楷體" w:hint="eastAsia"/>
                <w:sz w:val="24"/>
                <w:szCs w:val="24"/>
              </w:rPr>
              <w:t>實價登錄制度實施後，該府調查買賣實例，均採用不動產成交案件申報登錄之實際資訊，在調查作業上，除可提升同仁蒐集案例之效率，並可藉由價格資訊資料庫建立，運用各項數據進行系統化分析 (如：地價指數、住宅價格指數…等)，有效提升地價查估之專業性及地價變動趨勢之掌握度，對該府辦理地價查估及評議作業之公平、效率及客觀性皆有助益。</w:t>
            </w:r>
            <w:bookmarkEnd w:id="1960"/>
          </w:p>
          <w:p w:rsidR="00FC77F6" w:rsidRPr="007911D4" w:rsidRDefault="00FC77F6" w:rsidP="007911D4">
            <w:pPr>
              <w:rPr>
                <w:rFonts w:hAnsi="標楷體"/>
                <w:sz w:val="24"/>
                <w:szCs w:val="24"/>
              </w:rPr>
            </w:pPr>
            <w:bookmarkStart w:id="1961" w:name="_Toc28075301"/>
            <w:r w:rsidRPr="007911D4">
              <w:rPr>
                <w:rFonts w:hAnsi="標楷體" w:hint="eastAsia"/>
                <w:sz w:val="24"/>
                <w:szCs w:val="24"/>
              </w:rPr>
              <w:t>2.房屋評定現值作業：</w:t>
            </w:r>
            <w:bookmarkEnd w:id="1961"/>
          </w:p>
          <w:p w:rsidR="00FC77F6" w:rsidRPr="007911D4" w:rsidRDefault="00FC77F6" w:rsidP="00FE2B06">
            <w:pPr>
              <w:ind w:left="390" w:hangingChars="150" w:hanging="390"/>
              <w:rPr>
                <w:rFonts w:hAnsi="標楷體"/>
                <w:sz w:val="24"/>
                <w:szCs w:val="24"/>
              </w:rPr>
            </w:pPr>
            <w:bookmarkStart w:id="1962" w:name="_Toc28075302"/>
            <w:r w:rsidRPr="007911D4">
              <w:rPr>
                <w:rFonts w:hAnsi="標楷體" w:hint="eastAsia"/>
                <w:sz w:val="24"/>
                <w:szCs w:val="24"/>
              </w:rPr>
              <w:t>(1)按房屋稅條例第5條、第10條規定，房屋稅依房屋現</w:t>
            </w:r>
            <w:r w:rsidRPr="007911D4">
              <w:rPr>
                <w:rFonts w:hAnsi="標楷體" w:hint="eastAsia"/>
                <w:sz w:val="24"/>
                <w:szCs w:val="24"/>
              </w:rPr>
              <w:lastRenderedPageBreak/>
              <w:t>值按所應適用稅率課徵；主管稽徵機關應依據不動產評價委員會評定之標準，核計房屋現值。同條例第11條規定，房屋標準價格，由不動產評價委員會依據下列事項分別評定，並由直轄市、縣(市)政府公告之：一、按各種建造材料所建房屋，區分種類及等級。二、各類房屋之耐用年數及折舊標準。三、按房屋所處街道村里之商業交通情形及房屋之供求概況，並比較各該不同地段之房屋買賣價格減除地價部分，訂定標準。</w:t>
            </w:r>
            <w:bookmarkEnd w:id="1962"/>
          </w:p>
          <w:p w:rsidR="00FC77F6" w:rsidRPr="007911D4" w:rsidRDefault="00FC77F6" w:rsidP="00FE2B06">
            <w:pPr>
              <w:ind w:left="390" w:hangingChars="150" w:hanging="390"/>
              <w:rPr>
                <w:rFonts w:hAnsi="標楷體"/>
                <w:sz w:val="24"/>
                <w:szCs w:val="24"/>
              </w:rPr>
            </w:pPr>
            <w:bookmarkStart w:id="1963" w:name="_Toc28075303"/>
            <w:r w:rsidRPr="007911D4">
              <w:rPr>
                <w:rFonts w:hAnsi="標楷體" w:hint="eastAsia"/>
                <w:sz w:val="24"/>
                <w:szCs w:val="24"/>
              </w:rPr>
              <w:t>(2)房屋稅稅基為房屋現值，而房屋現值係依不動產評價委員會評定之房屋標準價格計算而得，並不受實價登錄資料之影響。</w:t>
            </w:r>
            <w:bookmarkEnd w:id="1963"/>
          </w:p>
          <w:p w:rsidR="00FC77F6" w:rsidRPr="007911D4" w:rsidRDefault="00FC77F6" w:rsidP="00FE2B06">
            <w:pPr>
              <w:ind w:left="390" w:hangingChars="150" w:hanging="390"/>
              <w:rPr>
                <w:rFonts w:hAnsi="標楷體"/>
                <w:sz w:val="24"/>
                <w:szCs w:val="24"/>
              </w:rPr>
            </w:pPr>
            <w:bookmarkStart w:id="1964" w:name="_Toc28075304"/>
            <w:r w:rsidRPr="007911D4">
              <w:rPr>
                <w:rFonts w:hAnsi="標楷體" w:hint="eastAsia"/>
                <w:sz w:val="24"/>
                <w:szCs w:val="24"/>
              </w:rPr>
              <w:t>(3)另該府自100年7月起實施高級住宅加價課徵房屋稅，就高級住宅之認定標準，係參考實價登錄之房地交易總價在8,000萬元(含車位價)以上者，認定為高級住宅。</w:t>
            </w:r>
            <w:bookmarkEnd w:id="1964"/>
          </w:p>
        </w:tc>
      </w:tr>
      <w:tr w:rsidR="00FC77F6" w:rsidRPr="007911D4" w:rsidTr="007F6069">
        <w:trPr>
          <w:trHeight w:val="1932"/>
        </w:trPr>
        <w:tc>
          <w:tcPr>
            <w:tcW w:w="2269" w:type="dxa"/>
            <w:vMerge/>
          </w:tcPr>
          <w:p w:rsidR="00FC77F6" w:rsidRPr="007911D4" w:rsidRDefault="00FC77F6" w:rsidP="007911D4">
            <w:pPr>
              <w:rPr>
                <w:rFonts w:hAnsi="標楷體"/>
                <w:sz w:val="24"/>
                <w:szCs w:val="24"/>
              </w:rPr>
            </w:pPr>
          </w:p>
        </w:tc>
        <w:tc>
          <w:tcPr>
            <w:tcW w:w="567" w:type="dxa"/>
            <w:vAlign w:val="center"/>
          </w:tcPr>
          <w:p w:rsidR="00FC77F6" w:rsidRPr="007911D4" w:rsidRDefault="00FC77F6" w:rsidP="00E93DAC">
            <w:pPr>
              <w:jc w:val="center"/>
              <w:rPr>
                <w:rFonts w:hAnsi="標楷體"/>
                <w:sz w:val="24"/>
                <w:szCs w:val="24"/>
              </w:rPr>
            </w:pPr>
            <w:bookmarkStart w:id="1965" w:name="_Toc28075305"/>
            <w:r w:rsidRPr="007911D4">
              <w:rPr>
                <w:rFonts w:hAnsi="標楷體" w:hint="eastAsia"/>
                <w:sz w:val="24"/>
                <w:szCs w:val="24"/>
              </w:rPr>
              <w:t>新</w:t>
            </w:r>
            <w:bookmarkEnd w:id="1965"/>
          </w:p>
          <w:p w:rsidR="00FC77F6" w:rsidRPr="007911D4" w:rsidRDefault="00FC77F6" w:rsidP="00E93DAC">
            <w:pPr>
              <w:jc w:val="center"/>
              <w:rPr>
                <w:rFonts w:hAnsi="標楷體"/>
                <w:sz w:val="24"/>
                <w:szCs w:val="24"/>
              </w:rPr>
            </w:pPr>
            <w:bookmarkStart w:id="1966" w:name="_Toc28075306"/>
            <w:r w:rsidRPr="007911D4">
              <w:rPr>
                <w:rFonts w:hAnsi="標楷體" w:hint="eastAsia"/>
                <w:sz w:val="24"/>
                <w:szCs w:val="24"/>
              </w:rPr>
              <w:t>北</w:t>
            </w:r>
            <w:bookmarkEnd w:id="1966"/>
          </w:p>
          <w:p w:rsidR="00FC77F6" w:rsidRPr="007911D4" w:rsidRDefault="00FC77F6" w:rsidP="00E93DAC">
            <w:pPr>
              <w:jc w:val="center"/>
              <w:rPr>
                <w:rFonts w:hAnsi="標楷體"/>
                <w:sz w:val="24"/>
                <w:szCs w:val="24"/>
              </w:rPr>
            </w:pPr>
            <w:bookmarkStart w:id="1967" w:name="_Toc28075307"/>
            <w:r w:rsidRPr="007911D4">
              <w:rPr>
                <w:rFonts w:hAnsi="標楷體" w:hint="eastAsia"/>
                <w:sz w:val="24"/>
                <w:szCs w:val="24"/>
              </w:rPr>
              <w:t>市</w:t>
            </w:r>
            <w:bookmarkEnd w:id="1967"/>
          </w:p>
        </w:tc>
        <w:tc>
          <w:tcPr>
            <w:tcW w:w="6378" w:type="dxa"/>
          </w:tcPr>
          <w:p w:rsidR="00FC77F6" w:rsidRPr="007911D4" w:rsidRDefault="00FC77F6" w:rsidP="00D90CBB">
            <w:pPr>
              <w:ind w:left="260" w:hangingChars="100" w:hanging="260"/>
              <w:rPr>
                <w:rFonts w:hAnsi="標楷體"/>
                <w:sz w:val="24"/>
                <w:szCs w:val="24"/>
              </w:rPr>
            </w:pPr>
            <w:bookmarkStart w:id="1968" w:name="_Toc28075308"/>
            <w:r>
              <w:rPr>
                <w:rFonts w:hAnsi="標楷體" w:hint="eastAsia"/>
                <w:sz w:val="24"/>
                <w:szCs w:val="24"/>
              </w:rPr>
              <w:t>1.</w:t>
            </w:r>
            <w:r w:rsidRPr="007911D4">
              <w:rPr>
                <w:rFonts w:hAnsi="標楷體" w:hint="eastAsia"/>
                <w:sz w:val="24"/>
                <w:szCs w:val="24"/>
              </w:rPr>
              <w:t>「正常交易價格」即「擬評現值」，係指地政機關之地價人員依據地價調查估計規則之規定，就買賣或收益實例價格進行修正，並調整至估價基準日所得之土地正常單價。</w:t>
            </w:r>
            <w:bookmarkEnd w:id="1968"/>
          </w:p>
          <w:p w:rsidR="00FC77F6" w:rsidRPr="007911D4" w:rsidRDefault="00FC77F6" w:rsidP="00D90CBB">
            <w:pPr>
              <w:ind w:left="260" w:hangingChars="100" w:hanging="260"/>
              <w:rPr>
                <w:rFonts w:hAnsi="標楷體"/>
                <w:sz w:val="24"/>
                <w:szCs w:val="24"/>
              </w:rPr>
            </w:pPr>
            <w:bookmarkStart w:id="1969" w:name="_Toc28075309"/>
            <w:r>
              <w:rPr>
                <w:rFonts w:hAnsi="標楷體" w:hint="eastAsia"/>
                <w:sz w:val="24"/>
                <w:szCs w:val="24"/>
              </w:rPr>
              <w:t>2.</w:t>
            </w:r>
            <w:r w:rsidRPr="007911D4">
              <w:rPr>
                <w:rFonts w:hAnsi="標楷體" w:hint="eastAsia"/>
                <w:sz w:val="24"/>
                <w:szCs w:val="24"/>
              </w:rPr>
              <w:t>依地價調查估計規則第6條規定，買賣或收益實例之調查得採用不動產成交案件申報登錄之實際資訊，或採用當事人、四鄰、不動產估價師、不動產經紀人員、地政士、金融機構、公有土地管理機關、司法機關或有關機關（構）提供之資訊。</w:t>
            </w:r>
            <w:bookmarkEnd w:id="1969"/>
          </w:p>
          <w:p w:rsidR="00FC77F6" w:rsidRPr="007911D4" w:rsidRDefault="00FC77F6" w:rsidP="00D90CBB">
            <w:pPr>
              <w:ind w:left="260" w:hangingChars="100" w:hanging="260"/>
              <w:rPr>
                <w:rFonts w:hAnsi="標楷體"/>
                <w:sz w:val="24"/>
                <w:szCs w:val="24"/>
              </w:rPr>
            </w:pPr>
            <w:bookmarkStart w:id="1970" w:name="_Toc28075310"/>
            <w:r>
              <w:rPr>
                <w:rFonts w:hAnsi="標楷體" w:hint="eastAsia"/>
                <w:sz w:val="24"/>
                <w:szCs w:val="24"/>
              </w:rPr>
              <w:t>3.</w:t>
            </w:r>
            <w:r w:rsidRPr="007911D4">
              <w:rPr>
                <w:rFonts w:hAnsi="標楷體" w:hint="eastAsia"/>
                <w:sz w:val="24"/>
                <w:szCs w:val="24"/>
              </w:rPr>
              <w:t>「市價」係指買賣雙方於市場共同議價決定之成交價格，其與 「正常交易價格」之差異在於正常交易價格為公告土地現值及公告地價之估價基礎，公告土地現值及公告地價又分別為土地增值稅及地價稅之稅基，考量人民稅賦負擔能力及政府政策目標，地價人員查估之正常交易價格未完全與市價相等。</w:t>
            </w:r>
            <w:bookmarkEnd w:id="1970"/>
          </w:p>
        </w:tc>
      </w:tr>
      <w:tr w:rsidR="00FC77F6" w:rsidRPr="007911D4" w:rsidTr="007F6069">
        <w:trPr>
          <w:trHeight w:val="407"/>
        </w:trPr>
        <w:tc>
          <w:tcPr>
            <w:tcW w:w="2269" w:type="dxa"/>
            <w:vMerge/>
          </w:tcPr>
          <w:p w:rsidR="00FC77F6" w:rsidRPr="007911D4" w:rsidRDefault="00FC77F6" w:rsidP="007911D4">
            <w:pPr>
              <w:rPr>
                <w:rFonts w:hAnsi="標楷體"/>
                <w:sz w:val="24"/>
                <w:szCs w:val="24"/>
              </w:rPr>
            </w:pPr>
          </w:p>
        </w:tc>
        <w:tc>
          <w:tcPr>
            <w:tcW w:w="567" w:type="dxa"/>
            <w:vAlign w:val="center"/>
          </w:tcPr>
          <w:p w:rsidR="00FC77F6" w:rsidRPr="007911D4" w:rsidRDefault="00FC77F6" w:rsidP="00E93DAC">
            <w:pPr>
              <w:jc w:val="center"/>
              <w:rPr>
                <w:rFonts w:hAnsi="標楷體"/>
                <w:sz w:val="24"/>
                <w:szCs w:val="24"/>
              </w:rPr>
            </w:pPr>
            <w:bookmarkStart w:id="1971" w:name="_Toc28075311"/>
            <w:r w:rsidRPr="007911D4">
              <w:rPr>
                <w:rFonts w:hAnsi="標楷體" w:hint="eastAsia"/>
                <w:sz w:val="24"/>
                <w:szCs w:val="24"/>
              </w:rPr>
              <w:t>桃</w:t>
            </w:r>
            <w:bookmarkEnd w:id="1971"/>
          </w:p>
          <w:p w:rsidR="00FC77F6" w:rsidRPr="007911D4" w:rsidRDefault="00FC77F6" w:rsidP="00E93DAC">
            <w:pPr>
              <w:jc w:val="center"/>
              <w:rPr>
                <w:rFonts w:hAnsi="標楷體"/>
                <w:sz w:val="24"/>
                <w:szCs w:val="24"/>
              </w:rPr>
            </w:pPr>
            <w:bookmarkStart w:id="1972" w:name="_Toc28075312"/>
            <w:r w:rsidRPr="007911D4">
              <w:rPr>
                <w:rFonts w:hAnsi="標楷體" w:hint="eastAsia"/>
                <w:sz w:val="24"/>
                <w:szCs w:val="24"/>
              </w:rPr>
              <w:t>園</w:t>
            </w:r>
            <w:bookmarkEnd w:id="1972"/>
          </w:p>
          <w:p w:rsidR="00FC77F6" w:rsidRPr="007911D4" w:rsidRDefault="00FC77F6" w:rsidP="00E93DAC">
            <w:pPr>
              <w:jc w:val="center"/>
              <w:rPr>
                <w:rFonts w:hAnsi="標楷體"/>
                <w:sz w:val="24"/>
                <w:szCs w:val="24"/>
              </w:rPr>
            </w:pPr>
            <w:bookmarkStart w:id="1973" w:name="_Toc28075313"/>
            <w:r w:rsidRPr="007911D4">
              <w:rPr>
                <w:rFonts w:hAnsi="標楷體" w:hint="eastAsia"/>
                <w:sz w:val="24"/>
                <w:szCs w:val="24"/>
              </w:rPr>
              <w:t>市</w:t>
            </w:r>
            <w:bookmarkEnd w:id="1973"/>
          </w:p>
        </w:tc>
        <w:tc>
          <w:tcPr>
            <w:tcW w:w="6378" w:type="dxa"/>
          </w:tcPr>
          <w:p w:rsidR="00FC77F6" w:rsidRPr="007911D4" w:rsidRDefault="00FC77F6" w:rsidP="00A748B5">
            <w:pPr>
              <w:ind w:left="260" w:hangingChars="100" w:hanging="260"/>
              <w:rPr>
                <w:rFonts w:hAnsi="標楷體"/>
                <w:sz w:val="24"/>
                <w:szCs w:val="24"/>
              </w:rPr>
            </w:pPr>
            <w:bookmarkStart w:id="1974" w:name="_Toc28075314"/>
            <w:r w:rsidRPr="007911D4">
              <w:rPr>
                <w:rFonts w:hAnsi="標楷體" w:hint="eastAsia"/>
                <w:sz w:val="24"/>
                <w:szCs w:val="24"/>
              </w:rPr>
              <w:t>1.正常交易價格係指一般正常情況下所形成之交易價格，依地價調查估計規則第4條規定意旨，地價調查應以買賣實例為主，據此，該府公告土地現值及公告地價之訂定係蒐集實價登錄資料，並排除受同規則第7條所稱情形影響，如：急買急賣、受期待因素影響、親友關係人間之交易、受債權債務關係影響、地上物處理有糾紛……等，致價格明顯偏高或偏低之交易案例成交價格；土地上有建築改良物者，則依同規則第11條至第13條規定計算拆分出土地正常交易價格，再依同規則第21條第1項規定：「有買賣實例估計正常單價之區段，以調整至估價基準日之實例土地正常單價，求其中位數為各該區段之區段地價」，將區段中</w:t>
            </w:r>
            <w:r w:rsidRPr="007911D4">
              <w:rPr>
                <w:rFonts w:hAnsi="標楷體" w:hint="eastAsia"/>
                <w:sz w:val="24"/>
                <w:szCs w:val="24"/>
              </w:rPr>
              <w:lastRenderedPageBreak/>
              <w:t>數筆正常交易價格，按價格高低排序，求其中位數為區段價格，據以訂定公告土地現值及公告地價之基礎。</w:t>
            </w:r>
            <w:bookmarkEnd w:id="1974"/>
          </w:p>
          <w:p w:rsidR="00FC77F6" w:rsidRPr="007911D4" w:rsidRDefault="00FC77F6" w:rsidP="00A748B5">
            <w:pPr>
              <w:ind w:left="260" w:hangingChars="100" w:hanging="260"/>
              <w:rPr>
                <w:rFonts w:hAnsi="標楷體"/>
                <w:sz w:val="24"/>
                <w:szCs w:val="24"/>
              </w:rPr>
            </w:pPr>
            <w:bookmarkStart w:id="1975" w:name="_Toc28075315"/>
            <w:r w:rsidRPr="007911D4">
              <w:rPr>
                <w:rFonts w:hAnsi="標楷體" w:hint="eastAsia"/>
                <w:sz w:val="24"/>
                <w:szCs w:val="24"/>
              </w:rPr>
              <w:t>2.市價係指具有市場性之不動產交易所形成的價格，其形成通常隱含眾多因素，包括：交易條件、社會因素、經濟因素……等，按不動產估價技術規則定義市價包括正常價格、限定價格及特定價格，故市價為一區間範圍。</w:t>
            </w:r>
            <w:bookmarkEnd w:id="1975"/>
          </w:p>
          <w:p w:rsidR="00FC77F6" w:rsidRPr="007911D4" w:rsidRDefault="00FC77F6" w:rsidP="00A748B5">
            <w:pPr>
              <w:ind w:left="260" w:hangingChars="100" w:hanging="260"/>
              <w:rPr>
                <w:rFonts w:hAnsi="標楷體"/>
                <w:sz w:val="24"/>
                <w:szCs w:val="24"/>
              </w:rPr>
            </w:pPr>
            <w:bookmarkStart w:id="1976" w:name="_Toc28075316"/>
            <w:r w:rsidRPr="007911D4">
              <w:rPr>
                <w:rFonts w:hAnsi="標楷體" w:hint="eastAsia"/>
                <w:sz w:val="24"/>
                <w:szCs w:val="24"/>
              </w:rPr>
              <w:t>3.正常交易價格係公部門依地價調查估計規則第4條規定，由實價登錄資料蒐集買賣實例，並排除特殊交易案例估計之交易價格。而市價中之「正常價格」係指具有市場性之不動產，於有意願之買賣雙方，依專業知識、謹慎行動，不受任何脅迫，經適當市場行銷及正常交易條件形成之合理價值，此與公部門所指「正常交易價格」相同。</w:t>
            </w:r>
            <w:bookmarkEnd w:id="1976"/>
          </w:p>
        </w:tc>
      </w:tr>
      <w:tr w:rsidR="00FC77F6" w:rsidRPr="007911D4" w:rsidTr="00FC77F6">
        <w:trPr>
          <w:trHeight w:val="2774"/>
        </w:trPr>
        <w:tc>
          <w:tcPr>
            <w:tcW w:w="2269" w:type="dxa"/>
            <w:vMerge/>
          </w:tcPr>
          <w:p w:rsidR="00FC77F6" w:rsidRPr="007911D4" w:rsidRDefault="00FC77F6" w:rsidP="007911D4">
            <w:pPr>
              <w:rPr>
                <w:rFonts w:hAnsi="標楷體"/>
                <w:sz w:val="24"/>
                <w:szCs w:val="24"/>
              </w:rPr>
            </w:pPr>
          </w:p>
        </w:tc>
        <w:tc>
          <w:tcPr>
            <w:tcW w:w="567" w:type="dxa"/>
            <w:vAlign w:val="center"/>
          </w:tcPr>
          <w:p w:rsidR="00FC77F6" w:rsidRPr="007911D4" w:rsidRDefault="00FC77F6" w:rsidP="00E93DAC">
            <w:pPr>
              <w:jc w:val="center"/>
              <w:rPr>
                <w:rFonts w:hAnsi="標楷體"/>
                <w:sz w:val="24"/>
                <w:szCs w:val="24"/>
              </w:rPr>
            </w:pPr>
            <w:bookmarkStart w:id="1977" w:name="_Toc28075317"/>
            <w:r w:rsidRPr="007911D4">
              <w:rPr>
                <w:rFonts w:hAnsi="標楷體" w:hint="eastAsia"/>
                <w:sz w:val="24"/>
                <w:szCs w:val="24"/>
              </w:rPr>
              <w:t>新</w:t>
            </w:r>
            <w:bookmarkEnd w:id="1977"/>
          </w:p>
          <w:p w:rsidR="00FC77F6" w:rsidRPr="007911D4" w:rsidRDefault="00FC77F6" w:rsidP="00E93DAC">
            <w:pPr>
              <w:jc w:val="center"/>
              <w:rPr>
                <w:rFonts w:hAnsi="標楷體"/>
                <w:sz w:val="24"/>
                <w:szCs w:val="24"/>
              </w:rPr>
            </w:pPr>
            <w:bookmarkStart w:id="1978" w:name="_Toc28075318"/>
            <w:r w:rsidRPr="007911D4">
              <w:rPr>
                <w:rFonts w:hAnsi="標楷體" w:hint="eastAsia"/>
                <w:sz w:val="24"/>
                <w:szCs w:val="24"/>
              </w:rPr>
              <w:t>竹</w:t>
            </w:r>
            <w:bookmarkEnd w:id="1978"/>
          </w:p>
          <w:p w:rsidR="00FC77F6" w:rsidRDefault="00FC77F6" w:rsidP="00E93DAC">
            <w:pPr>
              <w:jc w:val="center"/>
              <w:rPr>
                <w:rFonts w:hAnsi="標楷體"/>
                <w:sz w:val="24"/>
                <w:szCs w:val="24"/>
              </w:rPr>
            </w:pPr>
            <w:bookmarkStart w:id="1979" w:name="_Toc28075319"/>
            <w:r w:rsidRPr="007911D4">
              <w:rPr>
                <w:rFonts w:hAnsi="標楷體" w:hint="eastAsia"/>
                <w:sz w:val="24"/>
                <w:szCs w:val="24"/>
              </w:rPr>
              <w:t>縣</w:t>
            </w:r>
            <w:bookmarkEnd w:id="1979"/>
          </w:p>
          <w:p w:rsidR="00FC77F6" w:rsidRPr="007911D4" w:rsidRDefault="00FC77F6" w:rsidP="00E93DAC">
            <w:pPr>
              <w:jc w:val="center"/>
              <w:rPr>
                <w:rFonts w:hAnsi="標楷體"/>
                <w:sz w:val="24"/>
                <w:szCs w:val="24"/>
              </w:rPr>
            </w:pPr>
          </w:p>
        </w:tc>
        <w:tc>
          <w:tcPr>
            <w:tcW w:w="6378" w:type="dxa"/>
          </w:tcPr>
          <w:p w:rsidR="00FC77F6" w:rsidRPr="007911D4" w:rsidRDefault="00FC77F6" w:rsidP="00A748B5">
            <w:pPr>
              <w:ind w:left="260" w:hangingChars="100" w:hanging="260"/>
              <w:rPr>
                <w:rFonts w:hAnsi="標楷體"/>
                <w:sz w:val="24"/>
                <w:szCs w:val="24"/>
              </w:rPr>
            </w:pPr>
            <w:bookmarkStart w:id="1980" w:name="_Toc28075320"/>
            <w:r w:rsidRPr="007911D4">
              <w:rPr>
                <w:rFonts w:hAnsi="標楷體" w:hint="eastAsia"/>
                <w:sz w:val="24"/>
                <w:szCs w:val="24"/>
              </w:rPr>
              <w:t>1.「正常交易價格」即「擬評現值」，係指地政機關之地價人員依據地價調查估計規則之規定，就買賣或收益實例價格進行修正，並調整至估價基準日所得之土地正常單價。</w:t>
            </w:r>
            <w:bookmarkEnd w:id="1980"/>
          </w:p>
          <w:p w:rsidR="00FC77F6" w:rsidRPr="007911D4" w:rsidRDefault="00FC77F6" w:rsidP="00A748B5">
            <w:pPr>
              <w:ind w:left="260" w:hangingChars="100" w:hanging="260"/>
              <w:rPr>
                <w:rFonts w:hAnsi="標楷體"/>
                <w:sz w:val="24"/>
                <w:szCs w:val="24"/>
              </w:rPr>
            </w:pPr>
            <w:bookmarkStart w:id="1981" w:name="_Toc28075321"/>
            <w:r w:rsidRPr="007911D4">
              <w:rPr>
                <w:rFonts w:hAnsi="標楷體" w:hint="eastAsia"/>
                <w:sz w:val="24"/>
                <w:szCs w:val="24"/>
              </w:rPr>
              <w:t>2.依地價調查估計規則第6條規定，買賣或收益實例之調查得採用不動產成交案件申報登錄之實際資訊，或採用當事人、四鄰、不動產估價師、不動產經紀人員、地政士、金融機構、公有土地管理機關、司法機關或有關機關（構）提供之資訊。</w:t>
            </w:r>
            <w:bookmarkEnd w:id="1981"/>
          </w:p>
          <w:p w:rsidR="00FC77F6" w:rsidRDefault="00FC77F6" w:rsidP="00A748B5">
            <w:pPr>
              <w:ind w:left="260" w:hangingChars="100" w:hanging="260"/>
              <w:rPr>
                <w:rFonts w:hAnsi="標楷體"/>
                <w:sz w:val="24"/>
                <w:szCs w:val="24"/>
              </w:rPr>
            </w:pPr>
            <w:bookmarkStart w:id="1982" w:name="_Toc28075322"/>
            <w:r w:rsidRPr="007911D4">
              <w:rPr>
                <w:rFonts w:hAnsi="標楷體" w:hint="eastAsia"/>
                <w:sz w:val="24"/>
                <w:szCs w:val="24"/>
              </w:rPr>
              <w:t>3.「市價」係指買賣雙方於市場共同議價決定之成交價格，其與 「正常交易價格」之差異在於正常交易價格為公告土地現值及公告地價之估價基礎，公告土地現值及公告地價又分別為土地增值稅及地價稅之稅基，考量人民稅賦負擔能力及政府政策目標，地價人員查估之正常交易價格未完全與市價相等。</w:t>
            </w:r>
            <w:bookmarkEnd w:id="1982"/>
          </w:p>
          <w:p w:rsidR="00FC77F6" w:rsidRPr="00FC77F6" w:rsidRDefault="00FC77F6" w:rsidP="00A748B5">
            <w:pPr>
              <w:ind w:left="260" w:hangingChars="100" w:hanging="260"/>
              <w:rPr>
                <w:rFonts w:hAnsi="標楷體"/>
                <w:sz w:val="24"/>
                <w:szCs w:val="24"/>
              </w:rPr>
            </w:pPr>
          </w:p>
        </w:tc>
      </w:tr>
      <w:tr w:rsidR="00FC77F6" w:rsidRPr="007911D4" w:rsidTr="007F6069">
        <w:trPr>
          <w:trHeight w:val="2773"/>
        </w:trPr>
        <w:tc>
          <w:tcPr>
            <w:tcW w:w="2269" w:type="dxa"/>
            <w:vMerge/>
          </w:tcPr>
          <w:p w:rsidR="00FC77F6" w:rsidRPr="007911D4" w:rsidRDefault="00FC77F6" w:rsidP="007911D4">
            <w:pPr>
              <w:rPr>
                <w:rFonts w:hAnsi="標楷體"/>
                <w:sz w:val="24"/>
                <w:szCs w:val="24"/>
              </w:rPr>
            </w:pPr>
          </w:p>
        </w:tc>
        <w:tc>
          <w:tcPr>
            <w:tcW w:w="567" w:type="dxa"/>
            <w:vMerge w:val="restart"/>
            <w:vAlign w:val="center"/>
          </w:tcPr>
          <w:p w:rsidR="00FC77F6" w:rsidRPr="007911D4" w:rsidRDefault="00FC77F6" w:rsidP="00E93DAC">
            <w:pPr>
              <w:jc w:val="center"/>
              <w:rPr>
                <w:rFonts w:hAnsi="標楷體"/>
                <w:sz w:val="24"/>
                <w:szCs w:val="24"/>
              </w:rPr>
            </w:pPr>
            <w:bookmarkStart w:id="1983" w:name="_Toc28075323"/>
            <w:r w:rsidRPr="007911D4">
              <w:rPr>
                <w:rFonts w:hAnsi="標楷體" w:hint="eastAsia"/>
                <w:sz w:val="24"/>
                <w:szCs w:val="24"/>
              </w:rPr>
              <w:t>臺</w:t>
            </w:r>
            <w:bookmarkEnd w:id="1983"/>
          </w:p>
          <w:p w:rsidR="00FC77F6" w:rsidRPr="007911D4" w:rsidRDefault="00FC77F6" w:rsidP="00E93DAC">
            <w:pPr>
              <w:jc w:val="center"/>
              <w:rPr>
                <w:rFonts w:hAnsi="標楷體"/>
                <w:sz w:val="24"/>
                <w:szCs w:val="24"/>
              </w:rPr>
            </w:pPr>
            <w:bookmarkStart w:id="1984" w:name="_Toc28075324"/>
            <w:r w:rsidRPr="007911D4">
              <w:rPr>
                <w:rFonts w:hAnsi="標楷體" w:hint="eastAsia"/>
                <w:sz w:val="24"/>
                <w:szCs w:val="24"/>
              </w:rPr>
              <w:t>中</w:t>
            </w:r>
            <w:bookmarkEnd w:id="1984"/>
          </w:p>
          <w:p w:rsidR="00FC77F6" w:rsidRPr="007911D4" w:rsidRDefault="00FC77F6" w:rsidP="00E93DAC">
            <w:pPr>
              <w:jc w:val="center"/>
              <w:rPr>
                <w:rFonts w:hAnsi="標楷體"/>
                <w:sz w:val="24"/>
                <w:szCs w:val="24"/>
              </w:rPr>
            </w:pPr>
            <w:bookmarkStart w:id="1985" w:name="_Toc28075325"/>
            <w:r w:rsidRPr="007911D4">
              <w:rPr>
                <w:rFonts w:hAnsi="標楷體" w:hint="eastAsia"/>
                <w:sz w:val="24"/>
                <w:szCs w:val="24"/>
              </w:rPr>
              <w:t>市</w:t>
            </w:r>
            <w:bookmarkEnd w:id="1985"/>
          </w:p>
        </w:tc>
        <w:tc>
          <w:tcPr>
            <w:tcW w:w="6378" w:type="dxa"/>
          </w:tcPr>
          <w:p w:rsidR="00FC77F6" w:rsidRPr="007911D4" w:rsidRDefault="00FC77F6" w:rsidP="00FC77F6">
            <w:pPr>
              <w:rPr>
                <w:rFonts w:hAnsi="標楷體"/>
                <w:sz w:val="24"/>
                <w:szCs w:val="24"/>
              </w:rPr>
            </w:pPr>
            <w:bookmarkStart w:id="1986" w:name="_Toc28075326"/>
            <w:r w:rsidRPr="007911D4">
              <w:rPr>
                <w:rFonts w:hAnsi="標楷體" w:hint="eastAsia"/>
                <w:sz w:val="24"/>
                <w:szCs w:val="24"/>
              </w:rPr>
              <w:t>1.正常交易價格</w:t>
            </w:r>
            <w:bookmarkEnd w:id="1986"/>
          </w:p>
          <w:p w:rsidR="00FC77F6" w:rsidRPr="007911D4" w:rsidRDefault="00FC77F6" w:rsidP="00FC77F6">
            <w:pPr>
              <w:ind w:leftChars="80" w:left="272"/>
              <w:rPr>
                <w:rFonts w:hAnsi="標楷體"/>
                <w:sz w:val="24"/>
                <w:szCs w:val="24"/>
              </w:rPr>
            </w:pPr>
            <w:bookmarkStart w:id="1987" w:name="_Toc28075327"/>
            <w:r w:rsidRPr="007911D4">
              <w:rPr>
                <w:rFonts w:hAnsi="標楷體" w:hint="eastAsia"/>
                <w:sz w:val="24"/>
                <w:szCs w:val="24"/>
              </w:rPr>
              <w:t>正常交易價格係指依地價調查估計規則等規定所估計之土地正常單價，屬區段地價及大量估價範疇，並以中位數為各該地價區段之區段地價。</w:t>
            </w:r>
            <w:bookmarkEnd w:id="1987"/>
          </w:p>
          <w:p w:rsidR="00FC77F6" w:rsidRPr="007911D4" w:rsidRDefault="00FC77F6" w:rsidP="00FC77F6">
            <w:pPr>
              <w:ind w:left="260" w:hangingChars="100" w:hanging="260"/>
              <w:rPr>
                <w:rFonts w:hAnsi="標楷體"/>
                <w:sz w:val="24"/>
                <w:szCs w:val="24"/>
              </w:rPr>
            </w:pPr>
            <w:bookmarkStart w:id="1988" w:name="_Toc28075328"/>
            <w:r w:rsidRPr="007911D4">
              <w:rPr>
                <w:rFonts w:hAnsi="標楷體" w:hint="eastAsia"/>
                <w:sz w:val="24"/>
                <w:szCs w:val="24"/>
              </w:rPr>
              <w:t>2.正常交易價格之取得</w:t>
            </w:r>
            <w:bookmarkEnd w:id="1988"/>
          </w:p>
          <w:p w:rsidR="00FC77F6" w:rsidRPr="007911D4" w:rsidRDefault="00FC77F6" w:rsidP="00FC77F6">
            <w:pPr>
              <w:ind w:leftChars="80" w:left="272"/>
              <w:rPr>
                <w:rFonts w:hAnsi="標楷體"/>
                <w:sz w:val="24"/>
                <w:szCs w:val="24"/>
              </w:rPr>
            </w:pPr>
            <w:bookmarkStart w:id="1989" w:name="_Toc28075329"/>
            <w:r w:rsidRPr="007911D4">
              <w:rPr>
                <w:rFonts w:hAnsi="標楷體" w:hint="eastAsia"/>
                <w:sz w:val="24"/>
                <w:szCs w:val="24"/>
              </w:rPr>
              <w:t>實價登錄制度施行後，該府均以實價登錄資訊為基礎，據以辦理公告土地現值及公告地價查估作業。</w:t>
            </w:r>
            <w:bookmarkEnd w:id="1989"/>
          </w:p>
          <w:p w:rsidR="00FC77F6" w:rsidRDefault="00FC77F6" w:rsidP="00FC77F6">
            <w:pPr>
              <w:ind w:left="260" w:hangingChars="100" w:hanging="260"/>
              <w:rPr>
                <w:rFonts w:hAnsi="標楷體"/>
                <w:sz w:val="24"/>
                <w:szCs w:val="24"/>
              </w:rPr>
            </w:pPr>
            <w:bookmarkStart w:id="1990" w:name="_Toc28075330"/>
            <w:r w:rsidRPr="007911D4">
              <w:rPr>
                <w:rFonts w:hAnsi="標楷體" w:hint="eastAsia"/>
                <w:sz w:val="24"/>
                <w:szCs w:val="24"/>
              </w:rPr>
              <w:t>3.正常交易價格與市價之差異</w:t>
            </w:r>
            <w:bookmarkEnd w:id="1990"/>
          </w:p>
          <w:p w:rsidR="00FC77F6" w:rsidRDefault="00FC77F6" w:rsidP="00FC77F6">
            <w:pPr>
              <w:ind w:left="260" w:hangingChars="100" w:hanging="260"/>
              <w:rPr>
                <w:rFonts w:hAnsi="標楷體"/>
                <w:sz w:val="24"/>
                <w:szCs w:val="24"/>
              </w:rPr>
            </w:pPr>
          </w:p>
          <w:p w:rsidR="00FC77F6" w:rsidRDefault="00FC77F6" w:rsidP="00FC77F6">
            <w:pPr>
              <w:ind w:left="260" w:hangingChars="100" w:hanging="260"/>
              <w:rPr>
                <w:rFonts w:hAnsi="標楷體"/>
                <w:sz w:val="24"/>
                <w:szCs w:val="24"/>
              </w:rPr>
            </w:pPr>
          </w:p>
          <w:p w:rsidR="00FC77F6" w:rsidRDefault="00FC77F6" w:rsidP="00FC77F6">
            <w:pPr>
              <w:ind w:left="260" w:hangingChars="100" w:hanging="260"/>
              <w:rPr>
                <w:rFonts w:hAnsi="標楷體"/>
                <w:sz w:val="24"/>
                <w:szCs w:val="24"/>
              </w:rPr>
            </w:pPr>
          </w:p>
          <w:p w:rsidR="00FC77F6" w:rsidRPr="007911D4" w:rsidRDefault="00FC77F6" w:rsidP="00FC77F6">
            <w:pPr>
              <w:ind w:left="260" w:hangingChars="100" w:hanging="260"/>
              <w:rPr>
                <w:rFonts w:hAnsi="標楷體"/>
                <w:sz w:val="24"/>
                <w:szCs w:val="24"/>
              </w:rPr>
            </w:pPr>
          </w:p>
        </w:tc>
      </w:tr>
      <w:tr w:rsidR="00FC77F6" w:rsidRPr="007911D4" w:rsidTr="00FC77F6">
        <w:trPr>
          <w:trHeight w:val="6785"/>
        </w:trPr>
        <w:tc>
          <w:tcPr>
            <w:tcW w:w="2269" w:type="dxa"/>
            <w:vMerge/>
          </w:tcPr>
          <w:p w:rsidR="00FC77F6" w:rsidRPr="007911D4" w:rsidRDefault="00FC77F6" w:rsidP="007911D4">
            <w:pPr>
              <w:rPr>
                <w:rFonts w:hAnsi="標楷體"/>
                <w:sz w:val="24"/>
                <w:szCs w:val="24"/>
              </w:rPr>
            </w:pPr>
          </w:p>
        </w:tc>
        <w:tc>
          <w:tcPr>
            <w:tcW w:w="567" w:type="dxa"/>
            <w:vMerge/>
            <w:vAlign w:val="center"/>
          </w:tcPr>
          <w:p w:rsidR="00FC77F6" w:rsidRPr="007911D4" w:rsidRDefault="00FC77F6" w:rsidP="00E93DAC">
            <w:pPr>
              <w:jc w:val="center"/>
              <w:rPr>
                <w:rFonts w:hAnsi="標楷體"/>
                <w:sz w:val="24"/>
                <w:szCs w:val="24"/>
              </w:rPr>
            </w:pPr>
          </w:p>
        </w:tc>
        <w:tc>
          <w:tcPr>
            <w:tcW w:w="6378" w:type="dxa"/>
          </w:tcPr>
          <w:p w:rsidR="00FC77F6" w:rsidRPr="007911D4" w:rsidRDefault="00FC77F6" w:rsidP="007911D4">
            <w:pPr>
              <w:rPr>
                <w:rFonts w:hAnsi="標楷體"/>
                <w:sz w:val="24"/>
                <w:szCs w:val="24"/>
              </w:rPr>
            </w:pPr>
          </w:p>
          <w:tbl>
            <w:tblPr>
              <w:tblStyle w:val="afc"/>
              <w:tblW w:w="5670" w:type="dxa"/>
              <w:tblInd w:w="29" w:type="dxa"/>
              <w:tblLayout w:type="fixed"/>
              <w:tblLook w:val="04A0" w:firstRow="1" w:lastRow="0" w:firstColumn="1" w:lastColumn="0" w:noHBand="0" w:noVBand="1"/>
            </w:tblPr>
            <w:tblGrid>
              <w:gridCol w:w="425"/>
              <w:gridCol w:w="850"/>
              <w:gridCol w:w="2268"/>
              <w:gridCol w:w="2127"/>
            </w:tblGrid>
            <w:tr w:rsidR="00FC77F6" w:rsidRPr="007911D4" w:rsidTr="007F6069">
              <w:tc>
                <w:tcPr>
                  <w:tcW w:w="425" w:type="dxa"/>
                  <w:vAlign w:val="center"/>
                </w:tcPr>
                <w:p w:rsidR="00FC77F6" w:rsidRPr="007424FC" w:rsidRDefault="00FC77F6" w:rsidP="007424FC">
                  <w:pPr>
                    <w:jc w:val="center"/>
                    <w:rPr>
                      <w:rFonts w:hAnsi="標楷體"/>
                      <w:b/>
                      <w:sz w:val="24"/>
                      <w:szCs w:val="24"/>
                    </w:rPr>
                  </w:pPr>
                  <w:r w:rsidRPr="007424FC">
                    <w:rPr>
                      <w:rFonts w:hAnsi="標楷體" w:hint="eastAsia"/>
                      <w:b/>
                      <w:sz w:val="24"/>
                      <w:szCs w:val="24"/>
                    </w:rPr>
                    <w:t>項次</w:t>
                  </w:r>
                </w:p>
              </w:tc>
              <w:tc>
                <w:tcPr>
                  <w:tcW w:w="850" w:type="dxa"/>
                  <w:vAlign w:val="center"/>
                </w:tcPr>
                <w:p w:rsidR="00FC77F6" w:rsidRPr="007424FC" w:rsidRDefault="00FC77F6" w:rsidP="007424FC">
                  <w:pPr>
                    <w:jc w:val="center"/>
                    <w:rPr>
                      <w:rFonts w:hAnsi="標楷體"/>
                      <w:b/>
                      <w:sz w:val="24"/>
                      <w:szCs w:val="24"/>
                    </w:rPr>
                  </w:pPr>
                  <w:r w:rsidRPr="007424FC">
                    <w:rPr>
                      <w:rFonts w:hAnsi="標楷體" w:hint="eastAsia"/>
                      <w:b/>
                      <w:sz w:val="24"/>
                      <w:szCs w:val="24"/>
                    </w:rPr>
                    <w:t>項目</w:t>
                  </w:r>
                </w:p>
              </w:tc>
              <w:tc>
                <w:tcPr>
                  <w:tcW w:w="2268" w:type="dxa"/>
                  <w:vAlign w:val="center"/>
                </w:tcPr>
                <w:p w:rsidR="00FC77F6" w:rsidRPr="007424FC" w:rsidRDefault="00FC77F6" w:rsidP="007424FC">
                  <w:pPr>
                    <w:jc w:val="center"/>
                    <w:rPr>
                      <w:rFonts w:hAnsi="標楷體"/>
                      <w:b/>
                      <w:sz w:val="24"/>
                      <w:szCs w:val="24"/>
                    </w:rPr>
                  </w:pPr>
                  <w:r w:rsidRPr="007424FC">
                    <w:rPr>
                      <w:rFonts w:hAnsi="標楷體" w:hint="eastAsia"/>
                      <w:b/>
                      <w:sz w:val="24"/>
                      <w:szCs w:val="24"/>
                    </w:rPr>
                    <w:t>正常交易</w:t>
                  </w:r>
                </w:p>
                <w:p w:rsidR="00FC77F6" w:rsidRPr="007424FC" w:rsidRDefault="00FC77F6" w:rsidP="007424FC">
                  <w:pPr>
                    <w:jc w:val="center"/>
                    <w:rPr>
                      <w:rFonts w:hAnsi="標楷體"/>
                      <w:b/>
                      <w:sz w:val="24"/>
                      <w:szCs w:val="24"/>
                    </w:rPr>
                  </w:pPr>
                  <w:r w:rsidRPr="007424FC">
                    <w:rPr>
                      <w:rFonts w:hAnsi="標楷體" w:hint="eastAsia"/>
                      <w:b/>
                      <w:sz w:val="24"/>
                      <w:szCs w:val="24"/>
                    </w:rPr>
                    <w:t>價格</w:t>
                  </w:r>
                </w:p>
              </w:tc>
              <w:tc>
                <w:tcPr>
                  <w:tcW w:w="2127" w:type="dxa"/>
                  <w:vAlign w:val="center"/>
                </w:tcPr>
                <w:p w:rsidR="00FC77F6" w:rsidRPr="007424FC" w:rsidRDefault="00FC77F6" w:rsidP="007424FC">
                  <w:pPr>
                    <w:jc w:val="center"/>
                    <w:rPr>
                      <w:rFonts w:hAnsi="標楷體"/>
                      <w:b/>
                      <w:sz w:val="24"/>
                      <w:szCs w:val="24"/>
                    </w:rPr>
                  </w:pPr>
                  <w:r w:rsidRPr="007424FC">
                    <w:rPr>
                      <w:rFonts w:hAnsi="標楷體" w:hint="eastAsia"/>
                      <w:b/>
                      <w:sz w:val="24"/>
                      <w:szCs w:val="24"/>
                    </w:rPr>
                    <w:t>市價</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1</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適用</w:t>
                  </w:r>
                </w:p>
                <w:p w:rsidR="00FC77F6" w:rsidRPr="007911D4" w:rsidRDefault="00FC77F6" w:rsidP="007911D4">
                  <w:pPr>
                    <w:rPr>
                      <w:rFonts w:hAnsi="標楷體"/>
                      <w:sz w:val="24"/>
                      <w:szCs w:val="24"/>
                    </w:rPr>
                  </w:pPr>
                  <w:r w:rsidRPr="007911D4">
                    <w:rPr>
                      <w:rFonts w:hAnsi="標楷體" w:hint="eastAsia"/>
                      <w:sz w:val="24"/>
                      <w:szCs w:val="24"/>
                    </w:rPr>
                    <w:t>法規</w:t>
                  </w:r>
                </w:p>
              </w:tc>
              <w:tc>
                <w:tcPr>
                  <w:tcW w:w="2268" w:type="dxa"/>
                  <w:vAlign w:val="center"/>
                </w:tcPr>
                <w:p w:rsidR="00FC77F6" w:rsidRPr="007911D4" w:rsidRDefault="00FC77F6" w:rsidP="007911D4">
                  <w:pPr>
                    <w:rPr>
                      <w:rFonts w:hAnsi="標楷體"/>
                      <w:sz w:val="24"/>
                      <w:szCs w:val="24"/>
                    </w:rPr>
                  </w:pPr>
                  <w:r w:rsidRPr="007911D4">
                    <w:rPr>
                      <w:rFonts w:hAnsi="標楷體" w:hint="eastAsia"/>
                      <w:sz w:val="24"/>
                      <w:szCs w:val="24"/>
                    </w:rPr>
                    <w:t>平均地權條例</w:t>
                  </w:r>
                </w:p>
                <w:p w:rsidR="00FC77F6" w:rsidRPr="007911D4" w:rsidRDefault="00FC77F6" w:rsidP="007911D4">
                  <w:pPr>
                    <w:rPr>
                      <w:rFonts w:hAnsi="標楷體"/>
                      <w:sz w:val="24"/>
                      <w:szCs w:val="24"/>
                    </w:rPr>
                  </w:pPr>
                  <w:r w:rsidRPr="007911D4">
                    <w:rPr>
                      <w:rFonts w:hAnsi="標楷體" w:hint="eastAsia"/>
                      <w:sz w:val="24"/>
                      <w:szCs w:val="24"/>
                    </w:rPr>
                    <w:t>地價調查估計規則</w:t>
                  </w:r>
                </w:p>
              </w:tc>
              <w:tc>
                <w:tcPr>
                  <w:tcW w:w="2127" w:type="dxa"/>
                  <w:vAlign w:val="center"/>
                </w:tcPr>
                <w:p w:rsidR="00FC77F6" w:rsidRPr="007911D4" w:rsidRDefault="00FC77F6" w:rsidP="007911D4">
                  <w:pPr>
                    <w:rPr>
                      <w:rFonts w:hAnsi="標楷體"/>
                      <w:sz w:val="24"/>
                      <w:szCs w:val="24"/>
                    </w:rPr>
                  </w:pPr>
                  <w:r w:rsidRPr="007911D4">
                    <w:rPr>
                      <w:rFonts w:hAnsi="標楷體" w:hint="eastAsia"/>
                      <w:sz w:val="24"/>
                      <w:szCs w:val="24"/>
                    </w:rPr>
                    <w:t>土</w:t>
                  </w:r>
                  <w:r w:rsidRPr="007911D4">
                    <w:rPr>
                      <w:rFonts w:hAnsi="標楷體" w:hint="eastAsia"/>
                      <w:bCs/>
                      <w:sz w:val="24"/>
                      <w:szCs w:val="24"/>
                    </w:rPr>
                    <w:t>地</w:t>
                  </w:r>
                  <w:r w:rsidRPr="007911D4">
                    <w:rPr>
                      <w:rFonts w:hAnsi="標楷體" w:hint="eastAsia"/>
                      <w:sz w:val="24"/>
                      <w:szCs w:val="24"/>
                    </w:rPr>
                    <w:t>徵收條例</w:t>
                  </w:r>
                </w:p>
                <w:p w:rsidR="00FC77F6" w:rsidRPr="007911D4" w:rsidRDefault="00FC77F6" w:rsidP="007911D4">
                  <w:pPr>
                    <w:rPr>
                      <w:sz w:val="24"/>
                      <w:szCs w:val="24"/>
                    </w:rPr>
                  </w:pPr>
                  <w:r w:rsidRPr="007911D4">
                    <w:rPr>
                      <w:rFonts w:hAnsi="標楷體" w:hint="eastAsia"/>
                      <w:sz w:val="24"/>
                      <w:szCs w:val="24"/>
                    </w:rPr>
                    <w:t>土地徵收市價補償辦法</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2</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性質</w:t>
                  </w:r>
                </w:p>
              </w:tc>
              <w:tc>
                <w:tcPr>
                  <w:tcW w:w="2268" w:type="dxa"/>
                  <w:vAlign w:val="center"/>
                </w:tcPr>
                <w:p w:rsidR="00FC77F6" w:rsidRPr="007911D4" w:rsidRDefault="00FC77F6" w:rsidP="007911D4">
                  <w:pPr>
                    <w:rPr>
                      <w:rFonts w:hAnsi="標楷體"/>
                      <w:sz w:val="24"/>
                      <w:szCs w:val="24"/>
                    </w:rPr>
                  </w:pPr>
                  <w:r w:rsidRPr="007911D4">
                    <w:rPr>
                      <w:rFonts w:hAnsi="標楷體" w:hint="eastAsia"/>
                      <w:sz w:val="24"/>
                      <w:szCs w:val="24"/>
                    </w:rPr>
                    <w:t>大量估價</w:t>
                  </w:r>
                </w:p>
              </w:tc>
              <w:tc>
                <w:tcPr>
                  <w:tcW w:w="2127" w:type="dxa"/>
                  <w:vAlign w:val="center"/>
                </w:tcPr>
                <w:p w:rsidR="00FC77F6" w:rsidRPr="007911D4" w:rsidRDefault="00FC77F6" w:rsidP="007911D4">
                  <w:pPr>
                    <w:rPr>
                      <w:rFonts w:hAnsi="標楷體"/>
                      <w:sz w:val="24"/>
                      <w:szCs w:val="24"/>
                    </w:rPr>
                  </w:pPr>
                  <w:r w:rsidRPr="007911D4">
                    <w:rPr>
                      <w:rFonts w:hAnsi="標楷體" w:hint="eastAsia"/>
                      <w:sz w:val="24"/>
                      <w:szCs w:val="24"/>
                    </w:rPr>
                    <w:t>宗地個別估價</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3</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目的</w:t>
                  </w:r>
                </w:p>
              </w:tc>
              <w:tc>
                <w:tcPr>
                  <w:tcW w:w="2268" w:type="dxa"/>
                  <w:vAlign w:val="center"/>
                </w:tcPr>
                <w:p w:rsidR="00FC77F6" w:rsidRPr="007911D4" w:rsidRDefault="00FC77F6" w:rsidP="007911D4">
                  <w:pPr>
                    <w:rPr>
                      <w:rFonts w:hAnsi="標楷體"/>
                      <w:sz w:val="24"/>
                      <w:szCs w:val="24"/>
                    </w:rPr>
                  </w:pPr>
                  <w:r w:rsidRPr="007911D4">
                    <w:rPr>
                      <w:rFonts w:hAnsi="標楷體" w:hint="eastAsia"/>
                      <w:sz w:val="24"/>
                      <w:szCs w:val="24"/>
                    </w:rPr>
                    <w:t>公告土地現值及公告地價訂定之依據</w:t>
                  </w:r>
                </w:p>
              </w:tc>
              <w:tc>
                <w:tcPr>
                  <w:tcW w:w="2127" w:type="dxa"/>
                </w:tcPr>
                <w:p w:rsidR="00FC77F6" w:rsidRPr="007911D4" w:rsidRDefault="00FC77F6" w:rsidP="007911D4">
                  <w:pPr>
                    <w:rPr>
                      <w:rFonts w:hAnsi="標楷體"/>
                      <w:sz w:val="24"/>
                      <w:szCs w:val="24"/>
                    </w:rPr>
                  </w:pPr>
                  <w:r w:rsidRPr="007911D4">
                    <w:rPr>
                      <w:rFonts w:hAnsi="標楷體" w:hint="eastAsia"/>
                      <w:sz w:val="24"/>
                      <w:szCs w:val="24"/>
                    </w:rPr>
                    <w:t>發放徵收補償費依據</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4</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估價</w:t>
                  </w:r>
                </w:p>
                <w:p w:rsidR="00FC77F6" w:rsidRPr="007911D4" w:rsidRDefault="00FC77F6" w:rsidP="007911D4">
                  <w:pPr>
                    <w:rPr>
                      <w:rFonts w:hAnsi="標楷體"/>
                      <w:sz w:val="24"/>
                      <w:szCs w:val="24"/>
                    </w:rPr>
                  </w:pPr>
                  <w:r w:rsidRPr="007911D4">
                    <w:rPr>
                      <w:rFonts w:hAnsi="標楷體" w:hint="eastAsia"/>
                      <w:sz w:val="24"/>
                      <w:szCs w:val="24"/>
                    </w:rPr>
                    <w:t>基準</w:t>
                  </w:r>
                </w:p>
                <w:p w:rsidR="00FC77F6" w:rsidRPr="007911D4" w:rsidRDefault="00FC77F6" w:rsidP="007911D4">
                  <w:pPr>
                    <w:rPr>
                      <w:rFonts w:hAnsi="標楷體"/>
                      <w:sz w:val="24"/>
                      <w:szCs w:val="24"/>
                    </w:rPr>
                  </w:pPr>
                  <w:r w:rsidRPr="007911D4">
                    <w:rPr>
                      <w:rFonts w:hAnsi="標楷體" w:hint="eastAsia"/>
                      <w:sz w:val="24"/>
                      <w:szCs w:val="24"/>
                    </w:rPr>
                    <w:t>日</w:t>
                  </w:r>
                </w:p>
              </w:tc>
              <w:tc>
                <w:tcPr>
                  <w:tcW w:w="2268" w:type="dxa"/>
                  <w:vAlign w:val="center"/>
                </w:tcPr>
                <w:p w:rsidR="00FC77F6" w:rsidRPr="007911D4" w:rsidRDefault="00FC77F6" w:rsidP="007911D4">
                  <w:pPr>
                    <w:rPr>
                      <w:rFonts w:hAnsi="標楷體"/>
                      <w:sz w:val="24"/>
                      <w:szCs w:val="24"/>
                    </w:rPr>
                  </w:pPr>
                  <w:r w:rsidRPr="007911D4">
                    <w:rPr>
                      <w:rFonts w:hAnsi="標楷體" w:hint="eastAsia"/>
                      <w:sz w:val="24"/>
                      <w:szCs w:val="24"/>
                    </w:rPr>
                    <w:t>前一年度9月1日</w:t>
                  </w:r>
                </w:p>
              </w:tc>
              <w:tc>
                <w:tcPr>
                  <w:tcW w:w="2127" w:type="dxa"/>
                  <w:vAlign w:val="center"/>
                </w:tcPr>
                <w:p w:rsidR="00FC77F6" w:rsidRPr="007911D4" w:rsidRDefault="00FC77F6" w:rsidP="007911D4">
                  <w:pPr>
                    <w:rPr>
                      <w:rFonts w:hAnsi="標楷體"/>
                      <w:sz w:val="24"/>
                      <w:szCs w:val="24"/>
                    </w:rPr>
                  </w:pPr>
                  <w:r w:rsidRPr="007911D4">
                    <w:rPr>
                      <w:rFonts w:hAnsi="標楷體" w:hint="eastAsia"/>
                      <w:sz w:val="24"/>
                      <w:szCs w:val="24"/>
                    </w:rPr>
                    <w:t>每年9月1日或3月1日</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5</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估價</w:t>
                  </w:r>
                </w:p>
                <w:p w:rsidR="00FC77F6" w:rsidRPr="007911D4" w:rsidRDefault="00FC77F6" w:rsidP="007911D4">
                  <w:pPr>
                    <w:rPr>
                      <w:rFonts w:hAnsi="標楷體"/>
                      <w:sz w:val="24"/>
                      <w:szCs w:val="24"/>
                    </w:rPr>
                  </w:pPr>
                  <w:r w:rsidRPr="007911D4">
                    <w:rPr>
                      <w:rFonts w:hAnsi="標楷體" w:hint="eastAsia"/>
                      <w:sz w:val="24"/>
                      <w:szCs w:val="24"/>
                    </w:rPr>
                    <w:t>方法</w:t>
                  </w:r>
                </w:p>
              </w:tc>
              <w:tc>
                <w:tcPr>
                  <w:tcW w:w="2268" w:type="dxa"/>
                  <w:vAlign w:val="center"/>
                </w:tcPr>
                <w:p w:rsidR="00FC77F6" w:rsidRPr="007911D4" w:rsidRDefault="00FC77F6" w:rsidP="007911D4">
                  <w:pPr>
                    <w:rPr>
                      <w:rFonts w:hAnsi="標楷體"/>
                      <w:sz w:val="24"/>
                      <w:szCs w:val="24"/>
                    </w:rPr>
                  </w:pPr>
                  <w:r w:rsidRPr="007911D4">
                    <w:rPr>
                      <w:rFonts w:hAnsi="標楷體" w:hint="eastAsia"/>
                      <w:sz w:val="24"/>
                      <w:szCs w:val="24"/>
                    </w:rPr>
                    <w:t>比較法、成本法</w:t>
                  </w:r>
                </w:p>
              </w:tc>
              <w:tc>
                <w:tcPr>
                  <w:tcW w:w="2127" w:type="dxa"/>
                  <w:vAlign w:val="center"/>
                </w:tcPr>
                <w:p w:rsidR="00FC77F6" w:rsidRPr="007911D4" w:rsidRDefault="00FC77F6" w:rsidP="007911D4">
                  <w:pPr>
                    <w:rPr>
                      <w:rFonts w:hAnsi="標楷體"/>
                      <w:sz w:val="24"/>
                      <w:szCs w:val="24"/>
                    </w:rPr>
                  </w:pPr>
                  <w:r w:rsidRPr="007911D4">
                    <w:rPr>
                      <w:rFonts w:hAnsi="標楷體" w:hint="eastAsia"/>
                      <w:sz w:val="24"/>
                      <w:szCs w:val="24"/>
                    </w:rPr>
                    <w:t>比較法、成本法</w:t>
                  </w:r>
                </w:p>
              </w:tc>
            </w:tr>
            <w:tr w:rsidR="00FC77F6" w:rsidRPr="007911D4" w:rsidTr="007F6069">
              <w:tc>
                <w:tcPr>
                  <w:tcW w:w="425" w:type="dxa"/>
                  <w:vAlign w:val="center"/>
                </w:tcPr>
                <w:p w:rsidR="00FC77F6" w:rsidRPr="007911D4" w:rsidRDefault="00FC77F6" w:rsidP="007911D4">
                  <w:pPr>
                    <w:rPr>
                      <w:rFonts w:hAnsi="標楷體"/>
                      <w:sz w:val="24"/>
                      <w:szCs w:val="24"/>
                    </w:rPr>
                  </w:pPr>
                  <w:r w:rsidRPr="007911D4">
                    <w:rPr>
                      <w:rFonts w:hAnsi="標楷體" w:hint="eastAsia"/>
                      <w:sz w:val="24"/>
                      <w:szCs w:val="24"/>
                    </w:rPr>
                    <w:t>6</w:t>
                  </w:r>
                </w:p>
              </w:tc>
              <w:tc>
                <w:tcPr>
                  <w:tcW w:w="850" w:type="dxa"/>
                  <w:vAlign w:val="center"/>
                </w:tcPr>
                <w:p w:rsidR="00FC77F6" w:rsidRPr="007911D4" w:rsidRDefault="00FC77F6" w:rsidP="007911D4">
                  <w:pPr>
                    <w:rPr>
                      <w:rFonts w:hAnsi="標楷體"/>
                      <w:sz w:val="24"/>
                      <w:szCs w:val="24"/>
                    </w:rPr>
                  </w:pPr>
                  <w:r w:rsidRPr="007911D4">
                    <w:rPr>
                      <w:rFonts w:hAnsi="標楷體" w:hint="eastAsia"/>
                      <w:sz w:val="24"/>
                      <w:szCs w:val="24"/>
                    </w:rPr>
                    <w:t>精準</w:t>
                  </w:r>
                </w:p>
                <w:p w:rsidR="00FC77F6" w:rsidRPr="007911D4" w:rsidRDefault="00FC77F6" w:rsidP="007911D4">
                  <w:pPr>
                    <w:rPr>
                      <w:rFonts w:hAnsi="標楷體"/>
                      <w:sz w:val="24"/>
                      <w:szCs w:val="24"/>
                    </w:rPr>
                  </w:pPr>
                  <w:r w:rsidRPr="007911D4">
                    <w:rPr>
                      <w:rFonts w:hAnsi="標楷體" w:hint="eastAsia"/>
                      <w:sz w:val="24"/>
                      <w:szCs w:val="24"/>
                    </w:rPr>
                    <w:t>度</w:t>
                  </w:r>
                </w:p>
              </w:tc>
              <w:tc>
                <w:tcPr>
                  <w:tcW w:w="2268" w:type="dxa"/>
                </w:tcPr>
                <w:p w:rsidR="00FC77F6" w:rsidRPr="007911D4" w:rsidRDefault="00FC77F6" w:rsidP="007911D4">
                  <w:pPr>
                    <w:rPr>
                      <w:rFonts w:hAnsi="標楷體"/>
                      <w:sz w:val="24"/>
                      <w:szCs w:val="24"/>
                    </w:rPr>
                  </w:pPr>
                  <w:bookmarkStart w:id="1991" w:name="_Toc28075331"/>
                  <w:r w:rsidRPr="007911D4">
                    <w:rPr>
                      <w:rFonts w:hAnsi="標楷體" w:hint="eastAsia"/>
                      <w:sz w:val="24"/>
                      <w:szCs w:val="24"/>
                    </w:rPr>
                    <w:t>1.未考量個別宗地條件</w:t>
                  </w:r>
                  <w:bookmarkEnd w:id="1991"/>
                </w:p>
                <w:p w:rsidR="00FC77F6" w:rsidRPr="007911D4" w:rsidRDefault="00FC77F6" w:rsidP="007911D4">
                  <w:pPr>
                    <w:rPr>
                      <w:rFonts w:hAnsi="標楷體"/>
                      <w:sz w:val="24"/>
                      <w:szCs w:val="24"/>
                    </w:rPr>
                  </w:pPr>
                  <w:bookmarkStart w:id="1992" w:name="_Toc28075332"/>
                  <w:r w:rsidRPr="007911D4">
                    <w:rPr>
                      <w:rFonts w:hAnsi="標楷體" w:hint="eastAsia"/>
                      <w:sz w:val="24"/>
                      <w:szCs w:val="24"/>
                    </w:rPr>
                    <w:t>2.公保地按毗鄰非公共設施保留地之區段地價平均計算</w:t>
                  </w:r>
                  <w:bookmarkEnd w:id="1992"/>
                </w:p>
              </w:tc>
              <w:tc>
                <w:tcPr>
                  <w:tcW w:w="2127" w:type="dxa"/>
                </w:tcPr>
                <w:p w:rsidR="00FC77F6" w:rsidRPr="007911D4" w:rsidRDefault="00FC77F6" w:rsidP="007911D4">
                  <w:pPr>
                    <w:rPr>
                      <w:rFonts w:hAnsi="標楷體"/>
                      <w:sz w:val="24"/>
                      <w:szCs w:val="24"/>
                    </w:rPr>
                  </w:pPr>
                  <w:r w:rsidRPr="007911D4">
                    <w:rPr>
                      <w:rFonts w:hAnsi="標楷體" w:hint="eastAsia"/>
                      <w:sz w:val="24"/>
                      <w:szCs w:val="24"/>
                    </w:rPr>
                    <w:t>考量個別宗地條件優劣</w:t>
                  </w:r>
                </w:p>
                <w:p w:rsidR="00FC77F6" w:rsidRPr="007911D4" w:rsidRDefault="00FC77F6" w:rsidP="007911D4">
                  <w:pPr>
                    <w:rPr>
                      <w:rFonts w:hAnsi="標楷體"/>
                      <w:sz w:val="24"/>
                      <w:szCs w:val="24"/>
                    </w:rPr>
                  </w:pPr>
                  <w:r w:rsidRPr="007911D4">
                    <w:rPr>
                      <w:rFonts w:hAnsi="標楷體" w:hint="eastAsia"/>
                      <w:sz w:val="24"/>
                      <w:szCs w:val="24"/>
                    </w:rPr>
                    <w:t>公保地按毗鄰非公共設施保留地之區段地價平均計算</w:t>
                  </w:r>
                </w:p>
              </w:tc>
            </w:tr>
          </w:tbl>
          <w:p w:rsidR="00FC77F6" w:rsidRPr="007911D4" w:rsidRDefault="00FC77F6" w:rsidP="007911D4">
            <w:pPr>
              <w:rPr>
                <w:rFonts w:hAnsi="標楷體"/>
                <w:sz w:val="24"/>
                <w:szCs w:val="24"/>
              </w:rPr>
            </w:pPr>
          </w:p>
        </w:tc>
      </w:tr>
      <w:tr w:rsidR="00FC77F6" w:rsidRPr="007911D4" w:rsidTr="0063147E">
        <w:trPr>
          <w:trHeight w:val="1257"/>
        </w:trPr>
        <w:tc>
          <w:tcPr>
            <w:tcW w:w="2269" w:type="dxa"/>
            <w:vMerge/>
          </w:tcPr>
          <w:p w:rsidR="00FC77F6" w:rsidRPr="007911D4" w:rsidRDefault="00FC77F6" w:rsidP="007911D4">
            <w:pPr>
              <w:rPr>
                <w:rFonts w:hAnsi="標楷體"/>
                <w:sz w:val="24"/>
                <w:szCs w:val="24"/>
              </w:rPr>
            </w:pPr>
          </w:p>
        </w:tc>
        <w:tc>
          <w:tcPr>
            <w:tcW w:w="567" w:type="dxa"/>
            <w:vAlign w:val="center"/>
          </w:tcPr>
          <w:p w:rsidR="00FC77F6" w:rsidRPr="007911D4" w:rsidRDefault="00FC77F6" w:rsidP="00E93DAC">
            <w:pPr>
              <w:jc w:val="center"/>
              <w:rPr>
                <w:rFonts w:hAnsi="標楷體"/>
                <w:sz w:val="24"/>
                <w:szCs w:val="24"/>
              </w:rPr>
            </w:pPr>
            <w:bookmarkStart w:id="1993" w:name="_Toc28075333"/>
            <w:r w:rsidRPr="007911D4">
              <w:rPr>
                <w:rFonts w:hAnsi="標楷體" w:hint="eastAsia"/>
                <w:sz w:val="24"/>
                <w:szCs w:val="24"/>
              </w:rPr>
              <w:t>臺</w:t>
            </w:r>
            <w:bookmarkEnd w:id="1993"/>
          </w:p>
          <w:p w:rsidR="00FC77F6" w:rsidRPr="007911D4" w:rsidRDefault="00FC77F6" w:rsidP="00E93DAC">
            <w:pPr>
              <w:jc w:val="center"/>
              <w:rPr>
                <w:rFonts w:hAnsi="標楷體"/>
                <w:sz w:val="24"/>
                <w:szCs w:val="24"/>
              </w:rPr>
            </w:pPr>
            <w:bookmarkStart w:id="1994" w:name="_Toc28075334"/>
            <w:r w:rsidRPr="007911D4">
              <w:rPr>
                <w:rFonts w:hAnsi="標楷體" w:hint="eastAsia"/>
                <w:sz w:val="24"/>
                <w:szCs w:val="24"/>
              </w:rPr>
              <w:t>南</w:t>
            </w:r>
            <w:bookmarkEnd w:id="1994"/>
          </w:p>
          <w:p w:rsidR="00FC77F6" w:rsidRPr="007911D4" w:rsidRDefault="00FC77F6" w:rsidP="00E93DAC">
            <w:pPr>
              <w:jc w:val="center"/>
              <w:rPr>
                <w:rFonts w:hAnsi="標楷體"/>
                <w:sz w:val="24"/>
                <w:szCs w:val="24"/>
              </w:rPr>
            </w:pPr>
            <w:bookmarkStart w:id="1995" w:name="_Toc28075335"/>
            <w:r w:rsidRPr="007911D4">
              <w:rPr>
                <w:rFonts w:hAnsi="標楷體" w:hint="eastAsia"/>
                <w:sz w:val="24"/>
                <w:szCs w:val="24"/>
              </w:rPr>
              <w:t>市</w:t>
            </w:r>
            <w:bookmarkEnd w:id="1995"/>
          </w:p>
        </w:tc>
        <w:tc>
          <w:tcPr>
            <w:tcW w:w="6378" w:type="dxa"/>
          </w:tcPr>
          <w:p w:rsidR="00FC77F6" w:rsidRPr="007911D4" w:rsidRDefault="00FC77F6" w:rsidP="00A748B5">
            <w:pPr>
              <w:ind w:left="260" w:hangingChars="100" w:hanging="260"/>
              <w:rPr>
                <w:rFonts w:hAnsi="標楷體"/>
                <w:sz w:val="24"/>
                <w:szCs w:val="24"/>
              </w:rPr>
            </w:pPr>
            <w:bookmarkStart w:id="1996" w:name="_Toc28075336"/>
            <w:r w:rsidRPr="007911D4">
              <w:rPr>
                <w:rFonts w:hAnsi="標楷體" w:hint="eastAsia"/>
                <w:sz w:val="24"/>
                <w:szCs w:val="24"/>
              </w:rPr>
              <w:t>1.</w:t>
            </w:r>
            <w:r w:rsidRPr="007911D4">
              <w:rPr>
                <w:rFonts w:hAnsi="標楷體" w:hint="eastAsia"/>
                <w:sz w:val="24"/>
                <w:szCs w:val="24"/>
              </w:rPr>
              <w:tab/>
              <w:t>該府估計土地公告現值、公告地價之買賣實例均採用不動產成交案件實際資訊資料之案例，並依地價調查估價規則第7條及臺南市實施地價調查估價作業規定進行案例價格之修正或篩選不予採用。</w:t>
            </w:r>
            <w:bookmarkEnd w:id="1996"/>
          </w:p>
          <w:p w:rsidR="00FC77F6" w:rsidRPr="007911D4" w:rsidRDefault="00FC77F6" w:rsidP="00A748B5">
            <w:pPr>
              <w:ind w:left="260" w:hangingChars="100" w:hanging="260"/>
              <w:rPr>
                <w:rFonts w:hAnsi="標楷體"/>
                <w:sz w:val="24"/>
                <w:szCs w:val="24"/>
              </w:rPr>
            </w:pPr>
            <w:bookmarkStart w:id="1997" w:name="_Toc28075337"/>
            <w:r w:rsidRPr="007911D4">
              <w:rPr>
                <w:rFonts w:hAnsi="標楷體" w:hint="eastAsia"/>
                <w:sz w:val="24"/>
                <w:szCs w:val="24"/>
              </w:rPr>
              <w:t>2.</w:t>
            </w:r>
            <w:r w:rsidRPr="007911D4">
              <w:rPr>
                <w:rFonts w:hAnsi="標楷體" w:hint="eastAsia"/>
                <w:sz w:val="24"/>
                <w:szCs w:val="24"/>
              </w:rPr>
              <w:tab/>
              <w:t>正常交易價格係指各地價區段之買賣或收益實例估計完竣後，估計之土地正常單價，調整至估價基準日（每年</w:t>
            </w:r>
            <w:r>
              <w:rPr>
                <w:rFonts w:hAnsi="標楷體" w:hint="eastAsia"/>
                <w:sz w:val="24"/>
                <w:szCs w:val="24"/>
              </w:rPr>
              <w:t>9</w:t>
            </w:r>
            <w:r w:rsidRPr="007911D4">
              <w:rPr>
                <w:rFonts w:hAnsi="標楷體" w:hint="eastAsia"/>
                <w:sz w:val="24"/>
                <w:szCs w:val="24"/>
              </w:rPr>
              <w:t>月</w:t>
            </w:r>
            <w:r>
              <w:rPr>
                <w:rFonts w:hAnsi="標楷體" w:hint="eastAsia"/>
                <w:sz w:val="24"/>
                <w:szCs w:val="24"/>
              </w:rPr>
              <w:t>1</w:t>
            </w:r>
            <w:r w:rsidRPr="007911D4">
              <w:rPr>
                <w:rFonts w:hAnsi="標楷體" w:hint="eastAsia"/>
                <w:sz w:val="24"/>
                <w:szCs w:val="24"/>
              </w:rPr>
              <w:t>日）之價格。</w:t>
            </w:r>
            <w:bookmarkEnd w:id="1997"/>
          </w:p>
          <w:p w:rsidR="00FC77F6" w:rsidRPr="007911D4" w:rsidRDefault="00FC77F6" w:rsidP="007911D4">
            <w:pPr>
              <w:rPr>
                <w:rFonts w:hAnsi="標楷體"/>
                <w:sz w:val="24"/>
                <w:szCs w:val="24"/>
              </w:rPr>
            </w:pPr>
            <w:bookmarkStart w:id="1998" w:name="_Toc28075338"/>
            <w:r w:rsidRPr="007911D4">
              <w:rPr>
                <w:rFonts w:hAnsi="標楷體" w:hint="eastAsia"/>
                <w:sz w:val="24"/>
                <w:szCs w:val="24"/>
              </w:rPr>
              <w:t>3.</w:t>
            </w:r>
            <w:r w:rsidRPr="007911D4">
              <w:rPr>
                <w:rFonts w:hAnsi="標楷體" w:hint="eastAsia"/>
                <w:sz w:val="24"/>
                <w:szCs w:val="24"/>
              </w:rPr>
              <w:tab/>
              <w:t>估計各地價區段之土地正常單價原則如下:</w:t>
            </w:r>
            <w:bookmarkEnd w:id="1998"/>
          </w:p>
          <w:p w:rsidR="00FC77F6" w:rsidRPr="007911D4" w:rsidRDefault="00FC77F6" w:rsidP="00FE2B06">
            <w:pPr>
              <w:ind w:left="390" w:hangingChars="150" w:hanging="390"/>
              <w:rPr>
                <w:rFonts w:hAnsi="標楷體"/>
                <w:sz w:val="24"/>
                <w:szCs w:val="24"/>
              </w:rPr>
            </w:pPr>
            <w:bookmarkStart w:id="1999" w:name="_Toc28075339"/>
            <w:r w:rsidRPr="007911D4">
              <w:rPr>
                <w:rFonts w:hAnsi="標楷體" w:hint="eastAsia"/>
                <w:sz w:val="24"/>
                <w:szCs w:val="24"/>
              </w:rPr>
              <w:t>(1)有買賣實例或收益實例區段：以調整至估價基準日之實例土地單價，求其中位數為各該區段之區段地價。</w:t>
            </w:r>
            <w:bookmarkEnd w:id="1999"/>
          </w:p>
          <w:p w:rsidR="00FC77F6" w:rsidRPr="007911D4" w:rsidRDefault="00FC77F6" w:rsidP="00FE2B06">
            <w:pPr>
              <w:ind w:left="390" w:hangingChars="150" w:hanging="390"/>
              <w:rPr>
                <w:rFonts w:hAnsi="標楷體"/>
                <w:sz w:val="24"/>
                <w:szCs w:val="24"/>
              </w:rPr>
            </w:pPr>
            <w:bookmarkStart w:id="2000" w:name="_Toc28075340"/>
            <w:r w:rsidRPr="007911D4">
              <w:rPr>
                <w:rFonts w:hAnsi="標楷體" w:hint="eastAsia"/>
                <w:sz w:val="24"/>
                <w:szCs w:val="24"/>
              </w:rPr>
              <w:t>(2)無買賣實例及收益實例區段：依影響地價區域因素評價基準製作轄內各區影響地價區域因素評議基準明細表，並於鄰近或適當地區選取二個以上使用分區或編定用地相同之區段，作為基準地價區段，按所屬行政區影響地價區域因素評價基準明細表，修正估計目標地價區段之區段地價。</w:t>
            </w:r>
            <w:bookmarkEnd w:id="2000"/>
          </w:p>
          <w:p w:rsidR="00FC77F6" w:rsidRPr="007911D4" w:rsidRDefault="00FC77F6" w:rsidP="00A748B5">
            <w:pPr>
              <w:ind w:left="260" w:hangingChars="100" w:hanging="260"/>
              <w:rPr>
                <w:rFonts w:hAnsi="標楷體"/>
                <w:sz w:val="24"/>
                <w:szCs w:val="24"/>
              </w:rPr>
            </w:pPr>
            <w:bookmarkStart w:id="2001" w:name="_Toc28075341"/>
            <w:r w:rsidRPr="007911D4">
              <w:rPr>
                <w:rFonts w:hAnsi="標楷體" w:hint="eastAsia"/>
                <w:sz w:val="24"/>
                <w:szCs w:val="24"/>
              </w:rPr>
              <w:t>4.</w:t>
            </w:r>
            <w:r w:rsidRPr="007911D4">
              <w:rPr>
                <w:rFonts w:hAnsi="標楷體" w:hint="eastAsia"/>
                <w:sz w:val="24"/>
                <w:szCs w:val="24"/>
              </w:rPr>
              <w:tab/>
              <w:t>影響不動產價格之因素甚多，其中有可量化之因素與不可量化之因素，該府估計土地公告現值、公告地價，係依據「地價調查估計規則」估計區段內中位數價格，依法僅能透過可量化因素加以評估，而市價上包含個別因素與實際交易狀況，有其個別的交易情</w:t>
            </w:r>
            <w:r w:rsidRPr="007911D4">
              <w:rPr>
                <w:rFonts w:hAnsi="標楷體" w:hint="eastAsia"/>
                <w:sz w:val="24"/>
                <w:szCs w:val="24"/>
              </w:rPr>
              <w:lastRenderedPageBreak/>
              <w:t>況，係為每一交易個案實際之交易價格，其價格形成因素包含不可量化因素，如：個人喜好即是不可量化之因素，故市價不一定等於一般正常交易價格，而民眾常質疑正常交易價格跟市價有所偏離，實多有誤解。</w:t>
            </w:r>
            <w:bookmarkEnd w:id="2001"/>
          </w:p>
        </w:tc>
      </w:tr>
      <w:tr w:rsidR="00FC77F6" w:rsidRPr="007911D4" w:rsidTr="007F6069">
        <w:trPr>
          <w:trHeight w:val="1932"/>
        </w:trPr>
        <w:tc>
          <w:tcPr>
            <w:tcW w:w="2269" w:type="dxa"/>
            <w:vMerge/>
          </w:tcPr>
          <w:p w:rsidR="00FC77F6" w:rsidRPr="007911D4" w:rsidRDefault="00FC77F6" w:rsidP="007911D4">
            <w:pPr>
              <w:rPr>
                <w:rFonts w:hAnsi="標楷體"/>
                <w:sz w:val="24"/>
                <w:szCs w:val="24"/>
              </w:rPr>
            </w:pPr>
          </w:p>
        </w:tc>
        <w:tc>
          <w:tcPr>
            <w:tcW w:w="567" w:type="dxa"/>
            <w:vAlign w:val="center"/>
          </w:tcPr>
          <w:p w:rsidR="00FC77F6" w:rsidRPr="007911D4" w:rsidRDefault="00FC77F6" w:rsidP="00E93DAC">
            <w:pPr>
              <w:jc w:val="center"/>
              <w:rPr>
                <w:rFonts w:hAnsi="標楷體"/>
                <w:sz w:val="24"/>
                <w:szCs w:val="24"/>
              </w:rPr>
            </w:pPr>
            <w:bookmarkStart w:id="2002" w:name="_Toc28075342"/>
            <w:r w:rsidRPr="007911D4">
              <w:rPr>
                <w:rFonts w:hAnsi="標楷體" w:hint="eastAsia"/>
                <w:sz w:val="24"/>
                <w:szCs w:val="24"/>
              </w:rPr>
              <w:t>高</w:t>
            </w:r>
            <w:bookmarkEnd w:id="2002"/>
          </w:p>
          <w:p w:rsidR="00FC77F6" w:rsidRPr="007911D4" w:rsidRDefault="00FC77F6" w:rsidP="00E93DAC">
            <w:pPr>
              <w:jc w:val="center"/>
              <w:rPr>
                <w:rFonts w:hAnsi="標楷體"/>
                <w:sz w:val="24"/>
                <w:szCs w:val="24"/>
              </w:rPr>
            </w:pPr>
            <w:bookmarkStart w:id="2003" w:name="_Toc28075343"/>
            <w:r w:rsidRPr="007911D4">
              <w:rPr>
                <w:rFonts w:hAnsi="標楷體" w:hint="eastAsia"/>
                <w:sz w:val="24"/>
                <w:szCs w:val="24"/>
              </w:rPr>
              <w:t>雄</w:t>
            </w:r>
            <w:bookmarkEnd w:id="2003"/>
          </w:p>
          <w:p w:rsidR="00FC77F6" w:rsidRPr="007911D4" w:rsidRDefault="00FC77F6" w:rsidP="00E93DAC">
            <w:pPr>
              <w:jc w:val="center"/>
              <w:rPr>
                <w:rFonts w:hAnsi="標楷體"/>
                <w:sz w:val="24"/>
                <w:szCs w:val="24"/>
              </w:rPr>
            </w:pPr>
            <w:bookmarkStart w:id="2004" w:name="_Toc28075344"/>
            <w:r w:rsidRPr="007911D4">
              <w:rPr>
                <w:rFonts w:hAnsi="標楷體" w:hint="eastAsia"/>
                <w:sz w:val="24"/>
                <w:szCs w:val="24"/>
              </w:rPr>
              <w:t>市</w:t>
            </w:r>
            <w:bookmarkEnd w:id="2004"/>
          </w:p>
        </w:tc>
        <w:tc>
          <w:tcPr>
            <w:tcW w:w="6378" w:type="dxa"/>
          </w:tcPr>
          <w:p w:rsidR="00FC77F6" w:rsidRPr="007911D4" w:rsidRDefault="00FC77F6" w:rsidP="00E93DAC">
            <w:pPr>
              <w:ind w:left="260" w:hangingChars="100" w:hanging="260"/>
              <w:rPr>
                <w:rFonts w:hAnsi="標楷體"/>
                <w:sz w:val="24"/>
                <w:szCs w:val="24"/>
              </w:rPr>
            </w:pPr>
            <w:bookmarkStart w:id="2005" w:name="_Toc28075345"/>
            <w:r>
              <w:rPr>
                <w:rFonts w:hAnsi="標楷體" w:hint="eastAsia"/>
                <w:sz w:val="24"/>
                <w:szCs w:val="24"/>
              </w:rPr>
              <w:t>1</w:t>
            </w:r>
            <w:r>
              <w:rPr>
                <w:rFonts w:hAnsi="標楷體"/>
                <w:sz w:val="24"/>
                <w:szCs w:val="24"/>
              </w:rPr>
              <w:t>.</w:t>
            </w:r>
            <w:r w:rsidRPr="007911D4">
              <w:rPr>
                <w:rFonts w:hAnsi="標楷體" w:hint="eastAsia"/>
                <w:sz w:val="24"/>
                <w:szCs w:val="24"/>
              </w:rPr>
              <w:t>「一般正常交易價格」係指依據地價調查估計規則之規定，如上開所述，以實價登錄資訊作為資料來源，蒐集買賣或收益實例，並依地價調查估計規則規定程序進行各案土地正常單價推估後，以中位數作為各區段之地價。</w:t>
            </w:r>
            <w:bookmarkEnd w:id="2005"/>
          </w:p>
          <w:p w:rsidR="00FC77F6" w:rsidRPr="007911D4" w:rsidRDefault="00FC77F6" w:rsidP="00E93DAC">
            <w:pPr>
              <w:ind w:left="260" w:hangingChars="100" w:hanging="260"/>
              <w:rPr>
                <w:rFonts w:hAnsi="標楷體"/>
                <w:sz w:val="24"/>
                <w:szCs w:val="24"/>
              </w:rPr>
            </w:pPr>
            <w:bookmarkStart w:id="2006" w:name="_Toc28075346"/>
            <w:r>
              <w:rPr>
                <w:rFonts w:hAnsi="標楷體" w:hint="eastAsia"/>
                <w:sz w:val="24"/>
                <w:szCs w:val="24"/>
              </w:rPr>
              <w:t>2.</w:t>
            </w:r>
            <w:r w:rsidRPr="007911D4">
              <w:rPr>
                <w:rFonts w:hAnsi="標楷體" w:hint="eastAsia"/>
                <w:sz w:val="24"/>
                <w:szCs w:val="24"/>
              </w:rPr>
              <w:t>而「市價」則為較彈性的概念，其間可能出現較大差異，各類特殊交易價格－如：鄰地間買賣交易價格及急買急賣交易價格等－依據地價調查估計規則第7條之規定，應作適當修正或不予採用；另不同時間成交之交易價格，亦可能出現相當大的落差。且由於公告土地現值之調整屬區段估價方式，以區段內土地正常單價之中位數為區段地價，較無法考量土地個別因素，與民間以單筆交易作為市價的概念迭屬有別。</w:t>
            </w:r>
            <w:bookmarkEnd w:id="2006"/>
          </w:p>
        </w:tc>
      </w:tr>
      <w:tr w:rsidR="000014F8" w:rsidRPr="00E93DAC" w:rsidTr="007F6069">
        <w:trPr>
          <w:trHeight w:val="567"/>
        </w:trPr>
        <w:tc>
          <w:tcPr>
            <w:tcW w:w="2269" w:type="dxa"/>
            <w:vAlign w:val="center"/>
          </w:tcPr>
          <w:p w:rsidR="000014F8" w:rsidRPr="00E93DAC" w:rsidRDefault="000014F8" w:rsidP="00E93DAC">
            <w:pPr>
              <w:jc w:val="center"/>
              <w:rPr>
                <w:rFonts w:hAnsi="標楷體"/>
                <w:b/>
                <w:sz w:val="24"/>
                <w:szCs w:val="24"/>
              </w:rPr>
            </w:pPr>
            <w:bookmarkStart w:id="2007" w:name="_Toc28075347"/>
            <w:r w:rsidRPr="00E93DAC">
              <w:rPr>
                <w:rFonts w:hAnsi="標楷體" w:hint="eastAsia"/>
                <w:b/>
                <w:sz w:val="24"/>
                <w:szCs w:val="24"/>
              </w:rPr>
              <w:t>題目</w:t>
            </w:r>
            <w:bookmarkEnd w:id="2007"/>
          </w:p>
        </w:tc>
        <w:tc>
          <w:tcPr>
            <w:tcW w:w="6945" w:type="dxa"/>
            <w:gridSpan w:val="2"/>
            <w:vAlign w:val="center"/>
          </w:tcPr>
          <w:p w:rsidR="000014F8" w:rsidRPr="00E93DAC" w:rsidRDefault="000014F8" w:rsidP="00E93DAC">
            <w:pPr>
              <w:jc w:val="center"/>
              <w:rPr>
                <w:rFonts w:hAnsi="標楷體"/>
                <w:b/>
                <w:sz w:val="24"/>
                <w:szCs w:val="24"/>
              </w:rPr>
            </w:pPr>
            <w:bookmarkStart w:id="2008" w:name="_Toc28075348"/>
            <w:r w:rsidRPr="00E93DAC">
              <w:rPr>
                <w:rFonts w:hAnsi="標楷體" w:hint="eastAsia"/>
                <w:b/>
                <w:sz w:val="24"/>
                <w:szCs w:val="24"/>
              </w:rPr>
              <w:t>書面說明</w:t>
            </w:r>
            <w:bookmarkEnd w:id="2008"/>
          </w:p>
        </w:tc>
      </w:tr>
      <w:tr w:rsidR="000014F8" w:rsidRPr="007911D4" w:rsidTr="007F6069">
        <w:trPr>
          <w:trHeight w:val="690"/>
        </w:trPr>
        <w:tc>
          <w:tcPr>
            <w:tcW w:w="2269" w:type="dxa"/>
            <w:vMerge w:val="restart"/>
          </w:tcPr>
          <w:p w:rsidR="000014F8" w:rsidRPr="007911D4" w:rsidRDefault="000014F8" w:rsidP="009E625F">
            <w:pPr>
              <w:ind w:left="260" w:hangingChars="100" w:hanging="260"/>
              <w:rPr>
                <w:rFonts w:hAnsi="標楷體"/>
                <w:sz w:val="24"/>
                <w:szCs w:val="24"/>
              </w:rPr>
            </w:pPr>
            <w:bookmarkStart w:id="2009" w:name="_Toc28075349"/>
            <w:r w:rsidRPr="007911D4">
              <w:rPr>
                <w:rFonts w:hAnsi="標楷體" w:hint="eastAsia"/>
                <w:sz w:val="24"/>
                <w:szCs w:val="24"/>
              </w:rPr>
              <w:t>3.請說明地方政府最近3次調整評定房屋標準價格之年度、</w:t>
            </w:r>
            <w:r w:rsidRPr="009E625F">
              <w:rPr>
                <w:rFonts w:hint="eastAsia"/>
                <w:sz w:val="24"/>
                <w:szCs w:val="24"/>
              </w:rPr>
              <w:t>內容</w:t>
            </w:r>
            <w:r w:rsidRPr="007911D4">
              <w:rPr>
                <w:rFonts w:hAnsi="標楷體" w:hint="eastAsia"/>
                <w:sz w:val="24"/>
                <w:szCs w:val="24"/>
              </w:rPr>
              <w:t>及影響？</w:t>
            </w:r>
            <w:bookmarkEnd w:id="2009"/>
          </w:p>
        </w:tc>
        <w:tc>
          <w:tcPr>
            <w:tcW w:w="567" w:type="dxa"/>
            <w:vAlign w:val="center"/>
          </w:tcPr>
          <w:p w:rsidR="000014F8" w:rsidRPr="007911D4" w:rsidRDefault="000014F8" w:rsidP="007911D4">
            <w:pPr>
              <w:rPr>
                <w:rFonts w:hAnsi="標楷體"/>
                <w:sz w:val="24"/>
                <w:szCs w:val="24"/>
              </w:rPr>
            </w:pPr>
            <w:bookmarkStart w:id="2010" w:name="_Toc28075350"/>
            <w:r w:rsidRPr="007911D4">
              <w:rPr>
                <w:rFonts w:hAnsi="標楷體" w:hint="eastAsia"/>
                <w:sz w:val="24"/>
                <w:szCs w:val="24"/>
              </w:rPr>
              <w:t>臺</w:t>
            </w:r>
            <w:bookmarkEnd w:id="2010"/>
          </w:p>
          <w:p w:rsidR="000014F8" w:rsidRPr="007911D4" w:rsidRDefault="000014F8" w:rsidP="007911D4">
            <w:pPr>
              <w:rPr>
                <w:rFonts w:hAnsi="標楷體"/>
                <w:sz w:val="24"/>
                <w:szCs w:val="24"/>
              </w:rPr>
            </w:pPr>
            <w:bookmarkStart w:id="2011" w:name="_Toc28075351"/>
            <w:r w:rsidRPr="007911D4">
              <w:rPr>
                <w:rFonts w:hAnsi="標楷體" w:hint="eastAsia"/>
                <w:sz w:val="24"/>
                <w:szCs w:val="24"/>
              </w:rPr>
              <w:t>北</w:t>
            </w:r>
            <w:bookmarkEnd w:id="2011"/>
          </w:p>
          <w:p w:rsidR="000014F8" w:rsidRPr="007911D4" w:rsidRDefault="000014F8" w:rsidP="007911D4">
            <w:pPr>
              <w:rPr>
                <w:rFonts w:hAnsi="標楷體"/>
                <w:sz w:val="24"/>
                <w:szCs w:val="24"/>
              </w:rPr>
            </w:pPr>
            <w:bookmarkStart w:id="2012" w:name="_Toc28075352"/>
            <w:r w:rsidRPr="007911D4">
              <w:rPr>
                <w:rFonts w:hAnsi="標楷體" w:hint="eastAsia"/>
                <w:sz w:val="24"/>
                <w:szCs w:val="24"/>
              </w:rPr>
              <w:t>市</w:t>
            </w:r>
            <w:bookmarkEnd w:id="2012"/>
          </w:p>
        </w:tc>
        <w:tc>
          <w:tcPr>
            <w:tcW w:w="6378" w:type="dxa"/>
          </w:tcPr>
          <w:p w:rsidR="000014F8" w:rsidRPr="007911D4" w:rsidRDefault="000014F8" w:rsidP="007911D4">
            <w:pPr>
              <w:rPr>
                <w:color w:val="000000" w:themeColor="text1"/>
                <w:sz w:val="24"/>
                <w:szCs w:val="24"/>
              </w:rPr>
            </w:pPr>
            <w:r w:rsidRPr="007911D4">
              <w:rPr>
                <w:rFonts w:hint="eastAsia"/>
                <w:color w:val="000000" w:themeColor="text1"/>
                <w:sz w:val="24"/>
                <w:szCs w:val="24"/>
              </w:rPr>
              <w:t>該府最近3次調整評定房屋標準價格之適用年期、調整內容及影響如下表：</w:t>
            </w:r>
          </w:p>
          <w:tbl>
            <w:tblPr>
              <w:tblW w:w="5699" w:type="dxa"/>
              <w:tblLayout w:type="fixed"/>
              <w:tblCellMar>
                <w:left w:w="10" w:type="dxa"/>
                <w:right w:w="10" w:type="dxa"/>
              </w:tblCellMar>
              <w:tblLook w:val="0000" w:firstRow="0" w:lastRow="0" w:firstColumn="0" w:lastColumn="0" w:noHBand="0" w:noVBand="0"/>
            </w:tblPr>
            <w:tblGrid>
              <w:gridCol w:w="879"/>
              <w:gridCol w:w="874"/>
              <w:gridCol w:w="2528"/>
              <w:gridCol w:w="1418"/>
            </w:tblGrid>
            <w:tr w:rsidR="000014F8" w:rsidRPr="007911D4" w:rsidTr="00D90CBB">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14F8" w:rsidRPr="00B80EBF" w:rsidRDefault="000014F8" w:rsidP="00B80EBF">
                  <w:pPr>
                    <w:jc w:val="center"/>
                    <w:rPr>
                      <w:b/>
                      <w:color w:val="000000" w:themeColor="text1"/>
                      <w:sz w:val="24"/>
                      <w:szCs w:val="24"/>
                    </w:rPr>
                  </w:pPr>
                  <w:r w:rsidRPr="00B80EBF">
                    <w:rPr>
                      <w:b/>
                      <w:color w:val="000000" w:themeColor="text1"/>
                      <w:sz w:val="24"/>
                      <w:szCs w:val="24"/>
                    </w:rPr>
                    <w:t>公告</w:t>
                  </w:r>
                </w:p>
                <w:p w:rsidR="000014F8" w:rsidRPr="00B80EBF" w:rsidRDefault="000014F8" w:rsidP="00B80EBF">
                  <w:pPr>
                    <w:jc w:val="center"/>
                    <w:rPr>
                      <w:b/>
                      <w:color w:val="000000" w:themeColor="text1"/>
                      <w:sz w:val="24"/>
                      <w:szCs w:val="24"/>
                    </w:rPr>
                  </w:pPr>
                  <w:r w:rsidRPr="00B80EBF">
                    <w:rPr>
                      <w:b/>
                      <w:color w:val="000000" w:themeColor="text1"/>
                      <w:sz w:val="24"/>
                      <w:szCs w:val="24"/>
                    </w:rPr>
                    <w:t>日期</w:t>
                  </w:r>
                </w:p>
              </w:tc>
              <w:tc>
                <w:tcPr>
                  <w:tcW w:w="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14F8" w:rsidRPr="00B80EBF" w:rsidRDefault="000014F8" w:rsidP="00B80EBF">
                  <w:pPr>
                    <w:jc w:val="center"/>
                    <w:rPr>
                      <w:b/>
                      <w:color w:val="000000" w:themeColor="text1"/>
                      <w:sz w:val="24"/>
                      <w:szCs w:val="24"/>
                    </w:rPr>
                  </w:pPr>
                  <w:r w:rsidRPr="00B80EBF">
                    <w:rPr>
                      <w:b/>
                      <w:color w:val="000000" w:themeColor="text1"/>
                      <w:sz w:val="24"/>
                      <w:szCs w:val="24"/>
                    </w:rPr>
                    <w:t>適用</w:t>
                  </w:r>
                </w:p>
                <w:p w:rsidR="000014F8" w:rsidRPr="00B80EBF" w:rsidRDefault="000014F8" w:rsidP="00B80EBF">
                  <w:pPr>
                    <w:jc w:val="center"/>
                    <w:rPr>
                      <w:b/>
                      <w:color w:val="000000" w:themeColor="text1"/>
                      <w:sz w:val="24"/>
                      <w:szCs w:val="24"/>
                    </w:rPr>
                  </w:pPr>
                  <w:r w:rsidRPr="00B80EBF">
                    <w:rPr>
                      <w:b/>
                      <w:color w:val="000000" w:themeColor="text1"/>
                      <w:sz w:val="24"/>
                      <w:szCs w:val="24"/>
                    </w:rPr>
                    <w:t>年期</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14F8" w:rsidRPr="00B80EBF" w:rsidRDefault="000014F8" w:rsidP="00B80EBF">
                  <w:pPr>
                    <w:jc w:val="center"/>
                    <w:rPr>
                      <w:b/>
                      <w:color w:val="000000" w:themeColor="text1"/>
                      <w:sz w:val="24"/>
                      <w:szCs w:val="24"/>
                    </w:rPr>
                  </w:pPr>
                  <w:r w:rsidRPr="00B80EBF">
                    <w:rPr>
                      <w:b/>
                      <w:color w:val="000000" w:themeColor="text1"/>
                      <w:sz w:val="24"/>
                      <w:szCs w:val="24"/>
                    </w:rPr>
                    <w:t>調整內容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14F8" w:rsidRPr="00B80EBF" w:rsidRDefault="000014F8" w:rsidP="00B80EBF">
                  <w:pPr>
                    <w:jc w:val="center"/>
                    <w:rPr>
                      <w:b/>
                      <w:color w:val="000000" w:themeColor="text1"/>
                      <w:sz w:val="24"/>
                      <w:szCs w:val="24"/>
                    </w:rPr>
                  </w:pPr>
                  <w:r w:rsidRPr="00B80EBF">
                    <w:rPr>
                      <w:b/>
                      <w:color w:val="000000" w:themeColor="text1"/>
                      <w:sz w:val="24"/>
                      <w:szCs w:val="24"/>
                    </w:rPr>
                    <w:t>影響</w:t>
                  </w:r>
                </w:p>
              </w:tc>
            </w:tr>
            <w:tr w:rsidR="000014F8" w:rsidRPr="007911D4" w:rsidTr="00D90CBB">
              <w:trPr>
                <w:trHeight w:val="1419"/>
              </w:trPr>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t>103.</w:t>
                  </w:r>
                </w:p>
                <w:p w:rsidR="000014F8" w:rsidRPr="007911D4" w:rsidRDefault="000014F8" w:rsidP="00B80EBF">
                  <w:pPr>
                    <w:jc w:val="center"/>
                    <w:rPr>
                      <w:color w:val="000000" w:themeColor="text1"/>
                      <w:sz w:val="24"/>
                      <w:szCs w:val="24"/>
                    </w:rPr>
                  </w:pPr>
                  <w:r w:rsidRPr="007911D4">
                    <w:rPr>
                      <w:color w:val="000000" w:themeColor="text1"/>
                      <w:sz w:val="24"/>
                      <w:szCs w:val="24"/>
                    </w:rPr>
                    <w:t>2.</w:t>
                  </w:r>
                </w:p>
                <w:p w:rsidR="000014F8" w:rsidRPr="007911D4" w:rsidRDefault="000014F8" w:rsidP="00B80EBF">
                  <w:pPr>
                    <w:jc w:val="center"/>
                    <w:rPr>
                      <w:color w:val="000000" w:themeColor="text1"/>
                      <w:sz w:val="24"/>
                      <w:szCs w:val="24"/>
                    </w:rPr>
                  </w:pPr>
                  <w:r w:rsidRPr="007911D4">
                    <w:rPr>
                      <w:color w:val="000000" w:themeColor="text1"/>
                      <w:sz w:val="24"/>
                      <w:szCs w:val="24"/>
                    </w:rPr>
                    <w:t>11</w:t>
                  </w:r>
                </w:p>
              </w:tc>
              <w:tc>
                <w:tcPr>
                  <w:tcW w:w="87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t>104</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7911D4">
                  <w:pPr>
                    <w:rPr>
                      <w:color w:val="000000" w:themeColor="text1"/>
                      <w:sz w:val="24"/>
                      <w:szCs w:val="24"/>
                    </w:rPr>
                  </w:pPr>
                  <w:r w:rsidRPr="007911D4">
                    <w:rPr>
                      <w:color w:val="000000" w:themeColor="text1"/>
                      <w:sz w:val="24"/>
                      <w:szCs w:val="24"/>
                    </w:rPr>
                    <w:t>調高使用執照核發日或房屋建造完成日於103年7月以後新建房屋之標準單價。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7911D4">
                  <w:pPr>
                    <w:rPr>
                      <w:color w:val="000000" w:themeColor="text1"/>
                      <w:sz w:val="24"/>
                      <w:szCs w:val="24"/>
                    </w:rPr>
                  </w:pPr>
                  <w:r w:rsidRPr="007911D4">
                    <w:rPr>
                      <w:color w:val="000000" w:themeColor="text1"/>
                      <w:sz w:val="24"/>
                      <w:szCs w:val="24"/>
                    </w:rPr>
                    <w:t>平均漲幅為原來的2.6倍。</w:t>
                  </w:r>
                </w:p>
              </w:tc>
            </w:tr>
            <w:tr w:rsidR="000014F8" w:rsidRPr="007911D4" w:rsidTr="00D90CBB">
              <w:trPr>
                <w:trHeight w:val="1549"/>
              </w:trPr>
              <w:tc>
                <w:tcPr>
                  <w:tcW w:w="8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p>
              </w:tc>
              <w:tc>
                <w:tcPr>
                  <w:tcW w:w="87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1.修正高級住宅加價課徵房屋稅之認定要件，逐「棟」改按「戶」認定。</w:t>
                  </w:r>
                </w:p>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2.</w:t>
                  </w:r>
                  <w:r w:rsidRPr="00593AEA">
                    <w:rPr>
                      <w:rFonts w:hAnsi="標楷體"/>
                      <w:sz w:val="24"/>
                      <w:szCs w:val="24"/>
                    </w:rPr>
                    <w:t>調高</w:t>
                  </w:r>
                  <w:r w:rsidRPr="007911D4">
                    <w:rPr>
                      <w:color w:val="000000" w:themeColor="text1"/>
                      <w:sz w:val="24"/>
                      <w:szCs w:val="24"/>
                    </w:rPr>
                    <w:t>部分路段之房屋街路等級調整率。</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7911D4">
                  <w:pPr>
                    <w:rPr>
                      <w:color w:val="000000" w:themeColor="text1"/>
                      <w:sz w:val="24"/>
                      <w:szCs w:val="24"/>
                    </w:rPr>
                  </w:pPr>
                  <w:r w:rsidRPr="007911D4">
                    <w:rPr>
                      <w:color w:val="000000" w:themeColor="text1"/>
                      <w:sz w:val="24"/>
                      <w:szCs w:val="24"/>
                    </w:rPr>
                    <w:t>影響戶數約6.4萬戶。</w:t>
                  </w:r>
                </w:p>
              </w:tc>
            </w:tr>
            <w:tr w:rsidR="000014F8" w:rsidRPr="007911D4" w:rsidTr="00D90CBB">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t>106.</w:t>
                  </w:r>
                </w:p>
                <w:p w:rsidR="000014F8" w:rsidRPr="007911D4" w:rsidRDefault="000014F8" w:rsidP="00B80EBF">
                  <w:pPr>
                    <w:jc w:val="center"/>
                    <w:rPr>
                      <w:color w:val="000000" w:themeColor="text1"/>
                      <w:sz w:val="24"/>
                      <w:szCs w:val="24"/>
                    </w:rPr>
                  </w:pPr>
                  <w:r w:rsidRPr="007911D4">
                    <w:rPr>
                      <w:color w:val="000000" w:themeColor="text1"/>
                      <w:sz w:val="24"/>
                      <w:szCs w:val="24"/>
                    </w:rPr>
                    <w:t>1.</w:t>
                  </w:r>
                </w:p>
                <w:p w:rsidR="000014F8" w:rsidRPr="007911D4" w:rsidRDefault="000014F8" w:rsidP="00B80EBF">
                  <w:pPr>
                    <w:jc w:val="center"/>
                    <w:rPr>
                      <w:color w:val="000000" w:themeColor="text1"/>
                      <w:sz w:val="24"/>
                      <w:szCs w:val="24"/>
                    </w:rPr>
                  </w:pPr>
                  <w:r w:rsidRPr="007911D4">
                    <w:rPr>
                      <w:color w:val="000000" w:themeColor="text1"/>
                      <w:sz w:val="24"/>
                      <w:szCs w:val="24"/>
                    </w:rPr>
                    <w:t>23</w:t>
                  </w:r>
                </w:p>
              </w:tc>
              <w:tc>
                <w:tcPr>
                  <w:tcW w:w="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t>107</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1.使用執照核發日或房屋建造完成日於90年7月1日以後之高級住宅改按103年7月起新標準單價重行評定房屋現值。</w:t>
                  </w:r>
                </w:p>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lastRenderedPageBreak/>
                    <w:t>2.適用103年7月起新</w:t>
                  </w:r>
                  <w:r w:rsidRPr="00593AEA">
                    <w:rPr>
                      <w:rFonts w:hAnsi="標楷體"/>
                      <w:sz w:val="24"/>
                      <w:szCs w:val="24"/>
                    </w:rPr>
                    <w:t>標準</w:t>
                  </w:r>
                  <w:r w:rsidRPr="007911D4">
                    <w:rPr>
                      <w:color w:val="000000" w:themeColor="text1"/>
                      <w:sz w:val="24"/>
                      <w:szCs w:val="24"/>
                    </w:rPr>
                    <w:t>單價房屋：</w:t>
                  </w:r>
                </w:p>
                <w:p w:rsidR="000014F8" w:rsidRPr="00D90CBB" w:rsidRDefault="00D90CBB" w:rsidP="00D90CBB">
                  <w:pPr>
                    <w:ind w:leftChars="-23" w:left="312" w:hangingChars="150" w:hanging="390"/>
                    <w:rPr>
                      <w:rFonts w:hAnsi="標楷體"/>
                      <w:sz w:val="24"/>
                      <w:szCs w:val="24"/>
                    </w:rPr>
                  </w:pPr>
                  <w:r w:rsidRPr="00D90CBB">
                    <w:rPr>
                      <w:rFonts w:hAnsi="標楷體" w:hint="eastAsia"/>
                      <w:sz w:val="24"/>
                      <w:szCs w:val="24"/>
                    </w:rPr>
                    <w:t>(1)</w:t>
                  </w:r>
                  <w:r w:rsidR="000014F8" w:rsidRPr="00D90CBB">
                    <w:rPr>
                      <w:rFonts w:hAnsi="標楷體"/>
                      <w:sz w:val="24"/>
                      <w:szCs w:val="24"/>
                    </w:rPr>
                    <w:t>取消中央空調、電扶梯、金屬或玻璃帷幕外牆及游泳池等加價項目。</w:t>
                  </w:r>
                </w:p>
                <w:p w:rsidR="000014F8" w:rsidRPr="00D90CBB" w:rsidRDefault="00D90CBB" w:rsidP="00D90CBB">
                  <w:pPr>
                    <w:ind w:leftChars="-23" w:left="312" w:hangingChars="150" w:hanging="390"/>
                    <w:rPr>
                      <w:rFonts w:hAnsi="標楷體"/>
                      <w:sz w:val="24"/>
                      <w:szCs w:val="24"/>
                    </w:rPr>
                  </w:pPr>
                  <w:r w:rsidRPr="00D90CBB">
                    <w:rPr>
                      <w:rFonts w:hAnsi="標楷體" w:hint="eastAsia"/>
                      <w:sz w:val="24"/>
                      <w:szCs w:val="24"/>
                    </w:rPr>
                    <w:t>(2)</w:t>
                  </w:r>
                  <w:r w:rsidR="000014F8" w:rsidRPr="00D90CBB">
                    <w:rPr>
                      <w:rFonts w:hAnsi="標楷體"/>
                      <w:sz w:val="24"/>
                      <w:szCs w:val="24"/>
                    </w:rPr>
                    <w:t>高級住宅改採固定比率120</w:t>
                  </w:r>
                  <w:r w:rsidR="008D2A47" w:rsidRPr="00D90CBB">
                    <w:rPr>
                      <w:rFonts w:hAnsi="標楷體"/>
                      <w:sz w:val="24"/>
                      <w:szCs w:val="24"/>
                    </w:rPr>
                    <w:t>%</w:t>
                  </w:r>
                  <w:r w:rsidR="000014F8" w:rsidRPr="00D90CBB">
                    <w:rPr>
                      <w:rFonts w:hAnsi="標楷體"/>
                      <w:sz w:val="24"/>
                      <w:szCs w:val="24"/>
                    </w:rPr>
                    <w:t>價。</w:t>
                  </w:r>
                </w:p>
                <w:p w:rsidR="000014F8" w:rsidRPr="007911D4" w:rsidRDefault="00D90CBB" w:rsidP="00D90CBB">
                  <w:pPr>
                    <w:ind w:leftChars="-23" w:left="312" w:hangingChars="150" w:hanging="390"/>
                    <w:rPr>
                      <w:rFonts w:ascii="Times New Roman"/>
                      <w:color w:val="000000" w:themeColor="text1"/>
                      <w:kern w:val="3"/>
                      <w:sz w:val="24"/>
                      <w:szCs w:val="24"/>
                    </w:rPr>
                  </w:pPr>
                  <w:r w:rsidRPr="00D90CBB">
                    <w:rPr>
                      <w:rFonts w:hAnsi="標楷體" w:hint="eastAsia"/>
                      <w:sz w:val="24"/>
                      <w:szCs w:val="24"/>
                    </w:rPr>
                    <w:t>(3)</w:t>
                  </w:r>
                  <w:r w:rsidR="000014F8" w:rsidRPr="00D90CBB">
                    <w:rPr>
                      <w:rFonts w:hAnsi="標楷體"/>
                      <w:sz w:val="24"/>
                      <w:szCs w:val="24"/>
                    </w:rPr>
                    <w:t>給予6年新標準單價緩漲機制。</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7911D4">
                  <w:pPr>
                    <w:rPr>
                      <w:color w:val="000000" w:themeColor="text1"/>
                      <w:sz w:val="24"/>
                      <w:szCs w:val="24"/>
                    </w:rPr>
                  </w:pPr>
                  <w:r w:rsidRPr="007911D4">
                    <w:rPr>
                      <w:color w:val="000000" w:themeColor="text1"/>
                      <w:sz w:val="24"/>
                      <w:szCs w:val="24"/>
                    </w:rPr>
                    <w:lastRenderedPageBreak/>
                    <w:t>影響戶數約2.8萬戶。</w:t>
                  </w:r>
                </w:p>
              </w:tc>
            </w:tr>
            <w:tr w:rsidR="000014F8" w:rsidRPr="007911D4" w:rsidTr="00D90CBB">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lastRenderedPageBreak/>
                    <w:t>106.</w:t>
                  </w:r>
                </w:p>
                <w:p w:rsidR="000014F8" w:rsidRPr="007911D4" w:rsidRDefault="000014F8" w:rsidP="00B80EBF">
                  <w:pPr>
                    <w:jc w:val="center"/>
                    <w:rPr>
                      <w:color w:val="000000" w:themeColor="text1"/>
                      <w:sz w:val="24"/>
                      <w:szCs w:val="24"/>
                    </w:rPr>
                  </w:pPr>
                  <w:r w:rsidRPr="007911D4">
                    <w:rPr>
                      <w:color w:val="000000" w:themeColor="text1"/>
                      <w:sz w:val="24"/>
                      <w:szCs w:val="24"/>
                    </w:rPr>
                    <w:t>6.</w:t>
                  </w:r>
                </w:p>
                <w:p w:rsidR="000014F8" w:rsidRPr="007911D4" w:rsidRDefault="000014F8" w:rsidP="00B80EBF">
                  <w:pPr>
                    <w:jc w:val="center"/>
                    <w:rPr>
                      <w:color w:val="000000" w:themeColor="text1"/>
                      <w:sz w:val="24"/>
                      <w:szCs w:val="24"/>
                    </w:rPr>
                  </w:pPr>
                  <w:r w:rsidRPr="007911D4">
                    <w:rPr>
                      <w:color w:val="000000" w:themeColor="text1"/>
                      <w:sz w:val="24"/>
                      <w:szCs w:val="24"/>
                    </w:rPr>
                    <w:t>20</w:t>
                  </w:r>
                </w:p>
              </w:tc>
              <w:tc>
                <w:tcPr>
                  <w:tcW w:w="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B80EBF">
                  <w:pPr>
                    <w:jc w:val="center"/>
                    <w:rPr>
                      <w:color w:val="000000" w:themeColor="text1"/>
                      <w:sz w:val="24"/>
                      <w:szCs w:val="24"/>
                    </w:rPr>
                  </w:pPr>
                  <w:r w:rsidRPr="007911D4">
                    <w:rPr>
                      <w:color w:val="000000" w:themeColor="text1"/>
                      <w:sz w:val="24"/>
                      <w:szCs w:val="24"/>
                    </w:rPr>
                    <w:t>107</w:t>
                  </w:r>
                </w:p>
              </w:tc>
              <w:tc>
                <w:tcPr>
                  <w:tcW w:w="2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1.地上權房屋按其街路等級調整率調降2級。</w:t>
                  </w:r>
                </w:p>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2.家戶持有全國單一且自住房屋，其房屋稅基折減16</w:t>
                  </w:r>
                  <w:r w:rsidR="008D2A47">
                    <w:rPr>
                      <w:color w:val="000000" w:themeColor="text1"/>
                      <w:sz w:val="24"/>
                      <w:szCs w:val="24"/>
                    </w:rPr>
                    <w:t>%</w:t>
                  </w:r>
                  <w:r w:rsidRPr="007911D4">
                    <w:rPr>
                      <w:color w:val="000000" w:themeColor="text1"/>
                      <w:sz w:val="24"/>
                      <w:szCs w:val="24"/>
                    </w:rPr>
                    <w:t>。</w:t>
                  </w:r>
                </w:p>
                <w:p w:rsidR="000014F8" w:rsidRPr="007911D4" w:rsidRDefault="000014F8" w:rsidP="00593AEA">
                  <w:pPr>
                    <w:ind w:left="260" w:hangingChars="100" w:hanging="260"/>
                    <w:rPr>
                      <w:color w:val="000000" w:themeColor="text1"/>
                      <w:sz w:val="24"/>
                      <w:szCs w:val="24"/>
                    </w:rPr>
                  </w:pPr>
                  <w:r w:rsidRPr="007911D4">
                    <w:rPr>
                      <w:color w:val="000000" w:themeColor="text1"/>
                      <w:sz w:val="24"/>
                      <w:szCs w:val="24"/>
                    </w:rPr>
                    <w:t>3.</w:t>
                  </w:r>
                  <w:r w:rsidRPr="00593AEA">
                    <w:rPr>
                      <w:rFonts w:hAnsi="標楷體"/>
                      <w:sz w:val="24"/>
                      <w:szCs w:val="24"/>
                    </w:rPr>
                    <w:t>調高</w:t>
                  </w:r>
                  <w:r w:rsidRPr="007911D4">
                    <w:rPr>
                      <w:color w:val="000000" w:themeColor="text1"/>
                      <w:sz w:val="24"/>
                      <w:szCs w:val="24"/>
                    </w:rPr>
                    <w:t>適用103年7月起新標準單價房屋之折舊率。</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14F8" w:rsidRPr="007911D4" w:rsidRDefault="000014F8" w:rsidP="007911D4">
                  <w:pPr>
                    <w:rPr>
                      <w:color w:val="000000" w:themeColor="text1"/>
                      <w:sz w:val="24"/>
                      <w:szCs w:val="24"/>
                    </w:rPr>
                  </w:pPr>
                  <w:r w:rsidRPr="007911D4">
                    <w:rPr>
                      <w:color w:val="000000" w:themeColor="text1"/>
                      <w:sz w:val="24"/>
                      <w:szCs w:val="24"/>
                    </w:rPr>
                    <w:t>影響戶數約20.7萬戶。</w:t>
                  </w:r>
                </w:p>
              </w:tc>
            </w:tr>
          </w:tbl>
          <w:p w:rsidR="000014F8" w:rsidRPr="007911D4" w:rsidRDefault="000014F8" w:rsidP="007911D4">
            <w:pPr>
              <w:rPr>
                <w:rFonts w:hAnsi="標楷體"/>
                <w:sz w:val="24"/>
                <w:szCs w:val="24"/>
              </w:rPr>
            </w:pPr>
            <w:r w:rsidRPr="007911D4">
              <w:rPr>
                <w:color w:val="000000" w:themeColor="text1"/>
                <w:sz w:val="24"/>
                <w:szCs w:val="24"/>
              </w:rPr>
              <w:tab/>
            </w:r>
            <w:r w:rsidRPr="007911D4">
              <w:rPr>
                <w:color w:val="000000" w:themeColor="text1"/>
                <w:sz w:val="24"/>
                <w:szCs w:val="24"/>
              </w:rPr>
              <w:tab/>
            </w:r>
            <w:r w:rsidRPr="007911D4">
              <w:rPr>
                <w:color w:val="000000" w:themeColor="text1"/>
                <w:sz w:val="24"/>
                <w:szCs w:val="24"/>
              </w:rPr>
              <w:tab/>
            </w:r>
          </w:p>
        </w:tc>
      </w:tr>
      <w:tr w:rsidR="000014F8" w:rsidRPr="007911D4" w:rsidTr="007F6069">
        <w:trPr>
          <w:trHeight w:val="54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13" w:name="_Toc28075353"/>
            <w:r w:rsidRPr="007911D4">
              <w:rPr>
                <w:rFonts w:hAnsi="標楷體" w:hint="eastAsia"/>
                <w:sz w:val="24"/>
                <w:szCs w:val="24"/>
              </w:rPr>
              <w:t>新</w:t>
            </w:r>
            <w:bookmarkEnd w:id="2013"/>
          </w:p>
          <w:p w:rsidR="000014F8" w:rsidRPr="007911D4" w:rsidRDefault="000014F8" w:rsidP="007911D4">
            <w:pPr>
              <w:rPr>
                <w:rFonts w:hAnsi="標楷體"/>
                <w:sz w:val="24"/>
                <w:szCs w:val="24"/>
              </w:rPr>
            </w:pPr>
            <w:bookmarkStart w:id="2014" w:name="_Toc28075354"/>
            <w:r w:rsidRPr="007911D4">
              <w:rPr>
                <w:rFonts w:hAnsi="標楷體" w:hint="eastAsia"/>
                <w:sz w:val="24"/>
                <w:szCs w:val="24"/>
              </w:rPr>
              <w:t>北</w:t>
            </w:r>
            <w:bookmarkEnd w:id="2014"/>
          </w:p>
          <w:p w:rsidR="000014F8" w:rsidRPr="007911D4" w:rsidRDefault="000014F8" w:rsidP="007911D4">
            <w:pPr>
              <w:rPr>
                <w:rFonts w:hAnsi="標楷體"/>
                <w:sz w:val="24"/>
                <w:szCs w:val="24"/>
              </w:rPr>
            </w:pPr>
            <w:bookmarkStart w:id="2015" w:name="_Toc28075355"/>
            <w:r w:rsidRPr="007911D4">
              <w:rPr>
                <w:rFonts w:hAnsi="標楷體" w:hint="eastAsia"/>
                <w:sz w:val="24"/>
                <w:szCs w:val="24"/>
              </w:rPr>
              <w:t>市</w:t>
            </w:r>
            <w:bookmarkEnd w:id="2015"/>
          </w:p>
        </w:tc>
        <w:tc>
          <w:tcPr>
            <w:tcW w:w="6378" w:type="dxa"/>
          </w:tcPr>
          <w:p w:rsidR="000014F8" w:rsidRPr="007911D4" w:rsidRDefault="000014F8" w:rsidP="007911D4">
            <w:pPr>
              <w:rPr>
                <w:rFonts w:hAnsi="標楷體"/>
                <w:sz w:val="24"/>
                <w:szCs w:val="24"/>
              </w:rPr>
            </w:pPr>
            <w:bookmarkStart w:id="2016" w:name="_Toc28075356"/>
            <w:r w:rsidRPr="007911D4">
              <w:rPr>
                <w:rFonts w:hAnsi="標楷體" w:hint="eastAsia"/>
                <w:sz w:val="24"/>
                <w:szCs w:val="24"/>
              </w:rPr>
              <w:t>該市分別於100、103及106年調整評定房屋標準價格，相關調整項目及影響如下:</w:t>
            </w:r>
            <w:bookmarkEnd w:id="2016"/>
          </w:p>
          <w:tbl>
            <w:tblPr>
              <w:tblStyle w:val="afc"/>
              <w:tblpPr w:vertAnchor="text" w:horzAnchor="margin" w:tblpX="-20" w:tblpY="58"/>
              <w:tblOverlap w:val="never"/>
              <w:tblW w:w="6096" w:type="dxa"/>
              <w:tblLayout w:type="fixed"/>
              <w:tblLook w:val="04A0" w:firstRow="1" w:lastRow="0" w:firstColumn="1" w:lastColumn="0" w:noHBand="0" w:noVBand="1"/>
            </w:tblPr>
            <w:tblGrid>
              <w:gridCol w:w="704"/>
              <w:gridCol w:w="851"/>
              <w:gridCol w:w="992"/>
              <w:gridCol w:w="997"/>
              <w:gridCol w:w="851"/>
              <w:gridCol w:w="850"/>
              <w:gridCol w:w="851"/>
            </w:tblGrid>
            <w:tr w:rsidR="000014F8" w:rsidRPr="007911D4" w:rsidTr="00E93DAC">
              <w:trPr>
                <w:trHeight w:val="612"/>
              </w:trPr>
              <w:tc>
                <w:tcPr>
                  <w:tcW w:w="704" w:type="dxa"/>
                  <w:vAlign w:val="center"/>
                </w:tcPr>
                <w:p w:rsidR="000014F8" w:rsidRPr="00B80EBF" w:rsidRDefault="000014F8" w:rsidP="00B80EBF">
                  <w:pPr>
                    <w:jc w:val="center"/>
                    <w:rPr>
                      <w:rFonts w:hAnsi="標楷體"/>
                      <w:b/>
                      <w:sz w:val="24"/>
                      <w:szCs w:val="24"/>
                    </w:rPr>
                  </w:pPr>
                  <w:r w:rsidRPr="00B80EBF">
                    <w:rPr>
                      <w:rFonts w:hAnsi="標楷體" w:hint="eastAsia"/>
                      <w:b/>
                      <w:bCs/>
                      <w:sz w:val="24"/>
                      <w:szCs w:val="24"/>
                    </w:rPr>
                    <w:t>年度</w:t>
                  </w:r>
                </w:p>
              </w:tc>
              <w:tc>
                <w:tcPr>
                  <w:tcW w:w="851" w:type="dxa"/>
                  <w:vAlign w:val="center"/>
                </w:tcPr>
                <w:p w:rsidR="000014F8" w:rsidRPr="00B80EBF" w:rsidRDefault="000014F8" w:rsidP="00B80EBF">
                  <w:pPr>
                    <w:jc w:val="center"/>
                    <w:rPr>
                      <w:rFonts w:hAnsi="標楷體"/>
                      <w:b/>
                      <w:sz w:val="24"/>
                      <w:szCs w:val="24"/>
                    </w:rPr>
                  </w:pPr>
                  <w:r w:rsidRPr="00B80EBF">
                    <w:rPr>
                      <w:rFonts w:hAnsi="標楷體" w:hint="eastAsia"/>
                      <w:b/>
                      <w:bCs/>
                      <w:sz w:val="24"/>
                      <w:szCs w:val="24"/>
                    </w:rPr>
                    <w:t>調整內容</w:t>
                  </w:r>
                </w:p>
              </w:tc>
              <w:tc>
                <w:tcPr>
                  <w:tcW w:w="992" w:type="dxa"/>
                  <w:vAlign w:val="center"/>
                </w:tcPr>
                <w:p w:rsidR="000014F8" w:rsidRPr="00B80EBF" w:rsidRDefault="000014F8" w:rsidP="00B80EBF">
                  <w:pPr>
                    <w:jc w:val="center"/>
                    <w:rPr>
                      <w:rFonts w:hAnsi="標楷體"/>
                      <w:b/>
                      <w:bCs/>
                      <w:sz w:val="24"/>
                      <w:szCs w:val="24"/>
                    </w:rPr>
                  </w:pPr>
                  <w:r w:rsidRPr="00B80EBF">
                    <w:rPr>
                      <w:rFonts w:hAnsi="標楷體" w:hint="eastAsia"/>
                      <w:b/>
                      <w:bCs/>
                      <w:sz w:val="24"/>
                      <w:szCs w:val="24"/>
                    </w:rPr>
                    <w:t>影響</w:t>
                  </w:r>
                </w:p>
                <w:p w:rsidR="000014F8" w:rsidRPr="00B80EBF" w:rsidRDefault="000014F8" w:rsidP="00B80EBF">
                  <w:pPr>
                    <w:jc w:val="center"/>
                    <w:rPr>
                      <w:rFonts w:hAnsi="標楷體"/>
                      <w:b/>
                      <w:sz w:val="24"/>
                      <w:szCs w:val="24"/>
                    </w:rPr>
                  </w:pPr>
                  <w:r w:rsidRPr="00B80EBF">
                    <w:rPr>
                      <w:rFonts w:hAnsi="標楷體" w:hint="eastAsia"/>
                      <w:b/>
                      <w:bCs/>
                      <w:sz w:val="24"/>
                      <w:szCs w:val="24"/>
                    </w:rPr>
                    <w:t>戶數(萬)</w:t>
                  </w:r>
                </w:p>
              </w:tc>
              <w:tc>
                <w:tcPr>
                  <w:tcW w:w="997" w:type="dxa"/>
                  <w:vAlign w:val="center"/>
                </w:tcPr>
                <w:p w:rsidR="000014F8" w:rsidRPr="00B80EBF" w:rsidRDefault="000014F8" w:rsidP="00B80EBF">
                  <w:pPr>
                    <w:jc w:val="center"/>
                    <w:rPr>
                      <w:rFonts w:hAnsi="標楷體"/>
                      <w:b/>
                      <w:bCs/>
                      <w:sz w:val="24"/>
                      <w:szCs w:val="24"/>
                    </w:rPr>
                  </w:pPr>
                  <w:r w:rsidRPr="00B80EBF">
                    <w:rPr>
                      <w:rFonts w:hAnsi="標楷體" w:hint="eastAsia"/>
                      <w:b/>
                      <w:bCs/>
                      <w:sz w:val="24"/>
                      <w:szCs w:val="24"/>
                    </w:rPr>
                    <w:t>影響</w:t>
                  </w:r>
                </w:p>
                <w:p w:rsidR="000014F8" w:rsidRPr="00B80EBF" w:rsidRDefault="000014F8" w:rsidP="00B80EBF">
                  <w:pPr>
                    <w:jc w:val="center"/>
                    <w:rPr>
                      <w:rFonts w:hAnsi="標楷體"/>
                      <w:b/>
                      <w:bCs/>
                      <w:sz w:val="24"/>
                      <w:szCs w:val="24"/>
                    </w:rPr>
                  </w:pPr>
                  <w:r w:rsidRPr="00B80EBF">
                    <w:rPr>
                      <w:rFonts w:hAnsi="標楷體" w:hint="eastAsia"/>
                      <w:b/>
                      <w:bCs/>
                      <w:sz w:val="24"/>
                      <w:szCs w:val="24"/>
                    </w:rPr>
                    <w:t>戶數</w:t>
                  </w:r>
                </w:p>
                <w:p w:rsidR="000014F8" w:rsidRPr="00B80EBF" w:rsidRDefault="000014F8" w:rsidP="00B80EBF">
                  <w:pPr>
                    <w:jc w:val="center"/>
                    <w:rPr>
                      <w:rFonts w:hAnsi="標楷體"/>
                      <w:b/>
                      <w:sz w:val="24"/>
                      <w:szCs w:val="24"/>
                    </w:rPr>
                  </w:pPr>
                  <w:r w:rsidRPr="00B80EBF">
                    <w:rPr>
                      <w:rFonts w:hAnsi="標楷體" w:hint="eastAsia"/>
                      <w:b/>
                      <w:bCs/>
                      <w:sz w:val="24"/>
                      <w:szCs w:val="24"/>
                    </w:rPr>
                    <w:t>(</w:t>
                  </w:r>
                  <w:r w:rsidRPr="00B80EBF">
                    <w:rPr>
                      <w:rFonts w:hAnsi="標楷體"/>
                      <w:b/>
                      <w:bCs/>
                      <w:sz w:val="24"/>
                      <w:szCs w:val="24"/>
                    </w:rPr>
                    <w:t>%</w:t>
                  </w:r>
                  <w:r w:rsidRPr="00B80EBF">
                    <w:rPr>
                      <w:rFonts w:hAnsi="標楷體" w:hint="eastAsia"/>
                      <w:b/>
                      <w:bCs/>
                      <w:sz w:val="24"/>
                      <w:szCs w:val="24"/>
                    </w:rPr>
                    <w:t>)</w:t>
                  </w:r>
                </w:p>
              </w:tc>
              <w:tc>
                <w:tcPr>
                  <w:tcW w:w="851" w:type="dxa"/>
                  <w:vAlign w:val="center"/>
                </w:tcPr>
                <w:p w:rsidR="000014F8" w:rsidRPr="00B80EBF" w:rsidRDefault="000014F8" w:rsidP="00B80EBF">
                  <w:pPr>
                    <w:jc w:val="center"/>
                    <w:rPr>
                      <w:rFonts w:hAnsi="標楷體"/>
                      <w:b/>
                      <w:bCs/>
                      <w:sz w:val="24"/>
                      <w:szCs w:val="24"/>
                    </w:rPr>
                  </w:pPr>
                  <w:r w:rsidRPr="00B80EBF">
                    <w:rPr>
                      <w:rFonts w:hAnsi="標楷體" w:hint="eastAsia"/>
                      <w:b/>
                      <w:bCs/>
                      <w:sz w:val="24"/>
                      <w:szCs w:val="24"/>
                    </w:rPr>
                    <w:t>影響</w:t>
                  </w:r>
                </w:p>
                <w:p w:rsidR="000014F8" w:rsidRPr="00B80EBF" w:rsidRDefault="000014F8" w:rsidP="00B80EBF">
                  <w:pPr>
                    <w:jc w:val="center"/>
                    <w:rPr>
                      <w:rFonts w:hAnsi="標楷體"/>
                      <w:b/>
                      <w:bCs/>
                      <w:sz w:val="24"/>
                      <w:szCs w:val="24"/>
                    </w:rPr>
                  </w:pPr>
                  <w:r w:rsidRPr="00B80EBF">
                    <w:rPr>
                      <w:rFonts w:hAnsi="標楷體" w:hint="eastAsia"/>
                      <w:b/>
                      <w:bCs/>
                      <w:sz w:val="24"/>
                      <w:szCs w:val="24"/>
                    </w:rPr>
                    <w:t>稅額</w:t>
                  </w:r>
                </w:p>
                <w:p w:rsidR="000014F8" w:rsidRPr="00B80EBF" w:rsidRDefault="000014F8" w:rsidP="00B80EBF">
                  <w:pPr>
                    <w:jc w:val="center"/>
                    <w:rPr>
                      <w:rFonts w:hAnsi="標楷體"/>
                      <w:b/>
                      <w:sz w:val="24"/>
                      <w:szCs w:val="24"/>
                    </w:rPr>
                  </w:pPr>
                  <w:r w:rsidRPr="00B80EBF">
                    <w:rPr>
                      <w:rFonts w:hAnsi="標楷體" w:hint="eastAsia"/>
                      <w:b/>
                      <w:bCs/>
                      <w:sz w:val="24"/>
                      <w:szCs w:val="24"/>
                    </w:rPr>
                    <w:t>(億)</w:t>
                  </w:r>
                </w:p>
              </w:tc>
              <w:tc>
                <w:tcPr>
                  <w:tcW w:w="850" w:type="dxa"/>
                  <w:vAlign w:val="center"/>
                </w:tcPr>
                <w:p w:rsidR="000014F8" w:rsidRPr="00B80EBF" w:rsidRDefault="000014F8" w:rsidP="00B80EBF">
                  <w:pPr>
                    <w:jc w:val="center"/>
                    <w:rPr>
                      <w:rFonts w:hAnsi="標楷體"/>
                      <w:b/>
                      <w:bCs/>
                      <w:sz w:val="24"/>
                      <w:szCs w:val="24"/>
                    </w:rPr>
                  </w:pPr>
                  <w:r w:rsidRPr="00B80EBF">
                    <w:rPr>
                      <w:rFonts w:hAnsi="標楷體" w:hint="eastAsia"/>
                      <w:b/>
                      <w:bCs/>
                      <w:sz w:val="24"/>
                      <w:szCs w:val="24"/>
                    </w:rPr>
                    <w:t>影響</w:t>
                  </w:r>
                </w:p>
                <w:p w:rsidR="000014F8" w:rsidRPr="00B80EBF" w:rsidRDefault="000014F8" w:rsidP="00B80EBF">
                  <w:pPr>
                    <w:jc w:val="center"/>
                    <w:rPr>
                      <w:rFonts w:hAnsi="標楷體"/>
                      <w:b/>
                      <w:bCs/>
                      <w:sz w:val="24"/>
                      <w:szCs w:val="24"/>
                    </w:rPr>
                  </w:pPr>
                  <w:r w:rsidRPr="00B80EBF">
                    <w:rPr>
                      <w:rFonts w:hAnsi="標楷體" w:hint="eastAsia"/>
                      <w:b/>
                      <w:bCs/>
                      <w:sz w:val="24"/>
                      <w:szCs w:val="24"/>
                    </w:rPr>
                    <w:t>稅額</w:t>
                  </w:r>
                </w:p>
                <w:p w:rsidR="000014F8" w:rsidRPr="00B80EBF" w:rsidRDefault="000014F8" w:rsidP="00B80EBF">
                  <w:pPr>
                    <w:jc w:val="center"/>
                    <w:rPr>
                      <w:rFonts w:hAnsi="標楷體"/>
                      <w:b/>
                      <w:sz w:val="24"/>
                      <w:szCs w:val="24"/>
                    </w:rPr>
                  </w:pPr>
                  <w:r w:rsidRPr="00B80EBF">
                    <w:rPr>
                      <w:rFonts w:hAnsi="標楷體" w:hint="eastAsia"/>
                      <w:b/>
                      <w:bCs/>
                      <w:sz w:val="24"/>
                      <w:szCs w:val="24"/>
                    </w:rPr>
                    <w:t>(</w:t>
                  </w:r>
                  <w:r w:rsidRPr="00B80EBF">
                    <w:rPr>
                      <w:rFonts w:hAnsi="標楷體"/>
                      <w:b/>
                      <w:bCs/>
                      <w:sz w:val="24"/>
                      <w:szCs w:val="24"/>
                    </w:rPr>
                    <w:t>%</w:t>
                  </w:r>
                  <w:r w:rsidRPr="00B80EBF">
                    <w:rPr>
                      <w:rFonts w:hAnsi="標楷體" w:hint="eastAsia"/>
                      <w:b/>
                      <w:bCs/>
                      <w:sz w:val="24"/>
                      <w:szCs w:val="24"/>
                    </w:rPr>
                    <w:t>)</w:t>
                  </w:r>
                </w:p>
              </w:tc>
              <w:tc>
                <w:tcPr>
                  <w:tcW w:w="851" w:type="dxa"/>
                  <w:vAlign w:val="center"/>
                </w:tcPr>
                <w:p w:rsidR="000014F8" w:rsidRPr="00B80EBF" w:rsidRDefault="000014F8" w:rsidP="00B80EBF">
                  <w:pPr>
                    <w:jc w:val="center"/>
                    <w:rPr>
                      <w:rFonts w:hAnsi="標楷體"/>
                      <w:b/>
                      <w:bCs/>
                      <w:sz w:val="24"/>
                      <w:szCs w:val="24"/>
                    </w:rPr>
                  </w:pPr>
                  <w:r w:rsidRPr="00B80EBF">
                    <w:rPr>
                      <w:rFonts w:hAnsi="標楷體" w:hint="eastAsia"/>
                      <w:b/>
                      <w:bCs/>
                      <w:sz w:val="24"/>
                      <w:szCs w:val="24"/>
                    </w:rPr>
                    <w:t>每戶影響稅額</w:t>
                  </w:r>
                </w:p>
                <w:p w:rsidR="000014F8" w:rsidRPr="00B80EBF" w:rsidRDefault="000014F8" w:rsidP="00B80EBF">
                  <w:pPr>
                    <w:jc w:val="center"/>
                    <w:rPr>
                      <w:rFonts w:hAnsi="標楷體"/>
                      <w:b/>
                      <w:sz w:val="24"/>
                      <w:szCs w:val="24"/>
                    </w:rPr>
                  </w:pPr>
                  <w:r w:rsidRPr="00B80EBF">
                    <w:rPr>
                      <w:rFonts w:hAnsi="標楷體" w:hint="eastAsia"/>
                      <w:b/>
                      <w:bCs/>
                      <w:sz w:val="24"/>
                      <w:szCs w:val="24"/>
                    </w:rPr>
                    <w:t>(元)</w:t>
                  </w:r>
                </w:p>
              </w:tc>
            </w:tr>
            <w:tr w:rsidR="000014F8" w:rsidRPr="007911D4" w:rsidTr="00E93DAC">
              <w:trPr>
                <w:trHeight w:val="511"/>
              </w:trPr>
              <w:tc>
                <w:tcPr>
                  <w:tcW w:w="704" w:type="dxa"/>
                  <w:vAlign w:val="center"/>
                </w:tcPr>
                <w:p w:rsidR="000014F8" w:rsidRPr="007911D4" w:rsidRDefault="000014F8" w:rsidP="007911D4">
                  <w:pPr>
                    <w:rPr>
                      <w:rFonts w:hAnsi="標楷體"/>
                      <w:sz w:val="24"/>
                      <w:szCs w:val="24"/>
                    </w:rPr>
                  </w:pPr>
                  <w:r w:rsidRPr="007911D4">
                    <w:rPr>
                      <w:rFonts w:hAnsi="標楷體"/>
                      <w:bCs/>
                      <w:sz w:val="24"/>
                      <w:szCs w:val="24"/>
                    </w:rPr>
                    <w:t>100</w:t>
                  </w:r>
                </w:p>
              </w:tc>
              <w:tc>
                <w:tcPr>
                  <w:tcW w:w="851" w:type="dxa"/>
                  <w:vAlign w:val="center"/>
                </w:tcPr>
                <w:p w:rsidR="000014F8" w:rsidRPr="007911D4" w:rsidRDefault="000014F8" w:rsidP="00B80EBF">
                  <w:pPr>
                    <w:jc w:val="center"/>
                    <w:rPr>
                      <w:rFonts w:hAnsi="標楷體"/>
                      <w:sz w:val="24"/>
                      <w:szCs w:val="24"/>
                    </w:rPr>
                  </w:pPr>
                  <w:r w:rsidRPr="007911D4">
                    <w:rPr>
                      <w:rFonts w:hAnsi="標楷體" w:hint="eastAsia"/>
                      <w:bCs/>
                      <w:sz w:val="24"/>
                      <w:szCs w:val="24"/>
                    </w:rPr>
                    <w:t>地段率</w:t>
                  </w:r>
                </w:p>
              </w:tc>
              <w:tc>
                <w:tcPr>
                  <w:tcW w:w="992"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81.73</w:t>
                  </w:r>
                </w:p>
              </w:tc>
              <w:tc>
                <w:tcPr>
                  <w:tcW w:w="997"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47.16</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6.15</w:t>
                  </w:r>
                </w:p>
              </w:tc>
              <w:tc>
                <w:tcPr>
                  <w:tcW w:w="850"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7.20</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752</w:t>
                  </w:r>
                </w:p>
              </w:tc>
            </w:tr>
            <w:tr w:rsidR="000014F8" w:rsidRPr="007911D4" w:rsidTr="00E93DAC">
              <w:trPr>
                <w:trHeight w:val="528"/>
              </w:trPr>
              <w:tc>
                <w:tcPr>
                  <w:tcW w:w="704" w:type="dxa"/>
                  <w:vMerge w:val="restart"/>
                  <w:vAlign w:val="center"/>
                </w:tcPr>
                <w:p w:rsidR="000014F8" w:rsidRPr="007911D4" w:rsidRDefault="000014F8" w:rsidP="007911D4">
                  <w:pPr>
                    <w:rPr>
                      <w:rFonts w:hAnsi="標楷體"/>
                      <w:sz w:val="24"/>
                      <w:szCs w:val="24"/>
                    </w:rPr>
                  </w:pPr>
                  <w:r w:rsidRPr="007911D4">
                    <w:rPr>
                      <w:rFonts w:hAnsi="標楷體" w:hint="eastAsia"/>
                      <w:sz w:val="24"/>
                      <w:szCs w:val="24"/>
                    </w:rPr>
                    <w:t>103</w:t>
                  </w:r>
                </w:p>
              </w:tc>
              <w:tc>
                <w:tcPr>
                  <w:tcW w:w="851" w:type="dxa"/>
                  <w:vAlign w:val="center"/>
                </w:tcPr>
                <w:p w:rsidR="000014F8" w:rsidRPr="007911D4" w:rsidRDefault="000014F8" w:rsidP="00B80EBF">
                  <w:pPr>
                    <w:jc w:val="center"/>
                    <w:rPr>
                      <w:rFonts w:hAnsi="標楷體"/>
                      <w:sz w:val="24"/>
                      <w:szCs w:val="24"/>
                    </w:rPr>
                  </w:pPr>
                  <w:r w:rsidRPr="007911D4">
                    <w:rPr>
                      <w:rFonts w:hAnsi="標楷體" w:hint="eastAsia"/>
                      <w:bCs/>
                      <w:sz w:val="24"/>
                      <w:szCs w:val="24"/>
                    </w:rPr>
                    <w:t>標準單價</w:t>
                  </w:r>
                </w:p>
              </w:tc>
              <w:tc>
                <w:tcPr>
                  <w:tcW w:w="992"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1.06</w:t>
                  </w:r>
                </w:p>
              </w:tc>
              <w:tc>
                <w:tcPr>
                  <w:tcW w:w="997"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0.59</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1.83</w:t>
                  </w:r>
                </w:p>
              </w:tc>
              <w:tc>
                <w:tcPr>
                  <w:tcW w:w="850"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2.83</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17,276</w:t>
                  </w:r>
                </w:p>
              </w:tc>
            </w:tr>
            <w:tr w:rsidR="000014F8" w:rsidRPr="007911D4" w:rsidTr="00E93DAC">
              <w:trPr>
                <w:trHeight w:val="544"/>
              </w:trPr>
              <w:tc>
                <w:tcPr>
                  <w:tcW w:w="704" w:type="dxa"/>
                  <w:vMerge/>
                </w:tcPr>
                <w:p w:rsidR="000014F8" w:rsidRPr="007911D4" w:rsidRDefault="000014F8" w:rsidP="007911D4">
                  <w:pPr>
                    <w:rPr>
                      <w:rFonts w:hAnsi="標楷體"/>
                      <w:sz w:val="24"/>
                      <w:szCs w:val="24"/>
                    </w:rPr>
                  </w:pPr>
                </w:p>
              </w:tc>
              <w:tc>
                <w:tcPr>
                  <w:tcW w:w="851" w:type="dxa"/>
                  <w:vAlign w:val="center"/>
                </w:tcPr>
                <w:p w:rsidR="000014F8" w:rsidRPr="007911D4" w:rsidRDefault="000014F8" w:rsidP="00B80EBF">
                  <w:pPr>
                    <w:jc w:val="center"/>
                    <w:rPr>
                      <w:rFonts w:hAnsi="標楷體"/>
                      <w:sz w:val="24"/>
                      <w:szCs w:val="24"/>
                    </w:rPr>
                  </w:pPr>
                  <w:r w:rsidRPr="007911D4">
                    <w:rPr>
                      <w:rFonts w:hAnsi="標楷體" w:hint="eastAsia"/>
                      <w:bCs/>
                      <w:sz w:val="24"/>
                      <w:szCs w:val="24"/>
                    </w:rPr>
                    <w:t>地段率</w:t>
                  </w:r>
                </w:p>
              </w:tc>
              <w:tc>
                <w:tcPr>
                  <w:tcW w:w="992"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6.96</w:t>
                  </w:r>
                </w:p>
              </w:tc>
              <w:tc>
                <w:tcPr>
                  <w:tcW w:w="997"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3.85</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0.96</w:t>
                  </w:r>
                </w:p>
              </w:tc>
              <w:tc>
                <w:tcPr>
                  <w:tcW w:w="850"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1.00</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1,374</w:t>
                  </w:r>
                </w:p>
              </w:tc>
            </w:tr>
            <w:tr w:rsidR="000014F8" w:rsidRPr="007911D4" w:rsidTr="00E93DAC">
              <w:trPr>
                <w:trHeight w:val="511"/>
              </w:trPr>
              <w:tc>
                <w:tcPr>
                  <w:tcW w:w="704" w:type="dxa"/>
                  <w:vAlign w:val="center"/>
                </w:tcPr>
                <w:p w:rsidR="000014F8" w:rsidRPr="007911D4" w:rsidRDefault="000014F8" w:rsidP="007911D4">
                  <w:pPr>
                    <w:rPr>
                      <w:rFonts w:hAnsi="標楷體"/>
                      <w:sz w:val="24"/>
                      <w:szCs w:val="24"/>
                    </w:rPr>
                  </w:pPr>
                  <w:r w:rsidRPr="007911D4">
                    <w:rPr>
                      <w:rFonts w:hAnsi="標楷體"/>
                      <w:bCs/>
                      <w:sz w:val="24"/>
                      <w:szCs w:val="24"/>
                    </w:rPr>
                    <w:t>106</w:t>
                  </w:r>
                </w:p>
              </w:tc>
              <w:tc>
                <w:tcPr>
                  <w:tcW w:w="851" w:type="dxa"/>
                  <w:vAlign w:val="center"/>
                </w:tcPr>
                <w:p w:rsidR="000014F8" w:rsidRPr="007911D4" w:rsidRDefault="000014F8" w:rsidP="00B80EBF">
                  <w:pPr>
                    <w:jc w:val="center"/>
                    <w:rPr>
                      <w:rFonts w:hAnsi="標楷體"/>
                      <w:sz w:val="24"/>
                      <w:szCs w:val="24"/>
                    </w:rPr>
                  </w:pPr>
                  <w:r w:rsidRPr="007911D4">
                    <w:rPr>
                      <w:rFonts w:hAnsi="標楷體" w:hint="eastAsia"/>
                      <w:bCs/>
                      <w:sz w:val="24"/>
                      <w:szCs w:val="24"/>
                    </w:rPr>
                    <w:t>地段率</w:t>
                  </w:r>
                </w:p>
              </w:tc>
              <w:tc>
                <w:tcPr>
                  <w:tcW w:w="992"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26.04</w:t>
                  </w:r>
                </w:p>
              </w:tc>
              <w:tc>
                <w:tcPr>
                  <w:tcW w:w="997"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13.68</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1.10</w:t>
                  </w:r>
                </w:p>
              </w:tc>
              <w:tc>
                <w:tcPr>
                  <w:tcW w:w="850"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1.01</w:t>
                  </w:r>
                </w:p>
              </w:tc>
              <w:tc>
                <w:tcPr>
                  <w:tcW w:w="851" w:type="dxa"/>
                  <w:vAlign w:val="center"/>
                </w:tcPr>
                <w:p w:rsidR="000014F8" w:rsidRPr="00E93DAC" w:rsidRDefault="000014F8" w:rsidP="00E93DAC">
                  <w:pPr>
                    <w:snapToGrid w:val="0"/>
                    <w:jc w:val="right"/>
                    <w:rPr>
                      <w:rFonts w:hAnsi="標楷體"/>
                      <w:snapToGrid w:val="0"/>
                      <w:spacing w:val="-20"/>
                      <w:kern w:val="0"/>
                      <w:sz w:val="24"/>
                      <w:szCs w:val="24"/>
                    </w:rPr>
                  </w:pPr>
                  <w:r w:rsidRPr="00E93DAC">
                    <w:rPr>
                      <w:rFonts w:hAnsi="標楷體"/>
                      <w:bCs/>
                      <w:snapToGrid w:val="0"/>
                      <w:spacing w:val="-20"/>
                      <w:kern w:val="0"/>
                      <w:sz w:val="24"/>
                      <w:szCs w:val="24"/>
                    </w:rPr>
                    <w:t>424</w:t>
                  </w:r>
                </w:p>
              </w:tc>
            </w:tr>
          </w:tbl>
          <w:p w:rsidR="000014F8" w:rsidRPr="007911D4" w:rsidRDefault="000014F8" w:rsidP="007911D4">
            <w:pPr>
              <w:rPr>
                <w:rFonts w:hAnsi="標楷體"/>
                <w:sz w:val="24"/>
                <w:szCs w:val="24"/>
              </w:rPr>
            </w:pPr>
            <w:bookmarkStart w:id="2017" w:name="_Toc28075357"/>
            <w:r w:rsidRPr="007911D4">
              <w:rPr>
                <w:rFonts w:hAnsi="標楷體" w:hint="eastAsia"/>
                <w:sz w:val="24"/>
                <w:szCs w:val="24"/>
              </w:rPr>
              <w:t>※影響戶數%及影響稅額%，係以調整年度前一年度開徵之應免稅總戶數及開徵稅額為分母，計算影響百分比。</w:t>
            </w:r>
            <w:bookmarkEnd w:id="201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18" w:name="_Toc28075358"/>
            <w:r w:rsidRPr="007911D4">
              <w:rPr>
                <w:rFonts w:hAnsi="標楷體" w:hint="eastAsia"/>
                <w:sz w:val="24"/>
                <w:szCs w:val="24"/>
              </w:rPr>
              <w:t>桃</w:t>
            </w:r>
            <w:bookmarkEnd w:id="2018"/>
          </w:p>
          <w:p w:rsidR="000014F8" w:rsidRPr="007911D4" w:rsidRDefault="000014F8" w:rsidP="007911D4">
            <w:pPr>
              <w:rPr>
                <w:rFonts w:hAnsi="標楷體"/>
                <w:sz w:val="24"/>
                <w:szCs w:val="24"/>
              </w:rPr>
            </w:pPr>
            <w:bookmarkStart w:id="2019" w:name="_Toc28075359"/>
            <w:r w:rsidRPr="007911D4">
              <w:rPr>
                <w:rFonts w:hAnsi="標楷體" w:hint="eastAsia"/>
                <w:sz w:val="24"/>
                <w:szCs w:val="24"/>
              </w:rPr>
              <w:t>園</w:t>
            </w:r>
            <w:bookmarkEnd w:id="2019"/>
          </w:p>
          <w:p w:rsidR="000014F8" w:rsidRPr="007911D4" w:rsidRDefault="000014F8" w:rsidP="007911D4">
            <w:pPr>
              <w:rPr>
                <w:rFonts w:hAnsi="標楷體"/>
                <w:sz w:val="24"/>
                <w:szCs w:val="24"/>
              </w:rPr>
            </w:pPr>
            <w:bookmarkStart w:id="2020" w:name="_Toc28075360"/>
            <w:r w:rsidRPr="007911D4">
              <w:rPr>
                <w:rFonts w:hAnsi="標楷體" w:hint="eastAsia"/>
                <w:sz w:val="24"/>
                <w:szCs w:val="24"/>
              </w:rPr>
              <w:t>市</w:t>
            </w:r>
            <w:bookmarkEnd w:id="2020"/>
          </w:p>
        </w:tc>
        <w:tc>
          <w:tcPr>
            <w:tcW w:w="6378" w:type="dxa"/>
          </w:tcPr>
          <w:p w:rsidR="000014F8" w:rsidRPr="007911D4" w:rsidRDefault="000014F8" w:rsidP="007911D4">
            <w:pPr>
              <w:rPr>
                <w:rFonts w:hAnsi="標楷體"/>
                <w:sz w:val="24"/>
                <w:szCs w:val="24"/>
              </w:rPr>
            </w:pPr>
            <w:bookmarkStart w:id="2021" w:name="_Toc28075361"/>
            <w:r w:rsidRPr="007911D4">
              <w:rPr>
                <w:rFonts w:hAnsi="標楷體" w:hint="eastAsia"/>
                <w:sz w:val="24"/>
                <w:szCs w:val="24"/>
              </w:rPr>
              <w:t>房屋標準價格每3年重行評定一次，該市最近3次調整情形如下:</w:t>
            </w:r>
            <w:bookmarkEnd w:id="2021"/>
          </w:p>
          <w:tbl>
            <w:tblPr>
              <w:tblStyle w:val="17"/>
              <w:tblW w:w="6147" w:type="dxa"/>
              <w:tblLayout w:type="fixed"/>
              <w:tblLook w:val="04A0" w:firstRow="1" w:lastRow="0" w:firstColumn="1" w:lastColumn="0" w:noHBand="0" w:noVBand="1"/>
            </w:tblPr>
            <w:tblGrid>
              <w:gridCol w:w="879"/>
              <w:gridCol w:w="1418"/>
              <w:gridCol w:w="1559"/>
              <w:gridCol w:w="2291"/>
            </w:tblGrid>
            <w:tr w:rsidR="000014F8" w:rsidRPr="007911D4" w:rsidTr="00593AEA">
              <w:trPr>
                <w:trHeight w:val="678"/>
              </w:trPr>
              <w:tc>
                <w:tcPr>
                  <w:tcW w:w="879" w:type="dxa"/>
                  <w:tcBorders>
                    <w:tl2br w:val="single" w:sz="4" w:space="0" w:color="auto"/>
                  </w:tcBorders>
                </w:tcPr>
                <w:p w:rsidR="000014F8" w:rsidRPr="001A5410" w:rsidRDefault="000014F8" w:rsidP="00593AEA">
                  <w:pPr>
                    <w:jc w:val="right"/>
                    <w:rPr>
                      <w:rFonts w:hAnsi="Arial"/>
                      <w:b/>
                      <w:bCs/>
                      <w:kern w:val="0"/>
                      <w:sz w:val="24"/>
                      <w:szCs w:val="24"/>
                    </w:rPr>
                  </w:pPr>
                  <w:r w:rsidRPr="001A5410">
                    <w:rPr>
                      <w:rFonts w:hAnsi="Arial" w:hint="eastAsia"/>
                      <w:b/>
                      <w:bCs/>
                      <w:kern w:val="0"/>
                      <w:sz w:val="24"/>
                      <w:szCs w:val="24"/>
                    </w:rPr>
                    <w:t>年度</w:t>
                  </w:r>
                </w:p>
                <w:p w:rsidR="000014F8" w:rsidRPr="001A5410" w:rsidRDefault="000014F8" w:rsidP="00593AEA">
                  <w:pPr>
                    <w:jc w:val="left"/>
                    <w:rPr>
                      <w:rFonts w:hAnsi="Arial"/>
                      <w:b/>
                      <w:bCs/>
                      <w:kern w:val="0"/>
                      <w:sz w:val="24"/>
                      <w:szCs w:val="24"/>
                    </w:rPr>
                  </w:pPr>
                  <w:r w:rsidRPr="001A5410">
                    <w:rPr>
                      <w:rFonts w:hAnsi="Arial" w:hint="eastAsia"/>
                      <w:b/>
                      <w:bCs/>
                      <w:kern w:val="0"/>
                      <w:sz w:val="24"/>
                      <w:szCs w:val="24"/>
                    </w:rPr>
                    <w:t>項目</w:t>
                  </w:r>
                </w:p>
              </w:tc>
              <w:tc>
                <w:tcPr>
                  <w:tcW w:w="1418" w:type="dxa"/>
                  <w:vAlign w:val="center"/>
                </w:tcPr>
                <w:p w:rsidR="000014F8" w:rsidRPr="001A5410" w:rsidRDefault="000014F8" w:rsidP="001A5410">
                  <w:pPr>
                    <w:jc w:val="center"/>
                    <w:rPr>
                      <w:rFonts w:hAnsi="Arial"/>
                      <w:b/>
                      <w:bCs/>
                      <w:kern w:val="0"/>
                      <w:sz w:val="24"/>
                      <w:szCs w:val="24"/>
                    </w:rPr>
                  </w:pPr>
                  <w:r w:rsidRPr="001A5410">
                    <w:rPr>
                      <w:rFonts w:hAnsi="Arial" w:hint="eastAsia"/>
                      <w:b/>
                      <w:bCs/>
                      <w:kern w:val="0"/>
                      <w:sz w:val="24"/>
                      <w:szCs w:val="24"/>
                    </w:rPr>
                    <w:t>101</w:t>
                  </w:r>
                </w:p>
              </w:tc>
              <w:tc>
                <w:tcPr>
                  <w:tcW w:w="1559" w:type="dxa"/>
                  <w:vAlign w:val="center"/>
                </w:tcPr>
                <w:p w:rsidR="000014F8" w:rsidRPr="001A5410" w:rsidRDefault="000014F8" w:rsidP="001A5410">
                  <w:pPr>
                    <w:jc w:val="center"/>
                    <w:rPr>
                      <w:rFonts w:hAnsi="Arial"/>
                      <w:b/>
                      <w:bCs/>
                      <w:kern w:val="0"/>
                      <w:sz w:val="24"/>
                      <w:szCs w:val="24"/>
                    </w:rPr>
                  </w:pPr>
                  <w:r w:rsidRPr="001A5410">
                    <w:rPr>
                      <w:rFonts w:hAnsi="Arial" w:hint="eastAsia"/>
                      <w:b/>
                      <w:bCs/>
                      <w:kern w:val="0"/>
                      <w:sz w:val="24"/>
                      <w:szCs w:val="24"/>
                    </w:rPr>
                    <w:t>104</w:t>
                  </w:r>
                </w:p>
              </w:tc>
              <w:tc>
                <w:tcPr>
                  <w:tcW w:w="2291" w:type="dxa"/>
                  <w:vAlign w:val="center"/>
                </w:tcPr>
                <w:p w:rsidR="000014F8" w:rsidRPr="001A5410" w:rsidRDefault="000014F8" w:rsidP="001A5410">
                  <w:pPr>
                    <w:jc w:val="center"/>
                    <w:rPr>
                      <w:rFonts w:hAnsi="Arial"/>
                      <w:b/>
                      <w:bCs/>
                      <w:kern w:val="0"/>
                      <w:sz w:val="24"/>
                      <w:szCs w:val="24"/>
                    </w:rPr>
                  </w:pPr>
                  <w:r w:rsidRPr="001A5410">
                    <w:rPr>
                      <w:rFonts w:hAnsi="Arial" w:hint="eastAsia"/>
                      <w:b/>
                      <w:bCs/>
                      <w:kern w:val="0"/>
                      <w:sz w:val="24"/>
                      <w:szCs w:val="24"/>
                    </w:rPr>
                    <w:t>107</w:t>
                  </w:r>
                </w:p>
              </w:tc>
            </w:tr>
            <w:tr w:rsidR="000014F8" w:rsidRPr="007911D4" w:rsidTr="00593AEA">
              <w:tc>
                <w:tcPr>
                  <w:tcW w:w="879" w:type="dxa"/>
                  <w:vAlign w:val="center"/>
                </w:tcPr>
                <w:p w:rsidR="000014F8" w:rsidRPr="007911D4" w:rsidRDefault="000014F8" w:rsidP="00593AEA">
                  <w:pPr>
                    <w:jc w:val="center"/>
                    <w:rPr>
                      <w:rFonts w:hAnsi="Arial"/>
                      <w:bCs/>
                      <w:kern w:val="0"/>
                      <w:sz w:val="24"/>
                      <w:szCs w:val="24"/>
                    </w:rPr>
                  </w:pPr>
                  <w:r w:rsidRPr="007911D4">
                    <w:rPr>
                      <w:rFonts w:hAnsi="Arial" w:hint="eastAsia"/>
                      <w:bCs/>
                      <w:kern w:val="0"/>
                      <w:sz w:val="24"/>
                      <w:szCs w:val="24"/>
                    </w:rPr>
                    <w:t>主要調整</w:t>
                  </w:r>
                  <w:r w:rsidRPr="007911D4">
                    <w:rPr>
                      <w:rFonts w:hAnsi="Arial" w:hint="eastAsia"/>
                      <w:bCs/>
                      <w:kern w:val="0"/>
                      <w:sz w:val="24"/>
                      <w:szCs w:val="24"/>
                    </w:rPr>
                    <w:lastRenderedPageBreak/>
                    <w:t>內容</w:t>
                  </w:r>
                </w:p>
              </w:tc>
              <w:tc>
                <w:tcPr>
                  <w:tcW w:w="1418" w:type="dxa"/>
                </w:tcPr>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lastRenderedPageBreak/>
                    <w:t>1.標準單價未</w:t>
                  </w:r>
                  <w:r w:rsidRPr="00593AEA">
                    <w:rPr>
                      <w:rFonts w:hAnsi="標楷體" w:hint="eastAsia"/>
                      <w:sz w:val="24"/>
                      <w:szCs w:val="24"/>
                    </w:rPr>
                    <w:t>調</w:t>
                  </w:r>
                  <w:r w:rsidRPr="00593AEA">
                    <w:rPr>
                      <w:rFonts w:hAnsi="標楷體" w:hint="eastAsia"/>
                      <w:sz w:val="24"/>
                      <w:szCs w:val="24"/>
                    </w:rPr>
                    <w:lastRenderedPageBreak/>
                    <w:t>整</w:t>
                  </w:r>
                  <w:r w:rsidRPr="007911D4">
                    <w:rPr>
                      <w:rFonts w:hAnsi="Arial" w:hint="eastAsia"/>
                      <w:bCs/>
                      <w:kern w:val="0"/>
                      <w:sz w:val="24"/>
                      <w:szCs w:val="24"/>
                    </w:rPr>
                    <w:t>。</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2.折舊率未</w:t>
                  </w:r>
                  <w:r w:rsidRPr="00593AEA">
                    <w:rPr>
                      <w:rFonts w:hAnsi="標楷體" w:hint="eastAsia"/>
                      <w:sz w:val="24"/>
                      <w:szCs w:val="24"/>
                    </w:rPr>
                    <w:t>調整</w:t>
                  </w:r>
                  <w:r w:rsidRPr="007911D4">
                    <w:rPr>
                      <w:rFonts w:hAnsi="Arial" w:hint="eastAsia"/>
                      <w:bCs/>
                      <w:kern w:val="0"/>
                      <w:sz w:val="24"/>
                      <w:szCs w:val="24"/>
                    </w:rPr>
                    <w:t>。</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3.調整部分街路地段調整率(599條)</w:t>
                  </w:r>
                </w:p>
              </w:tc>
              <w:tc>
                <w:tcPr>
                  <w:tcW w:w="1559" w:type="dxa"/>
                </w:tcPr>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lastRenderedPageBreak/>
                    <w:t>1.104年7月1日以後</w:t>
                  </w:r>
                  <w:r w:rsidRPr="007911D4">
                    <w:rPr>
                      <w:rFonts w:hAnsi="Arial" w:hint="eastAsia"/>
                      <w:bCs/>
                      <w:kern w:val="0"/>
                      <w:sz w:val="24"/>
                      <w:szCs w:val="24"/>
                    </w:rPr>
                    <w:lastRenderedPageBreak/>
                    <w:t>新建完成之建物標準單價調高60%，並刪除電梯加價。</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2.折舊率未調整。</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3.</w:t>
                  </w:r>
                  <w:r w:rsidRPr="00593AEA">
                    <w:rPr>
                      <w:rFonts w:hAnsi="標楷體" w:hint="eastAsia"/>
                      <w:sz w:val="24"/>
                      <w:szCs w:val="24"/>
                    </w:rPr>
                    <w:t>調整</w:t>
                  </w:r>
                  <w:r w:rsidRPr="007911D4">
                    <w:rPr>
                      <w:rFonts w:hAnsi="Arial" w:hint="eastAsia"/>
                      <w:bCs/>
                      <w:kern w:val="0"/>
                      <w:sz w:val="24"/>
                      <w:szCs w:val="24"/>
                    </w:rPr>
                    <w:t>部分街路地段調整率(556條)</w:t>
                  </w:r>
                </w:p>
              </w:tc>
              <w:tc>
                <w:tcPr>
                  <w:tcW w:w="2291" w:type="dxa"/>
                </w:tcPr>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lastRenderedPageBreak/>
                    <w:t>1.標準單價未調整。</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lastRenderedPageBreak/>
                    <w:t>2.提高適用新標準</w:t>
                  </w:r>
                  <w:r w:rsidRPr="00593AEA">
                    <w:rPr>
                      <w:rFonts w:hAnsi="標楷體" w:hint="eastAsia"/>
                      <w:sz w:val="24"/>
                      <w:szCs w:val="24"/>
                    </w:rPr>
                    <w:t>單價</w:t>
                  </w:r>
                  <w:r w:rsidRPr="007911D4">
                    <w:rPr>
                      <w:rFonts w:hAnsi="Arial" w:hint="eastAsia"/>
                      <w:bCs/>
                      <w:kern w:val="0"/>
                      <w:sz w:val="24"/>
                      <w:szCs w:val="24"/>
                    </w:rPr>
                    <w:t>房屋之折舊率並降低殘值率(如RC造折舊率1%→1.17%，殘值率40%→29.8%)。</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3.取消適用新標準單價之國際觀光旅館等4類型建物，中央系統冷氣、電扶梯、金屬或玻璃帷幕外牆及游泳池等設備加價規定。</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4.調整部分街路地段調整率(625條)。</w:t>
                  </w:r>
                </w:p>
              </w:tc>
            </w:tr>
            <w:tr w:rsidR="000014F8" w:rsidRPr="007911D4" w:rsidTr="00593AEA">
              <w:trPr>
                <w:trHeight w:val="699"/>
              </w:trPr>
              <w:tc>
                <w:tcPr>
                  <w:tcW w:w="879" w:type="dxa"/>
                  <w:vAlign w:val="center"/>
                </w:tcPr>
                <w:p w:rsidR="000014F8" w:rsidRPr="007911D4" w:rsidRDefault="000014F8" w:rsidP="00593AEA">
                  <w:pPr>
                    <w:jc w:val="center"/>
                    <w:rPr>
                      <w:rFonts w:hAnsi="Arial"/>
                      <w:bCs/>
                      <w:kern w:val="0"/>
                      <w:sz w:val="24"/>
                      <w:szCs w:val="24"/>
                    </w:rPr>
                  </w:pPr>
                  <w:r w:rsidRPr="007911D4">
                    <w:rPr>
                      <w:rFonts w:hAnsi="Arial" w:hint="eastAsia"/>
                      <w:bCs/>
                      <w:kern w:val="0"/>
                      <w:sz w:val="24"/>
                      <w:szCs w:val="24"/>
                    </w:rPr>
                    <w:lastRenderedPageBreak/>
                    <w:t>租稅</w:t>
                  </w:r>
                </w:p>
                <w:p w:rsidR="000014F8" w:rsidRPr="007911D4" w:rsidRDefault="000014F8" w:rsidP="00593AEA">
                  <w:pPr>
                    <w:jc w:val="center"/>
                    <w:rPr>
                      <w:rFonts w:hAnsi="Arial"/>
                      <w:bCs/>
                      <w:kern w:val="0"/>
                      <w:sz w:val="24"/>
                      <w:szCs w:val="24"/>
                    </w:rPr>
                  </w:pPr>
                  <w:r w:rsidRPr="007911D4">
                    <w:rPr>
                      <w:rFonts w:hAnsi="Arial" w:hint="eastAsia"/>
                      <w:bCs/>
                      <w:kern w:val="0"/>
                      <w:sz w:val="24"/>
                      <w:szCs w:val="24"/>
                    </w:rPr>
                    <w:t>影響</w:t>
                  </w:r>
                </w:p>
              </w:tc>
              <w:tc>
                <w:tcPr>
                  <w:tcW w:w="1418" w:type="dxa"/>
                </w:tcPr>
                <w:p w:rsidR="000014F8" w:rsidRPr="007911D4" w:rsidRDefault="000014F8" w:rsidP="007911D4">
                  <w:pPr>
                    <w:rPr>
                      <w:rFonts w:hAnsi="Arial"/>
                      <w:bCs/>
                      <w:kern w:val="0"/>
                      <w:sz w:val="24"/>
                      <w:szCs w:val="24"/>
                    </w:rPr>
                  </w:pPr>
                  <w:r w:rsidRPr="007911D4">
                    <w:rPr>
                      <w:rFonts w:hAnsi="Arial" w:hint="eastAsia"/>
                      <w:bCs/>
                      <w:kern w:val="0"/>
                      <w:sz w:val="24"/>
                      <w:szCs w:val="24"/>
                    </w:rPr>
                    <w:t>地段率調整:每年稅額增加約288萬，影響戶數約1,078戶。</w:t>
                  </w:r>
                </w:p>
              </w:tc>
              <w:tc>
                <w:tcPr>
                  <w:tcW w:w="1559" w:type="dxa"/>
                </w:tcPr>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1.標準單價調整:每年稅額增加約1億8,101萬元，影響戶數約2萬戶。</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2.地段率調整:每年稅額增加約463萬，影響戶數約1,908戶。</w:t>
                  </w:r>
                </w:p>
              </w:tc>
              <w:tc>
                <w:tcPr>
                  <w:tcW w:w="2291" w:type="dxa"/>
                </w:tcPr>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1.折舊率調整:稅收損失108年約1</w:t>
                  </w:r>
                  <w:r w:rsidRPr="007911D4">
                    <w:rPr>
                      <w:rFonts w:hAnsi="Arial"/>
                      <w:bCs/>
                      <w:kern w:val="0"/>
                      <w:sz w:val="24"/>
                      <w:szCs w:val="24"/>
                    </w:rPr>
                    <w:t>,</w:t>
                  </w:r>
                  <w:r w:rsidRPr="007911D4">
                    <w:rPr>
                      <w:rFonts w:hAnsi="Arial" w:hint="eastAsia"/>
                      <w:bCs/>
                      <w:kern w:val="0"/>
                      <w:sz w:val="24"/>
                      <w:szCs w:val="24"/>
                    </w:rPr>
                    <w:t>077萬元，之後每年增加損失約277萬元，影響戶數約4萬</w:t>
                  </w:r>
                  <w:r w:rsidRPr="007911D4">
                    <w:rPr>
                      <w:rFonts w:hAnsi="Arial"/>
                      <w:bCs/>
                      <w:kern w:val="0"/>
                      <w:sz w:val="24"/>
                      <w:szCs w:val="24"/>
                    </w:rPr>
                    <w:t>7</w:t>
                  </w:r>
                  <w:r w:rsidRPr="007911D4">
                    <w:rPr>
                      <w:rFonts w:hAnsi="Arial" w:hint="eastAsia"/>
                      <w:bCs/>
                      <w:kern w:val="0"/>
                      <w:sz w:val="24"/>
                      <w:szCs w:val="24"/>
                    </w:rPr>
                    <w:t>,</w:t>
                  </w:r>
                  <w:r w:rsidRPr="007911D4">
                    <w:rPr>
                      <w:rFonts w:hAnsi="Arial"/>
                      <w:bCs/>
                      <w:kern w:val="0"/>
                      <w:sz w:val="24"/>
                      <w:szCs w:val="24"/>
                    </w:rPr>
                    <w:t>064</w:t>
                  </w:r>
                  <w:r w:rsidRPr="007911D4">
                    <w:rPr>
                      <w:rFonts w:hAnsi="Arial" w:hint="eastAsia"/>
                      <w:bCs/>
                      <w:kern w:val="0"/>
                      <w:sz w:val="24"/>
                      <w:szCs w:val="24"/>
                    </w:rPr>
                    <w:t>戶。</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2.取消設備加價: 每年稅收損失173萬元，影響戶數2</w:t>
                  </w:r>
                  <w:r w:rsidRPr="007911D4">
                    <w:rPr>
                      <w:rFonts w:hAnsi="Arial"/>
                      <w:bCs/>
                      <w:kern w:val="0"/>
                      <w:sz w:val="24"/>
                      <w:szCs w:val="24"/>
                    </w:rPr>
                    <w:t>,</w:t>
                  </w:r>
                  <w:r w:rsidRPr="007911D4">
                    <w:rPr>
                      <w:rFonts w:hAnsi="Arial" w:hint="eastAsia"/>
                      <w:bCs/>
                      <w:kern w:val="0"/>
                      <w:sz w:val="24"/>
                      <w:szCs w:val="24"/>
                    </w:rPr>
                    <w:t>761戶。</w:t>
                  </w:r>
                </w:p>
                <w:p w:rsidR="000014F8" w:rsidRPr="007911D4" w:rsidRDefault="000014F8" w:rsidP="00593AEA">
                  <w:pPr>
                    <w:ind w:left="260" w:hangingChars="100" w:hanging="260"/>
                    <w:rPr>
                      <w:rFonts w:hAnsi="Arial"/>
                      <w:bCs/>
                      <w:kern w:val="0"/>
                      <w:sz w:val="24"/>
                      <w:szCs w:val="24"/>
                    </w:rPr>
                  </w:pPr>
                  <w:r w:rsidRPr="007911D4">
                    <w:rPr>
                      <w:rFonts w:hAnsi="Arial" w:hint="eastAsia"/>
                      <w:bCs/>
                      <w:kern w:val="0"/>
                      <w:sz w:val="24"/>
                      <w:szCs w:val="24"/>
                    </w:rPr>
                    <w:t>3.地段率調整: 每年稅額增加約203萬，影響戶數約1,</w:t>
                  </w:r>
                  <w:r w:rsidRPr="007911D4">
                    <w:rPr>
                      <w:rFonts w:hAnsi="Arial"/>
                      <w:bCs/>
                      <w:kern w:val="0"/>
                      <w:sz w:val="24"/>
                      <w:szCs w:val="24"/>
                    </w:rPr>
                    <w:t>286</w:t>
                  </w:r>
                  <w:r w:rsidRPr="007911D4">
                    <w:rPr>
                      <w:rFonts w:hAnsi="Arial" w:hint="eastAsia"/>
                      <w:bCs/>
                      <w:kern w:val="0"/>
                      <w:sz w:val="24"/>
                      <w:szCs w:val="24"/>
                    </w:rPr>
                    <w:t>戶。</w:t>
                  </w:r>
                </w:p>
              </w:tc>
            </w:tr>
          </w:tbl>
          <w:p w:rsidR="000014F8" w:rsidRPr="007911D4" w:rsidRDefault="000014F8" w:rsidP="007911D4">
            <w:pPr>
              <w:rPr>
                <w:rFonts w:hAnsi="標楷體"/>
                <w:sz w:val="24"/>
                <w:szCs w:val="24"/>
              </w:rPr>
            </w:pPr>
            <w:r w:rsidRPr="007911D4">
              <w:rPr>
                <w:rFonts w:hAnsi="Arial" w:hint="eastAsia"/>
                <w:bCs/>
                <w:kern w:val="0"/>
                <w:sz w:val="24"/>
                <w:szCs w:val="24"/>
              </w:rPr>
              <w:tab/>
            </w:r>
            <w:r w:rsidRPr="007911D4">
              <w:rPr>
                <w:rFonts w:hAnsi="Arial" w:hint="eastAsia"/>
                <w:bCs/>
                <w:kern w:val="0"/>
                <w:sz w:val="24"/>
                <w:szCs w:val="24"/>
              </w:rPr>
              <w:tab/>
            </w:r>
            <w:r w:rsidRPr="007911D4">
              <w:rPr>
                <w:rFonts w:hAnsi="Arial" w:hint="eastAsia"/>
                <w:bCs/>
                <w:kern w:val="0"/>
                <w:sz w:val="24"/>
                <w:szCs w:val="24"/>
              </w:rPr>
              <w:tab/>
            </w:r>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22" w:name="_Toc28075362"/>
            <w:r w:rsidRPr="007911D4">
              <w:rPr>
                <w:rFonts w:hAnsi="標楷體" w:hint="eastAsia"/>
                <w:sz w:val="24"/>
                <w:szCs w:val="24"/>
              </w:rPr>
              <w:t>新</w:t>
            </w:r>
            <w:bookmarkEnd w:id="2022"/>
          </w:p>
          <w:p w:rsidR="000014F8" w:rsidRPr="007911D4" w:rsidRDefault="000014F8" w:rsidP="007911D4">
            <w:pPr>
              <w:rPr>
                <w:rFonts w:hAnsi="標楷體"/>
                <w:sz w:val="24"/>
                <w:szCs w:val="24"/>
              </w:rPr>
            </w:pPr>
            <w:bookmarkStart w:id="2023" w:name="_Toc28075363"/>
            <w:r w:rsidRPr="007911D4">
              <w:rPr>
                <w:rFonts w:hAnsi="標楷體" w:hint="eastAsia"/>
                <w:sz w:val="24"/>
                <w:szCs w:val="24"/>
              </w:rPr>
              <w:t>竹</w:t>
            </w:r>
            <w:bookmarkEnd w:id="2023"/>
          </w:p>
          <w:p w:rsidR="000014F8" w:rsidRPr="007911D4" w:rsidRDefault="000014F8" w:rsidP="007911D4">
            <w:pPr>
              <w:rPr>
                <w:rFonts w:hAnsi="標楷體"/>
                <w:sz w:val="24"/>
                <w:szCs w:val="24"/>
              </w:rPr>
            </w:pPr>
            <w:bookmarkStart w:id="2024" w:name="_Toc28075364"/>
            <w:r w:rsidRPr="007911D4">
              <w:rPr>
                <w:rFonts w:hAnsi="標楷體" w:hint="eastAsia"/>
                <w:sz w:val="24"/>
                <w:szCs w:val="24"/>
              </w:rPr>
              <w:t>縣</w:t>
            </w:r>
            <w:bookmarkEnd w:id="2024"/>
          </w:p>
        </w:tc>
        <w:tc>
          <w:tcPr>
            <w:tcW w:w="6378" w:type="dxa"/>
          </w:tcPr>
          <w:p w:rsidR="000014F8" w:rsidRPr="007911D4" w:rsidRDefault="000014F8" w:rsidP="007911D4">
            <w:pPr>
              <w:rPr>
                <w:rFonts w:hAnsi="標楷體"/>
                <w:sz w:val="24"/>
                <w:szCs w:val="24"/>
              </w:rPr>
            </w:pPr>
          </w:p>
          <w:tbl>
            <w:tblPr>
              <w:tblW w:w="6147"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879"/>
              <w:gridCol w:w="3709"/>
              <w:gridCol w:w="1559"/>
            </w:tblGrid>
            <w:tr w:rsidR="000014F8" w:rsidRPr="007911D4" w:rsidTr="00593AEA">
              <w:trPr>
                <w:trHeight w:val="654"/>
                <w:tblHeader/>
                <w:tblCellSpacing w:w="0" w:type="dxa"/>
              </w:trPr>
              <w:tc>
                <w:tcPr>
                  <w:tcW w:w="879" w:type="dxa"/>
                  <w:tcBorders>
                    <w:top w:val="single" w:sz="4" w:space="0" w:color="000000"/>
                    <w:left w:val="single" w:sz="4" w:space="0" w:color="000000"/>
                  </w:tcBorders>
                  <w:tcMar>
                    <w:top w:w="0" w:type="dxa"/>
                    <w:left w:w="108" w:type="dxa"/>
                    <w:bottom w:w="0" w:type="dxa"/>
                    <w:right w:w="108" w:type="dxa"/>
                  </w:tcMar>
                  <w:vAlign w:val="center"/>
                  <w:hideMark/>
                </w:tcPr>
                <w:p w:rsidR="000014F8" w:rsidRPr="001A5410" w:rsidRDefault="000014F8" w:rsidP="001A5410">
                  <w:pPr>
                    <w:jc w:val="center"/>
                    <w:rPr>
                      <w:b/>
                      <w:sz w:val="24"/>
                      <w:szCs w:val="24"/>
                    </w:rPr>
                  </w:pPr>
                  <w:bookmarkStart w:id="2025" w:name="_Toc28075365"/>
                  <w:r w:rsidRPr="001A5410">
                    <w:rPr>
                      <w:rFonts w:hint="eastAsia"/>
                      <w:b/>
                      <w:sz w:val="24"/>
                      <w:szCs w:val="24"/>
                    </w:rPr>
                    <w:t>年度</w:t>
                  </w:r>
                  <w:bookmarkEnd w:id="2025"/>
                </w:p>
              </w:tc>
              <w:tc>
                <w:tcPr>
                  <w:tcW w:w="3709" w:type="dxa"/>
                  <w:tcBorders>
                    <w:top w:val="single" w:sz="6" w:space="0" w:color="000000"/>
                    <w:left w:val="single" w:sz="4" w:space="0" w:color="000000"/>
                    <w:bottom w:val="single" w:sz="4" w:space="0" w:color="000000"/>
                  </w:tcBorders>
                  <w:tcMar>
                    <w:top w:w="0" w:type="dxa"/>
                    <w:left w:w="108" w:type="dxa"/>
                    <w:bottom w:w="0" w:type="dxa"/>
                    <w:right w:w="108" w:type="dxa"/>
                  </w:tcMar>
                  <w:vAlign w:val="center"/>
                  <w:hideMark/>
                </w:tcPr>
                <w:p w:rsidR="000014F8" w:rsidRPr="001A5410" w:rsidRDefault="000014F8" w:rsidP="001A5410">
                  <w:pPr>
                    <w:jc w:val="center"/>
                    <w:rPr>
                      <w:b/>
                      <w:sz w:val="24"/>
                      <w:szCs w:val="24"/>
                    </w:rPr>
                  </w:pPr>
                  <w:bookmarkStart w:id="2026" w:name="_Toc28075366"/>
                  <w:r w:rsidRPr="001A5410">
                    <w:rPr>
                      <w:rFonts w:hint="eastAsia"/>
                      <w:b/>
                      <w:sz w:val="24"/>
                      <w:szCs w:val="24"/>
                      <w:lang w:eastAsia="zh-HK"/>
                    </w:rPr>
                    <w:t>評定內容</w:t>
                  </w:r>
                  <w:bookmarkEnd w:id="2026"/>
                </w:p>
              </w:tc>
              <w:tc>
                <w:tcPr>
                  <w:tcW w:w="1559"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014F8" w:rsidRPr="001A5410" w:rsidRDefault="000014F8" w:rsidP="001A5410">
                  <w:pPr>
                    <w:jc w:val="center"/>
                    <w:rPr>
                      <w:b/>
                      <w:sz w:val="24"/>
                      <w:szCs w:val="24"/>
                    </w:rPr>
                  </w:pPr>
                  <w:bookmarkStart w:id="2027" w:name="_Toc28075367"/>
                  <w:r w:rsidRPr="001A5410">
                    <w:rPr>
                      <w:rFonts w:hint="eastAsia"/>
                      <w:b/>
                      <w:sz w:val="24"/>
                      <w:szCs w:val="24"/>
                      <w:lang w:eastAsia="zh-HK"/>
                    </w:rPr>
                    <w:t>影響</w:t>
                  </w:r>
                  <w:bookmarkEnd w:id="2027"/>
                </w:p>
              </w:tc>
            </w:tr>
            <w:tr w:rsidR="000014F8" w:rsidRPr="007911D4" w:rsidTr="00593AEA">
              <w:trPr>
                <w:tblCellSpacing w:w="0" w:type="dxa"/>
              </w:trPr>
              <w:tc>
                <w:tcPr>
                  <w:tcW w:w="879" w:type="dxa"/>
                  <w:tcBorders>
                    <w:top w:val="single" w:sz="4" w:space="0" w:color="000000"/>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28" w:name="_Toc28075368"/>
                  <w:r w:rsidRPr="007911D4">
                    <w:rPr>
                      <w:rFonts w:hint="eastAsia"/>
                      <w:sz w:val="24"/>
                      <w:szCs w:val="24"/>
                    </w:rPr>
                    <w:t>102</w:t>
                  </w:r>
                  <w:bookmarkEnd w:id="2028"/>
                </w:p>
              </w:tc>
              <w:tc>
                <w:tcPr>
                  <w:tcW w:w="3709" w:type="dxa"/>
                  <w:tcBorders>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29" w:name="_Toc28075369"/>
                  <w:r w:rsidRPr="007911D4">
                    <w:rPr>
                      <w:rFonts w:hint="eastAsia"/>
                      <w:sz w:val="24"/>
                      <w:szCs w:val="24"/>
                      <w:lang w:eastAsia="zh-HK"/>
                    </w:rPr>
                    <w:t>本次不動產評價委員會討論</w:t>
                  </w:r>
                  <w:r w:rsidRPr="007911D4">
                    <w:rPr>
                      <w:rFonts w:hint="eastAsia"/>
                      <w:sz w:val="24"/>
                      <w:szCs w:val="24"/>
                    </w:rPr>
                    <w:t>4</w:t>
                  </w:r>
                  <w:r w:rsidRPr="007911D4">
                    <w:rPr>
                      <w:rFonts w:hint="eastAsia"/>
                      <w:sz w:val="24"/>
                      <w:szCs w:val="24"/>
                      <w:lang w:eastAsia="zh-HK"/>
                    </w:rPr>
                    <w:t>項提案，說明如后：</w:t>
                  </w:r>
                  <w:bookmarkEnd w:id="2029"/>
                </w:p>
                <w:p w:rsidR="000014F8" w:rsidRPr="007911D4" w:rsidRDefault="000014F8" w:rsidP="00593AEA">
                  <w:pPr>
                    <w:ind w:left="260" w:hangingChars="100" w:hanging="260"/>
                    <w:rPr>
                      <w:sz w:val="24"/>
                      <w:szCs w:val="24"/>
                      <w:lang w:eastAsia="zh-HK"/>
                    </w:rPr>
                  </w:pPr>
                  <w:bookmarkStart w:id="2030" w:name="_Toc28075370"/>
                  <w:r w:rsidRPr="007911D4">
                    <w:rPr>
                      <w:rFonts w:hint="eastAsia"/>
                      <w:sz w:val="24"/>
                      <w:szCs w:val="24"/>
                      <w:lang w:eastAsia="zh-HK"/>
                    </w:rPr>
                    <w:t>1.該縣「房屋標準單價表」重行評定案：不予調整。</w:t>
                  </w:r>
                  <w:bookmarkEnd w:id="2030"/>
                </w:p>
                <w:p w:rsidR="000014F8" w:rsidRPr="007911D4" w:rsidRDefault="000014F8" w:rsidP="00593AEA">
                  <w:pPr>
                    <w:ind w:left="260" w:hangingChars="100" w:hanging="260"/>
                    <w:rPr>
                      <w:sz w:val="24"/>
                      <w:szCs w:val="24"/>
                      <w:lang w:eastAsia="zh-HK"/>
                    </w:rPr>
                  </w:pPr>
                  <w:bookmarkStart w:id="2031" w:name="_Toc28075371"/>
                  <w:r w:rsidRPr="007911D4">
                    <w:rPr>
                      <w:rFonts w:hint="eastAsia"/>
                      <w:sz w:val="24"/>
                      <w:szCs w:val="24"/>
                      <w:lang w:eastAsia="zh-HK"/>
                    </w:rPr>
                    <w:lastRenderedPageBreak/>
                    <w:t>2.該縣「房屋折舊率及耐用年數表」重行評定案：不予調整。</w:t>
                  </w:r>
                  <w:bookmarkEnd w:id="2031"/>
                </w:p>
                <w:p w:rsidR="000014F8" w:rsidRPr="007911D4" w:rsidRDefault="000014F8" w:rsidP="00593AEA">
                  <w:pPr>
                    <w:ind w:left="260" w:hangingChars="100" w:hanging="260"/>
                    <w:rPr>
                      <w:sz w:val="24"/>
                      <w:szCs w:val="24"/>
                    </w:rPr>
                  </w:pPr>
                  <w:bookmarkStart w:id="2032" w:name="_Toc28075372"/>
                  <w:r w:rsidRPr="007911D4">
                    <w:rPr>
                      <w:rFonts w:hint="eastAsia"/>
                      <w:sz w:val="24"/>
                      <w:szCs w:val="24"/>
                    </w:rPr>
                    <w:t>3.</w:t>
                  </w:r>
                  <w:r w:rsidRPr="007911D4">
                    <w:rPr>
                      <w:rFonts w:hint="eastAsia"/>
                      <w:sz w:val="24"/>
                      <w:szCs w:val="24"/>
                      <w:lang w:eastAsia="zh-HK"/>
                    </w:rPr>
                    <w:t>該縣「房屋地段等級標準表」重行評定案：</w:t>
                  </w:r>
                  <w:r w:rsidRPr="007911D4">
                    <w:rPr>
                      <w:rFonts w:hint="eastAsia"/>
                      <w:sz w:val="24"/>
                      <w:szCs w:val="24"/>
                    </w:rPr>
                    <w:t>本次計調升509條地段率及調降22條地段率，</w:t>
                  </w:r>
                  <w:r w:rsidRPr="007911D4">
                    <w:rPr>
                      <w:rFonts w:hint="eastAsia"/>
                      <w:sz w:val="24"/>
                      <w:szCs w:val="24"/>
                      <w:lang w:eastAsia="zh-HK"/>
                    </w:rPr>
                    <w:t>重行評定後以</w:t>
                  </w:r>
                  <w:r w:rsidRPr="007911D4">
                    <w:rPr>
                      <w:rFonts w:hint="eastAsia"/>
                      <w:sz w:val="24"/>
                      <w:szCs w:val="24"/>
                    </w:rPr>
                    <w:t>102</w:t>
                  </w:r>
                  <w:r w:rsidRPr="007911D4">
                    <w:rPr>
                      <w:rFonts w:hint="eastAsia"/>
                      <w:sz w:val="24"/>
                      <w:szCs w:val="24"/>
                      <w:lang w:eastAsia="zh-HK"/>
                    </w:rPr>
                    <w:t>年</w:t>
                  </w:r>
                  <w:r w:rsidRPr="007911D4">
                    <w:rPr>
                      <w:rFonts w:hint="eastAsia"/>
                      <w:sz w:val="24"/>
                      <w:szCs w:val="24"/>
                    </w:rPr>
                    <w:t>7</w:t>
                  </w:r>
                  <w:r w:rsidRPr="007911D4">
                    <w:rPr>
                      <w:rFonts w:hint="eastAsia"/>
                      <w:sz w:val="24"/>
                      <w:szCs w:val="24"/>
                      <w:lang w:eastAsia="zh-HK"/>
                    </w:rPr>
                    <w:t>月以後新建、增建、改建之房屋為適用對象，以前年度興建、增建、改建之房屋未申報設籍者，適用查獲日或申報日之地段等級標準。</w:t>
                  </w:r>
                  <w:bookmarkEnd w:id="2032"/>
                </w:p>
                <w:p w:rsidR="000014F8" w:rsidRPr="007911D4" w:rsidRDefault="000014F8" w:rsidP="00593AEA">
                  <w:pPr>
                    <w:ind w:left="260" w:hangingChars="100" w:hanging="260"/>
                    <w:rPr>
                      <w:sz w:val="24"/>
                      <w:szCs w:val="24"/>
                      <w:lang w:eastAsia="zh-HK"/>
                    </w:rPr>
                  </w:pPr>
                  <w:bookmarkStart w:id="2033" w:name="_Toc28075373"/>
                  <w:r w:rsidRPr="007911D4">
                    <w:rPr>
                      <w:rFonts w:hint="eastAsia"/>
                      <w:sz w:val="24"/>
                      <w:szCs w:val="24"/>
                      <w:lang w:eastAsia="zh-HK"/>
                    </w:rPr>
                    <w:t>4.該縣「房屋電梯設備工程費概算表」修正案：依原備註三之計算方式擴充修訂，以方便承辦員</w:t>
                  </w:r>
                  <w:r w:rsidRPr="00593AEA">
                    <w:rPr>
                      <w:rFonts w:hAnsi="標楷體" w:hint="eastAsia"/>
                      <w:sz w:val="24"/>
                      <w:szCs w:val="24"/>
                    </w:rPr>
                    <w:t>核算</w:t>
                  </w:r>
                  <w:r w:rsidRPr="007911D4">
                    <w:rPr>
                      <w:rFonts w:hint="eastAsia"/>
                      <w:sz w:val="24"/>
                      <w:szCs w:val="24"/>
                      <w:lang w:eastAsia="zh-HK"/>
                    </w:rPr>
                    <w:t>電梯價格，刪除備註一、二有關國產製品之電梯設備按電梯設備工程費概算表核定之價格再予減價規定，並增訂備註得提示相關證明文件（買賣契約、安裝工程費及發票等）覈實認定電梯設備價格之規定。</w:t>
                  </w:r>
                  <w:bookmarkEnd w:id="2033"/>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34" w:name="_Toc28075374"/>
                  <w:r w:rsidRPr="007911D4">
                    <w:rPr>
                      <w:rFonts w:hint="eastAsia"/>
                      <w:sz w:val="24"/>
                      <w:szCs w:val="24"/>
                      <w:lang w:eastAsia="zh-HK"/>
                    </w:rPr>
                    <w:lastRenderedPageBreak/>
                    <w:t>本次調整</w:t>
                  </w:r>
                  <w:r w:rsidRPr="007911D4">
                    <w:rPr>
                      <w:rFonts w:hint="eastAsia"/>
                      <w:sz w:val="24"/>
                      <w:szCs w:val="24"/>
                    </w:rPr>
                    <w:t>103</w:t>
                  </w:r>
                  <w:r w:rsidRPr="007911D4">
                    <w:rPr>
                      <w:rFonts w:hint="eastAsia"/>
                      <w:sz w:val="24"/>
                      <w:szCs w:val="24"/>
                      <w:lang w:eastAsia="zh-HK"/>
                    </w:rPr>
                    <w:t>年影響</w:t>
                  </w:r>
                  <w:r w:rsidRPr="007911D4">
                    <w:rPr>
                      <w:rFonts w:hint="eastAsia"/>
                      <w:sz w:val="24"/>
                      <w:szCs w:val="24"/>
                    </w:rPr>
                    <w:t>2,867</w:t>
                  </w:r>
                  <w:r w:rsidRPr="007911D4">
                    <w:rPr>
                      <w:rFonts w:hint="eastAsia"/>
                      <w:sz w:val="24"/>
                      <w:szCs w:val="24"/>
                      <w:lang w:eastAsia="zh-HK"/>
                    </w:rPr>
                    <w:t>戶，增加稅額</w:t>
                  </w:r>
                  <w:r w:rsidRPr="007911D4">
                    <w:rPr>
                      <w:rFonts w:hint="eastAsia"/>
                      <w:sz w:val="24"/>
                      <w:szCs w:val="24"/>
                    </w:rPr>
                    <w:t>407</w:t>
                  </w:r>
                  <w:r w:rsidRPr="007911D4">
                    <w:rPr>
                      <w:rFonts w:hint="eastAsia"/>
                      <w:sz w:val="24"/>
                      <w:szCs w:val="24"/>
                      <w:lang w:eastAsia="zh-HK"/>
                    </w:rPr>
                    <w:lastRenderedPageBreak/>
                    <w:t>萬元。</w:t>
                  </w:r>
                  <w:bookmarkEnd w:id="2034"/>
                </w:p>
              </w:tc>
            </w:tr>
            <w:tr w:rsidR="000014F8" w:rsidRPr="007911D4" w:rsidTr="00593AEA">
              <w:trPr>
                <w:tblCellSpacing w:w="0" w:type="dxa"/>
              </w:trPr>
              <w:tc>
                <w:tcPr>
                  <w:tcW w:w="879" w:type="dxa"/>
                  <w:tcBorders>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35" w:name="_Toc28075375"/>
                  <w:r w:rsidRPr="007911D4">
                    <w:rPr>
                      <w:rFonts w:hint="eastAsia"/>
                      <w:sz w:val="24"/>
                      <w:szCs w:val="24"/>
                    </w:rPr>
                    <w:lastRenderedPageBreak/>
                    <w:t>105</w:t>
                  </w:r>
                  <w:bookmarkEnd w:id="2035"/>
                </w:p>
              </w:tc>
              <w:tc>
                <w:tcPr>
                  <w:tcW w:w="3709" w:type="dxa"/>
                  <w:tcBorders>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36" w:name="_Toc28075376"/>
                  <w:r w:rsidRPr="007911D4">
                    <w:rPr>
                      <w:rFonts w:hint="eastAsia"/>
                      <w:sz w:val="24"/>
                      <w:szCs w:val="24"/>
                      <w:lang w:eastAsia="zh-HK"/>
                    </w:rPr>
                    <w:t>本次不動產評價委員會討論</w:t>
                  </w:r>
                  <w:r w:rsidRPr="007911D4">
                    <w:rPr>
                      <w:rFonts w:hint="eastAsia"/>
                      <w:sz w:val="24"/>
                      <w:szCs w:val="24"/>
                    </w:rPr>
                    <w:t>4</w:t>
                  </w:r>
                  <w:r w:rsidRPr="007911D4">
                    <w:rPr>
                      <w:rFonts w:hint="eastAsia"/>
                      <w:sz w:val="24"/>
                      <w:szCs w:val="24"/>
                      <w:lang w:eastAsia="zh-HK"/>
                    </w:rPr>
                    <w:t>項提案，說明如后：</w:t>
                  </w:r>
                  <w:bookmarkEnd w:id="2036"/>
                </w:p>
                <w:p w:rsidR="000014F8" w:rsidRPr="007911D4" w:rsidRDefault="000014F8" w:rsidP="00593AEA">
                  <w:pPr>
                    <w:ind w:left="260" w:hangingChars="100" w:hanging="260"/>
                    <w:rPr>
                      <w:sz w:val="24"/>
                      <w:szCs w:val="24"/>
                    </w:rPr>
                  </w:pPr>
                  <w:bookmarkStart w:id="2037" w:name="_Toc28075377"/>
                  <w:r w:rsidRPr="007911D4">
                    <w:rPr>
                      <w:rFonts w:hint="eastAsia"/>
                      <w:sz w:val="24"/>
                      <w:szCs w:val="24"/>
                    </w:rPr>
                    <w:t>1.</w:t>
                  </w:r>
                  <w:r w:rsidRPr="007911D4">
                    <w:rPr>
                      <w:rFonts w:hint="eastAsia"/>
                      <w:sz w:val="24"/>
                      <w:szCs w:val="24"/>
                      <w:lang w:eastAsia="zh-HK"/>
                    </w:rPr>
                    <w:t>重行評定該縣房屋標準單價表案：參考</w:t>
                  </w:r>
                  <w:r w:rsidRPr="007911D4">
                    <w:rPr>
                      <w:rFonts w:hint="eastAsia"/>
                      <w:sz w:val="24"/>
                      <w:szCs w:val="24"/>
                    </w:rPr>
                    <w:t>80</w:t>
                  </w:r>
                  <w:r w:rsidRPr="007911D4">
                    <w:rPr>
                      <w:rFonts w:hint="eastAsia"/>
                      <w:sz w:val="24"/>
                      <w:szCs w:val="24"/>
                      <w:lang w:eastAsia="zh-HK"/>
                    </w:rPr>
                    <w:t>年至</w:t>
                  </w:r>
                  <w:r w:rsidRPr="007911D4">
                    <w:rPr>
                      <w:rFonts w:hint="eastAsia"/>
                      <w:sz w:val="24"/>
                      <w:szCs w:val="24"/>
                    </w:rPr>
                    <w:t>104</w:t>
                  </w:r>
                  <w:r w:rsidRPr="007911D4">
                    <w:rPr>
                      <w:rFonts w:hint="eastAsia"/>
                      <w:sz w:val="24"/>
                      <w:szCs w:val="24"/>
                      <w:lang w:eastAsia="zh-HK"/>
                    </w:rPr>
                    <w:t>年行政院主計總處「營造工程物價指數」平均年上漲率，並考量</w:t>
                  </w:r>
                  <w:r w:rsidRPr="007911D4">
                    <w:rPr>
                      <w:rFonts w:hint="eastAsia"/>
                      <w:sz w:val="24"/>
                      <w:szCs w:val="24"/>
                    </w:rPr>
                    <w:t>72</w:t>
                  </w:r>
                  <w:r w:rsidRPr="007911D4">
                    <w:rPr>
                      <w:rFonts w:hint="eastAsia"/>
                      <w:sz w:val="24"/>
                      <w:szCs w:val="24"/>
                      <w:lang w:eastAsia="zh-HK"/>
                    </w:rPr>
                    <w:t>年至</w:t>
                  </w:r>
                  <w:r w:rsidRPr="007911D4">
                    <w:rPr>
                      <w:rFonts w:hint="eastAsia"/>
                      <w:sz w:val="24"/>
                      <w:szCs w:val="24"/>
                    </w:rPr>
                    <w:t>79</w:t>
                  </w:r>
                  <w:r w:rsidRPr="007911D4">
                    <w:rPr>
                      <w:rFonts w:hint="eastAsia"/>
                      <w:sz w:val="24"/>
                      <w:szCs w:val="24"/>
                      <w:lang w:eastAsia="zh-HK"/>
                    </w:rPr>
                    <w:t>年物價上漲指數，以物價上漲倍數</w:t>
                  </w:r>
                  <w:r w:rsidRPr="007911D4">
                    <w:rPr>
                      <w:rFonts w:hint="eastAsia"/>
                      <w:sz w:val="24"/>
                      <w:szCs w:val="24"/>
                    </w:rPr>
                    <w:t>2.5</w:t>
                  </w:r>
                  <w:r w:rsidRPr="007911D4">
                    <w:rPr>
                      <w:rFonts w:hint="eastAsia"/>
                      <w:sz w:val="24"/>
                      <w:szCs w:val="24"/>
                      <w:lang w:eastAsia="zh-HK"/>
                    </w:rPr>
                    <w:t>倍為基準重行評定該縣「房屋標準單價表」，分</w:t>
                  </w:r>
                  <w:r w:rsidRPr="007911D4">
                    <w:rPr>
                      <w:rFonts w:hint="eastAsia"/>
                      <w:sz w:val="24"/>
                      <w:szCs w:val="24"/>
                    </w:rPr>
                    <w:t>3年調整，第1年(105年7月1日至106年6月30日)調漲0.5倍、第2年(106年7月1日至107年6月30日)調漲1倍、第3年(107年7月1日以後)調漲1.5倍</w:t>
                  </w:r>
                  <w:r w:rsidRPr="007911D4">
                    <w:rPr>
                      <w:rFonts w:hint="eastAsia"/>
                      <w:sz w:val="24"/>
                      <w:szCs w:val="24"/>
                      <w:lang w:eastAsia="zh-HK"/>
                    </w:rPr>
                    <w:t>並適用於</w:t>
                  </w:r>
                  <w:r w:rsidRPr="007911D4">
                    <w:rPr>
                      <w:rFonts w:hint="eastAsia"/>
                      <w:sz w:val="24"/>
                      <w:szCs w:val="24"/>
                    </w:rPr>
                    <w:t>105</w:t>
                  </w:r>
                  <w:r w:rsidRPr="007911D4">
                    <w:rPr>
                      <w:rFonts w:hint="eastAsia"/>
                      <w:sz w:val="24"/>
                      <w:szCs w:val="24"/>
                      <w:lang w:eastAsia="zh-HK"/>
                    </w:rPr>
                    <w:t>年</w:t>
                  </w:r>
                  <w:r w:rsidRPr="007911D4">
                    <w:rPr>
                      <w:rFonts w:hint="eastAsia"/>
                      <w:sz w:val="24"/>
                      <w:szCs w:val="24"/>
                    </w:rPr>
                    <w:t>7</w:t>
                  </w:r>
                  <w:r w:rsidRPr="007911D4">
                    <w:rPr>
                      <w:rFonts w:hint="eastAsia"/>
                      <w:sz w:val="24"/>
                      <w:szCs w:val="24"/>
                      <w:lang w:eastAsia="zh-HK"/>
                    </w:rPr>
                    <w:t>月</w:t>
                  </w:r>
                  <w:r w:rsidRPr="007911D4">
                    <w:rPr>
                      <w:rFonts w:hint="eastAsia"/>
                      <w:sz w:val="24"/>
                      <w:szCs w:val="24"/>
                    </w:rPr>
                    <w:t>1</w:t>
                  </w:r>
                  <w:r w:rsidRPr="007911D4">
                    <w:rPr>
                      <w:rFonts w:hint="eastAsia"/>
                      <w:sz w:val="24"/>
                      <w:szCs w:val="24"/>
                      <w:lang w:eastAsia="zh-HK"/>
                    </w:rPr>
                    <w:t>日以後新建、增建、改建之房屋。</w:t>
                  </w:r>
                  <w:bookmarkEnd w:id="2037"/>
                </w:p>
                <w:p w:rsidR="000014F8" w:rsidRPr="007911D4" w:rsidRDefault="000014F8" w:rsidP="00593AEA">
                  <w:pPr>
                    <w:ind w:left="260" w:hangingChars="100" w:hanging="260"/>
                    <w:rPr>
                      <w:sz w:val="24"/>
                      <w:szCs w:val="24"/>
                      <w:lang w:eastAsia="zh-HK"/>
                    </w:rPr>
                  </w:pPr>
                  <w:bookmarkStart w:id="2038" w:name="_Toc28075378"/>
                  <w:r w:rsidRPr="007911D4">
                    <w:rPr>
                      <w:rFonts w:hint="eastAsia"/>
                      <w:sz w:val="24"/>
                      <w:szCs w:val="24"/>
                    </w:rPr>
                    <w:t>2.</w:t>
                  </w:r>
                  <w:r w:rsidRPr="007911D4">
                    <w:rPr>
                      <w:rFonts w:hint="eastAsia"/>
                      <w:sz w:val="24"/>
                      <w:szCs w:val="24"/>
                      <w:lang w:eastAsia="zh-HK"/>
                    </w:rPr>
                    <w:t>重行評定該縣房屋地段等級標準表：檢討並修正該縣房</w:t>
                  </w:r>
                  <w:r w:rsidRPr="007911D4">
                    <w:rPr>
                      <w:rFonts w:hint="eastAsia"/>
                      <w:sz w:val="24"/>
                      <w:szCs w:val="24"/>
                      <w:lang w:eastAsia="zh-HK"/>
                    </w:rPr>
                    <w:lastRenderedPageBreak/>
                    <w:t>屋地段等級標準表計調升142條、調降12條、刪除10條及新增97條地段率，調整後，新、舊房屋全部適用修正後之地段率。</w:t>
                  </w:r>
                  <w:bookmarkEnd w:id="2038"/>
                </w:p>
                <w:p w:rsidR="000014F8" w:rsidRPr="007911D4" w:rsidRDefault="000014F8" w:rsidP="00593AEA">
                  <w:pPr>
                    <w:ind w:left="260" w:hangingChars="100" w:hanging="260"/>
                    <w:rPr>
                      <w:sz w:val="24"/>
                      <w:szCs w:val="24"/>
                      <w:lang w:eastAsia="zh-HK"/>
                    </w:rPr>
                  </w:pPr>
                  <w:bookmarkStart w:id="2039" w:name="_Toc28075379"/>
                  <w:r w:rsidRPr="007911D4">
                    <w:rPr>
                      <w:rFonts w:hint="eastAsia"/>
                      <w:sz w:val="24"/>
                      <w:szCs w:val="24"/>
                      <w:lang w:eastAsia="zh-HK"/>
                    </w:rPr>
                    <w:t>3.擬定該縣特殊構造物房屋現值評價方式：參照臺灣省政府函頒之「臺灣省加油站地下油槽特殊構造物房屋現值評價方式」及「</w:t>
                  </w:r>
                  <w:r w:rsidRPr="00593AEA">
                    <w:rPr>
                      <w:rFonts w:hAnsi="標楷體" w:hint="eastAsia"/>
                      <w:sz w:val="24"/>
                      <w:szCs w:val="24"/>
                    </w:rPr>
                    <w:t>臺灣省</w:t>
                  </w:r>
                  <w:r w:rsidRPr="007911D4">
                    <w:rPr>
                      <w:rFonts w:hint="eastAsia"/>
                      <w:sz w:val="24"/>
                      <w:szCs w:val="24"/>
                      <w:lang w:eastAsia="zh-HK"/>
                    </w:rPr>
                    <w:t>充氣膜造房屋現值評價方式」增訂該縣特殊構造物房屋現值評價方式，自105年7月1日起適用。</w:t>
                  </w:r>
                  <w:bookmarkEnd w:id="2039"/>
                </w:p>
                <w:p w:rsidR="000014F8" w:rsidRPr="007911D4" w:rsidRDefault="000014F8" w:rsidP="00593AEA">
                  <w:pPr>
                    <w:ind w:left="260" w:hangingChars="100" w:hanging="260"/>
                    <w:rPr>
                      <w:sz w:val="24"/>
                      <w:szCs w:val="24"/>
                    </w:rPr>
                  </w:pPr>
                  <w:bookmarkStart w:id="2040" w:name="_Toc28075380"/>
                  <w:r w:rsidRPr="007911D4">
                    <w:rPr>
                      <w:rFonts w:hint="eastAsia"/>
                      <w:sz w:val="24"/>
                      <w:szCs w:val="24"/>
                    </w:rPr>
                    <w:t>4.</w:t>
                  </w:r>
                  <w:r w:rsidRPr="007911D4">
                    <w:rPr>
                      <w:rFonts w:hint="eastAsia"/>
                      <w:sz w:val="24"/>
                      <w:szCs w:val="24"/>
                      <w:lang w:eastAsia="zh-HK"/>
                    </w:rPr>
                    <w:t>重行評定該縣房屋折舊率及耐用年數表：配合提案</w:t>
                  </w:r>
                  <w:r w:rsidRPr="007911D4">
                    <w:rPr>
                      <w:rFonts w:hint="eastAsia"/>
                      <w:sz w:val="24"/>
                      <w:szCs w:val="24"/>
                    </w:rPr>
                    <w:t>3</w:t>
                  </w:r>
                  <w:r w:rsidRPr="007911D4">
                    <w:rPr>
                      <w:rFonts w:hint="eastAsia"/>
                      <w:sz w:val="24"/>
                      <w:szCs w:val="24"/>
                      <w:lang w:eastAsia="zh-HK"/>
                    </w:rPr>
                    <w:t>修訂該縣房屋折舊率及耐用年數表，自</w:t>
                  </w:r>
                  <w:r w:rsidRPr="007911D4">
                    <w:rPr>
                      <w:rFonts w:hint="eastAsia"/>
                      <w:sz w:val="24"/>
                      <w:szCs w:val="24"/>
                    </w:rPr>
                    <w:t>105</w:t>
                  </w:r>
                  <w:r w:rsidRPr="007911D4">
                    <w:rPr>
                      <w:rFonts w:hint="eastAsia"/>
                      <w:sz w:val="24"/>
                      <w:szCs w:val="24"/>
                      <w:lang w:eastAsia="zh-HK"/>
                    </w:rPr>
                    <w:t>年</w:t>
                  </w:r>
                  <w:r w:rsidRPr="007911D4">
                    <w:rPr>
                      <w:rFonts w:hint="eastAsia"/>
                      <w:sz w:val="24"/>
                      <w:szCs w:val="24"/>
                    </w:rPr>
                    <w:t>7</w:t>
                  </w:r>
                  <w:r w:rsidRPr="007911D4">
                    <w:rPr>
                      <w:rFonts w:hint="eastAsia"/>
                      <w:sz w:val="24"/>
                      <w:szCs w:val="24"/>
                      <w:lang w:eastAsia="zh-HK"/>
                    </w:rPr>
                    <w:t>月</w:t>
                  </w:r>
                  <w:r w:rsidRPr="007911D4">
                    <w:rPr>
                      <w:rFonts w:hint="eastAsia"/>
                      <w:sz w:val="24"/>
                      <w:szCs w:val="24"/>
                    </w:rPr>
                    <w:t>1</w:t>
                  </w:r>
                  <w:r w:rsidRPr="007911D4">
                    <w:rPr>
                      <w:rFonts w:hint="eastAsia"/>
                      <w:sz w:val="24"/>
                      <w:szCs w:val="24"/>
                      <w:lang w:eastAsia="zh-HK"/>
                    </w:rPr>
                    <w:t>日起適用。</w:t>
                  </w:r>
                  <w:bookmarkEnd w:id="2040"/>
                </w:p>
              </w:tc>
              <w:tc>
                <w:tcPr>
                  <w:tcW w:w="15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014F8" w:rsidRPr="007911D4" w:rsidRDefault="000014F8" w:rsidP="007911D4">
                  <w:pPr>
                    <w:rPr>
                      <w:sz w:val="24"/>
                      <w:szCs w:val="24"/>
                      <w:lang w:eastAsia="zh-HK"/>
                    </w:rPr>
                  </w:pPr>
                  <w:bookmarkStart w:id="2041" w:name="_Toc28075381"/>
                  <w:r w:rsidRPr="007911D4">
                    <w:rPr>
                      <w:rFonts w:hint="eastAsia"/>
                      <w:sz w:val="24"/>
                      <w:szCs w:val="24"/>
                      <w:lang w:eastAsia="zh-HK"/>
                    </w:rPr>
                    <w:lastRenderedPageBreak/>
                    <w:t>本次調整影響106年至108年房屋稅計1萬7,147戶，增加稅額3億6,789萬元。</w:t>
                  </w:r>
                  <w:bookmarkEnd w:id="2041"/>
                </w:p>
              </w:tc>
            </w:tr>
            <w:tr w:rsidR="000014F8" w:rsidRPr="007911D4" w:rsidTr="00593AEA">
              <w:trPr>
                <w:tblCellSpacing w:w="0" w:type="dxa"/>
              </w:trPr>
              <w:tc>
                <w:tcPr>
                  <w:tcW w:w="879" w:type="dxa"/>
                  <w:tcBorders>
                    <w:top w:val="single" w:sz="4" w:space="0" w:color="000000"/>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42" w:name="_Toc28075382"/>
                  <w:r w:rsidRPr="007911D4">
                    <w:rPr>
                      <w:rFonts w:hint="eastAsia"/>
                      <w:sz w:val="24"/>
                      <w:szCs w:val="24"/>
                    </w:rPr>
                    <w:lastRenderedPageBreak/>
                    <w:t>108</w:t>
                  </w:r>
                  <w:bookmarkEnd w:id="2042"/>
                </w:p>
              </w:tc>
              <w:tc>
                <w:tcPr>
                  <w:tcW w:w="3709" w:type="dxa"/>
                  <w:tcBorders>
                    <w:top w:val="single" w:sz="4" w:space="0" w:color="000000"/>
                    <w:left w:val="single" w:sz="4" w:space="0" w:color="000000"/>
                    <w:bottom w:val="single" w:sz="4" w:space="0" w:color="000000"/>
                  </w:tcBorders>
                  <w:tcMar>
                    <w:top w:w="0" w:type="dxa"/>
                    <w:left w:w="108" w:type="dxa"/>
                    <w:bottom w:w="0" w:type="dxa"/>
                    <w:right w:w="108" w:type="dxa"/>
                  </w:tcMar>
                  <w:hideMark/>
                </w:tcPr>
                <w:p w:rsidR="000014F8" w:rsidRPr="007911D4" w:rsidRDefault="000014F8" w:rsidP="007911D4">
                  <w:pPr>
                    <w:rPr>
                      <w:sz w:val="24"/>
                      <w:szCs w:val="24"/>
                    </w:rPr>
                  </w:pPr>
                  <w:bookmarkStart w:id="2043" w:name="_Toc28075383"/>
                  <w:r w:rsidRPr="007911D4">
                    <w:rPr>
                      <w:rFonts w:hint="eastAsia"/>
                      <w:sz w:val="24"/>
                      <w:szCs w:val="24"/>
                      <w:lang w:eastAsia="zh-HK"/>
                    </w:rPr>
                    <w:t>本次不動產評價委員會決議有下列</w:t>
                  </w:r>
                  <w:r w:rsidRPr="007911D4">
                    <w:rPr>
                      <w:rFonts w:hint="eastAsia"/>
                      <w:sz w:val="24"/>
                      <w:szCs w:val="24"/>
                    </w:rPr>
                    <w:t>7</w:t>
                  </w:r>
                  <w:r w:rsidRPr="007911D4">
                    <w:rPr>
                      <w:rFonts w:hint="eastAsia"/>
                      <w:sz w:val="24"/>
                      <w:szCs w:val="24"/>
                      <w:lang w:eastAsia="zh-HK"/>
                    </w:rPr>
                    <w:t>大重要調降措施：</w:t>
                  </w:r>
                  <w:bookmarkEnd w:id="2043"/>
                </w:p>
                <w:p w:rsidR="000014F8" w:rsidRPr="007911D4" w:rsidRDefault="000014F8" w:rsidP="00A748B5">
                  <w:pPr>
                    <w:ind w:left="260" w:hangingChars="100" w:hanging="260"/>
                    <w:rPr>
                      <w:sz w:val="24"/>
                      <w:szCs w:val="24"/>
                      <w:lang w:eastAsia="zh-HK"/>
                    </w:rPr>
                  </w:pPr>
                  <w:bookmarkStart w:id="2044" w:name="_Toc28075384"/>
                  <w:r w:rsidRPr="007911D4">
                    <w:rPr>
                      <w:rFonts w:hint="eastAsia"/>
                      <w:sz w:val="24"/>
                      <w:szCs w:val="24"/>
                    </w:rPr>
                    <w:t>1.針對</w:t>
                  </w:r>
                  <w:r w:rsidRPr="007911D4">
                    <w:rPr>
                      <w:rFonts w:hint="eastAsia"/>
                      <w:sz w:val="24"/>
                      <w:szCs w:val="24"/>
                      <w:lang w:eastAsia="zh-HK"/>
                    </w:rPr>
                    <w:t>民眾最關心的巷弄地段等級標準，該縣地段率(135%)相較鄰近縣市桃園市(180%)、新竹市(150%)及苗栗縣(150%)為低，惟為減輕民眾租稅負擔，仍決議將巷弄比照同一街路地段等級標準減一級課稅，並配合該縣街路或村里重劃新增、刪除及修正街路名稱等。</w:t>
                  </w:r>
                  <w:bookmarkEnd w:id="2044"/>
                </w:p>
                <w:p w:rsidR="000014F8" w:rsidRPr="007911D4" w:rsidRDefault="000014F8" w:rsidP="00A748B5">
                  <w:pPr>
                    <w:ind w:left="260" w:hangingChars="100" w:hanging="260"/>
                    <w:rPr>
                      <w:sz w:val="24"/>
                      <w:szCs w:val="24"/>
                      <w:lang w:eastAsia="zh-HK"/>
                    </w:rPr>
                  </w:pPr>
                  <w:bookmarkStart w:id="2045" w:name="_Toc28075385"/>
                  <w:r w:rsidRPr="007911D4">
                    <w:rPr>
                      <w:rFonts w:hint="eastAsia"/>
                      <w:sz w:val="24"/>
                      <w:szCs w:val="24"/>
                    </w:rPr>
                    <w:t>2.</w:t>
                  </w:r>
                  <w:r w:rsidRPr="007911D4">
                    <w:rPr>
                      <w:rFonts w:hint="eastAsia"/>
                      <w:sz w:val="24"/>
                      <w:szCs w:val="24"/>
                      <w:lang w:eastAsia="zh-HK"/>
                    </w:rPr>
                    <w:t>取消該縣房屋電梯設備加價評定，適用於105年7月1日以後新增改建完成之房屋，並自108年7月1日起實施，目前全國僅宜蘭縣和該縣採取此項優惠措施。</w:t>
                  </w:r>
                  <w:bookmarkEnd w:id="2045"/>
                </w:p>
                <w:p w:rsidR="000014F8" w:rsidRPr="007911D4" w:rsidRDefault="000014F8" w:rsidP="00A748B5">
                  <w:pPr>
                    <w:ind w:left="260" w:hangingChars="100" w:hanging="260"/>
                    <w:rPr>
                      <w:sz w:val="24"/>
                      <w:szCs w:val="24"/>
                      <w:lang w:eastAsia="zh-HK"/>
                    </w:rPr>
                  </w:pPr>
                  <w:bookmarkStart w:id="2046" w:name="_Toc28075386"/>
                  <w:r w:rsidRPr="007911D4">
                    <w:rPr>
                      <w:rFonts w:hint="eastAsia"/>
                      <w:sz w:val="24"/>
                      <w:szCs w:val="24"/>
                    </w:rPr>
                    <w:t>3.</w:t>
                  </w:r>
                  <w:r w:rsidRPr="007911D4">
                    <w:rPr>
                      <w:rFonts w:hint="eastAsia"/>
                      <w:sz w:val="24"/>
                      <w:szCs w:val="24"/>
                      <w:lang w:eastAsia="zh-HK"/>
                    </w:rPr>
                    <w:t>重行評定該縣「房屋折舊率及耐用年數表」，適用於105年7月1日以後新增改建完成之房屋，並自108年7月1日起實施，例如鋼骨造、鋼筋混凝土造房屋，由原折舊率每年1%提高至 1.17%，殘值率</w:t>
                  </w:r>
                  <w:r w:rsidRPr="007911D4">
                    <w:rPr>
                      <w:rFonts w:hint="eastAsia"/>
                      <w:sz w:val="24"/>
                      <w:szCs w:val="24"/>
                      <w:lang w:eastAsia="zh-HK"/>
                    </w:rPr>
                    <w:lastRenderedPageBreak/>
                    <w:t>則由40%降低至29.80%。</w:t>
                  </w:r>
                  <w:bookmarkEnd w:id="2046"/>
                </w:p>
                <w:p w:rsidR="000014F8" w:rsidRPr="007911D4" w:rsidRDefault="000014F8" w:rsidP="00A748B5">
                  <w:pPr>
                    <w:ind w:left="260" w:hangingChars="100" w:hanging="260"/>
                    <w:rPr>
                      <w:sz w:val="24"/>
                      <w:szCs w:val="24"/>
                      <w:lang w:eastAsia="zh-HK"/>
                    </w:rPr>
                  </w:pPr>
                  <w:bookmarkStart w:id="2047" w:name="_Toc28075387"/>
                  <w:r w:rsidRPr="007911D4">
                    <w:rPr>
                      <w:rFonts w:hint="eastAsia"/>
                      <w:sz w:val="24"/>
                      <w:szCs w:val="24"/>
                    </w:rPr>
                    <w:t>4.</w:t>
                  </w:r>
                  <w:r w:rsidRPr="007911D4">
                    <w:rPr>
                      <w:rFonts w:hint="eastAsia"/>
                      <w:sz w:val="24"/>
                      <w:szCs w:val="24"/>
                      <w:lang w:eastAsia="zh-HK"/>
                    </w:rPr>
                    <w:t>針對國際觀光旅館、百貨公司、</w:t>
                  </w:r>
                  <w:r w:rsidRPr="00A748B5">
                    <w:rPr>
                      <w:rFonts w:hAnsi="標楷體" w:hint="eastAsia"/>
                      <w:sz w:val="24"/>
                      <w:szCs w:val="24"/>
                    </w:rPr>
                    <w:t>大型</w:t>
                  </w:r>
                  <w:r w:rsidRPr="007911D4">
                    <w:rPr>
                      <w:rFonts w:hint="eastAsia"/>
                      <w:sz w:val="24"/>
                      <w:szCs w:val="24"/>
                      <w:lang w:eastAsia="zh-HK"/>
                    </w:rPr>
                    <w:t>商場影劇院、遊藝場所、10層樓以上房屋裝設中央系統型冷氣機、電扶梯、金屬或玻璃帷幕外牆及游泳池等設備也一併取消房屋加價課徵規定，適用105年7月1日以後新增改建完成之房屋，並自108年7月1日起實施。</w:t>
                  </w:r>
                  <w:bookmarkEnd w:id="2047"/>
                </w:p>
                <w:p w:rsidR="000014F8" w:rsidRPr="007911D4" w:rsidRDefault="000014F8" w:rsidP="00A748B5">
                  <w:pPr>
                    <w:ind w:left="260" w:hangingChars="100" w:hanging="260"/>
                    <w:rPr>
                      <w:sz w:val="24"/>
                      <w:szCs w:val="24"/>
                      <w:lang w:eastAsia="zh-HK"/>
                    </w:rPr>
                  </w:pPr>
                  <w:bookmarkStart w:id="2048" w:name="_Toc28075388"/>
                  <w:r w:rsidRPr="007911D4">
                    <w:rPr>
                      <w:rFonts w:hint="eastAsia"/>
                      <w:sz w:val="24"/>
                      <w:szCs w:val="24"/>
                    </w:rPr>
                    <w:t>5.</w:t>
                  </w:r>
                  <w:r w:rsidRPr="007911D4">
                    <w:rPr>
                      <w:rFonts w:hint="eastAsia"/>
                      <w:sz w:val="24"/>
                      <w:szCs w:val="24"/>
                      <w:lang w:eastAsia="zh-HK"/>
                    </w:rPr>
                    <w:t>房屋標準單價表(106年7月1日至107年6月30日)、房屋</w:t>
                  </w:r>
                  <w:r w:rsidRPr="00A748B5">
                    <w:rPr>
                      <w:rFonts w:hAnsi="標楷體" w:hint="eastAsia"/>
                      <w:sz w:val="24"/>
                      <w:szCs w:val="24"/>
                    </w:rPr>
                    <w:t>標準</w:t>
                  </w:r>
                  <w:r w:rsidRPr="007911D4">
                    <w:rPr>
                      <w:rFonts w:hint="eastAsia"/>
                      <w:sz w:val="24"/>
                      <w:szCs w:val="24"/>
                      <w:lang w:eastAsia="zh-HK"/>
                    </w:rPr>
                    <w:t>單價表(107年7月1日以後)分別按九成及八成核計，適用於106年7月1日以後新建、增建、改建之房屋，並自108年7月1日起實施。</w:t>
                  </w:r>
                  <w:bookmarkEnd w:id="2048"/>
                </w:p>
                <w:p w:rsidR="000014F8" w:rsidRPr="007911D4" w:rsidRDefault="000014F8" w:rsidP="00A748B5">
                  <w:pPr>
                    <w:ind w:left="260" w:hangingChars="100" w:hanging="260"/>
                    <w:rPr>
                      <w:sz w:val="24"/>
                      <w:szCs w:val="24"/>
                      <w:lang w:eastAsia="zh-HK"/>
                    </w:rPr>
                  </w:pPr>
                  <w:bookmarkStart w:id="2049" w:name="_Toc28075389"/>
                  <w:r w:rsidRPr="007911D4">
                    <w:rPr>
                      <w:rFonts w:hint="eastAsia"/>
                      <w:sz w:val="24"/>
                      <w:szCs w:val="24"/>
                    </w:rPr>
                    <w:t>6.</w:t>
                  </w:r>
                  <w:r w:rsidRPr="007911D4">
                    <w:rPr>
                      <w:rFonts w:hint="eastAsia"/>
                      <w:sz w:val="24"/>
                      <w:szCs w:val="24"/>
                      <w:lang w:eastAsia="zh-HK"/>
                    </w:rPr>
                    <w:t>實現青年安心成家之競選承諾，凡經該縣主管機關核定符合新購房屋住宅補貼者，可按實質稅率1%核減3年房屋稅，自108年7月1日起實施，符合條件之新購住戶將可減輕租稅負擔。</w:t>
                  </w:r>
                  <w:bookmarkEnd w:id="2049"/>
                </w:p>
                <w:p w:rsidR="000014F8" w:rsidRPr="007911D4" w:rsidRDefault="000014F8" w:rsidP="00A748B5">
                  <w:pPr>
                    <w:ind w:left="260" w:hangingChars="100" w:hanging="260"/>
                    <w:rPr>
                      <w:sz w:val="24"/>
                      <w:szCs w:val="24"/>
                    </w:rPr>
                  </w:pPr>
                  <w:bookmarkStart w:id="2050" w:name="_Toc28075390"/>
                  <w:r w:rsidRPr="007911D4">
                    <w:rPr>
                      <w:rFonts w:hint="eastAsia"/>
                      <w:sz w:val="24"/>
                      <w:szCs w:val="24"/>
                      <w:lang w:eastAsia="zh-HK"/>
                    </w:rPr>
                    <w:t>7.調整住家用房屋現值免徵</w:t>
                  </w:r>
                  <w:r w:rsidRPr="007911D4">
                    <w:rPr>
                      <w:rFonts w:hint="eastAsia"/>
                      <w:sz w:val="24"/>
                      <w:szCs w:val="24"/>
                    </w:rPr>
                    <w:t>房屋稅</w:t>
                  </w:r>
                  <w:r w:rsidRPr="007911D4">
                    <w:rPr>
                      <w:rFonts w:hint="eastAsia"/>
                      <w:sz w:val="24"/>
                      <w:szCs w:val="24"/>
                      <w:lang w:eastAsia="zh-HK"/>
                    </w:rPr>
                    <w:t>標準</w:t>
                  </w:r>
                  <w:r w:rsidRPr="007911D4">
                    <w:rPr>
                      <w:rFonts w:hint="eastAsia"/>
                      <w:sz w:val="24"/>
                      <w:szCs w:val="24"/>
                    </w:rPr>
                    <w:t>由10萬元調高為11萬1,000元，自108年7月1日起實施，但原已依該條款免稅之房屋，不會受影響。</w:t>
                  </w:r>
                  <w:bookmarkEnd w:id="2050"/>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rPr>
                  </w:pPr>
                  <w:bookmarkStart w:id="2051" w:name="_Toc28075391"/>
                  <w:r w:rsidRPr="007911D4">
                    <w:rPr>
                      <w:rFonts w:hint="eastAsia"/>
                      <w:sz w:val="24"/>
                      <w:szCs w:val="24"/>
                      <w:lang w:eastAsia="zh-HK"/>
                    </w:rPr>
                    <w:t>預估每年約</w:t>
                  </w:r>
                  <w:r w:rsidRPr="007911D4">
                    <w:rPr>
                      <w:sz w:val="24"/>
                      <w:szCs w:val="24"/>
                    </w:rPr>
                    <w:t>76,000</w:t>
                  </w:r>
                  <w:r w:rsidRPr="007911D4">
                    <w:rPr>
                      <w:rFonts w:hint="eastAsia"/>
                      <w:sz w:val="24"/>
                      <w:szCs w:val="24"/>
                      <w:lang w:eastAsia="zh-HK"/>
                    </w:rPr>
                    <w:t>戶受惠、稅額減少約</w:t>
                  </w:r>
                  <w:r w:rsidRPr="007911D4">
                    <w:rPr>
                      <w:sz w:val="24"/>
                      <w:szCs w:val="24"/>
                    </w:rPr>
                    <w:t>1,600</w:t>
                  </w:r>
                  <w:r w:rsidRPr="007911D4">
                    <w:rPr>
                      <w:rFonts w:hint="eastAsia"/>
                      <w:sz w:val="24"/>
                      <w:szCs w:val="24"/>
                      <w:lang w:eastAsia="zh-HK"/>
                    </w:rPr>
                    <w:t>萬元</w:t>
                  </w:r>
                  <w:bookmarkEnd w:id="2051"/>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rFonts w:hAnsi="標楷體"/>
                      <w:color w:val="0070C0"/>
                      <w:sz w:val="24"/>
                      <w:szCs w:val="24"/>
                    </w:rPr>
                  </w:pPr>
                  <w:bookmarkStart w:id="2052" w:name="_Toc28075392"/>
                  <w:r w:rsidRPr="007911D4">
                    <w:rPr>
                      <w:rFonts w:hint="eastAsia"/>
                      <w:sz w:val="24"/>
                      <w:szCs w:val="24"/>
                      <w:lang w:eastAsia="zh-HK"/>
                    </w:rPr>
                    <w:t>預估</w:t>
                  </w:r>
                  <w:r w:rsidRPr="007911D4">
                    <w:rPr>
                      <w:sz w:val="24"/>
                      <w:szCs w:val="24"/>
                    </w:rPr>
                    <w:t>109</w:t>
                  </w:r>
                  <w:r w:rsidRPr="007911D4">
                    <w:rPr>
                      <w:rFonts w:hint="eastAsia"/>
                      <w:sz w:val="24"/>
                      <w:szCs w:val="24"/>
                      <w:lang w:eastAsia="zh-HK"/>
                    </w:rPr>
                    <w:t>年約</w:t>
                  </w:r>
                  <w:r w:rsidRPr="007911D4">
                    <w:rPr>
                      <w:sz w:val="24"/>
                      <w:szCs w:val="24"/>
                    </w:rPr>
                    <w:t>13,200</w:t>
                  </w:r>
                  <w:r w:rsidRPr="007911D4">
                    <w:rPr>
                      <w:rFonts w:hint="eastAsia"/>
                      <w:sz w:val="24"/>
                      <w:szCs w:val="24"/>
                      <w:lang w:eastAsia="zh-HK"/>
                    </w:rPr>
                    <w:t>戶受惠、稅額減少約</w:t>
                  </w:r>
                  <w:r w:rsidRPr="007911D4">
                    <w:rPr>
                      <w:sz w:val="24"/>
                      <w:szCs w:val="24"/>
                    </w:rPr>
                    <w:t>1,200</w:t>
                  </w:r>
                  <w:r w:rsidRPr="007911D4">
                    <w:rPr>
                      <w:rFonts w:hint="eastAsia"/>
                      <w:sz w:val="24"/>
                      <w:szCs w:val="24"/>
                      <w:lang w:eastAsia="zh-HK"/>
                    </w:rPr>
                    <w:t>萬元</w:t>
                  </w:r>
                  <w:bookmarkEnd w:id="2052"/>
                </w:p>
                <w:p w:rsidR="000014F8" w:rsidRPr="007911D4" w:rsidRDefault="000014F8" w:rsidP="007911D4">
                  <w:pPr>
                    <w:rPr>
                      <w:rFonts w:hAnsi="標楷體"/>
                      <w:color w:val="0070C0"/>
                      <w:sz w:val="24"/>
                      <w:szCs w:val="24"/>
                      <w:lang w:eastAsia="zh-HK"/>
                    </w:rPr>
                  </w:pPr>
                  <w:bookmarkStart w:id="2053" w:name="_Toc28075393"/>
                  <w:r w:rsidRPr="007911D4">
                    <w:rPr>
                      <w:rFonts w:hint="eastAsia"/>
                      <w:sz w:val="24"/>
                      <w:szCs w:val="24"/>
                      <w:lang w:eastAsia="zh-HK"/>
                    </w:rPr>
                    <w:t>預估</w:t>
                  </w:r>
                  <w:r w:rsidRPr="007911D4">
                    <w:rPr>
                      <w:sz w:val="24"/>
                      <w:szCs w:val="24"/>
                    </w:rPr>
                    <w:t>109</w:t>
                  </w:r>
                  <w:r w:rsidRPr="007911D4">
                    <w:rPr>
                      <w:rFonts w:hint="eastAsia"/>
                      <w:sz w:val="24"/>
                      <w:szCs w:val="24"/>
                      <w:lang w:eastAsia="zh-HK"/>
                    </w:rPr>
                    <w:t>年約</w:t>
                  </w:r>
                  <w:r w:rsidRPr="007911D4">
                    <w:rPr>
                      <w:sz w:val="24"/>
                      <w:szCs w:val="24"/>
                    </w:rPr>
                    <w:t>16,000</w:t>
                  </w:r>
                  <w:r w:rsidRPr="007911D4">
                    <w:rPr>
                      <w:rFonts w:hint="eastAsia"/>
                      <w:sz w:val="24"/>
                      <w:szCs w:val="24"/>
                      <w:lang w:eastAsia="zh-HK"/>
                    </w:rPr>
                    <w:t>戶受惠、稅額減少約</w:t>
                  </w:r>
                  <w:r w:rsidRPr="007911D4">
                    <w:rPr>
                      <w:sz w:val="24"/>
                      <w:szCs w:val="24"/>
                    </w:rPr>
                    <w:t>53</w:t>
                  </w:r>
                  <w:r w:rsidRPr="007911D4">
                    <w:rPr>
                      <w:rFonts w:hint="eastAsia"/>
                      <w:sz w:val="24"/>
                      <w:szCs w:val="24"/>
                      <w:lang w:eastAsia="zh-HK"/>
                    </w:rPr>
                    <w:t>萬元</w:t>
                  </w:r>
                  <w:bookmarkEnd w:id="2053"/>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lang w:eastAsia="zh-HK"/>
                    </w:rPr>
                  </w:pPr>
                </w:p>
                <w:p w:rsidR="000014F8" w:rsidRPr="007911D4" w:rsidRDefault="000014F8" w:rsidP="007911D4">
                  <w:pPr>
                    <w:rPr>
                      <w:sz w:val="24"/>
                      <w:szCs w:val="24"/>
                    </w:rPr>
                  </w:pPr>
                  <w:bookmarkStart w:id="2054" w:name="_Toc28075394"/>
                  <w:r w:rsidRPr="007911D4">
                    <w:rPr>
                      <w:rFonts w:hint="eastAsia"/>
                      <w:sz w:val="24"/>
                      <w:szCs w:val="24"/>
                      <w:lang w:eastAsia="zh-HK"/>
                    </w:rPr>
                    <w:t>預估</w:t>
                  </w:r>
                  <w:r w:rsidRPr="007911D4">
                    <w:rPr>
                      <w:sz w:val="24"/>
                      <w:szCs w:val="24"/>
                    </w:rPr>
                    <w:t>109</w:t>
                  </w:r>
                  <w:r w:rsidRPr="007911D4">
                    <w:rPr>
                      <w:rFonts w:hint="eastAsia"/>
                      <w:sz w:val="24"/>
                      <w:szCs w:val="24"/>
                      <w:lang w:eastAsia="zh-HK"/>
                    </w:rPr>
                    <w:t>年約</w:t>
                  </w:r>
                  <w:r w:rsidRPr="007911D4">
                    <w:rPr>
                      <w:sz w:val="24"/>
                      <w:szCs w:val="24"/>
                    </w:rPr>
                    <w:t>1,200</w:t>
                  </w:r>
                  <w:r w:rsidRPr="007911D4">
                    <w:rPr>
                      <w:rFonts w:hint="eastAsia"/>
                      <w:sz w:val="24"/>
                      <w:szCs w:val="24"/>
                      <w:lang w:eastAsia="zh-HK"/>
                    </w:rPr>
                    <w:t>戶受惠、稅額減少約</w:t>
                  </w:r>
                  <w:r w:rsidRPr="007911D4">
                    <w:rPr>
                      <w:sz w:val="24"/>
                      <w:szCs w:val="24"/>
                    </w:rPr>
                    <w:t>500</w:t>
                  </w:r>
                  <w:r w:rsidRPr="007911D4">
                    <w:rPr>
                      <w:rFonts w:hint="eastAsia"/>
                      <w:sz w:val="24"/>
                      <w:szCs w:val="24"/>
                      <w:lang w:eastAsia="zh-HK"/>
                    </w:rPr>
                    <w:t>萬元</w:t>
                  </w:r>
                  <w:bookmarkEnd w:id="2054"/>
                </w:p>
                <w:p w:rsidR="000014F8" w:rsidRPr="007911D4" w:rsidRDefault="000014F8" w:rsidP="007911D4">
                  <w:pPr>
                    <w:rPr>
                      <w:sz w:val="24"/>
                      <w:szCs w:val="24"/>
                    </w:rPr>
                  </w:pPr>
                </w:p>
                <w:p w:rsidR="000014F8" w:rsidRPr="007911D4" w:rsidRDefault="000014F8" w:rsidP="007911D4">
                  <w:pPr>
                    <w:rPr>
                      <w:sz w:val="24"/>
                      <w:szCs w:val="24"/>
                    </w:rPr>
                  </w:pPr>
                </w:p>
                <w:p w:rsidR="000014F8" w:rsidRPr="007911D4" w:rsidRDefault="000014F8" w:rsidP="007911D4">
                  <w:pPr>
                    <w:rPr>
                      <w:sz w:val="24"/>
                      <w:szCs w:val="24"/>
                    </w:rPr>
                  </w:pPr>
                </w:p>
                <w:p w:rsidR="000014F8" w:rsidRPr="007911D4" w:rsidRDefault="000014F8" w:rsidP="007911D4">
                  <w:pPr>
                    <w:rPr>
                      <w:sz w:val="24"/>
                      <w:szCs w:val="24"/>
                    </w:rPr>
                  </w:pPr>
                </w:p>
                <w:p w:rsidR="000014F8" w:rsidRPr="007911D4" w:rsidRDefault="000014F8" w:rsidP="007911D4">
                  <w:pPr>
                    <w:rPr>
                      <w:sz w:val="24"/>
                      <w:szCs w:val="24"/>
                    </w:rPr>
                  </w:pPr>
                  <w:bookmarkStart w:id="2055" w:name="_Toc28075395"/>
                  <w:r w:rsidRPr="007911D4">
                    <w:rPr>
                      <w:sz w:val="24"/>
                      <w:szCs w:val="24"/>
                    </w:rPr>
                    <w:t>預估109年調降受惠戶數約17,000戶，稅收減少約6,650萬元</w:t>
                  </w:r>
                  <w:bookmarkEnd w:id="2055"/>
                </w:p>
                <w:p w:rsidR="000014F8" w:rsidRPr="007911D4" w:rsidRDefault="000014F8" w:rsidP="007911D4">
                  <w:pPr>
                    <w:rPr>
                      <w:sz w:val="24"/>
                      <w:szCs w:val="24"/>
                    </w:rPr>
                  </w:pPr>
                  <w:bookmarkStart w:id="2056" w:name="_Toc28075396"/>
                  <w:r w:rsidRPr="007911D4">
                    <w:rPr>
                      <w:sz w:val="24"/>
                      <w:szCs w:val="24"/>
                    </w:rPr>
                    <w:t>預估109年調降受惠戶數約60戶，稅收減少約60萬元</w:t>
                  </w:r>
                  <w:bookmarkEnd w:id="2056"/>
                </w:p>
                <w:p w:rsidR="000014F8" w:rsidRPr="007911D4" w:rsidRDefault="000014F8" w:rsidP="007911D4">
                  <w:pPr>
                    <w:rPr>
                      <w:sz w:val="24"/>
                      <w:szCs w:val="24"/>
                    </w:rPr>
                  </w:pPr>
                </w:p>
                <w:p w:rsidR="000014F8" w:rsidRPr="007911D4" w:rsidRDefault="000014F8" w:rsidP="007911D4">
                  <w:pPr>
                    <w:rPr>
                      <w:sz w:val="24"/>
                      <w:szCs w:val="24"/>
                    </w:rPr>
                  </w:pPr>
                  <w:bookmarkStart w:id="2057" w:name="_Toc28075397"/>
                  <w:r w:rsidRPr="007911D4">
                    <w:rPr>
                      <w:rFonts w:hint="eastAsia"/>
                      <w:sz w:val="24"/>
                      <w:szCs w:val="24"/>
                      <w:lang w:eastAsia="zh-HK"/>
                    </w:rPr>
                    <w:t>每年約</w:t>
                  </w:r>
                  <w:r w:rsidRPr="007911D4">
                    <w:rPr>
                      <w:sz w:val="24"/>
                      <w:szCs w:val="24"/>
                    </w:rPr>
                    <w:t>2,000</w:t>
                  </w:r>
                  <w:r w:rsidRPr="007911D4">
                    <w:rPr>
                      <w:rFonts w:hint="eastAsia"/>
                      <w:sz w:val="24"/>
                      <w:szCs w:val="24"/>
                      <w:lang w:eastAsia="zh-HK"/>
                    </w:rPr>
                    <w:t>戶受惠、稅額減少約</w:t>
                  </w:r>
                  <w:r w:rsidRPr="007911D4">
                    <w:rPr>
                      <w:sz w:val="24"/>
                      <w:szCs w:val="24"/>
                    </w:rPr>
                    <w:t>200</w:t>
                  </w:r>
                  <w:r w:rsidRPr="007911D4">
                    <w:rPr>
                      <w:rFonts w:hint="eastAsia"/>
                      <w:sz w:val="24"/>
                      <w:szCs w:val="24"/>
                      <w:lang w:eastAsia="zh-HK"/>
                    </w:rPr>
                    <w:t>萬元</w:t>
                  </w:r>
                  <w:bookmarkEnd w:id="2057"/>
                </w:p>
              </w:tc>
            </w:tr>
          </w:tbl>
          <w:p w:rsidR="000014F8" w:rsidRPr="007911D4" w:rsidRDefault="000014F8" w:rsidP="007911D4">
            <w:pPr>
              <w:rPr>
                <w:rFonts w:hAnsi="標楷體"/>
                <w:sz w:val="24"/>
                <w:szCs w:val="24"/>
              </w:rPr>
            </w:pPr>
            <w:r w:rsidRPr="007911D4">
              <w:rPr>
                <w:rFonts w:hint="eastAsia"/>
                <w:sz w:val="24"/>
                <w:szCs w:val="24"/>
              </w:rPr>
              <w:lastRenderedPageBreak/>
              <w:tab/>
            </w:r>
            <w:r w:rsidRPr="007911D4">
              <w:rPr>
                <w:rFonts w:hint="eastAsia"/>
                <w:sz w:val="24"/>
                <w:szCs w:val="24"/>
                <w:lang w:eastAsia="zh-HK"/>
              </w:rPr>
              <w:tab/>
            </w:r>
          </w:p>
        </w:tc>
      </w:tr>
      <w:tr w:rsidR="000014F8" w:rsidRPr="007911D4" w:rsidTr="007F6069">
        <w:trPr>
          <w:trHeight w:val="97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58" w:name="_Toc28075398"/>
            <w:r w:rsidRPr="007911D4">
              <w:rPr>
                <w:rFonts w:hAnsi="標楷體" w:hint="eastAsia"/>
                <w:sz w:val="24"/>
                <w:szCs w:val="24"/>
              </w:rPr>
              <w:t>臺</w:t>
            </w:r>
            <w:bookmarkEnd w:id="2058"/>
          </w:p>
          <w:p w:rsidR="000014F8" w:rsidRPr="007911D4" w:rsidRDefault="000014F8" w:rsidP="007911D4">
            <w:pPr>
              <w:rPr>
                <w:rFonts w:hAnsi="標楷體"/>
                <w:sz w:val="24"/>
                <w:szCs w:val="24"/>
              </w:rPr>
            </w:pPr>
            <w:bookmarkStart w:id="2059" w:name="_Toc28075399"/>
            <w:r w:rsidRPr="007911D4">
              <w:rPr>
                <w:rFonts w:hAnsi="標楷體" w:hint="eastAsia"/>
                <w:sz w:val="24"/>
                <w:szCs w:val="24"/>
              </w:rPr>
              <w:t>中</w:t>
            </w:r>
            <w:bookmarkEnd w:id="2059"/>
          </w:p>
          <w:p w:rsidR="000014F8" w:rsidRPr="007911D4" w:rsidRDefault="000014F8" w:rsidP="007911D4">
            <w:pPr>
              <w:rPr>
                <w:rFonts w:hAnsi="標楷體"/>
                <w:sz w:val="24"/>
                <w:szCs w:val="24"/>
              </w:rPr>
            </w:pPr>
            <w:bookmarkStart w:id="2060" w:name="_Toc28075400"/>
            <w:r w:rsidRPr="007911D4">
              <w:rPr>
                <w:rFonts w:hAnsi="標楷體" w:hint="eastAsia"/>
                <w:sz w:val="24"/>
                <w:szCs w:val="24"/>
              </w:rPr>
              <w:t>市</w:t>
            </w:r>
            <w:bookmarkEnd w:id="2060"/>
          </w:p>
        </w:tc>
        <w:tc>
          <w:tcPr>
            <w:tcW w:w="6378" w:type="dxa"/>
          </w:tcPr>
          <w:p w:rsidR="000014F8" w:rsidRPr="007911D4" w:rsidRDefault="000014F8" w:rsidP="007911D4">
            <w:pPr>
              <w:rPr>
                <w:rFonts w:hAnsi="標楷體"/>
                <w:sz w:val="24"/>
                <w:szCs w:val="24"/>
              </w:rPr>
            </w:pPr>
            <w:bookmarkStart w:id="2061" w:name="_Toc28075401"/>
            <w:r w:rsidRPr="007911D4">
              <w:rPr>
                <w:rFonts w:hAnsi="標楷體" w:hint="eastAsia"/>
                <w:sz w:val="24"/>
                <w:szCs w:val="24"/>
              </w:rPr>
              <w:t>臺中市最近3次評定房屋標準價格之年度及內容整理如下表：</w:t>
            </w:r>
            <w:bookmarkEnd w:id="2061"/>
          </w:p>
          <w:p w:rsidR="000014F8" w:rsidRPr="007911D4" w:rsidRDefault="000014F8" w:rsidP="007911D4">
            <w:pPr>
              <w:rPr>
                <w:rFonts w:hAnsi="標楷體"/>
                <w:sz w:val="24"/>
                <w:szCs w:val="24"/>
              </w:rPr>
            </w:pPr>
          </w:p>
          <w:tbl>
            <w:tblPr>
              <w:tblW w:w="5977"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43"/>
              <w:gridCol w:w="1866"/>
              <w:gridCol w:w="1560"/>
            </w:tblGrid>
            <w:tr w:rsidR="000014F8" w:rsidRPr="007911D4" w:rsidTr="00593AEA">
              <w:trPr>
                <w:trHeight w:val="525"/>
                <w:tblHeader/>
              </w:trPr>
              <w:tc>
                <w:tcPr>
                  <w:tcW w:w="708" w:type="dxa"/>
                  <w:vMerge w:val="restart"/>
                  <w:vAlign w:val="center"/>
                </w:tcPr>
                <w:p w:rsidR="000014F8" w:rsidRPr="001A5410" w:rsidRDefault="000014F8" w:rsidP="001A5410">
                  <w:pPr>
                    <w:jc w:val="center"/>
                    <w:rPr>
                      <w:rFonts w:hAnsi="標楷體"/>
                      <w:b/>
                      <w:sz w:val="24"/>
                      <w:szCs w:val="24"/>
                    </w:rPr>
                  </w:pPr>
                  <w:r w:rsidRPr="001A5410">
                    <w:rPr>
                      <w:rFonts w:hAnsi="標楷體" w:hint="eastAsia"/>
                      <w:b/>
                      <w:sz w:val="24"/>
                      <w:szCs w:val="24"/>
                    </w:rPr>
                    <w:t>年度</w:t>
                  </w:r>
                </w:p>
              </w:tc>
              <w:tc>
                <w:tcPr>
                  <w:tcW w:w="5269" w:type="dxa"/>
                  <w:gridSpan w:val="3"/>
                  <w:vAlign w:val="center"/>
                </w:tcPr>
                <w:p w:rsidR="000014F8" w:rsidRPr="001A5410" w:rsidRDefault="000014F8" w:rsidP="001A5410">
                  <w:pPr>
                    <w:jc w:val="center"/>
                    <w:rPr>
                      <w:rFonts w:hAnsi="標楷體"/>
                      <w:b/>
                      <w:sz w:val="24"/>
                      <w:szCs w:val="24"/>
                    </w:rPr>
                  </w:pPr>
                  <w:r w:rsidRPr="001A5410">
                    <w:rPr>
                      <w:rFonts w:hAnsi="標楷體" w:hint="eastAsia"/>
                      <w:b/>
                      <w:sz w:val="24"/>
                      <w:szCs w:val="24"/>
                    </w:rPr>
                    <w:t>調整項目</w:t>
                  </w:r>
                </w:p>
              </w:tc>
            </w:tr>
            <w:tr w:rsidR="000014F8" w:rsidRPr="007911D4" w:rsidTr="00593AEA">
              <w:trPr>
                <w:tblHeader/>
              </w:trPr>
              <w:tc>
                <w:tcPr>
                  <w:tcW w:w="708" w:type="dxa"/>
                  <w:vMerge/>
                  <w:vAlign w:val="center"/>
                </w:tcPr>
                <w:p w:rsidR="000014F8" w:rsidRPr="001A5410" w:rsidRDefault="000014F8" w:rsidP="001A5410">
                  <w:pPr>
                    <w:jc w:val="center"/>
                    <w:rPr>
                      <w:rFonts w:hAnsi="標楷體"/>
                      <w:b/>
                      <w:sz w:val="24"/>
                      <w:szCs w:val="24"/>
                    </w:rPr>
                  </w:pPr>
                </w:p>
              </w:tc>
              <w:tc>
                <w:tcPr>
                  <w:tcW w:w="1843" w:type="dxa"/>
                  <w:vAlign w:val="center"/>
                </w:tcPr>
                <w:p w:rsidR="000014F8" w:rsidRPr="001A5410" w:rsidRDefault="000014F8" w:rsidP="001A5410">
                  <w:pPr>
                    <w:jc w:val="center"/>
                    <w:rPr>
                      <w:rFonts w:hAnsi="標楷體" w:cs="新細明體"/>
                      <w:b/>
                      <w:bCs/>
                      <w:sz w:val="24"/>
                      <w:szCs w:val="24"/>
                    </w:rPr>
                  </w:pPr>
                  <w:r w:rsidRPr="001A5410">
                    <w:rPr>
                      <w:rFonts w:hAnsi="標楷體" w:cstheme="minorBidi" w:hint="eastAsia"/>
                      <w:b/>
                      <w:bCs/>
                      <w:sz w:val="24"/>
                      <w:szCs w:val="24"/>
                    </w:rPr>
                    <w:t>標準單價等</w:t>
                  </w:r>
                </w:p>
              </w:tc>
              <w:tc>
                <w:tcPr>
                  <w:tcW w:w="1866" w:type="dxa"/>
                  <w:vAlign w:val="center"/>
                </w:tcPr>
                <w:p w:rsidR="000014F8" w:rsidRPr="001A5410" w:rsidRDefault="000014F8" w:rsidP="001A5410">
                  <w:pPr>
                    <w:jc w:val="center"/>
                    <w:rPr>
                      <w:rFonts w:hAnsi="標楷體" w:cstheme="minorBidi"/>
                      <w:b/>
                      <w:bCs/>
                      <w:sz w:val="24"/>
                      <w:szCs w:val="24"/>
                    </w:rPr>
                  </w:pPr>
                  <w:r w:rsidRPr="001A5410">
                    <w:rPr>
                      <w:rFonts w:hAnsi="標楷體" w:cstheme="minorBidi" w:hint="eastAsia"/>
                      <w:b/>
                      <w:bCs/>
                      <w:sz w:val="24"/>
                      <w:szCs w:val="24"/>
                    </w:rPr>
                    <w:t>耐用年數</w:t>
                  </w:r>
                </w:p>
                <w:p w:rsidR="000014F8" w:rsidRPr="001A5410" w:rsidRDefault="000014F8" w:rsidP="001A5410">
                  <w:pPr>
                    <w:jc w:val="center"/>
                    <w:rPr>
                      <w:rFonts w:hAnsi="標楷體" w:cs="新細明體"/>
                      <w:b/>
                      <w:bCs/>
                      <w:sz w:val="24"/>
                      <w:szCs w:val="24"/>
                    </w:rPr>
                  </w:pPr>
                  <w:r w:rsidRPr="001A5410">
                    <w:rPr>
                      <w:rFonts w:hAnsi="標楷體" w:cstheme="minorBidi" w:hint="eastAsia"/>
                      <w:b/>
                      <w:bCs/>
                      <w:sz w:val="24"/>
                      <w:szCs w:val="24"/>
                    </w:rPr>
                    <w:t>折舊率</w:t>
                  </w:r>
                </w:p>
              </w:tc>
              <w:tc>
                <w:tcPr>
                  <w:tcW w:w="1560" w:type="dxa"/>
                  <w:vAlign w:val="center"/>
                </w:tcPr>
                <w:p w:rsidR="000014F8" w:rsidRPr="001A5410" w:rsidRDefault="000014F8" w:rsidP="001A5410">
                  <w:pPr>
                    <w:jc w:val="center"/>
                    <w:rPr>
                      <w:rFonts w:hAnsi="標楷體" w:cs="新細明體"/>
                      <w:b/>
                      <w:bCs/>
                      <w:sz w:val="24"/>
                      <w:szCs w:val="24"/>
                    </w:rPr>
                  </w:pPr>
                  <w:r w:rsidRPr="001A5410">
                    <w:rPr>
                      <w:rFonts w:hAnsi="標楷體" w:cstheme="minorBidi" w:hint="eastAsia"/>
                      <w:b/>
                      <w:bCs/>
                      <w:sz w:val="24"/>
                      <w:szCs w:val="24"/>
                    </w:rPr>
                    <w:t>地段率</w:t>
                  </w:r>
                </w:p>
              </w:tc>
            </w:tr>
            <w:tr w:rsidR="000014F8" w:rsidRPr="007911D4" w:rsidTr="00593AEA">
              <w:trPr>
                <w:trHeight w:val="2159"/>
              </w:trPr>
              <w:tc>
                <w:tcPr>
                  <w:tcW w:w="708" w:type="dxa"/>
                </w:tcPr>
                <w:p w:rsidR="000014F8" w:rsidRPr="007911D4" w:rsidRDefault="000014F8" w:rsidP="007911D4">
                  <w:pPr>
                    <w:rPr>
                      <w:rFonts w:hAnsi="標楷體" w:cstheme="minorBidi"/>
                      <w:sz w:val="24"/>
                      <w:szCs w:val="24"/>
                    </w:rPr>
                  </w:pPr>
                  <w:r w:rsidRPr="007911D4">
                    <w:rPr>
                      <w:rFonts w:hAnsi="標楷體" w:cstheme="minorBidi" w:hint="eastAsia"/>
                      <w:sz w:val="24"/>
                      <w:szCs w:val="24"/>
                    </w:rPr>
                    <w:lastRenderedPageBreak/>
                    <w:t>100</w:t>
                  </w:r>
                </w:p>
              </w:tc>
              <w:tc>
                <w:tcPr>
                  <w:tcW w:w="1843" w:type="dxa"/>
                </w:tcPr>
                <w:p w:rsidR="000014F8" w:rsidRPr="007911D4" w:rsidRDefault="00593AEA" w:rsidP="00593AEA">
                  <w:pPr>
                    <w:ind w:left="260" w:hangingChars="100" w:hanging="260"/>
                    <w:rPr>
                      <w:rFonts w:hAnsi="標楷體"/>
                      <w:sz w:val="24"/>
                      <w:szCs w:val="24"/>
                    </w:rPr>
                  </w:pPr>
                  <w:r>
                    <w:rPr>
                      <w:rFonts w:hAnsi="標楷體" w:hint="eastAsia"/>
                      <w:sz w:val="24"/>
                      <w:szCs w:val="24"/>
                    </w:rPr>
                    <w:t>1.</w:t>
                  </w:r>
                  <w:r w:rsidR="000014F8" w:rsidRPr="007911D4">
                    <w:rPr>
                      <w:rFonts w:hAnsi="標楷體" w:hint="eastAsia"/>
                      <w:sz w:val="24"/>
                      <w:szCs w:val="24"/>
                    </w:rPr>
                    <w:t>增訂「臺中市31層以上超高大樓房屋標準單價表」。</w:t>
                  </w:r>
                </w:p>
                <w:p w:rsidR="000014F8" w:rsidRPr="007911D4" w:rsidRDefault="00593AEA" w:rsidP="00593AEA">
                  <w:pPr>
                    <w:ind w:left="260" w:hangingChars="100" w:hanging="260"/>
                    <w:rPr>
                      <w:rFonts w:hAnsi="標楷體" w:cs="新細明體"/>
                      <w:sz w:val="24"/>
                      <w:szCs w:val="24"/>
                    </w:rPr>
                  </w:pPr>
                  <w:r>
                    <w:rPr>
                      <w:rFonts w:hAnsi="標楷體" w:hint="eastAsia"/>
                      <w:sz w:val="24"/>
                      <w:szCs w:val="24"/>
                    </w:rPr>
                    <w:t>2.</w:t>
                  </w:r>
                  <w:r w:rsidR="000014F8" w:rsidRPr="007911D4">
                    <w:rPr>
                      <w:rFonts w:hAnsi="標楷體" w:hint="eastAsia"/>
                      <w:sz w:val="24"/>
                      <w:szCs w:val="24"/>
                    </w:rPr>
                    <w:t>增訂載客8人以上速度每分45M以下者電梯設備工程費。</w:t>
                  </w:r>
                </w:p>
              </w:tc>
              <w:tc>
                <w:tcPr>
                  <w:tcW w:w="1866" w:type="dxa"/>
                </w:tcPr>
                <w:p w:rsidR="000014F8" w:rsidRPr="007911D4" w:rsidRDefault="00593AEA" w:rsidP="00593AEA">
                  <w:pPr>
                    <w:ind w:left="260" w:hangingChars="100" w:hanging="260"/>
                    <w:rPr>
                      <w:rFonts w:hAnsi="標楷體"/>
                      <w:sz w:val="24"/>
                      <w:szCs w:val="24"/>
                    </w:rPr>
                  </w:pPr>
                  <w:r>
                    <w:rPr>
                      <w:rFonts w:hAnsi="標楷體" w:hint="eastAsia"/>
                      <w:sz w:val="24"/>
                      <w:szCs w:val="24"/>
                    </w:rPr>
                    <w:t>1.</w:t>
                  </w:r>
                  <w:r w:rsidR="000014F8" w:rsidRPr="007911D4">
                    <w:rPr>
                      <w:rFonts w:hAnsi="標楷體" w:hint="eastAsia"/>
                      <w:sz w:val="24"/>
                      <w:szCs w:val="24"/>
                    </w:rPr>
                    <w:t>增列「以H型鋼為樑柱」項目。</w:t>
                  </w:r>
                </w:p>
                <w:p w:rsidR="000014F8" w:rsidRPr="007911D4" w:rsidRDefault="00593AEA" w:rsidP="00593AEA">
                  <w:pPr>
                    <w:ind w:left="260" w:hangingChars="100" w:hanging="260"/>
                    <w:rPr>
                      <w:rFonts w:hAnsi="標楷體"/>
                      <w:sz w:val="24"/>
                      <w:szCs w:val="24"/>
                    </w:rPr>
                  </w:pPr>
                  <w:r>
                    <w:rPr>
                      <w:rFonts w:hAnsi="標楷體" w:hint="eastAsia"/>
                      <w:sz w:val="24"/>
                      <w:szCs w:val="24"/>
                    </w:rPr>
                    <w:t>2.</w:t>
                  </w:r>
                  <w:r w:rsidR="000014F8" w:rsidRPr="007911D4">
                    <w:rPr>
                      <w:rFonts w:hAnsi="標楷體" w:hint="eastAsia"/>
                      <w:sz w:val="24"/>
                      <w:szCs w:val="24"/>
                    </w:rPr>
                    <w:t>增列地上油槽及加氣站地下儲氣槽。</w:t>
                  </w:r>
                </w:p>
              </w:tc>
              <w:tc>
                <w:tcPr>
                  <w:tcW w:w="1560" w:type="dxa"/>
                </w:tcPr>
                <w:p w:rsidR="000014F8" w:rsidRPr="007911D4" w:rsidRDefault="000014F8" w:rsidP="007911D4">
                  <w:pPr>
                    <w:rPr>
                      <w:rFonts w:hAnsi="標楷體" w:cstheme="minorBidi"/>
                      <w:sz w:val="24"/>
                      <w:szCs w:val="24"/>
                    </w:rPr>
                  </w:pPr>
                  <w:r w:rsidRPr="007911D4">
                    <w:rPr>
                      <w:rFonts w:hAnsi="標楷體" w:cstheme="minorBidi" w:hint="eastAsia"/>
                      <w:sz w:val="24"/>
                      <w:szCs w:val="24"/>
                    </w:rPr>
                    <w:t>因應都市商業榮枯情形及嫌惡設施影響情形，就各該商業交通發展變化地段調整其地段率。</w:t>
                  </w:r>
                </w:p>
              </w:tc>
            </w:tr>
            <w:tr w:rsidR="000014F8" w:rsidRPr="007911D4" w:rsidTr="00593AEA">
              <w:trPr>
                <w:trHeight w:val="1397"/>
              </w:trPr>
              <w:tc>
                <w:tcPr>
                  <w:tcW w:w="708" w:type="dxa"/>
                </w:tcPr>
                <w:p w:rsidR="000014F8" w:rsidRPr="007911D4" w:rsidRDefault="000014F8" w:rsidP="007911D4">
                  <w:pPr>
                    <w:rPr>
                      <w:rFonts w:hAnsi="標楷體"/>
                      <w:sz w:val="24"/>
                      <w:szCs w:val="24"/>
                    </w:rPr>
                  </w:pPr>
                  <w:r w:rsidRPr="007911D4">
                    <w:rPr>
                      <w:rFonts w:hAnsi="標楷體" w:hint="eastAsia"/>
                      <w:sz w:val="24"/>
                      <w:szCs w:val="24"/>
                    </w:rPr>
                    <w:t>103</w:t>
                  </w:r>
                </w:p>
              </w:tc>
              <w:tc>
                <w:tcPr>
                  <w:tcW w:w="1843" w:type="dxa"/>
                </w:tcPr>
                <w:p w:rsidR="000014F8" w:rsidRPr="007911D4" w:rsidRDefault="00593AEA" w:rsidP="00593AEA">
                  <w:pPr>
                    <w:ind w:left="260" w:hangingChars="100" w:hanging="260"/>
                    <w:rPr>
                      <w:rFonts w:hAnsi="標楷體"/>
                      <w:sz w:val="24"/>
                      <w:szCs w:val="24"/>
                    </w:rPr>
                  </w:pPr>
                  <w:r>
                    <w:rPr>
                      <w:rFonts w:hAnsi="標楷體" w:hint="eastAsia"/>
                      <w:sz w:val="24"/>
                      <w:szCs w:val="24"/>
                    </w:rPr>
                    <w:t>3.</w:t>
                  </w:r>
                  <w:r w:rsidR="000014F8" w:rsidRPr="007911D4">
                    <w:rPr>
                      <w:rFonts w:hAnsi="標楷體" w:hint="eastAsia"/>
                      <w:sz w:val="24"/>
                      <w:szCs w:val="24"/>
                    </w:rPr>
                    <w:t>自103年7月1日起取得綠建築標章之建築物，地上層部分，按所適用之標準單價折減5%。</w:t>
                  </w:r>
                </w:p>
                <w:p w:rsidR="000014F8" w:rsidRPr="007911D4" w:rsidRDefault="00593AEA" w:rsidP="00593AEA">
                  <w:pPr>
                    <w:ind w:left="260" w:hangingChars="100" w:hanging="260"/>
                    <w:rPr>
                      <w:rFonts w:hAnsi="標楷體"/>
                      <w:sz w:val="24"/>
                      <w:szCs w:val="24"/>
                    </w:rPr>
                  </w:pPr>
                  <w:r>
                    <w:rPr>
                      <w:rFonts w:hAnsi="標楷體" w:hint="eastAsia"/>
                      <w:sz w:val="24"/>
                      <w:szCs w:val="24"/>
                    </w:rPr>
                    <w:t>4.</w:t>
                  </w:r>
                  <w:r w:rsidR="000014F8" w:rsidRPr="007911D4">
                    <w:rPr>
                      <w:rFonts w:hAnsi="標楷體" w:hint="eastAsia"/>
                      <w:sz w:val="24"/>
                      <w:szCs w:val="24"/>
                    </w:rPr>
                    <w:t>自103年7月1日起取消國際觀光旅館設置中央系統冷氣及電扶梯加價之規定。</w:t>
                  </w:r>
                </w:p>
              </w:tc>
              <w:tc>
                <w:tcPr>
                  <w:tcW w:w="1866" w:type="dxa"/>
                </w:tcPr>
                <w:p w:rsidR="000014F8" w:rsidRPr="007911D4" w:rsidRDefault="000014F8" w:rsidP="007911D4">
                  <w:pPr>
                    <w:rPr>
                      <w:rFonts w:hAnsi="標楷體"/>
                      <w:sz w:val="24"/>
                      <w:szCs w:val="24"/>
                    </w:rPr>
                  </w:pPr>
                  <w:r w:rsidRPr="007911D4">
                    <w:rPr>
                      <w:rFonts w:hAnsi="標楷體" w:hint="eastAsia"/>
                      <w:sz w:val="24"/>
                      <w:szCs w:val="24"/>
                    </w:rPr>
                    <w:t>未調整</w:t>
                  </w:r>
                </w:p>
              </w:tc>
              <w:tc>
                <w:tcPr>
                  <w:tcW w:w="1560" w:type="dxa"/>
                </w:tcPr>
                <w:p w:rsidR="000014F8" w:rsidRPr="007911D4" w:rsidRDefault="000014F8" w:rsidP="007911D4">
                  <w:pPr>
                    <w:rPr>
                      <w:rFonts w:hAnsi="標楷體" w:cs="新細明體"/>
                      <w:sz w:val="24"/>
                      <w:szCs w:val="24"/>
                    </w:rPr>
                  </w:pPr>
                  <w:r w:rsidRPr="007911D4">
                    <w:rPr>
                      <w:rFonts w:hAnsi="標楷體" w:cs="新細明體" w:hint="eastAsia"/>
                      <w:sz w:val="24"/>
                      <w:szCs w:val="24"/>
                    </w:rPr>
                    <w:t>調整受垃圾掩埋場及機場噪音等嫌惡設施影響影響區域之地段率。</w:t>
                  </w:r>
                </w:p>
              </w:tc>
            </w:tr>
            <w:tr w:rsidR="000014F8" w:rsidRPr="007911D4" w:rsidTr="00593AEA">
              <w:trPr>
                <w:trHeight w:val="549"/>
              </w:trPr>
              <w:tc>
                <w:tcPr>
                  <w:tcW w:w="708" w:type="dxa"/>
                </w:tcPr>
                <w:p w:rsidR="000014F8" w:rsidRPr="007911D4" w:rsidRDefault="000014F8" w:rsidP="007911D4">
                  <w:pPr>
                    <w:rPr>
                      <w:rFonts w:hAnsi="標楷體"/>
                      <w:sz w:val="24"/>
                      <w:szCs w:val="24"/>
                    </w:rPr>
                  </w:pPr>
                  <w:r w:rsidRPr="007911D4">
                    <w:rPr>
                      <w:rFonts w:hAnsi="標楷體" w:hint="eastAsia"/>
                      <w:sz w:val="24"/>
                      <w:szCs w:val="24"/>
                    </w:rPr>
                    <w:t>106</w:t>
                  </w:r>
                </w:p>
              </w:tc>
              <w:tc>
                <w:tcPr>
                  <w:tcW w:w="1843" w:type="dxa"/>
                </w:tcPr>
                <w:p w:rsidR="000014F8" w:rsidRPr="007911D4" w:rsidRDefault="00593AEA" w:rsidP="00593AEA">
                  <w:pPr>
                    <w:ind w:left="260" w:hangingChars="100" w:hanging="260"/>
                    <w:rPr>
                      <w:rFonts w:hAnsi="標楷體"/>
                      <w:sz w:val="24"/>
                      <w:szCs w:val="24"/>
                    </w:rPr>
                  </w:pPr>
                  <w:r>
                    <w:rPr>
                      <w:rFonts w:hAnsi="標楷體" w:hint="eastAsia"/>
                      <w:sz w:val="24"/>
                      <w:szCs w:val="24"/>
                    </w:rPr>
                    <w:t>1.</w:t>
                  </w:r>
                  <w:r w:rsidR="000014F8" w:rsidRPr="007911D4">
                    <w:rPr>
                      <w:rFonts w:hAnsi="標楷體" w:hint="eastAsia"/>
                      <w:sz w:val="24"/>
                      <w:szCs w:val="24"/>
                    </w:rPr>
                    <w:t>自107年7月1日起標準單價提高60%。</w:t>
                  </w:r>
                </w:p>
                <w:p w:rsidR="000014F8" w:rsidRPr="007911D4" w:rsidRDefault="00593AEA" w:rsidP="00593AEA">
                  <w:pPr>
                    <w:ind w:left="260" w:hangingChars="100" w:hanging="260"/>
                    <w:rPr>
                      <w:rFonts w:hAnsi="標楷體"/>
                      <w:sz w:val="24"/>
                      <w:szCs w:val="24"/>
                    </w:rPr>
                  </w:pPr>
                  <w:r>
                    <w:rPr>
                      <w:rFonts w:hAnsi="標楷體"/>
                      <w:sz w:val="24"/>
                      <w:szCs w:val="24"/>
                    </w:rPr>
                    <w:t>2.</w:t>
                  </w:r>
                  <w:r w:rsidR="000014F8" w:rsidRPr="007911D4">
                    <w:rPr>
                      <w:rFonts w:hAnsi="標楷體" w:hint="eastAsia"/>
                      <w:sz w:val="24"/>
                      <w:szCs w:val="24"/>
                    </w:rPr>
                    <w:t>取消中央系統型冷氣機、電扶梯等設備之加價。</w:t>
                  </w:r>
                </w:p>
                <w:p w:rsidR="000014F8" w:rsidRPr="007911D4" w:rsidRDefault="00593AEA" w:rsidP="00593AEA">
                  <w:pPr>
                    <w:ind w:left="260" w:hangingChars="100" w:hanging="260"/>
                    <w:rPr>
                      <w:rFonts w:hAnsi="標楷體"/>
                      <w:sz w:val="24"/>
                      <w:szCs w:val="24"/>
                    </w:rPr>
                  </w:pPr>
                  <w:r>
                    <w:rPr>
                      <w:rFonts w:hAnsi="標楷體" w:hint="eastAsia"/>
                      <w:sz w:val="24"/>
                      <w:szCs w:val="24"/>
                    </w:rPr>
                    <w:t>3.</w:t>
                  </w:r>
                  <w:r w:rsidR="000014F8" w:rsidRPr="007911D4">
                    <w:rPr>
                      <w:rFonts w:hAnsi="標楷體" w:hint="eastAsia"/>
                      <w:sz w:val="24"/>
                      <w:szCs w:val="24"/>
                    </w:rPr>
                    <w:t>取消核計6人暨5停以下電梯現值核計。</w:t>
                  </w:r>
                </w:p>
              </w:tc>
              <w:tc>
                <w:tcPr>
                  <w:tcW w:w="1866" w:type="dxa"/>
                </w:tcPr>
                <w:p w:rsidR="000014F8" w:rsidRPr="007911D4" w:rsidRDefault="000014F8" w:rsidP="00593AEA">
                  <w:pPr>
                    <w:rPr>
                      <w:rFonts w:hAnsi="標楷體"/>
                      <w:sz w:val="24"/>
                      <w:szCs w:val="24"/>
                    </w:rPr>
                  </w:pPr>
                  <w:r w:rsidRPr="007911D4">
                    <w:rPr>
                      <w:rFonts w:hAnsi="標楷體" w:hint="eastAsia"/>
                      <w:sz w:val="24"/>
                      <w:szCs w:val="24"/>
                    </w:rPr>
                    <w:t>參考財政部106年3月3日新頒之「折舊率參考基準表」調整。</w:t>
                  </w:r>
                </w:p>
              </w:tc>
              <w:tc>
                <w:tcPr>
                  <w:tcW w:w="1560" w:type="dxa"/>
                </w:tcPr>
                <w:p w:rsidR="000014F8" w:rsidRPr="007911D4" w:rsidRDefault="000014F8" w:rsidP="007911D4">
                  <w:pPr>
                    <w:rPr>
                      <w:rFonts w:hAnsi="標楷體"/>
                      <w:sz w:val="24"/>
                      <w:szCs w:val="24"/>
                    </w:rPr>
                  </w:pPr>
                  <w:r w:rsidRPr="007911D4">
                    <w:rPr>
                      <w:rFonts w:hAnsi="標楷體" w:hint="eastAsia"/>
                      <w:sz w:val="24"/>
                      <w:szCs w:val="24"/>
                    </w:rPr>
                    <w:t>考量交通商業及嫌惡設施設置情形，就部分偏遠地區及受影響地區酌予調整地段率。</w:t>
                  </w:r>
                </w:p>
              </w:tc>
            </w:tr>
          </w:tbl>
          <w:p w:rsidR="000014F8" w:rsidRPr="007911D4" w:rsidRDefault="000014F8" w:rsidP="007911D4">
            <w:pPr>
              <w:rPr>
                <w:rFonts w:hAnsi="標楷體"/>
                <w:sz w:val="24"/>
                <w:szCs w:val="24"/>
              </w:rPr>
            </w:pPr>
            <w:r w:rsidRPr="007911D4">
              <w:rPr>
                <w:rFonts w:hAnsi="標楷體" w:hint="eastAsia"/>
                <w:sz w:val="24"/>
                <w:szCs w:val="24"/>
              </w:rPr>
              <w:tab/>
            </w:r>
            <w:r w:rsidRPr="007911D4">
              <w:rPr>
                <w:rFonts w:hAnsi="標楷體" w:hint="eastAsia"/>
                <w:sz w:val="24"/>
                <w:szCs w:val="24"/>
              </w:rPr>
              <w:tab/>
            </w:r>
          </w:p>
        </w:tc>
      </w:tr>
      <w:tr w:rsidR="000014F8" w:rsidRPr="007911D4" w:rsidTr="007F6069">
        <w:trPr>
          <w:trHeight w:val="54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62" w:name="_Toc28075402"/>
            <w:r w:rsidRPr="007911D4">
              <w:rPr>
                <w:rFonts w:hAnsi="標楷體" w:hint="eastAsia"/>
                <w:sz w:val="24"/>
                <w:szCs w:val="24"/>
              </w:rPr>
              <w:t>臺</w:t>
            </w:r>
            <w:bookmarkEnd w:id="2062"/>
          </w:p>
          <w:p w:rsidR="000014F8" w:rsidRPr="007911D4" w:rsidRDefault="000014F8" w:rsidP="007911D4">
            <w:pPr>
              <w:rPr>
                <w:rFonts w:hAnsi="標楷體"/>
                <w:sz w:val="24"/>
                <w:szCs w:val="24"/>
              </w:rPr>
            </w:pPr>
            <w:bookmarkStart w:id="2063" w:name="_Toc28075403"/>
            <w:r w:rsidRPr="007911D4">
              <w:rPr>
                <w:rFonts w:hAnsi="標楷體" w:hint="eastAsia"/>
                <w:sz w:val="24"/>
                <w:szCs w:val="24"/>
              </w:rPr>
              <w:t>南</w:t>
            </w:r>
            <w:bookmarkEnd w:id="2063"/>
          </w:p>
          <w:p w:rsidR="000014F8" w:rsidRPr="007911D4" w:rsidRDefault="000014F8" w:rsidP="007911D4">
            <w:pPr>
              <w:rPr>
                <w:rFonts w:hAnsi="標楷體"/>
                <w:sz w:val="24"/>
                <w:szCs w:val="24"/>
              </w:rPr>
            </w:pPr>
            <w:bookmarkStart w:id="2064" w:name="_Toc28075404"/>
            <w:r w:rsidRPr="007911D4">
              <w:rPr>
                <w:rFonts w:hAnsi="標楷體" w:hint="eastAsia"/>
                <w:sz w:val="24"/>
                <w:szCs w:val="24"/>
              </w:rPr>
              <w:t>市</w:t>
            </w:r>
            <w:bookmarkEnd w:id="2064"/>
          </w:p>
        </w:tc>
        <w:tc>
          <w:tcPr>
            <w:tcW w:w="6378" w:type="dxa"/>
          </w:tcPr>
          <w:p w:rsidR="000014F8" w:rsidRPr="007911D4" w:rsidRDefault="000014F8" w:rsidP="007911D4">
            <w:pPr>
              <w:rPr>
                <w:rFonts w:hAnsi="標楷體"/>
                <w:sz w:val="24"/>
                <w:szCs w:val="24"/>
              </w:rPr>
            </w:pPr>
            <w:bookmarkStart w:id="2065" w:name="_Toc28075405"/>
            <w:r w:rsidRPr="007911D4">
              <w:rPr>
                <w:rFonts w:hAnsi="標楷體" w:hint="eastAsia"/>
                <w:sz w:val="24"/>
                <w:szCs w:val="24"/>
              </w:rPr>
              <w:t>1.</w:t>
            </w:r>
            <w:r w:rsidRPr="007911D4">
              <w:rPr>
                <w:rFonts w:hAnsi="標楷體" w:hint="eastAsia"/>
                <w:sz w:val="24"/>
                <w:szCs w:val="24"/>
              </w:rPr>
              <w:tab/>
              <w:t>102年度</w:t>
            </w:r>
            <w:bookmarkEnd w:id="2065"/>
          </w:p>
          <w:p w:rsidR="000014F8" w:rsidRPr="007911D4" w:rsidRDefault="000014F8" w:rsidP="007911D4">
            <w:pPr>
              <w:rPr>
                <w:rFonts w:hAnsi="標楷體"/>
                <w:sz w:val="24"/>
                <w:szCs w:val="24"/>
              </w:rPr>
            </w:pPr>
            <w:bookmarkStart w:id="2066" w:name="_Toc28075406"/>
            <w:r w:rsidRPr="007911D4">
              <w:rPr>
                <w:rFonts w:hAnsi="標楷體" w:hint="eastAsia"/>
                <w:sz w:val="24"/>
                <w:szCs w:val="24"/>
              </w:rPr>
              <w:t>(1)標準單價沿用73年標準。</w:t>
            </w:r>
            <w:bookmarkEnd w:id="2066"/>
          </w:p>
          <w:p w:rsidR="000014F8" w:rsidRPr="007911D4" w:rsidRDefault="000014F8" w:rsidP="007911D4">
            <w:pPr>
              <w:rPr>
                <w:rFonts w:hAnsi="標楷體"/>
                <w:sz w:val="24"/>
                <w:szCs w:val="24"/>
              </w:rPr>
            </w:pPr>
            <w:bookmarkStart w:id="2067" w:name="_Toc28075407"/>
            <w:r w:rsidRPr="007911D4">
              <w:rPr>
                <w:rFonts w:hAnsi="標楷體" w:hint="eastAsia"/>
                <w:sz w:val="24"/>
                <w:szCs w:val="24"/>
              </w:rPr>
              <w:t>(2)折舊率沿用原標準。</w:t>
            </w:r>
            <w:bookmarkEnd w:id="2067"/>
          </w:p>
          <w:p w:rsidR="000014F8" w:rsidRPr="007911D4" w:rsidRDefault="000014F8" w:rsidP="007911D4">
            <w:pPr>
              <w:rPr>
                <w:rFonts w:hAnsi="標楷體"/>
                <w:sz w:val="24"/>
                <w:szCs w:val="24"/>
              </w:rPr>
            </w:pPr>
            <w:bookmarkStart w:id="2068" w:name="_Toc28075408"/>
            <w:r w:rsidRPr="007911D4">
              <w:rPr>
                <w:rFonts w:hAnsi="標楷體" w:hint="eastAsia"/>
                <w:sz w:val="24"/>
                <w:szCs w:val="24"/>
              </w:rPr>
              <w:t>(3)地段率調升163個路段、調降59個路段，計影響5萬</w:t>
            </w:r>
            <w:r w:rsidRPr="007911D4">
              <w:rPr>
                <w:rFonts w:hAnsi="標楷體" w:hint="eastAsia"/>
                <w:sz w:val="24"/>
                <w:szCs w:val="24"/>
              </w:rPr>
              <w:lastRenderedPageBreak/>
              <w:t>4,711戶，增加稅額約0.43億元。</w:t>
            </w:r>
            <w:bookmarkEnd w:id="2068"/>
          </w:p>
          <w:p w:rsidR="000014F8" w:rsidRPr="007911D4" w:rsidRDefault="000014F8" w:rsidP="007911D4">
            <w:pPr>
              <w:rPr>
                <w:rFonts w:hAnsi="標楷體"/>
                <w:sz w:val="24"/>
                <w:szCs w:val="24"/>
              </w:rPr>
            </w:pPr>
            <w:bookmarkStart w:id="2069" w:name="_Toc28075409"/>
            <w:r w:rsidRPr="007911D4">
              <w:rPr>
                <w:rFonts w:hAnsi="標楷體" w:hint="eastAsia"/>
                <w:sz w:val="24"/>
                <w:szCs w:val="24"/>
              </w:rPr>
              <w:t>2.</w:t>
            </w:r>
            <w:r w:rsidRPr="007911D4">
              <w:rPr>
                <w:rFonts w:hAnsi="標楷體" w:hint="eastAsia"/>
                <w:sz w:val="24"/>
                <w:szCs w:val="24"/>
              </w:rPr>
              <w:tab/>
              <w:t>105年度</w:t>
            </w:r>
            <w:bookmarkEnd w:id="2069"/>
          </w:p>
          <w:p w:rsidR="000014F8" w:rsidRPr="007911D4" w:rsidRDefault="000014F8" w:rsidP="00466ED5">
            <w:pPr>
              <w:ind w:left="390" w:hangingChars="150" w:hanging="390"/>
              <w:rPr>
                <w:rFonts w:hAnsi="標楷體"/>
                <w:sz w:val="24"/>
                <w:szCs w:val="24"/>
              </w:rPr>
            </w:pPr>
            <w:bookmarkStart w:id="2070" w:name="_Toc28075410"/>
            <w:r w:rsidRPr="007911D4">
              <w:rPr>
                <w:rFonts w:hAnsi="標楷體" w:hint="eastAsia"/>
                <w:sz w:val="24"/>
                <w:szCs w:val="24"/>
              </w:rPr>
              <w:t>(1)標準單價按「臺南市興辦公共工程土地改良物補償自治條例」附表1之「合法房屋之重建單價補償標準表」重建單價45%調整，適用90年7月1日以後建築完成之房屋，並分3年漸進式調整；以105年為基期，106年期至108年期平均調幅分別為54%、65%、81%，3年平均調漲為67%，計影響11萬1,890戶，106年期至108年期增加稅額各約12億元、14億元及18億元。</w:t>
            </w:r>
            <w:bookmarkEnd w:id="2070"/>
          </w:p>
          <w:p w:rsidR="000014F8" w:rsidRPr="007911D4" w:rsidRDefault="000014F8" w:rsidP="007911D4">
            <w:pPr>
              <w:rPr>
                <w:rFonts w:hAnsi="標楷體"/>
                <w:sz w:val="24"/>
                <w:szCs w:val="24"/>
              </w:rPr>
            </w:pPr>
            <w:bookmarkStart w:id="2071" w:name="_Toc28075411"/>
            <w:r w:rsidRPr="007911D4">
              <w:rPr>
                <w:rFonts w:hAnsi="標楷體" w:hint="eastAsia"/>
                <w:sz w:val="24"/>
                <w:szCs w:val="24"/>
              </w:rPr>
              <w:t>(2)折舊率沿用原標準。</w:t>
            </w:r>
            <w:bookmarkEnd w:id="2071"/>
          </w:p>
          <w:p w:rsidR="000014F8" w:rsidRPr="007911D4" w:rsidRDefault="000014F8" w:rsidP="00466ED5">
            <w:pPr>
              <w:ind w:left="390" w:hangingChars="150" w:hanging="390"/>
              <w:rPr>
                <w:rFonts w:hAnsi="標楷體"/>
                <w:sz w:val="24"/>
                <w:szCs w:val="24"/>
              </w:rPr>
            </w:pPr>
            <w:bookmarkStart w:id="2072" w:name="_Toc28075412"/>
            <w:r w:rsidRPr="007911D4">
              <w:rPr>
                <w:rFonts w:hAnsi="標楷體" w:hint="eastAsia"/>
                <w:sz w:val="24"/>
                <w:szCs w:val="24"/>
              </w:rPr>
              <w:t>(3)地段率調升382個路段，計影響10萬9,769戶，增加稅額約0.65億元。</w:t>
            </w:r>
            <w:bookmarkEnd w:id="2072"/>
          </w:p>
          <w:p w:rsidR="000014F8" w:rsidRPr="007911D4" w:rsidRDefault="000014F8" w:rsidP="007911D4">
            <w:pPr>
              <w:rPr>
                <w:rFonts w:hAnsi="標楷體"/>
                <w:sz w:val="24"/>
                <w:szCs w:val="24"/>
              </w:rPr>
            </w:pPr>
            <w:bookmarkStart w:id="2073" w:name="_Toc28075413"/>
            <w:r w:rsidRPr="007911D4">
              <w:rPr>
                <w:rFonts w:hAnsi="標楷體" w:hint="eastAsia"/>
                <w:sz w:val="24"/>
                <w:szCs w:val="24"/>
              </w:rPr>
              <w:t>3.</w:t>
            </w:r>
            <w:r w:rsidRPr="007911D4">
              <w:rPr>
                <w:rFonts w:hAnsi="標楷體" w:hint="eastAsia"/>
                <w:sz w:val="24"/>
                <w:szCs w:val="24"/>
              </w:rPr>
              <w:tab/>
              <w:t>108年度</w:t>
            </w:r>
            <w:bookmarkEnd w:id="2073"/>
          </w:p>
          <w:p w:rsidR="000014F8" w:rsidRPr="007911D4" w:rsidRDefault="000014F8" w:rsidP="00466ED5">
            <w:pPr>
              <w:ind w:left="390" w:hangingChars="150" w:hanging="390"/>
              <w:rPr>
                <w:rFonts w:hAnsi="標楷體"/>
                <w:sz w:val="24"/>
                <w:szCs w:val="24"/>
              </w:rPr>
            </w:pPr>
            <w:bookmarkStart w:id="2074" w:name="_Toc28075414"/>
            <w:r w:rsidRPr="007911D4">
              <w:rPr>
                <w:rFonts w:hAnsi="標楷體" w:hint="eastAsia"/>
                <w:sz w:val="24"/>
                <w:szCs w:val="24"/>
              </w:rPr>
              <w:t>(1)105年7月1日以後建築完成之房屋，按行政院主計總處營造工程物價指數之58%調整；105年6月30日以前建築完成之房屋，按102年（即73年）評定之標準調整。</w:t>
            </w:r>
            <w:bookmarkEnd w:id="2074"/>
          </w:p>
          <w:p w:rsidR="000014F8" w:rsidRPr="007911D4" w:rsidRDefault="000014F8" w:rsidP="00466ED5">
            <w:pPr>
              <w:ind w:left="390" w:hangingChars="150" w:hanging="390"/>
              <w:rPr>
                <w:rFonts w:hAnsi="標楷體"/>
                <w:sz w:val="24"/>
                <w:szCs w:val="24"/>
              </w:rPr>
            </w:pPr>
            <w:bookmarkStart w:id="2075" w:name="_Toc28075415"/>
            <w:r w:rsidRPr="007911D4">
              <w:rPr>
                <w:rFonts w:hAnsi="標楷體" w:hint="eastAsia"/>
                <w:sz w:val="24"/>
                <w:szCs w:val="24"/>
              </w:rPr>
              <w:t>(2)105年7月1日以後建築完成之鋼骨造、鋼骨混凝土造、鋼骨鋼筋混凝土造、鋼筋混凝土造及預鑄混凝土造房屋，折舊率修訂為1.17%、殘值率修訂為29.80%、耐用年數維持60年；其餘構造沿用原標準。</w:t>
            </w:r>
            <w:bookmarkEnd w:id="2075"/>
          </w:p>
          <w:p w:rsidR="000014F8" w:rsidRPr="007911D4" w:rsidRDefault="000014F8" w:rsidP="00466ED5">
            <w:pPr>
              <w:ind w:left="390" w:hangingChars="150" w:hanging="390"/>
              <w:rPr>
                <w:rFonts w:hAnsi="標楷體"/>
                <w:sz w:val="24"/>
                <w:szCs w:val="24"/>
              </w:rPr>
            </w:pPr>
            <w:bookmarkStart w:id="2076" w:name="_Toc28075416"/>
            <w:r w:rsidRPr="007911D4">
              <w:rPr>
                <w:rFonts w:hAnsi="標楷體" w:hint="eastAsia"/>
                <w:sz w:val="24"/>
                <w:szCs w:val="24"/>
              </w:rPr>
              <w:t>(3)地段率調升71個路段、調降388個路段，計影響6萬7,027戶，增加稅額約0.24億元。</w:t>
            </w:r>
            <w:bookmarkEnd w:id="2076"/>
          </w:p>
          <w:p w:rsidR="000014F8" w:rsidRPr="007911D4" w:rsidRDefault="000014F8" w:rsidP="00466ED5">
            <w:pPr>
              <w:ind w:left="390" w:hangingChars="150" w:hanging="390"/>
              <w:rPr>
                <w:rFonts w:hAnsi="標楷體"/>
                <w:sz w:val="24"/>
                <w:szCs w:val="24"/>
              </w:rPr>
            </w:pPr>
            <w:bookmarkStart w:id="2077" w:name="_Toc28075417"/>
            <w:r w:rsidRPr="007911D4">
              <w:rPr>
                <w:rFonts w:hAnsi="標楷體" w:hint="eastAsia"/>
                <w:sz w:val="24"/>
                <w:szCs w:val="24"/>
              </w:rPr>
              <w:t>(4)修訂「臺南市簡化評定房屋標準價格及房屋現值作業要點」：</w:t>
            </w:r>
            <w:bookmarkEnd w:id="2077"/>
          </w:p>
          <w:p w:rsidR="000014F8" w:rsidRPr="007911D4" w:rsidRDefault="000014F8" w:rsidP="00466ED5">
            <w:pPr>
              <w:ind w:leftChars="100" w:left="600" w:hangingChars="100" w:hanging="260"/>
              <w:rPr>
                <w:rFonts w:hAnsi="標楷體"/>
                <w:sz w:val="24"/>
                <w:szCs w:val="24"/>
              </w:rPr>
            </w:pPr>
            <w:bookmarkStart w:id="2078" w:name="_Toc28075418"/>
            <w:r w:rsidRPr="007911D4">
              <w:rPr>
                <w:rFonts w:hAnsi="標楷體" w:hint="eastAsia"/>
                <w:sz w:val="24"/>
                <w:szCs w:val="24"/>
              </w:rPr>
              <w:t>A.取消國際觀光旅館、百貨公司及大型商場、影劇院及遊藝場所、10層樓以上之房屋加價項目。</w:t>
            </w:r>
            <w:bookmarkEnd w:id="2078"/>
          </w:p>
          <w:p w:rsidR="000014F8" w:rsidRPr="007911D4" w:rsidRDefault="000014F8" w:rsidP="00466ED5">
            <w:pPr>
              <w:ind w:leftChars="100" w:left="600" w:hangingChars="100" w:hanging="260"/>
              <w:rPr>
                <w:rFonts w:hAnsi="標楷體"/>
                <w:sz w:val="24"/>
                <w:szCs w:val="24"/>
              </w:rPr>
            </w:pPr>
            <w:bookmarkStart w:id="2079" w:name="_Toc28075419"/>
            <w:r w:rsidRPr="007911D4">
              <w:rPr>
                <w:rFonts w:hAnsi="標楷體" w:hint="eastAsia"/>
                <w:sz w:val="24"/>
                <w:szCs w:val="24"/>
              </w:rPr>
              <w:t>B.增訂房屋樓層高度在4公尺以上，超高加價之最高限度，房屋樓層高度超過12公尺，其挑高空間無法使用，或僅係供採光、景觀考量者，高度以12公尺計。</w:t>
            </w:r>
            <w:bookmarkEnd w:id="2079"/>
          </w:p>
          <w:p w:rsidR="000014F8" w:rsidRPr="007911D4" w:rsidRDefault="000014F8" w:rsidP="00466ED5">
            <w:pPr>
              <w:ind w:left="390" w:hangingChars="150" w:hanging="390"/>
              <w:rPr>
                <w:rFonts w:hAnsi="標楷體"/>
                <w:sz w:val="24"/>
                <w:szCs w:val="24"/>
              </w:rPr>
            </w:pPr>
            <w:bookmarkStart w:id="2080" w:name="_Toc28075420"/>
            <w:r w:rsidRPr="007911D4">
              <w:rPr>
                <w:rFonts w:hAnsi="標楷體" w:hint="eastAsia"/>
                <w:sz w:val="24"/>
                <w:szCs w:val="24"/>
              </w:rPr>
              <w:t>(5)增訂房屋所有權人及其配偶、未成年子女於全國僅持有1戶且供自住使用，並辦竣戶籍登記，於課徵房屋稅時，就持有房屋期間折減其房屋課稅現值16%，其折減額度最高以新臺幣250萬元為限。</w:t>
            </w:r>
            <w:bookmarkEnd w:id="2080"/>
          </w:p>
        </w:tc>
      </w:tr>
      <w:tr w:rsidR="000014F8" w:rsidRPr="007911D4" w:rsidTr="007F6069">
        <w:trPr>
          <w:trHeight w:val="5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7911D4">
            <w:pPr>
              <w:rPr>
                <w:rFonts w:hAnsi="標楷體"/>
                <w:sz w:val="24"/>
                <w:szCs w:val="24"/>
              </w:rPr>
            </w:pPr>
            <w:bookmarkStart w:id="2081" w:name="_Toc28075421"/>
            <w:r w:rsidRPr="007911D4">
              <w:rPr>
                <w:rFonts w:hAnsi="標楷體" w:hint="eastAsia"/>
                <w:sz w:val="24"/>
                <w:szCs w:val="24"/>
              </w:rPr>
              <w:t>高</w:t>
            </w:r>
            <w:bookmarkEnd w:id="2081"/>
          </w:p>
          <w:p w:rsidR="000014F8" w:rsidRPr="007911D4" w:rsidRDefault="000014F8" w:rsidP="007911D4">
            <w:pPr>
              <w:rPr>
                <w:rFonts w:hAnsi="標楷體"/>
                <w:sz w:val="24"/>
                <w:szCs w:val="24"/>
              </w:rPr>
            </w:pPr>
            <w:bookmarkStart w:id="2082" w:name="_Toc28075422"/>
            <w:r w:rsidRPr="007911D4">
              <w:rPr>
                <w:rFonts w:hAnsi="標楷體" w:hint="eastAsia"/>
                <w:sz w:val="24"/>
                <w:szCs w:val="24"/>
              </w:rPr>
              <w:t>雄</w:t>
            </w:r>
            <w:bookmarkEnd w:id="2082"/>
          </w:p>
          <w:p w:rsidR="000014F8" w:rsidRPr="007911D4" w:rsidRDefault="000014F8" w:rsidP="007911D4">
            <w:pPr>
              <w:rPr>
                <w:rFonts w:hAnsi="標楷體"/>
                <w:sz w:val="24"/>
                <w:szCs w:val="24"/>
              </w:rPr>
            </w:pPr>
            <w:bookmarkStart w:id="2083" w:name="_Toc28075423"/>
            <w:r w:rsidRPr="007911D4">
              <w:rPr>
                <w:rFonts w:hAnsi="標楷體" w:hint="eastAsia"/>
                <w:sz w:val="24"/>
                <w:szCs w:val="24"/>
              </w:rPr>
              <w:t>市</w:t>
            </w:r>
            <w:bookmarkEnd w:id="2083"/>
          </w:p>
        </w:tc>
        <w:tc>
          <w:tcPr>
            <w:tcW w:w="6378" w:type="dxa"/>
          </w:tcPr>
          <w:p w:rsidR="001A5410" w:rsidRPr="007911D4" w:rsidRDefault="001A5410" w:rsidP="007911D4">
            <w:pPr>
              <w:rPr>
                <w:rFonts w:hAnsi="標楷體"/>
                <w:sz w:val="24"/>
                <w:szCs w:val="24"/>
              </w:rPr>
            </w:pPr>
          </w:p>
          <w:tbl>
            <w:tblPr>
              <w:tblStyle w:val="afc"/>
              <w:tblW w:w="5670" w:type="dxa"/>
              <w:tblInd w:w="29" w:type="dxa"/>
              <w:tblLayout w:type="fixed"/>
              <w:tblLook w:val="04A0" w:firstRow="1" w:lastRow="0" w:firstColumn="1" w:lastColumn="0" w:noHBand="0" w:noVBand="1"/>
            </w:tblPr>
            <w:tblGrid>
              <w:gridCol w:w="708"/>
              <w:gridCol w:w="3377"/>
              <w:gridCol w:w="1585"/>
            </w:tblGrid>
            <w:tr w:rsidR="000014F8" w:rsidRPr="007911D4" w:rsidTr="007F6069">
              <w:tc>
                <w:tcPr>
                  <w:tcW w:w="708" w:type="dxa"/>
                  <w:vAlign w:val="center"/>
                </w:tcPr>
                <w:p w:rsidR="000014F8" w:rsidRPr="001A5410" w:rsidRDefault="000014F8" w:rsidP="001A5410">
                  <w:pPr>
                    <w:jc w:val="center"/>
                    <w:rPr>
                      <w:rFonts w:hAnsi="標楷體"/>
                      <w:b/>
                      <w:sz w:val="24"/>
                      <w:szCs w:val="24"/>
                    </w:rPr>
                  </w:pPr>
                  <w:r w:rsidRPr="001A5410">
                    <w:rPr>
                      <w:rFonts w:hAnsi="標楷體" w:hint="eastAsia"/>
                      <w:b/>
                      <w:sz w:val="24"/>
                      <w:szCs w:val="24"/>
                    </w:rPr>
                    <w:t>年度</w:t>
                  </w:r>
                </w:p>
              </w:tc>
              <w:tc>
                <w:tcPr>
                  <w:tcW w:w="3377" w:type="dxa"/>
                  <w:vAlign w:val="center"/>
                </w:tcPr>
                <w:p w:rsidR="000014F8" w:rsidRPr="001A5410" w:rsidRDefault="000014F8" w:rsidP="001A5410">
                  <w:pPr>
                    <w:jc w:val="center"/>
                    <w:rPr>
                      <w:rFonts w:hAnsi="標楷體"/>
                      <w:b/>
                      <w:sz w:val="24"/>
                      <w:szCs w:val="24"/>
                    </w:rPr>
                  </w:pPr>
                  <w:r w:rsidRPr="001A5410">
                    <w:rPr>
                      <w:rFonts w:hAnsi="標楷體" w:hint="eastAsia"/>
                      <w:b/>
                      <w:sz w:val="24"/>
                      <w:szCs w:val="24"/>
                    </w:rPr>
                    <w:t>調整內容</w:t>
                  </w:r>
                </w:p>
              </w:tc>
              <w:tc>
                <w:tcPr>
                  <w:tcW w:w="1585" w:type="dxa"/>
                  <w:vAlign w:val="center"/>
                </w:tcPr>
                <w:p w:rsidR="000014F8" w:rsidRPr="001A5410" w:rsidRDefault="000014F8" w:rsidP="001A5410">
                  <w:pPr>
                    <w:jc w:val="center"/>
                    <w:rPr>
                      <w:rFonts w:hAnsi="標楷體"/>
                      <w:b/>
                      <w:sz w:val="24"/>
                      <w:szCs w:val="24"/>
                    </w:rPr>
                  </w:pPr>
                  <w:r w:rsidRPr="001A5410">
                    <w:rPr>
                      <w:rFonts w:hAnsi="標楷體" w:hint="eastAsia"/>
                      <w:b/>
                      <w:sz w:val="24"/>
                      <w:szCs w:val="24"/>
                    </w:rPr>
                    <w:t>影響</w:t>
                  </w:r>
                </w:p>
              </w:tc>
            </w:tr>
            <w:tr w:rsidR="000014F8" w:rsidRPr="007911D4" w:rsidTr="007F6069">
              <w:tc>
                <w:tcPr>
                  <w:tcW w:w="708" w:type="dxa"/>
                </w:tcPr>
                <w:p w:rsidR="000014F8" w:rsidRPr="007911D4" w:rsidRDefault="000014F8" w:rsidP="007911D4">
                  <w:pPr>
                    <w:rPr>
                      <w:rFonts w:hAnsi="標楷體"/>
                      <w:sz w:val="24"/>
                      <w:szCs w:val="24"/>
                    </w:rPr>
                  </w:pPr>
                  <w:bookmarkStart w:id="2084" w:name="_Toc28075424"/>
                  <w:r w:rsidRPr="007911D4">
                    <w:rPr>
                      <w:rFonts w:hAnsi="標楷體" w:hint="eastAsia"/>
                      <w:sz w:val="24"/>
                      <w:szCs w:val="24"/>
                    </w:rPr>
                    <w:t>100</w:t>
                  </w:r>
                  <w:bookmarkEnd w:id="2084"/>
                </w:p>
              </w:tc>
              <w:tc>
                <w:tcPr>
                  <w:tcW w:w="3377" w:type="dxa"/>
                </w:tcPr>
                <w:p w:rsidR="000014F8" w:rsidRPr="007911D4" w:rsidRDefault="000014F8" w:rsidP="00466ED5">
                  <w:pPr>
                    <w:ind w:left="260" w:hangingChars="100" w:hanging="260"/>
                    <w:rPr>
                      <w:rFonts w:hAnsi="標楷體"/>
                      <w:sz w:val="24"/>
                      <w:szCs w:val="24"/>
                    </w:rPr>
                  </w:pPr>
                  <w:bookmarkStart w:id="2085" w:name="_Toc28075425"/>
                  <w:r w:rsidRPr="007911D4">
                    <w:rPr>
                      <w:rFonts w:hAnsi="標楷體" w:hint="eastAsia"/>
                      <w:sz w:val="24"/>
                      <w:szCs w:val="24"/>
                    </w:rPr>
                    <w:t>1.高雄縣、市於99年12月25日合併，100年重評，原縣、市之房屋標準單價各自繼續適用於其所轄行政區。</w:t>
                  </w:r>
                  <w:bookmarkEnd w:id="2085"/>
                </w:p>
                <w:p w:rsidR="000014F8" w:rsidRPr="007911D4" w:rsidRDefault="000014F8" w:rsidP="00466ED5">
                  <w:pPr>
                    <w:ind w:left="260" w:hangingChars="100" w:hanging="260"/>
                    <w:rPr>
                      <w:rFonts w:hAnsi="標楷體"/>
                      <w:sz w:val="24"/>
                      <w:szCs w:val="24"/>
                    </w:rPr>
                  </w:pPr>
                  <w:bookmarkStart w:id="2086" w:name="_Toc28075426"/>
                  <w:r w:rsidRPr="007911D4">
                    <w:rPr>
                      <w:rFonts w:hAnsi="標楷體" w:hint="eastAsia"/>
                      <w:sz w:val="24"/>
                      <w:szCs w:val="24"/>
                    </w:rPr>
                    <w:lastRenderedPageBreak/>
                    <w:t>2.房屋樓層超高部分之加價高度限制12公尺。</w:t>
                  </w:r>
                  <w:bookmarkEnd w:id="2086"/>
                </w:p>
                <w:p w:rsidR="000014F8" w:rsidRPr="007911D4" w:rsidRDefault="000014F8" w:rsidP="00466ED5">
                  <w:pPr>
                    <w:ind w:left="260" w:hangingChars="100" w:hanging="260"/>
                    <w:rPr>
                      <w:rFonts w:hAnsi="標楷體"/>
                      <w:sz w:val="24"/>
                      <w:szCs w:val="24"/>
                    </w:rPr>
                  </w:pPr>
                  <w:bookmarkStart w:id="2087" w:name="_Toc28075427"/>
                  <w:r w:rsidRPr="007911D4">
                    <w:rPr>
                      <w:rFonts w:hAnsi="標楷體" w:hint="eastAsia"/>
                      <w:sz w:val="24"/>
                      <w:szCs w:val="24"/>
                    </w:rPr>
                    <w:t>3.簡陋房屋增列「使用回收再利用之建材」減成規定。</w:t>
                  </w:r>
                  <w:bookmarkEnd w:id="2087"/>
                </w:p>
                <w:p w:rsidR="000014F8" w:rsidRPr="007911D4" w:rsidRDefault="000014F8" w:rsidP="00466ED5">
                  <w:pPr>
                    <w:ind w:left="260" w:hangingChars="100" w:hanging="260"/>
                    <w:rPr>
                      <w:rFonts w:hAnsi="標楷體"/>
                      <w:sz w:val="24"/>
                      <w:szCs w:val="24"/>
                    </w:rPr>
                  </w:pPr>
                  <w:bookmarkStart w:id="2088" w:name="_Toc28075428"/>
                  <w:r w:rsidRPr="007911D4">
                    <w:rPr>
                      <w:rFonts w:hAnsi="標楷體" w:hint="eastAsia"/>
                      <w:sz w:val="24"/>
                      <w:szCs w:val="24"/>
                    </w:rPr>
                    <w:t>4.地段率調升29個路段，調降20個路段。</w:t>
                  </w:r>
                  <w:bookmarkEnd w:id="2088"/>
                </w:p>
              </w:tc>
              <w:tc>
                <w:tcPr>
                  <w:tcW w:w="1585" w:type="dxa"/>
                </w:tcPr>
                <w:p w:rsidR="000014F8" w:rsidRPr="007911D4" w:rsidRDefault="000014F8" w:rsidP="007911D4">
                  <w:pPr>
                    <w:rPr>
                      <w:rFonts w:hAnsi="標楷體"/>
                      <w:sz w:val="24"/>
                      <w:szCs w:val="24"/>
                    </w:rPr>
                  </w:pPr>
                  <w:bookmarkStart w:id="2089" w:name="_Toc28075429"/>
                  <w:r w:rsidRPr="007911D4">
                    <w:rPr>
                      <w:rFonts w:hAnsi="標楷體" w:hint="eastAsia"/>
                      <w:sz w:val="24"/>
                      <w:szCs w:val="24"/>
                    </w:rPr>
                    <w:lastRenderedPageBreak/>
                    <w:t>地段率調整影響計0.7萬戶，增加稅額53.1萬元。</w:t>
                  </w:r>
                  <w:bookmarkEnd w:id="2089"/>
                </w:p>
              </w:tc>
            </w:tr>
            <w:tr w:rsidR="000014F8" w:rsidRPr="007911D4" w:rsidTr="007F6069">
              <w:tc>
                <w:tcPr>
                  <w:tcW w:w="708" w:type="dxa"/>
                </w:tcPr>
                <w:p w:rsidR="000014F8" w:rsidRPr="007911D4" w:rsidRDefault="000014F8" w:rsidP="007911D4">
                  <w:pPr>
                    <w:rPr>
                      <w:rFonts w:hAnsi="標楷體"/>
                      <w:sz w:val="24"/>
                      <w:szCs w:val="24"/>
                    </w:rPr>
                  </w:pPr>
                  <w:bookmarkStart w:id="2090" w:name="_Toc28075430"/>
                  <w:r w:rsidRPr="007911D4">
                    <w:rPr>
                      <w:rFonts w:hAnsi="標楷體" w:hint="eastAsia"/>
                      <w:sz w:val="24"/>
                      <w:szCs w:val="24"/>
                    </w:rPr>
                    <w:lastRenderedPageBreak/>
                    <w:t>103</w:t>
                  </w:r>
                  <w:bookmarkEnd w:id="2090"/>
                </w:p>
              </w:tc>
              <w:tc>
                <w:tcPr>
                  <w:tcW w:w="3377" w:type="dxa"/>
                </w:tcPr>
                <w:p w:rsidR="000014F8" w:rsidRPr="007911D4" w:rsidRDefault="000014F8" w:rsidP="00466ED5">
                  <w:pPr>
                    <w:ind w:left="260" w:hangingChars="100" w:hanging="260"/>
                    <w:rPr>
                      <w:rFonts w:hAnsi="標楷體"/>
                      <w:sz w:val="24"/>
                      <w:szCs w:val="24"/>
                    </w:rPr>
                  </w:pPr>
                  <w:bookmarkStart w:id="2091" w:name="_Toc28075431"/>
                  <w:r w:rsidRPr="007911D4">
                    <w:rPr>
                      <w:rFonts w:hAnsi="標楷體" w:hint="eastAsia"/>
                      <w:sz w:val="24"/>
                      <w:szCs w:val="24"/>
                    </w:rPr>
                    <w:t>1.103年整合原縣、市之房屋標準單價並重評，以原高雄市之單價為基礎，調升房屋標準單價81%。</w:t>
                  </w:r>
                  <w:bookmarkEnd w:id="2091"/>
                </w:p>
                <w:p w:rsidR="000014F8" w:rsidRPr="007911D4" w:rsidRDefault="000014F8" w:rsidP="00466ED5">
                  <w:pPr>
                    <w:ind w:left="260" w:hangingChars="100" w:hanging="260"/>
                    <w:rPr>
                      <w:rFonts w:hAnsi="標楷體"/>
                      <w:sz w:val="24"/>
                      <w:szCs w:val="24"/>
                    </w:rPr>
                  </w:pPr>
                  <w:bookmarkStart w:id="2092" w:name="_Toc28075432"/>
                  <w:r w:rsidRPr="007911D4">
                    <w:rPr>
                      <w:rFonts w:hAnsi="標楷體" w:hint="eastAsia"/>
                      <w:sz w:val="24"/>
                      <w:szCs w:val="24"/>
                    </w:rPr>
                    <w:t>2.參酌原縣評價規定，增訂國際觀光旅館，設置中央系統型冷氣機設備者另予加價5</w:t>
                  </w:r>
                  <w:r w:rsidR="008D2A47">
                    <w:rPr>
                      <w:rFonts w:hAnsi="標楷體" w:hint="eastAsia"/>
                      <w:sz w:val="24"/>
                      <w:szCs w:val="24"/>
                    </w:rPr>
                    <w:t>%</w:t>
                  </w:r>
                  <w:r w:rsidRPr="007911D4">
                    <w:rPr>
                      <w:rFonts w:hAnsi="標楷體" w:hint="eastAsia"/>
                      <w:sz w:val="24"/>
                      <w:szCs w:val="24"/>
                    </w:rPr>
                    <w:t>。</w:t>
                  </w:r>
                  <w:bookmarkEnd w:id="2092"/>
                </w:p>
                <w:p w:rsidR="000014F8" w:rsidRPr="007911D4" w:rsidRDefault="000014F8" w:rsidP="00466ED5">
                  <w:pPr>
                    <w:ind w:left="260" w:hangingChars="100" w:hanging="260"/>
                    <w:rPr>
                      <w:rFonts w:hAnsi="標楷體"/>
                      <w:sz w:val="24"/>
                      <w:szCs w:val="24"/>
                    </w:rPr>
                  </w:pPr>
                  <w:bookmarkStart w:id="2093" w:name="_Toc28075433"/>
                  <w:r w:rsidRPr="007911D4">
                    <w:rPr>
                      <w:rFonts w:hAnsi="標楷體" w:hint="eastAsia"/>
                      <w:sz w:val="24"/>
                      <w:szCs w:val="24"/>
                    </w:rPr>
                    <w:t>3.參酌原縣評價規定，增訂政府直接興建之六層樓以上之國民住宅，按同構造住宅類之房屋標準單價逐層遞減2%，以遞減至30%為限。</w:t>
                  </w:r>
                  <w:bookmarkEnd w:id="2093"/>
                </w:p>
                <w:p w:rsidR="000014F8" w:rsidRPr="007911D4" w:rsidRDefault="000014F8" w:rsidP="00466ED5">
                  <w:pPr>
                    <w:ind w:left="260" w:hangingChars="100" w:hanging="260"/>
                    <w:rPr>
                      <w:rFonts w:hAnsi="標楷體"/>
                      <w:sz w:val="24"/>
                      <w:szCs w:val="24"/>
                    </w:rPr>
                  </w:pPr>
                  <w:bookmarkStart w:id="2094" w:name="_Toc28075434"/>
                  <w:r w:rsidRPr="007911D4">
                    <w:rPr>
                      <w:rFonts w:hAnsi="標楷體" w:hint="eastAsia"/>
                      <w:sz w:val="24"/>
                      <w:szCs w:val="24"/>
                    </w:rPr>
                    <w:t>4.參酌原縣評價規定，增訂地下油槽、充氣膜造、腐蝕性儲存槽構造物評價規定。</w:t>
                  </w:r>
                  <w:bookmarkEnd w:id="2094"/>
                </w:p>
                <w:p w:rsidR="000014F8" w:rsidRPr="007911D4" w:rsidRDefault="000014F8" w:rsidP="00466ED5">
                  <w:pPr>
                    <w:ind w:left="260" w:hangingChars="100" w:hanging="260"/>
                    <w:rPr>
                      <w:rFonts w:hAnsi="標楷體"/>
                      <w:sz w:val="24"/>
                      <w:szCs w:val="24"/>
                    </w:rPr>
                  </w:pPr>
                  <w:bookmarkStart w:id="2095" w:name="_Toc28075435"/>
                  <w:r w:rsidRPr="007911D4">
                    <w:rPr>
                      <w:rFonts w:hAnsi="標楷體" w:hint="eastAsia"/>
                      <w:sz w:val="24"/>
                      <w:szCs w:val="24"/>
                    </w:rPr>
                    <w:t>5.地段率調升945個路段，調降85個路段。</w:t>
                  </w:r>
                  <w:bookmarkEnd w:id="2095"/>
                </w:p>
              </w:tc>
              <w:tc>
                <w:tcPr>
                  <w:tcW w:w="1585" w:type="dxa"/>
                </w:tcPr>
                <w:p w:rsidR="000014F8" w:rsidRPr="007911D4" w:rsidRDefault="000014F8" w:rsidP="007911D4">
                  <w:pPr>
                    <w:rPr>
                      <w:rFonts w:hAnsi="標楷體"/>
                      <w:sz w:val="24"/>
                      <w:szCs w:val="24"/>
                    </w:rPr>
                  </w:pPr>
                  <w:bookmarkStart w:id="2096" w:name="_Toc28075436"/>
                  <w:r w:rsidRPr="007911D4">
                    <w:rPr>
                      <w:rFonts w:hAnsi="標楷體" w:hint="eastAsia"/>
                      <w:sz w:val="24"/>
                      <w:szCs w:val="24"/>
                    </w:rPr>
                    <w:t>地段率調整影響計19.5萬戶，增加稅額2億244萬元。</w:t>
                  </w:r>
                  <w:bookmarkEnd w:id="2096"/>
                </w:p>
              </w:tc>
            </w:tr>
            <w:tr w:rsidR="000014F8" w:rsidRPr="007911D4" w:rsidTr="007F6069">
              <w:tc>
                <w:tcPr>
                  <w:tcW w:w="708" w:type="dxa"/>
                </w:tcPr>
                <w:p w:rsidR="000014F8" w:rsidRPr="007911D4" w:rsidRDefault="000014F8" w:rsidP="007911D4">
                  <w:pPr>
                    <w:rPr>
                      <w:rFonts w:hAnsi="標楷體"/>
                      <w:sz w:val="24"/>
                      <w:szCs w:val="24"/>
                    </w:rPr>
                  </w:pPr>
                  <w:bookmarkStart w:id="2097" w:name="_Toc28075437"/>
                  <w:r w:rsidRPr="007911D4">
                    <w:rPr>
                      <w:rFonts w:hAnsi="標楷體" w:hint="eastAsia"/>
                      <w:sz w:val="24"/>
                      <w:szCs w:val="24"/>
                    </w:rPr>
                    <w:t>106</w:t>
                  </w:r>
                  <w:bookmarkEnd w:id="2097"/>
                </w:p>
              </w:tc>
              <w:tc>
                <w:tcPr>
                  <w:tcW w:w="3377" w:type="dxa"/>
                </w:tcPr>
                <w:p w:rsidR="000014F8" w:rsidRPr="007911D4" w:rsidRDefault="000014F8" w:rsidP="00466ED5">
                  <w:pPr>
                    <w:ind w:left="260" w:hangingChars="100" w:hanging="260"/>
                    <w:rPr>
                      <w:rFonts w:hAnsi="標楷體"/>
                      <w:sz w:val="24"/>
                      <w:szCs w:val="24"/>
                    </w:rPr>
                  </w:pPr>
                  <w:bookmarkStart w:id="2098" w:name="_Toc28075438"/>
                  <w:r w:rsidRPr="007911D4">
                    <w:rPr>
                      <w:rFonts w:hAnsi="標楷體" w:hint="eastAsia"/>
                      <w:sz w:val="24"/>
                      <w:szCs w:val="24"/>
                    </w:rPr>
                    <w:t>1.刪除國際觀光旅館設置中央系統型冷氣機設備加價規定。</w:t>
                  </w:r>
                  <w:bookmarkEnd w:id="2098"/>
                </w:p>
                <w:p w:rsidR="000014F8" w:rsidRPr="007911D4" w:rsidRDefault="000014F8" w:rsidP="00466ED5">
                  <w:pPr>
                    <w:ind w:left="260" w:hangingChars="100" w:hanging="260"/>
                    <w:rPr>
                      <w:rFonts w:hAnsi="標楷體"/>
                      <w:sz w:val="24"/>
                      <w:szCs w:val="24"/>
                    </w:rPr>
                  </w:pPr>
                  <w:bookmarkStart w:id="2099" w:name="_Toc28075439"/>
                  <w:r w:rsidRPr="007911D4">
                    <w:rPr>
                      <w:rFonts w:hAnsi="標楷體" w:hint="eastAsia"/>
                      <w:sz w:val="24"/>
                      <w:szCs w:val="24"/>
                    </w:rPr>
                    <w:t>2.刪除政府直接興建之六層樓以上國民住宅標準單價計算規定。</w:t>
                  </w:r>
                  <w:bookmarkEnd w:id="2099"/>
                </w:p>
                <w:p w:rsidR="000014F8" w:rsidRPr="007911D4" w:rsidRDefault="000014F8" w:rsidP="00466ED5">
                  <w:pPr>
                    <w:ind w:left="260" w:hangingChars="100" w:hanging="260"/>
                    <w:rPr>
                      <w:rFonts w:hAnsi="標楷體"/>
                      <w:sz w:val="24"/>
                      <w:szCs w:val="24"/>
                    </w:rPr>
                  </w:pPr>
                  <w:bookmarkStart w:id="2100" w:name="_Toc28075440"/>
                  <w:r w:rsidRPr="007911D4">
                    <w:rPr>
                      <w:rFonts w:hAnsi="標楷體" w:hint="eastAsia"/>
                      <w:sz w:val="24"/>
                      <w:szCs w:val="24"/>
                    </w:rPr>
                    <w:t>3.刪除地下油槽、充氣模造、腐蝕性儲存槽構造物之評價規定，採另行增訂特殊構造物房屋現值評價方式。</w:t>
                  </w:r>
                  <w:bookmarkEnd w:id="2100"/>
                </w:p>
                <w:p w:rsidR="000014F8" w:rsidRPr="007911D4" w:rsidRDefault="000014F8" w:rsidP="00466ED5">
                  <w:pPr>
                    <w:ind w:left="260" w:hangingChars="100" w:hanging="260"/>
                    <w:rPr>
                      <w:rFonts w:hAnsi="標楷體"/>
                      <w:sz w:val="24"/>
                      <w:szCs w:val="24"/>
                    </w:rPr>
                  </w:pPr>
                  <w:bookmarkStart w:id="2101" w:name="_Toc28075441"/>
                  <w:r w:rsidRPr="007911D4">
                    <w:rPr>
                      <w:rFonts w:hAnsi="標楷體" w:hint="eastAsia"/>
                      <w:sz w:val="24"/>
                      <w:szCs w:val="24"/>
                    </w:rPr>
                    <w:t>4.修訂五樓以下房屋設有電梯加價方式。</w:t>
                  </w:r>
                  <w:bookmarkEnd w:id="2101"/>
                </w:p>
                <w:p w:rsidR="000014F8" w:rsidRPr="007911D4" w:rsidRDefault="000014F8" w:rsidP="00466ED5">
                  <w:pPr>
                    <w:ind w:left="260" w:hangingChars="100" w:hanging="260"/>
                    <w:rPr>
                      <w:rFonts w:hAnsi="標楷體"/>
                      <w:sz w:val="24"/>
                      <w:szCs w:val="24"/>
                    </w:rPr>
                  </w:pPr>
                  <w:bookmarkStart w:id="2102" w:name="_Toc28075442"/>
                  <w:r w:rsidRPr="007911D4">
                    <w:rPr>
                      <w:rFonts w:hAnsi="標楷體" w:hint="eastAsia"/>
                      <w:sz w:val="24"/>
                      <w:szCs w:val="24"/>
                    </w:rPr>
                    <w:t>5.地段率調升269個路段，調降175個路段。</w:t>
                  </w:r>
                  <w:bookmarkEnd w:id="2102"/>
                </w:p>
              </w:tc>
              <w:tc>
                <w:tcPr>
                  <w:tcW w:w="1585" w:type="dxa"/>
                </w:tcPr>
                <w:p w:rsidR="000014F8" w:rsidRPr="007911D4" w:rsidRDefault="000014F8" w:rsidP="007911D4">
                  <w:pPr>
                    <w:rPr>
                      <w:rFonts w:hAnsi="標楷體"/>
                      <w:sz w:val="24"/>
                      <w:szCs w:val="24"/>
                    </w:rPr>
                  </w:pPr>
                  <w:bookmarkStart w:id="2103" w:name="_Toc28075443"/>
                  <w:r w:rsidRPr="007911D4">
                    <w:rPr>
                      <w:rFonts w:hAnsi="標楷體" w:hint="eastAsia"/>
                      <w:sz w:val="24"/>
                      <w:szCs w:val="24"/>
                    </w:rPr>
                    <w:t>地段率調整影響約7.3萬戶，增加稅額7,753萬元。</w:t>
                  </w:r>
                  <w:bookmarkEnd w:id="2103"/>
                </w:p>
              </w:tc>
            </w:tr>
          </w:tbl>
          <w:p w:rsidR="000014F8" w:rsidRPr="007911D4" w:rsidRDefault="000014F8" w:rsidP="007911D4">
            <w:pPr>
              <w:rPr>
                <w:rFonts w:hAnsi="標楷體"/>
                <w:sz w:val="24"/>
                <w:szCs w:val="24"/>
              </w:rPr>
            </w:pPr>
            <w:r w:rsidRPr="007911D4">
              <w:rPr>
                <w:rFonts w:hAnsi="標楷體" w:hint="eastAsia"/>
                <w:sz w:val="24"/>
                <w:szCs w:val="24"/>
              </w:rPr>
              <w:tab/>
            </w:r>
            <w:r w:rsidRPr="007911D4">
              <w:rPr>
                <w:rFonts w:hAnsi="標楷體" w:hint="eastAsia"/>
                <w:sz w:val="24"/>
                <w:szCs w:val="24"/>
              </w:rPr>
              <w:tab/>
            </w:r>
          </w:p>
        </w:tc>
      </w:tr>
      <w:tr w:rsidR="000014F8" w:rsidRPr="001A5410" w:rsidTr="007F6069">
        <w:trPr>
          <w:trHeight w:val="567"/>
        </w:trPr>
        <w:tc>
          <w:tcPr>
            <w:tcW w:w="2269" w:type="dxa"/>
            <w:vAlign w:val="center"/>
          </w:tcPr>
          <w:p w:rsidR="000014F8" w:rsidRPr="001A5410" w:rsidRDefault="000014F8" w:rsidP="001A5410">
            <w:pPr>
              <w:jc w:val="center"/>
              <w:rPr>
                <w:rFonts w:hAnsi="標楷體"/>
                <w:b/>
                <w:sz w:val="24"/>
                <w:szCs w:val="24"/>
              </w:rPr>
            </w:pPr>
            <w:bookmarkStart w:id="2104" w:name="_Toc28075444"/>
            <w:r w:rsidRPr="001A5410">
              <w:rPr>
                <w:rFonts w:hAnsi="標楷體" w:hint="eastAsia"/>
                <w:b/>
                <w:sz w:val="24"/>
                <w:szCs w:val="24"/>
              </w:rPr>
              <w:lastRenderedPageBreak/>
              <w:t>題目</w:t>
            </w:r>
            <w:bookmarkEnd w:id="2104"/>
          </w:p>
        </w:tc>
        <w:tc>
          <w:tcPr>
            <w:tcW w:w="6945" w:type="dxa"/>
            <w:gridSpan w:val="2"/>
            <w:vAlign w:val="center"/>
          </w:tcPr>
          <w:p w:rsidR="000014F8" w:rsidRPr="001A5410" w:rsidRDefault="000014F8" w:rsidP="001A5410">
            <w:pPr>
              <w:jc w:val="center"/>
              <w:rPr>
                <w:rFonts w:hAnsi="標楷體"/>
                <w:b/>
                <w:sz w:val="24"/>
                <w:szCs w:val="24"/>
              </w:rPr>
            </w:pPr>
            <w:bookmarkStart w:id="2105" w:name="_Toc28075445"/>
            <w:r w:rsidRPr="001A5410">
              <w:rPr>
                <w:rFonts w:hAnsi="標楷體" w:hint="eastAsia"/>
                <w:b/>
                <w:sz w:val="24"/>
                <w:szCs w:val="24"/>
              </w:rPr>
              <w:t>書面說明</w:t>
            </w:r>
            <w:bookmarkEnd w:id="2105"/>
          </w:p>
        </w:tc>
      </w:tr>
      <w:tr w:rsidR="000014F8" w:rsidRPr="007911D4" w:rsidTr="00466ED5">
        <w:trPr>
          <w:trHeight w:val="1034"/>
        </w:trPr>
        <w:tc>
          <w:tcPr>
            <w:tcW w:w="2269" w:type="dxa"/>
            <w:vMerge w:val="restart"/>
          </w:tcPr>
          <w:p w:rsidR="000014F8" w:rsidRPr="007911D4" w:rsidRDefault="000014F8" w:rsidP="009E625F">
            <w:pPr>
              <w:ind w:left="260" w:hangingChars="100" w:hanging="260"/>
              <w:rPr>
                <w:rFonts w:hAnsi="標楷體"/>
                <w:sz w:val="24"/>
                <w:szCs w:val="24"/>
              </w:rPr>
            </w:pPr>
            <w:bookmarkStart w:id="2106" w:name="_Toc28075446"/>
            <w:r w:rsidRPr="007911D4">
              <w:rPr>
                <w:rFonts w:hAnsi="標楷體" w:hint="eastAsia"/>
                <w:sz w:val="24"/>
                <w:szCs w:val="24"/>
              </w:rPr>
              <w:t>4.承上，作為計算房屋標準價格基礎之「房屋標準單</w:t>
            </w:r>
            <w:r w:rsidR="001A5410" w:rsidRPr="007911D4">
              <w:rPr>
                <w:rFonts w:hAnsi="標楷體" w:hint="eastAsia"/>
                <w:sz w:val="24"/>
                <w:szCs w:val="24"/>
              </w:rPr>
              <w:t>價表」，地方政府調整時間及調整</w:t>
            </w:r>
            <w:r w:rsidRPr="007911D4">
              <w:rPr>
                <w:rFonts w:hAnsi="標楷體" w:hint="eastAsia"/>
                <w:sz w:val="24"/>
                <w:szCs w:val="24"/>
              </w:rPr>
              <w:t>方式？又，地方政府房屋稅稅基核定公式為何？有無訂定於相關法令內，並通知納稅人？</w:t>
            </w:r>
            <w:bookmarkEnd w:id="2106"/>
          </w:p>
        </w:tc>
        <w:tc>
          <w:tcPr>
            <w:tcW w:w="567" w:type="dxa"/>
            <w:vAlign w:val="center"/>
          </w:tcPr>
          <w:p w:rsidR="000014F8" w:rsidRPr="007911D4" w:rsidRDefault="000014F8" w:rsidP="009F6294">
            <w:pPr>
              <w:jc w:val="center"/>
              <w:rPr>
                <w:rFonts w:hAnsi="標楷體"/>
                <w:sz w:val="24"/>
                <w:szCs w:val="24"/>
              </w:rPr>
            </w:pPr>
            <w:bookmarkStart w:id="2107" w:name="_Toc28075447"/>
            <w:r w:rsidRPr="007911D4">
              <w:rPr>
                <w:rFonts w:hAnsi="標楷體" w:hint="eastAsia"/>
                <w:sz w:val="24"/>
                <w:szCs w:val="24"/>
              </w:rPr>
              <w:t>臺</w:t>
            </w:r>
            <w:bookmarkEnd w:id="2107"/>
          </w:p>
          <w:p w:rsidR="000014F8" w:rsidRPr="007911D4" w:rsidRDefault="000014F8" w:rsidP="009F6294">
            <w:pPr>
              <w:jc w:val="center"/>
              <w:rPr>
                <w:rFonts w:hAnsi="標楷體"/>
                <w:sz w:val="24"/>
                <w:szCs w:val="24"/>
              </w:rPr>
            </w:pPr>
            <w:bookmarkStart w:id="2108" w:name="_Toc28075448"/>
            <w:r w:rsidRPr="007911D4">
              <w:rPr>
                <w:rFonts w:hAnsi="標楷體" w:hint="eastAsia"/>
                <w:sz w:val="24"/>
                <w:szCs w:val="24"/>
              </w:rPr>
              <w:t>北</w:t>
            </w:r>
            <w:bookmarkEnd w:id="2108"/>
          </w:p>
          <w:p w:rsidR="000014F8" w:rsidRPr="007911D4" w:rsidRDefault="000014F8" w:rsidP="009F6294">
            <w:pPr>
              <w:jc w:val="center"/>
              <w:rPr>
                <w:rFonts w:hAnsi="標楷體"/>
                <w:sz w:val="24"/>
                <w:szCs w:val="24"/>
              </w:rPr>
            </w:pPr>
            <w:bookmarkStart w:id="2109" w:name="_Toc28075449"/>
            <w:r w:rsidRPr="007911D4">
              <w:rPr>
                <w:rFonts w:hAnsi="標楷體" w:hint="eastAsia"/>
                <w:sz w:val="24"/>
                <w:szCs w:val="24"/>
              </w:rPr>
              <w:t>市</w:t>
            </w:r>
            <w:bookmarkEnd w:id="2109"/>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9F6294">
        <w:trPr>
          <w:trHeight w:val="101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10" w:name="_Toc28075450"/>
            <w:r w:rsidRPr="007911D4">
              <w:rPr>
                <w:rFonts w:hAnsi="標楷體" w:hint="eastAsia"/>
                <w:sz w:val="24"/>
                <w:szCs w:val="24"/>
              </w:rPr>
              <w:t>新</w:t>
            </w:r>
            <w:bookmarkEnd w:id="2110"/>
          </w:p>
          <w:p w:rsidR="000014F8" w:rsidRPr="007911D4" w:rsidRDefault="000014F8" w:rsidP="009F6294">
            <w:pPr>
              <w:jc w:val="center"/>
              <w:rPr>
                <w:rFonts w:hAnsi="標楷體"/>
                <w:sz w:val="24"/>
                <w:szCs w:val="24"/>
              </w:rPr>
            </w:pPr>
            <w:bookmarkStart w:id="2111" w:name="_Toc28075451"/>
            <w:r w:rsidRPr="007911D4">
              <w:rPr>
                <w:rFonts w:hAnsi="標楷體" w:hint="eastAsia"/>
                <w:sz w:val="24"/>
                <w:szCs w:val="24"/>
              </w:rPr>
              <w:t>北</w:t>
            </w:r>
            <w:bookmarkEnd w:id="2111"/>
          </w:p>
          <w:p w:rsidR="000014F8" w:rsidRPr="007911D4" w:rsidRDefault="000014F8" w:rsidP="009F6294">
            <w:pPr>
              <w:jc w:val="center"/>
              <w:rPr>
                <w:rFonts w:hAnsi="標楷體"/>
                <w:sz w:val="24"/>
                <w:szCs w:val="24"/>
              </w:rPr>
            </w:pPr>
            <w:bookmarkStart w:id="2112" w:name="_Toc28075452"/>
            <w:r w:rsidRPr="007911D4">
              <w:rPr>
                <w:rFonts w:hAnsi="標楷體" w:hint="eastAsia"/>
                <w:sz w:val="24"/>
                <w:szCs w:val="24"/>
              </w:rPr>
              <w:t>市</w:t>
            </w:r>
            <w:bookmarkEnd w:id="2112"/>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13" w:name="_Toc28075453"/>
            <w:r w:rsidRPr="007911D4">
              <w:rPr>
                <w:rFonts w:hAnsi="標楷體" w:hint="eastAsia"/>
                <w:sz w:val="24"/>
                <w:szCs w:val="24"/>
              </w:rPr>
              <w:t>桃</w:t>
            </w:r>
            <w:bookmarkEnd w:id="2113"/>
          </w:p>
          <w:p w:rsidR="000014F8" w:rsidRPr="007911D4" w:rsidRDefault="000014F8" w:rsidP="009F6294">
            <w:pPr>
              <w:jc w:val="center"/>
              <w:rPr>
                <w:rFonts w:hAnsi="標楷體"/>
                <w:sz w:val="24"/>
                <w:szCs w:val="24"/>
              </w:rPr>
            </w:pPr>
            <w:bookmarkStart w:id="2114" w:name="_Toc28075454"/>
            <w:r w:rsidRPr="007911D4">
              <w:rPr>
                <w:rFonts w:hAnsi="標楷體" w:hint="eastAsia"/>
                <w:sz w:val="24"/>
                <w:szCs w:val="24"/>
              </w:rPr>
              <w:t>園</w:t>
            </w:r>
            <w:bookmarkEnd w:id="2114"/>
          </w:p>
          <w:p w:rsidR="000014F8" w:rsidRPr="007911D4" w:rsidRDefault="000014F8" w:rsidP="009F6294">
            <w:pPr>
              <w:jc w:val="center"/>
              <w:rPr>
                <w:rFonts w:hAnsi="標楷體"/>
                <w:sz w:val="24"/>
                <w:szCs w:val="24"/>
              </w:rPr>
            </w:pPr>
            <w:bookmarkStart w:id="2115" w:name="_Toc28075455"/>
            <w:r w:rsidRPr="007911D4">
              <w:rPr>
                <w:rFonts w:hAnsi="標楷體" w:hint="eastAsia"/>
                <w:sz w:val="24"/>
                <w:szCs w:val="24"/>
              </w:rPr>
              <w:t>市</w:t>
            </w:r>
            <w:bookmarkEnd w:id="2115"/>
          </w:p>
        </w:tc>
        <w:tc>
          <w:tcPr>
            <w:tcW w:w="6378" w:type="dxa"/>
          </w:tcPr>
          <w:p w:rsidR="000014F8" w:rsidRPr="007911D4" w:rsidRDefault="000014F8" w:rsidP="00A748B5">
            <w:pPr>
              <w:ind w:left="260" w:hangingChars="100" w:hanging="260"/>
              <w:rPr>
                <w:rFonts w:hAnsi="標楷體"/>
                <w:sz w:val="24"/>
                <w:szCs w:val="24"/>
              </w:rPr>
            </w:pPr>
            <w:bookmarkStart w:id="2116" w:name="_Toc28075456"/>
            <w:r w:rsidRPr="007911D4">
              <w:rPr>
                <w:rFonts w:hAnsi="標楷體" w:hint="eastAsia"/>
                <w:sz w:val="24"/>
                <w:szCs w:val="24"/>
              </w:rPr>
              <w:t>1.該市104年不動產評價委員會決議通過調整該市房屋標準單價表，係按行政院主計總處「營造工程物價指數CCI」80年至103年平均年上漲率96%為基準，並參酌73年至103年消費者物價指數(CPI)增幅66.17%，調升標準單價60%，適用對象為104年7月1日以後建築完成之房屋。</w:t>
            </w:r>
            <w:bookmarkEnd w:id="2116"/>
          </w:p>
          <w:p w:rsidR="000014F8" w:rsidRPr="007911D4" w:rsidRDefault="000014F8" w:rsidP="00A748B5">
            <w:pPr>
              <w:ind w:left="260" w:hangingChars="100" w:hanging="260"/>
              <w:rPr>
                <w:rFonts w:hAnsi="標楷體"/>
                <w:sz w:val="24"/>
                <w:szCs w:val="24"/>
              </w:rPr>
            </w:pPr>
            <w:bookmarkStart w:id="2117" w:name="_Toc28075457"/>
            <w:r w:rsidRPr="007911D4">
              <w:rPr>
                <w:rFonts w:hAnsi="標楷體" w:hint="eastAsia"/>
                <w:sz w:val="24"/>
                <w:szCs w:val="24"/>
              </w:rPr>
              <w:t>2.該市房屋評定現值(即房屋稅稅基)計算公式為：核定單價(即標準單價加減價後)×面積×（1-折舊率×折舊年數）×地段等級率。</w:t>
            </w:r>
            <w:bookmarkEnd w:id="2117"/>
          </w:p>
          <w:p w:rsidR="000014F8" w:rsidRPr="007911D4" w:rsidRDefault="000014F8" w:rsidP="00A748B5">
            <w:pPr>
              <w:ind w:left="260" w:hangingChars="100" w:hanging="260"/>
              <w:rPr>
                <w:rFonts w:hAnsi="標楷體"/>
                <w:sz w:val="24"/>
                <w:szCs w:val="24"/>
              </w:rPr>
            </w:pPr>
            <w:bookmarkStart w:id="2118" w:name="_Toc28075458"/>
            <w:r w:rsidRPr="007911D4">
              <w:rPr>
                <w:rFonts w:hAnsi="標楷體" w:hint="eastAsia"/>
                <w:sz w:val="24"/>
                <w:szCs w:val="24"/>
              </w:rPr>
              <w:t>3.不動產評價委員會決議房屋標準價格調整事項，均依規定辦理公告並覈實將房屋現值之核計依據訂定於相關法令內，並於各式宣導及稅單夾帶插條通知納稅人房屋稅相關資訊</w:t>
            </w:r>
            <w:bookmarkEnd w:id="2118"/>
          </w:p>
          <w:p w:rsidR="000014F8" w:rsidRPr="007911D4" w:rsidRDefault="000014F8" w:rsidP="00466ED5">
            <w:pPr>
              <w:ind w:left="390" w:hangingChars="150" w:hanging="390"/>
              <w:rPr>
                <w:rFonts w:hAnsi="標楷體"/>
                <w:sz w:val="24"/>
                <w:szCs w:val="24"/>
              </w:rPr>
            </w:pPr>
            <w:bookmarkStart w:id="2119" w:name="_Toc28075459"/>
            <w:r w:rsidRPr="007911D4">
              <w:rPr>
                <w:rFonts w:hAnsi="標楷體" w:hint="eastAsia"/>
                <w:sz w:val="24"/>
                <w:szCs w:val="24"/>
              </w:rPr>
              <w:t>(1)依該市簡化評定房屋標準價格及房屋現值作業要點第4點規定:房屋現值之核計，以「桃園市房屋標準單價表」、「桃園市特殊構造物房屋現值評價方式」、「桃園市房屋構造別代號暨折舊率對照表」、「桃園市房屋地段等級表暨桃園市房屋街道等級調整率表」及本要點為依據。</w:t>
            </w:r>
            <w:bookmarkEnd w:id="2119"/>
          </w:p>
          <w:p w:rsidR="000014F8" w:rsidRPr="007911D4" w:rsidRDefault="000014F8" w:rsidP="00466ED5">
            <w:pPr>
              <w:ind w:left="390" w:hangingChars="150" w:hanging="390"/>
              <w:rPr>
                <w:rFonts w:hAnsi="標楷體"/>
                <w:sz w:val="24"/>
                <w:szCs w:val="24"/>
              </w:rPr>
            </w:pPr>
            <w:bookmarkStart w:id="2120" w:name="_Toc28075460"/>
            <w:r w:rsidRPr="007911D4">
              <w:rPr>
                <w:rFonts w:hAnsi="標楷體" w:hint="eastAsia"/>
                <w:sz w:val="24"/>
                <w:szCs w:val="24"/>
              </w:rPr>
              <w:t>(2)該府地方稅務局皆有加強宣導該市房屋稅相關法令資訊及房屋標準價格調整事項，作業方式如下:</w:t>
            </w:r>
            <w:bookmarkEnd w:id="2120"/>
          </w:p>
          <w:p w:rsidR="000014F8" w:rsidRPr="007911D4" w:rsidRDefault="000014F8" w:rsidP="007911D4">
            <w:pPr>
              <w:rPr>
                <w:rFonts w:hAnsi="標楷體"/>
                <w:sz w:val="24"/>
                <w:szCs w:val="24"/>
              </w:rPr>
            </w:pPr>
            <w:bookmarkStart w:id="2121" w:name="_Toc28075461"/>
            <w:r w:rsidRPr="007911D4">
              <w:rPr>
                <w:rFonts w:hAnsi="標楷體" w:hint="eastAsia"/>
                <w:sz w:val="24"/>
                <w:szCs w:val="24"/>
              </w:rPr>
              <w:t>〈1〉開徵宣導:</w:t>
            </w:r>
            <w:bookmarkEnd w:id="2121"/>
          </w:p>
          <w:p w:rsidR="000014F8" w:rsidRPr="007911D4" w:rsidRDefault="000014F8" w:rsidP="00466ED5">
            <w:pPr>
              <w:ind w:leftChars="100" w:left="600" w:hangingChars="100" w:hanging="260"/>
              <w:rPr>
                <w:rFonts w:hAnsi="標楷體"/>
                <w:sz w:val="24"/>
                <w:szCs w:val="24"/>
              </w:rPr>
            </w:pPr>
            <w:bookmarkStart w:id="2122" w:name="_Toc28075462"/>
            <w:r w:rsidRPr="007911D4">
              <w:rPr>
                <w:rFonts w:hAnsi="標楷體" w:hint="eastAsia"/>
                <w:sz w:val="24"/>
                <w:szCs w:val="24"/>
              </w:rPr>
              <w:t>A.</w:t>
            </w:r>
            <w:r w:rsidRPr="007911D4">
              <w:rPr>
                <w:rFonts w:hAnsi="標楷體" w:hint="eastAsia"/>
                <w:sz w:val="24"/>
                <w:szCs w:val="24"/>
              </w:rPr>
              <w:tab/>
              <w:t>每年度開徵公告。</w:t>
            </w:r>
            <w:bookmarkEnd w:id="2122"/>
          </w:p>
          <w:p w:rsidR="000014F8" w:rsidRPr="007911D4" w:rsidRDefault="000014F8" w:rsidP="00466ED5">
            <w:pPr>
              <w:ind w:leftChars="100" w:left="600" w:hangingChars="100" w:hanging="260"/>
              <w:rPr>
                <w:rFonts w:hAnsi="標楷體"/>
                <w:sz w:val="24"/>
                <w:szCs w:val="24"/>
              </w:rPr>
            </w:pPr>
            <w:bookmarkStart w:id="2123" w:name="_Toc28075463"/>
            <w:r w:rsidRPr="007911D4">
              <w:rPr>
                <w:rFonts w:hAnsi="標楷體" w:hint="eastAsia"/>
                <w:sz w:val="24"/>
                <w:szCs w:val="24"/>
              </w:rPr>
              <w:t>B.</w:t>
            </w:r>
            <w:r w:rsidRPr="007911D4">
              <w:rPr>
                <w:rFonts w:hAnsi="標楷體" w:hint="eastAsia"/>
                <w:sz w:val="24"/>
                <w:szCs w:val="24"/>
              </w:rPr>
              <w:tab/>
              <w:t>列式房屋稅計算公式及相關資訊於繳款書。</w:t>
            </w:r>
            <w:bookmarkEnd w:id="2123"/>
          </w:p>
          <w:p w:rsidR="000014F8" w:rsidRPr="007911D4" w:rsidRDefault="000014F8" w:rsidP="00466ED5">
            <w:pPr>
              <w:ind w:leftChars="100" w:left="600" w:hangingChars="100" w:hanging="260"/>
              <w:rPr>
                <w:rFonts w:hAnsi="標楷體"/>
                <w:sz w:val="24"/>
                <w:szCs w:val="24"/>
              </w:rPr>
            </w:pPr>
            <w:bookmarkStart w:id="2124" w:name="_Toc28075464"/>
            <w:r w:rsidRPr="007911D4">
              <w:rPr>
                <w:rFonts w:hAnsi="標楷體" w:hint="eastAsia"/>
                <w:sz w:val="24"/>
                <w:szCs w:val="24"/>
              </w:rPr>
              <w:t>C.</w:t>
            </w:r>
            <w:r w:rsidRPr="007911D4">
              <w:rPr>
                <w:rFonts w:hAnsi="標楷體" w:hint="eastAsia"/>
                <w:sz w:val="24"/>
                <w:szCs w:val="24"/>
              </w:rPr>
              <w:tab/>
              <w:t>繳款書內夾帶插條宣導房屋標準價格調整情形等房屋稅資訊。</w:t>
            </w:r>
            <w:bookmarkEnd w:id="2124"/>
          </w:p>
          <w:p w:rsidR="000014F8" w:rsidRPr="007911D4" w:rsidRDefault="000014F8" w:rsidP="007911D4">
            <w:pPr>
              <w:rPr>
                <w:rFonts w:hAnsi="標楷體"/>
                <w:sz w:val="24"/>
                <w:szCs w:val="24"/>
              </w:rPr>
            </w:pPr>
            <w:bookmarkStart w:id="2125" w:name="_Toc28075465"/>
            <w:r w:rsidRPr="007911D4">
              <w:rPr>
                <w:rFonts w:hAnsi="標楷體" w:hint="eastAsia"/>
                <w:sz w:val="24"/>
                <w:szCs w:val="24"/>
              </w:rPr>
              <w:t>〈2〉網路宣導:</w:t>
            </w:r>
            <w:bookmarkEnd w:id="2125"/>
          </w:p>
          <w:p w:rsidR="000014F8" w:rsidRPr="007911D4" w:rsidRDefault="000014F8" w:rsidP="00466ED5">
            <w:pPr>
              <w:ind w:leftChars="100" w:left="600" w:hangingChars="100" w:hanging="260"/>
              <w:rPr>
                <w:rFonts w:hAnsi="標楷體"/>
                <w:sz w:val="24"/>
                <w:szCs w:val="24"/>
              </w:rPr>
            </w:pPr>
            <w:bookmarkStart w:id="2126" w:name="_Toc28075466"/>
            <w:r w:rsidRPr="007911D4">
              <w:rPr>
                <w:rFonts w:hAnsi="標楷體" w:hint="eastAsia"/>
                <w:sz w:val="24"/>
                <w:szCs w:val="24"/>
              </w:rPr>
              <w:t>A.</w:t>
            </w:r>
            <w:r w:rsidRPr="007911D4">
              <w:rPr>
                <w:rFonts w:hAnsi="標楷體" w:hint="eastAsia"/>
                <w:sz w:val="24"/>
                <w:szCs w:val="24"/>
              </w:rPr>
              <w:tab/>
              <w:t>網站設置房屋稅專區供民眾查詢房屋稅相關法令。</w:t>
            </w:r>
            <w:bookmarkEnd w:id="2126"/>
          </w:p>
          <w:p w:rsidR="000014F8" w:rsidRPr="007911D4" w:rsidRDefault="000014F8" w:rsidP="00466ED5">
            <w:pPr>
              <w:ind w:leftChars="100" w:left="600" w:hangingChars="100" w:hanging="260"/>
              <w:rPr>
                <w:rFonts w:hAnsi="標楷體"/>
                <w:sz w:val="24"/>
                <w:szCs w:val="24"/>
              </w:rPr>
            </w:pPr>
            <w:bookmarkStart w:id="2127" w:name="_Toc28075467"/>
            <w:r w:rsidRPr="007911D4">
              <w:rPr>
                <w:rFonts w:hAnsi="標楷體" w:hint="eastAsia"/>
                <w:sz w:val="24"/>
                <w:szCs w:val="24"/>
              </w:rPr>
              <w:t>B.</w:t>
            </w:r>
            <w:r w:rsidRPr="007911D4">
              <w:rPr>
                <w:rFonts w:hAnsi="標楷體" w:hint="eastAsia"/>
                <w:sz w:val="24"/>
                <w:szCs w:val="24"/>
              </w:rPr>
              <w:tab/>
              <w:t>設置房屋稅試算網頁，使民眾可依式填入各類構造、面積、高度、地段率及使用情形等即可試算出其房屋評定現值及應納稅額。</w:t>
            </w:r>
            <w:bookmarkEnd w:id="2127"/>
          </w:p>
          <w:p w:rsidR="000014F8" w:rsidRPr="007911D4" w:rsidRDefault="000014F8" w:rsidP="007911D4">
            <w:pPr>
              <w:rPr>
                <w:rFonts w:hAnsi="標楷體"/>
                <w:sz w:val="24"/>
                <w:szCs w:val="24"/>
              </w:rPr>
            </w:pPr>
            <w:bookmarkStart w:id="2128" w:name="_Toc28075468"/>
            <w:r w:rsidRPr="007911D4">
              <w:rPr>
                <w:rFonts w:hAnsi="標楷體" w:hint="eastAsia"/>
                <w:sz w:val="24"/>
                <w:szCs w:val="24"/>
              </w:rPr>
              <w:t>〈3〉製作宣導DM於租稅活動中發送。</w:t>
            </w:r>
            <w:bookmarkEnd w:id="2128"/>
          </w:p>
          <w:p w:rsidR="000014F8" w:rsidRPr="007911D4" w:rsidRDefault="000014F8" w:rsidP="007911D4">
            <w:pPr>
              <w:rPr>
                <w:rFonts w:hAnsi="標楷體"/>
                <w:sz w:val="24"/>
                <w:szCs w:val="24"/>
              </w:rPr>
            </w:pPr>
            <w:bookmarkStart w:id="2129" w:name="_Toc28075469"/>
            <w:r w:rsidRPr="007911D4">
              <w:rPr>
                <w:rFonts w:hAnsi="標楷體" w:hint="eastAsia"/>
                <w:sz w:val="24"/>
                <w:szCs w:val="24"/>
              </w:rPr>
              <w:t>〈4〉定期發布新聞稿。</w:t>
            </w:r>
            <w:bookmarkEnd w:id="2129"/>
          </w:p>
          <w:p w:rsidR="000014F8" w:rsidRPr="007911D4" w:rsidRDefault="000014F8" w:rsidP="007911D4">
            <w:pPr>
              <w:rPr>
                <w:rFonts w:hAnsi="標楷體"/>
                <w:sz w:val="24"/>
                <w:szCs w:val="24"/>
              </w:rPr>
            </w:pPr>
            <w:bookmarkStart w:id="2130" w:name="_Toc28075470"/>
            <w:r w:rsidRPr="007911D4">
              <w:rPr>
                <w:rFonts w:hAnsi="標楷體" w:hint="eastAsia"/>
                <w:sz w:val="24"/>
                <w:szCs w:val="24"/>
              </w:rPr>
              <w:t>〈5〉發文予該市地政士公會代為向地政士宣導。</w:t>
            </w:r>
            <w:bookmarkEnd w:id="2130"/>
          </w:p>
          <w:p w:rsidR="000014F8" w:rsidRPr="007911D4" w:rsidRDefault="000014F8" w:rsidP="007911D4">
            <w:pPr>
              <w:rPr>
                <w:rFonts w:hAnsi="標楷體"/>
                <w:sz w:val="24"/>
                <w:szCs w:val="24"/>
              </w:rPr>
            </w:pPr>
            <w:bookmarkStart w:id="2131" w:name="_Toc28075471"/>
            <w:r w:rsidRPr="007911D4">
              <w:rPr>
                <w:rFonts w:hAnsi="標楷體" w:hint="eastAsia"/>
                <w:sz w:val="24"/>
                <w:szCs w:val="24"/>
              </w:rPr>
              <w:lastRenderedPageBreak/>
              <w:t>〈6〉開授稅務宣導講習向民眾說明。</w:t>
            </w:r>
            <w:bookmarkEnd w:id="2131"/>
          </w:p>
        </w:tc>
      </w:tr>
      <w:tr w:rsidR="000014F8" w:rsidRPr="007911D4" w:rsidTr="007F6069">
        <w:trPr>
          <w:trHeight w:val="1115"/>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32" w:name="_Toc28075472"/>
            <w:r w:rsidRPr="007911D4">
              <w:rPr>
                <w:rFonts w:hAnsi="標楷體" w:hint="eastAsia"/>
                <w:sz w:val="24"/>
                <w:szCs w:val="24"/>
              </w:rPr>
              <w:t>新</w:t>
            </w:r>
            <w:bookmarkEnd w:id="2132"/>
          </w:p>
          <w:p w:rsidR="000014F8" w:rsidRPr="007911D4" w:rsidRDefault="000014F8" w:rsidP="009F6294">
            <w:pPr>
              <w:jc w:val="center"/>
              <w:rPr>
                <w:rFonts w:hAnsi="標楷體"/>
                <w:sz w:val="24"/>
                <w:szCs w:val="24"/>
              </w:rPr>
            </w:pPr>
            <w:bookmarkStart w:id="2133" w:name="_Toc28075473"/>
            <w:r w:rsidRPr="007911D4">
              <w:rPr>
                <w:rFonts w:hAnsi="標楷體" w:hint="eastAsia"/>
                <w:sz w:val="24"/>
                <w:szCs w:val="24"/>
              </w:rPr>
              <w:t>竹</w:t>
            </w:r>
            <w:bookmarkEnd w:id="2133"/>
          </w:p>
          <w:p w:rsidR="000014F8" w:rsidRPr="007911D4" w:rsidRDefault="000014F8" w:rsidP="009F6294">
            <w:pPr>
              <w:jc w:val="center"/>
              <w:rPr>
                <w:rFonts w:hAnsi="標楷體"/>
                <w:sz w:val="24"/>
                <w:szCs w:val="24"/>
              </w:rPr>
            </w:pPr>
            <w:bookmarkStart w:id="2134" w:name="_Toc28075474"/>
            <w:r w:rsidRPr="007911D4">
              <w:rPr>
                <w:rFonts w:hAnsi="標楷體" w:hint="eastAsia"/>
                <w:sz w:val="24"/>
                <w:szCs w:val="24"/>
              </w:rPr>
              <w:t>縣</w:t>
            </w:r>
            <w:bookmarkEnd w:id="2134"/>
          </w:p>
        </w:tc>
        <w:tc>
          <w:tcPr>
            <w:tcW w:w="6378" w:type="dxa"/>
          </w:tcPr>
          <w:p w:rsidR="000014F8" w:rsidRPr="007911D4" w:rsidRDefault="000014F8" w:rsidP="00A748B5">
            <w:pPr>
              <w:ind w:left="260" w:hangingChars="100" w:hanging="260"/>
              <w:rPr>
                <w:rFonts w:hAnsi="標楷體"/>
                <w:sz w:val="24"/>
                <w:szCs w:val="24"/>
              </w:rPr>
            </w:pPr>
            <w:bookmarkStart w:id="2135" w:name="_Toc28075475"/>
            <w:r w:rsidRPr="007911D4">
              <w:rPr>
                <w:rFonts w:hAnsi="標楷體" w:hint="eastAsia"/>
                <w:sz w:val="24"/>
                <w:szCs w:val="24"/>
              </w:rPr>
              <w:t>1.</w:t>
            </w:r>
            <w:r w:rsidRPr="007911D4">
              <w:rPr>
                <w:rFonts w:hAnsi="標楷體" w:hint="eastAsia"/>
                <w:sz w:val="24"/>
                <w:szCs w:val="24"/>
              </w:rPr>
              <w:tab/>
              <w:t>該府分別於105年及108年2次調整該縣房屋標準單價，調整方式詳如前題二(三)說明。</w:t>
            </w:r>
            <w:bookmarkEnd w:id="2135"/>
          </w:p>
          <w:p w:rsidR="000014F8" w:rsidRPr="007911D4" w:rsidRDefault="000014F8" w:rsidP="00A748B5">
            <w:pPr>
              <w:ind w:left="260" w:hangingChars="100" w:hanging="260"/>
              <w:rPr>
                <w:rFonts w:hAnsi="標楷體"/>
                <w:sz w:val="24"/>
                <w:szCs w:val="24"/>
              </w:rPr>
            </w:pPr>
            <w:bookmarkStart w:id="2136" w:name="_Toc28075476"/>
            <w:r w:rsidRPr="007911D4">
              <w:rPr>
                <w:rFonts w:hAnsi="標楷體" w:hint="eastAsia"/>
                <w:sz w:val="24"/>
                <w:szCs w:val="24"/>
              </w:rPr>
              <w:t>2.</w:t>
            </w:r>
            <w:r w:rsidRPr="007911D4">
              <w:rPr>
                <w:rFonts w:hAnsi="標楷體" w:hint="eastAsia"/>
                <w:sz w:val="24"/>
                <w:szCs w:val="24"/>
              </w:rPr>
              <w:tab/>
              <w:t>房屋稅稅基核定公式係依據房屋稅條例第10條第1項前段規定：「主管稽徵機關應依據不動產評價委員會評定之標準，核計房屋現值。」故房屋稅的稅基為房屋現值，已明訂於房屋稅條例及房屋稅稽徵作業手冊等相關規定，公布於本局資訊服務網站及房屋稅宣導手冊供民眾隨時查閱，並於每年寄送房屋稅開徵繳款書時，於繳款書內容詳列其計算公式、核定現值及適用稅率等各類核課資料，以充分揭露核課內容，俾利納稅人明瞭課稅情形，計算公式如下：</w:t>
            </w:r>
            <w:bookmarkEnd w:id="2136"/>
          </w:p>
          <w:p w:rsidR="000014F8" w:rsidRPr="007911D4" w:rsidRDefault="000014F8" w:rsidP="00466ED5">
            <w:pPr>
              <w:ind w:leftChars="100" w:left="340"/>
              <w:rPr>
                <w:rFonts w:hAnsi="標楷體"/>
                <w:sz w:val="24"/>
                <w:szCs w:val="24"/>
              </w:rPr>
            </w:pPr>
            <w:bookmarkStart w:id="2137" w:name="_Toc28075477"/>
            <w:r w:rsidRPr="007911D4">
              <w:rPr>
                <w:rFonts w:hAnsi="標楷體" w:hint="eastAsia"/>
                <w:sz w:val="24"/>
                <w:szCs w:val="24"/>
              </w:rPr>
              <w:t>房屋現值＝房屋核定單價×面積×(1－折舊率×折舊經歷年數)×街路等級調整率。</w:t>
            </w:r>
            <w:bookmarkEnd w:id="2137"/>
          </w:p>
          <w:p w:rsidR="000014F8" w:rsidRPr="007911D4" w:rsidRDefault="000014F8" w:rsidP="00466ED5">
            <w:pPr>
              <w:ind w:leftChars="100" w:left="340"/>
              <w:rPr>
                <w:rFonts w:hAnsi="標楷體"/>
                <w:sz w:val="24"/>
                <w:szCs w:val="24"/>
              </w:rPr>
            </w:pPr>
            <w:bookmarkStart w:id="2138" w:name="_Toc28075478"/>
            <w:r w:rsidRPr="007911D4">
              <w:rPr>
                <w:rFonts w:hAnsi="標楷體" w:hint="eastAsia"/>
                <w:sz w:val="24"/>
                <w:szCs w:val="24"/>
              </w:rPr>
              <w:t>核定單價＝房屋標準單價×(1±各加減項之加減率)×（1±樓層高度之超高或偏低之加減價額。</w:t>
            </w:r>
            <w:bookmarkEnd w:id="213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39" w:name="_Toc28075479"/>
            <w:r w:rsidRPr="007911D4">
              <w:rPr>
                <w:rFonts w:hAnsi="標楷體" w:hint="eastAsia"/>
                <w:sz w:val="24"/>
                <w:szCs w:val="24"/>
              </w:rPr>
              <w:t>臺</w:t>
            </w:r>
            <w:bookmarkEnd w:id="2139"/>
          </w:p>
          <w:p w:rsidR="000014F8" w:rsidRPr="007911D4" w:rsidRDefault="000014F8" w:rsidP="009F6294">
            <w:pPr>
              <w:jc w:val="center"/>
              <w:rPr>
                <w:rFonts w:hAnsi="標楷體"/>
                <w:sz w:val="24"/>
                <w:szCs w:val="24"/>
              </w:rPr>
            </w:pPr>
            <w:bookmarkStart w:id="2140" w:name="_Toc28075480"/>
            <w:r w:rsidRPr="007911D4">
              <w:rPr>
                <w:rFonts w:hAnsi="標楷體" w:hint="eastAsia"/>
                <w:sz w:val="24"/>
                <w:szCs w:val="24"/>
              </w:rPr>
              <w:t>中</w:t>
            </w:r>
            <w:bookmarkEnd w:id="2140"/>
          </w:p>
          <w:p w:rsidR="000014F8" w:rsidRPr="007911D4" w:rsidRDefault="000014F8" w:rsidP="009F6294">
            <w:pPr>
              <w:jc w:val="center"/>
              <w:rPr>
                <w:rFonts w:hAnsi="標楷體"/>
                <w:sz w:val="24"/>
                <w:szCs w:val="24"/>
              </w:rPr>
            </w:pPr>
            <w:bookmarkStart w:id="2141" w:name="_Toc28075481"/>
            <w:r w:rsidRPr="007911D4">
              <w:rPr>
                <w:rFonts w:hAnsi="標楷體" w:hint="eastAsia"/>
                <w:sz w:val="24"/>
                <w:szCs w:val="24"/>
              </w:rPr>
              <w:t>市</w:t>
            </w:r>
            <w:bookmarkEnd w:id="2141"/>
          </w:p>
        </w:tc>
        <w:tc>
          <w:tcPr>
            <w:tcW w:w="6378" w:type="dxa"/>
          </w:tcPr>
          <w:p w:rsidR="000014F8" w:rsidRPr="007911D4" w:rsidRDefault="000014F8" w:rsidP="00A748B5">
            <w:pPr>
              <w:ind w:left="260" w:hangingChars="100" w:hanging="260"/>
              <w:rPr>
                <w:rFonts w:hAnsi="標楷體"/>
                <w:sz w:val="24"/>
                <w:szCs w:val="24"/>
              </w:rPr>
            </w:pPr>
            <w:bookmarkStart w:id="2142" w:name="_Toc28075482"/>
            <w:r w:rsidRPr="007911D4">
              <w:rPr>
                <w:rFonts w:hAnsi="標楷體" w:hint="eastAsia"/>
                <w:sz w:val="24"/>
                <w:szCs w:val="24"/>
              </w:rPr>
              <w:t>1.</w:t>
            </w:r>
            <w:r w:rsidRPr="007911D4">
              <w:rPr>
                <w:rFonts w:hAnsi="標楷體" w:hint="eastAsia"/>
                <w:sz w:val="24"/>
                <w:szCs w:val="24"/>
              </w:rPr>
              <w:tab/>
              <w:t>該市房屋標準單價表原沿用臺灣省政府73年所訂標準，嗣於106年6月16日召開不動產評價委員會重行評定房屋標準價格，決議以行政院主計總處頒「營造工程物價指數」作為調整基礎，並自107年7月1日起調整房屋標準單價60%。</w:t>
            </w:r>
            <w:bookmarkEnd w:id="2142"/>
          </w:p>
          <w:p w:rsidR="000014F8" w:rsidRPr="007911D4" w:rsidRDefault="000014F8" w:rsidP="00A748B5">
            <w:pPr>
              <w:ind w:left="260" w:hangingChars="100" w:hanging="260"/>
              <w:rPr>
                <w:rFonts w:hAnsi="標楷體"/>
                <w:sz w:val="24"/>
                <w:szCs w:val="24"/>
              </w:rPr>
            </w:pPr>
            <w:bookmarkStart w:id="2143" w:name="_Toc28075483"/>
            <w:r w:rsidRPr="007911D4">
              <w:rPr>
                <w:rFonts w:hAnsi="標楷體" w:hint="eastAsia"/>
                <w:sz w:val="24"/>
                <w:szCs w:val="24"/>
              </w:rPr>
              <w:t>2.</w:t>
            </w:r>
            <w:r w:rsidRPr="007911D4">
              <w:rPr>
                <w:rFonts w:hAnsi="標楷體" w:hint="eastAsia"/>
                <w:sz w:val="24"/>
                <w:szCs w:val="24"/>
              </w:rPr>
              <w:tab/>
              <w:t>房屋稅稅基(課稅現值)=核定單價×面積×(1-折舊年數×折舊率)×地段率</w:t>
            </w:r>
            <w:bookmarkEnd w:id="2143"/>
          </w:p>
          <w:p w:rsidR="000014F8" w:rsidRPr="007911D4" w:rsidRDefault="000014F8" w:rsidP="00A748B5">
            <w:pPr>
              <w:ind w:left="260" w:hangingChars="100" w:hanging="260"/>
              <w:rPr>
                <w:rFonts w:hAnsi="標楷體"/>
                <w:sz w:val="24"/>
                <w:szCs w:val="24"/>
              </w:rPr>
            </w:pPr>
            <w:bookmarkStart w:id="2144" w:name="_Toc28075484"/>
            <w:r w:rsidRPr="007911D4">
              <w:rPr>
                <w:rFonts w:hAnsi="標楷體" w:hint="eastAsia"/>
                <w:sz w:val="24"/>
                <w:szCs w:val="24"/>
              </w:rPr>
              <w:t>3.</w:t>
            </w:r>
            <w:r w:rsidRPr="007911D4">
              <w:rPr>
                <w:rFonts w:hAnsi="標楷體" w:hint="eastAsia"/>
                <w:sz w:val="24"/>
                <w:szCs w:val="24"/>
              </w:rPr>
              <w:tab/>
              <w:t>依房屋稅條例第10條及第11條規定，房屋現值由地方稅稽徵機關依據不動產評價委員會評定之標準核計，各項標準於該委員會評定後，由直轄市、縣(市)政府公告之。次依財政部74年4月15日台財稅第14347號函示規定，重行評定之房屋標準價格，現行條例尚無個別通知納稅義務人之規定。惟本局為加強宣導及服務納稅義務人，於各年度房屋稅繳款書中詳載稅額核算公式，並於官網設置評定房屋標準價格相關規範專區及稅額試算專區，供納稅義務人試算房屋稅額及瞭解房屋稅核算方式。</w:t>
            </w:r>
            <w:bookmarkEnd w:id="2144"/>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45" w:name="_Toc28075485"/>
            <w:r w:rsidRPr="007911D4">
              <w:rPr>
                <w:rFonts w:hAnsi="標楷體" w:hint="eastAsia"/>
                <w:sz w:val="24"/>
                <w:szCs w:val="24"/>
              </w:rPr>
              <w:t>臺</w:t>
            </w:r>
            <w:bookmarkEnd w:id="2145"/>
          </w:p>
          <w:p w:rsidR="000014F8" w:rsidRPr="007911D4" w:rsidRDefault="000014F8" w:rsidP="009F6294">
            <w:pPr>
              <w:jc w:val="center"/>
              <w:rPr>
                <w:rFonts w:hAnsi="標楷體"/>
                <w:sz w:val="24"/>
                <w:szCs w:val="24"/>
              </w:rPr>
            </w:pPr>
            <w:bookmarkStart w:id="2146" w:name="_Toc28075486"/>
            <w:r w:rsidRPr="007911D4">
              <w:rPr>
                <w:rFonts w:hAnsi="標楷體" w:hint="eastAsia"/>
                <w:sz w:val="24"/>
                <w:szCs w:val="24"/>
              </w:rPr>
              <w:t>南</w:t>
            </w:r>
            <w:bookmarkEnd w:id="2146"/>
          </w:p>
          <w:p w:rsidR="000014F8" w:rsidRPr="007911D4" w:rsidRDefault="000014F8" w:rsidP="009F6294">
            <w:pPr>
              <w:jc w:val="center"/>
              <w:rPr>
                <w:rFonts w:hAnsi="標楷體"/>
                <w:sz w:val="24"/>
                <w:szCs w:val="24"/>
              </w:rPr>
            </w:pPr>
            <w:bookmarkStart w:id="2147" w:name="_Toc28075487"/>
            <w:r w:rsidRPr="007911D4">
              <w:rPr>
                <w:rFonts w:hAnsi="標楷體" w:hint="eastAsia"/>
                <w:sz w:val="24"/>
                <w:szCs w:val="24"/>
              </w:rPr>
              <w:t>市</w:t>
            </w:r>
            <w:bookmarkEnd w:id="2147"/>
          </w:p>
        </w:tc>
        <w:tc>
          <w:tcPr>
            <w:tcW w:w="6378" w:type="dxa"/>
          </w:tcPr>
          <w:p w:rsidR="000014F8" w:rsidRPr="007911D4" w:rsidRDefault="000014F8" w:rsidP="007911D4">
            <w:pPr>
              <w:rPr>
                <w:rFonts w:hAnsi="標楷體"/>
                <w:sz w:val="24"/>
                <w:szCs w:val="24"/>
              </w:rPr>
            </w:pPr>
            <w:bookmarkStart w:id="2148" w:name="_Toc28075488"/>
            <w:r w:rsidRPr="007911D4">
              <w:rPr>
                <w:rFonts w:hAnsi="標楷體" w:hint="eastAsia"/>
                <w:sz w:val="24"/>
                <w:szCs w:val="24"/>
              </w:rPr>
              <w:t>1.該市房屋標準單價表調整時間及調整方式：</w:t>
            </w:r>
            <w:bookmarkEnd w:id="2148"/>
          </w:p>
          <w:p w:rsidR="000014F8" w:rsidRPr="007911D4" w:rsidRDefault="000014F8" w:rsidP="007911D4">
            <w:pPr>
              <w:rPr>
                <w:rFonts w:hAnsi="標楷體"/>
                <w:sz w:val="24"/>
                <w:szCs w:val="24"/>
              </w:rPr>
            </w:pPr>
            <w:bookmarkStart w:id="2149" w:name="_Toc28075489"/>
            <w:r w:rsidRPr="007911D4">
              <w:rPr>
                <w:rFonts w:hAnsi="標楷體" w:hint="eastAsia"/>
                <w:sz w:val="24"/>
                <w:szCs w:val="24"/>
              </w:rPr>
              <w:t>(1)105年度</w:t>
            </w:r>
            <w:bookmarkEnd w:id="2149"/>
          </w:p>
          <w:p w:rsidR="000014F8" w:rsidRPr="007911D4" w:rsidRDefault="000014F8" w:rsidP="00466ED5">
            <w:pPr>
              <w:ind w:leftChars="100" w:left="600" w:hangingChars="100" w:hanging="260"/>
              <w:rPr>
                <w:rFonts w:hAnsi="標楷體"/>
                <w:sz w:val="24"/>
                <w:szCs w:val="24"/>
              </w:rPr>
            </w:pPr>
            <w:bookmarkStart w:id="2150" w:name="_Toc28075490"/>
            <w:r w:rsidRPr="007911D4">
              <w:rPr>
                <w:rFonts w:hAnsi="標楷體" w:hint="eastAsia"/>
                <w:sz w:val="24"/>
                <w:szCs w:val="24"/>
              </w:rPr>
              <w:t>A.鋼骨造、鋼骨混凝土造、鋼骨鋼筋混凝土造、鋼筋混凝土造及預鑄混凝土造房屋：</w:t>
            </w:r>
            <w:bookmarkEnd w:id="2150"/>
          </w:p>
          <w:p w:rsidR="000014F8" w:rsidRPr="007911D4" w:rsidRDefault="000014F8" w:rsidP="00B50F7F">
            <w:pPr>
              <w:ind w:leftChars="100" w:left="730" w:hangingChars="150" w:hanging="390"/>
              <w:rPr>
                <w:rFonts w:hAnsi="標楷體"/>
                <w:sz w:val="24"/>
                <w:szCs w:val="24"/>
              </w:rPr>
            </w:pPr>
            <w:bookmarkStart w:id="2151" w:name="_Toc28075491"/>
            <w:r w:rsidRPr="007911D4">
              <w:rPr>
                <w:rFonts w:hAnsi="標楷體" w:hint="eastAsia"/>
                <w:sz w:val="24"/>
                <w:szCs w:val="24"/>
              </w:rPr>
              <w:t>(A)105年7月起房屋標準單價表按「臺南市興辦公共工程土地改良物補償自治條例」附表1之「合法房屋之重建單價補償標準表」重建單價45%調整。90年7月1日至105年6月30日建築完成房屋，按行政院營造工程物價指數打折，再分3年漸進</w:t>
            </w:r>
            <w:r w:rsidRPr="007911D4">
              <w:rPr>
                <w:rFonts w:hAnsi="標楷體" w:hint="eastAsia"/>
                <w:sz w:val="24"/>
                <w:szCs w:val="24"/>
              </w:rPr>
              <w:lastRenderedPageBreak/>
              <w:t>調整。</w:t>
            </w:r>
            <w:bookmarkEnd w:id="2151"/>
          </w:p>
          <w:p w:rsidR="000014F8" w:rsidRPr="007911D4" w:rsidRDefault="000014F8" w:rsidP="00B50F7F">
            <w:pPr>
              <w:ind w:leftChars="100" w:left="730" w:hangingChars="150" w:hanging="390"/>
              <w:rPr>
                <w:rFonts w:hAnsi="標楷體"/>
                <w:sz w:val="24"/>
                <w:szCs w:val="24"/>
              </w:rPr>
            </w:pPr>
            <w:bookmarkStart w:id="2152" w:name="_Toc28075492"/>
            <w:r w:rsidRPr="007911D4">
              <w:rPr>
                <w:rFonts w:hAnsi="標楷體" w:hint="eastAsia"/>
                <w:sz w:val="24"/>
                <w:szCs w:val="24"/>
              </w:rPr>
              <w:t>(B)106年期至108年期房屋稅與105年相比，其平均調幅分別為54%、65%、81%，3年之平均調幅為67%。</w:t>
            </w:r>
            <w:bookmarkEnd w:id="2152"/>
          </w:p>
          <w:p w:rsidR="000014F8" w:rsidRPr="007911D4" w:rsidRDefault="000014F8" w:rsidP="00B50F7F">
            <w:pPr>
              <w:ind w:leftChars="100" w:left="600" w:hangingChars="100" w:hanging="260"/>
              <w:rPr>
                <w:rFonts w:hAnsi="標楷體"/>
                <w:sz w:val="24"/>
                <w:szCs w:val="24"/>
              </w:rPr>
            </w:pPr>
            <w:bookmarkStart w:id="2153" w:name="_Toc28075493"/>
            <w:r w:rsidRPr="007911D4">
              <w:rPr>
                <w:rFonts w:hAnsi="標楷體" w:hint="eastAsia"/>
                <w:sz w:val="24"/>
                <w:szCs w:val="24"/>
              </w:rPr>
              <w:t>B.加強磚造、鋼鐵造、木、石、磚造及土、竹造房屋，沿用73年標準。</w:t>
            </w:r>
            <w:bookmarkEnd w:id="2153"/>
          </w:p>
          <w:p w:rsidR="000014F8" w:rsidRPr="007911D4" w:rsidRDefault="000014F8" w:rsidP="007911D4">
            <w:pPr>
              <w:rPr>
                <w:rFonts w:hAnsi="標楷體"/>
                <w:sz w:val="24"/>
                <w:szCs w:val="24"/>
              </w:rPr>
            </w:pPr>
            <w:bookmarkStart w:id="2154" w:name="_Toc28075494"/>
            <w:r w:rsidRPr="007911D4">
              <w:rPr>
                <w:rFonts w:hAnsi="標楷體" w:hint="eastAsia"/>
                <w:sz w:val="24"/>
                <w:szCs w:val="24"/>
              </w:rPr>
              <w:t>(2)108年度</w:t>
            </w:r>
            <w:bookmarkEnd w:id="2154"/>
          </w:p>
          <w:p w:rsidR="000014F8" w:rsidRPr="007911D4" w:rsidRDefault="000014F8" w:rsidP="00B50F7F">
            <w:pPr>
              <w:ind w:leftChars="100" w:left="600" w:hangingChars="100" w:hanging="260"/>
              <w:rPr>
                <w:rFonts w:hAnsi="標楷體"/>
                <w:sz w:val="24"/>
                <w:szCs w:val="24"/>
              </w:rPr>
            </w:pPr>
            <w:bookmarkStart w:id="2155" w:name="_Toc28075495"/>
            <w:r w:rsidRPr="007911D4">
              <w:rPr>
                <w:rFonts w:hAnsi="標楷體" w:hint="eastAsia"/>
                <w:sz w:val="24"/>
                <w:szCs w:val="24"/>
              </w:rPr>
              <w:t>A.鋼骨造、鋼骨混凝土造、鋼骨鋼筋混凝土造、鋼筋混凝土造及預鑄混凝土造房屋：</w:t>
            </w:r>
            <w:bookmarkEnd w:id="2155"/>
          </w:p>
          <w:p w:rsidR="000014F8" w:rsidRPr="007911D4" w:rsidRDefault="000014F8" w:rsidP="00B50F7F">
            <w:pPr>
              <w:ind w:leftChars="100" w:left="730" w:hangingChars="150" w:hanging="390"/>
              <w:rPr>
                <w:rFonts w:hAnsi="標楷體"/>
                <w:sz w:val="24"/>
                <w:szCs w:val="24"/>
              </w:rPr>
            </w:pPr>
            <w:bookmarkStart w:id="2156" w:name="_Toc28075496"/>
            <w:r w:rsidRPr="007911D4">
              <w:rPr>
                <w:rFonts w:hAnsi="標楷體" w:hint="eastAsia"/>
                <w:sz w:val="24"/>
                <w:szCs w:val="24"/>
              </w:rPr>
              <w:t>(A)105年7月1日以後建築完成者，按行政院主計總處營造工程物價指數之58%調整。</w:t>
            </w:r>
            <w:bookmarkEnd w:id="2156"/>
          </w:p>
          <w:p w:rsidR="000014F8" w:rsidRPr="007911D4" w:rsidRDefault="000014F8" w:rsidP="00B50F7F">
            <w:pPr>
              <w:ind w:leftChars="100" w:left="730" w:hangingChars="150" w:hanging="390"/>
              <w:rPr>
                <w:rFonts w:hAnsi="標楷體"/>
                <w:sz w:val="24"/>
                <w:szCs w:val="24"/>
              </w:rPr>
            </w:pPr>
            <w:bookmarkStart w:id="2157" w:name="_Toc28075497"/>
            <w:r w:rsidRPr="007911D4">
              <w:rPr>
                <w:rFonts w:hAnsi="標楷體" w:hint="eastAsia"/>
                <w:sz w:val="24"/>
                <w:szCs w:val="24"/>
              </w:rPr>
              <w:t>(B)105年6月30日以前建築完成者，按102年（即73年）評定之標準調整。</w:t>
            </w:r>
            <w:bookmarkEnd w:id="2157"/>
          </w:p>
          <w:p w:rsidR="000014F8" w:rsidRPr="007911D4" w:rsidRDefault="000014F8" w:rsidP="00B50F7F">
            <w:pPr>
              <w:ind w:leftChars="100" w:left="600" w:hangingChars="100" w:hanging="260"/>
              <w:rPr>
                <w:rFonts w:hAnsi="標楷體"/>
                <w:sz w:val="24"/>
                <w:szCs w:val="24"/>
              </w:rPr>
            </w:pPr>
            <w:bookmarkStart w:id="2158" w:name="_Toc28075498"/>
            <w:r w:rsidRPr="007911D4">
              <w:rPr>
                <w:rFonts w:hAnsi="標楷體" w:hint="eastAsia"/>
                <w:sz w:val="24"/>
                <w:szCs w:val="24"/>
              </w:rPr>
              <w:t>B.加強磚造、鋼鐵造、木、石、磚造及土、竹造房屋，沿用73年標準。</w:t>
            </w:r>
            <w:bookmarkEnd w:id="2158"/>
          </w:p>
          <w:p w:rsidR="000014F8" w:rsidRPr="007911D4" w:rsidRDefault="000014F8" w:rsidP="00A748B5">
            <w:pPr>
              <w:ind w:left="260" w:hangingChars="100" w:hanging="260"/>
              <w:rPr>
                <w:rFonts w:hAnsi="標楷體"/>
                <w:sz w:val="24"/>
                <w:szCs w:val="24"/>
              </w:rPr>
            </w:pPr>
            <w:bookmarkStart w:id="2159" w:name="_Toc28075499"/>
            <w:r w:rsidRPr="007911D4">
              <w:rPr>
                <w:rFonts w:hAnsi="標楷體" w:hint="eastAsia"/>
                <w:sz w:val="24"/>
                <w:szCs w:val="24"/>
              </w:rPr>
              <w:t>2.房屋稅稅基（房屋現值）係該市不動產評價委員會依據房屋稅條例第11條規定之建造材料、耐用年數、折舊標準及地段率等所評定，其計算公式為：</w:t>
            </w:r>
            <w:bookmarkEnd w:id="2159"/>
          </w:p>
          <w:p w:rsidR="000014F8" w:rsidRPr="007911D4" w:rsidRDefault="000014F8" w:rsidP="007911D4">
            <w:pPr>
              <w:rPr>
                <w:rFonts w:hAnsi="標楷體"/>
                <w:sz w:val="24"/>
                <w:szCs w:val="24"/>
              </w:rPr>
            </w:pPr>
            <w:bookmarkStart w:id="2160" w:name="_Toc28075500"/>
            <w:r w:rsidRPr="007911D4">
              <w:rPr>
                <w:rFonts w:hAnsi="標楷體" w:hint="eastAsia"/>
                <w:sz w:val="24"/>
                <w:szCs w:val="24"/>
              </w:rPr>
              <w:t>房屋現值＝核定單價</w:t>
            </w:r>
            <w:r w:rsidRPr="007911D4">
              <w:rPr>
                <w:rFonts w:hAnsi="標楷體" w:hint="eastAsia"/>
                <w:color w:val="000000" w:themeColor="text1"/>
                <w:sz w:val="24"/>
                <w:szCs w:val="24"/>
              </w:rPr>
              <w:sym w:font="Wingdings 2" w:char="F0CD"/>
            </w:r>
            <w:r w:rsidRPr="007911D4">
              <w:rPr>
                <w:rFonts w:hAnsi="標楷體" w:hint="eastAsia"/>
                <w:sz w:val="24"/>
                <w:szCs w:val="24"/>
              </w:rPr>
              <w:t>面積</w:t>
            </w:r>
            <w:r w:rsidRPr="007911D4">
              <w:rPr>
                <w:rFonts w:hAnsi="標楷體" w:hint="eastAsia"/>
                <w:color w:val="000000" w:themeColor="text1"/>
                <w:sz w:val="24"/>
                <w:szCs w:val="24"/>
              </w:rPr>
              <w:sym w:font="Wingdings 2" w:char="F0CD"/>
            </w:r>
            <w:r w:rsidRPr="007911D4">
              <w:rPr>
                <w:rFonts w:hAnsi="標楷體" w:hint="eastAsia"/>
                <w:sz w:val="24"/>
                <w:szCs w:val="24"/>
              </w:rPr>
              <w:t>(1-折舊率經歷年數)</w:t>
            </w:r>
            <w:r w:rsidRPr="007911D4">
              <w:rPr>
                <w:rFonts w:hAnsi="標楷體" w:hint="eastAsia"/>
                <w:color w:val="000000" w:themeColor="text1"/>
                <w:sz w:val="24"/>
                <w:szCs w:val="24"/>
              </w:rPr>
              <w:sym w:font="Wingdings 2" w:char="F0CD"/>
            </w:r>
            <w:r w:rsidRPr="007911D4">
              <w:rPr>
                <w:rFonts w:hAnsi="標楷體" w:hint="eastAsia"/>
                <w:sz w:val="24"/>
                <w:szCs w:val="24"/>
              </w:rPr>
              <w:t>地段調整率。</w:t>
            </w:r>
            <w:bookmarkEnd w:id="2160"/>
          </w:p>
          <w:p w:rsidR="000014F8" w:rsidRPr="007911D4" w:rsidRDefault="000014F8" w:rsidP="007911D4">
            <w:pPr>
              <w:rPr>
                <w:rFonts w:hAnsi="標楷體"/>
                <w:sz w:val="24"/>
                <w:szCs w:val="24"/>
              </w:rPr>
            </w:pPr>
            <w:bookmarkStart w:id="2161" w:name="_Toc28075501"/>
            <w:r w:rsidRPr="007911D4">
              <w:rPr>
                <w:rFonts w:hAnsi="標楷體" w:hint="eastAsia"/>
                <w:sz w:val="24"/>
                <w:szCs w:val="24"/>
              </w:rPr>
              <w:t>核定單價＝標準單價</w:t>
            </w:r>
            <w:r w:rsidRPr="007911D4">
              <w:rPr>
                <w:rFonts w:hAnsi="標楷體" w:hint="eastAsia"/>
                <w:color w:val="000000" w:themeColor="text1"/>
                <w:sz w:val="24"/>
                <w:szCs w:val="24"/>
              </w:rPr>
              <w:sym w:font="Wingdings 2" w:char="F0CD"/>
            </w:r>
            <w:r w:rsidRPr="007911D4">
              <w:rPr>
                <w:rFonts w:hAnsi="標楷體" w:hint="eastAsia"/>
                <w:sz w:val="24"/>
                <w:szCs w:val="24"/>
              </w:rPr>
              <w:t>(1±各加減項之加減率)±樓層高度之超高價或偏低價。</w:t>
            </w:r>
            <w:bookmarkEnd w:id="2161"/>
          </w:p>
          <w:p w:rsidR="000014F8" w:rsidRPr="007911D4" w:rsidRDefault="000014F8" w:rsidP="00A748B5">
            <w:pPr>
              <w:ind w:left="260" w:hangingChars="100" w:hanging="260"/>
              <w:rPr>
                <w:rFonts w:hAnsi="標楷體"/>
                <w:sz w:val="24"/>
                <w:szCs w:val="24"/>
              </w:rPr>
            </w:pPr>
            <w:bookmarkStart w:id="2162" w:name="_Toc28075502"/>
            <w:r w:rsidRPr="007911D4">
              <w:rPr>
                <w:rFonts w:hAnsi="標楷體" w:hint="eastAsia"/>
                <w:sz w:val="24"/>
                <w:szCs w:val="24"/>
              </w:rPr>
              <w:t>3.該市105年及108年房屋標準價格，均依房屋稅條例第11條及不動產評價實施要點第5點規定，由不動產評價委員會評定後，分別於區公所所在地及財政稅務局各分局公告。</w:t>
            </w:r>
            <w:bookmarkEnd w:id="2162"/>
          </w:p>
          <w:p w:rsidR="000014F8" w:rsidRPr="007911D4" w:rsidRDefault="000014F8" w:rsidP="00A748B5">
            <w:pPr>
              <w:ind w:left="260" w:hangingChars="100" w:hanging="260"/>
              <w:rPr>
                <w:rFonts w:hAnsi="標楷體"/>
                <w:sz w:val="24"/>
                <w:szCs w:val="24"/>
              </w:rPr>
            </w:pPr>
            <w:bookmarkStart w:id="2163" w:name="_Toc28075503"/>
            <w:r w:rsidRPr="007911D4">
              <w:rPr>
                <w:rFonts w:hAnsi="標楷體" w:hint="eastAsia"/>
                <w:sz w:val="24"/>
                <w:szCs w:val="24"/>
              </w:rPr>
              <w:t>4.依財政部74年4月15日台財稅第14347號函釋：「按房屋稅條例第10條第2項規定，主管稽徵機關應將依同條第1項核計之房屋現值通知納稅義務人者，係指納稅義務人已依同條例第7條規定申報房屋現值經主管稽徵機關予以核計房屋現值之情形而言。至於不動產評價委員會依同條例第11條規定，重行評定之房屋標準價格，係由直轄市、縣（市）政府公告之，現行條例尚無個別通知納稅義務人之規定。……」</w:t>
            </w:r>
            <w:bookmarkEnd w:id="216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64" w:name="_Toc28075504"/>
            <w:r w:rsidRPr="007911D4">
              <w:rPr>
                <w:rFonts w:hAnsi="標楷體" w:hint="eastAsia"/>
                <w:sz w:val="24"/>
                <w:szCs w:val="24"/>
              </w:rPr>
              <w:t>高</w:t>
            </w:r>
            <w:bookmarkEnd w:id="2164"/>
          </w:p>
          <w:p w:rsidR="000014F8" w:rsidRPr="007911D4" w:rsidRDefault="000014F8" w:rsidP="009F6294">
            <w:pPr>
              <w:jc w:val="center"/>
              <w:rPr>
                <w:rFonts w:hAnsi="標楷體"/>
                <w:sz w:val="24"/>
                <w:szCs w:val="24"/>
              </w:rPr>
            </w:pPr>
            <w:bookmarkStart w:id="2165" w:name="_Toc28075505"/>
            <w:r w:rsidRPr="007911D4">
              <w:rPr>
                <w:rFonts w:hAnsi="標楷體" w:hint="eastAsia"/>
                <w:sz w:val="24"/>
                <w:szCs w:val="24"/>
              </w:rPr>
              <w:t>雄</w:t>
            </w:r>
            <w:bookmarkEnd w:id="2165"/>
          </w:p>
          <w:p w:rsidR="000014F8" w:rsidRPr="007911D4" w:rsidRDefault="000014F8" w:rsidP="009F6294">
            <w:pPr>
              <w:jc w:val="center"/>
              <w:rPr>
                <w:rFonts w:hAnsi="標楷體"/>
                <w:sz w:val="24"/>
                <w:szCs w:val="24"/>
              </w:rPr>
            </w:pPr>
            <w:bookmarkStart w:id="2166" w:name="_Toc28075506"/>
            <w:r w:rsidRPr="007911D4">
              <w:rPr>
                <w:rFonts w:hAnsi="標楷體" w:hint="eastAsia"/>
                <w:sz w:val="24"/>
                <w:szCs w:val="24"/>
              </w:rPr>
              <w:t>市</w:t>
            </w:r>
            <w:bookmarkEnd w:id="2166"/>
          </w:p>
        </w:tc>
        <w:tc>
          <w:tcPr>
            <w:tcW w:w="6378" w:type="dxa"/>
          </w:tcPr>
          <w:p w:rsidR="000014F8" w:rsidRPr="007911D4" w:rsidRDefault="000014F8" w:rsidP="00A748B5">
            <w:pPr>
              <w:ind w:left="260" w:hangingChars="100" w:hanging="260"/>
              <w:rPr>
                <w:rFonts w:hAnsi="標楷體"/>
                <w:sz w:val="24"/>
                <w:szCs w:val="24"/>
              </w:rPr>
            </w:pPr>
            <w:bookmarkStart w:id="2167" w:name="_Toc28075507"/>
            <w:r w:rsidRPr="007911D4">
              <w:rPr>
                <w:rFonts w:hAnsi="標楷體" w:hint="eastAsia"/>
                <w:sz w:val="24"/>
                <w:szCs w:val="24"/>
              </w:rPr>
              <w:t>1.該府於103年調整房屋標準單價，以高雄市81~102年營造工程物價指數漲幅81%，調整「高雄市一般房屋標準單價表」及「高雄市31層以上超高大樓房屋標準單價表」，標準單價調整僅適用103年7月1日以後新建、增建及改建房屋，未追溯適用舊屋。</w:t>
            </w:r>
            <w:bookmarkEnd w:id="2167"/>
          </w:p>
          <w:p w:rsidR="000014F8" w:rsidRPr="007911D4" w:rsidRDefault="000014F8" w:rsidP="00A748B5">
            <w:pPr>
              <w:ind w:left="260" w:hangingChars="100" w:hanging="260"/>
              <w:rPr>
                <w:rFonts w:hAnsi="標楷體"/>
                <w:sz w:val="24"/>
                <w:szCs w:val="24"/>
              </w:rPr>
            </w:pPr>
            <w:bookmarkStart w:id="2168" w:name="_Toc28075508"/>
            <w:r w:rsidRPr="007911D4">
              <w:rPr>
                <w:rFonts w:hAnsi="標楷體" w:hint="eastAsia"/>
                <w:sz w:val="24"/>
                <w:szCs w:val="24"/>
              </w:rPr>
              <w:t>2.房屋稅稅基（房屋現值）係依據該市不動產評價委員會評定之房屋標準價格（包括建造材料、耐用年數、折舊標準、地段率等）核計之。</w:t>
            </w:r>
            <w:bookmarkEnd w:id="2168"/>
          </w:p>
          <w:p w:rsidR="000014F8" w:rsidRPr="007911D4" w:rsidRDefault="000014F8" w:rsidP="007911D4">
            <w:pPr>
              <w:rPr>
                <w:rFonts w:hAnsi="標楷體"/>
                <w:sz w:val="24"/>
                <w:szCs w:val="24"/>
              </w:rPr>
            </w:pPr>
            <w:bookmarkStart w:id="2169" w:name="_Toc28075509"/>
            <w:r w:rsidRPr="007911D4">
              <w:rPr>
                <w:rFonts w:hAnsi="標楷體" w:hint="eastAsia"/>
                <w:sz w:val="24"/>
                <w:szCs w:val="24"/>
              </w:rPr>
              <w:t>計算公式為：</w:t>
            </w:r>
            <w:bookmarkEnd w:id="2169"/>
          </w:p>
          <w:p w:rsidR="000014F8" w:rsidRPr="007911D4" w:rsidRDefault="000014F8" w:rsidP="007911D4">
            <w:pPr>
              <w:rPr>
                <w:rFonts w:hAnsi="標楷體"/>
                <w:sz w:val="24"/>
                <w:szCs w:val="24"/>
              </w:rPr>
            </w:pPr>
            <w:bookmarkStart w:id="2170" w:name="_Toc28075510"/>
            <w:r w:rsidRPr="007911D4">
              <w:rPr>
                <w:rFonts w:hAnsi="標楷體" w:hint="eastAsia"/>
                <w:sz w:val="24"/>
                <w:szCs w:val="24"/>
              </w:rPr>
              <w:lastRenderedPageBreak/>
              <w:t>房屋現值=核定單價×面積×（1-折舊率×折舊年數）×街路等級調整率（地段率）。</w:t>
            </w:r>
            <w:bookmarkEnd w:id="2170"/>
          </w:p>
          <w:p w:rsidR="000014F8" w:rsidRPr="007911D4" w:rsidRDefault="000014F8" w:rsidP="00A748B5">
            <w:pPr>
              <w:ind w:left="260" w:hangingChars="100" w:hanging="260"/>
              <w:rPr>
                <w:rFonts w:hAnsi="標楷體"/>
                <w:sz w:val="24"/>
                <w:szCs w:val="24"/>
              </w:rPr>
            </w:pPr>
            <w:bookmarkStart w:id="2171" w:name="_Toc28075511"/>
            <w:r w:rsidRPr="007911D4">
              <w:rPr>
                <w:rFonts w:hAnsi="標楷體" w:hint="eastAsia"/>
                <w:sz w:val="24"/>
                <w:szCs w:val="24"/>
              </w:rPr>
              <w:t>核定單價=標準單價×（1±各加減項之加減率）±樓層高度之超高或偏低價。</w:t>
            </w:r>
            <w:bookmarkEnd w:id="2171"/>
          </w:p>
          <w:p w:rsidR="000014F8" w:rsidRPr="007911D4" w:rsidRDefault="000014F8" w:rsidP="00B50F7F">
            <w:pPr>
              <w:ind w:left="260" w:hangingChars="100" w:hanging="260"/>
              <w:rPr>
                <w:rFonts w:hAnsi="標楷體"/>
                <w:sz w:val="24"/>
                <w:szCs w:val="24"/>
              </w:rPr>
            </w:pPr>
            <w:bookmarkStart w:id="2172" w:name="_Toc28075512"/>
            <w:r w:rsidRPr="007911D4">
              <w:rPr>
                <w:rFonts w:hAnsi="標楷體" w:hint="eastAsia"/>
                <w:sz w:val="24"/>
                <w:szCs w:val="24"/>
              </w:rPr>
              <w:t>3.房屋稅條例第5條規定，房屋稅係依房屋現值按所應適用稅率課徵，至房屋現值，係由稽徵機關參照不動產評價委員會評定之房屋標準價格核計而定之。依房屋稅條例第10條規定，納稅義務人申報房屋稅籍有關事項，稽徵機關應依據不動產評價委員會評定之房屋標準價格核計房屋現值，並通知納稅義務人，有異議得申請重行核計。另財政部74年4月15日台財稅第14347號函釋規定，重行評定之房屋標準價格，係由直轄市、縣(市)政府公告之，現行條例尚無個別通知納稅義務人之規定。該府有關評定房屋標準價格事項依「不動產評價實施要點」第5點規定，經評價會議評定後，分別於區公所所在地公告之，並於稅捐處網站公開相關資訊。</w:t>
            </w:r>
            <w:bookmarkEnd w:id="2172"/>
          </w:p>
        </w:tc>
      </w:tr>
      <w:tr w:rsidR="000014F8" w:rsidRPr="001A5410" w:rsidTr="007F6069">
        <w:trPr>
          <w:trHeight w:val="567"/>
        </w:trPr>
        <w:tc>
          <w:tcPr>
            <w:tcW w:w="2269" w:type="dxa"/>
            <w:vAlign w:val="center"/>
          </w:tcPr>
          <w:p w:rsidR="000014F8" w:rsidRPr="001A5410" w:rsidRDefault="000014F8" w:rsidP="001A5410">
            <w:pPr>
              <w:jc w:val="center"/>
              <w:rPr>
                <w:rFonts w:hAnsi="標楷體"/>
                <w:b/>
                <w:sz w:val="24"/>
                <w:szCs w:val="24"/>
              </w:rPr>
            </w:pPr>
            <w:bookmarkStart w:id="2173" w:name="_Toc28075513"/>
            <w:r w:rsidRPr="001A5410">
              <w:rPr>
                <w:rFonts w:hAnsi="標楷體" w:hint="eastAsia"/>
                <w:b/>
                <w:sz w:val="24"/>
                <w:szCs w:val="24"/>
              </w:rPr>
              <w:lastRenderedPageBreak/>
              <w:t>題目</w:t>
            </w:r>
            <w:bookmarkEnd w:id="2173"/>
          </w:p>
        </w:tc>
        <w:tc>
          <w:tcPr>
            <w:tcW w:w="6945" w:type="dxa"/>
            <w:gridSpan w:val="2"/>
            <w:vAlign w:val="center"/>
          </w:tcPr>
          <w:p w:rsidR="000014F8" w:rsidRPr="001A5410" w:rsidRDefault="000014F8" w:rsidP="001A5410">
            <w:pPr>
              <w:jc w:val="center"/>
              <w:rPr>
                <w:rFonts w:hAnsi="標楷體"/>
                <w:b/>
                <w:sz w:val="24"/>
                <w:szCs w:val="24"/>
              </w:rPr>
            </w:pPr>
            <w:bookmarkStart w:id="2174" w:name="_Toc28075514"/>
            <w:r w:rsidRPr="001A5410">
              <w:rPr>
                <w:rFonts w:hAnsi="標楷體" w:hint="eastAsia"/>
                <w:b/>
                <w:sz w:val="24"/>
                <w:szCs w:val="24"/>
              </w:rPr>
              <w:t>書面說明</w:t>
            </w:r>
            <w:bookmarkEnd w:id="2174"/>
          </w:p>
        </w:tc>
      </w:tr>
      <w:tr w:rsidR="000014F8" w:rsidRPr="007911D4" w:rsidTr="00B50F7F">
        <w:trPr>
          <w:trHeight w:val="1150"/>
        </w:trPr>
        <w:tc>
          <w:tcPr>
            <w:tcW w:w="2269" w:type="dxa"/>
            <w:vMerge w:val="restart"/>
          </w:tcPr>
          <w:p w:rsidR="000014F8" w:rsidRPr="007911D4" w:rsidRDefault="000014F8" w:rsidP="009E625F">
            <w:pPr>
              <w:ind w:left="260" w:hangingChars="100" w:hanging="260"/>
              <w:rPr>
                <w:rFonts w:hAnsi="標楷體"/>
                <w:sz w:val="24"/>
                <w:szCs w:val="24"/>
              </w:rPr>
            </w:pPr>
            <w:bookmarkStart w:id="2175" w:name="_Toc28075515"/>
            <w:r w:rsidRPr="007911D4">
              <w:rPr>
                <w:rFonts w:hAnsi="標楷體" w:hint="eastAsia"/>
                <w:sz w:val="24"/>
                <w:szCs w:val="24"/>
              </w:rPr>
              <w:t>5.再承上，據稱各縣市之土地「公告現值」只有市價之7成左右、土地「公告地價」約為市價的3成左右（或更低），及「房屋評定標準價格」大概只有市價的2成左右，地方政府之看法如何？有何改進作為？</w:t>
            </w:r>
            <w:bookmarkEnd w:id="2175"/>
          </w:p>
        </w:tc>
        <w:tc>
          <w:tcPr>
            <w:tcW w:w="567" w:type="dxa"/>
            <w:vAlign w:val="center"/>
          </w:tcPr>
          <w:p w:rsidR="000014F8" w:rsidRPr="007911D4" w:rsidRDefault="000014F8" w:rsidP="009F6294">
            <w:pPr>
              <w:jc w:val="center"/>
              <w:rPr>
                <w:rFonts w:hAnsi="標楷體"/>
                <w:sz w:val="24"/>
                <w:szCs w:val="24"/>
              </w:rPr>
            </w:pPr>
            <w:bookmarkStart w:id="2176" w:name="_Toc28075516"/>
            <w:r w:rsidRPr="007911D4">
              <w:rPr>
                <w:rFonts w:hAnsi="標楷體" w:hint="eastAsia"/>
                <w:sz w:val="24"/>
                <w:szCs w:val="24"/>
              </w:rPr>
              <w:t>臺</w:t>
            </w:r>
            <w:bookmarkEnd w:id="2176"/>
          </w:p>
          <w:p w:rsidR="000014F8" w:rsidRPr="007911D4" w:rsidRDefault="000014F8" w:rsidP="009F6294">
            <w:pPr>
              <w:jc w:val="center"/>
              <w:rPr>
                <w:rFonts w:hAnsi="標楷體"/>
                <w:sz w:val="24"/>
                <w:szCs w:val="24"/>
              </w:rPr>
            </w:pPr>
            <w:bookmarkStart w:id="2177" w:name="_Toc28075517"/>
            <w:r w:rsidRPr="007911D4">
              <w:rPr>
                <w:rFonts w:hAnsi="標楷體" w:hint="eastAsia"/>
                <w:sz w:val="24"/>
                <w:szCs w:val="24"/>
              </w:rPr>
              <w:t>北</w:t>
            </w:r>
            <w:bookmarkEnd w:id="2177"/>
          </w:p>
          <w:p w:rsidR="000014F8" w:rsidRPr="007911D4" w:rsidRDefault="000014F8" w:rsidP="009F6294">
            <w:pPr>
              <w:jc w:val="center"/>
              <w:rPr>
                <w:rFonts w:hAnsi="標楷體"/>
                <w:sz w:val="24"/>
                <w:szCs w:val="24"/>
              </w:rPr>
            </w:pPr>
            <w:bookmarkStart w:id="2178" w:name="_Toc28075518"/>
            <w:r w:rsidRPr="007911D4">
              <w:rPr>
                <w:rFonts w:hAnsi="標楷體" w:hint="eastAsia"/>
                <w:sz w:val="24"/>
                <w:szCs w:val="24"/>
              </w:rPr>
              <w:t>市</w:t>
            </w:r>
            <w:bookmarkEnd w:id="2178"/>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B50F7F">
        <w:trPr>
          <w:trHeight w:val="112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79" w:name="_Toc28075519"/>
            <w:r w:rsidRPr="007911D4">
              <w:rPr>
                <w:rFonts w:hAnsi="標楷體" w:hint="eastAsia"/>
                <w:sz w:val="24"/>
                <w:szCs w:val="24"/>
              </w:rPr>
              <w:t>新</w:t>
            </w:r>
            <w:bookmarkEnd w:id="2179"/>
          </w:p>
          <w:p w:rsidR="000014F8" w:rsidRPr="007911D4" w:rsidRDefault="000014F8" w:rsidP="009F6294">
            <w:pPr>
              <w:jc w:val="center"/>
              <w:rPr>
                <w:rFonts w:hAnsi="標楷體"/>
                <w:sz w:val="24"/>
                <w:szCs w:val="24"/>
              </w:rPr>
            </w:pPr>
            <w:bookmarkStart w:id="2180" w:name="_Toc28075520"/>
            <w:r w:rsidRPr="007911D4">
              <w:rPr>
                <w:rFonts w:hAnsi="標楷體" w:hint="eastAsia"/>
                <w:sz w:val="24"/>
                <w:szCs w:val="24"/>
              </w:rPr>
              <w:t>北</w:t>
            </w:r>
            <w:bookmarkEnd w:id="2180"/>
          </w:p>
          <w:p w:rsidR="000014F8" w:rsidRPr="007911D4" w:rsidRDefault="000014F8" w:rsidP="009F6294">
            <w:pPr>
              <w:jc w:val="center"/>
              <w:rPr>
                <w:rFonts w:hAnsi="標楷體"/>
                <w:sz w:val="24"/>
                <w:szCs w:val="24"/>
              </w:rPr>
            </w:pPr>
            <w:bookmarkStart w:id="2181" w:name="_Toc28075521"/>
            <w:r w:rsidRPr="007911D4">
              <w:rPr>
                <w:rFonts w:hAnsi="標楷體" w:hint="eastAsia"/>
                <w:sz w:val="24"/>
                <w:szCs w:val="24"/>
              </w:rPr>
              <w:t>市</w:t>
            </w:r>
            <w:bookmarkEnd w:id="2181"/>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82" w:name="_Toc28075522"/>
            <w:r w:rsidRPr="007911D4">
              <w:rPr>
                <w:rFonts w:hAnsi="標楷體" w:hint="eastAsia"/>
                <w:sz w:val="24"/>
                <w:szCs w:val="24"/>
              </w:rPr>
              <w:t>桃</w:t>
            </w:r>
            <w:bookmarkEnd w:id="2182"/>
          </w:p>
          <w:p w:rsidR="000014F8" w:rsidRPr="007911D4" w:rsidRDefault="000014F8" w:rsidP="009F6294">
            <w:pPr>
              <w:jc w:val="center"/>
              <w:rPr>
                <w:rFonts w:hAnsi="標楷體"/>
                <w:sz w:val="24"/>
                <w:szCs w:val="24"/>
              </w:rPr>
            </w:pPr>
            <w:bookmarkStart w:id="2183" w:name="_Toc28075523"/>
            <w:r w:rsidRPr="007911D4">
              <w:rPr>
                <w:rFonts w:hAnsi="標楷體" w:hint="eastAsia"/>
                <w:sz w:val="24"/>
                <w:szCs w:val="24"/>
              </w:rPr>
              <w:t>園</w:t>
            </w:r>
            <w:bookmarkEnd w:id="2183"/>
          </w:p>
          <w:p w:rsidR="000014F8" w:rsidRPr="007911D4" w:rsidRDefault="000014F8" w:rsidP="009F6294">
            <w:pPr>
              <w:jc w:val="center"/>
              <w:rPr>
                <w:rFonts w:hAnsi="標楷體"/>
                <w:sz w:val="24"/>
                <w:szCs w:val="24"/>
              </w:rPr>
            </w:pPr>
            <w:bookmarkStart w:id="2184" w:name="_Toc28075524"/>
            <w:r w:rsidRPr="007911D4">
              <w:rPr>
                <w:rFonts w:hAnsi="標楷體" w:hint="eastAsia"/>
                <w:sz w:val="24"/>
                <w:szCs w:val="24"/>
              </w:rPr>
              <w:t>市</w:t>
            </w:r>
            <w:bookmarkEnd w:id="2184"/>
          </w:p>
        </w:tc>
        <w:tc>
          <w:tcPr>
            <w:tcW w:w="6378" w:type="dxa"/>
          </w:tcPr>
          <w:p w:rsidR="000014F8" w:rsidRPr="007911D4" w:rsidRDefault="000014F8" w:rsidP="00A748B5">
            <w:pPr>
              <w:ind w:left="260" w:hangingChars="100" w:hanging="260"/>
              <w:rPr>
                <w:rFonts w:hAnsi="標楷體"/>
                <w:sz w:val="24"/>
                <w:szCs w:val="24"/>
              </w:rPr>
            </w:pPr>
            <w:bookmarkStart w:id="2185" w:name="_Toc28075525"/>
            <w:r w:rsidRPr="007911D4">
              <w:rPr>
                <w:rFonts w:hAnsi="標楷體" w:hint="eastAsia"/>
                <w:sz w:val="24"/>
                <w:szCs w:val="24"/>
              </w:rPr>
              <w:t>1.該府自規定地價以來，每年皆依平均地權條例暨其施行細則及相關規定辦理公告土地現值調整作業，惟平均地權條例施行細則第64條於79年修正通過後，自80年起，公告地價與公告土地現值，由原「兩價合一」改為「兩價分離」，使公告土地現值得以逐步調整與市價間之差距。惟長期以來公告土地現值調整，因考量民眾稅賦能力及相關政策因素，致目前公告土地現值與市價仍存有落差；為減緩公告土地現值與市價之間失衡情形，該府配合中央政策，採逐年調整公告土地現值接近市價方式辦理。</w:t>
            </w:r>
            <w:bookmarkEnd w:id="2185"/>
          </w:p>
          <w:p w:rsidR="000014F8" w:rsidRPr="007911D4" w:rsidRDefault="00B50F7F" w:rsidP="00B50F7F">
            <w:pPr>
              <w:ind w:left="260" w:hangingChars="100" w:hanging="260"/>
              <w:rPr>
                <w:rFonts w:hAnsi="標楷體"/>
                <w:sz w:val="24"/>
                <w:szCs w:val="24"/>
              </w:rPr>
            </w:pPr>
            <w:bookmarkStart w:id="2186" w:name="_Toc28075526"/>
            <w:r>
              <w:rPr>
                <w:rFonts w:hAnsi="標楷體" w:hint="eastAsia"/>
                <w:sz w:val="24"/>
                <w:szCs w:val="24"/>
              </w:rPr>
              <w:t>2.</w:t>
            </w:r>
            <w:r w:rsidR="000014F8" w:rsidRPr="007911D4">
              <w:rPr>
                <w:rFonts w:hAnsi="標楷體" w:hint="eastAsia"/>
                <w:sz w:val="24"/>
                <w:szCs w:val="24"/>
              </w:rPr>
              <w:t>有關地價制度及土地稅制改革說明如下：</w:t>
            </w:r>
            <w:bookmarkEnd w:id="2186"/>
          </w:p>
          <w:p w:rsidR="000014F8" w:rsidRPr="007911D4" w:rsidRDefault="00B50F7F" w:rsidP="00B50F7F">
            <w:pPr>
              <w:ind w:left="390" w:hangingChars="150" w:hanging="390"/>
              <w:rPr>
                <w:rFonts w:hAnsi="標楷體"/>
                <w:sz w:val="24"/>
                <w:szCs w:val="24"/>
              </w:rPr>
            </w:pPr>
            <w:bookmarkStart w:id="2187" w:name="_Toc28075527"/>
            <w:r>
              <w:rPr>
                <w:rFonts w:hAnsi="標楷體" w:hint="eastAsia"/>
                <w:sz w:val="24"/>
                <w:szCs w:val="24"/>
              </w:rPr>
              <w:t>(</w:t>
            </w:r>
            <w:r>
              <w:rPr>
                <w:rFonts w:hAnsi="標楷體"/>
                <w:sz w:val="24"/>
                <w:szCs w:val="24"/>
              </w:rPr>
              <w:t>1</w:t>
            </w:r>
            <w:r>
              <w:rPr>
                <w:rFonts w:hAnsi="標楷體" w:hint="eastAsia"/>
                <w:sz w:val="24"/>
                <w:szCs w:val="24"/>
              </w:rPr>
              <w:t>)</w:t>
            </w:r>
            <w:r w:rsidR="000014F8" w:rsidRPr="007911D4">
              <w:rPr>
                <w:rFonts w:hAnsi="標楷體" w:hint="eastAsia"/>
                <w:sz w:val="24"/>
                <w:szCs w:val="24"/>
              </w:rPr>
              <w:t>查「規定地價」、「照價徵稅」、「漲價歸公」、「照價收買」為落實平均地權四大政策手段，其中又以「規定地價」為最重要之基礎工作。於現行地價查估制度中，為課徵地價稅與土地增值稅，依據「平均地權條例」與「地價調查估計規則」規範辦理公告地價與公告土地現值之查估及訂定；另為建立地價衡</w:t>
            </w:r>
            <w:r w:rsidR="000014F8" w:rsidRPr="007911D4">
              <w:rPr>
                <w:rFonts w:hAnsi="標楷體" w:hint="eastAsia"/>
                <w:sz w:val="24"/>
                <w:szCs w:val="24"/>
              </w:rPr>
              <w:lastRenderedPageBreak/>
              <w:t>量基準，依「基準地選定及查估要點」及「不動產估價技術規則」辦理基準地地價查估；又為提供土地徵收合理地價補償，再依「土地徵收補償市價查估辦法」查估徵收補償市價，地政機關為因應不同需要爰依據不同之查估法令以評估所需地價，形成一地多價之亂象，社會大眾實難了解其中差異，致訾議不斷，難以樹立政府公信力，就地價人員言，面對質疑聲浪，時面臨未具明確論述足使民眾信服之窘境。</w:t>
            </w:r>
            <w:bookmarkEnd w:id="2187"/>
          </w:p>
          <w:p w:rsidR="000014F8" w:rsidRPr="007911D4" w:rsidRDefault="00B50F7F" w:rsidP="00B50F7F">
            <w:pPr>
              <w:ind w:left="390" w:hangingChars="150" w:hanging="390"/>
              <w:rPr>
                <w:rFonts w:hAnsi="標楷體"/>
                <w:sz w:val="24"/>
                <w:szCs w:val="24"/>
              </w:rPr>
            </w:pPr>
            <w:bookmarkStart w:id="2188" w:name="_Toc28075528"/>
            <w:r>
              <w:rPr>
                <w:rFonts w:hAnsi="標楷體" w:hint="eastAsia"/>
                <w:sz w:val="24"/>
                <w:szCs w:val="24"/>
              </w:rPr>
              <w:t>(</w:t>
            </w:r>
            <w:r>
              <w:rPr>
                <w:rFonts w:hAnsi="標楷體"/>
                <w:sz w:val="24"/>
                <w:szCs w:val="24"/>
              </w:rPr>
              <w:t>2</w:t>
            </w:r>
            <w:r>
              <w:rPr>
                <w:rFonts w:hAnsi="標楷體" w:hint="eastAsia"/>
                <w:sz w:val="24"/>
                <w:szCs w:val="24"/>
              </w:rPr>
              <w:t>)</w:t>
            </w:r>
            <w:r w:rsidR="000014F8" w:rsidRPr="007911D4">
              <w:rPr>
                <w:rFonts w:hAnsi="標楷體" w:hint="eastAsia"/>
                <w:sz w:val="24"/>
                <w:szCs w:val="24"/>
              </w:rPr>
              <w:t>公告土地現值除作為課徵土地增值稅之基礎外，國內應用公告土地現值據以辦理相關行政作業法規計80餘個之多，而應用公告地價或申報地價辦理者亦有20餘個，然各法規立法意旨多元、性質互異，對價格評估要求殊異，造成地政機關於不同時機、不同法源基礎下，同一筆土地卻評估出多個不動產價格，除造成地價人員角色定位混淆，影響地價查估之專業性及獨立性；實價登錄制度實施後，地政機關所評估之地價結果更屢遭民眾質疑與挑戰，嚴重斲傷政府施政之公信，準此，現行地價查估制度及相關法令依據實有迫切改革之必要。</w:t>
            </w:r>
            <w:bookmarkEnd w:id="2188"/>
          </w:p>
          <w:p w:rsidR="000014F8" w:rsidRPr="007911D4" w:rsidRDefault="00B50F7F" w:rsidP="00B50F7F">
            <w:pPr>
              <w:ind w:left="390" w:hangingChars="150" w:hanging="390"/>
              <w:rPr>
                <w:rFonts w:hAnsi="標楷體"/>
                <w:sz w:val="24"/>
                <w:szCs w:val="24"/>
              </w:rPr>
            </w:pPr>
            <w:bookmarkStart w:id="2189" w:name="_Toc28075529"/>
            <w:r>
              <w:rPr>
                <w:rFonts w:hAnsi="標楷體" w:hint="eastAsia"/>
                <w:sz w:val="24"/>
                <w:szCs w:val="24"/>
              </w:rPr>
              <w:t>(</w:t>
            </w:r>
            <w:r>
              <w:rPr>
                <w:rFonts w:hAnsi="標楷體"/>
                <w:sz w:val="24"/>
                <w:szCs w:val="24"/>
              </w:rPr>
              <w:t>3</w:t>
            </w:r>
            <w:r>
              <w:rPr>
                <w:rFonts w:hAnsi="標楷體" w:hint="eastAsia"/>
                <w:sz w:val="24"/>
                <w:szCs w:val="24"/>
              </w:rPr>
              <w:t>)</w:t>
            </w:r>
            <w:r w:rsidR="000014F8" w:rsidRPr="007911D4">
              <w:rPr>
                <w:rFonts w:hAnsi="標楷體" w:hint="eastAsia"/>
                <w:sz w:val="24"/>
                <w:szCs w:val="24"/>
              </w:rPr>
              <w:t>為改善當前地價制度及土地稅制之缺失，該府建議具體改革方向如下：</w:t>
            </w:r>
            <w:bookmarkEnd w:id="2189"/>
          </w:p>
          <w:p w:rsidR="000014F8" w:rsidRPr="007911D4" w:rsidRDefault="009B01A6" w:rsidP="009B01A6">
            <w:pPr>
              <w:ind w:left="666" w:hangingChars="256" w:hanging="666"/>
              <w:rPr>
                <w:rFonts w:hAnsi="標楷體"/>
                <w:sz w:val="24"/>
                <w:szCs w:val="24"/>
              </w:rPr>
            </w:pPr>
            <w:bookmarkStart w:id="2190" w:name="_Toc28075530"/>
            <w:r w:rsidRPr="007911D4">
              <w:rPr>
                <w:rFonts w:hAnsi="標楷體" w:hint="eastAsia"/>
                <w:sz w:val="24"/>
                <w:szCs w:val="24"/>
              </w:rPr>
              <w:t>〈1〉</w:t>
            </w:r>
            <w:r w:rsidR="000014F8" w:rsidRPr="007911D4">
              <w:rPr>
                <w:rFonts w:hAnsi="標楷體" w:hint="eastAsia"/>
                <w:sz w:val="24"/>
                <w:szCs w:val="24"/>
              </w:rPr>
              <w:t>建立「地價一元化」</w:t>
            </w:r>
            <w:bookmarkEnd w:id="2190"/>
          </w:p>
          <w:p w:rsidR="000014F8" w:rsidRPr="007911D4" w:rsidRDefault="000014F8" w:rsidP="009B01A6">
            <w:pPr>
              <w:ind w:leftChars="187" w:left="636"/>
              <w:rPr>
                <w:rFonts w:hAnsi="標楷體"/>
                <w:sz w:val="24"/>
                <w:szCs w:val="24"/>
              </w:rPr>
            </w:pPr>
            <w:bookmarkStart w:id="2191" w:name="_Toc28075531"/>
            <w:r w:rsidRPr="007911D4">
              <w:rPr>
                <w:rFonts w:hAnsi="標楷體" w:hint="eastAsia"/>
                <w:sz w:val="24"/>
                <w:szCs w:val="24"/>
              </w:rPr>
              <w:t>除加強地價評議委員會專業功能，落實地價審議機制，以評估合理地價外，中長期更應整合估價技術與法源依據，建立「地價一元化」制度，改正現有一地多價之亂象(如公告土地現值、公告地價、申報地價、標準地價、徵收補償市價...等)，地政機關發揮地價專業查估正常合理市價 。</w:t>
            </w:r>
            <w:bookmarkEnd w:id="2191"/>
          </w:p>
          <w:p w:rsidR="000014F8" w:rsidRPr="007911D4" w:rsidRDefault="009B01A6" w:rsidP="009B01A6">
            <w:pPr>
              <w:ind w:left="666" w:hangingChars="256" w:hanging="666"/>
              <w:rPr>
                <w:rFonts w:hAnsi="標楷體"/>
                <w:sz w:val="24"/>
                <w:szCs w:val="24"/>
              </w:rPr>
            </w:pPr>
            <w:bookmarkStart w:id="2192" w:name="_Toc28075532"/>
            <w:r w:rsidRPr="007911D4">
              <w:rPr>
                <w:rFonts w:hAnsi="標楷體" w:hint="eastAsia"/>
                <w:sz w:val="24"/>
                <w:szCs w:val="24"/>
              </w:rPr>
              <w:t>〈</w:t>
            </w:r>
            <w:r>
              <w:rPr>
                <w:rFonts w:hAnsi="標楷體" w:hint="eastAsia"/>
                <w:sz w:val="24"/>
                <w:szCs w:val="24"/>
              </w:rPr>
              <w:t>2</w:t>
            </w:r>
            <w:r w:rsidRPr="007911D4">
              <w:rPr>
                <w:rFonts w:hAnsi="標楷體" w:hint="eastAsia"/>
                <w:sz w:val="24"/>
                <w:szCs w:val="24"/>
              </w:rPr>
              <w:t>〉</w:t>
            </w:r>
            <w:r w:rsidR="000014F8" w:rsidRPr="007911D4">
              <w:rPr>
                <w:rFonts w:hAnsi="標楷體" w:hint="eastAsia"/>
                <w:sz w:val="24"/>
                <w:szCs w:val="24"/>
              </w:rPr>
              <w:t>推動「價稅分離」制</w:t>
            </w:r>
            <w:bookmarkEnd w:id="2192"/>
          </w:p>
          <w:p w:rsidR="000014F8" w:rsidRPr="007911D4" w:rsidRDefault="000014F8" w:rsidP="009B01A6">
            <w:pPr>
              <w:ind w:leftChars="187" w:left="636"/>
              <w:rPr>
                <w:rFonts w:hAnsi="標楷體"/>
                <w:sz w:val="24"/>
                <w:szCs w:val="24"/>
              </w:rPr>
            </w:pPr>
            <w:bookmarkStart w:id="2193" w:name="_Toc28075533"/>
            <w:r w:rsidRPr="007911D4">
              <w:rPr>
                <w:rFonts w:hAnsi="標楷體" w:hint="eastAsia"/>
                <w:sz w:val="24"/>
                <w:szCs w:val="24"/>
              </w:rPr>
              <w:t>即財稅機關可依據地政機關所查估之正常交易價格，視課稅政策目的並參酌社會經濟現況，以正常交易價格之一定比例成數訂定不同課稅稅基，其稅率亦可配合政策需要做彈性調整，如此將可解除相互之牽制與矛盾，使查估所得地價回歸市場機制 ，確實反映市場價格，建立地價之公信力。</w:t>
            </w:r>
            <w:bookmarkEnd w:id="2193"/>
          </w:p>
          <w:p w:rsidR="000014F8" w:rsidRPr="007911D4" w:rsidRDefault="000014F8" w:rsidP="00A748B5">
            <w:pPr>
              <w:ind w:left="260" w:hangingChars="100" w:hanging="260"/>
              <w:rPr>
                <w:rFonts w:hAnsi="標楷體"/>
                <w:sz w:val="24"/>
                <w:szCs w:val="24"/>
              </w:rPr>
            </w:pPr>
            <w:bookmarkStart w:id="2194" w:name="_Toc28075534"/>
            <w:r w:rsidRPr="007911D4">
              <w:rPr>
                <w:rFonts w:hAnsi="標楷體" w:hint="eastAsia"/>
                <w:sz w:val="24"/>
                <w:szCs w:val="24"/>
              </w:rPr>
              <w:t>2.現行房屋稅課徵非直接以房屋市價為計算基礎，僅以其房屋實際交易價格衡酌比較不同地段房屋買賣價格，來作為地段調整率之參考，「房屋評定標準價格」雖約占市價2成，該市採以稅率調整方式以達租稅公平</w:t>
            </w:r>
            <w:bookmarkEnd w:id="2194"/>
          </w:p>
          <w:p w:rsidR="000014F8" w:rsidRPr="007911D4" w:rsidRDefault="000014F8" w:rsidP="009B01A6">
            <w:pPr>
              <w:ind w:left="390" w:hangingChars="150" w:hanging="390"/>
              <w:rPr>
                <w:rFonts w:hAnsi="標楷體"/>
                <w:sz w:val="24"/>
                <w:szCs w:val="24"/>
              </w:rPr>
            </w:pPr>
            <w:bookmarkStart w:id="2195" w:name="_Toc28075535"/>
            <w:r w:rsidRPr="007911D4">
              <w:rPr>
                <w:rFonts w:hAnsi="標楷體" w:hint="eastAsia"/>
                <w:sz w:val="24"/>
                <w:szCs w:val="24"/>
              </w:rPr>
              <w:t>(1)房屋評定標準價格為房屋課稅基礎，與該房屋使用情形所適用之稅率加乘後即為每年度納稅義務人應</w:t>
            </w:r>
            <w:r w:rsidRPr="007911D4">
              <w:rPr>
                <w:rFonts w:hAnsi="標楷體" w:hint="eastAsia"/>
                <w:sz w:val="24"/>
                <w:szCs w:val="24"/>
              </w:rPr>
              <w:lastRenderedPageBreak/>
              <w:t>納之房屋稅額。房屋評定標準價格之調整尚需考量該市納稅義務人租稅負擔程度及各縣市調整情形，避免產生民怨及造成租稅競爭。</w:t>
            </w:r>
            <w:bookmarkEnd w:id="2195"/>
          </w:p>
          <w:p w:rsidR="000014F8" w:rsidRPr="007911D4" w:rsidRDefault="000014F8" w:rsidP="009B01A6">
            <w:pPr>
              <w:ind w:left="390" w:hangingChars="150" w:hanging="390"/>
              <w:rPr>
                <w:rFonts w:hAnsi="標楷體"/>
                <w:sz w:val="24"/>
                <w:szCs w:val="24"/>
              </w:rPr>
            </w:pPr>
            <w:bookmarkStart w:id="2196" w:name="_Toc28075536"/>
            <w:r w:rsidRPr="007911D4">
              <w:rPr>
                <w:rFonts w:hAnsi="標楷體" w:hint="eastAsia"/>
                <w:sz w:val="24"/>
                <w:szCs w:val="24"/>
              </w:rPr>
              <w:t>(2)該市於104年召開不動產評價委員會前，業經該市議會決議該市非自住之住家用房屋稅率由1.5%調高至2.4%，及非住家非營業用房屋稅率由1.5%調高至2%，考量納稅義務人租稅負擔程度，爰按行政院主計總處「營造工程物價指數CCI」80年至103年平均年上漲率96%為基準，並參酌73年至103年消費者物價指數(CPI)增幅66.17%，調升標準單價60%，適用對象為104年7月1日以後建築完成之房屋。本次調升標準單價已適當減少房屋評定現值與市價之差距，且為避免持有自住房屋之民眾租稅負擔過高，係採稅率調整方式調高非自住使用者房屋稅率，間接達到租稅公平。</w:t>
            </w:r>
            <w:bookmarkEnd w:id="2196"/>
          </w:p>
          <w:p w:rsidR="000014F8" w:rsidRPr="007911D4" w:rsidRDefault="000014F8" w:rsidP="00A748B5">
            <w:pPr>
              <w:ind w:left="260" w:hangingChars="100" w:hanging="260"/>
              <w:rPr>
                <w:rFonts w:hAnsi="標楷體"/>
                <w:sz w:val="24"/>
                <w:szCs w:val="24"/>
              </w:rPr>
            </w:pPr>
            <w:bookmarkStart w:id="2197" w:name="_Toc28075537"/>
            <w:r w:rsidRPr="007911D4">
              <w:rPr>
                <w:rFonts w:hAnsi="標楷體" w:hint="eastAsia"/>
                <w:sz w:val="24"/>
                <w:szCs w:val="24"/>
              </w:rPr>
              <w:t>3.該市新建物現值占市價比已達30%，未來仍持續滾動式檢討該市房屋評定標準價格</w:t>
            </w:r>
            <w:bookmarkEnd w:id="2197"/>
          </w:p>
          <w:p w:rsidR="000014F8" w:rsidRPr="007911D4" w:rsidRDefault="000014F8" w:rsidP="005D62B5">
            <w:pPr>
              <w:ind w:leftChars="76" w:left="259"/>
              <w:rPr>
                <w:rFonts w:hAnsi="標楷體"/>
                <w:sz w:val="24"/>
                <w:szCs w:val="24"/>
              </w:rPr>
            </w:pPr>
            <w:bookmarkStart w:id="2198" w:name="_Toc28075538"/>
            <w:r w:rsidRPr="007911D4">
              <w:rPr>
                <w:rFonts w:hAnsi="標楷體" w:hint="eastAsia"/>
                <w:sz w:val="24"/>
                <w:szCs w:val="24"/>
              </w:rPr>
              <w:t>該府地方稅務局參據實價登錄資料，經分析該市104年7月1日以後新建完成之建物(即調高標準單價60%建物)其房屋評定現值占市價最低約15%，最高至約40%(15%位於非都市區域、40%位於都市區域)，整體現值占市價比約達30%。未來仍將參考不動產市場趨勢、營造工程物價指數CCI、整體經濟環境及各縣市調整情形等相關因素採滾動式檢討，使該市房屋標準價格評定更臻合理。</w:t>
            </w:r>
            <w:bookmarkEnd w:id="219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199" w:name="_Toc28075539"/>
            <w:r w:rsidRPr="007911D4">
              <w:rPr>
                <w:rFonts w:hAnsi="標楷體" w:hint="eastAsia"/>
                <w:sz w:val="24"/>
                <w:szCs w:val="24"/>
              </w:rPr>
              <w:t>新</w:t>
            </w:r>
            <w:bookmarkEnd w:id="2199"/>
          </w:p>
          <w:p w:rsidR="000014F8" w:rsidRPr="007911D4" w:rsidRDefault="000014F8" w:rsidP="009F6294">
            <w:pPr>
              <w:jc w:val="center"/>
              <w:rPr>
                <w:rFonts w:hAnsi="標楷體"/>
                <w:sz w:val="24"/>
                <w:szCs w:val="24"/>
              </w:rPr>
            </w:pPr>
            <w:bookmarkStart w:id="2200" w:name="_Toc28075540"/>
            <w:r w:rsidRPr="007911D4">
              <w:rPr>
                <w:rFonts w:hAnsi="標楷體" w:hint="eastAsia"/>
                <w:sz w:val="24"/>
                <w:szCs w:val="24"/>
              </w:rPr>
              <w:t>竹</w:t>
            </w:r>
            <w:bookmarkEnd w:id="2200"/>
          </w:p>
          <w:p w:rsidR="000014F8" w:rsidRPr="007911D4" w:rsidRDefault="000014F8" w:rsidP="009F6294">
            <w:pPr>
              <w:jc w:val="center"/>
              <w:rPr>
                <w:rFonts w:hAnsi="標楷體"/>
                <w:sz w:val="24"/>
                <w:szCs w:val="24"/>
              </w:rPr>
            </w:pPr>
            <w:bookmarkStart w:id="2201" w:name="_Toc28075541"/>
            <w:r w:rsidRPr="007911D4">
              <w:rPr>
                <w:rFonts w:hAnsi="標楷體" w:hint="eastAsia"/>
                <w:sz w:val="24"/>
                <w:szCs w:val="24"/>
              </w:rPr>
              <w:t>縣</w:t>
            </w:r>
            <w:bookmarkEnd w:id="2201"/>
          </w:p>
        </w:tc>
        <w:tc>
          <w:tcPr>
            <w:tcW w:w="6378" w:type="dxa"/>
          </w:tcPr>
          <w:p w:rsidR="000014F8" w:rsidRPr="007911D4" w:rsidRDefault="000014F8" w:rsidP="007911D4">
            <w:pPr>
              <w:rPr>
                <w:rFonts w:hAnsi="標楷體"/>
                <w:sz w:val="24"/>
                <w:szCs w:val="24"/>
              </w:rPr>
            </w:pPr>
            <w:bookmarkStart w:id="2202" w:name="_Toc28075542"/>
            <w:r w:rsidRPr="007911D4">
              <w:rPr>
                <w:rFonts w:hAnsi="標楷體" w:hint="eastAsia"/>
                <w:sz w:val="24"/>
                <w:szCs w:val="24"/>
              </w:rPr>
              <w:t>有關各縣市之公告土地現值及公告地價僅占市價之7成及3成左右，該府認為係諸多因素所形成，該府相關意見臚列如下:</w:t>
            </w:r>
            <w:bookmarkEnd w:id="2202"/>
          </w:p>
          <w:p w:rsidR="000014F8" w:rsidRPr="007911D4" w:rsidRDefault="000014F8" w:rsidP="007911D4">
            <w:pPr>
              <w:rPr>
                <w:rFonts w:hAnsi="標楷體"/>
                <w:sz w:val="24"/>
                <w:szCs w:val="24"/>
              </w:rPr>
            </w:pPr>
            <w:bookmarkStart w:id="2203" w:name="_Toc28075543"/>
            <w:r w:rsidRPr="007911D4">
              <w:rPr>
                <w:rFonts w:hAnsi="標楷體" w:hint="eastAsia"/>
                <w:sz w:val="24"/>
                <w:szCs w:val="24"/>
              </w:rPr>
              <w:t>1.政策作法</w:t>
            </w:r>
            <w:bookmarkEnd w:id="2203"/>
          </w:p>
          <w:p w:rsidR="000014F8" w:rsidRPr="007911D4" w:rsidRDefault="000014F8" w:rsidP="009B01A6">
            <w:pPr>
              <w:ind w:leftChars="80" w:left="272"/>
              <w:rPr>
                <w:rFonts w:hAnsi="標楷體"/>
                <w:sz w:val="24"/>
                <w:szCs w:val="24"/>
              </w:rPr>
            </w:pPr>
            <w:bookmarkStart w:id="2204" w:name="_Toc28075544"/>
            <w:r w:rsidRPr="007911D4">
              <w:rPr>
                <w:rFonts w:hAnsi="標楷體" w:hint="eastAsia"/>
                <w:sz w:val="24"/>
                <w:szCs w:val="24"/>
              </w:rPr>
              <w:t>政府估價因估計土地筆數眾多，地政機關地價人員難以就全部土地逐一查估，故依據地價調查估計規則之相關規定,將地價相近、地段相連、情況相同或相近的土地劃為同一地價區段之原則，將土地劃分為數個地價區段，再以所蒐集的買賣或收益實例之中位數，或無實例者採推估之方式決定其區段地價，區段地價優點在於簡便迅速，估價成本符合稽徵效益，惟無法精準計算各宗土地單價。其分類有繁榮街道路線價區段、一般路線價區段、一般區段。</w:t>
            </w:r>
            <w:bookmarkEnd w:id="2204"/>
          </w:p>
          <w:p w:rsidR="000014F8" w:rsidRPr="007911D4" w:rsidRDefault="000014F8" w:rsidP="007911D4">
            <w:pPr>
              <w:rPr>
                <w:rFonts w:hAnsi="標楷體"/>
                <w:sz w:val="24"/>
                <w:szCs w:val="24"/>
              </w:rPr>
            </w:pPr>
            <w:bookmarkStart w:id="2205" w:name="_Toc28075545"/>
            <w:r w:rsidRPr="007911D4">
              <w:rPr>
                <w:rFonts w:hAnsi="標楷體" w:hint="eastAsia"/>
                <w:sz w:val="24"/>
                <w:szCs w:val="24"/>
              </w:rPr>
              <w:t>2.公告土地現值</w:t>
            </w:r>
            <w:bookmarkEnd w:id="2205"/>
          </w:p>
          <w:p w:rsidR="000014F8" w:rsidRPr="007911D4" w:rsidRDefault="000014F8" w:rsidP="009B01A6">
            <w:pPr>
              <w:ind w:leftChars="80" w:left="272"/>
              <w:rPr>
                <w:rFonts w:hAnsi="標楷體"/>
                <w:sz w:val="24"/>
                <w:szCs w:val="24"/>
              </w:rPr>
            </w:pPr>
            <w:bookmarkStart w:id="2206" w:name="_Toc28075546"/>
            <w:r w:rsidRPr="007911D4">
              <w:rPr>
                <w:rFonts w:hAnsi="標楷體" w:hint="eastAsia"/>
                <w:sz w:val="24"/>
                <w:szCs w:val="24"/>
              </w:rPr>
              <w:t>經查該縣於107及108年公告土地現值占一般正常交易價格均己達9成，仍與民眾認知之市場實際成交宗地交易價格有落差，公告土地現值是土地增值稅、遺產稅、贈與稅的依據，政府制定政策時會考量地方財</w:t>
            </w:r>
            <w:r w:rsidRPr="007911D4">
              <w:rPr>
                <w:rFonts w:hAnsi="標楷體" w:hint="eastAsia"/>
                <w:sz w:val="24"/>
                <w:szCs w:val="24"/>
              </w:rPr>
              <w:lastRenderedPageBreak/>
              <w:t>政能力、社會經濟狀況及人民稅賦負擔能力等等因素，對民眾來說並不希望公告土地現值真的接近市價，因為相對稅負也會增加；就政府部門之角度而言，公告土地現值調整除了應逐步反應地價真實變動情形，應以各行政區地價區段之均衡性為主要優先辦理重點。為合理反映土地價格變動情形，該府地政處及所轄地政事務所於109年公告土地現值及重新規定地價作業時將妥予調整，全面檢視該縣公告土地現值及公告地價之合理性及均衡性。</w:t>
            </w:r>
            <w:bookmarkEnd w:id="2206"/>
          </w:p>
          <w:p w:rsidR="000014F8" w:rsidRPr="007911D4" w:rsidRDefault="000014F8" w:rsidP="007911D4">
            <w:pPr>
              <w:rPr>
                <w:rFonts w:hAnsi="標楷體"/>
                <w:sz w:val="24"/>
                <w:szCs w:val="24"/>
              </w:rPr>
            </w:pPr>
            <w:bookmarkStart w:id="2207" w:name="_Toc28075547"/>
            <w:r w:rsidRPr="007911D4">
              <w:rPr>
                <w:rFonts w:hAnsi="標楷體" w:hint="eastAsia"/>
                <w:sz w:val="24"/>
                <w:szCs w:val="24"/>
              </w:rPr>
              <w:t>3.公告地價</w:t>
            </w:r>
            <w:bookmarkEnd w:id="2207"/>
            <w:r w:rsidRPr="007911D4">
              <w:rPr>
                <w:rFonts w:hAnsi="標楷體" w:hint="eastAsia"/>
                <w:sz w:val="24"/>
                <w:szCs w:val="24"/>
              </w:rPr>
              <w:t xml:space="preserve"> </w:t>
            </w:r>
          </w:p>
          <w:p w:rsidR="000014F8" w:rsidRPr="007911D4" w:rsidRDefault="000014F8" w:rsidP="009B01A6">
            <w:pPr>
              <w:ind w:left="390" w:hangingChars="150" w:hanging="390"/>
              <w:rPr>
                <w:rFonts w:hAnsi="標楷體"/>
                <w:sz w:val="24"/>
                <w:szCs w:val="24"/>
              </w:rPr>
            </w:pPr>
            <w:bookmarkStart w:id="2208" w:name="_Toc28075548"/>
            <w:r w:rsidRPr="007911D4">
              <w:rPr>
                <w:rFonts w:hAnsi="標楷體" w:hint="eastAsia"/>
                <w:sz w:val="24"/>
                <w:szCs w:val="24"/>
              </w:rPr>
              <w:t>(1)該縣之公告地價107年以前受到內政部、審計部及部分鄉鎮市議員屢次反應近年房價高漲，惟該縣部分鄉鎮市之公告地價及公告土地現值仍屬「偏低」，各鄉鎮市之間的公告地價長期存在不均衡之不公平現象。經查該縣105年度公告地價占市價比率11.15%，遠較全國平均數20.50%為低，其中又以竹北地區市價比率約6.45%為全縣各鄉鎮市中最低，基於以上理由，該府於106年1月13日由該府地政處、財政處及稅捐稽徵局聯合組成「新竹縣公告地價調整專案小組」，檢討改善各鄉鎮市間地價失衡之狀況。</w:t>
            </w:r>
            <w:bookmarkEnd w:id="2208"/>
          </w:p>
          <w:p w:rsidR="000014F8" w:rsidRPr="007911D4" w:rsidRDefault="000014F8" w:rsidP="009B01A6">
            <w:pPr>
              <w:ind w:left="390" w:hangingChars="150" w:hanging="390"/>
              <w:rPr>
                <w:rFonts w:hAnsi="標楷體"/>
                <w:sz w:val="24"/>
                <w:szCs w:val="24"/>
              </w:rPr>
            </w:pPr>
            <w:bookmarkStart w:id="2209" w:name="_Toc28075549"/>
            <w:r w:rsidRPr="007911D4">
              <w:rPr>
                <w:rFonts w:hAnsi="標楷體" w:hint="eastAsia"/>
                <w:sz w:val="24"/>
                <w:szCs w:val="24"/>
              </w:rPr>
              <w:t>(2)經該府「公告地價調整專案小組」13次會議研商，並針對公告地價偏低之地區檢討，倘若107年新興開發地區公告地價占市價比若以105年全國公告地價佔市價比20.5</w:t>
            </w:r>
            <w:r w:rsidR="008D2A47">
              <w:rPr>
                <w:rFonts w:hAnsi="標楷體" w:hint="eastAsia"/>
                <w:sz w:val="24"/>
                <w:szCs w:val="24"/>
              </w:rPr>
              <w:t>%</w:t>
            </w:r>
            <w:r w:rsidRPr="007911D4">
              <w:rPr>
                <w:rFonts w:hAnsi="標楷體" w:hint="eastAsia"/>
                <w:sz w:val="24"/>
                <w:szCs w:val="24"/>
              </w:rPr>
              <w:t>為目標一次調 整到位，恐加重民眾稅賦負擔，為達成內政部建議各縣(市)政府公告地價調整幅度應適度反應一般正常交易價格變動情形之目標，及內政部建請地價及標準地價評議委員會評議公告地價5項評定原則下，針對各新興開發地區以公告地價調整衝擊降至最低，並以「分期漸進」方式進行調整，預計6-8年達到全縣各鄉鎮市地價均衡為目標；其他各鄉鎮市地區市價比偏高之地區則「適度調降」，以做平衡之調整。故從原提案全縣公告地價調幅87.09</w:t>
            </w:r>
            <w:r w:rsidR="008D2A47">
              <w:rPr>
                <w:rFonts w:hAnsi="標楷體" w:hint="eastAsia"/>
                <w:sz w:val="24"/>
                <w:szCs w:val="24"/>
              </w:rPr>
              <w:t>%</w:t>
            </w:r>
            <w:r w:rsidRPr="007911D4">
              <w:rPr>
                <w:rFonts w:hAnsi="標楷體" w:hint="eastAsia"/>
                <w:sz w:val="24"/>
                <w:szCs w:val="24"/>
              </w:rPr>
              <w:t>(竹北市公告地價調幅205.6</w:t>
            </w:r>
            <w:r w:rsidR="008D2A47">
              <w:rPr>
                <w:rFonts w:hAnsi="標楷體" w:hint="eastAsia"/>
                <w:sz w:val="24"/>
                <w:szCs w:val="24"/>
              </w:rPr>
              <w:t>%</w:t>
            </w:r>
            <w:r w:rsidRPr="007911D4">
              <w:rPr>
                <w:rFonts w:hAnsi="標楷體" w:hint="eastAsia"/>
                <w:sz w:val="24"/>
                <w:szCs w:val="24"/>
              </w:rPr>
              <w:t>) 經4次地價評議委員會多方審查，最後才定案採漸進式調整訂定107年全縣公告地價調幅25.63</w:t>
            </w:r>
            <w:r w:rsidR="008D2A47">
              <w:rPr>
                <w:rFonts w:hAnsi="標楷體" w:hint="eastAsia"/>
                <w:sz w:val="24"/>
                <w:szCs w:val="24"/>
              </w:rPr>
              <w:t>%</w:t>
            </w:r>
            <w:r w:rsidRPr="007911D4">
              <w:rPr>
                <w:rFonts w:hAnsi="標楷體" w:hint="eastAsia"/>
                <w:sz w:val="24"/>
                <w:szCs w:val="24"/>
              </w:rPr>
              <w:t>(竹北市公告地價調幅83.98</w:t>
            </w:r>
            <w:r w:rsidR="008D2A47">
              <w:rPr>
                <w:rFonts w:hAnsi="標楷體" w:hint="eastAsia"/>
                <w:sz w:val="24"/>
                <w:szCs w:val="24"/>
              </w:rPr>
              <w:t>%</w:t>
            </w:r>
            <w:r w:rsidRPr="007911D4">
              <w:rPr>
                <w:rFonts w:hAnsi="標楷體" w:hint="eastAsia"/>
                <w:sz w:val="24"/>
                <w:szCs w:val="24"/>
              </w:rPr>
              <w:t>)。全案經新竹縣地價及標準地價評議委員會第12次會議評定後公告實施。</w:t>
            </w:r>
            <w:bookmarkEnd w:id="2209"/>
          </w:p>
          <w:p w:rsidR="000014F8" w:rsidRPr="007911D4" w:rsidRDefault="000014F8" w:rsidP="009B01A6">
            <w:pPr>
              <w:ind w:left="390" w:hangingChars="150" w:hanging="390"/>
              <w:rPr>
                <w:rFonts w:hAnsi="標楷體"/>
                <w:sz w:val="24"/>
                <w:szCs w:val="24"/>
              </w:rPr>
            </w:pPr>
            <w:bookmarkStart w:id="2210" w:name="_Toc28075550"/>
            <w:r w:rsidRPr="007911D4">
              <w:rPr>
                <w:rFonts w:hAnsi="標楷體" w:hint="eastAsia"/>
                <w:sz w:val="24"/>
                <w:szCs w:val="24"/>
              </w:rPr>
              <w:t>(3)107年度地價稅開徵後，因地價稅額較前年暴增引起民眾強烈反彈，該府自107年10月30日起到107年11月30日為止受理陳情，統計結果總計為8,142件。案經該縣所轄各地政事務所查明後並未發現有錯誤或遺漏之情形，複查結果經提送該縣108年1月25日第1次地價及標準地價評議委員會決議無須辦理更正地</w:t>
            </w:r>
            <w:r w:rsidRPr="007911D4">
              <w:rPr>
                <w:rFonts w:hAnsi="標楷體" w:hint="eastAsia"/>
                <w:sz w:val="24"/>
                <w:szCs w:val="24"/>
              </w:rPr>
              <w:lastRenderedPageBreak/>
              <w:t>價。該縣107年地價稅調漲造成輿情反應不斷，為使民眾瞭解政府訂定地價作業情形，特別舉辦公告土地現值及公告地價調整作業說明會，係將地政機關有關地價調查程序、區段劃分原則等相關作業流程暨107年公告地價複查結果透過公開說明會的方式，聽取民眾的意見，廣納各界建言，並將各方建議予以彙整處理，於本年年底提送該縣地價及標準地價評議委員會作為評議參考。</w:t>
            </w:r>
            <w:bookmarkEnd w:id="2210"/>
          </w:p>
          <w:p w:rsidR="000014F8" w:rsidRPr="007911D4" w:rsidRDefault="000014F8" w:rsidP="009B01A6">
            <w:pPr>
              <w:ind w:left="390" w:hangingChars="150" w:hanging="390"/>
              <w:rPr>
                <w:rFonts w:hAnsi="標楷體"/>
                <w:sz w:val="24"/>
                <w:szCs w:val="24"/>
              </w:rPr>
            </w:pPr>
            <w:bookmarkStart w:id="2211" w:name="_Toc28075551"/>
            <w:r w:rsidRPr="007911D4">
              <w:rPr>
                <w:rFonts w:hAnsi="標楷體" w:hint="eastAsia"/>
                <w:sz w:val="24"/>
                <w:szCs w:val="24"/>
              </w:rPr>
              <w:t>(4)為使本年度地價調整作業及評議過程公開化、透明化，該縣於今年3月下旬至6月間擴大舉辦地價說明暨政令宣導會(共辦理24場次)，係將地價調查程序、區段劃分原則等相關作業流程暨107年公告地價複查結果，透過公開說明會的方式向民眾說明，並彙整各方建言，作為該縣109年度辦理公告土地現值及重新規定地價調整作業之參考。</w:t>
            </w:r>
            <w:bookmarkEnd w:id="2211"/>
          </w:p>
          <w:p w:rsidR="000014F8" w:rsidRPr="007911D4" w:rsidRDefault="000014F8" w:rsidP="009B01A6">
            <w:pPr>
              <w:ind w:left="390" w:hangingChars="150" w:hanging="390"/>
              <w:rPr>
                <w:rFonts w:hAnsi="標楷體"/>
                <w:sz w:val="24"/>
                <w:szCs w:val="24"/>
              </w:rPr>
            </w:pPr>
            <w:bookmarkStart w:id="2212" w:name="_Toc28075552"/>
            <w:r w:rsidRPr="007911D4">
              <w:rPr>
                <w:rFonts w:hAnsi="標楷體" w:hint="eastAsia"/>
                <w:sz w:val="24"/>
                <w:szCs w:val="24"/>
              </w:rPr>
              <w:t>(5)該府於辦理109年重新規定地價調整作業時，除配合內政部政策109年公告地價調整幅度應反映一般正常交易價格變動情形均衡調整外，將秉持中央規定視地方財政需要、社會經濟狀況、民眾地價稅負擔能力及稅賦公平性等原則，以全縣均衡性發展為前提，廣納民意，研議適當之調整方案，於年底時提請該縣地價及標準地價評議委員會評議。</w:t>
            </w:r>
            <w:bookmarkEnd w:id="2212"/>
          </w:p>
          <w:p w:rsidR="000014F8" w:rsidRPr="007911D4" w:rsidRDefault="000014F8" w:rsidP="009B01A6">
            <w:pPr>
              <w:ind w:left="260" w:hangingChars="100" w:hanging="260"/>
              <w:rPr>
                <w:rFonts w:hAnsi="標楷體"/>
                <w:sz w:val="24"/>
                <w:szCs w:val="24"/>
              </w:rPr>
            </w:pPr>
            <w:bookmarkStart w:id="2213" w:name="_Toc28075553"/>
            <w:r w:rsidRPr="007911D4">
              <w:rPr>
                <w:rFonts w:hAnsi="標楷體" w:hint="eastAsia"/>
                <w:sz w:val="24"/>
                <w:szCs w:val="24"/>
              </w:rPr>
              <w:t>4.該縣105年評定之「房屋標準單價表」已達合理造價的4成左右，經與其他各縣市3層樓鋼筋混凝土造(RC)及16層樓鋼筋混凝土造(RC)建物衡平比較，遂此108年重行評定該縣「房屋標準單價表」，重行評定後仍占合理造價之3成2左右，且標準單價排名分別為各縣市第5名及第3名(同新北市)，顯見該縣已積極重行評定房屋標準價格，以提高房屋課稅現值。</w:t>
            </w:r>
            <w:bookmarkEnd w:id="221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214" w:name="_Toc28075554"/>
            <w:r w:rsidRPr="007911D4">
              <w:rPr>
                <w:rFonts w:hAnsi="標楷體" w:hint="eastAsia"/>
                <w:sz w:val="24"/>
                <w:szCs w:val="24"/>
              </w:rPr>
              <w:t>臺</w:t>
            </w:r>
            <w:bookmarkEnd w:id="2214"/>
          </w:p>
          <w:p w:rsidR="000014F8" w:rsidRPr="007911D4" w:rsidRDefault="000014F8" w:rsidP="009F6294">
            <w:pPr>
              <w:jc w:val="center"/>
              <w:rPr>
                <w:rFonts w:hAnsi="標楷體"/>
                <w:sz w:val="24"/>
                <w:szCs w:val="24"/>
              </w:rPr>
            </w:pPr>
            <w:bookmarkStart w:id="2215" w:name="_Toc28075555"/>
            <w:r w:rsidRPr="007911D4">
              <w:rPr>
                <w:rFonts w:hAnsi="標楷體" w:hint="eastAsia"/>
                <w:sz w:val="24"/>
                <w:szCs w:val="24"/>
              </w:rPr>
              <w:t>中</w:t>
            </w:r>
            <w:bookmarkEnd w:id="2215"/>
          </w:p>
          <w:p w:rsidR="000014F8" w:rsidRPr="007911D4" w:rsidRDefault="000014F8" w:rsidP="009F6294">
            <w:pPr>
              <w:jc w:val="center"/>
              <w:rPr>
                <w:rFonts w:hAnsi="標楷體"/>
                <w:sz w:val="24"/>
                <w:szCs w:val="24"/>
              </w:rPr>
            </w:pPr>
            <w:bookmarkStart w:id="2216" w:name="_Toc28075556"/>
            <w:r w:rsidRPr="007911D4">
              <w:rPr>
                <w:rFonts w:hAnsi="標楷體" w:hint="eastAsia"/>
                <w:sz w:val="24"/>
                <w:szCs w:val="24"/>
              </w:rPr>
              <w:t>市</w:t>
            </w:r>
            <w:bookmarkEnd w:id="2216"/>
          </w:p>
        </w:tc>
        <w:tc>
          <w:tcPr>
            <w:tcW w:w="6378" w:type="dxa"/>
          </w:tcPr>
          <w:p w:rsidR="000014F8" w:rsidRPr="007911D4" w:rsidRDefault="000014F8" w:rsidP="00A748B5">
            <w:pPr>
              <w:ind w:left="260" w:hangingChars="100" w:hanging="260"/>
              <w:rPr>
                <w:rFonts w:hAnsi="標楷體"/>
                <w:sz w:val="24"/>
                <w:szCs w:val="24"/>
              </w:rPr>
            </w:pPr>
            <w:bookmarkStart w:id="2217" w:name="_Toc28075557"/>
            <w:r w:rsidRPr="007911D4">
              <w:rPr>
                <w:rFonts w:hAnsi="標楷體" w:hint="eastAsia"/>
                <w:sz w:val="24"/>
                <w:szCs w:val="24"/>
              </w:rPr>
              <w:t>1.</w:t>
            </w:r>
            <w:r w:rsidRPr="007911D4">
              <w:rPr>
                <w:rFonts w:hAnsi="標楷體" w:hint="eastAsia"/>
                <w:sz w:val="24"/>
                <w:szCs w:val="24"/>
              </w:rPr>
              <w:tab/>
              <w:t>該府辦理公告土地現值及公告地價調整作業，除參考市價變動情形外，尚須就各地價區段「占市價比」水平之均衡性及「區段地價」垂直之均衡性予以審慎考量，以確保民眾稅賦負擔之公平性及合理性。</w:t>
            </w:r>
            <w:bookmarkEnd w:id="2217"/>
          </w:p>
          <w:p w:rsidR="000014F8" w:rsidRPr="007911D4" w:rsidRDefault="000014F8" w:rsidP="00A748B5">
            <w:pPr>
              <w:ind w:left="260" w:hangingChars="100" w:hanging="260"/>
              <w:rPr>
                <w:rFonts w:hAnsi="標楷體"/>
                <w:sz w:val="24"/>
                <w:szCs w:val="24"/>
              </w:rPr>
            </w:pPr>
            <w:bookmarkStart w:id="2218" w:name="_Toc28075558"/>
            <w:r w:rsidRPr="007911D4">
              <w:rPr>
                <w:rFonts w:hAnsi="標楷體" w:hint="eastAsia"/>
                <w:sz w:val="24"/>
                <w:szCs w:val="24"/>
              </w:rPr>
              <w:t>2.</w:t>
            </w:r>
            <w:r w:rsidRPr="007911D4">
              <w:rPr>
                <w:rFonts w:hAnsi="標楷體" w:hint="eastAsia"/>
                <w:sz w:val="24"/>
                <w:szCs w:val="24"/>
              </w:rPr>
              <w:tab/>
              <w:t>實價登錄制度實施後，不動產市場交易價格透明度提升，針對公告土地現值及公告地價與市價落差，該府係採分年逐步接近方式調整，以確保地價穩定性及避免民眾稅賦負擔調整過鉅。</w:t>
            </w:r>
            <w:bookmarkEnd w:id="2218"/>
          </w:p>
          <w:p w:rsidR="000014F8" w:rsidRPr="007911D4" w:rsidRDefault="000014F8" w:rsidP="00A748B5">
            <w:pPr>
              <w:ind w:left="260" w:hangingChars="100" w:hanging="260"/>
              <w:rPr>
                <w:rFonts w:hAnsi="標楷體"/>
                <w:sz w:val="24"/>
                <w:szCs w:val="24"/>
              </w:rPr>
            </w:pPr>
            <w:bookmarkStart w:id="2219" w:name="_Toc28075559"/>
            <w:r w:rsidRPr="007911D4">
              <w:rPr>
                <w:rFonts w:hAnsi="標楷體" w:hint="eastAsia"/>
                <w:sz w:val="24"/>
                <w:szCs w:val="24"/>
              </w:rPr>
              <w:t>3.未來公告土地現值現階段仍以達一般正常交易價格九成目標為調整目標；公告地價則依內政部88年8月24日台（88）內地字第8885163號函釋，參考當年土地現值表、前次公告地價、地方財政需要、社會經濟狀況及民眾地價稅負擔能力等因素，合理調整公告地價，以兼顧地方施政需要與人民稅賦負擔。</w:t>
            </w:r>
            <w:bookmarkEnd w:id="2219"/>
          </w:p>
          <w:p w:rsidR="000014F8" w:rsidRPr="007911D4" w:rsidRDefault="000014F8" w:rsidP="00A748B5">
            <w:pPr>
              <w:ind w:left="260" w:hangingChars="100" w:hanging="260"/>
              <w:rPr>
                <w:rFonts w:hAnsi="標楷體"/>
                <w:sz w:val="24"/>
                <w:szCs w:val="24"/>
              </w:rPr>
            </w:pPr>
            <w:bookmarkStart w:id="2220" w:name="_Toc28075560"/>
            <w:r w:rsidRPr="007911D4">
              <w:rPr>
                <w:rFonts w:hAnsi="標楷體" w:hint="eastAsia"/>
                <w:sz w:val="24"/>
                <w:szCs w:val="24"/>
              </w:rPr>
              <w:lastRenderedPageBreak/>
              <w:t>4.</w:t>
            </w:r>
            <w:r w:rsidRPr="007911D4">
              <w:rPr>
                <w:rFonts w:hAnsi="標楷體" w:hint="eastAsia"/>
                <w:sz w:val="24"/>
                <w:szCs w:val="24"/>
              </w:rPr>
              <w:tab/>
              <w:t>經查該市108年房屋稅開徵查定情形，屬自住或公益出租住家使用之應稅房屋戶數，占該市總查定應稅房屋戶數約76%，考量倘以市價作為稅基，恐有過度加重自住房屋稅負之虞，影響層面甚廣，爰政策如擬提高稅基，朝接近市價目標調整，宜有降低稅率等相關配套措施，並通盤檢討合宜稅制，以兼顧量能課稅與租稅公平。</w:t>
            </w:r>
            <w:bookmarkEnd w:id="2220"/>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221" w:name="_Toc28075561"/>
            <w:r w:rsidRPr="007911D4">
              <w:rPr>
                <w:rFonts w:hAnsi="標楷體" w:hint="eastAsia"/>
                <w:sz w:val="24"/>
                <w:szCs w:val="24"/>
              </w:rPr>
              <w:t>臺</w:t>
            </w:r>
            <w:bookmarkEnd w:id="2221"/>
          </w:p>
          <w:p w:rsidR="000014F8" w:rsidRPr="007911D4" w:rsidRDefault="000014F8" w:rsidP="009F6294">
            <w:pPr>
              <w:jc w:val="center"/>
              <w:rPr>
                <w:rFonts w:hAnsi="標楷體"/>
                <w:sz w:val="24"/>
                <w:szCs w:val="24"/>
              </w:rPr>
            </w:pPr>
            <w:bookmarkStart w:id="2222" w:name="_Toc28075562"/>
            <w:r w:rsidRPr="007911D4">
              <w:rPr>
                <w:rFonts w:hAnsi="標楷體" w:hint="eastAsia"/>
                <w:sz w:val="24"/>
                <w:szCs w:val="24"/>
              </w:rPr>
              <w:t>南</w:t>
            </w:r>
            <w:bookmarkEnd w:id="2222"/>
          </w:p>
          <w:p w:rsidR="000014F8" w:rsidRPr="007911D4" w:rsidRDefault="000014F8" w:rsidP="009F6294">
            <w:pPr>
              <w:jc w:val="center"/>
              <w:rPr>
                <w:rFonts w:hAnsi="標楷體"/>
                <w:sz w:val="24"/>
                <w:szCs w:val="24"/>
              </w:rPr>
            </w:pPr>
            <w:bookmarkStart w:id="2223" w:name="_Toc28075563"/>
            <w:r w:rsidRPr="007911D4">
              <w:rPr>
                <w:rFonts w:hAnsi="標楷體" w:hint="eastAsia"/>
                <w:sz w:val="24"/>
                <w:szCs w:val="24"/>
              </w:rPr>
              <w:t>市</w:t>
            </w:r>
            <w:bookmarkEnd w:id="2223"/>
          </w:p>
        </w:tc>
        <w:tc>
          <w:tcPr>
            <w:tcW w:w="6378" w:type="dxa"/>
          </w:tcPr>
          <w:p w:rsidR="000014F8" w:rsidRPr="007911D4" w:rsidRDefault="000014F8" w:rsidP="00A748B5">
            <w:pPr>
              <w:ind w:left="260" w:hangingChars="100" w:hanging="260"/>
              <w:rPr>
                <w:rFonts w:hAnsi="標楷體"/>
                <w:sz w:val="24"/>
                <w:szCs w:val="24"/>
              </w:rPr>
            </w:pPr>
            <w:bookmarkStart w:id="2224" w:name="_Toc28075564"/>
            <w:r w:rsidRPr="007911D4">
              <w:rPr>
                <w:rFonts w:hAnsi="標楷體" w:hint="eastAsia"/>
                <w:sz w:val="24"/>
                <w:szCs w:val="24"/>
              </w:rPr>
              <w:t>1.</w:t>
            </w:r>
            <w:r w:rsidRPr="007911D4">
              <w:rPr>
                <w:rFonts w:hAnsi="標楷體" w:hint="eastAsia"/>
                <w:sz w:val="24"/>
                <w:szCs w:val="24"/>
              </w:rPr>
              <w:tab/>
              <w:t>按平均地權條例第40條規定，公告土地現值，不得低於一般正常交易價值之一定比例。前項一定比例，由中央主管機關會同財政部與直轄市、縣（市）政府會商後定之。但應逐年接近一般正常交易價格，爰此，目前內政部邀集各機關商定決議之一定比例為9成。</w:t>
            </w:r>
            <w:bookmarkEnd w:id="2224"/>
          </w:p>
          <w:p w:rsidR="000014F8" w:rsidRPr="007911D4" w:rsidRDefault="000014F8" w:rsidP="00A748B5">
            <w:pPr>
              <w:ind w:left="260" w:hangingChars="100" w:hanging="260"/>
              <w:rPr>
                <w:rFonts w:hAnsi="標楷體"/>
                <w:sz w:val="24"/>
                <w:szCs w:val="24"/>
              </w:rPr>
            </w:pPr>
            <w:bookmarkStart w:id="2225" w:name="_Toc28075565"/>
            <w:r w:rsidRPr="007911D4">
              <w:rPr>
                <w:rFonts w:hAnsi="標楷體" w:hint="eastAsia"/>
                <w:sz w:val="24"/>
                <w:szCs w:val="24"/>
              </w:rPr>
              <w:t>2.</w:t>
            </w:r>
            <w:r w:rsidRPr="007911D4">
              <w:rPr>
                <w:rFonts w:hAnsi="標楷體" w:hint="eastAsia"/>
                <w:sz w:val="24"/>
                <w:szCs w:val="24"/>
              </w:rPr>
              <w:tab/>
              <w:t>據內政部公開統計資訊，107年全國公告現值占一般正常交易價格比例為91.31%，公告地價占一般正常交易價格比例為20.02%，該市占市價比例分別為90.08%及19.18%，公告現值調整已符合內政部決議之法定比例。</w:t>
            </w:r>
            <w:bookmarkEnd w:id="2225"/>
          </w:p>
          <w:p w:rsidR="000014F8" w:rsidRPr="007911D4" w:rsidRDefault="000014F8" w:rsidP="00A748B5">
            <w:pPr>
              <w:ind w:left="260" w:hangingChars="100" w:hanging="260"/>
              <w:rPr>
                <w:rFonts w:hAnsi="標楷體"/>
                <w:sz w:val="24"/>
                <w:szCs w:val="24"/>
              </w:rPr>
            </w:pPr>
            <w:bookmarkStart w:id="2226" w:name="_Toc28075566"/>
            <w:r w:rsidRPr="007911D4">
              <w:rPr>
                <w:rFonts w:hAnsi="標楷體" w:hint="eastAsia"/>
                <w:sz w:val="24"/>
                <w:szCs w:val="24"/>
              </w:rPr>
              <w:t>3.</w:t>
            </w:r>
            <w:r w:rsidRPr="007911D4">
              <w:rPr>
                <w:rFonts w:hAnsi="標楷體" w:hint="eastAsia"/>
                <w:sz w:val="24"/>
                <w:szCs w:val="24"/>
              </w:rPr>
              <w:tab/>
              <w:t>有關外界對於公告現值(公告地價)占市價比例偏低看法，實務上緣於市價認定方式之不同，就不動產估價而言，估價應確定基本事項，包含勘估標的內容、價格日期、價格種類及條件、估價目的等，亦即不同估價目的、條件、期日、方法等等，即會產生不同市價，公告現值(公告地價)法定目的係為審核土地增值稅(核課地價稅)使用，為方便短期間內大量查估，估價方法採用區段式大量估價方式進行，所得市價自與一般估價之市價有別，雖與一般民眾認之相較或有偏低，但就考量人民稅賦負擔及政府財政收支平衡，應尚屬合理。</w:t>
            </w:r>
            <w:bookmarkEnd w:id="2226"/>
          </w:p>
          <w:p w:rsidR="000014F8" w:rsidRPr="007911D4" w:rsidRDefault="000014F8" w:rsidP="00A748B5">
            <w:pPr>
              <w:ind w:left="260" w:hangingChars="100" w:hanging="260"/>
              <w:rPr>
                <w:rFonts w:hAnsi="標楷體"/>
                <w:sz w:val="24"/>
                <w:szCs w:val="24"/>
              </w:rPr>
            </w:pPr>
            <w:bookmarkStart w:id="2227" w:name="_Toc28075567"/>
            <w:r w:rsidRPr="007911D4">
              <w:rPr>
                <w:rFonts w:hAnsi="標楷體" w:hint="eastAsia"/>
                <w:sz w:val="24"/>
                <w:szCs w:val="24"/>
              </w:rPr>
              <w:t>4.</w:t>
            </w:r>
            <w:r w:rsidRPr="007911D4">
              <w:rPr>
                <w:rFonts w:hAnsi="標楷體" w:hint="eastAsia"/>
                <w:sz w:val="24"/>
                <w:szCs w:val="24"/>
              </w:rPr>
              <w:tab/>
              <w:t>有關地價調整，依法係為課稅使用，在法定課稅目的以外，有許多單位(國營事業)逕行採用公告土地現值(公告地價)為其他用途(例如：低收入補助財產認定標準、公有土地出租租金計算基礎、設定地上權權利金計算基礎……等)，基於合理調整公告現值(公告地價)為既定政策走向，該府建議各機關單位應就其政策目的需要，自行建構財產出租及地上權租金收取標準與制度並與地價脫鉤，以免受公告現值(公告地價)合理反映市場價格變動影響而受牽制，另為避免稅賦負擔大幅變動，亦可研議朝價、稅分離制度推進，將估價與稅率分別處理，由估價單位回歸查估一般正常市價，由稅務單位就稅率按社會經濟發展情況浮動調整，兩者予以適當分工，回歸各自專業，避免互為牽制。</w:t>
            </w:r>
            <w:bookmarkEnd w:id="2227"/>
          </w:p>
          <w:p w:rsidR="000014F8" w:rsidRPr="007911D4" w:rsidRDefault="000014F8" w:rsidP="00A748B5">
            <w:pPr>
              <w:ind w:left="260" w:hangingChars="100" w:hanging="260"/>
              <w:rPr>
                <w:rFonts w:hAnsi="標楷體"/>
                <w:sz w:val="24"/>
                <w:szCs w:val="24"/>
              </w:rPr>
            </w:pPr>
            <w:bookmarkStart w:id="2228" w:name="_Toc28075568"/>
            <w:r w:rsidRPr="007911D4">
              <w:rPr>
                <w:rFonts w:hAnsi="標楷體" w:hint="eastAsia"/>
                <w:sz w:val="24"/>
                <w:szCs w:val="24"/>
              </w:rPr>
              <w:t>5.</w:t>
            </w:r>
            <w:r w:rsidRPr="007911D4">
              <w:rPr>
                <w:rFonts w:hAnsi="標楷體" w:hint="eastAsia"/>
                <w:sz w:val="24"/>
                <w:szCs w:val="24"/>
              </w:rPr>
              <w:tab/>
              <w:t>「房屋評定標準價格」是房屋稅課徵基準，又該價格</w:t>
            </w:r>
            <w:r w:rsidRPr="007911D4">
              <w:rPr>
                <w:rFonts w:hAnsi="標楷體" w:hint="eastAsia"/>
                <w:sz w:val="24"/>
                <w:szCs w:val="24"/>
              </w:rPr>
              <w:lastRenderedPageBreak/>
              <w:t>係以房屋標準單價、地段率及折舊率等因素核算，與市價並無直接關連。若房屋評定標準價格逐漸調整趨近市價，應通盤考量調降稅率、稅基打折等配套措施，避免民眾房屋持有稅驟升。未來將持續蒐集各縣市稅處或具公信力之不動產評價團體機構所用之評價標準，以供日後合理評價房屋標準價格之參考。</w:t>
            </w:r>
            <w:bookmarkEnd w:id="222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F6294">
            <w:pPr>
              <w:jc w:val="center"/>
              <w:rPr>
                <w:rFonts w:hAnsi="標楷體"/>
                <w:sz w:val="24"/>
                <w:szCs w:val="24"/>
              </w:rPr>
            </w:pPr>
            <w:bookmarkStart w:id="2229" w:name="_Toc28075569"/>
            <w:r w:rsidRPr="007911D4">
              <w:rPr>
                <w:rFonts w:hAnsi="標楷體" w:hint="eastAsia"/>
                <w:sz w:val="24"/>
                <w:szCs w:val="24"/>
              </w:rPr>
              <w:t>高</w:t>
            </w:r>
            <w:bookmarkEnd w:id="2229"/>
          </w:p>
          <w:p w:rsidR="000014F8" w:rsidRPr="007911D4" w:rsidRDefault="000014F8" w:rsidP="009F6294">
            <w:pPr>
              <w:jc w:val="center"/>
              <w:rPr>
                <w:rFonts w:hAnsi="標楷體"/>
                <w:sz w:val="24"/>
                <w:szCs w:val="24"/>
              </w:rPr>
            </w:pPr>
            <w:bookmarkStart w:id="2230" w:name="_Toc28075570"/>
            <w:r w:rsidRPr="007911D4">
              <w:rPr>
                <w:rFonts w:hAnsi="標楷體" w:hint="eastAsia"/>
                <w:sz w:val="24"/>
                <w:szCs w:val="24"/>
              </w:rPr>
              <w:t>雄</w:t>
            </w:r>
            <w:bookmarkEnd w:id="2230"/>
          </w:p>
          <w:p w:rsidR="000014F8" w:rsidRPr="007911D4" w:rsidRDefault="000014F8" w:rsidP="009F6294">
            <w:pPr>
              <w:jc w:val="center"/>
              <w:rPr>
                <w:rFonts w:hAnsi="標楷體"/>
                <w:sz w:val="24"/>
                <w:szCs w:val="24"/>
              </w:rPr>
            </w:pPr>
            <w:bookmarkStart w:id="2231" w:name="_Toc28075571"/>
            <w:r w:rsidRPr="007911D4">
              <w:rPr>
                <w:rFonts w:hAnsi="標楷體" w:hint="eastAsia"/>
                <w:sz w:val="24"/>
                <w:szCs w:val="24"/>
              </w:rPr>
              <w:t>市</w:t>
            </w:r>
            <w:bookmarkEnd w:id="2231"/>
          </w:p>
        </w:tc>
        <w:tc>
          <w:tcPr>
            <w:tcW w:w="6378" w:type="dxa"/>
          </w:tcPr>
          <w:p w:rsidR="000014F8" w:rsidRPr="007911D4" w:rsidRDefault="000014F8" w:rsidP="00A748B5">
            <w:pPr>
              <w:ind w:left="260" w:hangingChars="100" w:hanging="260"/>
              <w:rPr>
                <w:rFonts w:hAnsi="標楷體"/>
                <w:sz w:val="24"/>
                <w:szCs w:val="24"/>
              </w:rPr>
            </w:pPr>
            <w:bookmarkStart w:id="2232" w:name="_Toc28075572"/>
            <w:r w:rsidRPr="007911D4">
              <w:rPr>
                <w:rFonts w:hAnsi="標楷體" w:hint="eastAsia"/>
                <w:sz w:val="24"/>
                <w:szCs w:val="24"/>
              </w:rPr>
              <w:t>1.「市價」一詞係屬彈性概念已如上述，爰此，對於公告土地現值及公告地價占市價之比例，並無標準予以計算。此外，依據平均地權條例第40條第4、5項之規定，公告土地現值不得低於一般正常交易價格之一定比例，且應逐年接近一般正常交易價格；該市108年公告土地現值占一般正常交易價格比例為90.55%，公告地價占一般正常交易價格比例則為23.96%，在六都中均名列第二。</w:t>
            </w:r>
            <w:bookmarkEnd w:id="2232"/>
          </w:p>
          <w:p w:rsidR="000014F8" w:rsidRPr="007911D4" w:rsidRDefault="000014F8" w:rsidP="00A748B5">
            <w:pPr>
              <w:ind w:left="260" w:hangingChars="100" w:hanging="260"/>
              <w:rPr>
                <w:rFonts w:hAnsi="標楷體"/>
                <w:sz w:val="24"/>
                <w:szCs w:val="24"/>
              </w:rPr>
            </w:pPr>
            <w:bookmarkStart w:id="2233" w:name="_Toc28075573"/>
            <w:r w:rsidRPr="007911D4">
              <w:rPr>
                <w:rFonts w:hAnsi="標楷體" w:hint="eastAsia"/>
                <w:sz w:val="24"/>
                <w:szCs w:val="24"/>
              </w:rPr>
              <w:t>2.自73年起以房屋標準單價評定房屋現值，北、高二直轄市之房屋標準單價，即與台灣省其他縣市有別，二都房屋標準單價已高居全國一、二名。該府103年調整標準單價後，該市房屋標準單價僅次於台北市，為6都第2高。</w:t>
            </w:r>
            <w:bookmarkEnd w:id="2233"/>
          </w:p>
          <w:p w:rsidR="000014F8" w:rsidRPr="007911D4" w:rsidRDefault="000014F8" w:rsidP="00A748B5">
            <w:pPr>
              <w:ind w:left="260" w:hangingChars="100" w:hanging="260"/>
              <w:rPr>
                <w:rFonts w:hAnsi="標楷體"/>
                <w:sz w:val="24"/>
                <w:szCs w:val="24"/>
              </w:rPr>
            </w:pPr>
            <w:bookmarkStart w:id="2234" w:name="_Toc28075574"/>
            <w:r w:rsidRPr="007911D4">
              <w:rPr>
                <w:rFonts w:hAnsi="標楷體" w:hint="eastAsia"/>
                <w:sz w:val="24"/>
                <w:szCs w:val="24"/>
              </w:rPr>
              <w:t>3.綜觀房屋稅條例暨不動產評價實施要點有關房屋標準價格評定事項，係包含按建物之構造及用途訂定標準單價、耐用年數及折舊標準、地段等級調整率等項目，與市價並無一定關聯，然該市為使房屋評價更臻合理，於103年經不動產評價委員會審議通過，以該市81~102年營造工程物價指數漲幅81%，調整「高雄市一般房屋標準單價表」及「高雄市31層以上超高大樓房屋標準單價表」，減少與市價之差距。</w:t>
            </w:r>
            <w:bookmarkEnd w:id="2234"/>
          </w:p>
          <w:p w:rsidR="000014F8" w:rsidRPr="007911D4" w:rsidRDefault="000014F8" w:rsidP="00A748B5">
            <w:pPr>
              <w:ind w:left="260" w:hangingChars="100" w:hanging="260"/>
              <w:rPr>
                <w:rFonts w:hAnsi="標楷體"/>
                <w:sz w:val="24"/>
                <w:szCs w:val="24"/>
              </w:rPr>
            </w:pPr>
            <w:bookmarkStart w:id="2235" w:name="_Toc28075575"/>
            <w:r w:rsidRPr="007911D4">
              <w:rPr>
                <w:rFonts w:hAnsi="標楷體" w:hint="eastAsia"/>
                <w:sz w:val="24"/>
                <w:szCs w:val="24"/>
              </w:rPr>
              <w:t>4.為利日後不動產價格調查作業，仍將持續蒐集營造工程物價指數、其他縣市評價內容、建造成本及不動產交易實價登錄等相關資料，作為日後重行評定之參考，俾合理評定房屋標準價格。</w:t>
            </w:r>
            <w:bookmarkEnd w:id="2235"/>
          </w:p>
        </w:tc>
      </w:tr>
      <w:tr w:rsidR="000014F8" w:rsidRPr="004F6E12" w:rsidTr="007F6069">
        <w:trPr>
          <w:trHeight w:val="567"/>
        </w:trPr>
        <w:tc>
          <w:tcPr>
            <w:tcW w:w="2269" w:type="dxa"/>
            <w:vAlign w:val="center"/>
          </w:tcPr>
          <w:p w:rsidR="000014F8" w:rsidRPr="004F6E12" w:rsidRDefault="000014F8" w:rsidP="009B01A6">
            <w:pPr>
              <w:jc w:val="center"/>
              <w:rPr>
                <w:rFonts w:hAnsi="標楷體"/>
                <w:b/>
                <w:sz w:val="24"/>
                <w:szCs w:val="24"/>
              </w:rPr>
            </w:pPr>
            <w:bookmarkStart w:id="2236" w:name="_Toc28075576"/>
            <w:r w:rsidRPr="004F6E12">
              <w:rPr>
                <w:rFonts w:hAnsi="標楷體" w:hint="eastAsia"/>
                <w:b/>
                <w:sz w:val="24"/>
                <w:szCs w:val="24"/>
              </w:rPr>
              <w:t>題目</w:t>
            </w:r>
            <w:bookmarkEnd w:id="2236"/>
          </w:p>
        </w:tc>
        <w:tc>
          <w:tcPr>
            <w:tcW w:w="6945" w:type="dxa"/>
            <w:gridSpan w:val="2"/>
            <w:vAlign w:val="center"/>
          </w:tcPr>
          <w:p w:rsidR="000014F8" w:rsidRPr="004F6E12" w:rsidRDefault="000014F8" w:rsidP="009B01A6">
            <w:pPr>
              <w:jc w:val="center"/>
              <w:rPr>
                <w:rFonts w:hAnsi="標楷體"/>
                <w:b/>
                <w:sz w:val="24"/>
                <w:szCs w:val="24"/>
              </w:rPr>
            </w:pPr>
            <w:bookmarkStart w:id="2237" w:name="_Toc28075577"/>
            <w:r w:rsidRPr="004F6E12">
              <w:rPr>
                <w:rFonts w:hAnsi="標楷體" w:hint="eastAsia"/>
                <w:b/>
                <w:sz w:val="24"/>
                <w:szCs w:val="24"/>
              </w:rPr>
              <w:t>書面說明</w:t>
            </w:r>
            <w:bookmarkEnd w:id="2237"/>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2238" w:name="_Toc28075578"/>
            <w:r w:rsidRPr="007911D4">
              <w:rPr>
                <w:rFonts w:hAnsi="標楷體" w:hint="eastAsia"/>
                <w:sz w:val="24"/>
                <w:szCs w:val="24"/>
              </w:rPr>
              <w:t>6.地方政府是否運用實價登錄資料建立房價指數？如是，請說明建立的方法與現行成果。</w:t>
            </w:r>
            <w:bookmarkEnd w:id="2238"/>
          </w:p>
        </w:tc>
        <w:tc>
          <w:tcPr>
            <w:tcW w:w="567" w:type="dxa"/>
            <w:vAlign w:val="center"/>
          </w:tcPr>
          <w:p w:rsidR="000014F8" w:rsidRPr="007911D4" w:rsidRDefault="000014F8" w:rsidP="005D62B5">
            <w:pPr>
              <w:jc w:val="center"/>
              <w:rPr>
                <w:rFonts w:hAnsi="標楷體"/>
                <w:sz w:val="24"/>
                <w:szCs w:val="24"/>
              </w:rPr>
            </w:pPr>
            <w:bookmarkStart w:id="2239" w:name="_Toc28075579"/>
            <w:r w:rsidRPr="007911D4">
              <w:rPr>
                <w:rFonts w:hAnsi="標楷體" w:hint="eastAsia"/>
                <w:sz w:val="24"/>
                <w:szCs w:val="24"/>
              </w:rPr>
              <w:t>臺</w:t>
            </w:r>
            <w:bookmarkEnd w:id="2239"/>
          </w:p>
          <w:p w:rsidR="000014F8" w:rsidRPr="007911D4" w:rsidRDefault="000014F8" w:rsidP="005D62B5">
            <w:pPr>
              <w:jc w:val="center"/>
              <w:rPr>
                <w:rFonts w:hAnsi="標楷體"/>
                <w:sz w:val="24"/>
                <w:szCs w:val="24"/>
              </w:rPr>
            </w:pPr>
            <w:bookmarkStart w:id="2240" w:name="_Toc28075580"/>
            <w:r w:rsidRPr="007911D4">
              <w:rPr>
                <w:rFonts w:hAnsi="標楷體" w:hint="eastAsia"/>
                <w:sz w:val="24"/>
                <w:szCs w:val="24"/>
              </w:rPr>
              <w:t>北</w:t>
            </w:r>
            <w:bookmarkEnd w:id="2240"/>
          </w:p>
          <w:p w:rsidR="000014F8" w:rsidRPr="007911D4" w:rsidRDefault="000014F8" w:rsidP="005D62B5">
            <w:pPr>
              <w:jc w:val="center"/>
              <w:rPr>
                <w:rFonts w:hAnsi="標楷體"/>
                <w:sz w:val="24"/>
                <w:szCs w:val="24"/>
              </w:rPr>
            </w:pPr>
            <w:bookmarkStart w:id="2241" w:name="_Toc28075581"/>
            <w:r w:rsidRPr="007911D4">
              <w:rPr>
                <w:rFonts w:hAnsi="標楷體" w:hint="eastAsia"/>
                <w:sz w:val="24"/>
                <w:szCs w:val="24"/>
              </w:rPr>
              <w:t>市</w:t>
            </w:r>
            <w:bookmarkEnd w:id="2241"/>
          </w:p>
        </w:tc>
        <w:tc>
          <w:tcPr>
            <w:tcW w:w="6378" w:type="dxa"/>
          </w:tcPr>
          <w:p w:rsidR="000014F8" w:rsidRDefault="000014F8" w:rsidP="007911D4">
            <w:pPr>
              <w:rPr>
                <w:rFonts w:hAnsi="標楷體"/>
                <w:sz w:val="24"/>
                <w:szCs w:val="24"/>
              </w:rPr>
            </w:pPr>
            <w:bookmarkStart w:id="2242" w:name="_Toc28075582"/>
            <w:r w:rsidRPr="007911D4">
              <w:rPr>
                <w:rFonts w:hAnsi="標楷體" w:hint="eastAsia"/>
                <w:sz w:val="24"/>
                <w:szCs w:val="24"/>
              </w:rPr>
              <w:t>該府相關房價指數編製方法係以「實價登錄」資料為樣本，採用各國普遍使用的特徵價格法搭配拉氏指數公式建立，編製內容及方法如下表說明：</w:t>
            </w:r>
            <w:bookmarkEnd w:id="2242"/>
          </w:p>
          <w:p w:rsidR="0063147E" w:rsidRPr="007911D4" w:rsidRDefault="0063147E" w:rsidP="007911D4">
            <w:pPr>
              <w:rPr>
                <w:rFonts w:hAnsi="標楷體"/>
                <w:sz w:val="24"/>
                <w:szCs w:val="24"/>
              </w:rPr>
            </w:pPr>
          </w:p>
          <w:tbl>
            <w:tblPr>
              <w:tblStyle w:val="4-51"/>
              <w:tblW w:w="5977" w:type="dxa"/>
              <w:tblInd w:w="29" w:type="dxa"/>
              <w:tblLayout w:type="fixed"/>
              <w:tblLook w:val="04A0" w:firstRow="1" w:lastRow="0" w:firstColumn="1" w:lastColumn="0" w:noHBand="0" w:noVBand="1"/>
            </w:tblPr>
            <w:tblGrid>
              <w:gridCol w:w="850"/>
              <w:gridCol w:w="2410"/>
              <w:gridCol w:w="2717"/>
            </w:tblGrid>
            <w:tr w:rsidR="000014F8" w:rsidRPr="007911D4" w:rsidTr="001A5410">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auto"/>
                </w:tcPr>
                <w:p w:rsidR="000014F8" w:rsidRPr="005110B5" w:rsidRDefault="000014F8" w:rsidP="007911D4">
                  <w:pPr>
                    <w:rPr>
                      <w:rFonts w:ascii="Times New Roman"/>
                      <w:color w:val="auto"/>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5110B5" w:rsidRDefault="000014F8" w:rsidP="005D62B5">
                  <w:pPr>
                    <w:jc w:val="center"/>
                    <w:cnfStyle w:val="100000000000" w:firstRow="1" w:lastRow="0" w:firstColumn="0" w:lastColumn="0" w:oddVBand="0" w:evenVBand="0" w:oddHBand="0" w:evenHBand="0" w:firstRowFirstColumn="0" w:firstRowLastColumn="0" w:lastRowFirstColumn="0" w:lastRowLastColumn="0"/>
                    <w:rPr>
                      <w:rFonts w:ascii="Times New Roman"/>
                      <w:color w:val="auto"/>
                      <w:sz w:val="24"/>
                      <w:szCs w:val="24"/>
                    </w:rPr>
                  </w:pPr>
                  <w:r w:rsidRPr="005110B5">
                    <w:rPr>
                      <w:rFonts w:ascii="Times New Roman"/>
                      <w:color w:val="auto"/>
                      <w:sz w:val="24"/>
                      <w:szCs w:val="24"/>
                    </w:rPr>
                    <w:t>住宅價格指數</w:t>
                  </w:r>
                </w:p>
              </w:tc>
              <w:tc>
                <w:tcPr>
                  <w:tcW w:w="2717"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5110B5" w:rsidRDefault="000014F8" w:rsidP="005D62B5">
                  <w:pPr>
                    <w:jc w:val="center"/>
                    <w:cnfStyle w:val="100000000000" w:firstRow="1" w:lastRow="0" w:firstColumn="0" w:lastColumn="0" w:oddVBand="0" w:evenVBand="0" w:oddHBand="0" w:evenHBand="0" w:firstRowFirstColumn="0" w:firstRowLastColumn="0" w:lastRowFirstColumn="0" w:lastRowLastColumn="0"/>
                    <w:rPr>
                      <w:rFonts w:ascii="Times New Roman"/>
                      <w:color w:val="auto"/>
                      <w:sz w:val="24"/>
                      <w:szCs w:val="24"/>
                    </w:rPr>
                  </w:pPr>
                  <w:r w:rsidRPr="005110B5">
                    <w:rPr>
                      <w:rFonts w:ascii="Times New Roman"/>
                      <w:color w:val="auto"/>
                      <w:sz w:val="24"/>
                      <w:szCs w:val="24"/>
                    </w:rPr>
                    <w:t>商辦租金指數</w:t>
                  </w:r>
                </w:p>
              </w:tc>
            </w:tr>
            <w:tr w:rsidR="000014F8" w:rsidRPr="007911D4" w:rsidTr="001A5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5D62B5" w:rsidRDefault="000014F8" w:rsidP="007911D4">
                  <w:pPr>
                    <w:rPr>
                      <w:rFonts w:ascii="Times New Roman"/>
                      <w:b w:val="0"/>
                      <w:sz w:val="24"/>
                      <w:szCs w:val="24"/>
                    </w:rPr>
                  </w:pPr>
                  <w:r w:rsidRPr="005D62B5">
                    <w:rPr>
                      <w:rFonts w:ascii="Times New Roman"/>
                      <w:b w:val="0"/>
                      <w:sz w:val="24"/>
                      <w:szCs w:val="24"/>
                    </w:rPr>
                    <w:t>編製</w:t>
                  </w:r>
                </w:p>
                <w:p w:rsidR="000014F8" w:rsidRPr="005D62B5" w:rsidRDefault="000014F8" w:rsidP="007911D4">
                  <w:pPr>
                    <w:rPr>
                      <w:rFonts w:ascii="Times New Roman"/>
                      <w:b w:val="0"/>
                      <w:sz w:val="24"/>
                      <w:szCs w:val="24"/>
                    </w:rPr>
                  </w:pPr>
                  <w:r w:rsidRPr="005D62B5">
                    <w:rPr>
                      <w:rFonts w:ascii="Times New Roman"/>
                      <w:b w:val="0"/>
                      <w:sz w:val="24"/>
                      <w:szCs w:val="24"/>
                    </w:rPr>
                    <w:t>概念</w:t>
                  </w:r>
                </w:p>
                <w:p w:rsidR="000014F8" w:rsidRPr="005D62B5" w:rsidRDefault="000014F8" w:rsidP="007911D4">
                  <w:pPr>
                    <w:rPr>
                      <w:rFonts w:ascii="Times New Roman"/>
                      <w:b w:val="0"/>
                      <w:sz w:val="24"/>
                      <w:szCs w:val="24"/>
                    </w:rPr>
                  </w:pPr>
                  <w:r w:rsidRPr="005D62B5">
                    <w:rPr>
                      <w:rFonts w:ascii="Times New Roman"/>
                      <w:b w:val="0"/>
                      <w:sz w:val="24"/>
                      <w:szCs w:val="24"/>
                    </w:rPr>
                    <w:t>與</w:t>
                  </w:r>
                </w:p>
                <w:p w:rsidR="000014F8" w:rsidRPr="005D62B5" w:rsidRDefault="000014F8" w:rsidP="007911D4">
                  <w:pPr>
                    <w:rPr>
                      <w:rFonts w:ascii="Times New Roman"/>
                      <w:b w:val="0"/>
                      <w:sz w:val="24"/>
                      <w:szCs w:val="24"/>
                    </w:rPr>
                  </w:pPr>
                  <w:r w:rsidRPr="005D62B5">
                    <w:rPr>
                      <w:rFonts w:ascii="Times New Roman"/>
                      <w:b w:val="0"/>
                      <w:sz w:val="24"/>
                      <w:szCs w:val="24"/>
                    </w:rPr>
                    <w:t>目的</w:t>
                  </w:r>
                </w:p>
              </w:tc>
              <w:tc>
                <w:tcPr>
                  <w:tcW w:w="5127" w:type="dxa"/>
                  <w:gridSpan w:val="2"/>
                  <w:tcBorders>
                    <w:top w:val="single" w:sz="4" w:space="0" w:color="auto"/>
                    <w:left w:val="single" w:sz="4" w:space="0" w:color="auto"/>
                    <w:bottom w:val="single" w:sz="4" w:space="0" w:color="auto"/>
                    <w:right w:val="single" w:sz="4" w:space="0" w:color="auto"/>
                  </w:tcBorders>
                  <w:shd w:val="clear" w:color="auto" w:fill="auto"/>
                </w:tcPr>
                <w:p w:rsidR="000014F8" w:rsidRPr="007911D4" w:rsidRDefault="000014F8" w:rsidP="007911D4">
                  <w:pPr>
                    <w:cnfStyle w:val="000000100000" w:firstRow="0" w:lastRow="0" w:firstColumn="0" w:lastColumn="0" w:oddVBand="0" w:evenVBand="0" w:oddHBand="1" w:evenHBand="0" w:firstRowFirstColumn="0" w:firstRowLastColumn="0" w:lastRowFirstColumn="0" w:lastRowLastColumn="0"/>
                    <w:rPr>
                      <w:rFonts w:ascii="Times New Roman"/>
                      <w:sz w:val="24"/>
                      <w:szCs w:val="24"/>
                    </w:rPr>
                  </w:pPr>
                  <w:r w:rsidRPr="007911D4">
                    <w:rPr>
                      <w:rFonts w:ascii="Times New Roman"/>
                      <w:sz w:val="24"/>
                      <w:szCs w:val="24"/>
                    </w:rPr>
                    <w:t>參考物價指數編製概念，透過標準化樣本品質</w:t>
                  </w:r>
                  <w:r w:rsidRPr="007911D4">
                    <w:rPr>
                      <w:rFonts w:ascii="Times New Roman"/>
                      <w:sz w:val="24"/>
                      <w:szCs w:val="24"/>
                    </w:rPr>
                    <w:t>(</w:t>
                  </w:r>
                  <w:r w:rsidRPr="007911D4">
                    <w:rPr>
                      <w:rFonts w:ascii="Times New Roman"/>
                      <w:sz w:val="24"/>
                      <w:szCs w:val="24"/>
                    </w:rPr>
                    <w:t>建立標準住宅、商辦</w:t>
                  </w:r>
                  <w:r w:rsidRPr="007911D4">
                    <w:rPr>
                      <w:rFonts w:ascii="Times New Roman"/>
                      <w:sz w:val="24"/>
                      <w:szCs w:val="24"/>
                    </w:rPr>
                    <w:t>)</w:t>
                  </w:r>
                  <w:r w:rsidRPr="007911D4">
                    <w:rPr>
                      <w:rFonts w:ascii="Times New Roman"/>
                      <w:sz w:val="24"/>
                      <w:szCs w:val="24"/>
                    </w:rPr>
                    <w:t>，提供中立、具理論基礎與代表性的趨勢指標，作為衡量各期住宅價格及商辦租金變動標準，以「看清真實房市價格走勢」。</w:t>
                  </w:r>
                </w:p>
              </w:tc>
            </w:tr>
            <w:tr w:rsidR="005110B5" w:rsidRPr="007911D4" w:rsidTr="001A5410">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vAlign w:val="center"/>
                </w:tcPr>
                <w:p w:rsidR="000014F8" w:rsidRPr="005D62B5" w:rsidRDefault="000014F8" w:rsidP="007911D4">
                  <w:pPr>
                    <w:rPr>
                      <w:rFonts w:ascii="Times New Roman"/>
                      <w:b w:val="0"/>
                      <w:sz w:val="24"/>
                      <w:szCs w:val="24"/>
                    </w:rPr>
                  </w:pPr>
                  <w:r w:rsidRPr="005D62B5">
                    <w:rPr>
                      <w:rFonts w:ascii="Times New Roman"/>
                      <w:b w:val="0"/>
                      <w:sz w:val="24"/>
                      <w:szCs w:val="24"/>
                    </w:rPr>
                    <w:lastRenderedPageBreak/>
                    <w:t>資料</w:t>
                  </w:r>
                </w:p>
                <w:p w:rsidR="000014F8" w:rsidRPr="005D62B5" w:rsidRDefault="000014F8" w:rsidP="007911D4">
                  <w:pPr>
                    <w:rPr>
                      <w:rFonts w:ascii="Times New Roman"/>
                      <w:b w:val="0"/>
                      <w:sz w:val="24"/>
                      <w:szCs w:val="24"/>
                    </w:rPr>
                  </w:pPr>
                  <w:r w:rsidRPr="005D62B5">
                    <w:rPr>
                      <w:rFonts w:ascii="Times New Roman"/>
                      <w:b w:val="0"/>
                      <w:sz w:val="24"/>
                      <w:szCs w:val="24"/>
                    </w:rPr>
                    <w:t>來源</w:t>
                  </w:r>
                </w:p>
              </w:tc>
              <w:tc>
                <w:tcPr>
                  <w:tcW w:w="2410" w:type="dxa"/>
                  <w:tcBorders>
                    <w:top w:val="single" w:sz="4" w:space="0" w:color="auto"/>
                    <w:left w:val="single" w:sz="4" w:space="0" w:color="auto"/>
                    <w:bottom w:val="single" w:sz="4" w:space="0" w:color="auto"/>
                    <w:right w:val="single" w:sz="4" w:space="0" w:color="auto"/>
                  </w:tcBorders>
                </w:tcPr>
                <w:p w:rsidR="000014F8" w:rsidRPr="007911D4" w:rsidRDefault="000014F8" w:rsidP="007911D4">
                  <w:pPr>
                    <w:cnfStyle w:val="000000000000" w:firstRow="0" w:lastRow="0" w:firstColumn="0" w:lastColumn="0" w:oddVBand="0" w:evenVBand="0" w:oddHBand="0" w:evenHBand="0" w:firstRowFirstColumn="0" w:firstRowLastColumn="0" w:lastRowFirstColumn="0" w:lastRowLastColumn="0"/>
                    <w:rPr>
                      <w:rFonts w:ascii="Times New Roman"/>
                      <w:sz w:val="24"/>
                      <w:szCs w:val="24"/>
                    </w:rPr>
                  </w:pPr>
                  <w:r w:rsidRPr="007911D4">
                    <w:rPr>
                      <w:rFonts w:ascii="Times New Roman"/>
                      <w:sz w:val="24"/>
                      <w:szCs w:val="24"/>
                    </w:rPr>
                    <w:t>實價登錄住宅類買賣價格資訊</w:t>
                  </w:r>
                  <w:r w:rsidRPr="007911D4">
                    <w:rPr>
                      <w:rFonts w:ascii="Times New Roman"/>
                      <w:sz w:val="24"/>
                      <w:szCs w:val="24"/>
                    </w:rPr>
                    <w:t>(</w:t>
                  </w:r>
                  <w:r w:rsidRPr="007911D4">
                    <w:rPr>
                      <w:rFonts w:ascii="Times New Roman"/>
                      <w:sz w:val="24"/>
                      <w:szCs w:val="24"/>
                    </w:rPr>
                    <w:t>包含公寓、華廈、住宅大樓與套房</w:t>
                  </w:r>
                  <w:r w:rsidRPr="007911D4">
                    <w:rPr>
                      <w:rFonts w:ascii="Times New Roman"/>
                      <w:sz w:val="24"/>
                      <w:szCs w:val="24"/>
                    </w:rPr>
                    <w:t>)</w:t>
                  </w:r>
                  <w:r w:rsidRPr="007911D4">
                    <w:rPr>
                      <w:rFonts w:ascii="Times New Roman" w:hint="eastAsia"/>
                      <w:sz w:val="24"/>
                      <w:szCs w:val="24"/>
                    </w:rPr>
                    <w:t>。</w:t>
                  </w:r>
                </w:p>
              </w:tc>
              <w:tc>
                <w:tcPr>
                  <w:tcW w:w="2717" w:type="dxa"/>
                  <w:tcBorders>
                    <w:top w:val="single" w:sz="4" w:space="0" w:color="auto"/>
                    <w:left w:val="single" w:sz="4" w:space="0" w:color="auto"/>
                    <w:bottom w:val="single" w:sz="4" w:space="0" w:color="auto"/>
                    <w:right w:val="single" w:sz="4" w:space="0" w:color="auto"/>
                  </w:tcBorders>
                </w:tcPr>
                <w:p w:rsidR="000014F8" w:rsidRPr="007911D4" w:rsidRDefault="000014F8" w:rsidP="007911D4">
                  <w:pPr>
                    <w:cnfStyle w:val="000000000000" w:firstRow="0" w:lastRow="0" w:firstColumn="0" w:lastColumn="0" w:oddVBand="0" w:evenVBand="0" w:oddHBand="0" w:evenHBand="0" w:firstRowFirstColumn="0" w:firstRowLastColumn="0" w:lastRowFirstColumn="0" w:lastRowLastColumn="0"/>
                    <w:rPr>
                      <w:rFonts w:ascii="Times New Roman"/>
                      <w:sz w:val="24"/>
                      <w:szCs w:val="24"/>
                    </w:rPr>
                  </w:pPr>
                  <w:r w:rsidRPr="007911D4">
                    <w:rPr>
                      <w:rFonts w:ascii="Times New Roman"/>
                      <w:sz w:val="24"/>
                      <w:szCs w:val="24"/>
                    </w:rPr>
                    <w:t>實價登錄商業辦公大樓租金價格資訊</w:t>
                  </w:r>
                  <w:r w:rsidRPr="007911D4">
                    <w:rPr>
                      <w:rFonts w:ascii="Times New Roman" w:hint="eastAsia"/>
                      <w:sz w:val="24"/>
                      <w:szCs w:val="24"/>
                    </w:rPr>
                    <w:t>。</w:t>
                  </w:r>
                </w:p>
              </w:tc>
            </w:tr>
            <w:tr w:rsidR="000014F8" w:rsidRPr="007911D4" w:rsidTr="001A5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5D62B5" w:rsidRDefault="000014F8" w:rsidP="007911D4">
                  <w:pPr>
                    <w:rPr>
                      <w:rFonts w:ascii="Times New Roman"/>
                      <w:b w:val="0"/>
                      <w:sz w:val="24"/>
                      <w:szCs w:val="24"/>
                    </w:rPr>
                  </w:pPr>
                  <w:r w:rsidRPr="005D62B5">
                    <w:rPr>
                      <w:rFonts w:ascii="Times New Roman"/>
                      <w:b w:val="0"/>
                      <w:sz w:val="24"/>
                      <w:szCs w:val="24"/>
                    </w:rPr>
                    <w:t>編製</w:t>
                  </w:r>
                </w:p>
                <w:p w:rsidR="000014F8" w:rsidRPr="005D62B5" w:rsidRDefault="000014F8" w:rsidP="007911D4">
                  <w:pPr>
                    <w:rPr>
                      <w:rFonts w:ascii="Times New Roman"/>
                      <w:b w:val="0"/>
                      <w:sz w:val="24"/>
                      <w:szCs w:val="24"/>
                    </w:rPr>
                  </w:pPr>
                  <w:r w:rsidRPr="005D62B5">
                    <w:rPr>
                      <w:rFonts w:ascii="Times New Roman"/>
                      <w:b w:val="0"/>
                      <w:sz w:val="24"/>
                      <w:szCs w:val="24"/>
                    </w:rPr>
                    <w:t>方法</w:t>
                  </w:r>
                </w:p>
              </w:tc>
              <w:tc>
                <w:tcPr>
                  <w:tcW w:w="5127" w:type="dxa"/>
                  <w:gridSpan w:val="2"/>
                  <w:tcBorders>
                    <w:top w:val="single" w:sz="4" w:space="0" w:color="auto"/>
                    <w:left w:val="single" w:sz="4" w:space="0" w:color="auto"/>
                    <w:bottom w:val="single" w:sz="4" w:space="0" w:color="auto"/>
                    <w:right w:val="single" w:sz="4" w:space="0" w:color="auto"/>
                  </w:tcBorders>
                  <w:shd w:val="clear" w:color="auto" w:fill="auto"/>
                </w:tcPr>
                <w:p w:rsidR="000014F8" w:rsidRPr="007911D4" w:rsidRDefault="000014F8" w:rsidP="007911D4">
                  <w:pPr>
                    <w:cnfStyle w:val="000000100000" w:firstRow="0" w:lastRow="0" w:firstColumn="0" w:lastColumn="0" w:oddVBand="0" w:evenVBand="0" w:oddHBand="1" w:evenHBand="0" w:firstRowFirstColumn="0" w:firstRowLastColumn="0" w:lastRowFirstColumn="0" w:lastRowLastColumn="0"/>
                    <w:rPr>
                      <w:rFonts w:ascii="Times New Roman"/>
                      <w:sz w:val="24"/>
                      <w:szCs w:val="24"/>
                    </w:rPr>
                  </w:pPr>
                  <w:r w:rsidRPr="007911D4">
                    <w:rPr>
                      <w:rFonts w:ascii="Times New Roman"/>
                      <w:sz w:val="24"/>
                      <w:szCs w:val="24"/>
                    </w:rPr>
                    <w:t>借鏡國際指數編製經驗，建立特徵價格模型，選定基期及標準住宅、商辦內容，採用與消費者物價指數相同的拉氏指數公式計算編製指數。</w:t>
                  </w:r>
                </w:p>
              </w:tc>
            </w:tr>
            <w:tr w:rsidR="005110B5" w:rsidRPr="007911D4" w:rsidTr="001A5410">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vAlign w:val="center"/>
                </w:tcPr>
                <w:p w:rsidR="000014F8" w:rsidRPr="005D62B5" w:rsidRDefault="000014F8" w:rsidP="007911D4">
                  <w:pPr>
                    <w:rPr>
                      <w:rFonts w:ascii="Times New Roman"/>
                      <w:b w:val="0"/>
                      <w:sz w:val="24"/>
                      <w:szCs w:val="24"/>
                    </w:rPr>
                  </w:pPr>
                  <w:r w:rsidRPr="005D62B5">
                    <w:rPr>
                      <w:rFonts w:ascii="Times New Roman"/>
                      <w:b w:val="0"/>
                      <w:sz w:val="24"/>
                      <w:szCs w:val="24"/>
                    </w:rPr>
                    <w:t>發布</w:t>
                  </w:r>
                </w:p>
                <w:p w:rsidR="000014F8" w:rsidRPr="005D62B5" w:rsidRDefault="000014F8" w:rsidP="007911D4">
                  <w:pPr>
                    <w:rPr>
                      <w:rFonts w:ascii="Times New Roman"/>
                      <w:b w:val="0"/>
                      <w:sz w:val="24"/>
                      <w:szCs w:val="24"/>
                    </w:rPr>
                  </w:pPr>
                  <w:r w:rsidRPr="005D62B5">
                    <w:rPr>
                      <w:rFonts w:ascii="Times New Roman"/>
                      <w:b w:val="0"/>
                      <w:sz w:val="24"/>
                      <w:szCs w:val="24"/>
                    </w:rPr>
                    <w:t>頻率</w:t>
                  </w:r>
                </w:p>
              </w:tc>
              <w:tc>
                <w:tcPr>
                  <w:tcW w:w="2410" w:type="dxa"/>
                  <w:tcBorders>
                    <w:top w:val="single" w:sz="4" w:space="0" w:color="auto"/>
                    <w:left w:val="single" w:sz="4" w:space="0" w:color="auto"/>
                    <w:bottom w:val="single" w:sz="4" w:space="0" w:color="auto"/>
                    <w:right w:val="single" w:sz="4" w:space="0" w:color="auto"/>
                  </w:tcBorders>
                </w:tcPr>
                <w:p w:rsidR="000014F8" w:rsidRPr="007911D4" w:rsidRDefault="000014F8" w:rsidP="007911D4">
                  <w:pPr>
                    <w:cnfStyle w:val="000000000000" w:firstRow="0" w:lastRow="0" w:firstColumn="0" w:lastColumn="0" w:oddVBand="0" w:evenVBand="0" w:oddHBand="0" w:evenHBand="0" w:firstRowFirstColumn="0" w:firstRowLastColumn="0" w:lastRowFirstColumn="0" w:lastRowLastColumn="0"/>
                    <w:rPr>
                      <w:rFonts w:ascii="Times New Roman"/>
                      <w:sz w:val="24"/>
                      <w:szCs w:val="24"/>
                    </w:rPr>
                  </w:pPr>
                  <w:r w:rsidRPr="007911D4">
                    <w:rPr>
                      <w:rFonts w:ascii="Times New Roman"/>
                      <w:sz w:val="24"/>
                      <w:szCs w:val="24"/>
                    </w:rPr>
                    <w:t>每月</w:t>
                  </w:r>
                  <w:r w:rsidRPr="007911D4">
                    <w:rPr>
                      <w:rFonts w:ascii="Times New Roman" w:hint="eastAsia"/>
                      <w:sz w:val="24"/>
                      <w:szCs w:val="24"/>
                    </w:rPr>
                    <w:t>。</w:t>
                  </w:r>
                </w:p>
              </w:tc>
              <w:tc>
                <w:tcPr>
                  <w:tcW w:w="2717" w:type="dxa"/>
                  <w:tcBorders>
                    <w:top w:val="single" w:sz="4" w:space="0" w:color="auto"/>
                    <w:left w:val="single" w:sz="4" w:space="0" w:color="auto"/>
                    <w:bottom w:val="single" w:sz="4" w:space="0" w:color="auto"/>
                    <w:right w:val="single" w:sz="4" w:space="0" w:color="auto"/>
                  </w:tcBorders>
                </w:tcPr>
                <w:p w:rsidR="000014F8" w:rsidRPr="007911D4" w:rsidRDefault="000014F8" w:rsidP="007911D4">
                  <w:pPr>
                    <w:cnfStyle w:val="000000000000" w:firstRow="0" w:lastRow="0" w:firstColumn="0" w:lastColumn="0" w:oddVBand="0" w:evenVBand="0" w:oddHBand="0" w:evenHBand="0" w:firstRowFirstColumn="0" w:firstRowLastColumn="0" w:lastRowFirstColumn="0" w:lastRowLastColumn="0"/>
                    <w:rPr>
                      <w:rFonts w:ascii="Times New Roman"/>
                      <w:sz w:val="24"/>
                      <w:szCs w:val="24"/>
                    </w:rPr>
                  </w:pPr>
                  <w:r w:rsidRPr="007911D4">
                    <w:rPr>
                      <w:rFonts w:ascii="Times New Roman"/>
                      <w:sz w:val="24"/>
                      <w:szCs w:val="24"/>
                    </w:rPr>
                    <w:t>每半年</w:t>
                  </w:r>
                  <w:r w:rsidRPr="007911D4">
                    <w:rPr>
                      <w:rFonts w:ascii="Times New Roman" w:hint="eastAsia"/>
                      <w:sz w:val="24"/>
                      <w:szCs w:val="24"/>
                    </w:rPr>
                    <w:t>。</w:t>
                  </w:r>
                </w:p>
              </w:tc>
            </w:tr>
          </w:tbl>
          <w:p w:rsidR="000014F8" w:rsidRPr="007911D4" w:rsidRDefault="000014F8" w:rsidP="007911D4">
            <w:pPr>
              <w:rPr>
                <w:rFonts w:ascii="Times New Roman"/>
                <w:sz w:val="24"/>
                <w:szCs w:val="24"/>
              </w:rPr>
            </w:pPr>
            <w:r w:rsidRPr="007911D4">
              <w:rPr>
                <w:rFonts w:ascii="Times New Roman"/>
                <w:sz w:val="24"/>
                <w:szCs w:val="24"/>
              </w:rPr>
              <w:tab/>
            </w:r>
            <w:r w:rsidRPr="007911D4">
              <w:rPr>
                <w:rFonts w:ascii="Times New Roman"/>
                <w:sz w:val="24"/>
                <w:szCs w:val="24"/>
              </w:rPr>
              <w:tab/>
            </w:r>
          </w:p>
          <w:p w:rsidR="000014F8" w:rsidRPr="007911D4" w:rsidRDefault="000014F8" w:rsidP="007911D4">
            <w:pPr>
              <w:rPr>
                <w:rFonts w:hAnsi="標楷體"/>
                <w:sz w:val="24"/>
                <w:szCs w:val="24"/>
              </w:rPr>
            </w:pPr>
            <w:bookmarkStart w:id="2243" w:name="_Toc28075583"/>
            <w:r w:rsidRPr="007911D4">
              <w:rPr>
                <w:rFonts w:hAnsi="標楷體" w:hint="eastAsia"/>
                <w:sz w:val="24"/>
                <w:szCs w:val="24"/>
              </w:rPr>
              <w:t>為讓各界掌握該市住宅價格及商辦租金波動，看清真實變動趨勢，該府創公部門之先，自102年7月起按「月」發布住宅價格指數，迄今累計發布70期；106年3月發布全國唯一官方版的商辦租金指數，強化與國際商用不動產市場接軌的能量，共編製9項不動產指數。發布以來受各界肯定，並普獲媒體採用與正面報導。另107年針對一般民眾及不動產估價師進行滿意度調查，分別有91%、87%的受訪者認為有助於了解北市不動產市場價格變化及業務掌握，相關資訊查詢點閱人次累計約14萬，顯示該府發布之指數已廣泛為不動產從業人員使用及公私部門決策參考。</w:t>
            </w:r>
            <w:bookmarkEnd w:id="2243"/>
          </w:p>
        </w:tc>
      </w:tr>
      <w:tr w:rsidR="000014F8" w:rsidRPr="007911D4" w:rsidTr="00242761">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44" w:name="_Toc28075584"/>
            <w:r w:rsidRPr="007911D4">
              <w:rPr>
                <w:rFonts w:hAnsi="標楷體" w:hint="eastAsia"/>
                <w:sz w:val="24"/>
                <w:szCs w:val="24"/>
              </w:rPr>
              <w:t>新</w:t>
            </w:r>
            <w:bookmarkEnd w:id="2244"/>
          </w:p>
          <w:p w:rsidR="000014F8" w:rsidRPr="007911D4" w:rsidRDefault="000014F8" w:rsidP="005D62B5">
            <w:pPr>
              <w:jc w:val="center"/>
              <w:rPr>
                <w:rFonts w:hAnsi="標楷體"/>
                <w:sz w:val="24"/>
                <w:szCs w:val="24"/>
              </w:rPr>
            </w:pPr>
            <w:bookmarkStart w:id="2245" w:name="_Toc28075585"/>
            <w:r w:rsidRPr="007911D4">
              <w:rPr>
                <w:rFonts w:hAnsi="標楷體" w:hint="eastAsia"/>
                <w:sz w:val="24"/>
                <w:szCs w:val="24"/>
              </w:rPr>
              <w:t>北</w:t>
            </w:r>
            <w:bookmarkEnd w:id="2245"/>
          </w:p>
          <w:p w:rsidR="000014F8" w:rsidRPr="007911D4" w:rsidRDefault="000014F8" w:rsidP="005D62B5">
            <w:pPr>
              <w:jc w:val="center"/>
              <w:rPr>
                <w:rFonts w:hAnsi="標楷體"/>
                <w:sz w:val="24"/>
                <w:szCs w:val="24"/>
              </w:rPr>
            </w:pPr>
            <w:bookmarkStart w:id="2246" w:name="_Toc28075586"/>
            <w:r w:rsidRPr="007911D4">
              <w:rPr>
                <w:rFonts w:hAnsi="標楷體" w:hint="eastAsia"/>
                <w:sz w:val="24"/>
                <w:szCs w:val="24"/>
              </w:rPr>
              <w:t>市</w:t>
            </w:r>
            <w:bookmarkEnd w:id="2246"/>
          </w:p>
        </w:tc>
        <w:tc>
          <w:tcPr>
            <w:tcW w:w="6378" w:type="dxa"/>
          </w:tcPr>
          <w:p w:rsidR="000014F8" w:rsidRPr="007911D4" w:rsidRDefault="000014F8" w:rsidP="007911D4">
            <w:pPr>
              <w:rPr>
                <w:rFonts w:hAnsi="標楷體"/>
                <w:sz w:val="24"/>
                <w:szCs w:val="24"/>
              </w:rPr>
            </w:pPr>
            <w:bookmarkStart w:id="2247" w:name="_Toc28075587"/>
            <w:r w:rsidRPr="007911D4">
              <w:rPr>
                <w:rFonts w:hAnsi="標楷體" w:hint="eastAsia"/>
                <w:sz w:val="24"/>
                <w:szCs w:val="24"/>
              </w:rPr>
              <w:t>1.</w:t>
            </w:r>
            <w:r w:rsidRPr="007911D4">
              <w:rPr>
                <w:rFonts w:hAnsi="標楷體" w:hint="eastAsia"/>
                <w:sz w:val="24"/>
                <w:szCs w:val="24"/>
              </w:rPr>
              <w:tab/>
              <w:t>107年10月發布新北市住宅價格指數</w:t>
            </w:r>
            <w:bookmarkEnd w:id="2247"/>
          </w:p>
          <w:p w:rsidR="000014F8" w:rsidRPr="007911D4" w:rsidRDefault="000014F8" w:rsidP="00C010AF">
            <w:pPr>
              <w:ind w:leftChars="79" w:left="272" w:hangingChars="1" w:hanging="3"/>
              <w:rPr>
                <w:rFonts w:hAnsi="標楷體"/>
                <w:sz w:val="24"/>
                <w:szCs w:val="24"/>
              </w:rPr>
            </w:pPr>
            <w:bookmarkStart w:id="2248" w:name="_Toc28075588"/>
            <w:r w:rsidRPr="007911D4">
              <w:rPr>
                <w:rFonts w:hAnsi="標楷體" w:hint="eastAsia"/>
                <w:sz w:val="24"/>
                <w:szCs w:val="24"/>
              </w:rPr>
              <w:t>該府已運用實價登錄資料編製「新北市住宅價格指數」，並於107年10月對外發布。「住宅價格指數」是透過設定「標準住宅」，並以國際間通用之「特徵價格法」作為指數計算模型，再以與消費者物價指數編製方法相同的「拉氏指數」進行計算，清楚呈現住宅在各時期相對於基期之價格變動情形。</w:t>
            </w:r>
            <w:bookmarkEnd w:id="2248"/>
          </w:p>
          <w:p w:rsidR="000014F8" w:rsidRPr="007911D4" w:rsidRDefault="000014F8" w:rsidP="007911D4">
            <w:pPr>
              <w:rPr>
                <w:rFonts w:hAnsi="標楷體"/>
                <w:sz w:val="24"/>
                <w:szCs w:val="24"/>
              </w:rPr>
            </w:pPr>
            <w:bookmarkStart w:id="2249" w:name="_Toc28075589"/>
            <w:r w:rsidRPr="007911D4">
              <w:rPr>
                <w:rFonts w:hAnsi="標楷體" w:hint="eastAsia"/>
                <w:sz w:val="24"/>
                <w:szCs w:val="24"/>
              </w:rPr>
              <w:t>2.</w:t>
            </w:r>
            <w:r w:rsidRPr="007911D4">
              <w:rPr>
                <w:rFonts w:hAnsi="標楷體" w:hint="eastAsia"/>
                <w:sz w:val="24"/>
                <w:szCs w:val="24"/>
              </w:rPr>
              <w:tab/>
              <w:t>108年1月精進作為</w:t>
            </w:r>
            <w:bookmarkEnd w:id="2249"/>
          </w:p>
          <w:p w:rsidR="000014F8" w:rsidRPr="007911D4" w:rsidRDefault="000014F8" w:rsidP="00C010AF">
            <w:pPr>
              <w:ind w:leftChars="79" w:left="272" w:hangingChars="1" w:hanging="3"/>
              <w:rPr>
                <w:rFonts w:hAnsi="標楷體"/>
                <w:sz w:val="24"/>
                <w:szCs w:val="24"/>
              </w:rPr>
            </w:pPr>
            <w:bookmarkStart w:id="2250" w:name="_Toc28075590"/>
            <w:r w:rsidRPr="007911D4">
              <w:rPr>
                <w:rFonts w:hAnsi="標楷體" w:hint="eastAsia"/>
                <w:sz w:val="24"/>
                <w:szCs w:val="24"/>
              </w:rPr>
              <w:t>該市幅員廣大、各區條件差異較大，且近年投入許多重大建設及新興開發區出現，為完整呈現各地區不動產市場狀況，特將該市住宅價格指數類型予以細分，除107年10月已發布之全市、大樓及公寓指數外，108年1月更將指數依次分區、新成屋、整體開發區及捷運沿線等多個面向細緻區分，共區分為6大類22項指數(如下表)，俾提升房市資訊透明度。</w:t>
            </w:r>
            <w:bookmarkEnd w:id="2250"/>
          </w:p>
          <w:p w:rsidR="000014F8" w:rsidRPr="007911D4" w:rsidRDefault="000014F8" w:rsidP="007911D4">
            <w:pPr>
              <w:rPr>
                <w:rFonts w:hAnsi="標楷體"/>
                <w:sz w:val="24"/>
                <w:szCs w:val="24"/>
              </w:rPr>
            </w:pPr>
          </w:p>
          <w:tbl>
            <w:tblPr>
              <w:tblStyle w:val="afc"/>
              <w:tblW w:w="5977" w:type="dxa"/>
              <w:tblInd w:w="29" w:type="dxa"/>
              <w:tblLayout w:type="fixed"/>
              <w:tblLook w:val="04A0" w:firstRow="1" w:lastRow="0" w:firstColumn="1" w:lastColumn="0" w:noHBand="0" w:noVBand="1"/>
            </w:tblPr>
            <w:tblGrid>
              <w:gridCol w:w="850"/>
              <w:gridCol w:w="1866"/>
              <w:gridCol w:w="2410"/>
              <w:gridCol w:w="851"/>
            </w:tblGrid>
            <w:tr w:rsidR="000014F8" w:rsidRPr="007911D4" w:rsidTr="00242761">
              <w:tc>
                <w:tcPr>
                  <w:tcW w:w="850" w:type="dxa"/>
                  <w:vAlign w:val="center"/>
                </w:tcPr>
                <w:p w:rsidR="000014F8" w:rsidRPr="001A5410" w:rsidRDefault="000014F8" w:rsidP="001A5410">
                  <w:pPr>
                    <w:jc w:val="center"/>
                    <w:rPr>
                      <w:b/>
                      <w:sz w:val="24"/>
                      <w:szCs w:val="24"/>
                    </w:rPr>
                  </w:pPr>
                  <w:r w:rsidRPr="001A5410">
                    <w:rPr>
                      <w:rFonts w:hint="eastAsia"/>
                      <w:b/>
                      <w:sz w:val="24"/>
                      <w:szCs w:val="24"/>
                    </w:rPr>
                    <w:t>指數分類</w:t>
                  </w:r>
                </w:p>
              </w:tc>
              <w:tc>
                <w:tcPr>
                  <w:tcW w:w="1866" w:type="dxa"/>
                  <w:vAlign w:val="center"/>
                </w:tcPr>
                <w:p w:rsidR="000014F8" w:rsidRPr="001A5410" w:rsidRDefault="000014F8" w:rsidP="001A5410">
                  <w:pPr>
                    <w:jc w:val="center"/>
                    <w:rPr>
                      <w:b/>
                      <w:sz w:val="24"/>
                      <w:szCs w:val="24"/>
                    </w:rPr>
                  </w:pPr>
                  <w:r w:rsidRPr="001A5410">
                    <w:rPr>
                      <w:rFonts w:hint="eastAsia"/>
                      <w:b/>
                      <w:sz w:val="24"/>
                      <w:szCs w:val="24"/>
                    </w:rPr>
                    <w:t>指數細項</w:t>
                  </w:r>
                </w:p>
              </w:tc>
              <w:tc>
                <w:tcPr>
                  <w:tcW w:w="2410" w:type="dxa"/>
                  <w:vAlign w:val="center"/>
                </w:tcPr>
                <w:p w:rsidR="000014F8" w:rsidRPr="001A5410" w:rsidRDefault="000014F8" w:rsidP="001A5410">
                  <w:pPr>
                    <w:jc w:val="center"/>
                    <w:rPr>
                      <w:b/>
                      <w:sz w:val="24"/>
                      <w:szCs w:val="24"/>
                    </w:rPr>
                  </w:pPr>
                  <w:r w:rsidRPr="001A5410">
                    <w:rPr>
                      <w:rFonts w:hint="eastAsia"/>
                      <w:b/>
                      <w:sz w:val="24"/>
                      <w:szCs w:val="24"/>
                    </w:rPr>
                    <w:t>指數說明</w:t>
                  </w:r>
                </w:p>
              </w:tc>
              <w:tc>
                <w:tcPr>
                  <w:tcW w:w="851" w:type="dxa"/>
                  <w:vAlign w:val="center"/>
                </w:tcPr>
                <w:p w:rsidR="000014F8" w:rsidRPr="001A5410" w:rsidRDefault="000014F8" w:rsidP="001A5410">
                  <w:pPr>
                    <w:jc w:val="center"/>
                    <w:rPr>
                      <w:b/>
                      <w:sz w:val="24"/>
                      <w:szCs w:val="24"/>
                    </w:rPr>
                  </w:pPr>
                  <w:r w:rsidRPr="001A5410">
                    <w:rPr>
                      <w:rFonts w:hint="eastAsia"/>
                      <w:b/>
                      <w:sz w:val="24"/>
                      <w:szCs w:val="24"/>
                    </w:rPr>
                    <w:t>編製</w:t>
                  </w:r>
                </w:p>
                <w:p w:rsidR="000014F8" w:rsidRPr="001A5410" w:rsidRDefault="000014F8" w:rsidP="001A5410">
                  <w:pPr>
                    <w:jc w:val="center"/>
                    <w:rPr>
                      <w:b/>
                      <w:sz w:val="24"/>
                      <w:szCs w:val="24"/>
                    </w:rPr>
                  </w:pPr>
                  <w:r w:rsidRPr="001A5410">
                    <w:rPr>
                      <w:rFonts w:hint="eastAsia"/>
                      <w:b/>
                      <w:sz w:val="24"/>
                      <w:szCs w:val="24"/>
                    </w:rPr>
                    <w:t>頻率</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t>全市</w:t>
                  </w:r>
                </w:p>
              </w:tc>
              <w:tc>
                <w:tcPr>
                  <w:tcW w:w="1866" w:type="dxa"/>
                </w:tcPr>
                <w:p w:rsidR="000014F8" w:rsidRPr="007911D4" w:rsidRDefault="000014F8" w:rsidP="001A5410">
                  <w:pPr>
                    <w:rPr>
                      <w:sz w:val="24"/>
                      <w:szCs w:val="24"/>
                    </w:rPr>
                  </w:pPr>
                  <w:r w:rsidRPr="007911D4">
                    <w:rPr>
                      <w:rFonts w:hint="eastAsia"/>
                      <w:sz w:val="24"/>
                      <w:szCs w:val="24"/>
                    </w:rPr>
                    <w:t>全市指數</w:t>
                  </w:r>
                </w:p>
              </w:tc>
              <w:tc>
                <w:tcPr>
                  <w:tcW w:w="2410" w:type="dxa"/>
                </w:tcPr>
                <w:p w:rsidR="000014F8" w:rsidRPr="007911D4" w:rsidRDefault="000014F8" w:rsidP="001A5410">
                  <w:pPr>
                    <w:rPr>
                      <w:sz w:val="24"/>
                      <w:szCs w:val="24"/>
                    </w:rPr>
                  </w:pPr>
                  <w:r w:rsidRPr="007911D4">
                    <w:rPr>
                      <w:rFonts w:hint="eastAsia"/>
                      <w:sz w:val="24"/>
                      <w:szCs w:val="24"/>
                    </w:rPr>
                    <w:t>全市所有住宅產品</w:t>
                  </w:r>
                </w:p>
              </w:tc>
              <w:tc>
                <w:tcPr>
                  <w:tcW w:w="851" w:type="dxa"/>
                </w:tcPr>
                <w:p w:rsidR="000014F8" w:rsidRPr="007911D4" w:rsidRDefault="000014F8" w:rsidP="001A5410">
                  <w:pPr>
                    <w:jc w:val="center"/>
                    <w:rPr>
                      <w:sz w:val="24"/>
                      <w:szCs w:val="24"/>
                    </w:rPr>
                  </w:pPr>
                  <w:r w:rsidRPr="007911D4">
                    <w:rPr>
                      <w:rFonts w:hint="eastAsia"/>
                      <w:sz w:val="24"/>
                      <w:szCs w:val="24"/>
                    </w:rPr>
                    <w:t>月</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t>大樓及</w:t>
                  </w:r>
                </w:p>
                <w:p w:rsidR="000014F8" w:rsidRPr="007911D4" w:rsidRDefault="000014F8" w:rsidP="00C010AF">
                  <w:pPr>
                    <w:jc w:val="center"/>
                    <w:rPr>
                      <w:sz w:val="24"/>
                      <w:szCs w:val="24"/>
                    </w:rPr>
                  </w:pPr>
                  <w:r w:rsidRPr="007911D4">
                    <w:rPr>
                      <w:rFonts w:hint="eastAsia"/>
                      <w:sz w:val="24"/>
                      <w:szCs w:val="24"/>
                    </w:rPr>
                    <w:lastRenderedPageBreak/>
                    <w:t>公寓</w:t>
                  </w:r>
                </w:p>
              </w:tc>
              <w:tc>
                <w:tcPr>
                  <w:tcW w:w="1866" w:type="dxa"/>
                </w:tcPr>
                <w:p w:rsidR="000014F8" w:rsidRPr="007911D4" w:rsidRDefault="000014F8" w:rsidP="00C010AF">
                  <w:pPr>
                    <w:ind w:left="260" w:hangingChars="100" w:hanging="260"/>
                    <w:rPr>
                      <w:sz w:val="24"/>
                      <w:szCs w:val="24"/>
                    </w:rPr>
                  </w:pPr>
                  <w:r w:rsidRPr="007911D4">
                    <w:rPr>
                      <w:rFonts w:hint="eastAsia"/>
                      <w:sz w:val="24"/>
                      <w:szCs w:val="24"/>
                    </w:rPr>
                    <w:lastRenderedPageBreak/>
                    <w:t>1.全市住宅大樓指數</w:t>
                  </w:r>
                </w:p>
                <w:p w:rsidR="000014F8" w:rsidRPr="007911D4" w:rsidRDefault="000014F8" w:rsidP="00C010AF">
                  <w:pPr>
                    <w:ind w:left="260" w:hangingChars="100" w:hanging="260"/>
                    <w:rPr>
                      <w:sz w:val="24"/>
                      <w:szCs w:val="24"/>
                    </w:rPr>
                  </w:pPr>
                  <w:r w:rsidRPr="007911D4">
                    <w:rPr>
                      <w:rFonts w:hint="eastAsia"/>
                      <w:sz w:val="24"/>
                      <w:szCs w:val="24"/>
                    </w:rPr>
                    <w:lastRenderedPageBreak/>
                    <w:t>2.全市公寓指數</w:t>
                  </w:r>
                </w:p>
              </w:tc>
              <w:tc>
                <w:tcPr>
                  <w:tcW w:w="2410" w:type="dxa"/>
                </w:tcPr>
                <w:p w:rsidR="000014F8" w:rsidRPr="007911D4" w:rsidRDefault="000014F8" w:rsidP="001A5410">
                  <w:pPr>
                    <w:rPr>
                      <w:sz w:val="24"/>
                      <w:szCs w:val="24"/>
                    </w:rPr>
                  </w:pPr>
                  <w:r w:rsidRPr="007911D4">
                    <w:rPr>
                      <w:rFonts w:hint="eastAsia"/>
                      <w:sz w:val="24"/>
                      <w:szCs w:val="24"/>
                    </w:rPr>
                    <w:lastRenderedPageBreak/>
                    <w:t>依建物型態區分為住宅大樓及公寓</w:t>
                  </w:r>
                </w:p>
              </w:tc>
              <w:tc>
                <w:tcPr>
                  <w:tcW w:w="851" w:type="dxa"/>
                </w:tcPr>
                <w:p w:rsidR="000014F8" w:rsidRPr="007911D4" w:rsidRDefault="000014F8" w:rsidP="001A5410">
                  <w:pPr>
                    <w:jc w:val="center"/>
                    <w:rPr>
                      <w:sz w:val="24"/>
                      <w:szCs w:val="24"/>
                    </w:rPr>
                  </w:pPr>
                  <w:r w:rsidRPr="007911D4">
                    <w:rPr>
                      <w:rFonts w:hint="eastAsia"/>
                      <w:sz w:val="24"/>
                      <w:szCs w:val="24"/>
                    </w:rPr>
                    <w:t>月</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lastRenderedPageBreak/>
                    <w:t>次分區指數</w:t>
                  </w:r>
                </w:p>
              </w:tc>
              <w:tc>
                <w:tcPr>
                  <w:tcW w:w="1866" w:type="dxa"/>
                </w:tcPr>
                <w:p w:rsidR="000014F8" w:rsidRPr="007911D4" w:rsidRDefault="000014F8" w:rsidP="001A5410">
                  <w:pPr>
                    <w:rPr>
                      <w:sz w:val="24"/>
                      <w:szCs w:val="24"/>
                    </w:rPr>
                  </w:pPr>
                  <w:r w:rsidRPr="007911D4">
                    <w:rPr>
                      <w:rFonts w:hint="eastAsia"/>
                      <w:sz w:val="24"/>
                      <w:szCs w:val="24"/>
                    </w:rPr>
                    <w:t>1.板橋、土城</w:t>
                  </w:r>
                </w:p>
                <w:p w:rsidR="000014F8" w:rsidRPr="007911D4" w:rsidRDefault="000014F8" w:rsidP="001A5410">
                  <w:pPr>
                    <w:rPr>
                      <w:sz w:val="24"/>
                      <w:szCs w:val="24"/>
                    </w:rPr>
                  </w:pPr>
                  <w:r w:rsidRPr="007911D4">
                    <w:rPr>
                      <w:rFonts w:hint="eastAsia"/>
                      <w:sz w:val="24"/>
                      <w:szCs w:val="24"/>
                    </w:rPr>
                    <w:t>2.中和、永和</w:t>
                  </w:r>
                </w:p>
                <w:p w:rsidR="000014F8" w:rsidRPr="007911D4" w:rsidRDefault="000014F8" w:rsidP="001A5410">
                  <w:pPr>
                    <w:rPr>
                      <w:sz w:val="24"/>
                      <w:szCs w:val="24"/>
                    </w:rPr>
                  </w:pPr>
                  <w:r w:rsidRPr="007911D4">
                    <w:rPr>
                      <w:rFonts w:hint="eastAsia"/>
                      <w:sz w:val="24"/>
                      <w:szCs w:val="24"/>
                    </w:rPr>
                    <w:t>3.三重、蘆洲</w:t>
                  </w:r>
                </w:p>
                <w:p w:rsidR="000014F8" w:rsidRPr="007911D4" w:rsidRDefault="000014F8" w:rsidP="001A5410">
                  <w:pPr>
                    <w:rPr>
                      <w:sz w:val="24"/>
                      <w:szCs w:val="24"/>
                    </w:rPr>
                  </w:pPr>
                  <w:r w:rsidRPr="007911D4">
                    <w:rPr>
                      <w:rFonts w:hint="eastAsia"/>
                      <w:sz w:val="24"/>
                      <w:szCs w:val="24"/>
                    </w:rPr>
                    <w:t>4.新莊</w:t>
                  </w:r>
                </w:p>
                <w:p w:rsidR="000014F8" w:rsidRPr="007911D4" w:rsidRDefault="000014F8" w:rsidP="001A5410">
                  <w:pPr>
                    <w:rPr>
                      <w:sz w:val="24"/>
                      <w:szCs w:val="24"/>
                    </w:rPr>
                  </w:pPr>
                  <w:r w:rsidRPr="007911D4">
                    <w:rPr>
                      <w:rFonts w:hint="eastAsia"/>
                      <w:sz w:val="24"/>
                      <w:szCs w:val="24"/>
                    </w:rPr>
                    <w:t>5.新店</w:t>
                  </w:r>
                </w:p>
                <w:p w:rsidR="000014F8" w:rsidRPr="007911D4" w:rsidRDefault="000014F8" w:rsidP="00C010AF">
                  <w:pPr>
                    <w:ind w:left="260" w:hangingChars="100" w:hanging="260"/>
                    <w:rPr>
                      <w:sz w:val="24"/>
                      <w:szCs w:val="24"/>
                    </w:rPr>
                  </w:pPr>
                  <w:r w:rsidRPr="007911D4">
                    <w:rPr>
                      <w:rFonts w:hint="eastAsia"/>
                      <w:sz w:val="24"/>
                      <w:szCs w:val="24"/>
                    </w:rPr>
                    <w:t>6.樹林、三峽、鶯歌</w:t>
                  </w:r>
                </w:p>
                <w:p w:rsidR="000014F8" w:rsidRPr="007911D4" w:rsidRDefault="000014F8" w:rsidP="001A5410">
                  <w:pPr>
                    <w:rPr>
                      <w:sz w:val="24"/>
                      <w:szCs w:val="24"/>
                    </w:rPr>
                  </w:pPr>
                  <w:r w:rsidRPr="007911D4">
                    <w:rPr>
                      <w:rFonts w:hint="eastAsia"/>
                      <w:sz w:val="24"/>
                      <w:szCs w:val="24"/>
                    </w:rPr>
                    <w:t>7.汐止</w:t>
                  </w:r>
                </w:p>
                <w:p w:rsidR="000014F8" w:rsidRPr="007911D4" w:rsidRDefault="000014F8" w:rsidP="001A5410">
                  <w:pPr>
                    <w:rPr>
                      <w:sz w:val="24"/>
                      <w:szCs w:val="24"/>
                    </w:rPr>
                  </w:pPr>
                  <w:r w:rsidRPr="007911D4">
                    <w:rPr>
                      <w:rFonts w:hint="eastAsia"/>
                      <w:sz w:val="24"/>
                      <w:szCs w:val="24"/>
                    </w:rPr>
                    <w:t>8.淡水</w:t>
                  </w:r>
                </w:p>
              </w:tc>
              <w:tc>
                <w:tcPr>
                  <w:tcW w:w="2410" w:type="dxa"/>
                </w:tcPr>
                <w:p w:rsidR="000014F8" w:rsidRPr="007911D4" w:rsidRDefault="000014F8" w:rsidP="001A5410">
                  <w:pPr>
                    <w:rPr>
                      <w:sz w:val="24"/>
                      <w:szCs w:val="24"/>
                    </w:rPr>
                  </w:pPr>
                  <w:r w:rsidRPr="007911D4">
                    <w:rPr>
                      <w:rFonts w:hint="eastAsia"/>
                      <w:sz w:val="24"/>
                      <w:szCs w:val="24"/>
                    </w:rPr>
                    <w:t>依行政區分別統計各次分區內所有住宅產品</w:t>
                  </w:r>
                </w:p>
              </w:tc>
              <w:tc>
                <w:tcPr>
                  <w:tcW w:w="851" w:type="dxa"/>
                </w:tcPr>
                <w:p w:rsidR="000014F8" w:rsidRPr="007911D4" w:rsidRDefault="000014F8" w:rsidP="001A5410">
                  <w:pPr>
                    <w:jc w:val="center"/>
                    <w:rPr>
                      <w:sz w:val="24"/>
                      <w:szCs w:val="24"/>
                    </w:rPr>
                  </w:pPr>
                  <w:r w:rsidRPr="007911D4">
                    <w:rPr>
                      <w:rFonts w:hint="eastAsia"/>
                      <w:sz w:val="24"/>
                      <w:szCs w:val="24"/>
                    </w:rPr>
                    <w:t>月</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t>新成屋指數</w:t>
                  </w:r>
                </w:p>
              </w:tc>
              <w:tc>
                <w:tcPr>
                  <w:tcW w:w="1866" w:type="dxa"/>
                </w:tcPr>
                <w:p w:rsidR="000014F8" w:rsidRPr="007911D4" w:rsidRDefault="000014F8" w:rsidP="001A5410">
                  <w:pPr>
                    <w:rPr>
                      <w:sz w:val="24"/>
                      <w:szCs w:val="24"/>
                    </w:rPr>
                  </w:pPr>
                  <w:r w:rsidRPr="007911D4">
                    <w:rPr>
                      <w:rFonts w:hint="eastAsia"/>
                      <w:sz w:val="24"/>
                      <w:szCs w:val="24"/>
                    </w:rPr>
                    <w:t>新成屋指數</w:t>
                  </w:r>
                </w:p>
              </w:tc>
              <w:tc>
                <w:tcPr>
                  <w:tcW w:w="2410" w:type="dxa"/>
                </w:tcPr>
                <w:p w:rsidR="000014F8" w:rsidRPr="007911D4" w:rsidRDefault="000014F8" w:rsidP="001A5410">
                  <w:pPr>
                    <w:rPr>
                      <w:sz w:val="24"/>
                      <w:szCs w:val="24"/>
                    </w:rPr>
                  </w:pPr>
                  <w:r w:rsidRPr="007911D4">
                    <w:rPr>
                      <w:rFonts w:hint="eastAsia"/>
                      <w:sz w:val="24"/>
                      <w:szCs w:val="24"/>
                    </w:rPr>
                    <w:t>統計全市屋齡2年至5年之住宅產品</w:t>
                  </w:r>
                </w:p>
              </w:tc>
              <w:tc>
                <w:tcPr>
                  <w:tcW w:w="851" w:type="dxa"/>
                </w:tcPr>
                <w:p w:rsidR="000014F8" w:rsidRPr="007911D4" w:rsidRDefault="000014F8" w:rsidP="001A5410">
                  <w:pPr>
                    <w:jc w:val="center"/>
                    <w:rPr>
                      <w:sz w:val="24"/>
                      <w:szCs w:val="24"/>
                    </w:rPr>
                  </w:pPr>
                  <w:r w:rsidRPr="007911D4">
                    <w:rPr>
                      <w:rFonts w:hint="eastAsia"/>
                      <w:sz w:val="24"/>
                      <w:szCs w:val="24"/>
                    </w:rPr>
                    <w:t>季</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t>整體開發區指數</w:t>
                  </w:r>
                </w:p>
              </w:tc>
              <w:tc>
                <w:tcPr>
                  <w:tcW w:w="1866" w:type="dxa"/>
                </w:tcPr>
                <w:p w:rsidR="000014F8" w:rsidRPr="007911D4" w:rsidRDefault="000014F8" w:rsidP="001A5410">
                  <w:pPr>
                    <w:rPr>
                      <w:sz w:val="24"/>
                      <w:szCs w:val="24"/>
                    </w:rPr>
                  </w:pPr>
                  <w:r w:rsidRPr="007911D4">
                    <w:rPr>
                      <w:rFonts w:hint="eastAsia"/>
                      <w:sz w:val="24"/>
                      <w:szCs w:val="24"/>
                    </w:rPr>
                    <w:t>臺北大學特定區</w:t>
                  </w:r>
                </w:p>
                <w:p w:rsidR="000014F8" w:rsidRPr="007911D4" w:rsidRDefault="000014F8" w:rsidP="001A5410">
                  <w:pPr>
                    <w:rPr>
                      <w:sz w:val="24"/>
                      <w:szCs w:val="24"/>
                    </w:rPr>
                  </w:pPr>
                  <w:r w:rsidRPr="007911D4">
                    <w:rPr>
                      <w:rFonts w:hint="eastAsia"/>
                      <w:sz w:val="24"/>
                      <w:szCs w:val="24"/>
                    </w:rPr>
                    <w:t>淡海新市鎮</w:t>
                  </w:r>
                </w:p>
                <w:p w:rsidR="000014F8" w:rsidRPr="007911D4" w:rsidRDefault="000014F8" w:rsidP="001A5410">
                  <w:pPr>
                    <w:rPr>
                      <w:sz w:val="24"/>
                      <w:szCs w:val="24"/>
                    </w:rPr>
                  </w:pPr>
                  <w:r w:rsidRPr="007911D4">
                    <w:rPr>
                      <w:rFonts w:hint="eastAsia"/>
                      <w:sz w:val="24"/>
                      <w:szCs w:val="24"/>
                    </w:rPr>
                    <w:t>林口新市鎮</w:t>
                  </w:r>
                </w:p>
              </w:tc>
              <w:tc>
                <w:tcPr>
                  <w:tcW w:w="2410" w:type="dxa"/>
                </w:tcPr>
                <w:p w:rsidR="000014F8" w:rsidRPr="007911D4" w:rsidRDefault="000014F8" w:rsidP="001A5410">
                  <w:pPr>
                    <w:rPr>
                      <w:sz w:val="24"/>
                      <w:szCs w:val="24"/>
                    </w:rPr>
                  </w:pPr>
                  <w:r w:rsidRPr="007911D4">
                    <w:rPr>
                      <w:rFonts w:hint="eastAsia"/>
                      <w:sz w:val="24"/>
                      <w:szCs w:val="24"/>
                    </w:rPr>
                    <w:t>統計整體開發區內所有住宅產品</w:t>
                  </w:r>
                </w:p>
              </w:tc>
              <w:tc>
                <w:tcPr>
                  <w:tcW w:w="851" w:type="dxa"/>
                </w:tcPr>
                <w:p w:rsidR="000014F8" w:rsidRPr="007911D4" w:rsidRDefault="000014F8" w:rsidP="001A5410">
                  <w:pPr>
                    <w:jc w:val="center"/>
                    <w:rPr>
                      <w:sz w:val="24"/>
                      <w:szCs w:val="24"/>
                    </w:rPr>
                  </w:pPr>
                  <w:r w:rsidRPr="007911D4">
                    <w:rPr>
                      <w:rFonts w:hint="eastAsia"/>
                      <w:sz w:val="24"/>
                      <w:szCs w:val="24"/>
                    </w:rPr>
                    <w:t>季</w:t>
                  </w:r>
                </w:p>
              </w:tc>
            </w:tr>
            <w:tr w:rsidR="000014F8" w:rsidRPr="007911D4" w:rsidTr="00242761">
              <w:tc>
                <w:tcPr>
                  <w:tcW w:w="850" w:type="dxa"/>
                </w:tcPr>
                <w:p w:rsidR="000014F8" w:rsidRPr="007911D4" w:rsidRDefault="000014F8" w:rsidP="00C010AF">
                  <w:pPr>
                    <w:jc w:val="center"/>
                    <w:rPr>
                      <w:sz w:val="24"/>
                      <w:szCs w:val="24"/>
                    </w:rPr>
                  </w:pPr>
                  <w:r w:rsidRPr="007911D4">
                    <w:rPr>
                      <w:rFonts w:hint="eastAsia"/>
                      <w:sz w:val="24"/>
                      <w:szCs w:val="24"/>
                    </w:rPr>
                    <w:t>捷運沿線指數</w:t>
                  </w:r>
                </w:p>
              </w:tc>
              <w:tc>
                <w:tcPr>
                  <w:tcW w:w="1866" w:type="dxa"/>
                </w:tcPr>
                <w:p w:rsidR="000014F8" w:rsidRPr="007911D4" w:rsidRDefault="000014F8" w:rsidP="001A5410">
                  <w:pPr>
                    <w:rPr>
                      <w:sz w:val="24"/>
                      <w:szCs w:val="24"/>
                    </w:rPr>
                  </w:pPr>
                  <w:r w:rsidRPr="007911D4">
                    <w:rPr>
                      <w:rFonts w:hint="eastAsia"/>
                      <w:sz w:val="24"/>
                      <w:szCs w:val="24"/>
                    </w:rPr>
                    <w:t>板南線(板橋段)</w:t>
                  </w:r>
                </w:p>
                <w:p w:rsidR="000014F8" w:rsidRPr="007911D4" w:rsidRDefault="000014F8" w:rsidP="001A5410">
                  <w:pPr>
                    <w:rPr>
                      <w:sz w:val="24"/>
                      <w:szCs w:val="24"/>
                    </w:rPr>
                  </w:pPr>
                  <w:r w:rsidRPr="007911D4">
                    <w:rPr>
                      <w:rFonts w:hint="eastAsia"/>
                      <w:sz w:val="24"/>
                      <w:szCs w:val="24"/>
                    </w:rPr>
                    <w:t>板南線(土城段)</w:t>
                  </w:r>
                </w:p>
                <w:p w:rsidR="000014F8" w:rsidRPr="007911D4" w:rsidRDefault="000014F8" w:rsidP="001A5410">
                  <w:pPr>
                    <w:rPr>
                      <w:sz w:val="24"/>
                      <w:szCs w:val="24"/>
                    </w:rPr>
                  </w:pPr>
                  <w:r w:rsidRPr="007911D4">
                    <w:rPr>
                      <w:rFonts w:hint="eastAsia"/>
                      <w:sz w:val="24"/>
                      <w:szCs w:val="24"/>
                    </w:rPr>
                    <w:t>中和永和線</w:t>
                  </w:r>
                </w:p>
                <w:p w:rsidR="000014F8" w:rsidRPr="007911D4" w:rsidRDefault="000014F8" w:rsidP="001A5410">
                  <w:pPr>
                    <w:rPr>
                      <w:sz w:val="24"/>
                      <w:szCs w:val="24"/>
                    </w:rPr>
                  </w:pPr>
                  <w:r w:rsidRPr="007911D4">
                    <w:rPr>
                      <w:rFonts w:hint="eastAsia"/>
                      <w:sz w:val="24"/>
                      <w:szCs w:val="24"/>
                    </w:rPr>
                    <w:t>三重新莊線</w:t>
                  </w:r>
                </w:p>
                <w:p w:rsidR="000014F8" w:rsidRPr="007911D4" w:rsidRDefault="000014F8" w:rsidP="001A5410">
                  <w:pPr>
                    <w:rPr>
                      <w:sz w:val="24"/>
                      <w:szCs w:val="24"/>
                    </w:rPr>
                  </w:pPr>
                  <w:r w:rsidRPr="007911D4">
                    <w:rPr>
                      <w:rFonts w:hint="eastAsia"/>
                      <w:sz w:val="24"/>
                      <w:szCs w:val="24"/>
                    </w:rPr>
                    <w:t>三重蘆洲線</w:t>
                  </w:r>
                </w:p>
                <w:p w:rsidR="000014F8" w:rsidRPr="007911D4" w:rsidRDefault="000014F8" w:rsidP="001A5410">
                  <w:pPr>
                    <w:rPr>
                      <w:sz w:val="24"/>
                      <w:szCs w:val="24"/>
                    </w:rPr>
                  </w:pPr>
                  <w:r w:rsidRPr="007911D4">
                    <w:rPr>
                      <w:rFonts w:hint="eastAsia"/>
                      <w:sz w:val="24"/>
                      <w:szCs w:val="24"/>
                    </w:rPr>
                    <w:t>新店線</w:t>
                  </w:r>
                </w:p>
                <w:p w:rsidR="000014F8" w:rsidRPr="007911D4" w:rsidRDefault="000014F8" w:rsidP="001A5410">
                  <w:pPr>
                    <w:rPr>
                      <w:sz w:val="24"/>
                      <w:szCs w:val="24"/>
                    </w:rPr>
                  </w:pPr>
                  <w:r w:rsidRPr="007911D4">
                    <w:rPr>
                      <w:rFonts w:hint="eastAsia"/>
                      <w:sz w:val="24"/>
                      <w:szCs w:val="24"/>
                    </w:rPr>
                    <w:t>淡水線</w:t>
                  </w:r>
                </w:p>
              </w:tc>
              <w:tc>
                <w:tcPr>
                  <w:tcW w:w="2410" w:type="dxa"/>
                </w:tcPr>
                <w:p w:rsidR="000014F8" w:rsidRPr="007911D4" w:rsidRDefault="000014F8" w:rsidP="001A5410">
                  <w:pPr>
                    <w:rPr>
                      <w:sz w:val="24"/>
                      <w:szCs w:val="24"/>
                    </w:rPr>
                  </w:pPr>
                  <w:r w:rsidRPr="007911D4">
                    <w:rPr>
                      <w:rFonts w:hint="eastAsia"/>
                      <w:sz w:val="24"/>
                      <w:szCs w:val="24"/>
                    </w:rPr>
                    <w:t>依新北市境內各捷運線路之捷運站體出口周邊一定距離作為統計範圍，距離認定如下：</w:t>
                  </w:r>
                </w:p>
                <w:p w:rsidR="000014F8" w:rsidRPr="007911D4" w:rsidRDefault="000014F8" w:rsidP="001A5410">
                  <w:pPr>
                    <w:rPr>
                      <w:rFonts w:hAnsi="標楷體"/>
                      <w:sz w:val="24"/>
                      <w:szCs w:val="24"/>
                    </w:rPr>
                  </w:pPr>
                  <w:r w:rsidRPr="007911D4">
                    <w:rPr>
                      <w:rFonts w:hint="eastAsia"/>
                      <w:sz w:val="24"/>
                      <w:szCs w:val="24"/>
                    </w:rPr>
                    <w:t>500公尺：</w:t>
                  </w:r>
                  <w:r w:rsidRPr="007911D4">
                    <w:rPr>
                      <w:rFonts w:hAnsi="標楷體" w:hint="eastAsia"/>
                      <w:sz w:val="24"/>
                      <w:szCs w:val="24"/>
                    </w:rPr>
                    <w:t>板南線(板橋段)、中和永和線、三重新莊線、三重蘆洲線、新店線</w:t>
                  </w:r>
                </w:p>
                <w:p w:rsidR="000014F8" w:rsidRPr="007911D4" w:rsidRDefault="000014F8" w:rsidP="001A5410">
                  <w:pPr>
                    <w:rPr>
                      <w:sz w:val="24"/>
                      <w:szCs w:val="24"/>
                    </w:rPr>
                  </w:pPr>
                  <w:r w:rsidRPr="007911D4">
                    <w:rPr>
                      <w:rFonts w:hint="eastAsia"/>
                      <w:sz w:val="24"/>
                      <w:szCs w:val="24"/>
                    </w:rPr>
                    <w:t>1000公尺：</w:t>
                  </w:r>
                  <w:r w:rsidRPr="007911D4">
                    <w:rPr>
                      <w:rFonts w:hAnsi="標楷體" w:hint="eastAsia"/>
                      <w:sz w:val="24"/>
                      <w:szCs w:val="24"/>
                    </w:rPr>
                    <w:t>板南線(土城段)、淡水線</w:t>
                  </w:r>
                </w:p>
              </w:tc>
              <w:tc>
                <w:tcPr>
                  <w:tcW w:w="851" w:type="dxa"/>
                </w:tcPr>
                <w:p w:rsidR="000014F8" w:rsidRPr="007911D4" w:rsidRDefault="000014F8" w:rsidP="001A5410">
                  <w:pPr>
                    <w:jc w:val="center"/>
                    <w:rPr>
                      <w:sz w:val="24"/>
                      <w:szCs w:val="24"/>
                    </w:rPr>
                  </w:pPr>
                  <w:r w:rsidRPr="007911D4">
                    <w:rPr>
                      <w:rFonts w:hint="eastAsia"/>
                      <w:sz w:val="24"/>
                      <w:szCs w:val="24"/>
                    </w:rPr>
                    <w:t>季</w:t>
                  </w:r>
                </w:p>
              </w:tc>
            </w:tr>
          </w:tbl>
          <w:p w:rsidR="000014F8" w:rsidRPr="007911D4" w:rsidRDefault="000014F8" w:rsidP="007911D4">
            <w:pPr>
              <w:rPr>
                <w:rFonts w:hAnsi="標楷體"/>
                <w:sz w:val="24"/>
                <w:szCs w:val="24"/>
              </w:rPr>
            </w:pPr>
          </w:p>
          <w:p w:rsidR="000014F8" w:rsidRPr="007911D4" w:rsidRDefault="000014F8" w:rsidP="007911D4">
            <w:pPr>
              <w:rPr>
                <w:rFonts w:hAnsi="標楷體"/>
                <w:sz w:val="24"/>
                <w:szCs w:val="24"/>
              </w:rPr>
            </w:pPr>
            <w:bookmarkStart w:id="2251" w:name="_Toc28075591"/>
            <w:r w:rsidRPr="007911D4">
              <w:rPr>
                <w:rFonts w:hAnsi="標楷體" w:hint="eastAsia"/>
                <w:sz w:val="24"/>
                <w:szCs w:val="24"/>
              </w:rPr>
              <w:t>3.</w:t>
            </w:r>
            <w:r w:rsidRPr="007911D4">
              <w:rPr>
                <w:rFonts w:hAnsi="標楷體" w:hint="eastAsia"/>
                <w:sz w:val="24"/>
                <w:szCs w:val="24"/>
              </w:rPr>
              <w:tab/>
              <w:t>查詢點閱率高</w:t>
            </w:r>
            <w:bookmarkEnd w:id="2251"/>
          </w:p>
          <w:p w:rsidR="000014F8" w:rsidRPr="007911D4" w:rsidRDefault="000014F8" w:rsidP="00242761">
            <w:pPr>
              <w:ind w:leftChars="79" w:left="272" w:hangingChars="1" w:hanging="3"/>
              <w:rPr>
                <w:rFonts w:hAnsi="標楷體"/>
                <w:sz w:val="24"/>
                <w:szCs w:val="24"/>
              </w:rPr>
            </w:pPr>
            <w:bookmarkStart w:id="2252" w:name="_Toc28075592"/>
            <w:r w:rsidRPr="007911D4">
              <w:rPr>
                <w:rFonts w:hAnsi="標楷體" w:hint="eastAsia"/>
                <w:sz w:val="24"/>
                <w:szCs w:val="24"/>
              </w:rPr>
              <w:t>新北市住宅價格指數已建置於新北市政府不動產買賣交易服務網之實價登錄專區供外界查詢下載，自107年10月上線發布以來，已累計逾15萬次的點閱率，並已吸引多家平面與網路媒體(自由時報、ettoday、好房網)報導，增進外界對該市不動產市場趨勢之掌握。</w:t>
            </w:r>
            <w:bookmarkEnd w:id="2252"/>
          </w:p>
        </w:tc>
      </w:tr>
      <w:tr w:rsidR="000014F8" w:rsidRPr="007911D4" w:rsidTr="007F6069">
        <w:trPr>
          <w:trHeight w:val="54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53" w:name="_Toc28075593"/>
            <w:r w:rsidRPr="007911D4">
              <w:rPr>
                <w:rFonts w:hAnsi="標楷體" w:hint="eastAsia"/>
                <w:sz w:val="24"/>
                <w:szCs w:val="24"/>
              </w:rPr>
              <w:t>桃</w:t>
            </w:r>
            <w:bookmarkEnd w:id="2253"/>
          </w:p>
          <w:p w:rsidR="000014F8" w:rsidRPr="007911D4" w:rsidRDefault="000014F8" w:rsidP="005D62B5">
            <w:pPr>
              <w:jc w:val="center"/>
              <w:rPr>
                <w:rFonts w:hAnsi="標楷體"/>
                <w:sz w:val="24"/>
                <w:szCs w:val="24"/>
              </w:rPr>
            </w:pPr>
            <w:bookmarkStart w:id="2254" w:name="_Toc28075594"/>
            <w:r w:rsidRPr="007911D4">
              <w:rPr>
                <w:rFonts w:hAnsi="標楷體" w:hint="eastAsia"/>
                <w:sz w:val="24"/>
                <w:szCs w:val="24"/>
              </w:rPr>
              <w:t>園</w:t>
            </w:r>
            <w:bookmarkEnd w:id="2254"/>
          </w:p>
          <w:p w:rsidR="000014F8" w:rsidRPr="007911D4" w:rsidRDefault="000014F8" w:rsidP="005D62B5">
            <w:pPr>
              <w:jc w:val="center"/>
              <w:rPr>
                <w:rFonts w:hAnsi="標楷體"/>
                <w:sz w:val="24"/>
                <w:szCs w:val="24"/>
              </w:rPr>
            </w:pPr>
            <w:bookmarkStart w:id="2255" w:name="_Toc28075595"/>
            <w:r w:rsidRPr="007911D4">
              <w:rPr>
                <w:rFonts w:hAnsi="標楷體" w:hint="eastAsia"/>
                <w:sz w:val="24"/>
                <w:szCs w:val="24"/>
              </w:rPr>
              <w:t>市</w:t>
            </w:r>
            <w:bookmarkEnd w:id="2255"/>
          </w:p>
        </w:tc>
        <w:tc>
          <w:tcPr>
            <w:tcW w:w="6378" w:type="dxa"/>
          </w:tcPr>
          <w:p w:rsidR="000014F8" w:rsidRPr="007911D4" w:rsidRDefault="000014F8" w:rsidP="007911D4">
            <w:pPr>
              <w:rPr>
                <w:rFonts w:hAnsi="標楷體"/>
                <w:sz w:val="24"/>
                <w:szCs w:val="24"/>
              </w:rPr>
            </w:pPr>
            <w:bookmarkStart w:id="2256" w:name="_Toc28075596"/>
            <w:r w:rsidRPr="007911D4">
              <w:rPr>
                <w:rFonts w:hAnsi="標楷體" w:hint="eastAsia"/>
                <w:sz w:val="24"/>
                <w:szCs w:val="24"/>
              </w:rPr>
              <w:t>該府刻正委外辦理「地價基準地資訊化查估建置計畫委託專業服務案」，透過實價登錄大數據資料結合地理資訊系統，將實價登錄資訊加值應用，並電腦客觀之科學化操作，藉以精進公部門地價查估的技術，配合內政部「地價查估技術精進與實價登錄資料應用發展計畫」之</w:t>
            </w:r>
            <w:r w:rsidRPr="007911D4">
              <w:rPr>
                <w:rFonts w:hAnsi="標楷體" w:hint="eastAsia"/>
                <w:sz w:val="24"/>
                <w:szCs w:val="24"/>
              </w:rPr>
              <w:lastRenderedPageBreak/>
              <w:t>政策目標，將透過電腦大量估價方式進行基準地地價查估，同時藉由實價登錄資料針對住宅類型建物建置不動產大量估價模型進行估價作業，並將成果編製房價指數，並建立定期估價維護管理機制，預期達成下列作業目標：</w:t>
            </w:r>
            <w:bookmarkEnd w:id="2256"/>
          </w:p>
          <w:p w:rsidR="000014F8" w:rsidRPr="007911D4" w:rsidRDefault="000014F8" w:rsidP="007911D4">
            <w:pPr>
              <w:rPr>
                <w:rFonts w:hAnsi="標楷體"/>
                <w:sz w:val="24"/>
                <w:szCs w:val="24"/>
              </w:rPr>
            </w:pPr>
            <w:bookmarkStart w:id="2257" w:name="_Toc28075597"/>
            <w:r w:rsidRPr="007911D4">
              <w:rPr>
                <w:rFonts w:hAnsi="標楷體" w:hint="eastAsia"/>
                <w:sz w:val="24"/>
                <w:szCs w:val="24"/>
              </w:rPr>
              <w:t>1.運用電腦大量估價方法進行基準地估價。</w:t>
            </w:r>
            <w:bookmarkEnd w:id="2257"/>
          </w:p>
          <w:p w:rsidR="000014F8" w:rsidRPr="007911D4" w:rsidRDefault="000014F8" w:rsidP="00A748B5">
            <w:pPr>
              <w:ind w:left="260" w:hangingChars="100" w:hanging="260"/>
              <w:rPr>
                <w:rFonts w:hAnsi="標楷體"/>
                <w:sz w:val="24"/>
                <w:szCs w:val="24"/>
              </w:rPr>
            </w:pPr>
            <w:bookmarkStart w:id="2258" w:name="_Toc28075598"/>
            <w:r w:rsidRPr="007911D4">
              <w:rPr>
                <w:rFonts w:hAnsi="標楷體" w:hint="eastAsia"/>
                <w:sz w:val="24"/>
                <w:szCs w:val="24"/>
              </w:rPr>
              <w:t>2.運用電腦大量估價方法提供全桃園市住宅建物之市場價格。</w:t>
            </w:r>
            <w:bookmarkEnd w:id="2258"/>
          </w:p>
          <w:p w:rsidR="000014F8" w:rsidRPr="007911D4" w:rsidRDefault="000014F8" w:rsidP="007911D4">
            <w:pPr>
              <w:rPr>
                <w:rFonts w:hAnsi="標楷體"/>
                <w:sz w:val="24"/>
                <w:szCs w:val="24"/>
              </w:rPr>
            </w:pPr>
            <w:bookmarkStart w:id="2259" w:name="_Toc28075599"/>
            <w:r w:rsidRPr="007911D4">
              <w:rPr>
                <w:rFonts w:hAnsi="標楷體" w:hint="eastAsia"/>
                <w:sz w:val="24"/>
                <w:szCs w:val="24"/>
              </w:rPr>
              <w:t>3.編製桃園市中古屋市場房價指數(住宅區、商業區)。</w:t>
            </w:r>
            <w:bookmarkEnd w:id="2259"/>
          </w:p>
          <w:p w:rsidR="000014F8" w:rsidRPr="007911D4" w:rsidRDefault="000014F8" w:rsidP="007911D4">
            <w:pPr>
              <w:rPr>
                <w:rFonts w:hAnsi="標楷體"/>
                <w:sz w:val="24"/>
                <w:szCs w:val="24"/>
              </w:rPr>
            </w:pPr>
            <w:bookmarkStart w:id="2260" w:name="_Toc28075600"/>
            <w:r w:rsidRPr="007911D4">
              <w:rPr>
                <w:rFonts w:hAnsi="標楷體" w:hint="eastAsia"/>
                <w:sz w:val="24"/>
                <w:szCs w:val="24"/>
              </w:rPr>
              <w:t>4.揭露住宅社區歷年實價登錄交易資訊。</w:t>
            </w:r>
            <w:bookmarkEnd w:id="2260"/>
          </w:p>
        </w:tc>
      </w:tr>
      <w:tr w:rsidR="000014F8" w:rsidRPr="007911D4" w:rsidTr="007F6069">
        <w:trPr>
          <w:trHeight w:val="1116"/>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61" w:name="_Toc28075601"/>
            <w:r w:rsidRPr="007911D4">
              <w:rPr>
                <w:rFonts w:hAnsi="標楷體" w:hint="eastAsia"/>
                <w:sz w:val="24"/>
                <w:szCs w:val="24"/>
              </w:rPr>
              <w:t>新</w:t>
            </w:r>
            <w:bookmarkEnd w:id="2261"/>
          </w:p>
          <w:p w:rsidR="000014F8" w:rsidRPr="007911D4" w:rsidRDefault="000014F8" w:rsidP="005D62B5">
            <w:pPr>
              <w:jc w:val="center"/>
              <w:rPr>
                <w:rFonts w:hAnsi="標楷體"/>
                <w:sz w:val="24"/>
                <w:szCs w:val="24"/>
              </w:rPr>
            </w:pPr>
            <w:bookmarkStart w:id="2262" w:name="_Toc28075602"/>
            <w:r w:rsidRPr="007911D4">
              <w:rPr>
                <w:rFonts w:hAnsi="標楷體" w:hint="eastAsia"/>
                <w:sz w:val="24"/>
                <w:szCs w:val="24"/>
              </w:rPr>
              <w:t>竹</w:t>
            </w:r>
            <w:bookmarkEnd w:id="2262"/>
          </w:p>
          <w:p w:rsidR="000014F8" w:rsidRPr="007911D4" w:rsidRDefault="000014F8" w:rsidP="005D62B5">
            <w:pPr>
              <w:jc w:val="center"/>
              <w:rPr>
                <w:rFonts w:hAnsi="標楷體"/>
                <w:sz w:val="24"/>
                <w:szCs w:val="24"/>
              </w:rPr>
            </w:pPr>
            <w:bookmarkStart w:id="2263" w:name="_Toc28075603"/>
            <w:r w:rsidRPr="007911D4">
              <w:rPr>
                <w:rFonts w:hAnsi="標楷體" w:hint="eastAsia"/>
                <w:sz w:val="24"/>
                <w:szCs w:val="24"/>
              </w:rPr>
              <w:t>縣</w:t>
            </w:r>
            <w:bookmarkEnd w:id="2263"/>
          </w:p>
        </w:tc>
        <w:tc>
          <w:tcPr>
            <w:tcW w:w="6378" w:type="dxa"/>
          </w:tcPr>
          <w:p w:rsidR="000014F8" w:rsidRPr="007911D4" w:rsidRDefault="000014F8" w:rsidP="007911D4">
            <w:pPr>
              <w:rPr>
                <w:rFonts w:hAnsi="標楷體"/>
                <w:sz w:val="24"/>
                <w:szCs w:val="24"/>
              </w:rPr>
            </w:pPr>
            <w:bookmarkStart w:id="2264" w:name="_Toc28075604"/>
            <w:r w:rsidRPr="007911D4">
              <w:rPr>
                <w:rFonts w:hAnsi="標楷體" w:hint="eastAsia"/>
                <w:sz w:val="24"/>
                <w:szCs w:val="24"/>
              </w:rPr>
              <w:t>該府暫無用實價登錄資料建立房價指數。</w:t>
            </w:r>
            <w:bookmarkEnd w:id="2264"/>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65" w:name="_Toc28075605"/>
            <w:r w:rsidRPr="007911D4">
              <w:rPr>
                <w:rFonts w:hAnsi="標楷體" w:hint="eastAsia"/>
                <w:sz w:val="24"/>
                <w:szCs w:val="24"/>
              </w:rPr>
              <w:t>臺</w:t>
            </w:r>
            <w:bookmarkEnd w:id="2265"/>
          </w:p>
          <w:p w:rsidR="000014F8" w:rsidRPr="007911D4" w:rsidRDefault="000014F8" w:rsidP="005D62B5">
            <w:pPr>
              <w:jc w:val="center"/>
              <w:rPr>
                <w:rFonts w:hAnsi="標楷體"/>
                <w:sz w:val="24"/>
                <w:szCs w:val="24"/>
              </w:rPr>
            </w:pPr>
            <w:bookmarkStart w:id="2266" w:name="_Toc28075606"/>
            <w:r w:rsidRPr="007911D4">
              <w:rPr>
                <w:rFonts w:hAnsi="標楷體" w:hint="eastAsia"/>
                <w:sz w:val="24"/>
                <w:szCs w:val="24"/>
              </w:rPr>
              <w:t>中</w:t>
            </w:r>
            <w:bookmarkEnd w:id="2266"/>
          </w:p>
          <w:p w:rsidR="000014F8" w:rsidRPr="007911D4" w:rsidRDefault="000014F8" w:rsidP="005D62B5">
            <w:pPr>
              <w:jc w:val="center"/>
              <w:rPr>
                <w:rFonts w:hAnsi="標楷體"/>
                <w:sz w:val="24"/>
                <w:szCs w:val="24"/>
              </w:rPr>
            </w:pPr>
            <w:bookmarkStart w:id="2267" w:name="_Toc28075607"/>
            <w:r w:rsidRPr="007911D4">
              <w:rPr>
                <w:rFonts w:hAnsi="標楷體" w:hint="eastAsia"/>
                <w:sz w:val="24"/>
                <w:szCs w:val="24"/>
              </w:rPr>
              <w:t>市</w:t>
            </w:r>
            <w:bookmarkEnd w:id="2267"/>
          </w:p>
        </w:tc>
        <w:tc>
          <w:tcPr>
            <w:tcW w:w="6378" w:type="dxa"/>
          </w:tcPr>
          <w:p w:rsidR="000014F8" w:rsidRPr="007911D4" w:rsidRDefault="000014F8" w:rsidP="007911D4">
            <w:pPr>
              <w:rPr>
                <w:rFonts w:hAnsi="標楷體"/>
                <w:sz w:val="24"/>
                <w:szCs w:val="24"/>
              </w:rPr>
            </w:pPr>
            <w:bookmarkStart w:id="2268" w:name="_Toc28075608"/>
            <w:r w:rsidRPr="007911D4">
              <w:rPr>
                <w:rFonts w:hAnsi="標楷體" w:hint="eastAsia"/>
                <w:sz w:val="24"/>
                <w:szCs w:val="24"/>
              </w:rPr>
              <w:t>1.</w:t>
            </w:r>
            <w:r w:rsidRPr="007911D4">
              <w:rPr>
                <w:rFonts w:hAnsi="標楷體" w:hint="eastAsia"/>
                <w:sz w:val="24"/>
                <w:szCs w:val="24"/>
              </w:rPr>
              <w:tab/>
              <w:t>產官學跨域合作，建立住宅交易價格指數</w:t>
            </w:r>
            <w:bookmarkEnd w:id="2268"/>
          </w:p>
          <w:p w:rsidR="000014F8" w:rsidRPr="007911D4" w:rsidRDefault="000014F8" w:rsidP="00242761">
            <w:pPr>
              <w:ind w:leftChars="79" w:left="272" w:hangingChars="1" w:hanging="3"/>
              <w:rPr>
                <w:rFonts w:hAnsi="標楷體"/>
                <w:sz w:val="24"/>
                <w:szCs w:val="24"/>
              </w:rPr>
            </w:pPr>
            <w:bookmarkStart w:id="2269" w:name="_Toc28075609"/>
            <w:r w:rsidRPr="007911D4">
              <w:rPr>
                <w:rFonts w:hAnsi="標楷體" w:hint="eastAsia"/>
                <w:sz w:val="24"/>
                <w:szCs w:val="24"/>
              </w:rPr>
              <w:t>該府於107年起委託逢甲大學建立住宅交易價格指數，並由逢甲大學聘請臺中市不動產估價師擔任顧問，將實價登錄不動產買賣交易資料件行篩選，進行次市場切割，以中古屋、住宅大樓與華廈作為分析標的，且考量該市個別區域之房價差異，爰將29個行政區依據價量分析與區域特性，合併為5個分群分別建置住宅價格指數，108年更編制透天厝指數，提供多元資訊供社會大眾參考。</w:t>
            </w:r>
            <w:bookmarkEnd w:id="2269"/>
          </w:p>
          <w:p w:rsidR="000014F8" w:rsidRPr="007911D4" w:rsidRDefault="000014F8" w:rsidP="007911D4">
            <w:pPr>
              <w:rPr>
                <w:rFonts w:hAnsi="標楷體"/>
                <w:sz w:val="24"/>
                <w:szCs w:val="24"/>
              </w:rPr>
            </w:pPr>
            <w:bookmarkStart w:id="2270" w:name="_Toc28075610"/>
            <w:r w:rsidRPr="007911D4">
              <w:rPr>
                <w:rFonts w:hAnsi="標楷體" w:hint="eastAsia"/>
                <w:sz w:val="24"/>
                <w:szCs w:val="24"/>
              </w:rPr>
              <w:t>2.</w:t>
            </w:r>
            <w:r w:rsidRPr="007911D4">
              <w:rPr>
                <w:rFonts w:hAnsi="標楷體" w:hint="eastAsia"/>
                <w:sz w:val="24"/>
                <w:szCs w:val="24"/>
              </w:rPr>
              <w:tab/>
              <w:t>定期發布並舉辦座談會</w:t>
            </w:r>
            <w:bookmarkEnd w:id="2270"/>
          </w:p>
          <w:p w:rsidR="000014F8" w:rsidRPr="007911D4" w:rsidRDefault="000014F8" w:rsidP="00242761">
            <w:pPr>
              <w:ind w:leftChars="79" w:left="272" w:hangingChars="1" w:hanging="3"/>
              <w:rPr>
                <w:rFonts w:hAnsi="標楷體"/>
                <w:sz w:val="24"/>
                <w:szCs w:val="24"/>
              </w:rPr>
            </w:pPr>
            <w:bookmarkStart w:id="2271" w:name="_Toc28075611"/>
            <w:r w:rsidRPr="007911D4">
              <w:rPr>
                <w:rFonts w:hAnsi="標楷體" w:hint="eastAsia"/>
                <w:sz w:val="24"/>
                <w:szCs w:val="24"/>
              </w:rPr>
              <w:t>該府自107年起陸續發布每月月報、每季季報、半年報及全年報於該府地政局網站，並辦理座談會邀集不動產相關產官學共同參與瞭解該市房價指數，推動市場交易資訊透明化、健全台中市住宅市場發展，同時也活絡房市發展，創造共贏局面，成效卓著。</w:t>
            </w:r>
            <w:bookmarkEnd w:id="2271"/>
          </w:p>
        </w:tc>
      </w:tr>
      <w:tr w:rsidR="000014F8" w:rsidRPr="007911D4" w:rsidTr="007F6069">
        <w:trPr>
          <w:trHeight w:val="55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72" w:name="_Toc28075612"/>
            <w:r w:rsidRPr="007911D4">
              <w:rPr>
                <w:rFonts w:hAnsi="標楷體" w:hint="eastAsia"/>
                <w:sz w:val="24"/>
                <w:szCs w:val="24"/>
              </w:rPr>
              <w:t>臺</w:t>
            </w:r>
            <w:bookmarkEnd w:id="2272"/>
          </w:p>
          <w:p w:rsidR="000014F8" w:rsidRPr="007911D4" w:rsidRDefault="000014F8" w:rsidP="005D62B5">
            <w:pPr>
              <w:jc w:val="center"/>
              <w:rPr>
                <w:rFonts w:hAnsi="標楷體"/>
                <w:sz w:val="24"/>
                <w:szCs w:val="24"/>
              </w:rPr>
            </w:pPr>
            <w:bookmarkStart w:id="2273" w:name="_Toc28075613"/>
            <w:r w:rsidRPr="007911D4">
              <w:rPr>
                <w:rFonts w:hAnsi="標楷體" w:hint="eastAsia"/>
                <w:sz w:val="24"/>
                <w:szCs w:val="24"/>
              </w:rPr>
              <w:t>南</w:t>
            </w:r>
            <w:bookmarkEnd w:id="2273"/>
          </w:p>
          <w:p w:rsidR="000014F8" w:rsidRPr="007911D4" w:rsidRDefault="000014F8" w:rsidP="005D62B5">
            <w:pPr>
              <w:jc w:val="center"/>
              <w:rPr>
                <w:rFonts w:hAnsi="標楷體"/>
                <w:sz w:val="24"/>
                <w:szCs w:val="24"/>
              </w:rPr>
            </w:pPr>
            <w:bookmarkStart w:id="2274" w:name="_Toc28075614"/>
            <w:r w:rsidRPr="007911D4">
              <w:rPr>
                <w:rFonts w:hAnsi="標楷體" w:hint="eastAsia"/>
                <w:sz w:val="24"/>
                <w:szCs w:val="24"/>
              </w:rPr>
              <w:t>市</w:t>
            </w:r>
            <w:bookmarkEnd w:id="2274"/>
          </w:p>
        </w:tc>
        <w:tc>
          <w:tcPr>
            <w:tcW w:w="6378" w:type="dxa"/>
          </w:tcPr>
          <w:p w:rsidR="000014F8" w:rsidRPr="007911D4" w:rsidRDefault="000014F8" w:rsidP="007911D4">
            <w:pPr>
              <w:rPr>
                <w:rFonts w:hAnsi="標楷體"/>
                <w:sz w:val="24"/>
                <w:szCs w:val="24"/>
              </w:rPr>
            </w:pPr>
            <w:bookmarkStart w:id="2275" w:name="_Toc28075615"/>
            <w:r w:rsidRPr="007911D4">
              <w:rPr>
                <w:rFonts w:hAnsi="標楷體" w:hint="eastAsia"/>
                <w:sz w:val="24"/>
                <w:szCs w:val="24"/>
              </w:rPr>
              <w:t>因內政部就實價登錄資料，目前已定期發布都市土地地價指數、住宅價格指數及實價登錄動態分析，其內容已全面涵蓋全國各行政區及六都，為免因統計方式不同產生不同分析結果，該府無相關房價指數，係爰引內政部相關指數提供民眾參考。</w:t>
            </w:r>
            <w:bookmarkEnd w:id="2275"/>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5D62B5">
            <w:pPr>
              <w:jc w:val="center"/>
              <w:rPr>
                <w:rFonts w:hAnsi="標楷體"/>
                <w:sz w:val="24"/>
                <w:szCs w:val="24"/>
              </w:rPr>
            </w:pPr>
            <w:bookmarkStart w:id="2276" w:name="_Toc28075616"/>
            <w:r w:rsidRPr="007911D4">
              <w:rPr>
                <w:rFonts w:hAnsi="標楷體" w:hint="eastAsia"/>
                <w:sz w:val="24"/>
                <w:szCs w:val="24"/>
              </w:rPr>
              <w:t>高</w:t>
            </w:r>
            <w:bookmarkEnd w:id="2276"/>
          </w:p>
          <w:p w:rsidR="000014F8" w:rsidRPr="007911D4" w:rsidRDefault="000014F8" w:rsidP="005D62B5">
            <w:pPr>
              <w:jc w:val="center"/>
              <w:rPr>
                <w:rFonts w:hAnsi="標楷體"/>
                <w:sz w:val="24"/>
                <w:szCs w:val="24"/>
              </w:rPr>
            </w:pPr>
            <w:bookmarkStart w:id="2277" w:name="_Toc28075617"/>
            <w:r w:rsidRPr="007911D4">
              <w:rPr>
                <w:rFonts w:hAnsi="標楷體" w:hint="eastAsia"/>
                <w:sz w:val="24"/>
                <w:szCs w:val="24"/>
              </w:rPr>
              <w:t>雄</w:t>
            </w:r>
            <w:bookmarkEnd w:id="2277"/>
          </w:p>
          <w:p w:rsidR="000014F8" w:rsidRPr="007911D4" w:rsidRDefault="000014F8" w:rsidP="005D62B5">
            <w:pPr>
              <w:jc w:val="center"/>
              <w:rPr>
                <w:rFonts w:hAnsi="標楷體"/>
                <w:sz w:val="24"/>
                <w:szCs w:val="24"/>
              </w:rPr>
            </w:pPr>
            <w:bookmarkStart w:id="2278" w:name="_Toc28075618"/>
            <w:r w:rsidRPr="007911D4">
              <w:rPr>
                <w:rFonts w:hAnsi="標楷體" w:hint="eastAsia"/>
                <w:sz w:val="24"/>
                <w:szCs w:val="24"/>
              </w:rPr>
              <w:t>市</w:t>
            </w:r>
            <w:bookmarkEnd w:id="2278"/>
          </w:p>
        </w:tc>
        <w:tc>
          <w:tcPr>
            <w:tcW w:w="6378" w:type="dxa"/>
          </w:tcPr>
          <w:p w:rsidR="000014F8" w:rsidRPr="007911D4" w:rsidRDefault="000014F8" w:rsidP="007911D4">
            <w:pPr>
              <w:rPr>
                <w:rFonts w:hAnsi="標楷體"/>
                <w:sz w:val="24"/>
                <w:szCs w:val="24"/>
              </w:rPr>
            </w:pPr>
            <w:bookmarkStart w:id="2279" w:name="_Toc28075619"/>
            <w:r w:rsidRPr="007911D4">
              <w:rPr>
                <w:rFonts w:hAnsi="標楷體" w:hint="eastAsia"/>
                <w:sz w:val="24"/>
                <w:szCs w:val="24"/>
              </w:rPr>
              <w:t>依住宅法第47條規定，為引導住宅市場健全發展，主管機關應定期蒐集、分析及公布住宅資訊。前為內政部營建署主辦，現由內政部地政司承接續辦「108年編製住宅價格指數並定期發布案」。為避免資源重複投入，基於內政部地政司已著手建立住宅價格指數以供全國參採，是該府並未有建立房價指數之規劃。</w:t>
            </w:r>
            <w:bookmarkEnd w:id="2279"/>
          </w:p>
        </w:tc>
      </w:tr>
      <w:tr w:rsidR="000014F8" w:rsidRPr="00242761" w:rsidTr="007F6069">
        <w:trPr>
          <w:trHeight w:val="567"/>
        </w:trPr>
        <w:tc>
          <w:tcPr>
            <w:tcW w:w="2269" w:type="dxa"/>
            <w:vAlign w:val="center"/>
          </w:tcPr>
          <w:p w:rsidR="000014F8" w:rsidRPr="00242761" w:rsidRDefault="000014F8" w:rsidP="00242761">
            <w:pPr>
              <w:jc w:val="center"/>
              <w:rPr>
                <w:rFonts w:hAnsi="標楷體"/>
                <w:b/>
                <w:sz w:val="24"/>
                <w:szCs w:val="24"/>
              </w:rPr>
            </w:pPr>
            <w:bookmarkStart w:id="2280" w:name="_Toc28075620"/>
            <w:r w:rsidRPr="00242761">
              <w:rPr>
                <w:rFonts w:hAnsi="標楷體" w:hint="eastAsia"/>
                <w:b/>
                <w:sz w:val="24"/>
                <w:szCs w:val="24"/>
              </w:rPr>
              <w:t>題目</w:t>
            </w:r>
            <w:bookmarkEnd w:id="2280"/>
          </w:p>
        </w:tc>
        <w:tc>
          <w:tcPr>
            <w:tcW w:w="6945" w:type="dxa"/>
            <w:gridSpan w:val="2"/>
            <w:vAlign w:val="center"/>
          </w:tcPr>
          <w:p w:rsidR="000014F8" w:rsidRPr="00242761" w:rsidRDefault="000014F8" w:rsidP="00242761">
            <w:pPr>
              <w:jc w:val="center"/>
              <w:rPr>
                <w:rFonts w:hAnsi="標楷體"/>
                <w:b/>
                <w:sz w:val="24"/>
                <w:szCs w:val="24"/>
              </w:rPr>
            </w:pPr>
            <w:bookmarkStart w:id="2281" w:name="_Toc28075621"/>
            <w:r w:rsidRPr="00242761">
              <w:rPr>
                <w:rFonts w:hAnsi="標楷體" w:hint="eastAsia"/>
                <w:b/>
                <w:sz w:val="24"/>
                <w:szCs w:val="24"/>
              </w:rPr>
              <w:t>書面說明</w:t>
            </w:r>
            <w:bookmarkEnd w:id="2281"/>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2282" w:name="_Toc28075622"/>
            <w:r w:rsidRPr="007911D4">
              <w:rPr>
                <w:rFonts w:hAnsi="標楷體" w:hint="eastAsia"/>
                <w:sz w:val="24"/>
                <w:szCs w:val="24"/>
              </w:rPr>
              <w:lastRenderedPageBreak/>
              <w:t>7.地方政府認為實價登錄制度對於法院執行房屋拍賣、銀行辦理融資、企業資產（不動產）評定等其他估價案件，是否產生影響？</w:t>
            </w:r>
            <w:bookmarkEnd w:id="2282"/>
          </w:p>
        </w:tc>
        <w:tc>
          <w:tcPr>
            <w:tcW w:w="567" w:type="dxa"/>
            <w:vAlign w:val="center"/>
          </w:tcPr>
          <w:p w:rsidR="000014F8" w:rsidRPr="007911D4" w:rsidRDefault="000014F8" w:rsidP="00242761">
            <w:pPr>
              <w:jc w:val="center"/>
              <w:rPr>
                <w:rFonts w:hAnsi="標楷體"/>
                <w:sz w:val="24"/>
                <w:szCs w:val="24"/>
              </w:rPr>
            </w:pPr>
            <w:bookmarkStart w:id="2283" w:name="_Toc28075623"/>
            <w:r w:rsidRPr="007911D4">
              <w:rPr>
                <w:rFonts w:hAnsi="標楷體" w:hint="eastAsia"/>
                <w:sz w:val="24"/>
                <w:szCs w:val="24"/>
              </w:rPr>
              <w:t>臺</w:t>
            </w:r>
            <w:bookmarkEnd w:id="2283"/>
          </w:p>
          <w:p w:rsidR="000014F8" w:rsidRPr="007911D4" w:rsidRDefault="000014F8" w:rsidP="00242761">
            <w:pPr>
              <w:jc w:val="center"/>
              <w:rPr>
                <w:rFonts w:hAnsi="標楷體"/>
                <w:sz w:val="24"/>
                <w:szCs w:val="24"/>
              </w:rPr>
            </w:pPr>
            <w:bookmarkStart w:id="2284" w:name="_Toc28075624"/>
            <w:r w:rsidRPr="007911D4">
              <w:rPr>
                <w:rFonts w:hAnsi="標楷體" w:hint="eastAsia"/>
                <w:sz w:val="24"/>
                <w:szCs w:val="24"/>
              </w:rPr>
              <w:t>北</w:t>
            </w:r>
            <w:bookmarkEnd w:id="2284"/>
          </w:p>
          <w:p w:rsidR="000014F8" w:rsidRPr="007911D4" w:rsidRDefault="000014F8" w:rsidP="00242761">
            <w:pPr>
              <w:jc w:val="center"/>
              <w:rPr>
                <w:rFonts w:hAnsi="標楷體"/>
                <w:sz w:val="24"/>
                <w:szCs w:val="24"/>
              </w:rPr>
            </w:pPr>
            <w:bookmarkStart w:id="2285" w:name="_Toc28075625"/>
            <w:r w:rsidRPr="007911D4">
              <w:rPr>
                <w:rFonts w:hAnsi="標楷體" w:hint="eastAsia"/>
                <w:sz w:val="24"/>
                <w:szCs w:val="24"/>
              </w:rPr>
              <w:t>市</w:t>
            </w:r>
            <w:bookmarkEnd w:id="2285"/>
          </w:p>
        </w:tc>
        <w:tc>
          <w:tcPr>
            <w:tcW w:w="6378" w:type="dxa"/>
          </w:tcPr>
          <w:p w:rsidR="000014F8" w:rsidRPr="007911D4" w:rsidRDefault="00242761" w:rsidP="00242761">
            <w:pPr>
              <w:ind w:left="260" w:hangingChars="100" w:hanging="260"/>
              <w:rPr>
                <w:rFonts w:hAnsi="標楷體"/>
                <w:sz w:val="24"/>
                <w:szCs w:val="24"/>
              </w:rPr>
            </w:pPr>
            <w:bookmarkStart w:id="2286" w:name="_Toc28075626"/>
            <w:r>
              <w:rPr>
                <w:rFonts w:hAnsi="標楷體" w:hint="eastAsia"/>
                <w:sz w:val="24"/>
                <w:szCs w:val="24"/>
              </w:rPr>
              <w:t>1.</w:t>
            </w:r>
            <w:r w:rsidR="000014F8" w:rsidRPr="007911D4">
              <w:rPr>
                <w:rFonts w:hAnsi="標楷體" w:hint="eastAsia"/>
                <w:sz w:val="24"/>
                <w:szCs w:val="24"/>
              </w:rPr>
              <w:t>法院執行房屋拍賣、銀行辦理融資及企業資產（不動產）評定等估價案件，不論是由單位內部自行評估或委由不動產估價師估價，均須有充足而正確的資訊作為評價之基礎，以維護金融及交易秩序。</w:t>
            </w:r>
            <w:bookmarkEnd w:id="2286"/>
          </w:p>
          <w:p w:rsidR="000014F8" w:rsidRPr="007911D4" w:rsidRDefault="00242761" w:rsidP="00242761">
            <w:pPr>
              <w:ind w:left="260" w:hangingChars="100" w:hanging="260"/>
              <w:rPr>
                <w:rFonts w:hAnsi="標楷體"/>
                <w:sz w:val="24"/>
                <w:szCs w:val="24"/>
              </w:rPr>
            </w:pPr>
            <w:bookmarkStart w:id="2287" w:name="_Toc28075627"/>
            <w:r>
              <w:rPr>
                <w:rFonts w:hAnsi="標楷體" w:hint="eastAsia"/>
                <w:sz w:val="24"/>
                <w:szCs w:val="24"/>
              </w:rPr>
              <w:t>2.</w:t>
            </w:r>
            <w:r w:rsidR="000014F8" w:rsidRPr="007911D4">
              <w:rPr>
                <w:rFonts w:hAnsi="標楷體" w:hint="eastAsia"/>
                <w:sz w:val="24"/>
                <w:szCs w:val="24"/>
              </w:rPr>
              <w:t>例如，法院執行房屋拍賣須先訂定底價，由於法院對債權人、債務人而言，是屬於第三方公正角色，因此法拍屋底價訂定，會由法院委託不動產估價師進行估價。銀行辦理不動產融資時，會依銀行內部評估或委託不動產估價師估價結果，來判斷融資額度。另公開發行公司取得或處分不動產或其他固定資產，依金融監督管理委員會「公開發行公司取得或處分資產處理準則」規定，除與政府機構交易、自地委建、租地委建，或取得、處分供營業使用之機器設備外，交易金額達公司實收資本額百分之二十或新臺幣3億元以上者，應於事實發生日前取得專業估價者出具之估價報告。因此不動產估價，在上述類型案件均屬相當重要的一環；而估價案例的蒐集，更是扮演其中最關鍵的角色。</w:t>
            </w:r>
            <w:bookmarkEnd w:id="2287"/>
          </w:p>
          <w:p w:rsidR="000014F8" w:rsidRPr="007911D4" w:rsidRDefault="00242761" w:rsidP="00242761">
            <w:pPr>
              <w:ind w:left="260" w:hangingChars="100" w:hanging="260"/>
              <w:rPr>
                <w:rFonts w:hAnsi="標楷體"/>
                <w:sz w:val="24"/>
                <w:szCs w:val="24"/>
              </w:rPr>
            </w:pPr>
            <w:bookmarkStart w:id="2288" w:name="_Toc28075628"/>
            <w:r>
              <w:rPr>
                <w:rFonts w:hAnsi="標楷體" w:hint="eastAsia"/>
                <w:sz w:val="24"/>
                <w:szCs w:val="24"/>
              </w:rPr>
              <w:t>3.</w:t>
            </w:r>
            <w:r w:rsidR="000014F8" w:rsidRPr="007911D4">
              <w:rPr>
                <w:rFonts w:hAnsi="標楷體" w:hint="eastAsia"/>
                <w:sz w:val="24"/>
                <w:szCs w:val="24"/>
              </w:rPr>
              <w:t>實價登錄制度實施前，案例蒐集不易，資訊量少且無從查證，估價結果合理性難以確認。實價登錄制度實施後，案例蒐集容易且資料量大，不動產估價師能據以估計合理價格；銀行或企業亦能據以建置大量估價系統，獲取具參考性之資訊。因此，實價登錄制度的實施對於上述類型案件帶來正面影響，並為其建立良好的根基。</w:t>
            </w:r>
            <w:bookmarkEnd w:id="228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289" w:name="_Toc28075629"/>
            <w:r w:rsidRPr="007911D4">
              <w:rPr>
                <w:rFonts w:hAnsi="標楷體" w:hint="eastAsia"/>
                <w:sz w:val="24"/>
                <w:szCs w:val="24"/>
              </w:rPr>
              <w:t>新</w:t>
            </w:r>
            <w:bookmarkEnd w:id="2289"/>
          </w:p>
          <w:p w:rsidR="000014F8" w:rsidRPr="007911D4" w:rsidRDefault="000014F8" w:rsidP="00242761">
            <w:pPr>
              <w:jc w:val="center"/>
              <w:rPr>
                <w:rFonts w:hAnsi="標楷體"/>
                <w:sz w:val="24"/>
                <w:szCs w:val="24"/>
              </w:rPr>
            </w:pPr>
            <w:bookmarkStart w:id="2290" w:name="_Toc28075630"/>
            <w:r w:rsidRPr="007911D4">
              <w:rPr>
                <w:rFonts w:hAnsi="標楷體" w:hint="eastAsia"/>
                <w:sz w:val="24"/>
                <w:szCs w:val="24"/>
              </w:rPr>
              <w:t>北</w:t>
            </w:r>
            <w:bookmarkEnd w:id="2290"/>
          </w:p>
          <w:p w:rsidR="000014F8" w:rsidRPr="007911D4" w:rsidRDefault="000014F8" w:rsidP="00242761">
            <w:pPr>
              <w:jc w:val="center"/>
              <w:rPr>
                <w:rFonts w:hAnsi="標楷體"/>
                <w:sz w:val="24"/>
                <w:szCs w:val="24"/>
              </w:rPr>
            </w:pPr>
            <w:bookmarkStart w:id="2291" w:name="_Toc28075631"/>
            <w:r w:rsidRPr="007911D4">
              <w:rPr>
                <w:rFonts w:hAnsi="標楷體" w:hint="eastAsia"/>
                <w:sz w:val="24"/>
                <w:szCs w:val="24"/>
              </w:rPr>
              <w:t>市</w:t>
            </w:r>
            <w:bookmarkEnd w:id="2291"/>
          </w:p>
        </w:tc>
        <w:tc>
          <w:tcPr>
            <w:tcW w:w="6378" w:type="dxa"/>
          </w:tcPr>
          <w:p w:rsidR="000014F8" w:rsidRPr="007911D4" w:rsidRDefault="000014F8" w:rsidP="007911D4">
            <w:pPr>
              <w:rPr>
                <w:rFonts w:hAnsi="標楷體"/>
                <w:sz w:val="24"/>
                <w:szCs w:val="24"/>
              </w:rPr>
            </w:pPr>
            <w:bookmarkStart w:id="2292" w:name="_Toc28075632"/>
            <w:r w:rsidRPr="007911D4">
              <w:rPr>
                <w:rFonts w:hAnsi="標楷體" w:hint="eastAsia"/>
                <w:sz w:val="24"/>
                <w:szCs w:val="24"/>
              </w:rPr>
              <w:t>法院執行房屋拍賣、企業資產評定或部分銀行辦理融資等估價案件，實務上多由不動產估價師執行，估價師以比較法作為推估價格依據時，多以實價登錄案例作為參考，增加比較法與案例選取可信度。另銀行辦理融資，除委託不動產估價師辦理，多依內部授信人員評估，其評估不動產價格時亦多參考鄰近地區或相似物件成交案例，以作為放貸條件之參考依據。本局與地政事務所同仁實務執行上亦常接到金融機構業者來電詢問實價登錄相關問題，足見實價登錄對相關從業人員實有助益。</w:t>
            </w:r>
            <w:bookmarkEnd w:id="229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293" w:name="_Toc28075633"/>
            <w:r w:rsidRPr="007911D4">
              <w:rPr>
                <w:rFonts w:hAnsi="標楷體" w:hint="eastAsia"/>
                <w:sz w:val="24"/>
                <w:szCs w:val="24"/>
              </w:rPr>
              <w:t>桃</w:t>
            </w:r>
            <w:bookmarkEnd w:id="2293"/>
          </w:p>
          <w:p w:rsidR="000014F8" w:rsidRPr="007911D4" w:rsidRDefault="000014F8" w:rsidP="00242761">
            <w:pPr>
              <w:jc w:val="center"/>
              <w:rPr>
                <w:rFonts w:hAnsi="標楷體"/>
                <w:sz w:val="24"/>
                <w:szCs w:val="24"/>
              </w:rPr>
            </w:pPr>
            <w:bookmarkStart w:id="2294" w:name="_Toc28075634"/>
            <w:r w:rsidRPr="007911D4">
              <w:rPr>
                <w:rFonts w:hAnsi="標楷體" w:hint="eastAsia"/>
                <w:sz w:val="24"/>
                <w:szCs w:val="24"/>
              </w:rPr>
              <w:t>園</w:t>
            </w:r>
            <w:bookmarkEnd w:id="2294"/>
          </w:p>
          <w:p w:rsidR="000014F8" w:rsidRPr="007911D4" w:rsidRDefault="000014F8" w:rsidP="00242761">
            <w:pPr>
              <w:jc w:val="center"/>
              <w:rPr>
                <w:rFonts w:hAnsi="標楷體"/>
                <w:sz w:val="24"/>
                <w:szCs w:val="24"/>
              </w:rPr>
            </w:pPr>
            <w:bookmarkStart w:id="2295" w:name="_Toc28075635"/>
            <w:r w:rsidRPr="007911D4">
              <w:rPr>
                <w:rFonts w:hAnsi="標楷體" w:hint="eastAsia"/>
                <w:sz w:val="24"/>
                <w:szCs w:val="24"/>
              </w:rPr>
              <w:t>市</w:t>
            </w:r>
            <w:bookmarkEnd w:id="2295"/>
          </w:p>
        </w:tc>
        <w:tc>
          <w:tcPr>
            <w:tcW w:w="6378" w:type="dxa"/>
          </w:tcPr>
          <w:p w:rsidR="000014F8" w:rsidRDefault="00457024" w:rsidP="00457024">
            <w:pPr>
              <w:ind w:left="260" w:hangingChars="100" w:hanging="260"/>
              <w:rPr>
                <w:rFonts w:hAnsi="標楷體"/>
                <w:sz w:val="24"/>
                <w:szCs w:val="24"/>
              </w:rPr>
            </w:pPr>
            <w:bookmarkStart w:id="2296" w:name="_Toc28075636"/>
            <w:r>
              <w:rPr>
                <w:rFonts w:hAnsi="標楷體" w:hint="eastAsia"/>
                <w:sz w:val="24"/>
                <w:szCs w:val="24"/>
              </w:rPr>
              <w:t>1.</w:t>
            </w:r>
            <w:r w:rsidR="000014F8" w:rsidRPr="007911D4">
              <w:rPr>
                <w:rFonts w:hAnsi="標楷體" w:hint="eastAsia"/>
                <w:sz w:val="24"/>
                <w:szCs w:val="24"/>
              </w:rPr>
              <w:t>無論法院執行房屋拍賣、銀行辦理融資或企業資產（不動產）評定不動產價格估價案件，均須參考估價技術規則規定經由估價程序，利用估價方法，運用邏輯及經驗法則，進行調查、勘察、整理、比較、分析及調整等估價工作，而實價登錄提供估價所需之資訊，使估價人員得以依上述程序進行查估作業，大量減少資料蒐集時間，讓查估過程更有效率，查估成果更具可信度。</w:t>
            </w:r>
            <w:bookmarkEnd w:id="2296"/>
          </w:p>
          <w:p w:rsidR="00457024" w:rsidRPr="007911D4" w:rsidRDefault="00457024" w:rsidP="00457024">
            <w:pPr>
              <w:ind w:left="260" w:hangingChars="100" w:hanging="260"/>
              <w:rPr>
                <w:rFonts w:hAnsi="標楷體"/>
                <w:sz w:val="24"/>
                <w:szCs w:val="24"/>
              </w:rPr>
            </w:pPr>
            <w:r>
              <w:rPr>
                <w:rFonts w:hAnsi="標楷體" w:hint="eastAsia"/>
                <w:sz w:val="24"/>
                <w:szCs w:val="24"/>
              </w:rPr>
              <w:lastRenderedPageBreak/>
              <w:t>2.</w:t>
            </w:r>
            <w:r w:rsidRPr="00457024">
              <w:rPr>
                <w:rFonts w:hAnsi="標楷體" w:hint="eastAsia"/>
                <w:sz w:val="24"/>
                <w:szCs w:val="24"/>
              </w:rPr>
              <w:t>近年來有桃園地方法院因爭訟事件審理與財政部北區國稅局桃園分局因稅捐稽徵需要向本府索取相關資料。</w:t>
            </w:r>
          </w:p>
        </w:tc>
      </w:tr>
      <w:tr w:rsidR="000014F8" w:rsidRPr="007911D4" w:rsidTr="00242761">
        <w:trPr>
          <w:trHeight w:val="1046"/>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297" w:name="_Toc28075637"/>
            <w:r w:rsidRPr="007911D4">
              <w:rPr>
                <w:rFonts w:hAnsi="標楷體" w:hint="eastAsia"/>
                <w:sz w:val="24"/>
                <w:szCs w:val="24"/>
              </w:rPr>
              <w:t>新</w:t>
            </w:r>
            <w:bookmarkEnd w:id="2297"/>
          </w:p>
          <w:p w:rsidR="000014F8" w:rsidRPr="007911D4" w:rsidRDefault="000014F8" w:rsidP="00242761">
            <w:pPr>
              <w:jc w:val="center"/>
              <w:rPr>
                <w:rFonts w:hAnsi="標楷體"/>
                <w:sz w:val="24"/>
                <w:szCs w:val="24"/>
              </w:rPr>
            </w:pPr>
            <w:bookmarkStart w:id="2298" w:name="_Toc28075638"/>
            <w:r w:rsidRPr="007911D4">
              <w:rPr>
                <w:rFonts w:hAnsi="標楷體" w:hint="eastAsia"/>
                <w:sz w:val="24"/>
                <w:szCs w:val="24"/>
              </w:rPr>
              <w:t>竹</w:t>
            </w:r>
            <w:bookmarkEnd w:id="2298"/>
          </w:p>
          <w:p w:rsidR="000014F8" w:rsidRPr="007911D4" w:rsidRDefault="000014F8" w:rsidP="00242761">
            <w:pPr>
              <w:jc w:val="center"/>
              <w:rPr>
                <w:rFonts w:hAnsi="標楷體"/>
                <w:sz w:val="24"/>
                <w:szCs w:val="24"/>
              </w:rPr>
            </w:pPr>
            <w:bookmarkStart w:id="2299" w:name="_Toc28075639"/>
            <w:r w:rsidRPr="007911D4">
              <w:rPr>
                <w:rFonts w:hAnsi="標楷體" w:hint="eastAsia"/>
                <w:sz w:val="24"/>
                <w:szCs w:val="24"/>
              </w:rPr>
              <w:t>縣</w:t>
            </w:r>
            <w:bookmarkEnd w:id="2299"/>
          </w:p>
        </w:tc>
        <w:tc>
          <w:tcPr>
            <w:tcW w:w="6378" w:type="dxa"/>
          </w:tcPr>
          <w:p w:rsidR="000014F8" w:rsidRPr="007911D4" w:rsidRDefault="000014F8" w:rsidP="007911D4">
            <w:pPr>
              <w:rPr>
                <w:rFonts w:hAnsi="標楷體"/>
                <w:sz w:val="24"/>
                <w:szCs w:val="24"/>
              </w:rPr>
            </w:pPr>
            <w:bookmarkStart w:id="2300" w:name="_Toc28075640"/>
            <w:r w:rsidRPr="007911D4">
              <w:rPr>
                <w:rFonts w:hAnsi="標楷體" w:hint="eastAsia"/>
                <w:sz w:val="24"/>
                <w:szCs w:val="24"/>
              </w:rPr>
              <w:t>現行法院執行房屋拍賣、銀行辦理融資、企業資產（不動產）等估價評定也會利用實價登錄資料庫的交易價格。</w:t>
            </w:r>
            <w:bookmarkEnd w:id="2300"/>
          </w:p>
        </w:tc>
      </w:tr>
      <w:tr w:rsidR="000014F8" w:rsidRPr="007911D4" w:rsidTr="00242761">
        <w:trPr>
          <w:trHeight w:val="15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01" w:name="_Toc28075641"/>
            <w:r w:rsidRPr="007911D4">
              <w:rPr>
                <w:rFonts w:hAnsi="標楷體" w:hint="eastAsia"/>
                <w:sz w:val="24"/>
                <w:szCs w:val="24"/>
              </w:rPr>
              <w:t>臺</w:t>
            </w:r>
            <w:bookmarkEnd w:id="2301"/>
          </w:p>
          <w:p w:rsidR="000014F8" w:rsidRPr="007911D4" w:rsidRDefault="000014F8" w:rsidP="00242761">
            <w:pPr>
              <w:jc w:val="center"/>
              <w:rPr>
                <w:rFonts w:hAnsi="標楷體"/>
                <w:sz w:val="24"/>
                <w:szCs w:val="24"/>
              </w:rPr>
            </w:pPr>
            <w:bookmarkStart w:id="2302" w:name="_Toc28075642"/>
            <w:r w:rsidRPr="007911D4">
              <w:rPr>
                <w:rFonts w:hAnsi="標楷體" w:hint="eastAsia"/>
                <w:sz w:val="24"/>
                <w:szCs w:val="24"/>
              </w:rPr>
              <w:t>中</w:t>
            </w:r>
            <w:bookmarkEnd w:id="2302"/>
          </w:p>
          <w:p w:rsidR="000014F8" w:rsidRPr="007911D4" w:rsidRDefault="000014F8" w:rsidP="00242761">
            <w:pPr>
              <w:jc w:val="center"/>
              <w:rPr>
                <w:rFonts w:hAnsi="標楷體"/>
                <w:sz w:val="24"/>
                <w:szCs w:val="24"/>
              </w:rPr>
            </w:pPr>
            <w:bookmarkStart w:id="2303" w:name="_Toc28075643"/>
            <w:r w:rsidRPr="007911D4">
              <w:rPr>
                <w:rFonts w:hAnsi="標楷體" w:hint="eastAsia"/>
                <w:sz w:val="24"/>
                <w:szCs w:val="24"/>
              </w:rPr>
              <w:t>市</w:t>
            </w:r>
            <w:bookmarkEnd w:id="2303"/>
          </w:p>
        </w:tc>
        <w:tc>
          <w:tcPr>
            <w:tcW w:w="6378" w:type="dxa"/>
          </w:tcPr>
          <w:p w:rsidR="000014F8" w:rsidRPr="007911D4" w:rsidRDefault="000014F8" w:rsidP="007911D4">
            <w:pPr>
              <w:rPr>
                <w:rFonts w:hAnsi="標楷體"/>
                <w:sz w:val="24"/>
                <w:szCs w:val="24"/>
              </w:rPr>
            </w:pPr>
            <w:bookmarkStart w:id="2304" w:name="_Toc28075644"/>
            <w:r w:rsidRPr="007911D4">
              <w:rPr>
                <w:rFonts w:hAnsi="標楷體" w:hint="eastAsia"/>
                <w:sz w:val="24"/>
                <w:szCs w:val="24"/>
              </w:rPr>
              <w:t>法院執行房屋拍賣、銀行辦理融資、企業資產（不動產）評定等案件如委託不動產估價師進行查估，則依不動產估價技術規則需蒐集3個買賣實例，故依實價登錄資料挑選合適案例進行查估作業，當可有效提升查估精確性及合理性。</w:t>
            </w:r>
            <w:bookmarkEnd w:id="2304"/>
          </w:p>
        </w:tc>
      </w:tr>
      <w:tr w:rsidR="000014F8" w:rsidRPr="007911D4" w:rsidTr="007F6069">
        <w:trPr>
          <w:trHeight w:val="40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05" w:name="_Toc28075645"/>
            <w:r w:rsidRPr="007911D4">
              <w:rPr>
                <w:rFonts w:hAnsi="標楷體" w:hint="eastAsia"/>
                <w:sz w:val="24"/>
                <w:szCs w:val="24"/>
              </w:rPr>
              <w:t>臺</w:t>
            </w:r>
            <w:bookmarkEnd w:id="2305"/>
          </w:p>
          <w:p w:rsidR="000014F8" w:rsidRPr="007911D4" w:rsidRDefault="000014F8" w:rsidP="00242761">
            <w:pPr>
              <w:jc w:val="center"/>
              <w:rPr>
                <w:rFonts w:hAnsi="標楷體"/>
                <w:sz w:val="24"/>
                <w:szCs w:val="24"/>
              </w:rPr>
            </w:pPr>
            <w:bookmarkStart w:id="2306" w:name="_Toc28075646"/>
            <w:r w:rsidRPr="007911D4">
              <w:rPr>
                <w:rFonts w:hAnsi="標楷體" w:hint="eastAsia"/>
                <w:sz w:val="24"/>
                <w:szCs w:val="24"/>
              </w:rPr>
              <w:t>南</w:t>
            </w:r>
            <w:bookmarkEnd w:id="2306"/>
          </w:p>
          <w:p w:rsidR="000014F8" w:rsidRPr="007911D4" w:rsidRDefault="000014F8" w:rsidP="00242761">
            <w:pPr>
              <w:jc w:val="center"/>
              <w:rPr>
                <w:rFonts w:hAnsi="標楷體"/>
                <w:sz w:val="24"/>
                <w:szCs w:val="24"/>
              </w:rPr>
            </w:pPr>
            <w:bookmarkStart w:id="2307" w:name="_Toc28075647"/>
            <w:r w:rsidRPr="007911D4">
              <w:rPr>
                <w:rFonts w:hAnsi="標楷體" w:hint="eastAsia"/>
                <w:sz w:val="24"/>
                <w:szCs w:val="24"/>
              </w:rPr>
              <w:t>市</w:t>
            </w:r>
            <w:bookmarkEnd w:id="2307"/>
          </w:p>
        </w:tc>
        <w:tc>
          <w:tcPr>
            <w:tcW w:w="6378" w:type="dxa"/>
          </w:tcPr>
          <w:p w:rsidR="000014F8" w:rsidRPr="007911D4" w:rsidRDefault="000014F8" w:rsidP="007911D4">
            <w:pPr>
              <w:rPr>
                <w:rFonts w:hAnsi="標楷體"/>
                <w:sz w:val="24"/>
                <w:szCs w:val="24"/>
              </w:rPr>
            </w:pPr>
            <w:bookmarkStart w:id="2308" w:name="_Toc28075648"/>
            <w:r w:rsidRPr="007911D4">
              <w:rPr>
                <w:rFonts w:hAnsi="標楷體" w:hint="eastAsia"/>
                <w:sz w:val="24"/>
                <w:szCs w:val="24"/>
              </w:rPr>
              <w:t>法院執行房屋拍賣、銀行辦理融資、企業資產（不動產）評定等其他估價案件，實務上除委託不動產估價師查估外，亦有利用AVM或CAMA等相關估價資訊系統參考，不論估價方式為何，其資訊來源大部分皆為實價登錄申報資訊，甚至部分銀行融資案件，銀行系藉由實價資訊是否揭露來複核交易金額真實性及合理性，故該府認為實價登錄資料越多、越完整，估價將更切合市場行情，對於不動產資訊透明及估價正確及合理有相當助益。</w:t>
            </w:r>
            <w:bookmarkEnd w:id="230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09" w:name="_Toc28075649"/>
            <w:r w:rsidRPr="007911D4">
              <w:rPr>
                <w:rFonts w:hAnsi="標楷體" w:hint="eastAsia"/>
                <w:sz w:val="24"/>
                <w:szCs w:val="24"/>
              </w:rPr>
              <w:t>高</w:t>
            </w:r>
            <w:bookmarkEnd w:id="2309"/>
          </w:p>
          <w:p w:rsidR="000014F8" w:rsidRPr="007911D4" w:rsidRDefault="000014F8" w:rsidP="00242761">
            <w:pPr>
              <w:jc w:val="center"/>
              <w:rPr>
                <w:rFonts w:hAnsi="標楷體"/>
                <w:sz w:val="24"/>
                <w:szCs w:val="24"/>
              </w:rPr>
            </w:pPr>
            <w:bookmarkStart w:id="2310" w:name="_Toc28075650"/>
            <w:r w:rsidRPr="007911D4">
              <w:rPr>
                <w:rFonts w:hAnsi="標楷體" w:hint="eastAsia"/>
                <w:sz w:val="24"/>
                <w:szCs w:val="24"/>
              </w:rPr>
              <w:t>雄</w:t>
            </w:r>
            <w:bookmarkEnd w:id="2310"/>
          </w:p>
          <w:p w:rsidR="000014F8" w:rsidRPr="007911D4" w:rsidRDefault="000014F8" w:rsidP="00242761">
            <w:pPr>
              <w:jc w:val="center"/>
              <w:rPr>
                <w:rFonts w:hAnsi="標楷體"/>
                <w:sz w:val="24"/>
                <w:szCs w:val="24"/>
              </w:rPr>
            </w:pPr>
            <w:bookmarkStart w:id="2311" w:name="_Toc28075651"/>
            <w:r w:rsidRPr="007911D4">
              <w:rPr>
                <w:rFonts w:hAnsi="標楷體" w:hint="eastAsia"/>
                <w:sz w:val="24"/>
                <w:szCs w:val="24"/>
              </w:rPr>
              <w:t>市</w:t>
            </w:r>
            <w:bookmarkEnd w:id="2311"/>
          </w:p>
        </w:tc>
        <w:tc>
          <w:tcPr>
            <w:tcW w:w="6378" w:type="dxa"/>
          </w:tcPr>
          <w:p w:rsidR="000014F8" w:rsidRPr="007911D4" w:rsidRDefault="000014F8" w:rsidP="007911D4">
            <w:pPr>
              <w:rPr>
                <w:rFonts w:hAnsi="標楷體"/>
                <w:sz w:val="24"/>
                <w:szCs w:val="24"/>
              </w:rPr>
            </w:pPr>
            <w:bookmarkStart w:id="2312" w:name="_Toc28075652"/>
            <w:r w:rsidRPr="007911D4">
              <w:rPr>
                <w:rFonts w:hAnsi="標楷體" w:hint="eastAsia"/>
                <w:sz w:val="24"/>
                <w:szCs w:val="24"/>
              </w:rPr>
              <w:t>經由實價登錄資訊公開可提供外界不同需求者進行不動產價格評估之參考，且隨著龐大案例資料量累積更能呈現不動產市場的區域行情及發展趨勢，而交易案例較少的地區也能透過個案資訊審視及買賣實例 比較評估，避免查價或鑑價金額與正常市場交易行情差異過大，使其估價更 具公信力及 接近市價。</w:t>
            </w:r>
            <w:bookmarkEnd w:id="2312"/>
          </w:p>
        </w:tc>
      </w:tr>
      <w:tr w:rsidR="000014F8" w:rsidRPr="00E64D1E" w:rsidTr="007F6069">
        <w:trPr>
          <w:trHeight w:val="567"/>
        </w:trPr>
        <w:tc>
          <w:tcPr>
            <w:tcW w:w="2269" w:type="dxa"/>
            <w:vAlign w:val="center"/>
          </w:tcPr>
          <w:p w:rsidR="000014F8" w:rsidRPr="00E64D1E" w:rsidRDefault="000014F8" w:rsidP="00E64D1E">
            <w:pPr>
              <w:jc w:val="center"/>
              <w:rPr>
                <w:rFonts w:hAnsi="標楷體"/>
                <w:b/>
                <w:sz w:val="24"/>
                <w:szCs w:val="24"/>
              </w:rPr>
            </w:pPr>
            <w:bookmarkStart w:id="2313" w:name="_Toc28075653"/>
            <w:r w:rsidRPr="00E64D1E">
              <w:rPr>
                <w:rFonts w:hAnsi="標楷體" w:hint="eastAsia"/>
                <w:b/>
                <w:sz w:val="24"/>
                <w:szCs w:val="24"/>
              </w:rPr>
              <w:t>題目</w:t>
            </w:r>
            <w:bookmarkEnd w:id="2313"/>
          </w:p>
        </w:tc>
        <w:tc>
          <w:tcPr>
            <w:tcW w:w="6945" w:type="dxa"/>
            <w:gridSpan w:val="2"/>
            <w:vAlign w:val="center"/>
          </w:tcPr>
          <w:p w:rsidR="000014F8" w:rsidRPr="00E64D1E" w:rsidRDefault="000014F8" w:rsidP="00E64D1E">
            <w:pPr>
              <w:jc w:val="center"/>
              <w:rPr>
                <w:rFonts w:hAnsi="標楷體"/>
                <w:b/>
                <w:sz w:val="24"/>
                <w:szCs w:val="24"/>
              </w:rPr>
            </w:pPr>
            <w:bookmarkStart w:id="2314" w:name="_Toc28075654"/>
            <w:r w:rsidRPr="00E64D1E">
              <w:rPr>
                <w:rFonts w:hAnsi="標楷體" w:hint="eastAsia"/>
                <w:b/>
                <w:sz w:val="24"/>
                <w:szCs w:val="24"/>
              </w:rPr>
              <w:t>書面說明</w:t>
            </w:r>
            <w:bookmarkEnd w:id="2314"/>
          </w:p>
        </w:tc>
      </w:tr>
      <w:tr w:rsidR="000014F8" w:rsidRPr="007911D4" w:rsidTr="007F6069">
        <w:trPr>
          <w:trHeight w:val="832"/>
        </w:trPr>
        <w:tc>
          <w:tcPr>
            <w:tcW w:w="2269" w:type="dxa"/>
            <w:vMerge w:val="restart"/>
          </w:tcPr>
          <w:p w:rsidR="000014F8" w:rsidRPr="007911D4" w:rsidRDefault="000014F8" w:rsidP="009E625F">
            <w:pPr>
              <w:ind w:left="260" w:hangingChars="100" w:hanging="260"/>
              <w:rPr>
                <w:rFonts w:hAnsi="標楷體"/>
                <w:sz w:val="24"/>
                <w:szCs w:val="24"/>
              </w:rPr>
            </w:pPr>
            <w:bookmarkStart w:id="2315" w:name="_Toc28075655"/>
            <w:r w:rsidRPr="007911D4">
              <w:rPr>
                <w:rFonts w:hAnsi="標楷體" w:hint="eastAsia"/>
                <w:sz w:val="24"/>
                <w:szCs w:val="24"/>
              </w:rPr>
              <w:t>8.政府法令明文規定以市價作為基礎者（例如：土地徵收補償），實務上其市價之查估是否有利用實價登錄之資料？請舉例說明之。</w:t>
            </w:r>
            <w:bookmarkEnd w:id="2315"/>
          </w:p>
        </w:tc>
        <w:tc>
          <w:tcPr>
            <w:tcW w:w="567" w:type="dxa"/>
            <w:vAlign w:val="center"/>
          </w:tcPr>
          <w:p w:rsidR="000014F8" w:rsidRPr="007911D4" w:rsidRDefault="000014F8" w:rsidP="00242761">
            <w:pPr>
              <w:jc w:val="center"/>
              <w:rPr>
                <w:rFonts w:hAnsi="標楷體"/>
                <w:sz w:val="24"/>
                <w:szCs w:val="24"/>
              </w:rPr>
            </w:pPr>
            <w:bookmarkStart w:id="2316" w:name="_Toc28075656"/>
            <w:r w:rsidRPr="007911D4">
              <w:rPr>
                <w:rFonts w:hAnsi="標楷體" w:hint="eastAsia"/>
                <w:sz w:val="24"/>
                <w:szCs w:val="24"/>
              </w:rPr>
              <w:t>臺</w:t>
            </w:r>
            <w:bookmarkEnd w:id="2316"/>
          </w:p>
          <w:p w:rsidR="000014F8" w:rsidRPr="007911D4" w:rsidRDefault="000014F8" w:rsidP="00242761">
            <w:pPr>
              <w:jc w:val="center"/>
              <w:rPr>
                <w:rFonts w:hAnsi="標楷體"/>
                <w:sz w:val="24"/>
                <w:szCs w:val="24"/>
              </w:rPr>
            </w:pPr>
            <w:bookmarkStart w:id="2317" w:name="_Toc28075657"/>
            <w:r w:rsidRPr="007911D4">
              <w:rPr>
                <w:rFonts w:hAnsi="標楷體" w:hint="eastAsia"/>
                <w:sz w:val="24"/>
                <w:szCs w:val="24"/>
              </w:rPr>
              <w:t>北</w:t>
            </w:r>
            <w:bookmarkEnd w:id="2317"/>
          </w:p>
          <w:p w:rsidR="000014F8" w:rsidRPr="007911D4" w:rsidRDefault="000014F8" w:rsidP="00242761">
            <w:pPr>
              <w:jc w:val="center"/>
              <w:rPr>
                <w:rFonts w:hAnsi="標楷體"/>
                <w:sz w:val="24"/>
                <w:szCs w:val="24"/>
              </w:rPr>
            </w:pPr>
            <w:bookmarkStart w:id="2318" w:name="_Toc28075658"/>
            <w:r w:rsidRPr="007911D4">
              <w:rPr>
                <w:rFonts w:hAnsi="標楷體" w:hint="eastAsia"/>
                <w:sz w:val="24"/>
                <w:szCs w:val="24"/>
              </w:rPr>
              <w:t>市</w:t>
            </w:r>
            <w:bookmarkEnd w:id="2318"/>
          </w:p>
        </w:tc>
        <w:tc>
          <w:tcPr>
            <w:tcW w:w="6378" w:type="dxa"/>
          </w:tcPr>
          <w:p w:rsidR="000014F8" w:rsidRPr="007911D4" w:rsidRDefault="000014F8" w:rsidP="007911D4">
            <w:pPr>
              <w:rPr>
                <w:rFonts w:hAnsi="標楷體"/>
                <w:sz w:val="24"/>
                <w:szCs w:val="24"/>
              </w:rPr>
            </w:pPr>
            <w:bookmarkStart w:id="2319" w:name="_Toc28075659"/>
            <w:r w:rsidRPr="007911D4">
              <w:rPr>
                <w:rFonts w:hAnsi="標楷體" w:hint="eastAsia"/>
                <w:sz w:val="24"/>
                <w:szCs w:val="24"/>
              </w:rPr>
              <w:t>目前政府辦理地價查估，法令明文規定以市價作為基礎者，主要為土地徵收補償價格查估。依土地徵收補償市價查估辦法規定，調查實例，以蒐集市場買賣實例為主。實務作業上，該府調查實例均以「實價登錄」資料作為市價查估之基礎。</w:t>
            </w:r>
            <w:bookmarkStart w:id="2320" w:name="_Toc28075660"/>
            <w:bookmarkEnd w:id="2319"/>
            <w:r w:rsidRPr="007911D4">
              <w:rPr>
                <w:rFonts w:hAnsi="標楷體" w:hint="eastAsia"/>
                <w:sz w:val="24"/>
                <w:szCs w:val="24"/>
              </w:rPr>
              <w:t>茲以土地徵收補償市價查估為例，說明查估作業程序如下：</w:t>
            </w:r>
            <w:bookmarkEnd w:id="2320"/>
          </w:p>
          <w:p w:rsidR="000014F8" w:rsidRPr="007911D4" w:rsidRDefault="000014F8" w:rsidP="007911D4">
            <w:pPr>
              <w:rPr>
                <w:rFonts w:hAnsi="標楷體"/>
                <w:sz w:val="24"/>
                <w:szCs w:val="24"/>
              </w:rPr>
            </w:pPr>
            <w:bookmarkStart w:id="2321" w:name="_Toc28075661"/>
            <w:r w:rsidRPr="007911D4">
              <w:rPr>
                <w:rFonts w:hAnsi="標楷體" w:hint="eastAsia"/>
                <w:sz w:val="24"/>
                <w:szCs w:val="24"/>
              </w:rPr>
              <w:t>1.蒐集、製作或修正有關之基本圖籍及資料。</w:t>
            </w:r>
            <w:bookmarkEnd w:id="2321"/>
          </w:p>
          <w:p w:rsidR="000014F8" w:rsidRPr="007911D4" w:rsidRDefault="000014F8" w:rsidP="007911D4">
            <w:pPr>
              <w:rPr>
                <w:rFonts w:hAnsi="標楷體"/>
                <w:sz w:val="24"/>
                <w:szCs w:val="24"/>
              </w:rPr>
            </w:pPr>
            <w:bookmarkStart w:id="2322" w:name="_Toc28075662"/>
            <w:r w:rsidRPr="007911D4">
              <w:rPr>
                <w:rFonts w:hAnsi="標楷體" w:hint="eastAsia"/>
                <w:sz w:val="24"/>
                <w:szCs w:val="24"/>
              </w:rPr>
              <w:t>2.劃分地價區段，並繪製地價區段圖。</w:t>
            </w:r>
            <w:bookmarkEnd w:id="2322"/>
          </w:p>
          <w:p w:rsidR="000014F8" w:rsidRPr="007911D4" w:rsidRDefault="000014F8" w:rsidP="007911D4">
            <w:pPr>
              <w:rPr>
                <w:rFonts w:hAnsi="標楷體"/>
                <w:sz w:val="24"/>
                <w:szCs w:val="24"/>
              </w:rPr>
            </w:pPr>
            <w:bookmarkStart w:id="2323" w:name="_Toc28075663"/>
            <w:r w:rsidRPr="007911D4">
              <w:rPr>
                <w:rFonts w:hAnsi="標楷體" w:hint="eastAsia"/>
                <w:sz w:val="24"/>
                <w:szCs w:val="24"/>
              </w:rPr>
              <w:t>3.選取比準地。</w:t>
            </w:r>
            <w:bookmarkEnd w:id="2323"/>
          </w:p>
          <w:p w:rsidR="000014F8" w:rsidRPr="007911D4" w:rsidRDefault="000014F8" w:rsidP="007911D4">
            <w:pPr>
              <w:rPr>
                <w:rFonts w:hAnsi="標楷體"/>
                <w:sz w:val="24"/>
                <w:szCs w:val="24"/>
              </w:rPr>
            </w:pPr>
            <w:bookmarkStart w:id="2324" w:name="_Toc28075664"/>
            <w:r w:rsidRPr="007911D4">
              <w:rPr>
                <w:rFonts w:hAnsi="標楷體" w:hint="eastAsia"/>
                <w:sz w:val="24"/>
                <w:szCs w:val="24"/>
              </w:rPr>
              <w:t>4.查估比準地地價：</w:t>
            </w:r>
            <w:bookmarkEnd w:id="2324"/>
          </w:p>
          <w:p w:rsidR="000014F8" w:rsidRPr="007911D4" w:rsidRDefault="000014F8" w:rsidP="00242761">
            <w:pPr>
              <w:ind w:left="390" w:hangingChars="150" w:hanging="390"/>
              <w:rPr>
                <w:rFonts w:hAnsi="標楷體"/>
                <w:sz w:val="24"/>
                <w:szCs w:val="24"/>
              </w:rPr>
            </w:pPr>
            <w:bookmarkStart w:id="2325" w:name="_Toc28075665"/>
            <w:r w:rsidRPr="007911D4">
              <w:rPr>
                <w:rFonts w:hAnsi="標楷體" w:hint="eastAsia"/>
                <w:sz w:val="24"/>
                <w:szCs w:val="24"/>
              </w:rPr>
              <w:t>(1)從「實價登錄」資料庫蒐集估價基準日前1年內之買賣實例，並排除前揭辦法第7、8條特殊情況者。</w:t>
            </w:r>
            <w:bookmarkEnd w:id="2325"/>
          </w:p>
          <w:p w:rsidR="000014F8" w:rsidRPr="007911D4" w:rsidRDefault="000014F8" w:rsidP="00242761">
            <w:pPr>
              <w:ind w:left="390" w:hangingChars="150" w:hanging="390"/>
              <w:rPr>
                <w:rFonts w:hAnsi="標楷體"/>
                <w:sz w:val="24"/>
                <w:szCs w:val="24"/>
              </w:rPr>
            </w:pPr>
            <w:bookmarkStart w:id="2326" w:name="_Toc28075666"/>
            <w:r w:rsidRPr="007911D4">
              <w:rPr>
                <w:rFonts w:hAnsi="標楷體" w:hint="eastAsia"/>
                <w:sz w:val="24"/>
                <w:szCs w:val="24"/>
              </w:rPr>
              <w:t>(2)於同一地價區段或其他近鄰或類似地區選擇1至3件</w:t>
            </w:r>
            <w:r w:rsidRPr="007911D4">
              <w:rPr>
                <w:rFonts w:hAnsi="標楷體" w:hint="eastAsia"/>
                <w:sz w:val="24"/>
                <w:szCs w:val="24"/>
              </w:rPr>
              <w:lastRenderedPageBreak/>
              <w:t>實例作為比較標的。</w:t>
            </w:r>
            <w:bookmarkEnd w:id="2326"/>
          </w:p>
          <w:p w:rsidR="000014F8" w:rsidRPr="007911D4" w:rsidRDefault="000014F8" w:rsidP="00242761">
            <w:pPr>
              <w:ind w:left="390" w:hangingChars="150" w:hanging="390"/>
              <w:rPr>
                <w:rFonts w:hAnsi="標楷體"/>
                <w:sz w:val="24"/>
                <w:szCs w:val="24"/>
              </w:rPr>
            </w:pPr>
            <w:bookmarkStart w:id="2327" w:name="_Toc28075667"/>
            <w:r w:rsidRPr="007911D4">
              <w:rPr>
                <w:rFonts w:hAnsi="標楷體" w:hint="eastAsia"/>
                <w:sz w:val="24"/>
                <w:szCs w:val="24"/>
              </w:rPr>
              <w:t>(3)以買賣實例估計各比較標的土地正常單價。</w:t>
            </w:r>
            <w:bookmarkEnd w:id="2327"/>
          </w:p>
          <w:p w:rsidR="000014F8" w:rsidRPr="007911D4" w:rsidRDefault="000014F8" w:rsidP="00242761">
            <w:pPr>
              <w:ind w:left="390" w:hangingChars="150" w:hanging="390"/>
              <w:rPr>
                <w:rFonts w:hAnsi="標楷體"/>
                <w:sz w:val="24"/>
                <w:szCs w:val="24"/>
              </w:rPr>
            </w:pPr>
            <w:bookmarkStart w:id="2328" w:name="_Toc28075668"/>
            <w:r w:rsidRPr="007911D4">
              <w:rPr>
                <w:rFonts w:hAnsi="標楷體" w:hint="eastAsia"/>
                <w:sz w:val="24"/>
                <w:szCs w:val="24"/>
              </w:rPr>
              <w:t>(4)將各比較標的價格進行價格日期、區域因素及個別因素調整。</w:t>
            </w:r>
            <w:bookmarkEnd w:id="2328"/>
          </w:p>
          <w:p w:rsidR="000014F8" w:rsidRPr="007911D4" w:rsidRDefault="000014F8" w:rsidP="00242761">
            <w:pPr>
              <w:ind w:left="390" w:hangingChars="150" w:hanging="390"/>
              <w:rPr>
                <w:rFonts w:hAnsi="標楷體"/>
                <w:sz w:val="24"/>
                <w:szCs w:val="24"/>
              </w:rPr>
            </w:pPr>
            <w:bookmarkStart w:id="2329" w:name="_Toc28075669"/>
            <w:r w:rsidRPr="007911D4">
              <w:rPr>
                <w:rFonts w:hAnsi="標楷體" w:hint="eastAsia"/>
                <w:sz w:val="24"/>
                <w:szCs w:val="24"/>
              </w:rPr>
              <w:t>(5)考量其價格形成因素之相近程度，推估決定比準地地價。</w:t>
            </w:r>
            <w:bookmarkEnd w:id="2329"/>
          </w:p>
          <w:p w:rsidR="000014F8" w:rsidRPr="007911D4" w:rsidRDefault="000014F8" w:rsidP="007911D4">
            <w:pPr>
              <w:rPr>
                <w:rFonts w:hAnsi="標楷體"/>
                <w:sz w:val="24"/>
                <w:szCs w:val="24"/>
              </w:rPr>
            </w:pPr>
            <w:bookmarkStart w:id="2330" w:name="_Toc28075670"/>
            <w:r w:rsidRPr="007911D4">
              <w:rPr>
                <w:rFonts w:hAnsi="標楷體" w:hint="eastAsia"/>
                <w:sz w:val="24"/>
                <w:szCs w:val="24"/>
              </w:rPr>
              <w:t>5.估計預定徵收土地宗地單位市價。</w:t>
            </w:r>
            <w:bookmarkEnd w:id="2330"/>
          </w:p>
          <w:p w:rsidR="000014F8" w:rsidRPr="007911D4" w:rsidRDefault="000014F8" w:rsidP="007911D4">
            <w:pPr>
              <w:rPr>
                <w:rFonts w:hAnsi="標楷體"/>
                <w:sz w:val="24"/>
                <w:szCs w:val="24"/>
              </w:rPr>
            </w:pPr>
            <w:bookmarkStart w:id="2331" w:name="_Toc28075671"/>
            <w:r w:rsidRPr="007911D4">
              <w:rPr>
                <w:rFonts w:hAnsi="標楷體" w:hint="eastAsia"/>
                <w:sz w:val="24"/>
                <w:szCs w:val="24"/>
              </w:rPr>
              <w:t>6.徵收土地宗地單位市價提交地價評議委員會評定。</w:t>
            </w:r>
            <w:bookmarkEnd w:id="2331"/>
          </w:p>
          <w:p w:rsidR="000014F8" w:rsidRPr="007911D4" w:rsidRDefault="000014F8" w:rsidP="00242761">
            <w:pPr>
              <w:ind w:leftChars="80" w:left="272"/>
              <w:rPr>
                <w:rFonts w:hAnsi="標楷體"/>
                <w:sz w:val="24"/>
                <w:szCs w:val="24"/>
              </w:rPr>
            </w:pPr>
            <w:bookmarkStart w:id="2332" w:name="_Toc28075672"/>
            <w:r w:rsidRPr="007911D4">
              <w:rPr>
                <w:rFonts w:hAnsi="標楷體" w:hint="eastAsia"/>
                <w:sz w:val="24"/>
                <w:szCs w:val="24"/>
              </w:rPr>
              <w:t>另外，該市土地徵收補償價格查估目前均委託不動產估價師查估，除依規定以前揭「實價登錄」資料進行比較法估價外，並責由不動產估價師另以土地開發分析法檢核估價結果之合理性，執行情形良好，對土地所有權人之權益更有保障。</w:t>
            </w:r>
            <w:bookmarkEnd w:id="233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33" w:name="_Toc28075673"/>
            <w:r w:rsidRPr="007911D4">
              <w:rPr>
                <w:rFonts w:hAnsi="標楷體" w:hint="eastAsia"/>
                <w:sz w:val="24"/>
                <w:szCs w:val="24"/>
              </w:rPr>
              <w:t>新</w:t>
            </w:r>
            <w:bookmarkEnd w:id="2333"/>
          </w:p>
          <w:p w:rsidR="000014F8" w:rsidRPr="007911D4" w:rsidRDefault="000014F8" w:rsidP="00242761">
            <w:pPr>
              <w:jc w:val="center"/>
              <w:rPr>
                <w:rFonts w:hAnsi="標楷體"/>
                <w:sz w:val="24"/>
                <w:szCs w:val="24"/>
              </w:rPr>
            </w:pPr>
            <w:bookmarkStart w:id="2334" w:name="_Toc28075674"/>
            <w:r w:rsidRPr="007911D4">
              <w:rPr>
                <w:rFonts w:hAnsi="標楷體" w:hint="eastAsia"/>
                <w:sz w:val="24"/>
                <w:szCs w:val="24"/>
              </w:rPr>
              <w:t>北</w:t>
            </w:r>
            <w:bookmarkEnd w:id="2334"/>
          </w:p>
          <w:p w:rsidR="000014F8" w:rsidRPr="007911D4" w:rsidRDefault="000014F8" w:rsidP="00242761">
            <w:pPr>
              <w:jc w:val="center"/>
              <w:rPr>
                <w:rFonts w:hAnsi="標楷體"/>
                <w:sz w:val="24"/>
                <w:szCs w:val="24"/>
              </w:rPr>
            </w:pPr>
            <w:bookmarkStart w:id="2335" w:name="_Toc28075675"/>
            <w:r w:rsidRPr="007911D4">
              <w:rPr>
                <w:rFonts w:hAnsi="標楷體" w:hint="eastAsia"/>
                <w:sz w:val="24"/>
                <w:szCs w:val="24"/>
              </w:rPr>
              <w:t>市</w:t>
            </w:r>
            <w:bookmarkEnd w:id="2335"/>
          </w:p>
        </w:tc>
        <w:tc>
          <w:tcPr>
            <w:tcW w:w="6378" w:type="dxa"/>
          </w:tcPr>
          <w:p w:rsidR="000014F8" w:rsidRDefault="00FA2C3A" w:rsidP="00FA2C3A">
            <w:pPr>
              <w:ind w:left="260" w:hangingChars="100" w:hanging="260"/>
              <w:rPr>
                <w:rFonts w:hAnsi="標楷體"/>
                <w:sz w:val="24"/>
                <w:szCs w:val="24"/>
              </w:rPr>
            </w:pPr>
            <w:bookmarkStart w:id="2336" w:name="_Toc28075676"/>
            <w:r>
              <w:rPr>
                <w:rFonts w:hAnsi="標楷體" w:hint="eastAsia"/>
                <w:sz w:val="24"/>
                <w:szCs w:val="24"/>
              </w:rPr>
              <w:t>1.</w:t>
            </w:r>
            <w:r w:rsidR="000014F8" w:rsidRPr="007911D4">
              <w:rPr>
                <w:rFonts w:hAnsi="標楷體" w:hint="eastAsia"/>
                <w:sz w:val="24"/>
                <w:szCs w:val="24"/>
              </w:rPr>
              <w:t>自土地徵收條例101年9月修法以來，該府所經辦之土地徵收市價補償查估案件(自實價登錄以來迄今共計240案)，皆以實價登錄實際成交資料作為案例選取之依據，且以往較偏遠、案例較難搜尋之使用分區(如河川區、山坡地保育區農牧用地)，亦藉由實價登錄選取適當之案例進行推估，使價格更具參考性。</w:t>
            </w:r>
            <w:bookmarkEnd w:id="2336"/>
          </w:p>
          <w:p w:rsidR="00FA2C3A" w:rsidRPr="007911D4" w:rsidRDefault="00FA2C3A" w:rsidP="00FA2C3A">
            <w:pPr>
              <w:ind w:left="260" w:hangingChars="100" w:hanging="260"/>
              <w:rPr>
                <w:rFonts w:hAnsi="標楷體"/>
                <w:sz w:val="24"/>
                <w:szCs w:val="24"/>
              </w:rPr>
            </w:pPr>
            <w:r>
              <w:rPr>
                <w:rFonts w:hAnsi="標楷體" w:hint="eastAsia"/>
                <w:sz w:val="24"/>
                <w:szCs w:val="24"/>
              </w:rPr>
              <w:t>2.</w:t>
            </w:r>
            <w:r w:rsidRPr="00FA2C3A">
              <w:rPr>
                <w:rFonts w:hAnsi="標楷體" w:hint="eastAsia"/>
                <w:sz w:val="24"/>
                <w:szCs w:val="24"/>
              </w:rPr>
              <w:t>目前如都市更新權利變換前後價值的估價、都市計畫變更回饋代金的計算、整體開發區土地標售(租)及設定地上權底價、市有土地處分底價訂定等估價作業，均係利用實價登錄資料，據以進行價格推算。</w:t>
            </w:r>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37" w:name="_Toc28075677"/>
            <w:r w:rsidRPr="007911D4">
              <w:rPr>
                <w:rFonts w:hAnsi="標楷體" w:hint="eastAsia"/>
                <w:sz w:val="24"/>
                <w:szCs w:val="24"/>
              </w:rPr>
              <w:t>桃</w:t>
            </w:r>
            <w:bookmarkEnd w:id="2337"/>
          </w:p>
          <w:p w:rsidR="000014F8" w:rsidRPr="007911D4" w:rsidRDefault="000014F8" w:rsidP="00242761">
            <w:pPr>
              <w:jc w:val="center"/>
              <w:rPr>
                <w:rFonts w:hAnsi="標楷體"/>
                <w:sz w:val="24"/>
                <w:szCs w:val="24"/>
              </w:rPr>
            </w:pPr>
            <w:bookmarkStart w:id="2338" w:name="_Toc28075678"/>
            <w:r w:rsidRPr="007911D4">
              <w:rPr>
                <w:rFonts w:hAnsi="標楷體" w:hint="eastAsia"/>
                <w:sz w:val="24"/>
                <w:szCs w:val="24"/>
              </w:rPr>
              <w:t>園</w:t>
            </w:r>
            <w:bookmarkEnd w:id="2338"/>
          </w:p>
          <w:p w:rsidR="000014F8" w:rsidRPr="007911D4" w:rsidRDefault="000014F8" w:rsidP="00242761">
            <w:pPr>
              <w:jc w:val="center"/>
              <w:rPr>
                <w:rFonts w:hAnsi="標楷體"/>
                <w:sz w:val="24"/>
                <w:szCs w:val="24"/>
              </w:rPr>
            </w:pPr>
            <w:bookmarkStart w:id="2339" w:name="_Toc28075679"/>
            <w:r w:rsidRPr="007911D4">
              <w:rPr>
                <w:rFonts w:hAnsi="標楷體" w:hint="eastAsia"/>
                <w:sz w:val="24"/>
                <w:szCs w:val="24"/>
              </w:rPr>
              <w:t>市</w:t>
            </w:r>
            <w:bookmarkEnd w:id="2339"/>
          </w:p>
        </w:tc>
        <w:tc>
          <w:tcPr>
            <w:tcW w:w="6378" w:type="dxa"/>
          </w:tcPr>
          <w:p w:rsidR="000014F8" w:rsidRDefault="0063147E" w:rsidP="0063147E">
            <w:pPr>
              <w:ind w:left="260" w:hangingChars="100" w:hanging="260"/>
              <w:rPr>
                <w:rFonts w:hAnsi="標楷體"/>
                <w:sz w:val="24"/>
                <w:szCs w:val="24"/>
              </w:rPr>
            </w:pPr>
            <w:bookmarkStart w:id="2340" w:name="_Toc28075680"/>
            <w:r>
              <w:rPr>
                <w:rFonts w:hAnsi="標楷體" w:hint="eastAsia"/>
                <w:sz w:val="24"/>
                <w:szCs w:val="24"/>
              </w:rPr>
              <w:t>1.</w:t>
            </w:r>
            <w:r w:rsidR="000014F8" w:rsidRPr="007911D4">
              <w:rPr>
                <w:rFonts w:hAnsi="標楷體" w:hint="eastAsia"/>
                <w:sz w:val="24"/>
                <w:szCs w:val="24"/>
              </w:rPr>
              <w:t>依土地徵收條例第30條第1項規定「被徵收之土地，應按照徵收當期之市價補償其地價。」，土地徵收補償市價查估辦法第6條規定：「依第4條第2款調查實例，以蒐集市場買賣實例為主，並得蒐集市場收益實例。」，按上開規定該府徵收市價之查估相關實例資料之蒐集，均由實價登錄交易資訊而來，另外，該市公有財產讓售亦利用實價登錄資料，使價格訂定更為合理。</w:t>
            </w:r>
            <w:bookmarkEnd w:id="2340"/>
          </w:p>
          <w:p w:rsidR="0063147E" w:rsidRPr="007911D4" w:rsidRDefault="0063147E" w:rsidP="0063147E">
            <w:pPr>
              <w:ind w:left="260" w:hangingChars="100" w:hanging="260"/>
              <w:rPr>
                <w:rFonts w:hAnsi="標楷體"/>
                <w:sz w:val="24"/>
                <w:szCs w:val="24"/>
              </w:rPr>
            </w:pPr>
            <w:r>
              <w:rPr>
                <w:rFonts w:hAnsi="標楷體" w:hint="eastAsia"/>
                <w:sz w:val="24"/>
                <w:szCs w:val="24"/>
              </w:rPr>
              <w:t>2.該</w:t>
            </w:r>
            <w:r w:rsidRPr="0063147E">
              <w:rPr>
                <w:rFonts w:hAnsi="標楷體" w:hint="eastAsia"/>
                <w:sz w:val="24"/>
                <w:szCs w:val="24"/>
              </w:rPr>
              <w:t>府都市發展局增額容積及容積移轉代金、住宅發展處社會住宅租金與都市更新權利變換評估</w:t>
            </w:r>
            <w:r>
              <w:rPr>
                <w:rFonts w:hAnsi="標楷體" w:hint="eastAsia"/>
                <w:sz w:val="24"/>
                <w:szCs w:val="24"/>
              </w:rPr>
              <w:t>等</w:t>
            </w:r>
            <w:r w:rsidRPr="0063147E">
              <w:rPr>
                <w:rFonts w:hAnsi="標楷體" w:hint="eastAsia"/>
                <w:sz w:val="24"/>
                <w:szCs w:val="24"/>
              </w:rPr>
              <w:t>市政業務</w:t>
            </w:r>
            <w:r>
              <w:rPr>
                <w:rFonts w:hAnsi="標楷體" w:hint="eastAsia"/>
                <w:sz w:val="24"/>
                <w:szCs w:val="24"/>
              </w:rPr>
              <w:t>亦</w:t>
            </w:r>
            <w:r w:rsidRPr="0063147E">
              <w:rPr>
                <w:rFonts w:hAnsi="標楷體" w:hint="eastAsia"/>
                <w:sz w:val="24"/>
                <w:szCs w:val="24"/>
              </w:rPr>
              <w:t>利用實價登錄之資料。</w:t>
            </w:r>
          </w:p>
        </w:tc>
      </w:tr>
      <w:tr w:rsidR="000014F8" w:rsidRPr="007911D4" w:rsidTr="00242761">
        <w:trPr>
          <w:trHeight w:val="1509"/>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41" w:name="_Toc28075681"/>
            <w:r w:rsidRPr="007911D4">
              <w:rPr>
                <w:rFonts w:hAnsi="標楷體" w:hint="eastAsia"/>
                <w:sz w:val="24"/>
                <w:szCs w:val="24"/>
              </w:rPr>
              <w:t>新</w:t>
            </w:r>
            <w:bookmarkEnd w:id="2341"/>
          </w:p>
          <w:p w:rsidR="000014F8" w:rsidRPr="007911D4" w:rsidRDefault="000014F8" w:rsidP="00242761">
            <w:pPr>
              <w:jc w:val="center"/>
              <w:rPr>
                <w:rFonts w:hAnsi="標楷體"/>
                <w:sz w:val="24"/>
                <w:szCs w:val="24"/>
              </w:rPr>
            </w:pPr>
            <w:bookmarkStart w:id="2342" w:name="_Toc28075682"/>
            <w:r w:rsidRPr="007911D4">
              <w:rPr>
                <w:rFonts w:hAnsi="標楷體" w:hint="eastAsia"/>
                <w:sz w:val="24"/>
                <w:szCs w:val="24"/>
              </w:rPr>
              <w:t>竹</w:t>
            </w:r>
            <w:bookmarkEnd w:id="2342"/>
          </w:p>
          <w:p w:rsidR="000014F8" w:rsidRPr="007911D4" w:rsidRDefault="000014F8" w:rsidP="00242761">
            <w:pPr>
              <w:jc w:val="center"/>
              <w:rPr>
                <w:rFonts w:hAnsi="標楷體"/>
                <w:sz w:val="24"/>
                <w:szCs w:val="24"/>
              </w:rPr>
            </w:pPr>
            <w:bookmarkStart w:id="2343" w:name="_Toc28075683"/>
            <w:r w:rsidRPr="007911D4">
              <w:rPr>
                <w:rFonts w:hAnsi="標楷體" w:hint="eastAsia"/>
                <w:sz w:val="24"/>
                <w:szCs w:val="24"/>
              </w:rPr>
              <w:t>縣</w:t>
            </w:r>
            <w:bookmarkEnd w:id="2343"/>
          </w:p>
        </w:tc>
        <w:tc>
          <w:tcPr>
            <w:tcW w:w="6378" w:type="dxa"/>
          </w:tcPr>
          <w:p w:rsidR="000014F8" w:rsidRPr="007911D4" w:rsidRDefault="000014F8" w:rsidP="007911D4">
            <w:pPr>
              <w:rPr>
                <w:rFonts w:hAnsi="標楷體"/>
                <w:sz w:val="24"/>
                <w:szCs w:val="24"/>
              </w:rPr>
            </w:pPr>
            <w:bookmarkStart w:id="2344" w:name="_Toc28075684"/>
            <w:r w:rsidRPr="007911D4">
              <w:rPr>
                <w:rFonts w:hAnsi="標楷體" w:hint="eastAsia"/>
                <w:sz w:val="24"/>
                <w:szCs w:val="24"/>
              </w:rPr>
              <w:t>依據土地徵收補償市價查估辦法規定有關土地徵收市價查估之調查實例，大都以採用實價登錄之案例為主要原則。例如該府在辦理土地徵收市價查估案皆採用該區段之實價登錄案例資料作為比較法運用蒐集之買賣實例。</w:t>
            </w:r>
            <w:bookmarkEnd w:id="2344"/>
            <w:r w:rsidR="00F048EB">
              <w:rPr>
                <w:rFonts w:hAnsi="標楷體" w:hint="eastAsia"/>
                <w:sz w:val="24"/>
                <w:szCs w:val="24"/>
              </w:rPr>
              <w:t>另外還有</w:t>
            </w:r>
            <w:r w:rsidR="00F048EB" w:rsidRPr="00F048EB">
              <w:rPr>
                <w:rFonts w:hAnsi="標楷體" w:hint="eastAsia"/>
                <w:sz w:val="24"/>
                <w:szCs w:val="24"/>
              </w:rPr>
              <w:t>不動產動態分析季報、地價指數、基準地查估。</w:t>
            </w:r>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45" w:name="_Toc28075685"/>
            <w:r w:rsidRPr="007911D4">
              <w:rPr>
                <w:rFonts w:hAnsi="標楷體" w:hint="eastAsia"/>
                <w:sz w:val="24"/>
                <w:szCs w:val="24"/>
              </w:rPr>
              <w:t>臺</w:t>
            </w:r>
            <w:bookmarkEnd w:id="2345"/>
          </w:p>
          <w:p w:rsidR="000014F8" w:rsidRPr="007911D4" w:rsidRDefault="000014F8" w:rsidP="00242761">
            <w:pPr>
              <w:jc w:val="center"/>
              <w:rPr>
                <w:rFonts w:hAnsi="標楷體"/>
                <w:sz w:val="24"/>
                <w:szCs w:val="24"/>
              </w:rPr>
            </w:pPr>
            <w:bookmarkStart w:id="2346" w:name="_Toc28075686"/>
            <w:r w:rsidRPr="007911D4">
              <w:rPr>
                <w:rFonts w:hAnsi="標楷體" w:hint="eastAsia"/>
                <w:sz w:val="24"/>
                <w:szCs w:val="24"/>
              </w:rPr>
              <w:t>中</w:t>
            </w:r>
            <w:bookmarkEnd w:id="2346"/>
          </w:p>
          <w:p w:rsidR="000014F8" w:rsidRPr="007911D4" w:rsidRDefault="000014F8" w:rsidP="00242761">
            <w:pPr>
              <w:jc w:val="center"/>
              <w:rPr>
                <w:rFonts w:hAnsi="標楷體"/>
                <w:sz w:val="24"/>
                <w:szCs w:val="24"/>
              </w:rPr>
            </w:pPr>
            <w:bookmarkStart w:id="2347" w:name="_Toc28075687"/>
            <w:r w:rsidRPr="007911D4">
              <w:rPr>
                <w:rFonts w:hAnsi="標楷體" w:hint="eastAsia"/>
                <w:sz w:val="24"/>
                <w:szCs w:val="24"/>
              </w:rPr>
              <w:t>市</w:t>
            </w:r>
            <w:bookmarkEnd w:id="2347"/>
          </w:p>
        </w:tc>
        <w:tc>
          <w:tcPr>
            <w:tcW w:w="6378" w:type="dxa"/>
          </w:tcPr>
          <w:p w:rsidR="000014F8" w:rsidRPr="007911D4" w:rsidRDefault="000014F8" w:rsidP="00A748B5">
            <w:pPr>
              <w:ind w:left="260" w:hangingChars="100" w:hanging="260"/>
              <w:rPr>
                <w:rFonts w:hAnsi="標楷體"/>
                <w:sz w:val="24"/>
                <w:szCs w:val="24"/>
              </w:rPr>
            </w:pPr>
            <w:bookmarkStart w:id="2348" w:name="_Toc28075688"/>
            <w:r w:rsidRPr="007911D4">
              <w:rPr>
                <w:rFonts w:hAnsi="標楷體" w:hint="eastAsia"/>
                <w:sz w:val="24"/>
                <w:szCs w:val="24"/>
              </w:rPr>
              <w:t>1.</w:t>
            </w:r>
            <w:r w:rsidRPr="007911D4">
              <w:rPr>
                <w:rFonts w:hAnsi="標楷體" w:hint="eastAsia"/>
                <w:sz w:val="24"/>
                <w:szCs w:val="24"/>
              </w:rPr>
              <w:tab/>
              <w:t>依土地徵收條例第30條規定，被徵收之土地，應按照徵收當期之市價補償其地價，另依土地徵收補償市價查估辦法第6點第3項規定，調查實例得採有關機關（構）之資訊（即實價登錄資訊）。</w:t>
            </w:r>
            <w:bookmarkEnd w:id="2348"/>
          </w:p>
          <w:p w:rsidR="000014F8" w:rsidRDefault="000014F8" w:rsidP="00A748B5">
            <w:pPr>
              <w:ind w:left="260" w:hangingChars="100" w:hanging="260"/>
              <w:rPr>
                <w:rFonts w:hAnsi="標楷體"/>
                <w:sz w:val="24"/>
                <w:szCs w:val="24"/>
              </w:rPr>
            </w:pPr>
            <w:bookmarkStart w:id="2349" w:name="_Toc28075689"/>
            <w:r w:rsidRPr="007911D4">
              <w:rPr>
                <w:rFonts w:hAnsi="標楷體" w:hint="eastAsia"/>
                <w:sz w:val="24"/>
                <w:szCs w:val="24"/>
              </w:rPr>
              <w:t>2.</w:t>
            </w:r>
            <w:r w:rsidRPr="007911D4">
              <w:rPr>
                <w:rFonts w:hAnsi="標楷體" w:hint="eastAsia"/>
                <w:sz w:val="24"/>
                <w:szCs w:val="24"/>
              </w:rPr>
              <w:tab/>
              <w:t>依前開規定，該府徵收補償市價查估案，不論公部門自行查估或委託不動產估價師查估，均以實價登錄案例作為比較案例，期能查估公平及合理之市價，以確保被徵收土地所有權人之權益。</w:t>
            </w:r>
            <w:bookmarkEnd w:id="2349"/>
          </w:p>
          <w:p w:rsidR="00F043C3" w:rsidRPr="007911D4" w:rsidRDefault="00F043C3" w:rsidP="00F043C3">
            <w:pPr>
              <w:ind w:left="260" w:hangingChars="100" w:hanging="260"/>
              <w:rPr>
                <w:rFonts w:hAnsi="標楷體"/>
                <w:sz w:val="24"/>
                <w:szCs w:val="24"/>
              </w:rPr>
            </w:pPr>
            <w:r>
              <w:rPr>
                <w:rFonts w:hAnsi="標楷體" w:hint="eastAsia"/>
                <w:sz w:val="24"/>
                <w:szCs w:val="24"/>
              </w:rPr>
              <w:t>3.該</w:t>
            </w:r>
            <w:r w:rsidRPr="00F043C3">
              <w:rPr>
                <w:rFonts w:hAnsi="標楷體" w:hint="eastAsia"/>
                <w:sz w:val="24"/>
                <w:szCs w:val="24"/>
              </w:rPr>
              <w:t>府社會住宅租金估價、都市計畫土地使用變更回饋金、容積移轉代金及都市更新權利變換價值等查估案，多委託不動產估價師參考實價登錄資料辦理查估作業。</w:t>
            </w:r>
          </w:p>
        </w:tc>
      </w:tr>
      <w:tr w:rsidR="000014F8" w:rsidRPr="007911D4" w:rsidTr="007633BA">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50" w:name="_Toc28075690"/>
            <w:r w:rsidRPr="007911D4">
              <w:rPr>
                <w:rFonts w:hAnsi="標楷體" w:hint="eastAsia"/>
                <w:sz w:val="24"/>
                <w:szCs w:val="24"/>
              </w:rPr>
              <w:t>臺</w:t>
            </w:r>
            <w:bookmarkEnd w:id="2350"/>
          </w:p>
          <w:p w:rsidR="000014F8" w:rsidRPr="007911D4" w:rsidRDefault="000014F8" w:rsidP="00242761">
            <w:pPr>
              <w:jc w:val="center"/>
              <w:rPr>
                <w:rFonts w:hAnsi="標楷體"/>
                <w:sz w:val="24"/>
                <w:szCs w:val="24"/>
              </w:rPr>
            </w:pPr>
            <w:bookmarkStart w:id="2351" w:name="_Toc28075691"/>
            <w:r w:rsidRPr="007911D4">
              <w:rPr>
                <w:rFonts w:hAnsi="標楷體" w:hint="eastAsia"/>
                <w:sz w:val="24"/>
                <w:szCs w:val="24"/>
              </w:rPr>
              <w:t>南</w:t>
            </w:r>
            <w:bookmarkEnd w:id="2351"/>
          </w:p>
          <w:p w:rsidR="000014F8" w:rsidRPr="007911D4" w:rsidRDefault="000014F8" w:rsidP="00242761">
            <w:pPr>
              <w:jc w:val="center"/>
              <w:rPr>
                <w:rFonts w:hAnsi="標楷體"/>
                <w:sz w:val="24"/>
                <w:szCs w:val="24"/>
              </w:rPr>
            </w:pPr>
            <w:bookmarkStart w:id="2352" w:name="_Toc28075692"/>
            <w:r w:rsidRPr="007911D4">
              <w:rPr>
                <w:rFonts w:hAnsi="標楷體" w:hint="eastAsia"/>
                <w:sz w:val="24"/>
                <w:szCs w:val="24"/>
              </w:rPr>
              <w:t>市</w:t>
            </w:r>
            <w:bookmarkEnd w:id="2352"/>
          </w:p>
        </w:tc>
        <w:tc>
          <w:tcPr>
            <w:tcW w:w="6378" w:type="dxa"/>
          </w:tcPr>
          <w:p w:rsidR="000014F8" w:rsidRPr="007911D4" w:rsidRDefault="000014F8" w:rsidP="007911D4">
            <w:pPr>
              <w:rPr>
                <w:rFonts w:hAnsi="標楷體"/>
                <w:sz w:val="24"/>
                <w:szCs w:val="24"/>
              </w:rPr>
            </w:pPr>
            <w:bookmarkStart w:id="2353" w:name="_Toc28075693"/>
            <w:r w:rsidRPr="007911D4">
              <w:rPr>
                <w:rFonts w:hAnsi="標楷體" w:hint="eastAsia"/>
                <w:sz w:val="24"/>
                <w:szCs w:val="24"/>
              </w:rPr>
              <w:t>有關政府法規明文以市價為基礎者，有土地法(辦理地價調查)、土地徵收條例(土地徵收補償費及協議價購價額)、建築法(畸零地合併代為徵收土地徵收補償)、產業新條例及科學園區設置管理條例(閒置土地廠房依查估市價審定合理價格予以公開強制拍賣)等等，惟該府各需地機關，最常應用查估市價者，係辦理土地徵收作業時，應依法以市價查估土地徵收補償價額及協議價購價額，其查估買賣實例資料來源均全部為實價登錄資訊，而該府各機關單位基於其他目的有估價需求者，如整體開發區抵價地、抵費地標售底價訂定，都市更新權利變換估價，市地重劃、區段徵收前後地價、公有土地標(讓)售、地上權權利金等等有不動產估價需求者，不論是委託不動產估價師辦理查估或機關自行評估估價，其估價時均以實價登錄交易案例為比較基礎。</w:t>
            </w:r>
            <w:bookmarkEnd w:id="235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242761">
            <w:pPr>
              <w:jc w:val="center"/>
              <w:rPr>
                <w:rFonts w:hAnsi="標楷體"/>
                <w:sz w:val="24"/>
                <w:szCs w:val="24"/>
              </w:rPr>
            </w:pPr>
            <w:bookmarkStart w:id="2354" w:name="_Toc28075694"/>
            <w:r w:rsidRPr="007911D4">
              <w:rPr>
                <w:rFonts w:hAnsi="標楷體" w:hint="eastAsia"/>
                <w:sz w:val="24"/>
                <w:szCs w:val="24"/>
              </w:rPr>
              <w:t>高</w:t>
            </w:r>
            <w:bookmarkEnd w:id="2354"/>
          </w:p>
          <w:p w:rsidR="000014F8" w:rsidRPr="007911D4" w:rsidRDefault="000014F8" w:rsidP="00242761">
            <w:pPr>
              <w:jc w:val="center"/>
              <w:rPr>
                <w:rFonts w:hAnsi="標楷體"/>
                <w:sz w:val="24"/>
                <w:szCs w:val="24"/>
              </w:rPr>
            </w:pPr>
            <w:bookmarkStart w:id="2355" w:name="_Toc28075695"/>
            <w:r w:rsidRPr="007911D4">
              <w:rPr>
                <w:rFonts w:hAnsi="標楷體" w:hint="eastAsia"/>
                <w:sz w:val="24"/>
                <w:szCs w:val="24"/>
              </w:rPr>
              <w:t>雄</w:t>
            </w:r>
            <w:bookmarkEnd w:id="2355"/>
          </w:p>
          <w:p w:rsidR="000014F8" w:rsidRPr="007911D4" w:rsidRDefault="000014F8" w:rsidP="00242761">
            <w:pPr>
              <w:jc w:val="center"/>
              <w:rPr>
                <w:rFonts w:hAnsi="標楷體"/>
                <w:sz w:val="24"/>
                <w:szCs w:val="24"/>
              </w:rPr>
            </w:pPr>
            <w:bookmarkStart w:id="2356" w:name="_Toc28075696"/>
            <w:r w:rsidRPr="007911D4">
              <w:rPr>
                <w:rFonts w:hAnsi="標楷體" w:hint="eastAsia"/>
                <w:sz w:val="24"/>
                <w:szCs w:val="24"/>
              </w:rPr>
              <w:t>市</w:t>
            </w:r>
            <w:bookmarkEnd w:id="2356"/>
          </w:p>
        </w:tc>
        <w:tc>
          <w:tcPr>
            <w:tcW w:w="6378" w:type="dxa"/>
          </w:tcPr>
          <w:p w:rsidR="000014F8" w:rsidRPr="007911D4" w:rsidRDefault="000014F8" w:rsidP="00A748B5">
            <w:pPr>
              <w:ind w:left="260" w:hangingChars="100" w:hanging="260"/>
              <w:rPr>
                <w:rFonts w:hAnsi="標楷體"/>
                <w:sz w:val="24"/>
                <w:szCs w:val="24"/>
              </w:rPr>
            </w:pPr>
            <w:bookmarkStart w:id="2357" w:name="_Toc28075697"/>
            <w:r w:rsidRPr="007911D4">
              <w:rPr>
                <w:rFonts w:hAnsi="標楷體" w:hint="eastAsia"/>
                <w:sz w:val="24"/>
                <w:szCs w:val="24"/>
              </w:rPr>
              <w:t>1.按「土地徵收補償市價查估辦法」第6條及「地價調查估計規則」第6條有關買賣或收益實例調查之規定，得採用當事人、四鄰、不動產估價師、不動產經紀人員、地政士、金融機構、公有土地管理機關、司法機關或有關機關(構)之資訊，故於辦理土地徵收補償市價，或辦理公告土地現值（地價）作業時，均有參採用實價登錄資訊進行地價查估。</w:t>
            </w:r>
            <w:bookmarkEnd w:id="2357"/>
          </w:p>
          <w:p w:rsidR="000014F8" w:rsidRPr="007911D4" w:rsidRDefault="000014F8" w:rsidP="00A748B5">
            <w:pPr>
              <w:ind w:left="260" w:hangingChars="100" w:hanging="260"/>
              <w:rPr>
                <w:rFonts w:hAnsi="標楷體"/>
                <w:sz w:val="24"/>
                <w:szCs w:val="24"/>
              </w:rPr>
            </w:pPr>
            <w:bookmarkStart w:id="2358" w:name="_Toc28075698"/>
            <w:r w:rsidRPr="007911D4">
              <w:rPr>
                <w:rFonts w:hAnsi="標楷體" w:hint="eastAsia"/>
                <w:sz w:val="24"/>
                <w:szCs w:val="24"/>
              </w:rPr>
              <w:t>2.例如三民區、苓雅區105年度鐵路台鐵捷運化-高雄市區鐵路地下化計畫園道用地開闢工程(民族路至正義路)，辦理土地徵收補償市價查估作業時，引用鄰近住宅區「實價登錄」買賣價格資訊，做為查估預定徵收用地補償市價的比較案例。</w:t>
            </w:r>
            <w:bookmarkEnd w:id="2358"/>
          </w:p>
        </w:tc>
      </w:tr>
      <w:tr w:rsidR="000014F8" w:rsidRPr="007911D4" w:rsidTr="007F6069">
        <w:trPr>
          <w:trHeight w:val="567"/>
        </w:trPr>
        <w:tc>
          <w:tcPr>
            <w:tcW w:w="9214" w:type="dxa"/>
            <w:gridSpan w:val="3"/>
            <w:vAlign w:val="center"/>
          </w:tcPr>
          <w:p w:rsidR="000014F8" w:rsidRPr="007911D4" w:rsidRDefault="000014F8" w:rsidP="007911D4">
            <w:pPr>
              <w:rPr>
                <w:rFonts w:ascii="Times New Roman"/>
                <w:b/>
                <w:sz w:val="24"/>
                <w:szCs w:val="24"/>
              </w:rPr>
            </w:pPr>
            <w:bookmarkStart w:id="2359" w:name="_Toc28075699"/>
            <w:r w:rsidRPr="007911D4">
              <w:rPr>
                <w:rFonts w:ascii="Times New Roman" w:hint="eastAsia"/>
                <w:b/>
                <w:sz w:val="24"/>
                <w:szCs w:val="24"/>
              </w:rPr>
              <w:t>議題三：實價登錄對現行租稅制度的影響</w:t>
            </w:r>
            <w:bookmarkEnd w:id="2359"/>
          </w:p>
        </w:tc>
      </w:tr>
      <w:tr w:rsidR="000014F8" w:rsidRPr="00507FAB" w:rsidTr="007F6069">
        <w:trPr>
          <w:trHeight w:val="567"/>
        </w:trPr>
        <w:tc>
          <w:tcPr>
            <w:tcW w:w="2269" w:type="dxa"/>
            <w:vAlign w:val="center"/>
          </w:tcPr>
          <w:p w:rsidR="000014F8" w:rsidRPr="00507FAB" w:rsidRDefault="000014F8" w:rsidP="00507FAB">
            <w:pPr>
              <w:jc w:val="center"/>
              <w:rPr>
                <w:rFonts w:hAnsi="標楷體"/>
                <w:b/>
                <w:sz w:val="24"/>
                <w:szCs w:val="24"/>
              </w:rPr>
            </w:pPr>
            <w:bookmarkStart w:id="2360" w:name="_Toc28075700"/>
            <w:r w:rsidRPr="00507FAB">
              <w:rPr>
                <w:rFonts w:hAnsi="標楷體" w:hint="eastAsia"/>
                <w:b/>
                <w:sz w:val="24"/>
                <w:szCs w:val="24"/>
              </w:rPr>
              <w:t>題目</w:t>
            </w:r>
            <w:bookmarkEnd w:id="2360"/>
          </w:p>
        </w:tc>
        <w:tc>
          <w:tcPr>
            <w:tcW w:w="6945" w:type="dxa"/>
            <w:gridSpan w:val="2"/>
            <w:vAlign w:val="center"/>
          </w:tcPr>
          <w:p w:rsidR="000014F8" w:rsidRPr="00507FAB" w:rsidRDefault="000014F8" w:rsidP="00507FAB">
            <w:pPr>
              <w:jc w:val="center"/>
              <w:rPr>
                <w:rFonts w:hAnsi="標楷體"/>
                <w:b/>
                <w:sz w:val="24"/>
                <w:szCs w:val="24"/>
              </w:rPr>
            </w:pPr>
            <w:bookmarkStart w:id="2361" w:name="_Toc28075701"/>
            <w:r w:rsidRPr="00507FAB">
              <w:rPr>
                <w:rFonts w:hAnsi="標楷體" w:hint="eastAsia"/>
                <w:b/>
                <w:sz w:val="24"/>
                <w:szCs w:val="24"/>
              </w:rPr>
              <w:t>書面說明（財政部）</w:t>
            </w:r>
            <w:bookmarkEnd w:id="2361"/>
          </w:p>
        </w:tc>
      </w:tr>
      <w:tr w:rsidR="000014F8" w:rsidRPr="007911D4" w:rsidTr="007F6069">
        <w:trPr>
          <w:trHeight w:val="1695"/>
        </w:trPr>
        <w:tc>
          <w:tcPr>
            <w:tcW w:w="2269" w:type="dxa"/>
            <w:vMerge w:val="restart"/>
          </w:tcPr>
          <w:p w:rsidR="000014F8" w:rsidRPr="007911D4" w:rsidRDefault="000014F8" w:rsidP="009E625F">
            <w:pPr>
              <w:ind w:left="260" w:hangingChars="100" w:hanging="260"/>
              <w:rPr>
                <w:rFonts w:hAnsi="標楷體"/>
                <w:sz w:val="24"/>
                <w:szCs w:val="24"/>
              </w:rPr>
            </w:pPr>
            <w:bookmarkStart w:id="2362" w:name="_Toc28075702"/>
            <w:r w:rsidRPr="007911D4">
              <w:rPr>
                <w:rFonts w:hAnsi="標楷體" w:hint="eastAsia"/>
                <w:sz w:val="24"/>
                <w:szCs w:val="24"/>
              </w:rPr>
              <w:lastRenderedPageBreak/>
              <w:t>1.實價登錄制度實施後，地方政府核課土地增值稅、地價稅及房屋稅時，是否（有無）參據前揭資料？</w:t>
            </w:r>
            <w:bookmarkEnd w:id="2362"/>
          </w:p>
        </w:tc>
        <w:tc>
          <w:tcPr>
            <w:tcW w:w="567" w:type="dxa"/>
            <w:vAlign w:val="center"/>
          </w:tcPr>
          <w:p w:rsidR="000014F8" w:rsidRPr="007911D4" w:rsidRDefault="000014F8" w:rsidP="009E625F">
            <w:pPr>
              <w:jc w:val="center"/>
              <w:rPr>
                <w:rFonts w:hAnsi="標楷體"/>
                <w:sz w:val="24"/>
                <w:szCs w:val="24"/>
              </w:rPr>
            </w:pPr>
            <w:bookmarkStart w:id="2363" w:name="_Toc28075703"/>
            <w:r w:rsidRPr="007911D4">
              <w:rPr>
                <w:rFonts w:hAnsi="標楷體" w:hint="eastAsia"/>
                <w:sz w:val="24"/>
                <w:szCs w:val="24"/>
              </w:rPr>
              <w:t>臺</w:t>
            </w:r>
            <w:bookmarkEnd w:id="2363"/>
          </w:p>
          <w:p w:rsidR="000014F8" w:rsidRPr="007911D4" w:rsidRDefault="000014F8" w:rsidP="009E625F">
            <w:pPr>
              <w:jc w:val="center"/>
              <w:rPr>
                <w:rFonts w:hAnsi="標楷體"/>
                <w:sz w:val="24"/>
                <w:szCs w:val="24"/>
              </w:rPr>
            </w:pPr>
            <w:bookmarkStart w:id="2364" w:name="_Toc28075704"/>
            <w:r w:rsidRPr="007911D4">
              <w:rPr>
                <w:rFonts w:hAnsi="標楷體" w:hint="eastAsia"/>
                <w:sz w:val="24"/>
                <w:szCs w:val="24"/>
              </w:rPr>
              <w:t>北</w:t>
            </w:r>
            <w:bookmarkEnd w:id="2364"/>
          </w:p>
          <w:p w:rsidR="000014F8" w:rsidRPr="007911D4" w:rsidRDefault="000014F8" w:rsidP="009E625F">
            <w:pPr>
              <w:jc w:val="center"/>
              <w:rPr>
                <w:rFonts w:hAnsi="標楷體"/>
                <w:sz w:val="24"/>
                <w:szCs w:val="24"/>
              </w:rPr>
            </w:pPr>
            <w:bookmarkStart w:id="2365" w:name="_Toc28075705"/>
            <w:r w:rsidRPr="007911D4">
              <w:rPr>
                <w:rFonts w:hAnsi="標楷體" w:hint="eastAsia"/>
                <w:sz w:val="24"/>
                <w:szCs w:val="24"/>
              </w:rPr>
              <w:t>市</w:t>
            </w:r>
            <w:bookmarkEnd w:id="2365"/>
          </w:p>
        </w:tc>
        <w:tc>
          <w:tcPr>
            <w:tcW w:w="6378" w:type="dxa"/>
          </w:tcPr>
          <w:p w:rsidR="000014F8" w:rsidRPr="007911D4" w:rsidRDefault="000014F8" w:rsidP="007911D4">
            <w:pPr>
              <w:rPr>
                <w:rFonts w:hAnsi="標楷體"/>
                <w:sz w:val="24"/>
                <w:szCs w:val="24"/>
              </w:rPr>
            </w:pPr>
            <w:bookmarkStart w:id="2366" w:name="_Toc28075706"/>
            <w:r w:rsidRPr="007911D4">
              <w:rPr>
                <w:rFonts w:hAnsi="標楷體" w:hint="eastAsia"/>
                <w:sz w:val="24"/>
                <w:szCs w:val="24"/>
              </w:rPr>
              <w:t>1.土地增值稅、地價稅</w:t>
            </w:r>
            <w:bookmarkEnd w:id="2366"/>
          </w:p>
          <w:p w:rsidR="000014F8" w:rsidRPr="007911D4" w:rsidRDefault="000014F8" w:rsidP="00242761">
            <w:pPr>
              <w:ind w:left="390" w:hangingChars="150" w:hanging="390"/>
              <w:rPr>
                <w:rFonts w:hAnsi="標楷體"/>
                <w:sz w:val="24"/>
                <w:szCs w:val="24"/>
              </w:rPr>
            </w:pPr>
            <w:bookmarkStart w:id="2367" w:name="_Toc28075707"/>
            <w:r w:rsidRPr="007911D4">
              <w:rPr>
                <w:rFonts w:hAnsi="標楷體" w:hint="eastAsia"/>
                <w:sz w:val="24"/>
                <w:szCs w:val="24"/>
              </w:rPr>
              <w:t>(1)土地稅法第28、30、31條規定，已規定地價之土地，於土地所有權移轉時，應按其土地漲價總數額徵收土地增值稅；土地漲價總數額之計算，應自核定之申報移轉現值中減除原規定地價或前次移轉現值等；申報移轉現值之審核標準，以公告土地現值為準。</w:t>
            </w:r>
            <w:bookmarkEnd w:id="2367"/>
          </w:p>
          <w:p w:rsidR="000014F8" w:rsidRPr="007911D4" w:rsidRDefault="000014F8" w:rsidP="00242761">
            <w:pPr>
              <w:ind w:left="390" w:hangingChars="150" w:hanging="390"/>
              <w:rPr>
                <w:rFonts w:hAnsi="標楷體"/>
                <w:sz w:val="24"/>
                <w:szCs w:val="24"/>
              </w:rPr>
            </w:pPr>
            <w:bookmarkStart w:id="2368" w:name="_Toc28075708"/>
            <w:r w:rsidRPr="007911D4">
              <w:rPr>
                <w:rFonts w:hAnsi="標楷體" w:hint="eastAsia"/>
                <w:sz w:val="24"/>
                <w:szCs w:val="24"/>
              </w:rPr>
              <w:t>(2)平均地權條例第16條及第17條規定，舉辦規定地價或重新規定地價時，土地所有權人未於公告期間申報地價者，以公告地價80%為其申報地價。已規定地價之土地，應按申報地價，依法徵收地價稅。</w:t>
            </w:r>
            <w:bookmarkEnd w:id="2368"/>
          </w:p>
          <w:p w:rsidR="000014F8" w:rsidRPr="007911D4" w:rsidRDefault="000014F8" w:rsidP="00242761">
            <w:pPr>
              <w:ind w:left="390" w:hangingChars="150" w:hanging="390"/>
              <w:rPr>
                <w:rFonts w:hAnsi="標楷體"/>
                <w:sz w:val="24"/>
                <w:szCs w:val="24"/>
              </w:rPr>
            </w:pPr>
            <w:bookmarkStart w:id="2369" w:name="_Toc28075709"/>
            <w:r w:rsidRPr="007911D4">
              <w:rPr>
                <w:rFonts w:hAnsi="標楷體" w:hint="eastAsia"/>
                <w:sz w:val="24"/>
                <w:szCs w:val="24"/>
              </w:rPr>
              <w:t>(3)土地增值稅及地價稅之稅基分別為公告土地現值及申報地價，相關作業均採實價登錄資訊作為基礎資料。</w:t>
            </w:r>
            <w:bookmarkEnd w:id="2369"/>
          </w:p>
          <w:p w:rsidR="000014F8" w:rsidRPr="007911D4" w:rsidRDefault="000014F8" w:rsidP="007911D4">
            <w:pPr>
              <w:rPr>
                <w:rFonts w:hAnsi="標楷體"/>
                <w:sz w:val="24"/>
                <w:szCs w:val="24"/>
              </w:rPr>
            </w:pPr>
            <w:bookmarkStart w:id="2370" w:name="_Toc28075710"/>
            <w:r w:rsidRPr="007911D4">
              <w:rPr>
                <w:rFonts w:hAnsi="標楷體" w:hint="eastAsia"/>
                <w:sz w:val="24"/>
                <w:szCs w:val="24"/>
              </w:rPr>
              <w:t>2.房屋稅</w:t>
            </w:r>
            <w:bookmarkEnd w:id="2370"/>
          </w:p>
          <w:p w:rsidR="000014F8" w:rsidRPr="007911D4" w:rsidRDefault="000014F8" w:rsidP="00242761">
            <w:pPr>
              <w:ind w:left="390" w:hangingChars="150" w:hanging="390"/>
              <w:rPr>
                <w:rFonts w:hAnsi="標楷體"/>
                <w:sz w:val="24"/>
                <w:szCs w:val="24"/>
              </w:rPr>
            </w:pPr>
            <w:bookmarkStart w:id="2371" w:name="_Toc28075711"/>
            <w:r w:rsidRPr="007911D4">
              <w:rPr>
                <w:rFonts w:hAnsi="標楷體" w:hint="eastAsia"/>
                <w:sz w:val="24"/>
                <w:szCs w:val="24"/>
              </w:rPr>
              <w:t>(1)</w:t>
            </w:r>
            <w:r w:rsidRPr="007911D4">
              <w:rPr>
                <w:rFonts w:hAnsi="標楷體" w:hint="eastAsia"/>
                <w:sz w:val="24"/>
                <w:szCs w:val="24"/>
              </w:rPr>
              <w:tab/>
              <w:t>按房屋稅條例第5條、第10條規定，房屋稅依房屋現值按所應適用稅率課徵；主管稽徵機關應依據不動產評價委員會評定之標準，核計房屋現值。同條例第11條規定，房屋標準價格，由不動產評價委員會依據下列事項分別評定，並由直轄市、縣(市)政府公告之：一、按各種建造材料所建房屋，區分種類及等級。二、各類房屋之耐用年數及折舊標準。三、按房屋所處街道村里之商業交通情形及房屋之供求概況，並比較各該不同地段之房屋買賣價格減除地價部分，訂定標準。</w:t>
            </w:r>
            <w:bookmarkEnd w:id="2371"/>
          </w:p>
          <w:p w:rsidR="000014F8" w:rsidRPr="007911D4" w:rsidRDefault="000014F8" w:rsidP="00242761">
            <w:pPr>
              <w:ind w:left="390" w:hangingChars="150" w:hanging="390"/>
              <w:rPr>
                <w:rFonts w:hAnsi="標楷體"/>
                <w:sz w:val="24"/>
                <w:szCs w:val="24"/>
              </w:rPr>
            </w:pPr>
            <w:bookmarkStart w:id="2372" w:name="_Toc28075712"/>
            <w:r w:rsidRPr="007911D4">
              <w:rPr>
                <w:rFonts w:hAnsi="標楷體" w:hint="eastAsia"/>
                <w:sz w:val="24"/>
                <w:szCs w:val="24"/>
              </w:rPr>
              <w:t>(2)</w:t>
            </w:r>
            <w:r w:rsidRPr="007911D4">
              <w:rPr>
                <w:rFonts w:hAnsi="標楷體" w:hint="eastAsia"/>
                <w:sz w:val="24"/>
                <w:szCs w:val="24"/>
              </w:rPr>
              <w:tab/>
              <w:t>房屋稅稅基為房屋現值，而房屋現值係依不動產評價委員會評定之房屋標準價格計算而得，並不受實價登錄資料之影響。</w:t>
            </w:r>
            <w:bookmarkEnd w:id="2372"/>
          </w:p>
          <w:p w:rsidR="000014F8" w:rsidRPr="007911D4" w:rsidRDefault="000014F8" w:rsidP="00242761">
            <w:pPr>
              <w:ind w:left="390" w:hangingChars="150" w:hanging="390"/>
              <w:rPr>
                <w:rFonts w:hAnsi="標楷體"/>
                <w:sz w:val="24"/>
                <w:szCs w:val="24"/>
              </w:rPr>
            </w:pPr>
            <w:bookmarkStart w:id="2373" w:name="_Toc28075713"/>
            <w:r w:rsidRPr="007911D4">
              <w:rPr>
                <w:rFonts w:hAnsi="標楷體" w:hint="eastAsia"/>
                <w:sz w:val="24"/>
                <w:szCs w:val="24"/>
              </w:rPr>
              <w:t>(3)</w:t>
            </w:r>
            <w:r w:rsidRPr="007911D4">
              <w:rPr>
                <w:rFonts w:hAnsi="標楷體" w:hint="eastAsia"/>
                <w:sz w:val="24"/>
                <w:szCs w:val="24"/>
              </w:rPr>
              <w:tab/>
              <w:t>另該府自100年7月起實施高級住宅加價課徵房屋稅，就高級住宅之認定標準，係參考實價登錄之房地交易總價在8,000萬元(含車位價)以上者，認定為高級住宅。</w:t>
            </w:r>
            <w:bookmarkEnd w:id="237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374" w:name="_Toc28075714"/>
            <w:r w:rsidRPr="007911D4">
              <w:rPr>
                <w:rFonts w:hAnsi="標楷體" w:hint="eastAsia"/>
                <w:sz w:val="24"/>
                <w:szCs w:val="24"/>
              </w:rPr>
              <w:t>新</w:t>
            </w:r>
            <w:bookmarkEnd w:id="2374"/>
          </w:p>
          <w:p w:rsidR="000014F8" w:rsidRPr="007911D4" w:rsidRDefault="000014F8" w:rsidP="009E625F">
            <w:pPr>
              <w:jc w:val="center"/>
              <w:rPr>
                <w:rFonts w:hAnsi="標楷體"/>
                <w:sz w:val="24"/>
                <w:szCs w:val="24"/>
              </w:rPr>
            </w:pPr>
            <w:bookmarkStart w:id="2375" w:name="_Toc28075715"/>
            <w:r w:rsidRPr="007911D4">
              <w:rPr>
                <w:rFonts w:hAnsi="標楷體" w:hint="eastAsia"/>
                <w:sz w:val="24"/>
                <w:szCs w:val="24"/>
              </w:rPr>
              <w:t>北</w:t>
            </w:r>
            <w:bookmarkEnd w:id="2375"/>
          </w:p>
          <w:p w:rsidR="000014F8" w:rsidRPr="007911D4" w:rsidRDefault="000014F8" w:rsidP="009E625F">
            <w:pPr>
              <w:jc w:val="center"/>
              <w:rPr>
                <w:rFonts w:hAnsi="標楷體"/>
                <w:sz w:val="24"/>
                <w:szCs w:val="24"/>
              </w:rPr>
            </w:pPr>
            <w:bookmarkStart w:id="2376" w:name="_Toc28075716"/>
            <w:r w:rsidRPr="007911D4">
              <w:rPr>
                <w:rFonts w:hAnsi="標楷體" w:hint="eastAsia"/>
                <w:sz w:val="24"/>
                <w:szCs w:val="24"/>
              </w:rPr>
              <w:t>市</w:t>
            </w:r>
            <w:bookmarkEnd w:id="2376"/>
          </w:p>
        </w:tc>
        <w:tc>
          <w:tcPr>
            <w:tcW w:w="6378" w:type="dxa"/>
          </w:tcPr>
          <w:p w:rsidR="000014F8" w:rsidRPr="007911D4" w:rsidRDefault="000014F8" w:rsidP="007911D4">
            <w:pPr>
              <w:rPr>
                <w:rFonts w:hAnsi="標楷體"/>
                <w:sz w:val="24"/>
                <w:szCs w:val="24"/>
              </w:rPr>
            </w:pPr>
            <w:bookmarkStart w:id="2377" w:name="_Toc28075717"/>
            <w:r w:rsidRPr="007911D4">
              <w:rPr>
                <w:rFonts w:hAnsi="標楷體" w:hint="eastAsia"/>
                <w:sz w:val="24"/>
                <w:szCs w:val="24"/>
              </w:rPr>
              <w:t>1.土地增值稅</w:t>
            </w:r>
            <w:bookmarkEnd w:id="2377"/>
          </w:p>
          <w:p w:rsidR="000014F8" w:rsidRPr="007911D4" w:rsidRDefault="000014F8" w:rsidP="00242761">
            <w:pPr>
              <w:ind w:leftChars="80" w:left="272"/>
              <w:rPr>
                <w:rFonts w:hAnsi="標楷體"/>
                <w:sz w:val="24"/>
                <w:szCs w:val="24"/>
              </w:rPr>
            </w:pPr>
            <w:bookmarkStart w:id="2378" w:name="_Toc28075718"/>
            <w:r w:rsidRPr="007911D4">
              <w:rPr>
                <w:rFonts w:hAnsi="標楷體" w:hint="eastAsia"/>
                <w:sz w:val="24"/>
                <w:szCs w:val="24"/>
              </w:rPr>
              <w:t>依土地稅法及平均地權條例相關條文規定，土地增值稅係於土地所有權移轉時，就土地之漲價總數額按倍數累進稅率課徵；至於公告土地現值為課徵土地增值稅之依據，其係由地政機關依規定辦理公告現值作業，又目前公告現值占市價比例為90.03%，已逐年接近一般正常交易價格。</w:t>
            </w:r>
            <w:bookmarkEnd w:id="2378"/>
          </w:p>
          <w:p w:rsidR="000014F8" w:rsidRPr="007911D4" w:rsidRDefault="000014F8" w:rsidP="007911D4">
            <w:pPr>
              <w:rPr>
                <w:rFonts w:hAnsi="標楷體"/>
                <w:sz w:val="24"/>
                <w:szCs w:val="24"/>
              </w:rPr>
            </w:pPr>
            <w:bookmarkStart w:id="2379" w:name="_Toc28075719"/>
            <w:r w:rsidRPr="007911D4">
              <w:rPr>
                <w:rFonts w:hAnsi="標楷體" w:hint="eastAsia"/>
                <w:sz w:val="24"/>
                <w:szCs w:val="24"/>
              </w:rPr>
              <w:t>2.地價稅</w:t>
            </w:r>
            <w:bookmarkEnd w:id="2379"/>
          </w:p>
          <w:p w:rsidR="000014F8" w:rsidRPr="007911D4" w:rsidRDefault="000014F8" w:rsidP="00242761">
            <w:pPr>
              <w:ind w:leftChars="80" w:left="272"/>
              <w:rPr>
                <w:rFonts w:hAnsi="標楷體"/>
                <w:sz w:val="24"/>
                <w:szCs w:val="24"/>
              </w:rPr>
            </w:pPr>
            <w:bookmarkStart w:id="2380" w:name="_Toc28075720"/>
            <w:r w:rsidRPr="007911D4">
              <w:rPr>
                <w:rFonts w:hAnsi="標楷體" w:hint="eastAsia"/>
                <w:sz w:val="24"/>
                <w:szCs w:val="24"/>
              </w:rPr>
              <w:t>依土地稅法及平均地權條例相關條文規定，地價稅的稅基為公告地價，地政機關依規定辦理公告地價作業，土地所有權人按公告地價80%~120%申報地價，稅</w:t>
            </w:r>
            <w:r w:rsidRPr="007911D4">
              <w:rPr>
                <w:rFonts w:hAnsi="標楷體" w:hint="eastAsia"/>
                <w:sz w:val="24"/>
                <w:szCs w:val="24"/>
              </w:rPr>
              <w:lastRenderedPageBreak/>
              <w:t>捐稽徵機關以申報地價作為課稅地價，依法徵收地價稅。又目前公告地價占市價之比例偏低約為20%，與市場實際交易價格仍有差距。</w:t>
            </w:r>
            <w:bookmarkEnd w:id="2380"/>
          </w:p>
          <w:p w:rsidR="000014F8" w:rsidRPr="007911D4" w:rsidRDefault="000014F8" w:rsidP="007911D4">
            <w:pPr>
              <w:rPr>
                <w:rFonts w:hAnsi="標楷體"/>
                <w:sz w:val="24"/>
                <w:szCs w:val="24"/>
              </w:rPr>
            </w:pPr>
            <w:bookmarkStart w:id="2381" w:name="_Toc28075721"/>
            <w:r w:rsidRPr="007911D4">
              <w:rPr>
                <w:rFonts w:hAnsi="標楷體" w:hint="eastAsia"/>
                <w:sz w:val="24"/>
                <w:szCs w:val="24"/>
              </w:rPr>
              <w:t>3.房屋稅</w:t>
            </w:r>
            <w:bookmarkEnd w:id="2381"/>
          </w:p>
          <w:p w:rsidR="000014F8" w:rsidRPr="007911D4" w:rsidRDefault="000014F8" w:rsidP="00242761">
            <w:pPr>
              <w:ind w:leftChars="80" w:left="272"/>
              <w:rPr>
                <w:rFonts w:hAnsi="標楷體"/>
                <w:sz w:val="24"/>
                <w:szCs w:val="24"/>
              </w:rPr>
            </w:pPr>
            <w:bookmarkStart w:id="2382" w:name="_Toc28075722"/>
            <w:r w:rsidRPr="007911D4">
              <w:rPr>
                <w:rFonts w:hAnsi="標楷體" w:hint="eastAsia"/>
                <w:sz w:val="24"/>
                <w:szCs w:val="24"/>
              </w:rPr>
              <w:t>房屋稅之課徵係就符合課徵標的之建物，依房屋稅條例第10條規定，稽徵機關係以不動產評價委員會評定之標準核計，故實價登錄制度實施後，其相關資料並不實質影響房屋稅之核課，僅個案作為分析房、地市場交易價格之參考。</w:t>
            </w:r>
            <w:bookmarkEnd w:id="238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383" w:name="_Toc28075723"/>
            <w:r w:rsidRPr="007911D4">
              <w:rPr>
                <w:rFonts w:hAnsi="標楷體" w:hint="eastAsia"/>
                <w:sz w:val="24"/>
                <w:szCs w:val="24"/>
              </w:rPr>
              <w:t>桃</w:t>
            </w:r>
            <w:bookmarkEnd w:id="2383"/>
          </w:p>
          <w:p w:rsidR="000014F8" w:rsidRPr="007911D4" w:rsidRDefault="000014F8" w:rsidP="009E625F">
            <w:pPr>
              <w:jc w:val="center"/>
              <w:rPr>
                <w:rFonts w:hAnsi="標楷體"/>
                <w:sz w:val="24"/>
                <w:szCs w:val="24"/>
              </w:rPr>
            </w:pPr>
            <w:bookmarkStart w:id="2384" w:name="_Toc28075724"/>
            <w:r w:rsidRPr="007911D4">
              <w:rPr>
                <w:rFonts w:hAnsi="標楷體" w:hint="eastAsia"/>
                <w:sz w:val="24"/>
                <w:szCs w:val="24"/>
              </w:rPr>
              <w:t>園</w:t>
            </w:r>
            <w:bookmarkEnd w:id="2384"/>
          </w:p>
          <w:p w:rsidR="000014F8" w:rsidRPr="007911D4" w:rsidRDefault="000014F8" w:rsidP="009E625F">
            <w:pPr>
              <w:jc w:val="center"/>
              <w:rPr>
                <w:rFonts w:hAnsi="標楷體"/>
                <w:sz w:val="24"/>
                <w:szCs w:val="24"/>
              </w:rPr>
            </w:pPr>
            <w:bookmarkStart w:id="2385" w:name="_Toc28075725"/>
            <w:r w:rsidRPr="007911D4">
              <w:rPr>
                <w:rFonts w:hAnsi="標楷體" w:hint="eastAsia"/>
                <w:sz w:val="24"/>
                <w:szCs w:val="24"/>
              </w:rPr>
              <w:t>市</w:t>
            </w:r>
            <w:bookmarkEnd w:id="2385"/>
          </w:p>
        </w:tc>
        <w:tc>
          <w:tcPr>
            <w:tcW w:w="6378" w:type="dxa"/>
          </w:tcPr>
          <w:p w:rsidR="000014F8" w:rsidRPr="007911D4" w:rsidRDefault="000014F8" w:rsidP="00242761">
            <w:pPr>
              <w:ind w:left="260" w:hangingChars="100" w:hanging="260"/>
              <w:rPr>
                <w:rFonts w:hAnsi="標楷體"/>
                <w:sz w:val="24"/>
                <w:szCs w:val="24"/>
              </w:rPr>
            </w:pPr>
            <w:bookmarkStart w:id="2386" w:name="_Toc28075726"/>
            <w:r w:rsidRPr="007911D4">
              <w:rPr>
                <w:rFonts w:hAnsi="標楷體" w:hint="eastAsia"/>
                <w:sz w:val="24"/>
                <w:szCs w:val="24"/>
              </w:rPr>
              <w:t>1.土地增值稅：依土地稅法第30條及第31條規定，土地所有權移轉，其申報移轉現值之審核係以訂約日或受理申報收件日當期之公告土地現值為準，並以核定之申報移轉現值總額減除原規定地價或前次移轉現值，計算土地漲價總數額課徵土地增值稅，並無直接參據實價登錄相關資料。</w:t>
            </w:r>
            <w:bookmarkEnd w:id="2386"/>
          </w:p>
          <w:p w:rsidR="000014F8" w:rsidRPr="007911D4" w:rsidRDefault="000014F8" w:rsidP="007911D4">
            <w:pPr>
              <w:rPr>
                <w:rFonts w:hAnsi="標楷體"/>
                <w:sz w:val="24"/>
                <w:szCs w:val="24"/>
              </w:rPr>
            </w:pPr>
            <w:bookmarkStart w:id="2387" w:name="_Toc28075727"/>
            <w:r w:rsidRPr="007911D4">
              <w:rPr>
                <w:rFonts w:hAnsi="標楷體" w:hint="eastAsia"/>
                <w:sz w:val="24"/>
                <w:szCs w:val="24"/>
              </w:rPr>
              <w:t>2.地價稅：</w:t>
            </w:r>
            <w:bookmarkEnd w:id="2387"/>
          </w:p>
          <w:p w:rsidR="000014F8" w:rsidRPr="007911D4" w:rsidRDefault="000014F8" w:rsidP="00242761">
            <w:pPr>
              <w:ind w:left="390" w:hangingChars="150" w:hanging="390"/>
              <w:rPr>
                <w:rFonts w:hAnsi="標楷體"/>
                <w:sz w:val="24"/>
                <w:szCs w:val="24"/>
              </w:rPr>
            </w:pPr>
            <w:bookmarkStart w:id="2388" w:name="_Toc28075728"/>
            <w:r w:rsidRPr="007911D4">
              <w:rPr>
                <w:rFonts w:hAnsi="標楷體" w:hint="eastAsia"/>
                <w:sz w:val="24"/>
                <w:szCs w:val="24"/>
              </w:rPr>
              <w:t>(1)</w:t>
            </w:r>
            <w:r w:rsidRPr="007911D4">
              <w:rPr>
                <w:rFonts w:hAnsi="標楷體" w:hint="eastAsia"/>
                <w:sz w:val="24"/>
                <w:szCs w:val="24"/>
              </w:rPr>
              <w:tab/>
              <w:t>依平均地權條例第17條規定，已規定地價之土地，應申報地價，依法徵收地價稅。故地價稅之徵收係以申報地價為課稅基礎，而申報地價係依平均地權條例第14及15條規定，每2年重新規定地價1次，由各縣市地價及標準地價評議委員會所評定。該委員會係由議員代表、民間專家學者、不動產估價師及地方政府所組成，尚無法源以實價登錄資料作為核課地價稅之依據。</w:t>
            </w:r>
            <w:bookmarkEnd w:id="2388"/>
          </w:p>
          <w:p w:rsidR="000014F8" w:rsidRPr="007911D4" w:rsidRDefault="000014F8" w:rsidP="00242761">
            <w:pPr>
              <w:ind w:left="390" w:hangingChars="150" w:hanging="390"/>
              <w:rPr>
                <w:rFonts w:hAnsi="標楷體"/>
                <w:sz w:val="24"/>
                <w:szCs w:val="24"/>
              </w:rPr>
            </w:pPr>
            <w:bookmarkStart w:id="2389" w:name="_Toc28075729"/>
            <w:r w:rsidRPr="007911D4">
              <w:rPr>
                <w:rFonts w:hAnsi="標楷體" w:hint="eastAsia"/>
                <w:sz w:val="24"/>
                <w:szCs w:val="24"/>
              </w:rPr>
              <w:t>(2)</w:t>
            </w:r>
            <w:r w:rsidRPr="007911D4">
              <w:rPr>
                <w:rFonts w:hAnsi="標楷體" w:hint="eastAsia"/>
                <w:sz w:val="24"/>
                <w:szCs w:val="24"/>
              </w:rPr>
              <w:tab/>
              <w:t>該府地政局辦理地價調整作業時，依地價調查估計規則辦理地價查估作業，於調查買賣或收益實例、繪製地價區段草圖及調查有關影響區段地價之因素時，再加以考量特殊設施及綜合評估地方財政需要、社會經濟狀況及民眾負擔能力並估算公告地價調整結果對地價稅之影響，故查估之地價已參考實價登錄之資料反映市價。</w:t>
            </w:r>
            <w:bookmarkEnd w:id="2389"/>
          </w:p>
          <w:p w:rsidR="000014F8" w:rsidRPr="007911D4" w:rsidRDefault="000014F8" w:rsidP="00A748B5">
            <w:pPr>
              <w:ind w:left="260" w:hangingChars="100" w:hanging="260"/>
              <w:rPr>
                <w:rFonts w:hAnsi="標楷體"/>
                <w:sz w:val="24"/>
                <w:szCs w:val="24"/>
              </w:rPr>
            </w:pPr>
            <w:bookmarkStart w:id="2390" w:name="_Toc28075730"/>
            <w:r w:rsidRPr="007911D4">
              <w:rPr>
                <w:rFonts w:hAnsi="標楷體"/>
                <w:sz w:val="24"/>
                <w:szCs w:val="24"/>
              </w:rPr>
              <w:t>3.</w:t>
            </w:r>
            <w:r w:rsidRPr="007911D4">
              <w:rPr>
                <w:rFonts w:hAnsi="標楷體" w:hint="eastAsia"/>
                <w:sz w:val="24"/>
                <w:szCs w:val="24"/>
              </w:rPr>
              <w:t>房屋稅：房屋標準價格區分為三項，分別為「房屋標準單價」、「折舊標準」及「地段調整率」，依房屋稅條例第</w:t>
            </w:r>
            <w:r w:rsidRPr="007911D4">
              <w:rPr>
                <w:rFonts w:hAnsi="標楷體"/>
                <w:sz w:val="24"/>
                <w:szCs w:val="24"/>
              </w:rPr>
              <w:t>11</w:t>
            </w:r>
            <w:r w:rsidRPr="007911D4">
              <w:rPr>
                <w:rFonts w:hAnsi="標楷體" w:hint="eastAsia"/>
                <w:sz w:val="24"/>
                <w:szCs w:val="24"/>
              </w:rPr>
              <w:t>條第</w:t>
            </w:r>
            <w:r w:rsidRPr="007911D4">
              <w:rPr>
                <w:rFonts w:hAnsi="標楷體"/>
                <w:sz w:val="24"/>
                <w:szCs w:val="24"/>
              </w:rPr>
              <w:t>1</w:t>
            </w:r>
            <w:r w:rsidRPr="007911D4">
              <w:rPr>
                <w:rFonts w:hAnsi="標楷體" w:hint="eastAsia"/>
                <w:sz w:val="24"/>
                <w:szCs w:val="24"/>
              </w:rPr>
              <w:t>項第</w:t>
            </w:r>
            <w:r w:rsidRPr="007911D4">
              <w:rPr>
                <w:rFonts w:hAnsi="標楷體"/>
                <w:sz w:val="24"/>
                <w:szCs w:val="24"/>
              </w:rPr>
              <w:t>3</w:t>
            </w:r>
            <w:r w:rsidRPr="007911D4">
              <w:rPr>
                <w:rFonts w:hAnsi="標楷體" w:hint="eastAsia"/>
                <w:sz w:val="24"/>
                <w:szCs w:val="24"/>
              </w:rPr>
              <w:t>款規定其中地段調整率，需參考不同地段之房屋買賣價格減除地價部分，該市於辦理不動產評價訂定該市地段調整率時，有參酌分析該市實價登錄資料，以里別區分將有買賣之實價登錄房屋資料，且有拆分房屋及土地價格者，透過廻歸方式分析，使該市地段調整率評定更臻合理。</w:t>
            </w:r>
            <w:bookmarkEnd w:id="2390"/>
          </w:p>
        </w:tc>
      </w:tr>
      <w:tr w:rsidR="000014F8" w:rsidRPr="007911D4" w:rsidTr="007F6069">
        <w:trPr>
          <w:trHeight w:val="40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391" w:name="_Toc28075731"/>
            <w:r w:rsidRPr="007911D4">
              <w:rPr>
                <w:rFonts w:hAnsi="標楷體" w:hint="eastAsia"/>
                <w:sz w:val="24"/>
                <w:szCs w:val="24"/>
              </w:rPr>
              <w:t>新</w:t>
            </w:r>
            <w:bookmarkEnd w:id="2391"/>
          </w:p>
          <w:p w:rsidR="000014F8" w:rsidRPr="007911D4" w:rsidRDefault="000014F8" w:rsidP="009E625F">
            <w:pPr>
              <w:jc w:val="center"/>
              <w:rPr>
                <w:rFonts w:hAnsi="標楷體"/>
                <w:sz w:val="24"/>
                <w:szCs w:val="24"/>
              </w:rPr>
            </w:pPr>
            <w:bookmarkStart w:id="2392" w:name="_Toc28075732"/>
            <w:r w:rsidRPr="007911D4">
              <w:rPr>
                <w:rFonts w:hAnsi="標楷體" w:hint="eastAsia"/>
                <w:sz w:val="24"/>
                <w:szCs w:val="24"/>
              </w:rPr>
              <w:t>竹</w:t>
            </w:r>
            <w:bookmarkEnd w:id="2392"/>
          </w:p>
          <w:p w:rsidR="000014F8" w:rsidRPr="007911D4" w:rsidRDefault="000014F8" w:rsidP="009E625F">
            <w:pPr>
              <w:jc w:val="center"/>
              <w:rPr>
                <w:rFonts w:hAnsi="標楷體"/>
                <w:sz w:val="24"/>
                <w:szCs w:val="24"/>
              </w:rPr>
            </w:pPr>
            <w:bookmarkStart w:id="2393" w:name="_Toc28075733"/>
            <w:r w:rsidRPr="007911D4">
              <w:rPr>
                <w:rFonts w:hAnsi="標楷體" w:hint="eastAsia"/>
                <w:sz w:val="24"/>
                <w:szCs w:val="24"/>
              </w:rPr>
              <w:t>縣</w:t>
            </w:r>
            <w:bookmarkEnd w:id="2393"/>
          </w:p>
        </w:tc>
        <w:tc>
          <w:tcPr>
            <w:tcW w:w="6378" w:type="dxa"/>
          </w:tcPr>
          <w:p w:rsidR="000014F8" w:rsidRPr="007911D4" w:rsidRDefault="000014F8" w:rsidP="00A748B5">
            <w:pPr>
              <w:ind w:left="260" w:hangingChars="100" w:hanging="260"/>
              <w:rPr>
                <w:rFonts w:hAnsi="標楷體"/>
                <w:sz w:val="24"/>
                <w:szCs w:val="24"/>
              </w:rPr>
            </w:pPr>
            <w:bookmarkStart w:id="2394" w:name="_Toc28075734"/>
            <w:r w:rsidRPr="007911D4">
              <w:rPr>
                <w:rFonts w:hAnsi="標楷體" w:hint="eastAsia"/>
                <w:sz w:val="24"/>
                <w:szCs w:val="24"/>
              </w:rPr>
              <w:t>1.</w:t>
            </w:r>
            <w:r w:rsidRPr="007911D4">
              <w:rPr>
                <w:rFonts w:hAnsi="標楷體" w:hint="eastAsia"/>
                <w:sz w:val="24"/>
                <w:szCs w:val="24"/>
              </w:rPr>
              <w:tab/>
              <w:t>依平均地權條例第47條第6項規定：「已登錄之不動產交易價格資訊，在相關配套措施完全建立並完成立法後，始得為課稅依據。」因此，在相關配套措施完全建立並完成立法前，土地增值稅及地價稅目前仍依據</w:t>
            </w:r>
            <w:r w:rsidRPr="007911D4">
              <w:rPr>
                <w:rFonts w:hAnsi="標楷體" w:hint="eastAsia"/>
                <w:sz w:val="24"/>
                <w:szCs w:val="24"/>
              </w:rPr>
              <w:lastRenderedPageBreak/>
              <w:t>現行法律規定課徵，尚無引據實價登錄資料。</w:t>
            </w:r>
            <w:bookmarkEnd w:id="2394"/>
          </w:p>
          <w:p w:rsidR="000014F8" w:rsidRPr="007911D4" w:rsidRDefault="000014F8" w:rsidP="00A748B5">
            <w:pPr>
              <w:ind w:left="260" w:hangingChars="100" w:hanging="260"/>
              <w:rPr>
                <w:rFonts w:hAnsi="標楷體"/>
                <w:sz w:val="24"/>
                <w:szCs w:val="24"/>
              </w:rPr>
            </w:pPr>
            <w:bookmarkStart w:id="2395" w:name="_Toc28075735"/>
            <w:r w:rsidRPr="007911D4">
              <w:rPr>
                <w:rFonts w:hAnsi="標楷體" w:hint="eastAsia"/>
                <w:sz w:val="24"/>
                <w:szCs w:val="24"/>
              </w:rPr>
              <w:t>2.</w:t>
            </w:r>
            <w:r w:rsidRPr="007911D4">
              <w:rPr>
                <w:rFonts w:hAnsi="標楷體" w:hint="eastAsia"/>
                <w:sz w:val="24"/>
                <w:szCs w:val="24"/>
              </w:rPr>
              <w:tab/>
              <w:t>房屋稅：按房屋稅條例第10條及第11條第1項第3款規定:「主管稽徵機關應依據不動產評價委員會評定之標準，核計房屋現值」、「按房屋所處街道村里之商業交通情形及房屋之供求概況……，訂定標準。」有關房屋稅係以不動產評價委員會評定之標準為核課依據，該縣在評定各街路地段率時，除了請各鄉鎮市公所及地政士查調各鄉鎮市內地段街路之繁榮等級，參考各土地公告現值及公告地價資料及國稅局查調房屋租金標準及營業人查定營業費用標準等級評定資料，並參考實價登錄制度資料之房地買賣價格，依繁榮程度區分各地段等級，以求課稅公平，以確實反映各街路相對繁榮程度，以維護稅制公平。</w:t>
            </w:r>
            <w:bookmarkEnd w:id="2395"/>
          </w:p>
        </w:tc>
      </w:tr>
      <w:tr w:rsidR="000014F8" w:rsidRPr="007911D4" w:rsidTr="005D62B5">
        <w:trPr>
          <w:trHeight w:val="157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396" w:name="_Toc28075736"/>
            <w:r w:rsidRPr="007911D4">
              <w:rPr>
                <w:rFonts w:hAnsi="標楷體" w:hint="eastAsia"/>
                <w:sz w:val="24"/>
                <w:szCs w:val="24"/>
              </w:rPr>
              <w:t>臺</w:t>
            </w:r>
            <w:bookmarkEnd w:id="2396"/>
          </w:p>
          <w:p w:rsidR="000014F8" w:rsidRPr="007911D4" w:rsidRDefault="000014F8" w:rsidP="009E625F">
            <w:pPr>
              <w:jc w:val="center"/>
              <w:rPr>
                <w:rFonts w:hAnsi="標楷體"/>
                <w:sz w:val="24"/>
                <w:szCs w:val="24"/>
              </w:rPr>
            </w:pPr>
            <w:bookmarkStart w:id="2397" w:name="_Toc28075737"/>
            <w:r w:rsidRPr="007911D4">
              <w:rPr>
                <w:rFonts w:hAnsi="標楷體" w:hint="eastAsia"/>
                <w:sz w:val="24"/>
                <w:szCs w:val="24"/>
              </w:rPr>
              <w:t>中</w:t>
            </w:r>
            <w:bookmarkEnd w:id="2397"/>
          </w:p>
          <w:p w:rsidR="000014F8" w:rsidRPr="007911D4" w:rsidRDefault="000014F8" w:rsidP="009E625F">
            <w:pPr>
              <w:jc w:val="center"/>
              <w:rPr>
                <w:rFonts w:hAnsi="標楷體"/>
                <w:sz w:val="24"/>
                <w:szCs w:val="24"/>
              </w:rPr>
            </w:pPr>
            <w:bookmarkStart w:id="2398" w:name="_Toc28075738"/>
            <w:r w:rsidRPr="007911D4">
              <w:rPr>
                <w:rFonts w:hAnsi="標楷體" w:hint="eastAsia"/>
                <w:sz w:val="24"/>
                <w:szCs w:val="24"/>
              </w:rPr>
              <w:t>市</w:t>
            </w:r>
            <w:bookmarkEnd w:id="2398"/>
          </w:p>
        </w:tc>
        <w:tc>
          <w:tcPr>
            <w:tcW w:w="6378" w:type="dxa"/>
          </w:tcPr>
          <w:p w:rsidR="000014F8" w:rsidRPr="007911D4" w:rsidRDefault="000014F8" w:rsidP="007911D4">
            <w:pPr>
              <w:rPr>
                <w:rFonts w:hAnsi="標楷體"/>
                <w:sz w:val="24"/>
                <w:szCs w:val="24"/>
              </w:rPr>
            </w:pPr>
            <w:bookmarkStart w:id="2399" w:name="_Toc28075739"/>
            <w:r w:rsidRPr="007911D4">
              <w:rPr>
                <w:rFonts w:hAnsi="標楷體" w:hint="eastAsia"/>
                <w:sz w:val="24"/>
                <w:szCs w:val="24"/>
              </w:rPr>
              <w:t>依據土地稅法規定，土地增值稅及地價稅係分別按其土地漲價總數額、地價總額課徵，其計算依據分別為公告土地現值及公告地價(申報地價)，由地價及標準地價評議委員會評定，另依房屋稅條例規定，房屋稅則係按房屋評定現值課徵，房屋現值之評定，請參閱二(一)擬答。</w:t>
            </w:r>
            <w:bookmarkEnd w:id="2399"/>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00" w:name="_Toc28075740"/>
            <w:r w:rsidRPr="007911D4">
              <w:rPr>
                <w:rFonts w:hAnsi="標楷體" w:hint="eastAsia"/>
                <w:sz w:val="24"/>
                <w:szCs w:val="24"/>
              </w:rPr>
              <w:t>臺</w:t>
            </w:r>
            <w:bookmarkEnd w:id="2400"/>
          </w:p>
          <w:p w:rsidR="000014F8" w:rsidRPr="007911D4" w:rsidRDefault="000014F8" w:rsidP="009E625F">
            <w:pPr>
              <w:jc w:val="center"/>
              <w:rPr>
                <w:rFonts w:hAnsi="標楷體"/>
                <w:sz w:val="24"/>
                <w:szCs w:val="24"/>
              </w:rPr>
            </w:pPr>
            <w:bookmarkStart w:id="2401" w:name="_Toc28075741"/>
            <w:r w:rsidRPr="007911D4">
              <w:rPr>
                <w:rFonts w:hAnsi="標楷體" w:hint="eastAsia"/>
                <w:sz w:val="24"/>
                <w:szCs w:val="24"/>
              </w:rPr>
              <w:t>南</w:t>
            </w:r>
            <w:bookmarkEnd w:id="2401"/>
          </w:p>
          <w:p w:rsidR="000014F8" w:rsidRPr="007911D4" w:rsidRDefault="000014F8" w:rsidP="009E625F">
            <w:pPr>
              <w:jc w:val="center"/>
              <w:rPr>
                <w:rFonts w:hAnsi="標楷體"/>
                <w:sz w:val="24"/>
                <w:szCs w:val="24"/>
              </w:rPr>
            </w:pPr>
            <w:bookmarkStart w:id="2402" w:name="_Toc28075742"/>
            <w:r w:rsidRPr="007911D4">
              <w:rPr>
                <w:rFonts w:hAnsi="標楷體" w:hint="eastAsia"/>
                <w:sz w:val="24"/>
                <w:szCs w:val="24"/>
              </w:rPr>
              <w:t>市</w:t>
            </w:r>
            <w:bookmarkEnd w:id="2402"/>
          </w:p>
        </w:tc>
        <w:tc>
          <w:tcPr>
            <w:tcW w:w="6378" w:type="dxa"/>
          </w:tcPr>
          <w:p w:rsidR="000014F8" w:rsidRPr="007911D4" w:rsidRDefault="000014F8" w:rsidP="00A748B5">
            <w:pPr>
              <w:ind w:left="260" w:hangingChars="100" w:hanging="260"/>
              <w:rPr>
                <w:rFonts w:hAnsi="標楷體"/>
                <w:sz w:val="24"/>
                <w:szCs w:val="24"/>
              </w:rPr>
            </w:pPr>
            <w:bookmarkStart w:id="2403" w:name="_Toc28075743"/>
            <w:r w:rsidRPr="007911D4">
              <w:rPr>
                <w:rFonts w:hAnsi="標楷體" w:hint="eastAsia"/>
                <w:sz w:val="24"/>
                <w:szCs w:val="24"/>
              </w:rPr>
              <w:t>1.</w:t>
            </w:r>
            <w:r w:rsidRPr="007911D4">
              <w:rPr>
                <w:rFonts w:hAnsi="標楷體" w:hint="eastAsia"/>
                <w:sz w:val="24"/>
                <w:szCs w:val="24"/>
              </w:rPr>
              <w:tab/>
              <w:t>依平均地權條例第46條規定，地政機關應編製土地現值表於每年1月1日公告，作為土地所有權移轉時，申報土地移轉現值之參考，並作為稅捐機關審核土地移轉現值之依據，故土地增值稅核課，並未參採實價登錄資料課徵。</w:t>
            </w:r>
            <w:bookmarkEnd w:id="2403"/>
          </w:p>
          <w:p w:rsidR="000014F8" w:rsidRPr="007911D4" w:rsidRDefault="000014F8" w:rsidP="00A748B5">
            <w:pPr>
              <w:ind w:left="260" w:hangingChars="100" w:hanging="260"/>
              <w:rPr>
                <w:rFonts w:hAnsi="標楷體"/>
                <w:sz w:val="24"/>
                <w:szCs w:val="24"/>
              </w:rPr>
            </w:pPr>
            <w:bookmarkStart w:id="2404" w:name="_Toc28075744"/>
            <w:r w:rsidRPr="007911D4">
              <w:rPr>
                <w:rFonts w:hAnsi="標楷體" w:hint="eastAsia"/>
                <w:sz w:val="24"/>
                <w:szCs w:val="24"/>
              </w:rPr>
              <w:t>2.</w:t>
            </w:r>
            <w:r w:rsidRPr="007911D4">
              <w:rPr>
                <w:rFonts w:hAnsi="標楷體" w:hint="eastAsia"/>
                <w:sz w:val="24"/>
                <w:szCs w:val="24"/>
              </w:rPr>
              <w:tab/>
              <w:t>公告地價為地價稅稅基，依平均地權條例施行細則第26條規定，地政機關應於重新規定地價後，應將總歸戶冊編造完竣，一份由稅捐稽徵機關據以編造稅冊辦理徵稅，故財政稅務局係依地政機關編造重新規定地價檔案，作為課徵地價稅之依據，並未參據實價登錄資料課徵。</w:t>
            </w:r>
            <w:bookmarkEnd w:id="2404"/>
          </w:p>
          <w:p w:rsidR="000014F8" w:rsidRPr="007911D4" w:rsidRDefault="000014F8" w:rsidP="00A748B5">
            <w:pPr>
              <w:ind w:left="260" w:hangingChars="100" w:hanging="260"/>
              <w:rPr>
                <w:rFonts w:hAnsi="標楷體"/>
                <w:sz w:val="24"/>
                <w:szCs w:val="24"/>
              </w:rPr>
            </w:pPr>
            <w:bookmarkStart w:id="2405" w:name="_Toc28075745"/>
            <w:r w:rsidRPr="007911D4">
              <w:rPr>
                <w:rFonts w:hAnsi="標楷體" w:hint="eastAsia"/>
                <w:sz w:val="24"/>
                <w:szCs w:val="24"/>
              </w:rPr>
              <w:t>3.</w:t>
            </w:r>
            <w:r w:rsidRPr="007911D4">
              <w:rPr>
                <w:rFonts w:hAnsi="標楷體" w:hint="eastAsia"/>
                <w:sz w:val="24"/>
                <w:szCs w:val="24"/>
              </w:rPr>
              <w:tab/>
              <w:t>按「房屋稅依房屋現值，按下列稅率課徵之：……。」、「主管稽徵機關應依據不動產評價委員會評定之標準，核計房屋現值。」、「房屋標準價格，由不動產評價委員會依據下列事項分別評定：並由直轄市、縣（市）政府公告之：一、按各種建造材料所建房屋，區分種類及等級。二、各類房屋之耐用年數及折舊標準。三、按房屋所處街道村里之商業交通情形及房屋之供求概況，並比較各該不同地段之房屋買賣價格減除地價部分，訂定標準。」分別為房屋稅條例第5條、第10條及第11條所明定。該市地段率調整係參考商業發展、交通情形、公共設施普及性、特殊區域發展性及商業交易價格等因素，故房屋稅之核課，並未參據實價登錄之相關資料。</w:t>
            </w:r>
            <w:bookmarkEnd w:id="2405"/>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06" w:name="_Toc28075746"/>
            <w:r w:rsidRPr="007911D4">
              <w:rPr>
                <w:rFonts w:hAnsi="標楷體" w:hint="eastAsia"/>
                <w:sz w:val="24"/>
                <w:szCs w:val="24"/>
              </w:rPr>
              <w:t>高</w:t>
            </w:r>
            <w:bookmarkEnd w:id="2406"/>
          </w:p>
          <w:p w:rsidR="000014F8" w:rsidRPr="007911D4" w:rsidRDefault="000014F8" w:rsidP="009E625F">
            <w:pPr>
              <w:jc w:val="center"/>
              <w:rPr>
                <w:rFonts w:hAnsi="標楷體"/>
                <w:sz w:val="24"/>
                <w:szCs w:val="24"/>
              </w:rPr>
            </w:pPr>
            <w:bookmarkStart w:id="2407" w:name="_Toc28075747"/>
            <w:r w:rsidRPr="007911D4">
              <w:rPr>
                <w:rFonts w:hAnsi="標楷體" w:hint="eastAsia"/>
                <w:sz w:val="24"/>
                <w:szCs w:val="24"/>
              </w:rPr>
              <w:t>雄</w:t>
            </w:r>
            <w:bookmarkEnd w:id="2407"/>
          </w:p>
          <w:p w:rsidR="000014F8" w:rsidRPr="007911D4" w:rsidRDefault="000014F8" w:rsidP="009E625F">
            <w:pPr>
              <w:jc w:val="center"/>
              <w:rPr>
                <w:rFonts w:hAnsi="標楷體"/>
                <w:sz w:val="24"/>
                <w:szCs w:val="24"/>
              </w:rPr>
            </w:pPr>
            <w:bookmarkStart w:id="2408" w:name="_Toc28075748"/>
            <w:r w:rsidRPr="007911D4">
              <w:rPr>
                <w:rFonts w:hAnsi="標楷體" w:hint="eastAsia"/>
                <w:sz w:val="24"/>
                <w:szCs w:val="24"/>
              </w:rPr>
              <w:t>市</w:t>
            </w:r>
            <w:bookmarkEnd w:id="2408"/>
          </w:p>
        </w:tc>
        <w:tc>
          <w:tcPr>
            <w:tcW w:w="6378" w:type="dxa"/>
          </w:tcPr>
          <w:p w:rsidR="000014F8" w:rsidRPr="007911D4" w:rsidRDefault="000014F8" w:rsidP="00A748B5">
            <w:pPr>
              <w:ind w:left="260" w:hangingChars="100" w:hanging="260"/>
              <w:rPr>
                <w:rFonts w:hAnsi="標楷體"/>
                <w:sz w:val="24"/>
                <w:szCs w:val="24"/>
              </w:rPr>
            </w:pPr>
            <w:bookmarkStart w:id="2409" w:name="_Toc28075749"/>
            <w:r w:rsidRPr="007911D4">
              <w:rPr>
                <w:rFonts w:hAnsi="標楷體" w:hint="eastAsia"/>
                <w:sz w:val="24"/>
                <w:szCs w:val="24"/>
              </w:rPr>
              <w:t>1.實價登錄新制的實施，補足長久以來買賣成交資訊之不足問題，實務上我們運用實價登錄申報資料分析，以掌握不動產市場交易價格波動及發展趨勢，於年度公告土地現值（地價）查估及調整作業時的重要參考數據，經由實價登錄大數據資料分析及量化，有助於公告土地現值（地價）評定作業，適切掌握土地一般正常交易價格，據以作為相關稅賦調整基礎。</w:t>
            </w:r>
            <w:bookmarkEnd w:id="2409"/>
          </w:p>
          <w:p w:rsidR="000014F8" w:rsidRPr="007911D4" w:rsidRDefault="000014F8" w:rsidP="00A748B5">
            <w:pPr>
              <w:ind w:left="260" w:hangingChars="100" w:hanging="260"/>
              <w:rPr>
                <w:rFonts w:hAnsi="標楷體"/>
                <w:sz w:val="24"/>
                <w:szCs w:val="24"/>
              </w:rPr>
            </w:pPr>
            <w:bookmarkStart w:id="2410" w:name="_Toc28075750"/>
            <w:r w:rsidRPr="007911D4">
              <w:rPr>
                <w:rFonts w:hAnsi="標楷體" w:hint="eastAsia"/>
                <w:sz w:val="24"/>
                <w:szCs w:val="24"/>
              </w:rPr>
              <w:t>2.現行不動產稅制，係將房屋及土地分離課稅，分別對持有土地者，課徵地價稅；持有房屋者，課徵房屋稅；土地發生移轉時，課徵土地增值稅。其課稅基準，地價稅係按課稅標的之申報地價為據課徵持有稅；土地增值稅則係以土地公告現值作為課稅依據。公告地價，每2年規定地價一次（平均地權條例第14條），公告土地現值，為每年1月1日公告（平均地權條例第46條）。因此，現行土地增值稅、地價稅稅制皆非以實際價格課稅。</w:t>
            </w:r>
            <w:bookmarkEnd w:id="2410"/>
          </w:p>
          <w:p w:rsidR="000014F8" w:rsidRPr="007911D4" w:rsidRDefault="000014F8" w:rsidP="00A748B5">
            <w:pPr>
              <w:ind w:left="260" w:hangingChars="100" w:hanging="260"/>
              <w:rPr>
                <w:rFonts w:hAnsi="標楷體"/>
                <w:sz w:val="24"/>
                <w:szCs w:val="24"/>
              </w:rPr>
            </w:pPr>
            <w:bookmarkStart w:id="2411" w:name="_Toc28075751"/>
            <w:r w:rsidRPr="007911D4">
              <w:rPr>
                <w:rFonts w:hAnsi="標楷體" w:hint="eastAsia"/>
                <w:sz w:val="24"/>
                <w:szCs w:val="24"/>
              </w:rPr>
              <w:t>3.房屋稅係按房屋現值及規定稅率課徵，房屋現值則依不動產評價委員會評定之「房屋標準價格」核計，依房屋稅條例第11條規定，房屋標準價格應按房屋標準單價（以房屋之構造別、用途別及總層數區分不同價格）、耐用年數及折舊標準、地段率等事項分別評定，爰現行法令並無按實價課稅之規定，至實價登錄資料僅供評定地段率參考。</w:t>
            </w:r>
            <w:bookmarkEnd w:id="2411"/>
          </w:p>
        </w:tc>
      </w:tr>
      <w:tr w:rsidR="000014F8" w:rsidRPr="00507FAB" w:rsidTr="007F6069">
        <w:trPr>
          <w:trHeight w:val="567"/>
        </w:trPr>
        <w:tc>
          <w:tcPr>
            <w:tcW w:w="2269" w:type="dxa"/>
            <w:vAlign w:val="center"/>
          </w:tcPr>
          <w:p w:rsidR="000014F8" w:rsidRPr="00507FAB" w:rsidRDefault="000014F8" w:rsidP="00507FAB">
            <w:pPr>
              <w:jc w:val="center"/>
              <w:rPr>
                <w:rFonts w:hAnsi="標楷體"/>
                <w:b/>
                <w:sz w:val="24"/>
                <w:szCs w:val="24"/>
              </w:rPr>
            </w:pPr>
            <w:bookmarkStart w:id="2412" w:name="_Toc28075752"/>
            <w:r w:rsidRPr="00507FAB">
              <w:rPr>
                <w:rFonts w:hAnsi="標楷體" w:hint="eastAsia"/>
                <w:b/>
                <w:sz w:val="24"/>
                <w:szCs w:val="24"/>
              </w:rPr>
              <w:t>題目</w:t>
            </w:r>
            <w:bookmarkEnd w:id="2412"/>
          </w:p>
        </w:tc>
        <w:tc>
          <w:tcPr>
            <w:tcW w:w="6945" w:type="dxa"/>
            <w:gridSpan w:val="2"/>
            <w:vAlign w:val="center"/>
          </w:tcPr>
          <w:p w:rsidR="000014F8" w:rsidRPr="00507FAB" w:rsidRDefault="000014F8" w:rsidP="009E625F">
            <w:pPr>
              <w:jc w:val="center"/>
              <w:rPr>
                <w:rFonts w:hAnsi="標楷體"/>
                <w:b/>
                <w:sz w:val="24"/>
                <w:szCs w:val="24"/>
              </w:rPr>
            </w:pPr>
            <w:bookmarkStart w:id="2413" w:name="_Toc28075753"/>
            <w:r w:rsidRPr="00507FAB">
              <w:rPr>
                <w:rFonts w:hAnsi="標楷體" w:hint="eastAsia"/>
                <w:b/>
                <w:sz w:val="24"/>
                <w:szCs w:val="24"/>
              </w:rPr>
              <w:t>書面說明</w:t>
            </w:r>
            <w:bookmarkEnd w:id="2413"/>
          </w:p>
        </w:tc>
      </w:tr>
      <w:tr w:rsidR="000014F8" w:rsidRPr="007911D4" w:rsidTr="00242761">
        <w:trPr>
          <w:trHeight w:val="972"/>
        </w:trPr>
        <w:tc>
          <w:tcPr>
            <w:tcW w:w="2269" w:type="dxa"/>
            <w:vMerge w:val="restart"/>
          </w:tcPr>
          <w:p w:rsidR="000014F8" w:rsidRPr="007911D4" w:rsidRDefault="000014F8" w:rsidP="009E625F">
            <w:pPr>
              <w:ind w:left="260" w:hangingChars="100" w:hanging="260"/>
              <w:rPr>
                <w:rFonts w:hAnsi="標楷體"/>
                <w:sz w:val="24"/>
                <w:szCs w:val="24"/>
              </w:rPr>
            </w:pPr>
            <w:bookmarkStart w:id="2414" w:name="_Toc28075754"/>
            <w:r w:rsidRPr="007911D4">
              <w:rPr>
                <w:rFonts w:hAnsi="標楷體" w:hint="eastAsia"/>
                <w:sz w:val="24"/>
                <w:szCs w:val="24"/>
              </w:rPr>
              <w:t>2.政府於105年1月1日開始實施「房地合一稅」後，有論者稱：似有侵害地方政府之「土地增值稅」之看法，地方政府意見如何？</w:t>
            </w:r>
            <w:bookmarkEnd w:id="2414"/>
          </w:p>
        </w:tc>
        <w:tc>
          <w:tcPr>
            <w:tcW w:w="567" w:type="dxa"/>
            <w:vAlign w:val="center"/>
          </w:tcPr>
          <w:p w:rsidR="000014F8" w:rsidRPr="007911D4" w:rsidRDefault="000014F8" w:rsidP="009E625F">
            <w:pPr>
              <w:jc w:val="center"/>
              <w:rPr>
                <w:rFonts w:hAnsi="標楷體"/>
                <w:sz w:val="24"/>
                <w:szCs w:val="24"/>
              </w:rPr>
            </w:pPr>
            <w:bookmarkStart w:id="2415" w:name="_Toc28075755"/>
            <w:r w:rsidRPr="007911D4">
              <w:rPr>
                <w:rFonts w:hAnsi="標楷體" w:hint="eastAsia"/>
                <w:sz w:val="24"/>
                <w:szCs w:val="24"/>
              </w:rPr>
              <w:t>臺</w:t>
            </w:r>
            <w:bookmarkEnd w:id="2415"/>
          </w:p>
          <w:p w:rsidR="000014F8" w:rsidRPr="007911D4" w:rsidRDefault="000014F8" w:rsidP="009E625F">
            <w:pPr>
              <w:jc w:val="center"/>
              <w:rPr>
                <w:rFonts w:hAnsi="標楷體"/>
                <w:sz w:val="24"/>
                <w:szCs w:val="24"/>
              </w:rPr>
            </w:pPr>
            <w:bookmarkStart w:id="2416" w:name="_Toc28075756"/>
            <w:r w:rsidRPr="007911D4">
              <w:rPr>
                <w:rFonts w:hAnsi="標楷體" w:hint="eastAsia"/>
                <w:sz w:val="24"/>
                <w:szCs w:val="24"/>
              </w:rPr>
              <w:t>北</w:t>
            </w:r>
            <w:bookmarkEnd w:id="2416"/>
          </w:p>
          <w:p w:rsidR="000014F8" w:rsidRPr="007911D4" w:rsidRDefault="000014F8" w:rsidP="009E625F">
            <w:pPr>
              <w:jc w:val="center"/>
              <w:rPr>
                <w:rFonts w:hAnsi="標楷體"/>
                <w:sz w:val="24"/>
                <w:szCs w:val="24"/>
              </w:rPr>
            </w:pPr>
            <w:bookmarkStart w:id="2417" w:name="_Toc28075757"/>
            <w:r w:rsidRPr="007911D4">
              <w:rPr>
                <w:rFonts w:hAnsi="標楷體" w:hint="eastAsia"/>
                <w:sz w:val="24"/>
                <w:szCs w:val="24"/>
              </w:rPr>
              <w:t>市</w:t>
            </w:r>
            <w:bookmarkEnd w:id="2417"/>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242761">
        <w:trPr>
          <w:trHeight w:val="1000"/>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18" w:name="_Toc28075758"/>
            <w:r w:rsidRPr="007911D4">
              <w:rPr>
                <w:rFonts w:hAnsi="標楷體" w:hint="eastAsia"/>
                <w:sz w:val="24"/>
                <w:szCs w:val="24"/>
              </w:rPr>
              <w:t>新</w:t>
            </w:r>
            <w:bookmarkEnd w:id="2418"/>
          </w:p>
          <w:p w:rsidR="000014F8" w:rsidRPr="007911D4" w:rsidRDefault="000014F8" w:rsidP="009E625F">
            <w:pPr>
              <w:jc w:val="center"/>
              <w:rPr>
                <w:rFonts w:hAnsi="標楷體"/>
                <w:sz w:val="24"/>
                <w:szCs w:val="24"/>
              </w:rPr>
            </w:pPr>
            <w:bookmarkStart w:id="2419" w:name="_Toc28075759"/>
            <w:r w:rsidRPr="007911D4">
              <w:rPr>
                <w:rFonts w:hAnsi="標楷體" w:hint="eastAsia"/>
                <w:sz w:val="24"/>
                <w:szCs w:val="24"/>
              </w:rPr>
              <w:t>北</w:t>
            </w:r>
            <w:bookmarkEnd w:id="2419"/>
          </w:p>
          <w:p w:rsidR="000014F8" w:rsidRPr="007911D4" w:rsidRDefault="000014F8" w:rsidP="009E625F">
            <w:pPr>
              <w:jc w:val="center"/>
              <w:rPr>
                <w:rFonts w:hAnsi="標楷體"/>
                <w:sz w:val="24"/>
                <w:szCs w:val="24"/>
              </w:rPr>
            </w:pPr>
            <w:bookmarkStart w:id="2420" w:name="_Toc28075760"/>
            <w:r w:rsidRPr="007911D4">
              <w:rPr>
                <w:rFonts w:hAnsi="標楷體" w:hint="eastAsia"/>
                <w:sz w:val="24"/>
                <w:szCs w:val="24"/>
              </w:rPr>
              <w:t>市</w:t>
            </w:r>
            <w:bookmarkEnd w:id="2420"/>
          </w:p>
        </w:tc>
        <w:tc>
          <w:tcPr>
            <w:tcW w:w="6378" w:type="dxa"/>
          </w:tcPr>
          <w:p w:rsidR="000014F8" w:rsidRPr="007911D4" w:rsidRDefault="000014F8" w:rsidP="007911D4">
            <w:pPr>
              <w:rPr>
                <w:sz w:val="24"/>
                <w:szCs w:val="24"/>
              </w:rPr>
            </w:pPr>
            <w:r w:rsidRPr="007911D4">
              <w:rPr>
                <w:rFonts w:hAnsi="標楷體" w:hint="eastAsia"/>
                <w:sz w:val="24"/>
                <w:szCs w:val="24"/>
              </w:rPr>
              <w:t>(未詢問)</w:t>
            </w:r>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21" w:name="_Toc28075761"/>
            <w:r w:rsidRPr="007911D4">
              <w:rPr>
                <w:rFonts w:hAnsi="標楷體" w:hint="eastAsia"/>
                <w:sz w:val="24"/>
                <w:szCs w:val="24"/>
              </w:rPr>
              <w:t>桃</w:t>
            </w:r>
            <w:bookmarkEnd w:id="2421"/>
          </w:p>
          <w:p w:rsidR="000014F8" w:rsidRPr="007911D4" w:rsidRDefault="000014F8" w:rsidP="009E625F">
            <w:pPr>
              <w:jc w:val="center"/>
              <w:rPr>
                <w:rFonts w:hAnsi="標楷體"/>
                <w:sz w:val="24"/>
                <w:szCs w:val="24"/>
              </w:rPr>
            </w:pPr>
            <w:bookmarkStart w:id="2422" w:name="_Toc28075762"/>
            <w:r w:rsidRPr="007911D4">
              <w:rPr>
                <w:rFonts w:hAnsi="標楷體" w:hint="eastAsia"/>
                <w:sz w:val="24"/>
                <w:szCs w:val="24"/>
              </w:rPr>
              <w:t>園</w:t>
            </w:r>
            <w:bookmarkEnd w:id="2422"/>
          </w:p>
          <w:p w:rsidR="000014F8" w:rsidRPr="007911D4" w:rsidRDefault="000014F8" w:rsidP="009E625F">
            <w:pPr>
              <w:jc w:val="center"/>
              <w:rPr>
                <w:rFonts w:hAnsi="標楷體"/>
                <w:sz w:val="24"/>
                <w:szCs w:val="24"/>
              </w:rPr>
            </w:pPr>
            <w:bookmarkStart w:id="2423" w:name="_Toc28075763"/>
            <w:r w:rsidRPr="007911D4">
              <w:rPr>
                <w:rFonts w:hAnsi="標楷體" w:hint="eastAsia"/>
                <w:sz w:val="24"/>
                <w:szCs w:val="24"/>
              </w:rPr>
              <w:t>市</w:t>
            </w:r>
            <w:bookmarkEnd w:id="2423"/>
          </w:p>
        </w:tc>
        <w:tc>
          <w:tcPr>
            <w:tcW w:w="6378" w:type="dxa"/>
          </w:tcPr>
          <w:p w:rsidR="000014F8" w:rsidRPr="007911D4" w:rsidRDefault="000014F8" w:rsidP="007911D4">
            <w:pPr>
              <w:rPr>
                <w:rFonts w:hAnsi="標楷體"/>
                <w:sz w:val="24"/>
                <w:szCs w:val="24"/>
              </w:rPr>
            </w:pPr>
            <w:bookmarkStart w:id="2424" w:name="_Toc28075764"/>
            <w:r w:rsidRPr="007911D4">
              <w:rPr>
                <w:rFonts w:hAnsi="標楷體" w:hint="eastAsia"/>
                <w:sz w:val="24"/>
                <w:szCs w:val="24"/>
              </w:rPr>
              <w:t>房地合一所得稅之立法目的主要為改善現行不動產交易稅制缺失，促使房屋、土地交易正常化，以避免不動產炒作，期望導引資金流向產業面進行有利投資，並吸引台商回流置產。惟房地合一所得稅自105年1月實施後，因不動產交易成本提高，民眾投資意願轉趨保守，致房地交易量減少，確有造成土地增值稅稅收短徵之情形，該市議員亦有建議中央檢討房地合一稅之合理性。</w:t>
            </w:r>
            <w:bookmarkEnd w:id="2424"/>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25" w:name="_Toc28075765"/>
            <w:r w:rsidRPr="007911D4">
              <w:rPr>
                <w:rFonts w:hAnsi="標楷體" w:hint="eastAsia"/>
                <w:sz w:val="24"/>
                <w:szCs w:val="24"/>
              </w:rPr>
              <w:t>新</w:t>
            </w:r>
            <w:bookmarkEnd w:id="2425"/>
          </w:p>
          <w:p w:rsidR="000014F8" w:rsidRPr="007911D4" w:rsidRDefault="000014F8" w:rsidP="009E625F">
            <w:pPr>
              <w:jc w:val="center"/>
              <w:rPr>
                <w:rFonts w:hAnsi="標楷體"/>
                <w:sz w:val="24"/>
                <w:szCs w:val="24"/>
              </w:rPr>
            </w:pPr>
            <w:bookmarkStart w:id="2426" w:name="_Toc28075766"/>
            <w:r w:rsidRPr="007911D4">
              <w:rPr>
                <w:rFonts w:hAnsi="標楷體" w:hint="eastAsia"/>
                <w:sz w:val="24"/>
                <w:szCs w:val="24"/>
              </w:rPr>
              <w:t>竹</w:t>
            </w:r>
            <w:bookmarkEnd w:id="2426"/>
          </w:p>
          <w:p w:rsidR="000014F8" w:rsidRPr="007911D4" w:rsidRDefault="000014F8" w:rsidP="009E625F">
            <w:pPr>
              <w:jc w:val="center"/>
              <w:rPr>
                <w:rFonts w:hAnsi="標楷體"/>
                <w:sz w:val="24"/>
                <w:szCs w:val="24"/>
              </w:rPr>
            </w:pPr>
            <w:bookmarkStart w:id="2427" w:name="_Toc28075767"/>
            <w:r w:rsidRPr="007911D4">
              <w:rPr>
                <w:rFonts w:hAnsi="標楷體" w:hint="eastAsia"/>
                <w:sz w:val="24"/>
                <w:szCs w:val="24"/>
              </w:rPr>
              <w:t>縣</w:t>
            </w:r>
            <w:bookmarkEnd w:id="2427"/>
          </w:p>
        </w:tc>
        <w:tc>
          <w:tcPr>
            <w:tcW w:w="6378" w:type="dxa"/>
          </w:tcPr>
          <w:p w:rsidR="000014F8" w:rsidRPr="007911D4" w:rsidRDefault="000014F8" w:rsidP="007911D4">
            <w:pPr>
              <w:rPr>
                <w:rFonts w:hAnsi="標楷體"/>
                <w:sz w:val="24"/>
                <w:szCs w:val="24"/>
              </w:rPr>
            </w:pPr>
            <w:bookmarkStart w:id="2428" w:name="_Toc28075768"/>
            <w:r w:rsidRPr="007911D4">
              <w:rPr>
                <w:rFonts w:hAnsi="標楷體" w:hint="eastAsia"/>
                <w:sz w:val="24"/>
                <w:szCs w:val="24"/>
              </w:rPr>
              <w:t>依現行稅制土地移轉仍需繳交土地增值稅。納稅義務人於完成房屋、土地所有權登記後次日起30日內應向國稅局申報房地合一稅，其計算是以房地收入減去成本、費用及依土地稅法計算之土地漲價總數後作為課稅稅基，課徵之「資本利得稅」。該稅制之設計，係為避免重複課稅。而按照現行制度，土地增值稅之課徵方式係以「土地漲價總數」乘上10%到40%不等之稅率來計算。「自用住宅用地」之稅率為10%，而「一般用地稅率」則以漲價倍數之多寡適用不同稅率，1倍以下稅率為20%，1倍至2倍稅率為30%，2倍以上稅率為40%。而計算土地漲價總數之「土地移轉現值」則可選擇以買賣契約書之交易價格，或按公告土地現值來申報。綜上，實施房地合一稅無侵害土地增值稅之疑慮</w:t>
            </w:r>
            <w:bookmarkEnd w:id="2428"/>
          </w:p>
        </w:tc>
      </w:tr>
      <w:tr w:rsidR="000014F8" w:rsidRPr="007911D4" w:rsidTr="00200B3A">
        <w:trPr>
          <w:trHeight w:val="40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29" w:name="_Toc28075769"/>
            <w:r w:rsidRPr="007911D4">
              <w:rPr>
                <w:rFonts w:hAnsi="標楷體" w:hint="eastAsia"/>
                <w:sz w:val="24"/>
                <w:szCs w:val="24"/>
              </w:rPr>
              <w:t>臺</w:t>
            </w:r>
            <w:bookmarkEnd w:id="2429"/>
          </w:p>
          <w:p w:rsidR="000014F8" w:rsidRPr="007911D4" w:rsidRDefault="000014F8" w:rsidP="009E625F">
            <w:pPr>
              <w:jc w:val="center"/>
              <w:rPr>
                <w:rFonts w:hAnsi="標楷體"/>
                <w:sz w:val="24"/>
                <w:szCs w:val="24"/>
              </w:rPr>
            </w:pPr>
            <w:bookmarkStart w:id="2430" w:name="_Toc28075770"/>
            <w:r w:rsidRPr="007911D4">
              <w:rPr>
                <w:rFonts w:hAnsi="標楷體" w:hint="eastAsia"/>
                <w:sz w:val="24"/>
                <w:szCs w:val="24"/>
              </w:rPr>
              <w:t>中</w:t>
            </w:r>
            <w:bookmarkEnd w:id="2430"/>
          </w:p>
          <w:p w:rsidR="000014F8" w:rsidRPr="007911D4" w:rsidRDefault="000014F8" w:rsidP="009E625F">
            <w:pPr>
              <w:jc w:val="center"/>
              <w:rPr>
                <w:rFonts w:hAnsi="標楷體"/>
                <w:sz w:val="24"/>
                <w:szCs w:val="24"/>
              </w:rPr>
            </w:pPr>
            <w:bookmarkStart w:id="2431" w:name="_Toc28075771"/>
            <w:r w:rsidRPr="007911D4">
              <w:rPr>
                <w:rFonts w:hAnsi="標楷體" w:hint="eastAsia"/>
                <w:sz w:val="24"/>
                <w:szCs w:val="24"/>
              </w:rPr>
              <w:t>市</w:t>
            </w:r>
            <w:bookmarkEnd w:id="2431"/>
          </w:p>
        </w:tc>
        <w:tc>
          <w:tcPr>
            <w:tcW w:w="6378" w:type="dxa"/>
          </w:tcPr>
          <w:p w:rsidR="000014F8" w:rsidRPr="007911D4" w:rsidRDefault="000014F8" w:rsidP="007911D4">
            <w:pPr>
              <w:rPr>
                <w:rFonts w:hAnsi="標楷體"/>
                <w:sz w:val="24"/>
                <w:szCs w:val="24"/>
              </w:rPr>
            </w:pPr>
            <w:bookmarkStart w:id="2432" w:name="_Toc28075772"/>
            <w:r w:rsidRPr="007911D4">
              <w:rPr>
                <w:rFonts w:hAnsi="標楷體" w:hint="eastAsia"/>
                <w:sz w:val="24"/>
                <w:szCs w:val="24"/>
              </w:rPr>
              <w:t>「房地合一稅」之房地交易所得計算，係以成交價額減除原始取得成本，以及因取得、改良及移轉而支付的費用，並再減除課徵土地增值稅的稅基(即土地漲價總數額)後，以其餘額按規定稅率計算應繳納的所得稅額，所以已課徵土地增值稅的部分，不再納入課徵所得稅，故不會有重複課稅的問題。另查該市102年至107年土地增值稅實徵數，除104年受特種貨物及勞務稅條例於該年底落日影響，多數土地交易提前於該年發生，致實徵數較高，以及105年因「房地合一稅」實施之初，納稅義務人尚存有觀望心理，致實徵數降低外，自106年起土地增值稅穩定成長，顯示土地交易已逐漸回復市場供需機制，難謂「房地合一稅」對於土地增值稅有顯著影響。</w:t>
            </w:r>
            <w:bookmarkEnd w:id="243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33" w:name="_Toc28075773"/>
            <w:r w:rsidRPr="007911D4">
              <w:rPr>
                <w:rFonts w:hAnsi="標楷體" w:hint="eastAsia"/>
                <w:sz w:val="24"/>
                <w:szCs w:val="24"/>
              </w:rPr>
              <w:t>臺</w:t>
            </w:r>
            <w:bookmarkEnd w:id="2433"/>
          </w:p>
          <w:p w:rsidR="000014F8" w:rsidRPr="007911D4" w:rsidRDefault="000014F8" w:rsidP="009E625F">
            <w:pPr>
              <w:jc w:val="center"/>
              <w:rPr>
                <w:rFonts w:hAnsi="標楷體"/>
                <w:sz w:val="24"/>
                <w:szCs w:val="24"/>
              </w:rPr>
            </w:pPr>
            <w:bookmarkStart w:id="2434" w:name="_Toc28075774"/>
            <w:r w:rsidRPr="007911D4">
              <w:rPr>
                <w:rFonts w:hAnsi="標楷體" w:hint="eastAsia"/>
                <w:sz w:val="24"/>
                <w:szCs w:val="24"/>
              </w:rPr>
              <w:t>南</w:t>
            </w:r>
            <w:bookmarkEnd w:id="2434"/>
          </w:p>
          <w:p w:rsidR="000014F8" w:rsidRPr="007911D4" w:rsidRDefault="000014F8" w:rsidP="009E625F">
            <w:pPr>
              <w:jc w:val="center"/>
              <w:rPr>
                <w:rFonts w:hAnsi="標楷體"/>
                <w:sz w:val="24"/>
                <w:szCs w:val="24"/>
              </w:rPr>
            </w:pPr>
            <w:bookmarkStart w:id="2435" w:name="_Toc28075775"/>
            <w:r w:rsidRPr="007911D4">
              <w:rPr>
                <w:rFonts w:hAnsi="標楷體" w:hint="eastAsia"/>
                <w:sz w:val="24"/>
                <w:szCs w:val="24"/>
              </w:rPr>
              <w:t>市</w:t>
            </w:r>
            <w:bookmarkEnd w:id="2435"/>
          </w:p>
        </w:tc>
        <w:tc>
          <w:tcPr>
            <w:tcW w:w="6378" w:type="dxa"/>
          </w:tcPr>
          <w:p w:rsidR="000014F8" w:rsidRPr="007911D4" w:rsidRDefault="000014F8" w:rsidP="007911D4">
            <w:pPr>
              <w:rPr>
                <w:rFonts w:hAnsi="標楷體"/>
                <w:sz w:val="24"/>
                <w:szCs w:val="24"/>
              </w:rPr>
            </w:pPr>
            <w:bookmarkStart w:id="2436" w:name="_Toc28075776"/>
            <w:r w:rsidRPr="007911D4">
              <w:rPr>
                <w:rFonts w:hAnsi="標楷體" w:hint="eastAsia"/>
                <w:sz w:val="24"/>
                <w:szCs w:val="24"/>
              </w:rPr>
              <w:t>房地合一所得稅之計算，係以成交價額減除原始取得成本，與因取得、改良及移轉而支付的費用，並得再減除課徵土地增值稅的稅基(即土地漲價總數額)，以其餘額按規定稅率計算應繳納的所得稅額，所以已課徵土地增值稅的部分，不再納入課徵所得稅，不會有重複課稅的問題。故「房地合一稅」未涉及土地增值稅制變動，並無侵害地方政府土地增值稅收。</w:t>
            </w:r>
            <w:bookmarkEnd w:id="2436"/>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37" w:name="_Toc28075777"/>
            <w:r w:rsidRPr="007911D4">
              <w:rPr>
                <w:rFonts w:hAnsi="標楷體" w:hint="eastAsia"/>
                <w:sz w:val="24"/>
                <w:szCs w:val="24"/>
              </w:rPr>
              <w:t>高</w:t>
            </w:r>
            <w:bookmarkEnd w:id="2437"/>
          </w:p>
          <w:p w:rsidR="000014F8" w:rsidRPr="007911D4" w:rsidRDefault="000014F8" w:rsidP="009E625F">
            <w:pPr>
              <w:jc w:val="center"/>
              <w:rPr>
                <w:rFonts w:hAnsi="標楷體"/>
                <w:sz w:val="24"/>
                <w:szCs w:val="24"/>
              </w:rPr>
            </w:pPr>
            <w:bookmarkStart w:id="2438" w:name="_Toc28075778"/>
            <w:r w:rsidRPr="007911D4">
              <w:rPr>
                <w:rFonts w:hAnsi="標楷體" w:hint="eastAsia"/>
                <w:sz w:val="24"/>
                <w:szCs w:val="24"/>
              </w:rPr>
              <w:t>雄</w:t>
            </w:r>
            <w:bookmarkEnd w:id="2438"/>
          </w:p>
          <w:p w:rsidR="000014F8" w:rsidRPr="007911D4" w:rsidRDefault="000014F8" w:rsidP="009E625F">
            <w:pPr>
              <w:jc w:val="center"/>
              <w:rPr>
                <w:rFonts w:hAnsi="標楷體"/>
                <w:sz w:val="24"/>
                <w:szCs w:val="24"/>
              </w:rPr>
            </w:pPr>
            <w:bookmarkStart w:id="2439" w:name="_Toc28075779"/>
            <w:r w:rsidRPr="007911D4">
              <w:rPr>
                <w:rFonts w:hAnsi="標楷體" w:hint="eastAsia"/>
                <w:sz w:val="24"/>
                <w:szCs w:val="24"/>
              </w:rPr>
              <w:t>市</w:t>
            </w:r>
            <w:bookmarkEnd w:id="2439"/>
          </w:p>
        </w:tc>
        <w:tc>
          <w:tcPr>
            <w:tcW w:w="6378" w:type="dxa"/>
          </w:tcPr>
          <w:p w:rsidR="000014F8" w:rsidRPr="007911D4" w:rsidRDefault="000014F8" w:rsidP="00A748B5">
            <w:pPr>
              <w:ind w:left="260" w:hangingChars="100" w:hanging="260"/>
              <w:rPr>
                <w:rFonts w:hAnsi="標楷體"/>
                <w:sz w:val="24"/>
                <w:szCs w:val="24"/>
              </w:rPr>
            </w:pPr>
            <w:bookmarkStart w:id="2440" w:name="_Toc28075780"/>
            <w:r w:rsidRPr="007911D4">
              <w:rPr>
                <w:rFonts w:hAnsi="標楷體" w:hint="eastAsia"/>
                <w:sz w:val="24"/>
                <w:szCs w:val="24"/>
              </w:rPr>
              <w:t>1.土地增值稅之計算方式為：查定稅額=土地漲價總數額稅率-累進差額；土地增值稅應納稅額=查定稅額-(查定稅額減徵比率)-准予抵繳增繳地價稅額。</w:t>
            </w:r>
            <w:bookmarkEnd w:id="2440"/>
          </w:p>
          <w:p w:rsidR="000014F8" w:rsidRPr="007911D4" w:rsidRDefault="000014F8" w:rsidP="00A748B5">
            <w:pPr>
              <w:ind w:left="260" w:hangingChars="100" w:hanging="260"/>
              <w:rPr>
                <w:rFonts w:hAnsi="標楷體"/>
                <w:sz w:val="24"/>
                <w:szCs w:val="24"/>
              </w:rPr>
            </w:pPr>
            <w:bookmarkStart w:id="2441" w:name="_Toc28075781"/>
            <w:r w:rsidRPr="007911D4">
              <w:rPr>
                <w:rFonts w:hAnsi="標楷體" w:hint="eastAsia"/>
                <w:sz w:val="24"/>
                <w:szCs w:val="24"/>
              </w:rPr>
              <w:t>2.房地合一稅稅基=出售房地收入-成本-費用-土地漲價總數額（土地增值稅稅基）。民眾繳納土地增值稅後，再申報繳納房地合一稅，土地增值稅之稅基係房地合一稅之減項，因此課徵房地合一稅，土地增值稅之計算並無變更，不會影響土地增值稅收，故應無侵害土地增值稅之虞。</w:t>
            </w:r>
            <w:bookmarkEnd w:id="2441"/>
          </w:p>
        </w:tc>
      </w:tr>
      <w:tr w:rsidR="000014F8" w:rsidRPr="00200B3A" w:rsidTr="007F6069">
        <w:trPr>
          <w:trHeight w:val="567"/>
        </w:trPr>
        <w:tc>
          <w:tcPr>
            <w:tcW w:w="2269" w:type="dxa"/>
            <w:vAlign w:val="center"/>
          </w:tcPr>
          <w:p w:rsidR="000014F8" w:rsidRPr="00200B3A" w:rsidRDefault="000014F8" w:rsidP="00200B3A">
            <w:pPr>
              <w:jc w:val="center"/>
              <w:rPr>
                <w:rFonts w:hAnsi="標楷體"/>
                <w:b/>
                <w:sz w:val="24"/>
                <w:szCs w:val="24"/>
              </w:rPr>
            </w:pPr>
            <w:bookmarkStart w:id="2442" w:name="_Toc28075782"/>
            <w:r w:rsidRPr="00200B3A">
              <w:rPr>
                <w:rFonts w:hAnsi="標楷體" w:hint="eastAsia"/>
                <w:b/>
                <w:sz w:val="24"/>
                <w:szCs w:val="24"/>
              </w:rPr>
              <w:lastRenderedPageBreak/>
              <w:t>題目</w:t>
            </w:r>
            <w:bookmarkEnd w:id="2442"/>
          </w:p>
        </w:tc>
        <w:tc>
          <w:tcPr>
            <w:tcW w:w="6945" w:type="dxa"/>
            <w:gridSpan w:val="2"/>
            <w:vAlign w:val="center"/>
          </w:tcPr>
          <w:p w:rsidR="000014F8" w:rsidRPr="00200B3A" w:rsidRDefault="000014F8" w:rsidP="00200B3A">
            <w:pPr>
              <w:jc w:val="center"/>
              <w:rPr>
                <w:rFonts w:hAnsi="標楷體"/>
                <w:b/>
                <w:sz w:val="24"/>
                <w:szCs w:val="24"/>
              </w:rPr>
            </w:pPr>
            <w:bookmarkStart w:id="2443" w:name="_Toc28075783"/>
            <w:r w:rsidRPr="00200B3A">
              <w:rPr>
                <w:rFonts w:hAnsi="標楷體" w:hint="eastAsia"/>
                <w:b/>
                <w:sz w:val="24"/>
                <w:szCs w:val="24"/>
              </w:rPr>
              <w:t>書面說明</w:t>
            </w:r>
            <w:bookmarkEnd w:id="2443"/>
          </w:p>
        </w:tc>
      </w:tr>
      <w:tr w:rsidR="000014F8" w:rsidRPr="007911D4" w:rsidTr="007F6069">
        <w:trPr>
          <w:trHeight w:val="407"/>
        </w:trPr>
        <w:tc>
          <w:tcPr>
            <w:tcW w:w="2269" w:type="dxa"/>
            <w:vMerge w:val="restart"/>
          </w:tcPr>
          <w:p w:rsidR="000014F8" w:rsidRPr="007911D4" w:rsidRDefault="000014F8" w:rsidP="009E625F">
            <w:pPr>
              <w:ind w:left="260" w:hangingChars="100" w:hanging="260"/>
              <w:rPr>
                <w:rFonts w:hAnsi="標楷體"/>
                <w:sz w:val="24"/>
                <w:szCs w:val="24"/>
              </w:rPr>
            </w:pPr>
            <w:bookmarkStart w:id="2444" w:name="_Toc28075784"/>
            <w:r w:rsidRPr="007911D4">
              <w:rPr>
                <w:rFonts w:hAnsi="標楷體" w:hint="eastAsia"/>
                <w:sz w:val="24"/>
                <w:szCs w:val="24"/>
              </w:rPr>
              <w:t>3.實價登錄制度實施後，對於不動移轉案件所涉印花稅、契稅之稅基，是否有認定疑義？</w:t>
            </w:r>
            <w:bookmarkEnd w:id="2444"/>
          </w:p>
        </w:tc>
        <w:tc>
          <w:tcPr>
            <w:tcW w:w="567" w:type="dxa"/>
            <w:vAlign w:val="center"/>
          </w:tcPr>
          <w:p w:rsidR="000014F8" w:rsidRPr="007911D4" w:rsidRDefault="000014F8" w:rsidP="009E625F">
            <w:pPr>
              <w:jc w:val="center"/>
              <w:rPr>
                <w:rFonts w:hAnsi="標楷體"/>
                <w:sz w:val="24"/>
                <w:szCs w:val="24"/>
              </w:rPr>
            </w:pPr>
            <w:bookmarkStart w:id="2445" w:name="_Toc28075785"/>
            <w:r w:rsidRPr="007911D4">
              <w:rPr>
                <w:rFonts w:hAnsi="標楷體" w:hint="eastAsia"/>
                <w:sz w:val="24"/>
                <w:szCs w:val="24"/>
              </w:rPr>
              <w:t>臺</w:t>
            </w:r>
            <w:bookmarkEnd w:id="2445"/>
          </w:p>
          <w:p w:rsidR="000014F8" w:rsidRPr="007911D4" w:rsidRDefault="000014F8" w:rsidP="009E625F">
            <w:pPr>
              <w:jc w:val="center"/>
              <w:rPr>
                <w:rFonts w:hAnsi="標楷體"/>
                <w:sz w:val="24"/>
                <w:szCs w:val="24"/>
              </w:rPr>
            </w:pPr>
            <w:bookmarkStart w:id="2446" w:name="_Toc28075786"/>
            <w:r w:rsidRPr="007911D4">
              <w:rPr>
                <w:rFonts w:hAnsi="標楷體" w:hint="eastAsia"/>
                <w:sz w:val="24"/>
                <w:szCs w:val="24"/>
              </w:rPr>
              <w:t>北</w:t>
            </w:r>
            <w:bookmarkEnd w:id="2446"/>
          </w:p>
          <w:p w:rsidR="000014F8" w:rsidRPr="007911D4" w:rsidRDefault="000014F8" w:rsidP="009E625F">
            <w:pPr>
              <w:jc w:val="center"/>
              <w:rPr>
                <w:rFonts w:hAnsi="標楷體"/>
                <w:sz w:val="24"/>
                <w:szCs w:val="24"/>
              </w:rPr>
            </w:pPr>
            <w:bookmarkStart w:id="2447" w:name="_Toc28075787"/>
            <w:r w:rsidRPr="007911D4">
              <w:rPr>
                <w:rFonts w:hAnsi="標楷體" w:hint="eastAsia"/>
                <w:sz w:val="24"/>
                <w:szCs w:val="24"/>
              </w:rPr>
              <w:t>市</w:t>
            </w:r>
            <w:bookmarkEnd w:id="2447"/>
          </w:p>
        </w:tc>
        <w:tc>
          <w:tcPr>
            <w:tcW w:w="6378" w:type="dxa"/>
          </w:tcPr>
          <w:p w:rsidR="000014F8" w:rsidRPr="007911D4" w:rsidRDefault="000014F8" w:rsidP="00A748B5">
            <w:pPr>
              <w:ind w:left="260" w:hangingChars="100" w:hanging="260"/>
              <w:rPr>
                <w:rFonts w:hAnsi="標楷體"/>
                <w:sz w:val="24"/>
                <w:szCs w:val="24"/>
              </w:rPr>
            </w:pPr>
            <w:bookmarkStart w:id="2448" w:name="_Toc28075788"/>
            <w:r w:rsidRPr="007911D4">
              <w:rPr>
                <w:rFonts w:hAnsi="標楷體" w:hint="eastAsia"/>
                <w:sz w:val="24"/>
                <w:szCs w:val="24"/>
              </w:rPr>
              <w:t>1.印花稅法第5條規定之課稅範圍，其中典賣、讓售及分割不動產契據係指所立向主管機關申請物權登記之契據(俗稱公契)，每件按金額千分之一貼印花稅票。是以，不動產移轉案件係指公契所載，『實價登錄制度』之實施，不會影響印花稅稅基之認定。</w:t>
            </w:r>
            <w:bookmarkEnd w:id="2448"/>
          </w:p>
          <w:p w:rsidR="000014F8" w:rsidRPr="007911D4" w:rsidRDefault="000014F8" w:rsidP="00A748B5">
            <w:pPr>
              <w:ind w:left="260" w:hangingChars="100" w:hanging="260"/>
              <w:rPr>
                <w:rFonts w:hAnsi="標楷體"/>
                <w:sz w:val="24"/>
                <w:szCs w:val="24"/>
              </w:rPr>
            </w:pPr>
            <w:bookmarkStart w:id="2449" w:name="_Toc28075789"/>
            <w:r w:rsidRPr="007911D4">
              <w:rPr>
                <w:rFonts w:hAnsi="標楷體" w:hint="eastAsia"/>
                <w:sz w:val="24"/>
                <w:szCs w:val="24"/>
              </w:rPr>
              <w:t>2.依契稅條例第3條及第13條規定，契稅稅基為契價；所稱契價，以不動產評價委員會評定之標準價格為準。是與實價登錄制度無涉。</w:t>
            </w:r>
            <w:bookmarkEnd w:id="2449"/>
          </w:p>
        </w:tc>
      </w:tr>
      <w:tr w:rsidR="000014F8" w:rsidRPr="007911D4" w:rsidTr="00200B3A">
        <w:trPr>
          <w:trHeight w:val="40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50" w:name="_Toc28075790"/>
            <w:r w:rsidRPr="007911D4">
              <w:rPr>
                <w:rFonts w:hAnsi="標楷體" w:hint="eastAsia"/>
                <w:sz w:val="24"/>
                <w:szCs w:val="24"/>
              </w:rPr>
              <w:t>新</w:t>
            </w:r>
            <w:bookmarkEnd w:id="2450"/>
          </w:p>
          <w:p w:rsidR="000014F8" w:rsidRPr="007911D4" w:rsidRDefault="000014F8" w:rsidP="009E625F">
            <w:pPr>
              <w:jc w:val="center"/>
              <w:rPr>
                <w:rFonts w:hAnsi="標楷體"/>
                <w:sz w:val="24"/>
                <w:szCs w:val="24"/>
              </w:rPr>
            </w:pPr>
            <w:bookmarkStart w:id="2451" w:name="_Toc28075791"/>
            <w:r w:rsidRPr="007911D4">
              <w:rPr>
                <w:rFonts w:hAnsi="標楷體" w:hint="eastAsia"/>
                <w:sz w:val="24"/>
                <w:szCs w:val="24"/>
              </w:rPr>
              <w:t>北</w:t>
            </w:r>
            <w:bookmarkEnd w:id="2451"/>
          </w:p>
          <w:p w:rsidR="000014F8" w:rsidRPr="007911D4" w:rsidRDefault="000014F8" w:rsidP="009E625F">
            <w:pPr>
              <w:jc w:val="center"/>
              <w:rPr>
                <w:rFonts w:hAnsi="標楷體"/>
                <w:sz w:val="24"/>
                <w:szCs w:val="24"/>
              </w:rPr>
            </w:pPr>
            <w:bookmarkStart w:id="2452" w:name="_Toc28075792"/>
            <w:r w:rsidRPr="007911D4">
              <w:rPr>
                <w:rFonts w:hAnsi="標楷體" w:hint="eastAsia"/>
                <w:sz w:val="24"/>
                <w:szCs w:val="24"/>
              </w:rPr>
              <w:t>市</w:t>
            </w:r>
            <w:bookmarkEnd w:id="2452"/>
          </w:p>
        </w:tc>
        <w:tc>
          <w:tcPr>
            <w:tcW w:w="6378" w:type="dxa"/>
          </w:tcPr>
          <w:p w:rsidR="000014F8" w:rsidRPr="007911D4" w:rsidRDefault="000014F8" w:rsidP="007911D4">
            <w:pPr>
              <w:rPr>
                <w:rFonts w:hAnsi="標楷體"/>
                <w:sz w:val="24"/>
                <w:szCs w:val="24"/>
              </w:rPr>
            </w:pPr>
            <w:bookmarkStart w:id="2453" w:name="_Toc28075793"/>
            <w:r w:rsidRPr="007911D4">
              <w:rPr>
                <w:rFonts w:hAnsi="標楷體" w:hint="eastAsia"/>
                <w:sz w:val="24"/>
                <w:szCs w:val="24"/>
              </w:rPr>
              <w:t>1.印花稅</w:t>
            </w:r>
            <w:bookmarkEnd w:id="2453"/>
          </w:p>
          <w:p w:rsidR="000014F8" w:rsidRPr="007911D4" w:rsidRDefault="000014F8" w:rsidP="00242761">
            <w:pPr>
              <w:ind w:leftChars="80" w:left="272"/>
              <w:rPr>
                <w:rFonts w:hAnsi="標楷體"/>
                <w:sz w:val="24"/>
                <w:szCs w:val="24"/>
              </w:rPr>
            </w:pPr>
            <w:bookmarkStart w:id="2454" w:name="_Toc28075794"/>
            <w:r w:rsidRPr="007911D4">
              <w:rPr>
                <w:rFonts w:hAnsi="標楷體" w:hint="eastAsia"/>
                <w:sz w:val="24"/>
                <w:szCs w:val="24"/>
              </w:rPr>
              <w:t>「典賣、讓受及分割不動產契據：指設定典權及買賣、交換、贈與、分割不動產所立向主管機關申請物權登記之契據。」、「典賣、讓售及分割不動產契據：每件按金額千分之一，由立約或立據人貼印花稅票。」、「應貼印花稅票之憑證，如未載明金額，應按憑證所載品名及數量，依使用時當地時價計貼。」、「本法第十八條所稱時價，除土地應以公告現值或評定標準價格，房屋應以評定標準價格為準外，其他物品以當時當地之市場價格為準。」分別為印花稅法第5條第5款、第7條第4款、第18條及印花稅法施行細則第12條所明定。</w:t>
            </w:r>
            <w:bookmarkEnd w:id="2454"/>
          </w:p>
          <w:p w:rsidR="000014F8" w:rsidRPr="007911D4" w:rsidRDefault="000014F8" w:rsidP="00242761">
            <w:pPr>
              <w:ind w:leftChars="80" w:left="272"/>
              <w:rPr>
                <w:rFonts w:hAnsi="標楷體"/>
                <w:sz w:val="24"/>
                <w:szCs w:val="24"/>
              </w:rPr>
            </w:pPr>
            <w:bookmarkStart w:id="2455" w:name="_Toc28075795"/>
            <w:r w:rsidRPr="007911D4">
              <w:rPr>
                <w:rFonts w:hAnsi="標楷體" w:hint="eastAsia"/>
                <w:sz w:val="24"/>
                <w:szCs w:val="24"/>
              </w:rPr>
              <w:t>爰此，實價登錄制度實施後，對於不動移轉案件所涉印花稅之稅基，尚無認定疑義。</w:t>
            </w:r>
            <w:bookmarkEnd w:id="2455"/>
          </w:p>
          <w:p w:rsidR="000014F8" w:rsidRPr="007911D4" w:rsidRDefault="000014F8" w:rsidP="007911D4">
            <w:pPr>
              <w:rPr>
                <w:rFonts w:hAnsi="標楷體"/>
                <w:sz w:val="24"/>
                <w:szCs w:val="24"/>
              </w:rPr>
            </w:pPr>
            <w:bookmarkStart w:id="2456" w:name="_Toc28075796"/>
            <w:r w:rsidRPr="007911D4">
              <w:rPr>
                <w:rFonts w:hAnsi="標楷體" w:hint="eastAsia"/>
                <w:sz w:val="24"/>
                <w:szCs w:val="24"/>
              </w:rPr>
              <w:t>2.契稅</w:t>
            </w:r>
            <w:bookmarkEnd w:id="2456"/>
          </w:p>
          <w:p w:rsidR="000014F8" w:rsidRPr="007911D4" w:rsidRDefault="000014F8" w:rsidP="00242761">
            <w:pPr>
              <w:ind w:leftChars="80" w:left="272"/>
              <w:rPr>
                <w:rFonts w:hAnsi="標楷體"/>
                <w:sz w:val="24"/>
                <w:szCs w:val="24"/>
              </w:rPr>
            </w:pPr>
            <w:bookmarkStart w:id="2457" w:name="_Toc28075797"/>
            <w:r w:rsidRPr="007911D4">
              <w:rPr>
                <w:rFonts w:hAnsi="標楷體" w:hint="eastAsia"/>
                <w:sz w:val="24"/>
                <w:szCs w:val="24"/>
              </w:rPr>
              <w:t>契稅之稅基按契稅條例第13條規定，以當地不動產評價委員會評定之標準價格為準，故實價登錄制度實施後對契稅之稅基尚無影響，亦無認定疑義。</w:t>
            </w:r>
            <w:bookmarkEnd w:id="2457"/>
          </w:p>
        </w:tc>
      </w:tr>
      <w:tr w:rsidR="000014F8" w:rsidRPr="007911D4" w:rsidTr="007F6069">
        <w:trPr>
          <w:trHeight w:val="561"/>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58" w:name="_Toc28075798"/>
            <w:r w:rsidRPr="007911D4">
              <w:rPr>
                <w:rFonts w:hAnsi="標楷體" w:hint="eastAsia"/>
                <w:sz w:val="24"/>
                <w:szCs w:val="24"/>
              </w:rPr>
              <w:t>桃</w:t>
            </w:r>
            <w:bookmarkEnd w:id="2458"/>
          </w:p>
          <w:p w:rsidR="000014F8" w:rsidRPr="007911D4" w:rsidRDefault="000014F8" w:rsidP="009E625F">
            <w:pPr>
              <w:jc w:val="center"/>
              <w:rPr>
                <w:rFonts w:hAnsi="標楷體"/>
                <w:sz w:val="24"/>
                <w:szCs w:val="24"/>
              </w:rPr>
            </w:pPr>
            <w:bookmarkStart w:id="2459" w:name="_Toc28075799"/>
            <w:r w:rsidRPr="007911D4">
              <w:rPr>
                <w:rFonts w:hAnsi="標楷體" w:hint="eastAsia"/>
                <w:sz w:val="24"/>
                <w:szCs w:val="24"/>
              </w:rPr>
              <w:t>園</w:t>
            </w:r>
            <w:bookmarkEnd w:id="2459"/>
          </w:p>
          <w:p w:rsidR="000014F8" w:rsidRPr="007911D4" w:rsidRDefault="000014F8" w:rsidP="009E625F">
            <w:pPr>
              <w:jc w:val="center"/>
              <w:rPr>
                <w:rFonts w:hAnsi="標楷體"/>
                <w:sz w:val="24"/>
                <w:szCs w:val="24"/>
              </w:rPr>
            </w:pPr>
            <w:bookmarkStart w:id="2460" w:name="_Toc28075800"/>
            <w:r w:rsidRPr="007911D4">
              <w:rPr>
                <w:rFonts w:hAnsi="標楷體" w:hint="eastAsia"/>
                <w:sz w:val="24"/>
                <w:szCs w:val="24"/>
              </w:rPr>
              <w:t>市</w:t>
            </w:r>
            <w:bookmarkEnd w:id="2460"/>
          </w:p>
        </w:tc>
        <w:tc>
          <w:tcPr>
            <w:tcW w:w="6378" w:type="dxa"/>
          </w:tcPr>
          <w:p w:rsidR="000014F8" w:rsidRPr="007911D4" w:rsidRDefault="000014F8" w:rsidP="00A748B5">
            <w:pPr>
              <w:ind w:left="260" w:hangingChars="100" w:hanging="260"/>
              <w:rPr>
                <w:rFonts w:hAnsi="標楷體"/>
                <w:sz w:val="24"/>
                <w:szCs w:val="24"/>
              </w:rPr>
            </w:pPr>
            <w:bookmarkStart w:id="2461" w:name="_Toc28075801"/>
            <w:r w:rsidRPr="007911D4">
              <w:rPr>
                <w:rFonts w:hAnsi="標楷體" w:hint="eastAsia"/>
                <w:sz w:val="24"/>
                <w:szCs w:val="24"/>
              </w:rPr>
              <w:t>1.印花稅係憑證稅，依印花稅法第5條、第7條規定，不動產典賣及讓受、交換、贈與、分割，向主管機關申請物權登記之契據，每件按憑證金額千分之一貼繳印花稅，尚無認定上疑義。</w:t>
            </w:r>
            <w:bookmarkEnd w:id="2461"/>
          </w:p>
          <w:p w:rsidR="000014F8" w:rsidRPr="007911D4" w:rsidRDefault="000014F8" w:rsidP="00A748B5">
            <w:pPr>
              <w:ind w:left="260" w:hangingChars="100" w:hanging="260"/>
              <w:rPr>
                <w:rFonts w:hAnsi="標楷體"/>
                <w:sz w:val="24"/>
                <w:szCs w:val="24"/>
              </w:rPr>
            </w:pPr>
            <w:bookmarkStart w:id="2462" w:name="_Toc28075802"/>
            <w:r w:rsidRPr="007911D4">
              <w:rPr>
                <w:rFonts w:hAnsi="標楷體" w:hint="eastAsia"/>
                <w:sz w:val="24"/>
                <w:szCs w:val="24"/>
              </w:rPr>
              <w:t>2.依契稅條例第2條及第3條規定，不動產買賣、承典、交換、贈與、分割或因占有而取得所有權者，按其契價及適用稅率課徵契稅。次按契稅條例第13條規定，契價係以當地不動產評價委員會評定之標準價格為準；但依法領買或標購公產及向法院標購拍賣不動產，取得不動產之移轉價格低於評定標準價格者，從其移轉價格。因此，實價登錄制度之實施，對契稅稅基尚無認定之疑義。</w:t>
            </w:r>
            <w:bookmarkEnd w:id="246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63" w:name="_Toc28075803"/>
            <w:r w:rsidRPr="007911D4">
              <w:rPr>
                <w:rFonts w:hAnsi="標楷體" w:hint="eastAsia"/>
                <w:sz w:val="24"/>
                <w:szCs w:val="24"/>
              </w:rPr>
              <w:t>新</w:t>
            </w:r>
            <w:bookmarkEnd w:id="2463"/>
          </w:p>
          <w:p w:rsidR="000014F8" w:rsidRPr="007911D4" w:rsidRDefault="000014F8" w:rsidP="009E625F">
            <w:pPr>
              <w:jc w:val="center"/>
              <w:rPr>
                <w:rFonts w:hAnsi="標楷體"/>
                <w:sz w:val="24"/>
                <w:szCs w:val="24"/>
              </w:rPr>
            </w:pPr>
            <w:bookmarkStart w:id="2464" w:name="_Toc28075804"/>
            <w:r w:rsidRPr="007911D4">
              <w:rPr>
                <w:rFonts w:hAnsi="標楷體" w:hint="eastAsia"/>
                <w:sz w:val="24"/>
                <w:szCs w:val="24"/>
              </w:rPr>
              <w:t>竹</w:t>
            </w:r>
            <w:bookmarkEnd w:id="2464"/>
          </w:p>
          <w:p w:rsidR="000014F8" w:rsidRPr="007911D4" w:rsidRDefault="000014F8" w:rsidP="009E625F">
            <w:pPr>
              <w:jc w:val="center"/>
              <w:rPr>
                <w:rFonts w:hAnsi="標楷體"/>
                <w:sz w:val="24"/>
                <w:szCs w:val="24"/>
              </w:rPr>
            </w:pPr>
            <w:bookmarkStart w:id="2465" w:name="_Toc28075805"/>
            <w:r w:rsidRPr="007911D4">
              <w:rPr>
                <w:rFonts w:hAnsi="標楷體" w:hint="eastAsia"/>
                <w:sz w:val="24"/>
                <w:szCs w:val="24"/>
              </w:rPr>
              <w:t>縣</w:t>
            </w:r>
            <w:bookmarkEnd w:id="2465"/>
          </w:p>
        </w:tc>
        <w:tc>
          <w:tcPr>
            <w:tcW w:w="6378" w:type="dxa"/>
          </w:tcPr>
          <w:p w:rsidR="000014F8" w:rsidRPr="007911D4" w:rsidRDefault="000014F8" w:rsidP="00A748B5">
            <w:pPr>
              <w:ind w:left="260" w:hangingChars="100" w:hanging="260"/>
              <w:rPr>
                <w:rFonts w:hAnsi="標楷體"/>
                <w:sz w:val="24"/>
                <w:szCs w:val="24"/>
              </w:rPr>
            </w:pPr>
            <w:bookmarkStart w:id="2466" w:name="_Toc28075806"/>
            <w:r w:rsidRPr="007911D4">
              <w:rPr>
                <w:rFonts w:hAnsi="標楷體" w:hint="eastAsia"/>
                <w:sz w:val="24"/>
                <w:szCs w:val="24"/>
              </w:rPr>
              <w:t>1.</w:t>
            </w:r>
            <w:r w:rsidRPr="007911D4">
              <w:rPr>
                <w:rFonts w:hAnsi="標楷體" w:hint="eastAsia"/>
                <w:sz w:val="24"/>
                <w:szCs w:val="24"/>
              </w:rPr>
              <w:tab/>
              <w:t>印花稅：依據印花稅法規定，不動產交易係以所立向主管機關申請物權登記之公契交易金額課徵，尚無認定疑義。</w:t>
            </w:r>
            <w:bookmarkEnd w:id="2466"/>
          </w:p>
          <w:p w:rsidR="000014F8" w:rsidRPr="007911D4" w:rsidRDefault="000014F8" w:rsidP="00A748B5">
            <w:pPr>
              <w:ind w:left="260" w:hangingChars="100" w:hanging="260"/>
              <w:rPr>
                <w:rFonts w:hAnsi="標楷體"/>
                <w:sz w:val="24"/>
                <w:szCs w:val="24"/>
              </w:rPr>
            </w:pPr>
            <w:bookmarkStart w:id="2467" w:name="_Toc28075807"/>
            <w:r w:rsidRPr="007911D4">
              <w:rPr>
                <w:rFonts w:hAnsi="標楷體" w:hint="eastAsia"/>
                <w:sz w:val="24"/>
                <w:szCs w:val="24"/>
              </w:rPr>
              <w:t>2.</w:t>
            </w:r>
            <w:r w:rsidRPr="007911D4">
              <w:rPr>
                <w:rFonts w:hAnsi="標楷體" w:hint="eastAsia"/>
                <w:sz w:val="24"/>
                <w:szCs w:val="24"/>
              </w:rPr>
              <w:tab/>
              <w:t>契稅：實價登錄制度實施後，對於不動產移轉案件所涉及契稅稅基是否有疑義一案，按契稅條例第13條規定：「第三條所稱契價，以當地不動產評價委員會評定之標準價格為準，但依第十一條取得之不動產移轉價格低於評定標準價格者，從其移轉價格。……」因契價(契稅稅基)已有明文規定，非依實價登錄之房屋實價作為稅基，本案尚無疑義之處。</w:t>
            </w:r>
            <w:bookmarkEnd w:id="2467"/>
          </w:p>
        </w:tc>
      </w:tr>
      <w:tr w:rsidR="000014F8" w:rsidRPr="007911D4" w:rsidTr="007F6069">
        <w:trPr>
          <w:trHeight w:val="8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68" w:name="_Toc28075808"/>
            <w:r w:rsidRPr="007911D4">
              <w:rPr>
                <w:rFonts w:hAnsi="標楷體" w:hint="eastAsia"/>
                <w:sz w:val="24"/>
                <w:szCs w:val="24"/>
              </w:rPr>
              <w:t>臺</w:t>
            </w:r>
            <w:bookmarkEnd w:id="2468"/>
          </w:p>
          <w:p w:rsidR="000014F8" w:rsidRPr="007911D4" w:rsidRDefault="000014F8" w:rsidP="009E625F">
            <w:pPr>
              <w:jc w:val="center"/>
              <w:rPr>
                <w:rFonts w:hAnsi="標楷體"/>
                <w:sz w:val="24"/>
                <w:szCs w:val="24"/>
              </w:rPr>
            </w:pPr>
            <w:bookmarkStart w:id="2469" w:name="_Toc28075809"/>
            <w:r w:rsidRPr="007911D4">
              <w:rPr>
                <w:rFonts w:hAnsi="標楷體" w:hint="eastAsia"/>
                <w:sz w:val="24"/>
                <w:szCs w:val="24"/>
              </w:rPr>
              <w:t>中</w:t>
            </w:r>
            <w:bookmarkEnd w:id="2469"/>
          </w:p>
          <w:p w:rsidR="000014F8" w:rsidRPr="007911D4" w:rsidRDefault="000014F8" w:rsidP="009E625F">
            <w:pPr>
              <w:jc w:val="center"/>
              <w:rPr>
                <w:rFonts w:hAnsi="標楷體"/>
                <w:sz w:val="24"/>
                <w:szCs w:val="24"/>
              </w:rPr>
            </w:pPr>
            <w:bookmarkStart w:id="2470" w:name="_Toc28075810"/>
            <w:r w:rsidRPr="007911D4">
              <w:rPr>
                <w:rFonts w:hAnsi="標楷體" w:hint="eastAsia"/>
                <w:sz w:val="24"/>
                <w:szCs w:val="24"/>
              </w:rPr>
              <w:t>市</w:t>
            </w:r>
            <w:bookmarkEnd w:id="2470"/>
          </w:p>
        </w:tc>
        <w:tc>
          <w:tcPr>
            <w:tcW w:w="6378" w:type="dxa"/>
          </w:tcPr>
          <w:p w:rsidR="000014F8" w:rsidRPr="007911D4" w:rsidRDefault="000014F8" w:rsidP="00A748B5">
            <w:pPr>
              <w:ind w:left="260" w:hangingChars="100" w:hanging="260"/>
              <w:rPr>
                <w:rFonts w:hAnsi="標楷體"/>
                <w:sz w:val="24"/>
                <w:szCs w:val="24"/>
              </w:rPr>
            </w:pPr>
            <w:bookmarkStart w:id="2471" w:name="_Toc28075811"/>
            <w:r w:rsidRPr="007911D4">
              <w:rPr>
                <w:rFonts w:hAnsi="標楷體" w:hint="eastAsia"/>
                <w:sz w:val="24"/>
                <w:szCs w:val="24"/>
              </w:rPr>
              <w:t>1.</w:t>
            </w:r>
            <w:r w:rsidRPr="007911D4">
              <w:rPr>
                <w:rFonts w:hAnsi="標楷體" w:hint="eastAsia"/>
                <w:sz w:val="24"/>
                <w:szCs w:val="24"/>
              </w:rPr>
              <w:tab/>
              <w:t>依印花稅法第5條第5款略以：「印花稅以左列憑證為課徵範圍：......五、典賣、讓受及分割不動產契據：指設定典權及買賣、交換、贈與、分割不動產所立向主管機關申請物權登記之契據。」，是不動產因買賣、贈與等原因持憑向地政機關申請物權登記之契據為印花稅課稅範圍；另依印花稅法第18條暨施行細則第12條規定：「應貼印花稅票之憑證，如未載明金額，應按憑證所載品名及數量，依使用時當地時價計貼。」、「本法第18條所稱時價，除土地應以公告現值或評定標準價格，房屋應以評定標準價格為準外，其他物品以當時當地之市場價格為準。」，爰持憑物權登記之不動產移轉契約書所載金額應依上開規定以土地公告現值及房屋評定標準價格為準。爰實價登錄制度實施後，對於不動產移轉案件所涉印花稅稅基，仍應依上開規定，以所持憑向地政機關申請登記之契約書上所載金額課徵印花稅，尚不生認定疑義。</w:t>
            </w:r>
            <w:bookmarkEnd w:id="2471"/>
          </w:p>
          <w:p w:rsidR="000014F8" w:rsidRPr="007911D4" w:rsidRDefault="000014F8" w:rsidP="00A748B5">
            <w:pPr>
              <w:ind w:left="260" w:hangingChars="100" w:hanging="260"/>
              <w:rPr>
                <w:rFonts w:hAnsi="標楷體"/>
                <w:sz w:val="24"/>
                <w:szCs w:val="24"/>
              </w:rPr>
            </w:pPr>
            <w:bookmarkStart w:id="2472" w:name="_Toc28075812"/>
            <w:r w:rsidRPr="007911D4">
              <w:rPr>
                <w:rFonts w:hAnsi="標楷體" w:hint="eastAsia"/>
                <w:sz w:val="24"/>
                <w:szCs w:val="24"/>
              </w:rPr>
              <w:t>2.依契稅條例第13條規定，房屋移轉之契價，係以當地不動產評價委員會評定之標準價格為準，所稱標準價格，即房屋稅課稅現值，是以契稅稅基非市價，亦不生認定疑義。</w:t>
            </w:r>
            <w:bookmarkEnd w:id="2472"/>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73" w:name="_Toc28075813"/>
            <w:r w:rsidRPr="007911D4">
              <w:rPr>
                <w:rFonts w:hAnsi="標楷體" w:hint="eastAsia"/>
                <w:sz w:val="24"/>
                <w:szCs w:val="24"/>
              </w:rPr>
              <w:t>臺</w:t>
            </w:r>
            <w:bookmarkEnd w:id="2473"/>
          </w:p>
          <w:p w:rsidR="000014F8" w:rsidRPr="007911D4" w:rsidRDefault="000014F8" w:rsidP="009E625F">
            <w:pPr>
              <w:jc w:val="center"/>
              <w:rPr>
                <w:rFonts w:hAnsi="標楷體"/>
                <w:sz w:val="24"/>
                <w:szCs w:val="24"/>
              </w:rPr>
            </w:pPr>
            <w:bookmarkStart w:id="2474" w:name="_Toc28075814"/>
            <w:r w:rsidRPr="007911D4">
              <w:rPr>
                <w:rFonts w:hAnsi="標楷體" w:hint="eastAsia"/>
                <w:sz w:val="24"/>
                <w:szCs w:val="24"/>
              </w:rPr>
              <w:t>南</w:t>
            </w:r>
            <w:bookmarkEnd w:id="2474"/>
          </w:p>
          <w:p w:rsidR="000014F8" w:rsidRPr="007911D4" w:rsidRDefault="000014F8" w:rsidP="009E625F">
            <w:pPr>
              <w:jc w:val="center"/>
              <w:rPr>
                <w:rFonts w:hAnsi="標楷體"/>
                <w:sz w:val="24"/>
                <w:szCs w:val="24"/>
              </w:rPr>
            </w:pPr>
            <w:bookmarkStart w:id="2475" w:name="_Toc28075815"/>
            <w:r w:rsidRPr="007911D4">
              <w:rPr>
                <w:rFonts w:hAnsi="標楷體" w:hint="eastAsia"/>
                <w:sz w:val="24"/>
                <w:szCs w:val="24"/>
              </w:rPr>
              <w:t>市</w:t>
            </w:r>
            <w:bookmarkEnd w:id="2475"/>
          </w:p>
        </w:tc>
        <w:tc>
          <w:tcPr>
            <w:tcW w:w="6378" w:type="dxa"/>
          </w:tcPr>
          <w:p w:rsidR="000014F8" w:rsidRPr="007911D4" w:rsidRDefault="000014F8" w:rsidP="007911D4">
            <w:pPr>
              <w:rPr>
                <w:rFonts w:hAnsi="標楷體"/>
                <w:sz w:val="24"/>
                <w:szCs w:val="24"/>
              </w:rPr>
            </w:pPr>
            <w:bookmarkStart w:id="2476" w:name="_Toc28075816"/>
            <w:r w:rsidRPr="007911D4">
              <w:rPr>
                <w:rFonts w:hAnsi="標楷體" w:hint="eastAsia"/>
                <w:sz w:val="24"/>
                <w:szCs w:val="24"/>
              </w:rPr>
              <w:t>並無認定疑義，理由如下：</w:t>
            </w:r>
            <w:bookmarkEnd w:id="2476"/>
          </w:p>
          <w:p w:rsidR="000014F8" w:rsidRPr="007911D4" w:rsidRDefault="000014F8" w:rsidP="00A748B5">
            <w:pPr>
              <w:ind w:left="260" w:hangingChars="100" w:hanging="260"/>
              <w:rPr>
                <w:rFonts w:hAnsi="標楷體"/>
                <w:sz w:val="24"/>
                <w:szCs w:val="24"/>
              </w:rPr>
            </w:pPr>
            <w:bookmarkStart w:id="2477" w:name="_Toc28075817"/>
            <w:r w:rsidRPr="007911D4">
              <w:rPr>
                <w:rFonts w:hAnsi="標楷體" w:hint="eastAsia"/>
                <w:sz w:val="24"/>
                <w:szCs w:val="24"/>
              </w:rPr>
              <w:t>1.</w:t>
            </w:r>
            <w:r w:rsidRPr="007911D4">
              <w:rPr>
                <w:rFonts w:hAnsi="標楷體" w:hint="eastAsia"/>
                <w:sz w:val="24"/>
                <w:szCs w:val="24"/>
              </w:rPr>
              <w:tab/>
              <w:t>依印花稅法第5條第5款，印花稅課徵範圍為典賣、讓受及分割不動產契據：指設定典權及買賣、交換、贈與、分割不動產所立向主管機關申請物權登記之契據。依上揭規定，印花稅課徵的依據是以「持向主管機關申請物權登記之契據」，而非以「不動產成交案件實際資訊申報書」，故尚無認定疑義。</w:t>
            </w:r>
            <w:bookmarkEnd w:id="2477"/>
          </w:p>
          <w:p w:rsidR="000014F8" w:rsidRPr="007911D4" w:rsidRDefault="000014F8" w:rsidP="00A748B5">
            <w:pPr>
              <w:ind w:left="260" w:hangingChars="100" w:hanging="260"/>
              <w:rPr>
                <w:rFonts w:hAnsi="標楷體"/>
                <w:sz w:val="24"/>
                <w:szCs w:val="24"/>
              </w:rPr>
            </w:pPr>
            <w:bookmarkStart w:id="2478" w:name="_Toc28075818"/>
            <w:r w:rsidRPr="007911D4">
              <w:rPr>
                <w:rFonts w:hAnsi="標楷體" w:hint="eastAsia"/>
                <w:sz w:val="24"/>
                <w:szCs w:val="24"/>
              </w:rPr>
              <w:t>2.</w:t>
            </w:r>
            <w:r w:rsidRPr="007911D4">
              <w:rPr>
                <w:rFonts w:hAnsi="標楷體" w:hint="eastAsia"/>
                <w:sz w:val="24"/>
                <w:szCs w:val="24"/>
              </w:rPr>
              <w:tab/>
              <w:t>依契稅條例第3條第1款規定：「買賣契稅為其契價6%」；同條例第13條規定：「第3條所稱契價，以當地不動產評價委員會評定之標準價格為準。」故買賣契稅核課標準不因實價登錄制度之實施而生認定疑義。</w:t>
            </w:r>
            <w:bookmarkEnd w:id="2478"/>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79" w:name="_Toc28075819"/>
            <w:r w:rsidRPr="007911D4">
              <w:rPr>
                <w:rFonts w:hAnsi="標楷體" w:hint="eastAsia"/>
                <w:sz w:val="24"/>
                <w:szCs w:val="24"/>
              </w:rPr>
              <w:t>高</w:t>
            </w:r>
            <w:bookmarkEnd w:id="2479"/>
          </w:p>
          <w:p w:rsidR="000014F8" w:rsidRPr="007911D4" w:rsidRDefault="000014F8" w:rsidP="009E625F">
            <w:pPr>
              <w:jc w:val="center"/>
              <w:rPr>
                <w:rFonts w:hAnsi="標楷體"/>
                <w:sz w:val="24"/>
                <w:szCs w:val="24"/>
              </w:rPr>
            </w:pPr>
            <w:bookmarkStart w:id="2480" w:name="_Toc28075820"/>
            <w:r w:rsidRPr="007911D4">
              <w:rPr>
                <w:rFonts w:hAnsi="標楷體" w:hint="eastAsia"/>
                <w:sz w:val="24"/>
                <w:szCs w:val="24"/>
              </w:rPr>
              <w:t>雄</w:t>
            </w:r>
            <w:bookmarkEnd w:id="2480"/>
          </w:p>
          <w:p w:rsidR="000014F8" w:rsidRPr="007911D4" w:rsidRDefault="000014F8" w:rsidP="009E625F">
            <w:pPr>
              <w:jc w:val="center"/>
              <w:rPr>
                <w:rFonts w:hAnsi="標楷體"/>
                <w:sz w:val="24"/>
                <w:szCs w:val="24"/>
              </w:rPr>
            </w:pPr>
            <w:bookmarkStart w:id="2481" w:name="_Toc28075821"/>
            <w:r w:rsidRPr="007911D4">
              <w:rPr>
                <w:rFonts w:hAnsi="標楷體" w:hint="eastAsia"/>
                <w:sz w:val="24"/>
                <w:szCs w:val="24"/>
              </w:rPr>
              <w:t>市</w:t>
            </w:r>
            <w:bookmarkEnd w:id="2481"/>
          </w:p>
        </w:tc>
        <w:tc>
          <w:tcPr>
            <w:tcW w:w="6378" w:type="dxa"/>
          </w:tcPr>
          <w:p w:rsidR="000014F8" w:rsidRPr="007911D4" w:rsidRDefault="000014F8" w:rsidP="00A748B5">
            <w:pPr>
              <w:ind w:left="260" w:hangingChars="100" w:hanging="260"/>
              <w:rPr>
                <w:rFonts w:hAnsi="標楷體"/>
                <w:sz w:val="24"/>
                <w:szCs w:val="24"/>
              </w:rPr>
            </w:pPr>
            <w:bookmarkStart w:id="2482" w:name="_Toc28075822"/>
            <w:r w:rsidRPr="007911D4">
              <w:rPr>
                <w:rFonts w:hAnsi="標楷體" w:hint="eastAsia"/>
                <w:sz w:val="24"/>
                <w:szCs w:val="24"/>
              </w:rPr>
              <w:t>1.印花稅係依印花稅法第5條第5款及第7條第4款規定，就設定典權及買賣、交換、贈與、分割不動產所立憑以向主管機關申請物權登記之契據，每件按金額千分之一課徵印花稅。</w:t>
            </w:r>
            <w:bookmarkEnd w:id="2482"/>
          </w:p>
          <w:p w:rsidR="000014F8" w:rsidRPr="007911D4" w:rsidRDefault="000014F8" w:rsidP="00A748B5">
            <w:pPr>
              <w:ind w:left="260" w:hangingChars="100" w:hanging="260"/>
              <w:rPr>
                <w:rFonts w:hAnsi="標楷體"/>
                <w:sz w:val="24"/>
                <w:szCs w:val="24"/>
              </w:rPr>
            </w:pPr>
            <w:bookmarkStart w:id="2483" w:name="_Toc28075823"/>
            <w:r w:rsidRPr="007911D4">
              <w:rPr>
                <w:rFonts w:hAnsi="標楷體" w:hint="eastAsia"/>
                <w:sz w:val="24"/>
                <w:szCs w:val="24"/>
              </w:rPr>
              <w:t>2.契稅依契稅條例第13條規定，契價係以當地不動產評價委員會評定之標準價格為準。但依第11條取得不動產之移轉價格低於評定標準價者，從其移轉價格。</w:t>
            </w:r>
            <w:bookmarkEnd w:id="2483"/>
          </w:p>
          <w:p w:rsidR="000014F8" w:rsidRPr="007911D4" w:rsidRDefault="000014F8" w:rsidP="00A748B5">
            <w:pPr>
              <w:ind w:left="260" w:hangingChars="100" w:hanging="260"/>
              <w:rPr>
                <w:rFonts w:hAnsi="標楷體"/>
                <w:sz w:val="24"/>
                <w:szCs w:val="24"/>
              </w:rPr>
            </w:pPr>
            <w:bookmarkStart w:id="2484" w:name="_Toc28075824"/>
            <w:r w:rsidRPr="007911D4">
              <w:rPr>
                <w:rFonts w:hAnsi="標楷體" w:hint="eastAsia"/>
                <w:sz w:val="24"/>
                <w:szCs w:val="24"/>
              </w:rPr>
              <w:t>3.該市稅捐稽徵處就不動產移轉案件所涉印花稅及契稅之稅基，均依相關規定辦理，於認定上尚無疑義。</w:t>
            </w:r>
            <w:bookmarkEnd w:id="2484"/>
          </w:p>
        </w:tc>
      </w:tr>
      <w:tr w:rsidR="000014F8" w:rsidRPr="00200B3A" w:rsidTr="007F6069">
        <w:trPr>
          <w:trHeight w:val="567"/>
        </w:trPr>
        <w:tc>
          <w:tcPr>
            <w:tcW w:w="2269" w:type="dxa"/>
            <w:vAlign w:val="center"/>
          </w:tcPr>
          <w:p w:rsidR="000014F8" w:rsidRPr="00200B3A" w:rsidRDefault="000014F8" w:rsidP="00200B3A">
            <w:pPr>
              <w:jc w:val="center"/>
              <w:rPr>
                <w:rFonts w:hAnsi="標楷體"/>
                <w:b/>
                <w:sz w:val="24"/>
                <w:szCs w:val="24"/>
              </w:rPr>
            </w:pPr>
            <w:bookmarkStart w:id="2485" w:name="_Toc28075825"/>
            <w:r w:rsidRPr="00200B3A">
              <w:rPr>
                <w:rFonts w:hAnsi="標楷體" w:hint="eastAsia"/>
                <w:b/>
                <w:sz w:val="24"/>
                <w:szCs w:val="24"/>
              </w:rPr>
              <w:t>題目</w:t>
            </w:r>
            <w:bookmarkEnd w:id="2485"/>
          </w:p>
        </w:tc>
        <w:tc>
          <w:tcPr>
            <w:tcW w:w="6945" w:type="dxa"/>
            <w:gridSpan w:val="2"/>
            <w:vAlign w:val="center"/>
          </w:tcPr>
          <w:p w:rsidR="000014F8" w:rsidRPr="00200B3A" w:rsidRDefault="000014F8" w:rsidP="00200B3A">
            <w:pPr>
              <w:jc w:val="center"/>
              <w:rPr>
                <w:rFonts w:hAnsi="標楷體"/>
                <w:b/>
                <w:sz w:val="24"/>
                <w:szCs w:val="24"/>
              </w:rPr>
            </w:pPr>
            <w:bookmarkStart w:id="2486" w:name="_Toc28075826"/>
            <w:r w:rsidRPr="00200B3A">
              <w:rPr>
                <w:rFonts w:hAnsi="標楷體" w:hint="eastAsia"/>
                <w:b/>
                <w:sz w:val="24"/>
                <w:szCs w:val="24"/>
              </w:rPr>
              <w:t>書面說明</w:t>
            </w:r>
            <w:bookmarkEnd w:id="2486"/>
          </w:p>
        </w:tc>
      </w:tr>
      <w:tr w:rsidR="000014F8" w:rsidRPr="007911D4" w:rsidTr="007F6069">
        <w:trPr>
          <w:trHeight w:val="1257"/>
        </w:trPr>
        <w:tc>
          <w:tcPr>
            <w:tcW w:w="2269" w:type="dxa"/>
            <w:vMerge w:val="restart"/>
          </w:tcPr>
          <w:p w:rsidR="000014F8" w:rsidRPr="007911D4" w:rsidRDefault="000014F8" w:rsidP="009E625F">
            <w:pPr>
              <w:ind w:left="260" w:hangingChars="100" w:hanging="260"/>
              <w:rPr>
                <w:rFonts w:hAnsi="標楷體"/>
                <w:sz w:val="24"/>
                <w:szCs w:val="24"/>
              </w:rPr>
            </w:pPr>
            <w:bookmarkStart w:id="2487" w:name="_Toc28075827"/>
            <w:r w:rsidRPr="007911D4">
              <w:rPr>
                <w:rFonts w:hAnsi="標楷體" w:hint="eastAsia"/>
                <w:sz w:val="24"/>
                <w:szCs w:val="24"/>
              </w:rPr>
              <w:t>4.對於無收入之自住房屋持有人，依現行法仍應繳納房屋稅及地價稅，有無違反量能課稅原則？</w:t>
            </w:r>
            <w:bookmarkEnd w:id="2487"/>
          </w:p>
        </w:tc>
        <w:tc>
          <w:tcPr>
            <w:tcW w:w="567" w:type="dxa"/>
            <w:vAlign w:val="center"/>
          </w:tcPr>
          <w:p w:rsidR="000014F8" w:rsidRPr="007911D4" w:rsidRDefault="000014F8" w:rsidP="009E625F">
            <w:pPr>
              <w:jc w:val="center"/>
              <w:rPr>
                <w:rFonts w:hAnsi="標楷體"/>
                <w:sz w:val="24"/>
                <w:szCs w:val="24"/>
              </w:rPr>
            </w:pPr>
            <w:bookmarkStart w:id="2488" w:name="_Toc28075828"/>
            <w:r w:rsidRPr="007911D4">
              <w:rPr>
                <w:rFonts w:hAnsi="標楷體" w:hint="eastAsia"/>
                <w:sz w:val="24"/>
                <w:szCs w:val="24"/>
              </w:rPr>
              <w:t>臺</w:t>
            </w:r>
            <w:bookmarkEnd w:id="2488"/>
          </w:p>
          <w:p w:rsidR="000014F8" w:rsidRPr="007911D4" w:rsidRDefault="000014F8" w:rsidP="009E625F">
            <w:pPr>
              <w:jc w:val="center"/>
              <w:rPr>
                <w:rFonts w:hAnsi="標楷體"/>
                <w:sz w:val="24"/>
                <w:szCs w:val="24"/>
              </w:rPr>
            </w:pPr>
            <w:bookmarkStart w:id="2489" w:name="_Toc28075829"/>
            <w:r w:rsidRPr="007911D4">
              <w:rPr>
                <w:rFonts w:hAnsi="標楷體" w:hint="eastAsia"/>
                <w:sz w:val="24"/>
                <w:szCs w:val="24"/>
              </w:rPr>
              <w:t>北</w:t>
            </w:r>
            <w:bookmarkEnd w:id="2489"/>
          </w:p>
          <w:p w:rsidR="000014F8" w:rsidRPr="007911D4" w:rsidRDefault="000014F8" w:rsidP="009E625F">
            <w:pPr>
              <w:jc w:val="center"/>
              <w:rPr>
                <w:rFonts w:hAnsi="標楷體"/>
                <w:sz w:val="24"/>
                <w:szCs w:val="24"/>
              </w:rPr>
            </w:pPr>
            <w:bookmarkStart w:id="2490" w:name="_Toc28075830"/>
            <w:r w:rsidRPr="007911D4">
              <w:rPr>
                <w:rFonts w:hAnsi="標楷體" w:hint="eastAsia"/>
                <w:sz w:val="24"/>
                <w:szCs w:val="24"/>
              </w:rPr>
              <w:t>市</w:t>
            </w:r>
            <w:bookmarkEnd w:id="2490"/>
          </w:p>
        </w:tc>
        <w:tc>
          <w:tcPr>
            <w:tcW w:w="6378" w:type="dxa"/>
          </w:tcPr>
          <w:p w:rsidR="000014F8" w:rsidRPr="007911D4" w:rsidRDefault="000014F8" w:rsidP="007911D4">
            <w:pPr>
              <w:rPr>
                <w:rFonts w:hAnsi="標楷體"/>
                <w:sz w:val="24"/>
                <w:szCs w:val="24"/>
              </w:rPr>
            </w:pPr>
            <w:bookmarkStart w:id="2491" w:name="_Toc28075831"/>
            <w:r w:rsidRPr="007911D4">
              <w:rPr>
                <w:rFonts w:hAnsi="標楷體"/>
                <w:sz w:val="24"/>
                <w:szCs w:val="24"/>
              </w:rPr>
              <w:t>地價稅之課徵，係實現平均地權之土地政策，以規定地價為基礎據以照價徵稅；房屋稅之課徵係反映政府公共服務支出，俾符合量能原則及受益原則，二者均為地方政府施政之主要財政收入來源。又目前房屋稅對於自住房屋稅率為1.2</w:t>
            </w:r>
            <w:r w:rsidR="008D2A47">
              <w:rPr>
                <w:rFonts w:hAnsi="標楷體"/>
                <w:sz w:val="24"/>
                <w:szCs w:val="24"/>
              </w:rPr>
              <w:t>%</w:t>
            </w:r>
            <w:r w:rsidRPr="007911D4">
              <w:rPr>
                <w:rFonts w:hAnsi="標楷體"/>
                <w:sz w:val="24"/>
                <w:szCs w:val="24"/>
              </w:rPr>
              <w:t>，地價稅自用住宅用地稅率為2‰，均遠低於非自住房屋及一般用地稅率，應無違反量能課稅原則。</w:t>
            </w:r>
            <w:bookmarkEnd w:id="2491"/>
          </w:p>
        </w:tc>
      </w:tr>
      <w:tr w:rsidR="000014F8" w:rsidRPr="007911D4" w:rsidTr="007F6069">
        <w:trPr>
          <w:trHeight w:val="1270"/>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492" w:name="_Toc28075832"/>
            <w:r w:rsidRPr="007911D4">
              <w:rPr>
                <w:rFonts w:hAnsi="標楷體" w:hint="eastAsia"/>
                <w:sz w:val="24"/>
                <w:szCs w:val="24"/>
              </w:rPr>
              <w:t>新</w:t>
            </w:r>
            <w:bookmarkEnd w:id="2492"/>
          </w:p>
          <w:p w:rsidR="000014F8" w:rsidRPr="007911D4" w:rsidRDefault="000014F8" w:rsidP="009E625F">
            <w:pPr>
              <w:jc w:val="center"/>
              <w:rPr>
                <w:rFonts w:hAnsi="標楷體"/>
                <w:sz w:val="24"/>
                <w:szCs w:val="24"/>
              </w:rPr>
            </w:pPr>
            <w:bookmarkStart w:id="2493" w:name="_Toc28075833"/>
            <w:r w:rsidRPr="007911D4">
              <w:rPr>
                <w:rFonts w:hAnsi="標楷體" w:hint="eastAsia"/>
                <w:sz w:val="24"/>
                <w:szCs w:val="24"/>
              </w:rPr>
              <w:t>北</w:t>
            </w:r>
            <w:bookmarkEnd w:id="2493"/>
          </w:p>
          <w:p w:rsidR="000014F8" w:rsidRPr="007911D4" w:rsidRDefault="000014F8" w:rsidP="009E625F">
            <w:pPr>
              <w:jc w:val="center"/>
              <w:rPr>
                <w:rFonts w:hAnsi="標楷體"/>
                <w:sz w:val="24"/>
                <w:szCs w:val="24"/>
              </w:rPr>
            </w:pPr>
            <w:bookmarkStart w:id="2494" w:name="_Toc28075834"/>
            <w:r w:rsidRPr="007911D4">
              <w:rPr>
                <w:rFonts w:hAnsi="標楷體" w:hint="eastAsia"/>
                <w:sz w:val="24"/>
                <w:szCs w:val="24"/>
              </w:rPr>
              <w:t>市</w:t>
            </w:r>
            <w:bookmarkEnd w:id="2494"/>
          </w:p>
        </w:tc>
        <w:tc>
          <w:tcPr>
            <w:tcW w:w="6378" w:type="dxa"/>
          </w:tcPr>
          <w:p w:rsidR="000014F8" w:rsidRPr="007911D4" w:rsidRDefault="000014F8" w:rsidP="007911D4">
            <w:pPr>
              <w:rPr>
                <w:rFonts w:hAnsi="標楷體"/>
                <w:sz w:val="24"/>
                <w:szCs w:val="24"/>
              </w:rPr>
            </w:pPr>
            <w:bookmarkStart w:id="2495" w:name="_Toc28075835"/>
            <w:r w:rsidRPr="007911D4">
              <w:rPr>
                <w:rFonts w:hAnsi="標楷體" w:hint="eastAsia"/>
                <w:sz w:val="24"/>
                <w:szCs w:val="24"/>
              </w:rPr>
              <w:t>1.房屋稅</w:t>
            </w:r>
            <w:bookmarkEnd w:id="2495"/>
          </w:p>
          <w:p w:rsidR="000014F8" w:rsidRPr="007911D4" w:rsidRDefault="000014F8" w:rsidP="007911D4">
            <w:pPr>
              <w:rPr>
                <w:rFonts w:hAnsi="標楷體"/>
                <w:sz w:val="24"/>
                <w:szCs w:val="24"/>
              </w:rPr>
            </w:pPr>
            <w:bookmarkStart w:id="2496" w:name="_Toc28075836"/>
            <w:r w:rsidRPr="007911D4">
              <w:rPr>
                <w:rFonts w:hAnsi="標楷體" w:hint="eastAsia"/>
                <w:sz w:val="24"/>
                <w:szCs w:val="24"/>
              </w:rPr>
              <w:t>(1)</w:t>
            </w:r>
            <w:r w:rsidRPr="007911D4">
              <w:rPr>
                <w:rFonts w:hAnsi="標楷體" w:hint="eastAsia"/>
                <w:sz w:val="24"/>
                <w:szCs w:val="24"/>
              </w:rPr>
              <w:tab/>
              <w:t>課徵財產稅符合受益及量能課徵原則：</w:t>
            </w:r>
            <w:bookmarkEnd w:id="2496"/>
          </w:p>
          <w:p w:rsidR="000014F8" w:rsidRPr="007911D4" w:rsidRDefault="000014F8" w:rsidP="00242761">
            <w:pPr>
              <w:ind w:left="666" w:hangingChars="256" w:hanging="666"/>
              <w:rPr>
                <w:rFonts w:hAnsi="標楷體"/>
                <w:sz w:val="24"/>
                <w:szCs w:val="24"/>
              </w:rPr>
            </w:pPr>
            <w:bookmarkStart w:id="2497" w:name="_Toc28075837"/>
            <w:r w:rsidRPr="007911D4">
              <w:rPr>
                <w:rFonts w:hAnsi="標楷體" w:hint="eastAsia"/>
                <w:sz w:val="24"/>
                <w:szCs w:val="24"/>
              </w:rPr>
              <w:t>〈1〉自住房屋之所有人，仍有享用來自政府財政提供之公共財及服務，故相對應負擔納稅義務，以符受益課徵原則。</w:t>
            </w:r>
            <w:bookmarkEnd w:id="2497"/>
          </w:p>
          <w:p w:rsidR="000014F8" w:rsidRPr="007911D4" w:rsidRDefault="000014F8" w:rsidP="00242761">
            <w:pPr>
              <w:ind w:left="666" w:hangingChars="256" w:hanging="666"/>
              <w:rPr>
                <w:rFonts w:hAnsi="標楷體"/>
                <w:sz w:val="24"/>
                <w:szCs w:val="24"/>
              </w:rPr>
            </w:pPr>
            <w:bookmarkStart w:id="2498" w:name="_Toc28075838"/>
            <w:r w:rsidRPr="007911D4">
              <w:rPr>
                <w:rFonts w:hAnsi="標楷體" w:hint="eastAsia"/>
                <w:sz w:val="24"/>
                <w:szCs w:val="24"/>
              </w:rPr>
              <w:t>〈2〉所得與財產都是納稅能力的表徵，個人的財產越高，其負擔能力就越高，故對自住房屋持有人課徵房屋稅，符合量能課稅原則。</w:t>
            </w:r>
            <w:bookmarkEnd w:id="2498"/>
          </w:p>
          <w:p w:rsidR="000014F8" w:rsidRPr="007911D4" w:rsidRDefault="000014F8" w:rsidP="00242761">
            <w:pPr>
              <w:ind w:left="390" w:hangingChars="150" w:hanging="390"/>
              <w:rPr>
                <w:rFonts w:hAnsi="標楷體"/>
                <w:sz w:val="24"/>
                <w:szCs w:val="24"/>
              </w:rPr>
            </w:pPr>
            <w:bookmarkStart w:id="2499" w:name="_Toc28075839"/>
            <w:r w:rsidRPr="007911D4">
              <w:rPr>
                <w:rFonts w:hAnsi="標楷體" w:hint="eastAsia"/>
                <w:sz w:val="24"/>
                <w:szCs w:val="24"/>
              </w:rPr>
              <w:t>(2)</w:t>
            </w:r>
            <w:r w:rsidRPr="007911D4">
              <w:rPr>
                <w:rFonts w:hAnsi="標楷體" w:hint="eastAsia"/>
                <w:sz w:val="24"/>
                <w:szCs w:val="24"/>
              </w:rPr>
              <w:tab/>
              <w:t>依現行規定，有房屋者皆應課徵房屋稅，惟為兼顧低收入者生活事實需要，該市針對住家房屋現值在新臺幣11萬元以下之低價值房屋與低收入戶所有且供其居住之住宅房屋，皆免徵房屋稅。</w:t>
            </w:r>
            <w:bookmarkEnd w:id="2499"/>
          </w:p>
          <w:p w:rsidR="000014F8" w:rsidRPr="007911D4" w:rsidRDefault="000014F8" w:rsidP="007911D4">
            <w:pPr>
              <w:rPr>
                <w:rFonts w:hAnsi="標楷體"/>
                <w:sz w:val="24"/>
                <w:szCs w:val="24"/>
              </w:rPr>
            </w:pPr>
            <w:bookmarkStart w:id="2500" w:name="_Toc28075840"/>
            <w:r w:rsidRPr="007911D4">
              <w:rPr>
                <w:rFonts w:hAnsi="標楷體" w:hint="eastAsia"/>
                <w:sz w:val="24"/>
                <w:szCs w:val="24"/>
              </w:rPr>
              <w:t>2.地價稅</w:t>
            </w:r>
            <w:bookmarkEnd w:id="2500"/>
          </w:p>
          <w:p w:rsidR="000014F8" w:rsidRPr="007911D4" w:rsidRDefault="000014F8" w:rsidP="00242761">
            <w:pPr>
              <w:ind w:left="390" w:hangingChars="150" w:hanging="390"/>
              <w:rPr>
                <w:rFonts w:hAnsi="標楷體"/>
                <w:sz w:val="24"/>
                <w:szCs w:val="24"/>
              </w:rPr>
            </w:pPr>
            <w:bookmarkStart w:id="2501" w:name="_Toc28075841"/>
            <w:r w:rsidRPr="007911D4">
              <w:rPr>
                <w:rFonts w:hAnsi="標楷體" w:hint="eastAsia"/>
                <w:sz w:val="24"/>
                <w:szCs w:val="24"/>
              </w:rPr>
              <w:t>(1)</w:t>
            </w:r>
            <w:r w:rsidRPr="007911D4">
              <w:rPr>
                <w:rFonts w:hAnsi="標楷體" w:hint="eastAsia"/>
                <w:sz w:val="24"/>
                <w:szCs w:val="24"/>
              </w:rPr>
              <w:tab/>
              <w:t>地價稅屬財產稅中，以有財產者為納稅義務人，不問其有無利用財產生利，以擁有財產而負擔稅負。係針對持有不動產之應有收益能力課稅，隨稅基(地價總額)的增加以累進稅率加重課稅，反映量能課稅原則。</w:t>
            </w:r>
            <w:bookmarkEnd w:id="2501"/>
          </w:p>
          <w:p w:rsidR="000014F8" w:rsidRPr="007911D4" w:rsidRDefault="000014F8" w:rsidP="00242761">
            <w:pPr>
              <w:ind w:left="390" w:hangingChars="150" w:hanging="390"/>
              <w:rPr>
                <w:rFonts w:hAnsi="標楷體"/>
                <w:sz w:val="24"/>
                <w:szCs w:val="24"/>
              </w:rPr>
            </w:pPr>
            <w:bookmarkStart w:id="2502" w:name="_Toc28075842"/>
            <w:r w:rsidRPr="007911D4">
              <w:rPr>
                <w:rFonts w:hAnsi="標楷體" w:hint="eastAsia"/>
                <w:sz w:val="24"/>
                <w:szCs w:val="24"/>
              </w:rPr>
              <w:t>(2)</w:t>
            </w:r>
            <w:r w:rsidRPr="007911D4">
              <w:rPr>
                <w:rFonts w:hAnsi="標楷體" w:hint="eastAsia"/>
                <w:sz w:val="24"/>
                <w:szCs w:val="24"/>
              </w:rPr>
              <w:tab/>
              <w:t>為保障民眾基本居住權利，地價稅對於符合自用住宅用地要件者准予適用優惠稅率2‰，已與基本稅率10‰相差4倍，為保障租稅公平原則，應不宜對特定租稅對象予以免稅。且自住房屋與自用住宅用地適用要件不一，地價稅自用住宅用地稅率之適用尚有戶籍及面積等限制條件，如針對無收入之自住房屋持有者免徵地價稅，恐會造成租稅規避現象(土地移</w:t>
            </w:r>
            <w:r w:rsidRPr="007911D4">
              <w:rPr>
                <w:rFonts w:hAnsi="標楷體" w:hint="eastAsia"/>
                <w:sz w:val="24"/>
                <w:szCs w:val="24"/>
              </w:rPr>
              <w:lastRenderedPageBreak/>
              <w:t>轉予無收入者)，且對於無房地者亦產生相對的不公平。</w:t>
            </w:r>
            <w:bookmarkEnd w:id="2502"/>
          </w:p>
        </w:tc>
      </w:tr>
      <w:tr w:rsidR="000014F8" w:rsidRPr="007911D4" w:rsidTr="00242761">
        <w:trPr>
          <w:trHeight w:val="1541"/>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03" w:name="_Toc28075843"/>
            <w:r w:rsidRPr="007911D4">
              <w:rPr>
                <w:rFonts w:hAnsi="標楷體" w:hint="eastAsia"/>
                <w:sz w:val="24"/>
                <w:szCs w:val="24"/>
              </w:rPr>
              <w:t>桃</w:t>
            </w:r>
            <w:bookmarkEnd w:id="2503"/>
          </w:p>
          <w:p w:rsidR="000014F8" w:rsidRPr="007911D4" w:rsidRDefault="000014F8" w:rsidP="009E625F">
            <w:pPr>
              <w:jc w:val="center"/>
              <w:rPr>
                <w:rFonts w:hAnsi="標楷體"/>
                <w:sz w:val="24"/>
                <w:szCs w:val="24"/>
              </w:rPr>
            </w:pPr>
            <w:bookmarkStart w:id="2504" w:name="_Toc28075844"/>
            <w:r w:rsidRPr="007911D4">
              <w:rPr>
                <w:rFonts w:hAnsi="標楷體" w:hint="eastAsia"/>
                <w:sz w:val="24"/>
                <w:szCs w:val="24"/>
              </w:rPr>
              <w:t>園</w:t>
            </w:r>
            <w:bookmarkEnd w:id="2504"/>
          </w:p>
          <w:p w:rsidR="000014F8" w:rsidRPr="007911D4" w:rsidRDefault="000014F8" w:rsidP="009E625F">
            <w:pPr>
              <w:jc w:val="center"/>
              <w:rPr>
                <w:rFonts w:hAnsi="標楷體"/>
                <w:sz w:val="24"/>
                <w:szCs w:val="24"/>
              </w:rPr>
            </w:pPr>
            <w:bookmarkStart w:id="2505" w:name="_Toc28075845"/>
            <w:r w:rsidRPr="007911D4">
              <w:rPr>
                <w:rFonts w:hAnsi="標楷體" w:hint="eastAsia"/>
                <w:sz w:val="24"/>
                <w:szCs w:val="24"/>
              </w:rPr>
              <w:t>市</w:t>
            </w:r>
            <w:bookmarkEnd w:id="2505"/>
          </w:p>
        </w:tc>
        <w:tc>
          <w:tcPr>
            <w:tcW w:w="6378" w:type="dxa"/>
          </w:tcPr>
          <w:p w:rsidR="000014F8" w:rsidRPr="007911D4" w:rsidRDefault="000014F8" w:rsidP="00A748B5">
            <w:pPr>
              <w:ind w:left="260" w:hangingChars="100" w:hanging="260"/>
              <w:rPr>
                <w:rFonts w:hAnsi="標楷體"/>
                <w:sz w:val="24"/>
                <w:szCs w:val="24"/>
              </w:rPr>
            </w:pPr>
            <w:bookmarkStart w:id="2506" w:name="_Toc28075846"/>
            <w:r w:rsidRPr="007911D4">
              <w:rPr>
                <w:rFonts w:hAnsi="標楷體" w:hint="eastAsia"/>
                <w:sz w:val="24"/>
                <w:szCs w:val="24"/>
              </w:rPr>
              <w:t>1.</w:t>
            </w:r>
            <w:r w:rsidRPr="007911D4">
              <w:rPr>
                <w:rFonts w:hAnsi="標楷體" w:hint="eastAsia"/>
                <w:sz w:val="24"/>
                <w:szCs w:val="24"/>
              </w:rPr>
              <w:tab/>
              <w:t>量能課稅原則，為要求個人的稅捐負擔，應按照稅捐義務人可以給付稅捐的能力，加以衡量。量能課稅原則乃是基於憲法第7條平等權之要求，其量能指標包括所得、財產及消費。在財產課稅部分，非以所有權之持有作為課稅之衡量標準，而是所有權之收益能力課稅，財產稅之負擔不應超出孳息所應負擔的程度。</w:t>
            </w:r>
            <w:bookmarkEnd w:id="2506"/>
          </w:p>
          <w:p w:rsidR="000014F8" w:rsidRPr="007911D4" w:rsidRDefault="000014F8" w:rsidP="00A748B5">
            <w:pPr>
              <w:ind w:left="260" w:hangingChars="100" w:hanging="260"/>
              <w:rPr>
                <w:rFonts w:hAnsi="標楷體"/>
                <w:sz w:val="24"/>
                <w:szCs w:val="24"/>
              </w:rPr>
            </w:pPr>
            <w:bookmarkStart w:id="2507" w:name="_Toc28075847"/>
            <w:r w:rsidRPr="007911D4">
              <w:rPr>
                <w:rFonts w:hAnsi="標楷體" w:hint="eastAsia"/>
                <w:sz w:val="24"/>
                <w:szCs w:val="24"/>
              </w:rPr>
              <w:t>2.</w:t>
            </w:r>
            <w:r w:rsidRPr="007911D4">
              <w:rPr>
                <w:rFonts w:hAnsi="標楷體" w:hint="eastAsia"/>
                <w:sz w:val="24"/>
                <w:szCs w:val="24"/>
              </w:rPr>
              <w:tab/>
              <w:t>地價稅課徵為實現國父所提倡平均地權之概念，為憲法第142條及143條第1項但書之規定。若僅討論無收入之自住房屋持有人課徵地價稅是否有違反量能課稅原則，恐過於窄化量能課稅原則，宜與應有收益相連結，避免所有權人怠於創造使用收益，造成影響經濟發展或課稅不公。再者，依現行土地稅法課徵之地價稅，對於持有不同類型或多寡之土地，明文規定而需繳納不同地價稅，應仍符合租稅公平。</w:t>
            </w:r>
            <w:bookmarkEnd w:id="2507"/>
          </w:p>
          <w:p w:rsidR="000014F8" w:rsidRPr="007911D4" w:rsidRDefault="000014F8" w:rsidP="00A748B5">
            <w:pPr>
              <w:ind w:left="260" w:hangingChars="100" w:hanging="260"/>
              <w:rPr>
                <w:rFonts w:hAnsi="標楷體"/>
                <w:sz w:val="24"/>
                <w:szCs w:val="24"/>
              </w:rPr>
            </w:pPr>
            <w:bookmarkStart w:id="2508" w:name="_Toc28075848"/>
            <w:r w:rsidRPr="007911D4">
              <w:rPr>
                <w:rFonts w:hAnsi="標楷體" w:hint="eastAsia"/>
                <w:sz w:val="24"/>
                <w:szCs w:val="24"/>
              </w:rPr>
              <w:t>3.</w:t>
            </w:r>
            <w:r w:rsidRPr="007911D4">
              <w:rPr>
                <w:rFonts w:hAnsi="標楷體" w:hint="eastAsia"/>
                <w:sz w:val="24"/>
                <w:szCs w:val="24"/>
              </w:rPr>
              <w:tab/>
              <w:t>依財政部85年6月12日台財稅第850307121號函規定，貧民及低收入戶住宅比照房屋稅條例第14條第9款規定免徵房屋稅。為顧及貧民及低收入戶生活事實需要，減輕其租稅負擔，如經主管機關核准為低收入戶者，其所有之房屋該府地方稅務局皆已主動依前揭規定核准免徵房屋稅，顧及其居住權益，應符合量能課稅原則。</w:t>
            </w:r>
            <w:bookmarkEnd w:id="2508"/>
          </w:p>
        </w:tc>
      </w:tr>
      <w:tr w:rsidR="000014F8" w:rsidRPr="007911D4" w:rsidTr="00200B3A">
        <w:trPr>
          <w:trHeight w:val="97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09" w:name="_Toc28075849"/>
            <w:r w:rsidRPr="007911D4">
              <w:rPr>
                <w:rFonts w:hAnsi="標楷體" w:hint="eastAsia"/>
                <w:sz w:val="24"/>
                <w:szCs w:val="24"/>
              </w:rPr>
              <w:t>新</w:t>
            </w:r>
            <w:bookmarkEnd w:id="2509"/>
          </w:p>
          <w:p w:rsidR="000014F8" w:rsidRPr="007911D4" w:rsidRDefault="000014F8" w:rsidP="009E625F">
            <w:pPr>
              <w:jc w:val="center"/>
              <w:rPr>
                <w:rFonts w:hAnsi="標楷體"/>
                <w:sz w:val="24"/>
                <w:szCs w:val="24"/>
              </w:rPr>
            </w:pPr>
            <w:bookmarkStart w:id="2510" w:name="_Toc28075850"/>
            <w:r w:rsidRPr="007911D4">
              <w:rPr>
                <w:rFonts w:hAnsi="標楷體" w:hint="eastAsia"/>
                <w:sz w:val="24"/>
                <w:szCs w:val="24"/>
              </w:rPr>
              <w:t>竹</w:t>
            </w:r>
            <w:bookmarkEnd w:id="2510"/>
          </w:p>
          <w:p w:rsidR="000014F8" w:rsidRPr="007911D4" w:rsidRDefault="000014F8" w:rsidP="009E625F">
            <w:pPr>
              <w:jc w:val="center"/>
              <w:rPr>
                <w:rFonts w:hAnsi="標楷體"/>
                <w:sz w:val="24"/>
                <w:szCs w:val="24"/>
              </w:rPr>
            </w:pPr>
            <w:bookmarkStart w:id="2511" w:name="_Toc28075851"/>
            <w:r w:rsidRPr="007911D4">
              <w:rPr>
                <w:rFonts w:hAnsi="標楷體" w:hint="eastAsia"/>
                <w:sz w:val="24"/>
                <w:szCs w:val="24"/>
              </w:rPr>
              <w:t>縣</w:t>
            </w:r>
            <w:bookmarkEnd w:id="2511"/>
          </w:p>
        </w:tc>
        <w:tc>
          <w:tcPr>
            <w:tcW w:w="6378" w:type="dxa"/>
          </w:tcPr>
          <w:p w:rsidR="000014F8" w:rsidRPr="007911D4" w:rsidRDefault="000014F8" w:rsidP="00A748B5">
            <w:pPr>
              <w:ind w:left="260" w:hangingChars="100" w:hanging="260"/>
              <w:rPr>
                <w:rFonts w:hAnsi="標楷體"/>
                <w:sz w:val="24"/>
                <w:szCs w:val="24"/>
              </w:rPr>
            </w:pPr>
            <w:bookmarkStart w:id="2512" w:name="_Toc28075852"/>
            <w:r w:rsidRPr="007911D4">
              <w:rPr>
                <w:rFonts w:hAnsi="標楷體" w:hint="eastAsia"/>
                <w:sz w:val="24"/>
                <w:szCs w:val="24"/>
              </w:rPr>
              <w:t>1.</w:t>
            </w:r>
            <w:r w:rsidRPr="007911D4">
              <w:rPr>
                <w:rFonts w:hAnsi="標楷體" w:hint="eastAsia"/>
                <w:sz w:val="24"/>
                <w:szCs w:val="24"/>
              </w:rPr>
              <w:tab/>
              <w:t>地價稅稅率分為一般用地稅率及特別稅率，特別稅率中之自用住宅用地稅率為2‰，而一般用地稅率為10‰至55‰，該稅制設計時即納入量能課稅原則，因此，無收入之自住房屋持有人，其土地如符合自用住宅要件，可申請按2‰稅率課徵地價稅，其稅負較一般用地稅率至少相差5倍以上，可有效減輕民眾稅負。</w:t>
            </w:r>
            <w:bookmarkEnd w:id="2512"/>
          </w:p>
          <w:p w:rsidR="000014F8" w:rsidRPr="007911D4" w:rsidRDefault="000014F8" w:rsidP="00A748B5">
            <w:pPr>
              <w:ind w:left="260" w:hangingChars="100" w:hanging="260"/>
              <w:rPr>
                <w:rFonts w:hAnsi="標楷體"/>
                <w:sz w:val="24"/>
                <w:szCs w:val="24"/>
              </w:rPr>
            </w:pPr>
            <w:bookmarkStart w:id="2513" w:name="_Toc28075853"/>
            <w:r w:rsidRPr="007911D4">
              <w:rPr>
                <w:rFonts w:hAnsi="標楷體" w:hint="eastAsia"/>
                <w:sz w:val="24"/>
                <w:szCs w:val="24"/>
              </w:rPr>
              <w:t>2.</w:t>
            </w:r>
            <w:r w:rsidRPr="007911D4">
              <w:rPr>
                <w:rFonts w:hAnsi="標楷體" w:hint="eastAsia"/>
                <w:sz w:val="24"/>
                <w:szCs w:val="24"/>
              </w:rPr>
              <w:tab/>
              <w:t>房屋稅屬地方稅，地方政府作公共建設，提供公共服務，例如交通道路與經濟設施，讓房價得以提升，「建設越完善的地區，房屋擁有者享受的服務越多，房價也越高」，在受益原則下，理應針對房屋持有人課稅。另依房屋稅條例第14條、15條規定，低收入戶及房屋課稅現值10萬元以下(自109年房屋稅開徵調升為11萬1千元)住家用房屋免稅，故並未違反量能課稅原則。</w:t>
            </w:r>
            <w:bookmarkEnd w:id="251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14" w:name="_Toc28075854"/>
            <w:r w:rsidRPr="007911D4">
              <w:rPr>
                <w:rFonts w:hAnsi="標楷體" w:hint="eastAsia"/>
                <w:sz w:val="24"/>
                <w:szCs w:val="24"/>
              </w:rPr>
              <w:t>臺</w:t>
            </w:r>
            <w:bookmarkEnd w:id="2514"/>
          </w:p>
          <w:p w:rsidR="000014F8" w:rsidRPr="007911D4" w:rsidRDefault="000014F8" w:rsidP="009E625F">
            <w:pPr>
              <w:jc w:val="center"/>
              <w:rPr>
                <w:rFonts w:hAnsi="標楷體"/>
                <w:sz w:val="24"/>
                <w:szCs w:val="24"/>
              </w:rPr>
            </w:pPr>
            <w:bookmarkStart w:id="2515" w:name="_Toc28075855"/>
            <w:r w:rsidRPr="007911D4">
              <w:rPr>
                <w:rFonts w:hAnsi="標楷體" w:hint="eastAsia"/>
                <w:sz w:val="24"/>
                <w:szCs w:val="24"/>
              </w:rPr>
              <w:t>中</w:t>
            </w:r>
            <w:bookmarkEnd w:id="2515"/>
          </w:p>
          <w:p w:rsidR="000014F8" w:rsidRPr="007911D4" w:rsidRDefault="000014F8" w:rsidP="009E625F">
            <w:pPr>
              <w:jc w:val="center"/>
              <w:rPr>
                <w:rFonts w:hAnsi="標楷體"/>
                <w:sz w:val="24"/>
                <w:szCs w:val="24"/>
              </w:rPr>
            </w:pPr>
            <w:bookmarkStart w:id="2516" w:name="_Toc28075856"/>
            <w:r w:rsidRPr="007911D4">
              <w:rPr>
                <w:rFonts w:hAnsi="標楷體" w:hint="eastAsia"/>
                <w:sz w:val="24"/>
                <w:szCs w:val="24"/>
              </w:rPr>
              <w:t>市</w:t>
            </w:r>
            <w:bookmarkEnd w:id="2516"/>
          </w:p>
        </w:tc>
        <w:tc>
          <w:tcPr>
            <w:tcW w:w="6378" w:type="dxa"/>
          </w:tcPr>
          <w:p w:rsidR="000014F8" w:rsidRPr="007911D4" w:rsidRDefault="000014F8" w:rsidP="00A748B5">
            <w:pPr>
              <w:ind w:left="260" w:hangingChars="100" w:hanging="260"/>
              <w:rPr>
                <w:rFonts w:hAnsi="標楷體"/>
                <w:sz w:val="24"/>
                <w:szCs w:val="24"/>
              </w:rPr>
            </w:pPr>
            <w:bookmarkStart w:id="2517" w:name="_Toc28075857"/>
            <w:r w:rsidRPr="007911D4">
              <w:rPr>
                <w:rFonts w:hAnsi="標楷體" w:hint="eastAsia"/>
                <w:sz w:val="24"/>
                <w:szCs w:val="24"/>
              </w:rPr>
              <w:t>1.</w:t>
            </w:r>
            <w:r w:rsidRPr="007911D4">
              <w:rPr>
                <w:rFonts w:hAnsi="標楷體" w:hint="eastAsia"/>
                <w:sz w:val="24"/>
                <w:szCs w:val="24"/>
              </w:rPr>
              <w:tab/>
              <w:t>為照顧貧民及低收入戶，減輕其稅負，財政部於85年6月12日台財稅第850307121號函釋，貧民及低收入戶住宅比照房屋稅條例第14條第9款規定免徵房屋稅。</w:t>
            </w:r>
            <w:bookmarkEnd w:id="2517"/>
          </w:p>
          <w:p w:rsidR="000014F8" w:rsidRPr="007911D4" w:rsidRDefault="000014F8" w:rsidP="00A748B5">
            <w:pPr>
              <w:ind w:left="260" w:hangingChars="100" w:hanging="260"/>
              <w:rPr>
                <w:rFonts w:hAnsi="標楷體"/>
                <w:sz w:val="24"/>
                <w:szCs w:val="24"/>
              </w:rPr>
            </w:pPr>
            <w:bookmarkStart w:id="2518" w:name="_Toc28075858"/>
            <w:r w:rsidRPr="007911D4">
              <w:rPr>
                <w:rFonts w:hAnsi="標楷體" w:hint="eastAsia"/>
                <w:sz w:val="24"/>
                <w:szCs w:val="24"/>
              </w:rPr>
              <w:t>2.</w:t>
            </w:r>
            <w:r w:rsidRPr="007911D4">
              <w:rPr>
                <w:rFonts w:hAnsi="標楷體" w:hint="eastAsia"/>
                <w:sz w:val="24"/>
                <w:szCs w:val="24"/>
              </w:rPr>
              <w:tab/>
              <w:t>依房屋稅條例第15條第1項第9款規定，住家房屋現值在新臺幣10萬元以下者，免徵房屋稅，但房屋標準價格如依第11條第2項規定重行評定時，按該重行評定時之標準價格增減程度調整之。該市於106年重行評定房屋標準價格時，業依上開規定自107年7月1日起，住家房屋免稅現值調整為10萬2千元，以減輕簡陋及老舊房屋持有者之租稅負擔。</w:t>
            </w:r>
            <w:bookmarkEnd w:id="2518"/>
          </w:p>
          <w:p w:rsidR="000014F8" w:rsidRPr="007911D4" w:rsidRDefault="000014F8" w:rsidP="00A748B5">
            <w:pPr>
              <w:ind w:left="260" w:hangingChars="100" w:hanging="260"/>
              <w:rPr>
                <w:rFonts w:hAnsi="標楷體"/>
                <w:sz w:val="24"/>
                <w:szCs w:val="24"/>
              </w:rPr>
            </w:pPr>
            <w:bookmarkStart w:id="2519" w:name="_Toc28075859"/>
            <w:r w:rsidRPr="007911D4">
              <w:rPr>
                <w:rFonts w:hAnsi="標楷體" w:hint="eastAsia"/>
                <w:sz w:val="24"/>
                <w:szCs w:val="24"/>
              </w:rPr>
              <w:t>3.</w:t>
            </w:r>
            <w:r w:rsidRPr="007911D4">
              <w:rPr>
                <w:rFonts w:hAnsi="標楷體" w:hint="eastAsia"/>
                <w:sz w:val="24"/>
                <w:szCs w:val="24"/>
              </w:rPr>
              <w:tab/>
              <w:t>房屋稅及地價稅係以房屋及已規定地價之土地為課徵對象，均係持有稅，亦即持有房屋及土地原則上即應課稅，房屋供自住住家用之稅率為1.2%、土地合於規定之自用住宅用地稅率為2‰，相較其他非自用用途之房屋及土地，均已適用最低稅率，以減輕自住房屋者之租稅負擔，尚無違反量能課稅原則。</w:t>
            </w:r>
            <w:bookmarkEnd w:id="2519"/>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20" w:name="_Toc28075860"/>
            <w:r w:rsidRPr="007911D4">
              <w:rPr>
                <w:rFonts w:hAnsi="標楷體" w:hint="eastAsia"/>
                <w:sz w:val="24"/>
                <w:szCs w:val="24"/>
              </w:rPr>
              <w:t>臺</w:t>
            </w:r>
            <w:bookmarkEnd w:id="2520"/>
          </w:p>
          <w:p w:rsidR="000014F8" w:rsidRPr="007911D4" w:rsidRDefault="000014F8" w:rsidP="009E625F">
            <w:pPr>
              <w:jc w:val="center"/>
              <w:rPr>
                <w:rFonts w:hAnsi="標楷體"/>
                <w:sz w:val="24"/>
                <w:szCs w:val="24"/>
              </w:rPr>
            </w:pPr>
            <w:bookmarkStart w:id="2521" w:name="_Toc28075861"/>
            <w:r w:rsidRPr="007911D4">
              <w:rPr>
                <w:rFonts w:hAnsi="標楷體" w:hint="eastAsia"/>
                <w:sz w:val="24"/>
                <w:szCs w:val="24"/>
              </w:rPr>
              <w:t>南</w:t>
            </w:r>
            <w:bookmarkEnd w:id="2521"/>
          </w:p>
          <w:p w:rsidR="000014F8" w:rsidRPr="007911D4" w:rsidRDefault="000014F8" w:rsidP="009E625F">
            <w:pPr>
              <w:jc w:val="center"/>
              <w:rPr>
                <w:rFonts w:hAnsi="標楷體"/>
                <w:sz w:val="24"/>
                <w:szCs w:val="24"/>
              </w:rPr>
            </w:pPr>
            <w:bookmarkStart w:id="2522" w:name="_Toc28075862"/>
            <w:r w:rsidRPr="007911D4">
              <w:rPr>
                <w:rFonts w:hAnsi="標楷體" w:hint="eastAsia"/>
                <w:sz w:val="24"/>
                <w:szCs w:val="24"/>
              </w:rPr>
              <w:t>市</w:t>
            </w:r>
            <w:bookmarkEnd w:id="2522"/>
          </w:p>
        </w:tc>
        <w:tc>
          <w:tcPr>
            <w:tcW w:w="6378" w:type="dxa"/>
          </w:tcPr>
          <w:p w:rsidR="000014F8" w:rsidRPr="007911D4" w:rsidRDefault="000014F8" w:rsidP="00A748B5">
            <w:pPr>
              <w:ind w:left="260" w:hangingChars="100" w:hanging="260"/>
              <w:rPr>
                <w:rFonts w:hAnsi="標楷體"/>
                <w:sz w:val="24"/>
                <w:szCs w:val="24"/>
              </w:rPr>
            </w:pPr>
            <w:bookmarkStart w:id="2523" w:name="_Toc28075863"/>
            <w:r w:rsidRPr="007911D4">
              <w:rPr>
                <w:rFonts w:hAnsi="標楷體" w:hint="eastAsia"/>
                <w:sz w:val="24"/>
                <w:szCs w:val="24"/>
              </w:rPr>
              <w:t>1.</w:t>
            </w:r>
            <w:r w:rsidRPr="007911D4">
              <w:rPr>
                <w:rFonts w:hAnsi="標楷體" w:hint="eastAsia"/>
                <w:sz w:val="24"/>
                <w:szCs w:val="24"/>
              </w:rPr>
              <w:tab/>
              <w:t>房屋稅及地價稅為財產稅，是地方政府施政的重要財源，該財產運用之收入尚非課稅與否之決定因素。依房屋稅條例及土地稅法規定，係對持有房屋及土地之所有（權）人課稅，且自住房屋與其他房屋所享受公共建設服務是相同的，又持有財產愈多者，理應負擔較多的租稅，尚無違反量能課稅原則。</w:t>
            </w:r>
            <w:bookmarkEnd w:id="2523"/>
          </w:p>
          <w:p w:rsidR="000014F8" w:rsidRPr="007911D4" w:rsidRDefault="000014F8" w:rsidP="007911D4">
            <w:pPr>
              <w:rPr>
                <w:rFonts w:hAnsi="標楷體"/>
                <w:sz w:val="24"/>
                <w:szCs w:val="24"/>
              </w:rPr>
            </w:pPr>
            <w:bookmarkStart w:id="2524" w:name="_Toc28075864"/>
            <w:r w:rsidRPr="007911D4">
              <w:rPr>
                <w:rFonts w:hAnsi="標楷體" w:hint="eastAsia"/>
                <w:sz w:val="24"/>
                <w:szCs w:val="24"/>
              </w:rPr>
              <w:t>2.</w:t>
            </w:r>
            <w:r w:rsidRPr="007911D4">
              <w:rPr>
                <w:rFonts w:hAnsi="標楷體" w:hint="eastAsia"/>
                <w:sz w:val="24"/>
                <w:szCs w:val="24"/>
              </w:rPr>
              <w:tab/>
              <w:t>對持有自住房屋之租稅優惠：</w:t>
            </w:r>
            <w:bookmarkEnd w:id="2524"/>
          </w:p>
          <w:p w:rsidR="000014F8" w:rsidRPr="007911D4" w:rsidRDefault="000014F8" w:rsidP="00242761">
            <w:pPr>
              <w:ind w:left="390" w:hangingChars="150" w:hanging="390"/>
              <w:rPr>
                <w:rFonts w:hAnsi="標楷體"/>
                <w:sz w:val="24"/>
                <w:szCs w:val="24"/>
              </w:rPr>
            </w:pPr>
            <w:bookmarkStart w:id="2525" w:name="_Toc28075865"/>
            <w:r w:rsidRPr="007911D4">
              <w:rPr>
                <w:rFonts w:hAnsi="標楷體" w:hint="eastAsia"/>
                <w:sz w:val="24"/>
                <w:szCs w:val="24"/>
              </w:rPr>
              <w:t>(1)房屋稅係依房屋使用用途別分別課徵不同稅率，供自住使用的房屋係按自住住家用稅率（1.2%）課徵，其稅率亦最輕，且為顧及貧民及低收入戶生活事實需要，貧民及低收入戶住宅比照房屋稅條例第14條第9款規定，主動依社會局提供之低收入戶清冊免徵房屋稅，以減輕其租稅負擔，是房屋稅之課徵未違反量能課稅原則。</w:t>
            </w:r>
            <w:bookmarkEnd w:id="2525"/>
          </w:p>
          <w:p w:rsidR="000014F8" w:rsidRPr="007911D4" w:rsidRDefault="000014F8" w:rsidP="00242761">
            <w:pPr>
              <w:ind w:left="390" w:hangingChars="150" w:hanging="390"/>
              <w:rPr>
                <w:rFonts w:hAnsi="標楷體"/>
                <w:sz w:val="24"/>
                <w:szCs w:val="24"/>
              </w:rPr>
            </w:pPr>
            <w:bookmarkStart w:id="2526" w:name="_Toc28075866"/>
            <w:r w:rsidRPr="007911D4">
              <w:rPr>
                <w:rFonts w:hAnsi="標楷體" w:hint="eastAsia"/>
                <w:sz w:val="24"/>
                <w:szCs w:val="24"/>
              </w:rPr>
              <w:t>(2)依土地稅法第14條規定，已規定地價之土地，除依第22條規定課徵田賦者外，應課徵地價稅。地價稅係按每一個土地所有權人在每一直轄市或縣（市）轄區內之地價總額採累進稅率課徵，一般用地稅率自10‰至55‰，但屬自用住宅用地者，一律按優惠稅率2‰課徵，排除於累進稅制之外，相較於基本稅率10‰，稅負相差足有4倍，相較於最高稅率55‰，稅負相差20倍有餘，地價稅自用住宅用地已給予租稅優惠，與一般土地負擔不同租稅，故對於無收入之自住房屋持有人課徵地價稅，尚無違反量能課稅原則。</w:t>
            </w:r>
            <w:bookmarkEnd w:id="2526"/>
          </w:p>
        </w:tc>
      </w:tr>
      <w:tr w:rsidR="000014F8" w:rsidRPr="007911D4" w:rsidTr="00F42E79">
        <w:trPr>
          <w:trHeight w:val="974"/>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27" w:name="_Toc28075867"/>
            <w:r w:rsidRPr="007911D4">
              <w:rPr>
                <w:rFonts w:hAnsi="標楷體" w:hint="eastAsia"/>
                <w:sz w:val="24"/>
                <w:szCs w:val="24"/>
              </w:rPr>
              <w:t>高</w:t>
            </w:r>
            <w:bookmarkEnd w:id="2527"/>
          </w:p>
          <w:p w:rsidR="000014F8" w:rsidRPr="007911D4" w:rsidRDefault="000014F8" w:rsidP="009E625F">
            <w:pPr>
              <w:jc w:val="center"/>
              <w:rPr>
                <w:rFonts w:hAnsi="標楷體"/>
                <w:sz w:val="24"/>
                <w:szCs w:val="24"/>
              </w:rPr>
            </w:pPr>
            <w:bookmarkStart w:id="2528" w:name="_Toc28075868"/>
            <w:r w:rsidRPr="007911D4">
              <w:rPr>
                <w:rFonts w:hAnsi="標楷體" w:hint="eastAsia"/>
                <w:sz w:val="24"/>
                <w:szCs w:val="24"/>
              </w:rPr>
              <w:t>雄</w:t>
            </w:r>
            <w:bookmarkEnd w:id="2528"/>
          </w:p>
          <w:p w:rsidR="000014F8" w:rsidRPr="007911D4" w:rsidRDefault="000014F8" w:rsidP="009E625F">
            <w:pPr>
              <w:jc w:val="center"/>
              <w:rPr>
                <w:rFonts w:hAnsi="標楷體"/>
                <w:sz w:val="24"/>
                <w:szCs w:val="24"/>
              </w:rPr>
            </w:pPr>
            <w:bookmarkStart w:id="2529" w:name="_Toc28075869"/>
            <w:r w:rsidRPr="007911D4">
              <w:rPr>
                <w:rFonts w:hAnsi="標楷體" w:hint="eastAsia"/>
                <w:sz w:val="24"/>
                <w:szCs w:val="24"/>
              </w:rPr>
              <w:t>市</w:t>
            </w:r>
            <w:bookmarkEnd w:id="2529"/>
          </w:p>
        </w:tc>
        <w:tc>
          <w:tcPr>
            <w:tcW w:w="6378" w:type="dxa"/>
          </w:tcPr>
          <w:p w:rsidR="000014F8" w:rsidRPr="007911D4" w:rsidRDefault="000014F8" w:rsidP="007911D4">
            <w:pPr>
              <w:rPr>
                <w:rFonts w:hAnsi="標楷體"/>
                <w:sz w:val="24"/>
                <w:szCs w:val="24"/>
              </w:rPr>
            </w:pPr>
            <w:bookmarkStart w:id="2530" w:name="_Toc28075870"/>
            <w:r w:rsidRPr="007911D4">
              <w:rPr>
                <w:rFonts w:hAnsi="標楷體" w:hint="eastAsia"/>
                <w:sz w:val="24"/>
                <w:szCs w:val="24"/>
              </w:rPr>
              <w:t>1.地價稅</w:t>
            </w:r>
            <w:bookmarkEnd w:id="2530"/>
          </w:p>
          <w:p w:rsidR="000014F8" w:rsidRPr="007911D4" w:rsidRDefault="000014F8" w:rsidP="00242761">
            <w:pPr>
              <w:ind w:left="390" w:hangingChars="150" w:hanging="390"/>
              <w:rPr>
                <w:rFonts w:hAnsi="標楷體"/>
                <w:sz w:val="24"/>
                <w:szCs w:val="24"/>
              </w:rPr>
            </w:pPr>
            <w:bookmarkStart w:id="2531" w:name="_Toc28075871"/>
            <w:r w:rsidRPr="007911D4">
              <w:rPr>
                <w:rFonts w:hAnsi="標楷體" w:hint="eastAsia"/>
                <w:sz w:val="24"/>
                <w:szCs w:val="24"/>
              </w:rPr>
              <w:t>(</w:t>
            </w:r>
            <w:r w:rsidRPr="007911D4">
              <w:rPr>
                <w:rFonts w:hAnsi="標楷體"/>
                <w:sz w:val="24"/>
                <w:szCs w:val="24"/>
              </w:rPr>
              <w:t>1</w:t>
            </w:r>
            <w:r w:rsidRPr="007911D4">
              <w:rPr>
                <w:rFonts w:hAnsi="標楷體" w:hint="eastAsia"/>
                <w:sz w:val="24"/>
                <w:szCs w:val="24"/>
              </w:rPr>
              <w:t>)地價稅課徵範圍係對已規定地價之土地，除依土地稅法第</w:t>
            </w:r>
            <w:r w:rsidRPr="007911D4">
              <w:rPr>
                <w:rFonts w:hAnsi="標楷體"/>
                <w:sz w:val="24"/>
                <w:szCs w:val="24"/>
              </w:rPr>
              <w:t>22</w:t>
            </w:r>
            <w:r w:rsidRPr="007911D4">
              <w:rPr>
                <w:rFonts w:hAnsi="標楷體" w:hint="eastAsia"/>
                <w:sz w:val="24"/>
                <w:szCs w:val="24"/>
              </w:rPr>
              <w:t>條規定課徴田賦（</w:t>
            </w:r>
            <w:r w:rsidRPr="007911D4">
              <w:rPr>
                <w:rFonts w:hAnsi="標楷體"/>
                <w:sz w:val="24"/>
                <w:szCs w:val="24"/>
              </w:rPr>
              <w:t>76</w:t>
            </w:r>
            <w:r w:rsidRPr="007911D4">
              <w:rPr>
                <w:rFonts w:hAnsi="標楷體" w:hint="eastAsia"/>
                <w:sz w:val="24"/>
                <w:szCs w:val="24"/>
              </w:rPr>
              <w:t>年</w:t>
            </w:r>
            <w:r w:rsidRPr="007911D4">
              <w:rPr>
                <w:rFonts w:hAnsi="標楷體"/>
                <w:sz w:val="24"/>
                <w:szCs w:val="24"/>
              </w:rPr>
              <w:t>7</w:t>
            </w:r>
            <w:r w:rsidRPr="007911D4">
              <w:rPr>
                <w:rFonts w:hAnsi="標楷體" w:hint="eastAsia"/>
                <w:sz w:val="24"/>
                <w:szCs w:val="24"/>
              </w:rPr>
              <w:t>月起停徵）外，於平時所課徵之財產稅</w:t>
            </w:r>
            <w:r w:rsidRPr="007911D4">
              <w:rPr>
                <w:rFonts w:hAnsi="標楷體"/>
                <w:sz w:val="24"/>
                <w:szCs w:val="24"/>
              </w:rPr>
              <w:t>(</w:t>
            </w:r>
            <w:r w:rsidRPr="007911D4">
              <w:rPr>
                <w:rFonts w:hAnsi="標楷體" w:hint="eastAsia"/>
                <w:sz w:val="24"/>
                <w:szCs w:val="24"/>
              </w:rPr>
              <w:t>土地稅法第</w:t>
            </w:r>
            <w:r w:rsidRPr="007911D4">
              <w:rPr>
                <w:rFonts w:hAnsi="標楷體"/>
                <w:sz w:val="24"/>
                <w:szCs w:val="24"/>
              </w:rPr>
              <w:t>14</w:t>
            </w:r>
            <w:r w:rsidRPr="007911D4">
              <w:rPr>
                <w:rFonts w:hAnsi="標楷體" w:hint="eastAsia"/>
                <w:sz w:val="24"/>
                <w:szCs w:val="24"/>
              </w:rPr>
              <w:t>條</w:t>
            </w:r>
            <w:r w:rsidRPr="007911D4">
              <w:rPr>
                <w:rFonts w:hAnsi="標楷體"/>
                <w:sz w:val="24"/>
                <w:szCs w:val="24"/>
              </w:rPr>
              <w:t>)</w:t>
            </w:r>
            <w:r w:rsidRPr="007911D4">
              <w:rPr>
                <w:rFonts w:hAnsi="標楷體" w:hint="eastAsia"/>
                <w:sz w:val="24"/>
                <w:szCs w:val="24"/>
              </w:rPr>
              <w:t>。</w:t>
            </w:r>
            <w:bookmarkEnd w:id="2531"/>
          </w:p>
          <w:p w:rsidR="000014F8" w:rsidRPr="007911D4" w:rsidRDefault="000014F8" w:rsidP="00242761">
            <w:pPr>
              <w:ind w:left="390" w:hangingChars="150" w:hanging="390"/>
              <w:rPr>
                <w:rFonts w:hAnsi="標楷體"/>
                <w:sz w:val="24"/>
                <w:szCs w:val="24"/>
              </w:rPr>
            </w:pPr>
            <w:bookmarkStart w:id="2532" w:name="_Toc28075872"/>
            <w:r w:rsidRPr="007911D4">
              <w:rPr>
                <w:rFonts w:hAnsi="標楷體" w:hint="eastAsia"/>
                <w:sz w:val="24"/>
                <w:szCs w:val="24"/>
              </w:rPr>
              <w:t>(2)地價稅課徵目的在於實現「平均地權」之政策目標，採取累進稅率課徵，符合社會正義及財政收入原則，並具調整土地分配、促進土地利用、防止土地兼併集中，以及發展國民經濟改善社會結構等積極意義。</w:t>
            </w:r>
            <w:bookmarkEnd w:id="2532"/>
          </w:p>
          <w:p w:rsidR="000014F8" w:rsidRPr="007911D4" w:rsidRDefault="000014F8" w:rsidP="00242761">
            <w:pPr>
              <w:ind w:left="390" w:hangingChars="150" w:hanging="390"/>
              <w:rPr>
                <w:rFonts w:hAnsi="標楷體"/>
                <w:sz w:val="24"/>
                <w:szCs w:val="24"/>
              </w:rPr>
            </w:pPr>
            <w:bookmarkStart w:id="2533" w:name="_Toc28075873"/>
            <w:r w:rsidRPr="007911D4">
              <w:rPr>
                <w:rFonts w:hAnsi="標楷體" w:hint="eastAsia"/>
                <w:sz w:val="24"/>
                <w:szCs w:val="24"/>
              </w:rPr>
              <w:t>(3)擁有財產者即具相當經濟實力，且財產愈多者負擔租稅能力相對愈強，故現行法令自符合量能課稅原則，未違量能課徵真締；另為保障人民之基本生活，減輕居住者之負擔，針對持有自用住宅用地者符合要件可按優惠稅率2‰課徵地價稅，以減輕其負擔。</w:t>
            </w:r>
            <w:bookmarkEnd w:id="2533"/>
          </w:p>
          <w:p w:rsidR="000014F8" w:rsidRPr="007911D4" w:rsidRDefault="000014F8" w:rsidP="007911D4">
            <w:pPr>
              <w:rPr>
                <w:rFonts w:hAnsi="標楷體"/>
                <w:sz w:val="24"/>
                <w:szCs w:val="24"/>
              </w:rPr>
            </w:pPr>
            <w:bookmarkStart w:id="2534" w:name="_Toc28075874"/>
            <w:r w:rsidRPr="007911D4">
              <w:rPr>
                <w:rFonts w:hAnsi="標楷體" w:hint="eastAsia"/>
                <w:sz w:val="24"/>
                <w:szCs w:val="24"/>
              </w:rPr>
              <w:t>2.房屋稅</w:t>
            </w:r>
            <w:bookmarkEnd w:id="2534"/>
          </w:p>
          <w:p w:rsidR="000014F8" w:rsidRPr="007911D4" w:rsidRDefault="000014F8" w:rsidP="00242761">
            <w:pPr>
              <w:ind w:left="390" w:hangingChars="150" w:hanging="390"/>
              <w:rPr>
                <w:rFonts w:hAnsi="標楷體"/>
                <w:sz w:val="24"/>
                <w:szCs w:val="24"/>
              </w:rPr>
            </w:pPr>
            <w:bookmarkStart w:id="2535" w:name="_Toc28075875"/>
            <w:r w:rsidRPr="007911D4">
              <w:rPr>
                <w:rFonts w:hAnsi="標楷體" w:hint="eastAsia"/>
                <w:sz w:val="24"/>
                <w:szCs w:val="24"/>
              </w:rPr>
              <w:t>(1)房屋稅屬財產持有稅，對持有房屋者課稅，是基於受益原則，以回饋地方政府提供的公共建設、服務，持有房產與所課稅捐具相關性，其課徵並無違反量能課稅原則，另考量自住房屋無收益，依房屋稅條例規定，自住房屋可按最低之房屋稅率1.2</w:t>
            </w:r>
            <w:r w:rsidR="008D2A47">
              <w:rPr>
                <w:rFonts w:hAnsi="標楷體" w:hint="eastAsia"/>
                <w:sz w:val="24"/>
                <w:szCs w:val="24"/>
              </w:rPr>
              <w:t>%</w:t>
            </w:r>
            <w:r w:rsidRPr="007911D4">
              <w:rPr>
                <w:rFonts w:hAnsi="標楷體" w:hint="eastAsia"/>
                <w:sz w:val="24"/>
                <w:szCs w:val="24"/>
              </w:rPr>
              <w:t>課徵。</w:t>
            </w:r>
            <w:bookmarkEnd w:id="2535"/>
          </w:p>
          <w:p w:rsidR="000014F8" w:rsidRPr="007911D4" w:rsidRDefault="000014F8" w:rsidP="00242761">
            <w:pPr>
              <w:ind w:left="390" w:hangingChars="150" w:hanging="390"/>
              <w:rPr>
                <w:rFonts w:hAnsi="標楷體"/>
                <w:sz w:val="24"/>
                <w:szCs w:val="24"/>
              </w:rPr>
            </w:pPr>
            <w:bookmarkStart w:id="2536" w:name="_Toc28075876"/>
            <w:r w:rsidRPr="007911D4">
              <w:rPr>
                <w:rFonts w:hAnsi="標楷體" w:hint="eastAsia"/>
                <w:sz w:val="24"/>
                <w:szCs w:val="24"/>
              </w:rPr>
              <w:t>(2)為減輕民眾租稅負擔，房屋稅條例第15條第1項第9款規定，住家房屋現值在新臺幣10萬元以下者，免徵房屋稅。該市106年重行評定房屋標準價格，並依規定按重行評定前、後房屋現值之變動情形，調整住家房屋現值免徵標準為106,000元，108年住家房屋現值106,000元以下，符合免徵規定者有20萬戶。</w:t>
            </w:r>
            <w:bookmarkEnd w:id="2536"/>
          </w:p>
          <w:p w:rsidR="000014F8" w:rsidRPr="007911D4" w:rsidRDefault="000014F8" w:rsidP="00242761">
            <w:pPr>
              <w:ind w:left="390" w:hangingChars="150" w:hanging="390"/>
              <w:rPr>
                <w:rFonts w:hAnsi="標楷體"/>
                <w:sz w:val="24"/>
                <w:szCs w:val="24"/>
              </w:rPr>
            </w:pPr>
            <w:bookmarkStart w:id="2537" w:name="_Toc28075877"/>
            <w:r w:rsidRPr="007911D4">
              <w:rPr>
                <w:rFonts w:hAnsi="標楷體" w:hint="eastAsia"/>
                <w:sz w:val="24"/>
                <w:szCs w:val="24"/>
              </w:rPr>
              <w:t>(3)財政部函釋規定，貧民及低收入戶住宅可申請免徵房屋稅，以減輕經濟弱勢者之負擔，該府每年均由社會局提供低收入戶核定名冊予稅捐處，符合免徵規定之延續戶即主動審辦，新戶則寄送申請書輔導其申請免徵房屋稅。</w:t>
            </w:r>
            <w:bookmarkEnd w:id="2537"/>
          </w:p>
        </w:tc>
      </w:tr>
      <w:tr w:rsidR="000014F8" w:rsidRPr="00200B3A" w:rsidTr="007F6069">
        <w:trPr>
          <w:trHeight w:val="567"/>
        </w:trPr>
        <w:tc>
          <w:tcPr>
            <w:tcW w:w="2269" w:type="dxa"/>
            <w:vAlign w:val="center"/>
          </w:tcPr>
          <w:p w:rsidR="000014F8" w:rsidRPr="00200B3A" w:rsidRDefault="000014F8" w:rsidP="00200B3A">
            <w:pPr>
              <w:jc w:val="center"/>
              <w:rPr>
                <w:rFonts w:hAnsi="標楷體"/>
                <w:b/>
                <w:sz w:val="24"/>
                <w:szCs w:val="24"/>
              </w:rPr>
            </w:pPr>
            <w:bookmarkStart w:id="2538" w:name="_Toc28075878"/>
            <w:r w:rsidRPr="00200B3A">
              <w:rPr>
                <w:rFonts w:hAnsi="標楷體" w:hint="eastAsia"/>
                <w:b/>
                <w:sz w:val="24"/>
                <w:szCs w:val="24"/>
              </w:rPr>
              <w:t>題目</w:t>
            </w:r>
            <w:bookmarkEnd w:id="2538"/>
          </w:p>
        </w:tc>
        <w:tc>
          <w:tcPr>
            <w:tcW w:w="6945" w:type="dxa"/>
            <w:gridSpan w:val="2"/>
            <w:vAlign w:val="center"/>
          </w:tcPr>
          <w:p w:rsidR="000014F8" w:rsidRPr="00200B3A" w:rsidRDefault="000014F8" w:rsidP="00200B3A">
            <w:pPr>
              <w:jc w:val="center"/>
              <w:rPr>
                <w:rFonts w:hAnsi="標楷體"/>
                <w:b/>
                <w:sz w:val="24"/>
                <w:szCs w:val="24"/>
              </w:rPr>
            </w:pPr>
            <w:bookmarkStart w:id="2539" w:name="_Toc28075879"/>
            <w:r w:rsidRPr="00200B3A">
              <w:rPr>
                <w:rFonts w:hAnsi="標楷體" w:hint="eastAsia"/>
                <w:b/>
                <w:sz w:val="24"/>
                <w:szCs w:val="24"/>
              </w:rPr>
              <w:t>書面說明</w:t>
            </w:r>
            <w:bookmarkEnd w:id="2539"/>
          </w:p>
        </w:tc>
      </w:tr>
      <w:tr w:rsidR="000014F8" w:rsidRPr="007911D4" w:rsidTr="007F6069">
        <w:trPr>
          <w:trHeight w:val="1934"/>
        </w:trPr>
        <w:tc>
          <w:tcPr>
            <w:tcW w:w="2269" w:type="dxa"/>
            <w:vMerge w:val="restart"/>
          </w:tcPr>
          <w:p w:rsidR="000014F8" w:rsidRPr="007911D4" w:rsidRDefault="000014F8" w:rsidP="009E625F">
            <w:pPr>
              <w:ind w:left="260" w:hangingChars="100" w:hanging="260"/>
              <w:rPr>
                <w:rFonts w:hAnsi="標楷體"/>
                <w:sz w:val="24"/>
                <w:szCs w:val="24"/>
              </w:rPr>
            </w:pPr>
            <w:bookmarkStart w:id="2540" w:name="_Toc28075880"/>
            <w:r w:rsidRPr="007911D4">
              <w:rPr>
                <w:rFonts w:hAnsi="標楷體" w:hint="eastAsia"/>
                <w:sz w:val="24"/>
                <w:szCs w:val="24"/>
              </w:rPr>
              <w:t>5.</w:t>
            </w:r>
            <w:r w:rsidRPr="007911D4">
              <w:rPr>
                <w:rFonts w:hAnsi="標楷體" w:hint="eastAsia"/>
                <w:sz w:val="24"/>
                <w:szCs w:val="24"/>
              </w:rPr>
              <w:tab/>
              <w:t>103年6月房屋稅條例第5條修正施行後，地方政府對於非自住之住家用房屋稅徵收率之訂定情形？</w:t>
            </w:r>
            <w:bookmarkEnd w:id="2540"/>
          </w:p>
        </w:tc>
        <w:tc>
          <w:tcPr>
            <w:tcW w:w="567" w:type="dxa"/>
            <w:vAlign w:val="center"/>
          </w:tcPr>
          <w:p w:rsidR="000014F8" w:rsidRPr="007911D4" w:rsidRDefault="000014F8" w:rsidP="009E625F">
            <w:pPr>
              <w:jc w:val="center"/>
              <w:rPr>
                <w:rFonts w:hAnsi="標楷體"/>
                <w:sz w:val="24"/>
                <w:szCs w:val="24"/>
              </w:rPr>
            </w:pPr>
            <w:bookmarkStart w:id="2541" w:name="_Toc28075881"/>
            <w:r w:rsidRPr="007911D4">
              <w:rPr>
                <w:rFonts w:hAnsi="標楷體" w:hint="eastAsia"/>
                <w:sz w:val="24"/>
                <w:szCs w:val="24"/>
              </w:rPr>
              <w:t>臺</w:t>
            </w:r>
            <w:bookmarkEnd w:id="2541"/>
          </w:p>
          <w:p w:rsidR="000014F8" w:rsidRPr="007911D4" w:rsidRDefault="000014F8" w:rsidP="009E625F">
            <w:pPr>
              <w:jc w:val="center"/>
              <w:rPr>
                <w:rFonts w:hAnsi="標楷體"/>
                <w:sz w:val="24"/>
                <w:szCs w:val="24"/>
              </w:rPr>
            </w:pPr>
            <w:bookmarkStart w:id="2542" w:name="_Toc28075882"/>
            <w:r w:rsidRPr="007911D4">
              <w:rPr>
                <w:rFonts w:hAnsi="標楷體" w:hint="eastAsia"/>
                <w:sz w:val="24"/>
                <w:szCs w:val="24"/>
              </w:rPr>
              <w:t>北</w:t>
            </w:r>
            <w:bookmarkEnd w:id="2542"/>
          </w:p>
          <w:p w:rsidR="000014F8" w:rsidRPr="007911D4" w:rsidRDefault="000014F8" w:rsidP="009E625F">
            <w:pPr>
              <w:jc w:val="center"/>
              <w:rPr>
                <w:rFonts w:hAnsi="標楷體"/>
                <w:sz w:val="24"/>
                <w:szCs w:val="24"/>
              </w:rPr>
            </w:pPr>
            <w:bookmarkStart w:id="2543" w:name="_Toc28075883"/>
            <w:r w:rsidRPr="007911D4">
              <w:rPr>
                <w:rFonts w:hAnsi="標楷體" w:hint="eastAsia"/>
                <w:sz w:val="24"/>
                <w:szCs w:val="24"/>
              </w:rPr>
              <w:t>市</w:t>
            </w:r>
            <w:bookmarkEnd w:id="2543"/>
          </w:p>
        </w:tc>
        <w:tc>
          <w:tcPr>
            <w:tcW w:w="6378" w:type="dxa"/>
          </w:tcPr>
          <w:p w:rsidR="000014F8" w:rsidRPr="007911D4" w:rsidRDefault="000014F8" w:rsidP="00A748B5">
            <w:pPr>
              <w:ind w:left="260" w:hangingChars="100" w:hanging="260"/>
              <w:rPr>
                <w:rFonts w:hAnsi="標楷體"/>
                <w:sz w:val="24"/>
                <w:szCs w:val="24"/>
              </w:rPr>
            </w:pPr>
            <w:bookmarkStart w:id="2544" w:name="_Toc28075884"/>
            <w:r w:rsidRPr="007911D4">
              <w:rPr>
                <w:rFonts w:hAnsi="標楷體" w:hint="eastAsia"/>
                <w:sz w:val="24"/>
                <w:szCs w:val="24"/>
              </w:rPr>
              <w:t>1.因應房屋稅條例第5條修正規定，該市配合修正臺北市房屋稅徵收自治條例第4條稅率相關規定，提高該市非自住之其他住家用房屋稅率，凡持有該市非自住之住家用房屋2戶以下者，每戶均按2.4%、3戶以上者每戶均按3.6%稅率課徵房屋稅。</w:t>
            </w:r>
            <w:bookmarkEnd w:id="2544"/>
          </w:p>
          <w:p w:rsidR="000014F8" w:rsidRPr="007911D4" w:rsidRDefault="000014F8" w:rsidP="00A748B5">
            <w:pPr>
              <w:ind w:left="260" w:hangingChars="100" w:hanging="260"/>
              <w:rPr>
                <w:rFonts w:hAnsi="標楷體"/>
                <w:sz w:val="24"/>
                <w:szCs w:val="24"/>
              </w:rPr>
            </w:pPr>
            <w:bookmarkStart w:id="2545" w:name="_Toc28075885"/>
            <w:r w:rsidRPr="007911D4">
              <w:rPr>
                <w:rFonts w:hAnsi="標楷體" w:hint="eastAsia"/>
                <w:sz w:val="24"/>
                <w:szCs w:val="24"/>
              </w:rPr>
              <w:t>2.嗣考量非屬囤房性質之房屋適用上開差別稅率尚不合理，該府爰就非具囤房性質及公同共有房屋，採單一稅率，不納入該市非自住之其他供住家用房屋戶數計算，自106年7月1日起實施。條文修正重點如下：</w:t>
            </w:r>
            <w:bookmarkEnd w:id="2545"/>
          </w:p>
          <w:p w:rsidR="000014F8" w:rsidRPr="007911D4" w:rsidRDefault="000014F8" w:rsidP="00242761">
            <w:pPr>
              <w:ind w:left="390" w:hangingChars="150" w:hanging="390"/>
              <w:rPr>
                <w:rFonts w:hAnsi="標楷體"/>
                <w:sz w:val="24"/>
                <w:szCs w:val="24"/>
              </w:rPr>
            </w:pPr>
            <w:bookmarkStart w:id="2546" w:name="_Toc28075886"/>
            <w:r w:rsidRPr="007911D4">
              <w:rPr>
                <w:rFonts w:hAnsi="標楷體" w:hint="eastAsia"/>
                <w:sz w:val="24"/>
                <w:szCs w:val="24"/>
              </w:rPr>
              <w:t>(1)出租予符合該市社會住宅承租資格者供住家用房屋之稅率為1.5%。</w:t>
            </w:r>
            <w:bookmarkEnd w:id="2546"/>
          </w:p>
          <w:p w:rsidR="000014F8" w:rsidRPr="007911D4" w:rsidRDefault="000014F8" w:rsidP="007911D4">
            <w:pPr>
              <w:rPr>
                <w:rFonts w:hAnsi="標楷體"/>
                <w:sz w:val="24"/>
                <w:szCs w:val="24"/>
              </w:rPr>
            </w:pPr>
            <w:bookmarkStart w:id="2547" w:name="_Toc28075887"/>
            <w:r w:rsidRPr="007911D4">
              <w:rPr>
                <w:rFonts w:hAnsi="標楷體" w:hint="eastAsia"/>
                <w:sz w:val="24"/>
                <w:szCs w:val="24"/>
              </w:rPr>
              <w:lastRenderedPageBreak/>
              <w:t>(2)主管機關核定之勞工宿舍適用之房屋稅率為1.5%。</w:t>
            </w:r>
            <w:bookmarkEnd w:id="2547"/>
          </w:p>
          <w:p w:rsidR="000014F8" w:rsidRPr="007911D4" w:rsidRDefault="000014F8" w:rsidP="00242761">
            <w:pPr>
              <w:ind w:left="390" w:hangingChars="150" w:hanging="390"/>
              <w:rPr>
                <w:rFonts w:hAnsi="標楷體"/>
                <w:sz w:val="24"/>
                <w:szCs w:val="24"/>
              </w:rPr>
            </w:pPr>
            <w:bookmarkStart w:id="2548" w:name="_Toc28075888"/>
            <w:r w:rsidRPr="007911D4">
              <w:rPr>
                <w:rFonts w:hAnsi="標楷體" w:hint="eastAsia"/>
                <w:sz w:val="24"/>
                <w:szCs w:val="24"/>
              </w:rPr>
              <w:t>(3)民間參與BOT興建經營之公立學校學生宿舍適用稅率為1.5%。</w:t>
            </w:r>
            <w:bookmarkEnd w:id="2548"/>
          </w:p>
          <w:p w:rsidR="000014F8" w:rsidRPr="007911D4" w:rsidRDefault="000014F8" w:rsidP="00242761">
            <w:pPr>
              <w:ind w:left="390" w:hangingChars="150" w:hanging="390"/>
              <w:rPr>
                <w:rFonts w:hAnsi="標楷體"/>
                <w:sz w:val="24"/>
                <w:szCs w:val="24"/>
              </w:rPr>
            </w:pPr>
            <w:bookmarkStart w:id="2549" w:name="_Toc28075889"/>
            <w:r w:rsidRPr="007911D4">
              <w:rPr>
                <w:rFonts w:hAnsi="標楷體" w:hint="eastAsia"/>
                <w:sz w:val="24"/>
                <w:szCs w:val="24"/>
              </w:rPr>
              <w:t>(4)公同共有房屋除符合自住者外，一律適用非自住之其他住家用房屋稅率2.4%。</w:t>
            </w:r>
            <w:bookmarkEnd w:id="2549"/>
          </w:p>
          <w:p w:rsidR="000014F8" w:rsidRPr="007911D4" w:rsidRDefault="000014F8" w:rsidP="00242761">
            <w:pPr>
              <w:ind w:left="390" w:hangingChars="150" w:hanging="390"/>
              <w:rPr>
                <w:rFonts w:hAnsi="標楷體"/>
                <w:sz w:val="24"/>
                <w:szCs w:val="24"/>
              </w:rPr>
            </w:pPr>
            <w:bookmarkStart w:id="2550" w:name="_Toc28075890"/>
            <w:r w:rsidRPr="007911D4">
              <w:rPr>
                <w:rFonts w:hAnsi="標楷體" w:hint="eastAsia"/>
                <w:sz w:val="24"/>
                <w:szCs w:val="24"/>
              </w:rPr>
              <w:t>(5)起造人興建住家用房屋，於取得使用執照後設立房屋稅籍起課房屋稅之3年內，如尚未售出而空置者，按1.5%稅率課徵房屋稅。另103年7月1日至106年6月30日核發使用執照或建築完成之房屋亦納入適用範圍，於本次修正施行後2年內未出售者，亦同。</w:t>
            </w:r>
            <w:bookmarkEnd w:id="2550"/>
          </w:p>
        </w:tc>
      </w:tr>
      <w:tr w:rsidR="000014F8" w:rsidRPr="007911D4" w:rsidTr="007F6069">
        <w:trPr>
          <w:trHeight w:val="1270"/>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51" w:name="_Toc28075891"/>
            <w:r w:rsidRPr="007911D4">
              <w:rPr>
                <w:rFonts w:hAnsi="標楷體" w:hint="eastAsia"/>
                <w:sz w:val="24"/>
                <w:szCs w:val="24"/>
              </w:rPr>
              <w:t>新</w:t>
            </w:r>
            <w:bookmarkEnd w:id="2551"/>
          </w:p>
          <w:p w:rsidR="000014F8" w:rsidRPr="007911D4" w:rsidRDefault="000014F8" w:rsidP="009E625F">
            <w:pPr>
              <w:jc w:val="center"/>
              <w:rPr>
                <w:rFonts w:hAnsi="標楷體"/>
                <w:sz w:val="24"/>
                <w:szCs w:val="24"/>
              </w:rPr>
            </w:pPr>
            <w:bookmarkStart w:id="2552" w:name="_Toc28075892"/>
            <w:r w:rsidRPr="007911D4">
              <w:rPr>
                <w:rFonts w:hAnsi="標楷體" w:hint="eastAsia"/>
                <w:sz w:val="24"/>
                <w:szCs w:val="24"/>
              </w:rPr>
              <w:t>北</w:t>
            </w:r>
            <w:bookmarkEnd w:id="2552"/>
          </w:p>
          <w:p w:rsidR="000014F8" w:rsidRPr="007911D4" w:rsidRDefault="000014F8" w:rsidP="009E625F">
            <w:pPr>
              <w:jc w:val="center"/>
              <w:rPr>
                <w:rFonts w:hAnsi="標楷體"/>
                <w:sz w:val="24"/>
                <w:szCs w:val="24"/>
              </w:rPr>
            </w:pPr>
            <w:bookmarkStart w:id="2553" w:name="_Toc28075893"/>
            <w:r w:rsidRPr="007911D4">
              <w:rPr>
                <w:rFonts w:hAnsi="標楷體" w:hint="eastAsia"/>
                <w:sz w:val="24"/>
                <w:szCs w:val="24"/>
              </w:rPr>
              <w:t>市</w:t>
            </w:r>
            <w:bookmarkEnd w:id="2553"/>
          </w:p>
        </w:tc>
        <w:tc>
          <w:tcPr>
            <w:tcW w:w="6378" w:type="dxa"/>
          </w:tcPr>
          <w:p w:rsidR="000014F8" w:rsidRPr="007911D4" w:rsidRDefault="000014F8" w:rsidP="00A748B5">
            <w:pPr>
              <w:ind w:left="260" w:hangingChars="100" w:hanging="260"/>
              <w:rPr>
                <w:rFonts w:hAnsi="標楷體"/>
                <w:sz w:val="24"/>
                <w:szCs w:val="24"/>
              </w:rPr>
            </w:pPr>
            <w:bookmarkStart w:id="2554" w:name="_Toc28075894"/>
            <w:r w:rsidRPr="007911D4">
              <w:rPr>
                <w:rFonts w:hAnsi="標楷體" w:hint="eastAsia"/>
                <w:sz w:val="24"/>
                <w:szCs w:val="24"/>
              </w:rPr>
              <w:t>1.</w:t>
            </w:r>
            <w:r w:rsidRPr="007911D4">
              <w:rPr>
                <w:rFonts w:hAnsi="標楷體" w:hint="eastAsia"/>
                <w:sz w:val="24"/>
                <w:szCs w:val="24"/>
              </w:rPr>
              <w:tab/>
              <w:t>該市房屋稅徵收率自治條例，經議會於105年6月24日三讀通過，105年7月20日公布，其中非自住用房屋由1.5%調整為按2.4%課徵房屋稅，並自106年7月1日起施行，即該市非自住房屋於103年6月4日起至106年6月30日3年期間係按法定稅率之下限1.5%課徵房屋稅，自106年7月1日起始調整為2.4%課徵房屋稅。</w:t>
            </w:r>
            <w:bookmarkEnd w:id="2554"/>
          </w:p>
          <w:p w:rsidR="000014F8" w:rsidRPr="007911D4" w:rsidRDefault="000014F8" w:rsidP="00A748B5">
            <w:pPr>
              <w:ind w:left="260" w:hangingChars="100" w:hanging="260"/>
              <w:rPr>
                <w:rFonts w:hAnsi="標楷體"/>
                <w:sz w:val="24"/>
                <w:szCs w:val="24"/>
              </w:rPr>
            </w:pPr>
            <w:bookmarkStart w:id="2555" w:name="_Toc28075895"/>
            <w:r w:rsidRPr="007911D4">
              <w:rPr>
                <w:rFonts w:hAnsi="標楷體" w:hint="eastAsia"/>
                <w:sz w:val="24"/>
                <w:szCs w:val="24"/>
              </w:rPr>
              <w:t>2.</w:t>
            </w:r>
            <w:r w:rsidRPr="007911D4">
              <w:rPr>
                <w:rFonts w:hAnsi="標楷體" w:hint="eastAsia"/>
                <w:sz w:val="24"/>
                <w:szCs w:val="24"/>
              </w:rPr>
              <w:tab/>
              <w:t>其後因該市議員連署提案修正該市房屋稅徵收率自治條例第2條，經議會於107年12月10日三讀決議，將非自住用稅率由2.4%調整恢復至1.5%，並自108年1月11日施行。</w:t>
            </w:r>
            <w:bookmarkEnd w:id="2555"/>
          </w:p>
        </w:tc>
      </w:tr>
      <w:tr w:rsidR="000014F8" w:rsidRPr="007911D4" w:rsidTr="00200B3A">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56" w:name="_Toc28075896"/>
            <w:r w:rsidRPr="007911D4">
              <w:rPr>
                <w:rFonts w:hAnsi="標楷體" w:hint="eastAsia"/>
                <w:sz w:val="24"/>
                <w:szCs w:val="24"/>
              </w:rPr>
              <w:t>桃</w:t>
            </w:r>
            <w:bookmarkEnd w:id="2556"/>
          </w:p>
          <w:p w:rsidR="000014F8" w:rsidRPr="007911D4" w:rsidRDefault="000014F8" w:rsidP="009E625F">
            <w:pPr>
              <w:jc w:val="center"/>
              <w:rPr>
                <w:rFonts w:hAnsi="標楷體"/>
                <w:sz w:val="24"/>
                <w:szCs w:val="24"/>
              </w:rPr>
            </w:pPr>
            <w:bookmarkStart w:id="2557" w:name="_Toc28075897"/>
            <w:r w:rsidRPr="007911D4">
              <w:rPr>
                <w:rFonts w:hAnsi="標楷體" w:hint="eastAsia"/>
                <w:sz w:val="24"/>
                <w:szCs w:val="24"/>
              </w:rPr>
              <w:t>園</w:t>
            </w:r>
            <w:bookmarkEnd w:id="2557"/>
          </w:p>
          <w:p w:rsidR="000014F8" w:rsidRPr="007911D4" w:rsidRDefault="000014F8" w:rsidP="009E625F">
            <w:pPr>
              <w:jc w:val="center"/>
              <w:rPr>
                <w:rFonts w:hAnsi="標楷體"/>
                <w:sz w:val="24"/>
                <w:szCs w:val="24"/>
              </w:rPr>
            </w:pPr>
            <w:bookmarkStart w:id="2558" w:name="_Toc28075898"/>
            <w:r w:rsidRPr="007911D4">
              <w:rPr>
                <w:rFonts w:hAnsi="標楷體" w:hint="eastAsia"/>
                <w:sz w:val="24"/>
                <w:szCs w:val="24"/>
              </w:rPr>
              <w:t>市</w:t>
            </w:r>
            <w:bookmarkEnd w:id="2558"/>
          </w:p>
        </w:tc>
        <w:tc>
          <w:tcPr>
            <w:tcW w:w="6378" w:type="dxa"/>
          </w:tcPr>
          <w:p w:rsidR="000014F8" w:rsidRPr="007911D4" w:rsidRDefault="000014F8" w:rsidP="007911D4">
            <w:pPr>
              <w:rPr>
                <w:rFonts w:hAnsi="標楷體"/>
                <w:sz w:val="24"/>
                <w:szCs w:val="24"/>
              </w:rPr>
            </w:pPr>
            <w:bookmarkStart w:id="2559" w:name="_Toc28075899"/>
            <w:r w:rsidRPr="007911D4">
              <w:rPr>
                <w:rFonts w:hAnsi="標楷體" w:hint="eastAsia"/>
                <w:sz w:val="24"/>
                <w:szCs w:val="24"/>
              </w:rPr>
              <w:t>該市徵收率自90年12月17日經改制前桃園縣議會審議通過後實施至今，多年未予調整，配合103年6月房屋稅條例第5條修法及升格直轄市，除了將該市房屋徵收率調至法定徵收率範圍內，檢討並制定合理房屋稅徵收率。就非自住住家用稅率，臺北市採差別稅率(2戶以下2.4%；3戶以上3.6%)，其餘四都現行均採單一固定稅率(1.5%)，該府為落實居住正義及租稅公平，並考量該市房價與臺北市尚有差距，非自住住家用房屋稅率採單一稅率2.4%課徵，並自104年7月1日施行。該市房屋稅徵收率自治條例內容如下。</w:t>
            </w:r>
            <w:bookmarkEnd w:id="2559"/>
          </w:p>
          <w:p w:rsidR="000014F8" w:rsidRPr="007911D4" w:rsidRDefault="000014F8" w:rsidP="007911D4">
            <w:pPr>
              <w:rPr>
                <w:rFonts w:hAnsi="標楷體"/>
                <w:sz w:val="24"/>
                <w:szCs w:val="24"/>
              </w:rPr>
            </w:pPr>
          </w:p>
          <w:tbl>
            <w:tblPr>
              <w:tblW w:w="4894"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2958"/>
              <w:gridCol w:w="1275"/>
              <w:gridCol w:w="1179"/>
            </w:tblGrid>
            <w:tr w:rsidR="000014F8" w:rsidRPr="007911D4" w:rsidTr="00242761">
              <w:trPr>
                <w:trHeight w:val="1103"/>
              </w:trPr>
              <w:tc>
                <w:tcPr>
                  <w:tcW w:w="2962" w:type="pct"/>
                  <w:gridSpan w:val="2"/>
                  <w:tcBorders>
                    <w:top w:val="single" w:sz="4" w:space="0" w:color="auto"/>
                    <w:left w:val="single" w:sz="4" w:space="0" w:color="auto"/>
                    <w:right w:val="single" w:sz="4" w:space="0" w:color="auto"/>
                  </w:tcBorders>
                  <w:shd w:val="clear" w:color="auto" w:fill="FFFFFF" w:themeFill="background1"/>
                  <w:vAlign w:val="center"/>
                  <w:hideMark/>
                </w:tcPr>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類  別</w:t>
                  </w:r>
                </w:p>
              </w:tc>
              <w:tc>
                <w:tcPr>
                  <w:tcW w:w="1059" w:type="pct"/>
                  <w:tcBorders>
                    <w:top w:val="single" w:sz="4" w:space="0" w:color="auto"/>
                    <w:left w:val="single" w:sz="4" w:space="0" w:color="auto"/>
                    <w:right w:val="single" w:sz="4" w:space="0" w:color="auto"/>
                  </w:tcBorders>
                  <w:shd w:val="clear" w:color="auto" w:fill="FFFFFF" w:themeFill="background1"/>
                  <w:vAlign w:val="center"/>
                  <w:hideMark/>
                </w:tcPr>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法定</w:t>
                  </w:r>
                </w:p>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徵收率</w:t>
                  </w:r>
                </w:p>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w:t>
                  </w:r>
                </w:p>
              </w:tc>
              <w:tc>
                <w:tcPr>
                  <w:tcW w:w="979" w:type="pct"/>
                  <w:tcBorders>
                    <w:top w:val="single" w:sz="4" w:space="0" w:color="auto"/>
                    <w:left w:val="single" w:sz="4" w:space="0" w:color="auto"/>
                    <w:right w:val="single" w:sz="4" w:space="0" w:color="auto"/>
                  </w:tcBorders>
                  <w:shd w:val="clear" w:color="auto" w:fill="FFFFFF" w:themeFill="background1"/>
                  <w:vAlign w:val="center"/>
                  <w:hideMark/>
                </w:tcPr>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桃園市</w:t>
                  </w:r>
                </w:p>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徵收率</w:t>
                  </w:r>
                </w:p>
                <w:p w:rsidR="000014F8" w:rsidRPr="00242761" w:rsidRDefault="000014F8" w:rsidP="00242761">
                  <w:pPr>
                    <w:jc w:val="center"/>
                    <w:rPr>
                      <w:rFonts w:hAnsi="Arial"/>
                      <w:b/>
                      <w:bCs/>
                      <w:kern w:val="0"/>
                      <w:sz w:val="24"/>
                      <w:szCs w:val="24"/>
                    </w:rPr>
                  </w:pPr>
                  <w:r w:rsidRPr="00242761">
                    <w:rPr>
                      <w:rFonts w:hAnsi="Arial" w:hint="eastAsia"/>
                      <w:b/>
                      <w:bCs/>
                      <w:kern w:val="0"/>
                      <w:sz w:val="24"/>
                      <w:szCs w:val="24"/>
                    </w:rPr>
                    <w:t>(%)</w:t>
                  </w:r>
                </w:p>
              </w:tc>
            </w:tr>
            <w:tr w:rsidR="000014F8" w:rsidRPr="007911D4" w:rsidTr="00242761">
              <w:trPr>
                <w:trHeight w:val="680"/>
              </w:trPr>
              <w:tc>
                <w:tcPr>
                  <w:tcW w:w="5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住家用</w:t>
                  </w:r>
                </w:p>
              </w:tc>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自住或公益出租人使用</w:t>
                  </w:r>
                </w:p>
              </w:tc>
              <w:tc>
                <w:tcPr>
                  <w:tcW w:w="10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1.2</w:t>
                  </w:r>
                </w:p>
              </w:tc>
              <w:tc>
                <w:tcPr>
                  <w:tcW w:w="979" w:type="pct"/>
                  <w:tcBorders>
                    <w:left w:val="single" w:sz="4" w:space="0" w:color="auto"/>
                    <w:right w:val="single" w:sz="4" w:space="0" w:color="auto"/>
                  </w:tcBorders>
                  <w:shd w:val="clear" w:color="auto" w:fill="FFFFFF" w:themeFill="background1"/>
                  <w:vAlign w:val="center"/>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1.2</w:t>
                  </w:r>
                </w:p>
              </w:tc>
            </w:tr>
            <w:tr w:rsidR="000014F8" w:rsidRPr="007911D4" w:rsidTr="00242761">
              <w:trPr>
                <w:trHeight w:val="680"/>
              </w:trPr>
              <w:tc>
                <w:tcPr>
                  <w:tcW w:w="5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其他供住家使用(即非自住之住家使用)</w:t>
                  </w:r>
                </w:p>
              </w:tc>
              <w:tc>
                <w:tcPr>
                  <w:tcW w:w="10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1.5-3.6</w:t>
                  </w:r>
                </w:p>
              </w:tc>
              <w:tc>
                <w:tcPr>
                  <w:tcW w:w="979" w:type="pct"/>
                  <w:tcBorders>
                    <w:left w:val="single" w:sz="4" w:space="0" w:color="auto"/>
                    <w:right w:val="single" w:sz="4" w:space="0" w:color="auto"/>
                  </w:tcBorders>
                  <w:shd w:val="clear" w:color="auto" w:fill="FFFFFF" w:themeFill="background1"/>
                  <w:vAlign w:val="center"/>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2.4</w:t>
                  </w:r>
                </w:p>
              </w:tc>
            </w:tr>
            <w:tr w:rsidR="000014F8" w:rsidRPr="007911D4" w:rsidTr="00242761">
              <w:trPr>
                <w:trHeight w:val="680"/>
              </w:trPr>
              <w:tc>
                <w:tcPr>
                  <w:tcW w:w="5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非住</w:t>
                  </w:r>
                </w:p>
                <w:p w:rsidR="000014F8" w:rsidRPr="007911D4" w:rsidRDefault="000014F8" w:rsidP="007911D4">
                  <w:pPr>
                    <w:rPr>
                      <w:rFonts w:hAnsi="Arial"/>
                      <w:bCs/>
                      <w:kern w:val="0"/>
                      <w:sz w:val="24"/>
                      <w:szCs w:val="24"/>
                    </w:rPr>
                  </w:pPr>
                  <w:r w:rsidRPr="007911D4">
                    <w:rPr>
                      <w:rFonts w:hAnsi="Arial" w:hint="eastAsia"/>
                      <w:bCs/>
                      <w:kern w:val="0"/>
                      <w:sz w:val="24"/>
                      <w:szCs w:val="24"/>
                    </w:rPr>
                    <w:t>家用</w:t>
                  </w:r>
                </w:p>
              </w:tc>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營業用</w:t>
                  </w:r>
                </w:p>
              </w:tc>
              <w:tc>
                <w:tcPr>
                  <w:tcW w:w="10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3-5</w:t>
                  </w:r>
                </w:p>
              </w:tc>
              <w:tc>
                <w:tcPr>
                  <w:tcW w:w="979" w:type="pct"/>
                  <w:tcBorders>
                    <w:left w:val="single" w:sz="4" w:space="0" w:color="auto"/>
                    <w:right w:val="single" w:sz="4" w:space="0" w:color="auto"/>
                  </w:tcBorders>
                  <w:shd w:val="clear" w:color="auto" w:fill="FFFFFF" w:themeFill="background1"/>
                  <w:vAlign w:val="center"/>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3</w:t>
                  </w:r>
                </w:p>
              </w:tc>
            </w:tr>
            <w:tr w:rsidR="000014F8" w:rsidRPr="007911D4" w:rsidTr="00242761">
              <w:trPr>
                <w:trHeight w:val="680"/>
              </w:trPr>
              <w:tc>
                <w:tcPr>
                  <w:tcW w:w="5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私人醫院、診所或自由職業事務所使用</w:t>
                  </w:r>
                </w:p>
              </w:tc>
              <w:tc>
                <w:tcPr>
                  <w:tcW w:w="10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3-5</w:t>
                  </w:r>
                </w:p>
              </w:tc>
              <w:tc>
                <w:tcPr>
                  <w:tcW w:w="979" w:type="pct"/>
                  <w:tcBorders>
                    <w:left w:val="single" w:sz="4" w:space="0" w:color="auto"/>
                    <w:right w:val="single" w:sz="4" w:space="0" w:color="auto"/>
                  </w:tcBorders>
                  <w:shd w:val="clear" w:color="auto" w:fill="FFFFFF" w:themeFill="background1"/>
                  <w:vAlign w:val="center"/>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3</w:t>
                  </w:r>
                </w:p>
              </w:tc>
            </w:tr>
            <w:tr w:rsidR="000014F8" w:rsidRPr="007911D4" w:rsidTr="00242761">
              <w:trPr>
                <w:trHeight w:val="680"/>
              </w:trPr>
              <w:tc>
                <w:tcPr>
                  <w:tcW w:w="5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人民團體等非營業用(即非住家非營業使用)</w:t>
                  </w:r>
                </w:p>
              </w:tc>
              <w:tc>
                <w:tcPr>
                  <w:tcW w:w="10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1.5-2.5</w:t>
                  </w:r>
                </w:p>
              </w:tc>
              <w:tc>
                <w:tcPr>
                  <w:tcW w:w="979" w:type="pct"/>
                  <w:tcBorders>
                    <w:left w:val="single" w:sz="4" w:space="0" w:color="auto"/>
                    <w:right w:val="single" w:sz="4" w:space="0" w:color="auto"/>
                  </w:tcBorders>
                  <w:shd w:val="clear" w:color="auto" w:fill="FFFFFF" w:themeFill="background1"/>
                  <w:vAlign w:val="center"/>
                </w:tcPr>
                <w:p w:rsidR="000014F8" w:rsidRPr="007911D4" w:rsidRDefault="000014F8" w:rsidP="00242761">
                  <w:pPr>
                    <w:jc w:val="right"/>
                    <w:rPr>
                      <w:rFonts w:hAnsi="Arial"/>
                      <w:bCs/>
                      <w:kern w:val="0"/>
                      <w:sz w:val="24"/>
                      <w:szCs w:val="24"/>
                    </w:rPr>
                  </w:pPr>
                  <w:r w:rsidRPr="007911D4">
                    <w:rPr>
                      <w:rFonts w:hAnsi="Arial" w:hint="eastAsia"/>
                      <w:bCs/>
                      <w:kern w:val="0"/>
                      <w:sz w:val="24"/>
                      <w:szCs w:val="24"/>
                    </w:rPr>
                    <w:t>2</w:t>
                  </w:r>
                </w:p>
              </w:tc>
            </w:tr>
          </w:tbl>
          <w:p w:rsidR="00F42E79" w:rsidRPr="007911D4" w:rsidRDefault="00F42E79" w:rsidP="007911D4">
            <w:pPr>
              <w:rPr>
                <w:rFonts w:hAnsi="標楷體"/>
                <w:sz w:val="24"/>
                <w:szCs w:val="24"/>
              </w:rPr>
            </w:pPr>
          </w:p>
        </w:tc>
      </w:tr>
      <w:tr w:rsidR="000014F8" w:rsidRPr="007911D4" w:rsidTr="00200B3A">
        <w:trPr>
          <w:trHeight w:val="708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60" w:name="_Toc28075900"/>
            <w:r w:rsidRPr="007911D4">
              <w:rPr>
                <w:rFonts w:hAnsi="標楷體" w:hint="eastAsia"/>
                <w:sz w:val="24"/>
                <w:szCs w:val="24"/>
              </w:rPr>
              <w:t>新</w:t>
            </w:r>
            <w:bookmarkEnd w:id="2560"/>
          </w:p>
          <w:p w:rsidR="000014F8" w:rsidRPr="007911D4" w:rsidRDefault="000014F8" w:rsidP="009E625F">
            <w:pPr>
              <w:jc w:val="center"/>
              <w:rPr>
                <w:rFonts w:hAnsi="標楷體"/>
                <w:sz w:val="24"/>
                <w:szCs w:val="24"/>
              </w:rPr>
            </w:pPr>
            <w:bookmarkStart w:id="2561" w:name="_Toc28075901"/>
            <w:r w:rsidRPr="007911D4">
              <w:rPr>
                <w:rFonts w:hAnsi="標楷體" w:hint="eastAsia"/>
                <w:sz w:val="24"/>
                <w:szCs w:val="24"/>
              </w:rPr>
              <w:t>竹</w:t>
            </w:r>
            <w:bookmarkEnd w:id="2561"/>
          </w:p>
          <w:p w:rsidR="000014F8" w:rsidRPr="007911D4" w:rsidRDefault="000014F8" w:rsidP="009E625F">
            <w:pPr>
              <w:jc w:val="center"/>
              <w:rPr>
                <w:rFonts w:hAnsi="標楷體"/>
                <w:sz w:val="24"/>
                <w:szCs w:val="24"/>
              </w:rPr>
            </w:pPr>
            <w:bookmarkStart w:id="2562" w:name="_Toc28075902"/>
            <w:r w:rsidRPr="007911D4">
              <w:rPr>
                <w:rFonts w:hAnsi="標楷體" w:hint="eastAsia"/>
                <w:sz w:val="24"/>
                <w:szCs w:val="24"/>
              </w:rPr>
              <w:t>縣</w:t>
            </w:r>
            <w:bookmarkEnd w:id="2562"/>
          </w:p>
        </w:tc>
        <w:tc>
          <w:tcPr>
            <w:tcW w:w="6378" w:type="dxa"/>
          </w:tcPr>
          <w:p w:rsidR="000014F8" w:rsidRPr="007911D4" w:rsidRDefault="000014F8" w:rsidP="007911D4">
            <w:pPr>
              <w:rPr>
                <w:rFonts w:hAnsi="標楷體"/>
                <w:sz w:val="24"/>
                <w:szCs w:val="24"/>
              </w:rPr>
            </w:pPr>
            <w:bookmarkStart w:id="2563" w:name="_Toc28075903"/>
            <w:r w:rsidRPr="007911D4">
              <w:rPr>
                <w:rFonts w:hAnsi="標楷體" w:hint="eastAsia"/>
                <w:sz w:val="24"/>
                <w:szCs w:val="24"/>
              </w:rPr>
              <w:t>該縣103年6月非自住之住家用房屋稅徵收率修法異動及對房屋稅收之影響：</w:t>
            </w:r>
            <w:bookmarkEnd w:id="2563"/>
          </w:p>
          <w:p w:rsidR="000014F8" w:rsidRPr="007911D4" w:rsidRDefault="000014F8" w:rsidP="007911D4">
            <w:pPr>
              <w:rPr>
                <w:rFonts w:hAnsi="標楷體"/>
                <w:sz w:val="24"/>
                <w:szCs w:val="24"/>
              </w:rPr>
            </w:pPr>
          </w:p>
          <w:tbl>
            <w:tblPr>
              <w:tblStyle w:val="afc"/>
              <w:tblW w:w="0" w:type="auto"/>
              <w:tblInd w:w="29" w:type="dxa"/>
              <w:tblLayout w:type="fixed"/>
              <w:tblLook w:val="04A0" w:firstRow="1" w:lastRow="0" w:firstColumn="1" w:lastColumn="0" w:noHBand="0" w:noVBand="1"/>
            </w:tblPr>
            <w:tblGrid>
              <w:gridCol w:w="567"/>
              <w:gridCol w:w="874"/>
              <w:gridCol w:w="1535"/>
              <w:gridCol w:w="1441"/>
              <w:gridCol w:w="1560"/>
            </w:tblGrid>
            <w:tr w:rsidR="000014F8" w:rsidRPr="007911D4" w:rsidTr="00200B3A">
              <w:trPr>
                <w:trHeight w:val="431"/>
              </w:trPr>
              <w:tc>
                <w:tcPr>
                  <w:tcW w:w="1441" w:type="dxa"/>
                  <w:gridSpan w:val="2"/>
                  <w:vMerge w:val="restart"/>
                  <w:vAlign w:val="center"/>
                </w:tcPr>
                <w:p w:rsidR="000014F8" w:rsidRPr="00F42E79" w:rsidRDefault="000014F8" w:rsidP="00F42E79">
                  <w:pPr>
                    <w:jc w:val="center"/>
                    <w:rPr>
                      <w:b/>
                      <w:sz w:val="24"/>
                      <w:szCs w:val="24"/>
                    </w:rPr>
                  </w:pPr>
                  <w:r w:rsidRPr="00F42E79">
                    <w:rPr>
                      <w:rFonts w:hint="eastAsia"/>
                      <w:b/>
                      <w:sz w:val="24"/>
                      <w:szCs w:val="24"/>
                    </w:rPr>
                    <w:t>法定稅率</w:t>
                  </w:r>
                </w:p>
                <w:p w:rsidR="000014F8" w:rsidRPr="00F42E79" w:rsidRDefault="000014F8" w:rsidP="00F42E79">
                  <w:pPr>
                    <w:jc w:val="center"/>
                    <w:rPr>
                      <w:b/>
                      <w:sz w:val="24"/>
                      <w:szCs w:val="24"/>
                    </w:rPr>
                  </w:pPr>
                  <w:bookmarkStart w:id="2564" w:name="_Toc28075904"/>
                  <w:r w:rsidRPr="00F42E79">
                    <w:rPr>
                      <w:rFonts w:hint="eastAsia"/>
                      <w:b/>
                      <w:sz w:val="24"/>
                      <w:szCs w:val="24"/>
                    </w:rPr>
                    <w:t>(</w:t>
                  </w:r>
                  <w:r w:rsidR="008D2A47" w:rsidRPr="00F42E79">
                    <w:rPr>
                      <w:rFonts w:hint="eastAsia"/>
                      <w:b/>
                      <w:sz w:val="24"/>
                      <w:szCs w:val="24"/>
                    </w:rPr>
                    <w:t>%</w:t>
                  </w:r>
                  <w:r w:rsidRPr="00F42E79">
                    <w:rPr>
                      <w:rFonts w:hint="eastAsia"/>
                      <w:b/>
                      <w:sz w:val="24"/>
                      <w:szCs w:val="24"/>
                    </w:rPr>
                    <w:t>)</w:t>
                  </w:r>
                  <w:bookmarkEnd w:id="2564"/>
                </w:p>
              </w:tc>
              <w:tc>
                <w:tcPr>
                  <w:tcW w:w="4536" w:type="dxa"/>
                  <w:gridSpan w:val="3"/>
                  <w:vAlign w:val="center"/>
                </w:tcPr>
                <w:p w:rsidR="000014F8" w:rsidRPr="00F42E79" w:rsidRDefault="000014F8" w:rsidP="00F42E79">
                  <w:pPr>
                    <w:jc w:val="center"/>
                    <w:rPr>
                      <w:b/>
                      <w:sz w:val="24"/>
                      <w:szCs w:val="24"/>
                    </w:rPr>
                  </w:pPr>
                  <w:r w:rsidRPr="00F42E79">
                    <w:rPr>
                      <w:rFonts w:hint="eastAsia"/>
                      <w:b/>
                      <w:sz w:val="24"/>
                      <w:szCs w:val="24"/>
                    </w:rPr>
                    <w:t>該縣徵收率</w:t>
                  </w:r>
                </w:p>
              </w:tc>
            </w:tr>
            <w:tr w:rsidR="000014F8" w:rsidRPr="007911D4" w:rsidTr="00F42E79">
              <w:tc>
                <w:tcPr>
                  <w:tcW w:w="1441" w:type="dxa"/>
                  <w:gridSpan w:val="2"/>
                  <w:vMerge/>
                </w:tcPr>
                <w:p w:rsidR="000014F8" w:rsidRPr="00F42E79" w:rsidRDefault="000014F8" w:rsidP="00F42E79">
                  <w:pPr>
                    <w:jc w:val="center"/>
                    <w:rPr>
                      <w:rFonts w:hAnsi="標楷體"/>
                      <w:b/>
                      <w:sz w:val="24"/>
                      <w:szCs w:val="24"/>
                    </w:rPr>
                  </w:pPr>
                </w:p>
              </w:tc>
              <w:tc>
                <w:tcPr>
                  <w:tcW w:w="1535" w:type="dxa"/>
                </w:tcPr>
                <w:p w:rsidR="00F42E79" w:rsidRDefault="000014F8" w:rsidP="00F42E79">
                  <w:pPr>
                    <w:jc w:val="center"/>
                    <w:rPr>
                      <w:b/>
                      <w:sz w:val="24"/>
                      <w:szCs w:val="24"/>
                    </w:rPr>
                  </w:pPr>
                  <w:r w:rsidRPr="00F42E79">
                    <w:rPr>
                      <w:rFonts w:hint="eastAsia"/>
                      <w:b/>
                      <w:sz w:val="24"/>
                      <w:szCs w:val="24"/>
                    </w:rPr>
                    <w:t>104年5月</w:t>
                  </w:r>
                </w:p>
                <w:p w:rsidR="000014F8" w:rsidRPr="00F42E79" w:rsidRDefault="000014F8" w:rsidP="00F42E79">
                  <w:pPr>
                    <w:jc w:val="center"/>
                    <w:rPr>
                      <w:b/>
                      <w:sz w:val="24"/>
                      <w:szCs w:val="24"/>
                    </w:rPr>
                  </w:pPr>
                  <w:r w:rsidRPr="00F42E79">
                    <w:rPr>
                      <w:rFonts w:hint="eastAsia"/>
                      <w:b/>
                      <w:sz w:val="24"/>
                      <w:szCs w:val="24"/>
                    </w:rPr>
                    <w:t>訂定</w:t>
                  </w:r>
                </w:p>
              </w:tc>
              <w:tc>
                <w:tcPr>
                  <w:tcW w:w="1441" w:type="dxa"/>
                </w:tcPr>
                <w:p w:rsidR="000014F8" w:rsidRPr="00F42E79" w:rsidRDefault="000014F8" w:rsidP="00F42E79">
                  <w:pPr>
                    <w:jc w:val="center"/>
                    <w:rPr>
                      <w:b/>
                      <w:sz w:val="24"/>
                      <w:szCs w:val="24"/>
                    </w:rPr>
                  </w:pPr>
                  <w:r w:rsidRPr="00F42E79">
                    <w:rPr>
                      <w:rFonts w:hint="eastAsia"/>
                      <w:b/>
                      <w:sz w:val="24"/>
                      <w:szCs w:val="24"/>
                    </w:rPr>
                    <w:t>104年12月修訂</w:t>
                  </w:r>
                </w:p>
              </w:tc>
              <w:tc>
                <w:tcPr>
                  <w:tcW w:w="1560" w:type="dxa"/>
                </w:tcPr>
                <w:p w:rsidR="00F42E79" w:rsidRDefault="000014F8" w:rsidP="00F42E79">
                  <w:pPr>
                    <w:jc w:val="center"/>
                    <w:rPr>
                      <w:b/>
                      <w:sz w:val="24"/>
                      <w:szCs w:val="24"/>
                    </w:rPr>
                  </w:pPr>
                  <w:r w:rsidRPr="00F42E79">
                    <w:rPr>
                      <w:rFonts w:hint="eastAsia"/>
                      <w:b/>
                      <w:sz w:val="24"/>
                      <w:szCs w:val="24"/>
                    </w:rPr>
                    <w:t>106年5月</w:t>
                  </w:r>
                </w:p>
                <w:p w:rsidR="000014F8" w:rsidRPr="00F42E79" w:rsidRDefault="000014F8" w:rsidP="00F42E79">
                  <w:pPr>
                    <w:jc w:val="center"/>
                    <w:rPr>
                      <w:b/>
                      <w:sz w:val="24"/>
                      <w:szCs w:val="24"/>
                    </w:rPr>
                  </w:pPr>
                  <w:r w:rsidRPr="00F42E79">
                    <w:rPr>
                      <w:rFonts w:hint="eastAsia"/>
                      <w:b/>
                      <w:sz w:val="24"/>
                      <w:szCs w:val="24"/>
                    </w:rPr>
                    <w:t>修訂</w:t>
                  </w:r>
                </w:p>
              </w:tc>
            </w:tr>
            <w:tr w:rsidR="000014F8" w:rsidRPr="007911D4" w:rsidTr="00F42E79">
              <w:tc>
                <w:tcPr>
                  <w:tcW w:w="567" w:type="dxa"/>
                </w:tcPr>
                <w:p w:rsidR="000014F8" w:rsidRPr="007911D4" w:rsidRDefault="000014F8" w:rsidP="007911D4">
                  <w:pPr>
                    <w:rPr>
                      <w:sz w:val="24"/>
                      <w:szCs w:val="24"/>
                    </w:rPr>
                  </w:pPr>
                  <w:r w:rsidRPr="007911D4">
                    <w:rPr>
                      <w:rFonts w:hint="eastAsia"/>
                      <w:sz w:val="24"/>
                      <w:szCs w:val="24"/>
                    </w:rPr>
                    <w:t>自住</w:t>
                  </w:r>
                </w:p>
              </w:tc>
              <w:tc>
                <w:tcPr>
                  <w:tcW w:w="874" w:type="dxa"/>
                </w:tcPr>
                <w:p w:rsidR="000014F8" w:rsidRPr="007911D4" w:rsidRDefault="000014F8" w:rsidP="00F42E79">
                  <w:pPr>
                    <w:jc w:val="right"/>
                    <w:rPr>
                      <w:sz w:val="24"/>
                      <w:szCs w:val="24"/>
                    </w:rPr>
                  </w:pPr>
                  <w:r w:rsidRPr="007911D4">
                    <w:rPr>
                      <w:rFonts w:hint="eastAsia"/>
                      <w:sz w:val="24"/>
                      <w:szCs w:val="24"/>
                    </w:rPr>
                    <w:t>1.2</w:t>
                  </w:r>
                </w:p>
              </w:tc>
              <w:tc>
                <w:tcPr>
                  <w:tcW w:w="1535" w:type="dxa"/>
                </w:tcPr>
                <w:p w:rsidR="000014F8" w:rsidRPr="007911D4" w:rsidRDefault="000014F8" w:rsidP="00F42E79">
                  <w:pPr>
                    <w:jc w:val="right"/>
                    <w:rPr>
                      <w:sz w:val="24"/>
                      <w:szCs w:val="24"/>
                    </w:rPr>
                  </w:pPr>
                  <w:r w:rsidRPr="007911D4">
                    <w:rPr>
                      <w:rFonts w:hint="eastAsia"/>
                      <w:sz w:val="24"/>
                      <w:szCs w:val="24"/>
                    </w:rPr>
                    <w:t>1.2</w:t>
                  </w:r>
                </w:p>
              </w:tc>
              <w:tc>
                <w:tcPr>
                  <w:tcW w:w="1441" w:type="dxa"/>
                </w:tcPr>
                <w:p w:rsidR="000014F8" w:rsidRPr="007911D4" w:rsidRDefault="000014F8" w:rsidP="00F42E79">
                  <w:pPr>
                    <w:jc w:val="right"/>
                    <w:rPr>
                      <w:sz w:val="24"/>
                      <w:szCs w:val="24"/>
                    </w:rPr>
                  </w:pPr>
                  <w:r w:rsidRPr="007911D4">
                    <w:rPr>
                      <w:rFonts w:hint="eastAsia"/>
                      <w:sz w:val="24"/>
                      <w:szCs w:val="24"/>
                    </w:rPr>
                    <w:t>1.2</w:t>
                  </w:r>
                </w:p>
              </w:tc>
              <w:tc>
                <w:tcPr>
                  <w:tcW w:w="1560" w:type="dxa"/>
                </w:tcPr>
                <w:p w:rsidR="000014F8" w:rsidRPr="007911D4" w:rsidRDefault="000014F8" w:rsidP="00F42E79">
                  <w:pPr>
                    <w:jc w:val="right"/>
                    <w:rPr>
                      <w:sz w:val="24"/>
                      <w:szCs w:val="24"/>
                    </w:rPr>
                  </w:pPr>
                  <w:r w:rsidRPr="007911D4">
                    <w:rPr>
                      <w:rFonts w:hint="eastAsia"/>
                      <w:sz w:val="24"/>
                      <w:szCs w:val="24"/>
                    </w:rPr>
                    <w:t>1.2</w:t>
                  </w:r>
                </w:p>
              </w:tc>
            </w:tr>
            <w:tr w:rsidR="000014F8" w:rsidRPr="007911D4" w:rsidTr="00F42E79">
              <w:tc>
                <w:tcPr>
                  <w:tcW w:w="567" w:type="dxa"/>
                </w:tcPr>
                <w:p w:rsidR="000014F8" w:rsidRPr="007911D4" w:rsidRDefault="000014F8" w:rsidP="007911D4">
                  <w:pPr>
                    <w:rPr>
                      <w:sz w:val="24"/>
                      <w:szCs w:val="24"/>
                    </w:rPr>
                  </w:pPr>
                  <w:r w:rsidRPr="007911D4">
                    <w:rPr>
                      <w:rFonts w:hint="eastAsia"/>
                      <w:sz w:val="24"/>
                      <w:szCs w:val="24"/>
                    </w:rPr>
                    <w:t>非自住</w:t>
                  </w:r>
                </w:p>
              </w:tc>
              <w:tc>
                <w:tcPr>
                  <w:tcW w:w="874" w:type="dxa"/>
                </w:tcPr>
                <w:p w:rsidR="000014F8" w:rsidRPr="007911D4" w:rsidRDefault="000014F8" w:rsidP="00F42E79">
                  <w:pPr>
                    <w:jc w:val="right"/>
                    <w:rPr>
                      <w:sz w:val="24"/>
                      <w:szCs w:val="24"/>
                    </w:rPr>
                  </w:pPr>
                  <w:r w:rsidRPr="007911D4">
                    <w:rPr>
                      <w:rFonts w:hint="eastAsia"/>
                      <w:sz w:val="24"/>
                      <w:szCs w:val="24"/>
                    </w:rPr>
                    <w:t>1.5~</w:t>
                  </w:r>
                </w:p>
                <w:p w:rsidR="000014F8" w:rsidRPr="007911D4" w:rsidRDefault="000014F8" w:rsidP="00F42E79">
                  <w:pPr>
                    <w:jc w:val="right"/>
                    <w:rPr>
                      <w:sz w:val="24"/>
                      <w:szCs w:val="24"/>
                    </w:rPr>
                  </w:pPr>
                  <w:r w:rsidRPr="007911D4">
                    <w:rPr>
                      <w:rFonts w:hint="eastAsia"/>
                      <w:sz w:val="24"/>
                      <w:szCs w:val="24"/>
                    </w:rPr>
                    <w:t>3.6</w:t>
                  </w:r>
                </w:p>
              </w:tc>
              <w:tc>
                <w:tcPr>
                  <w:tcW w:w="1535" w:type="dxa"/>
                </w:tcPr>
                <w:p w:rsidR="000014F8" w:rsidRPr="007911D4" w:rsidRDefault="000014F8" w:rsidP="00F42E79">
                  <w:pPr>
                    <w:jc w:val="right"/>
                    <w:rPr>
                      <w:sz w:val="24"/>
                      <w:szCs w:val="24"/>
                    </w:rPr>
                  </w:pPr>
                  <w:r w:rsidRPr="007911D4">
                    <w:rPr>
                      <w:rFonts w:hint="eastAsia"/>
                      <w:sz w:val="24"/>
                      <w:szCs w:val="24"/>
                    </w:rPr>
                    <w:t>1.5</w:t>
                  </w:r>
                </w:p>
              </w:tc>
              <w:tc>
                <w:tcPr>
                  <w:tcW w:w="1441" w:type="dxa"/>
                </w:tcPr>
                <w:p w:rsidR="000014F8" w:rsidRPr="007911D4" w:rsidRDefault="000014F8" w:rsidP="00F42E79">
                  <w:pPr>
                    <w:jc w:val="right"/>
                    <w:rPr>
                      <w:sz w:val="24"/>
                      <w:szCs w:val="24"/>
                    </w:rPr>
                  </w:pPr>
                  <w:r w:rsidRPr="007911D4">
                    <w:rPr>
                      <w:rFonts w:hint="eastAsia"/>
                      <w:sz w:val="24"/>
                      <w:szCs w:val="24"/>
                    </w:rPr>
                    <w:t>2或2.5(註)</w:t>
                  </w:r>
                </w:p>
              </w:tc>
              <w:tc>
                <w:tcPr>
                  <w:tcW w:w="1560" w:type="dxa"/>
                </w:tcPr>
                <w:p w:rsidR="000014F8" w:rsidRPr="007911D4" w:rsidRDefault="000014F8" w:rsidP="00F42E79">
                  <w:pPr>
                    <w:jc w:val="right"/>
                    <w:rPr>
                      <w:sz w:val="24"/>
                      <w:szCs w:val="24"/>
                    </w:rPr>
                  </w:pPr>
                  <w:r w:rsidRPr="007911D4">
                    <w:rPr>
                      <w:rFonts w:hint="eastAsia"/>
                      <w:sz w:val="24"/>
                      <w:szCs w:val="24"/>
                    </w:rPr>
                    <w:t>1.6</w:t>
                  </w:r>
                </w:p>
              </w:tc>
            </w:tr>
            <w:tr w:rsidR="000014F8" w:rsidRPr="007911D4" w:rsidTr="00F42E79">
              <w:tc>
                <w:tcPr>
                  <w:tcW w:w="1441" w:type="dxa"/>
                  <w:gridSpan w:val="2"/>
                  <w:vAlign w:val="center"/>
                </w:tcPr>
                <w:p w:rsidR="000014F8" w:rsidRPr="007911D4" w:rsidRDefault="000014F8" w:rsidP="007911D4">
                  <w:pPr>
                    <w:rPr>
                      <w:sz w:val="24"/>
                      <w:szCs w:val="24"/>
                    </w:rPr>
                  </w:pPr>
                  <w:r w:rsidRPr="007911D4">
                    <w:rPr>
                      <w:rFonts w:hint="eastAsia"/>
                      <w:sz w:val="24"/>
                      <w:szCs w:val="24"/>
                    </w:rPr>
                    <w:t>施行日期</w:t>
                  </w:r>
                </w:p>
              </w:tc>
              <w:tc>
                <w:tcPr>
                  <w:tcW w:w="1535" w:type="dxa"/>
                  <w:vAlign w:val="center"/>
                </w:tcPr>
                <w:p w:rsidR="000014F8" w:rsidRPr="007911D4" w:rsidRDefault="000014F8" w:rsidP="007911D4">
                  <w:pPr>
                    <w:rPr>
                      <w:sz w:val="24"/>
                      <w:szCs w:val="24"/>
                    </w:rPr>
                  </w:pPr>
                  <w:r w:rsidRPr="007911D4">
                    <w:rPr>
                      <w:rFonts w:hint="eastAsia"/>
                      <w:sz w:val="24"/>
                      <w:szCs w:val="24"/>
                    </w:rPr>
                    <w:t>104年7月1日起施行(105年房屋稅開徵適用)</w:t>
                  </w:r>
                </w:p>
              </w:tc>
              <w:tc>
                <w:tcPr>
                  <w:tcW w:w="1441" w:type="dxa"/>
                  <w:vAlign w:val="center"/>
                </w:tcPr>
                <w:p w:rsidR="000014F8" w:rsidRPr="007911D4" w:rsidRDefault="000014F8" w:rsidP="007911D4">
                  <w:pPr>
                    <w:rPr>
                      <w:sz w:val="24"/>
                      <w:szCs w:val="24"/>
                    </w:rPr>
                  </w:pPr>
                  <w:r w:rsidRPr="007911D4">
                    <w:rPr>
                      <w:rFonts w:hint="eastAsia"/>
                      <w:sz w:val="24"/>
                      <w:szCs w:val="24"/>
                    </w:rPr>
                    <w:t>105年7月1日起施行(106年房屋稅開徵適用)</w:t>
                  </w:r>
                </w:p>
              </w:tc>
              <w:tc>
                <w:tcPr>
                  <w:tcW w:w="1560" w:type="dxa"/>
                  <w:vAlign w:val="center"/>
                </w:tcPr>
                <w:p w:rsidR="000014F8" w:rsidRPr="007911D4" w:rsidRDefault="000014F8" w:rsidP="007911D4">
                  <w:pPr>
                    <w:rPr>
                      <w:sz w:val="24"/>
                      <w:szCs w:val="24"/>
                    </w:rPr>
                  </w:pPr>
                  <w:r w:rsidRPr="007911D4">
                    <w:rPr>
                      <w:rFonts w:hint="eastAsia"/>
                      <w:sz w:val="24"/>
                      <w:szCs w:val="24"/>
                    </w:rPr>
                    <w:t>106年7月1日起施行(107年房屋稅開徵適用)</w:t>
                  </w:r>
                </w:p>
              </w:tc>
            </w:tr>
            <w:tr w:rsidR="000014F8" w:rsidRPr="007911D4" w:rsidTr="00F42E79">
              <w:tc>
                <w:tcPr>
                  <w:tcW w:w="1441" w:type="dxa"/>
                  <w:gridSpan w:val="2"/>
                </w:tcPr>
                <w:p w:rsidR="000014F8" w:rsidRPr="007911D4" w:rsidRDefault="000014F8" w:rsidP="007911D4">
                  <w:pPr>
                    <w:rPr>
                      <w:sz w:val="24"/>
                      <w:szCs w:val="24"/>
                    </w:rPr>
                  </w:pPr>
                  <w:r w:rsidRPr="007911D4">
                    <w:rPr>
                      <w:rFonts w:hint="eastAsia"/>
                      <w:sz w:val="24"/>
                      <w:szCs w:val="24"/>
                    </w:rPr>
                    <w:t>影響戶數、稅收影響</w:t>
                  </w:r>
                </w:p>
              </w:tc>
              <w:tc>
                <w:tcPr>
                  <w:tcW w:w="1535" w:type="dxa"/>
                </w:tcPr>
                <w:p w:rsidR="000014F8" w:rsidRPr="007911D4" w:rsidRDefault="000014F8" w:rsidP="007911D4">
                  <w:pPr>
                    <w:rPr>
                      <w:sz w:val="24"/>
                      <w:szCs w:val="24"/>
                    </w:rPr>
                  </w:pPr>
                  <w:r w:rsidRPr="007911D4">
                    <w:rPr>
                      <w:rFonts w:hint="eastAsia"/>
                      <w:sz w:val="24"/>
                      <w:szCs w:val="24"/>
                    </w:rPr>
                    <w:t>約8,869戶、增加稅收約1,696萬元</w:t>
                  </w:r>
                </w:p>
              </w:tc>
              <w:tc>
                <w:tcPr>
                  <w:tcW w:w="1441" w:type="dxa"/>
                </w:tcPr>
                <w:p w:rsidR="000014F8" w:rsidRPr="007911D4" w:rsidRDefault="000014F8" w:rsidP="007911D4">
                  <w:pPr>
                    <w:rPr>
                      <w:sz w:val="24"/>
                      <w:szCs w:val="24"/>
                    </w:rPr>
                  </w:pPr>
                  <w:r w:rsidRPr="007911D4">
                    <w:rPr>
                      <w:rFonts w:hint="eastAsia"/>
                      <w:sz w:val="24"/>
                      <w:szCs w:val="24"/>
                    </w:rPr>
                    <w:t>約1萬4,478戶、增加稅收約4,711萬元</w:t>
                  </w:r>
                </w:p>
              </w:tc>
              <w:tc>
                <w:tcPr>
                  <w:tcW w:w="1560" w:type="dxa"/>
                </w:tcPr>
                <w:p w:rsidR="000014F8" w:rsidRPr="007911D4" w:rsidRDefault="000014F8" w:rsidP="007911D4">
                  <w:pPr>
                    <w:rPr>
                      <w:sz w:val="24"/>
                      <w:szCs w:val="24"/>
                    </w:rPr>
                  </w:pPr>
                  <w:r w:rsidRPr="007911D4">
                    <w:rPr>
                      <w:rFonts w:hint="eastAsia"/>
                      <w:sz w:val="24"/>
                      <w:szCs w:val="24"/>
                    </w:rPr>
                    <w:t>約1萬7,890戶、減少稅收約7,407萬元</w:t>
                  </w:r>
                </w:p>
              </w:tc>
            </w:tr>
          </w:tbl>
          <w:p w:rsidR="000014F8" w:rsidRPr="007911D4" w:rsidRDefault="000014F8" w:rsidP="007911D4">
            <w:pPr>
              <w:rPr>
                <w:rFonts w:hAnsi="標楷體"/>
                <w:sz w:val="24"/>
                <w:szCs w:val="24"/>
              </w:rPr>
            </w:pPr>
          </w:p>
        </w:tc>
      </w:tr>
      <w:tr w:rsidR="000014F8" w:rsidRPr="007911D4" w:rsidTr="007F6069">
        <w:trPr>
          <w:trHeight w:val="1116"/>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65" w:name="_Toc28075905"/>
            <w:r w:rsidRPr="007911D4">
              <w:rPr>
                <w:rFonts w:hAnsi="標楷體" w:hint="eastAsia"/>
                <w:sz w:val="24"/>
                <w:szCs w:val="24"/>
              </w:rPr>
              <w:t>臺</w:t>
            </w:r>
            <w:bookmarkEnd w:id="2565"/>
          </w:p>
          <w:p w:rsidR="000014F8" w:rsidRPr="007911D4" w:rsidRDefault="000014F8" w:rsidP="009E625F">
            <w:pPr>
              <w:jc w:val="center"/>
              <w:rPr>
                <w:rFonts w:hAnsi="標楷體"/>
                <w:sz w:val="24"/>
                <w:szCs w:val="24"/>
              </w:rPr>
            </w:pPr>
            <w:bookmarkStart w:id="2566" w:name="_Toc28075906"/>
            <w:r w:rsidRPr="007911D4">
              <w:rPr>
                <w:rFonts w:hAnsi="標楷體" w:hint="eastAsia"/>
                <w:sz w:val="24"/>
                <w:szCs w:val="24"/>
              </w:rPr>
              <w:t>中</w:t>
            </w:r>
            <w:bookmarkEnd w:id="2566"/>
          </w:p>
          <w:p w:rsidR="000014F8" w:rsidRPr="007911D4" w:rsidRDefault="000014F8" w:rsidP="009E625F">
            <w:pPr>
              <w:jc w:val="center"/>
              <w:rPr>
                <w:rFonts w:hAnsi="標楷體"/>
                <w:sz w:val="24"/>
                <w:szCs w:val="24"/>
              </w:rPr>
            </w:pPr>
            <w:bookmarkStart w:id="2567" w:name="_Toc28075907"/>
            <w:r w:rsidRPr="007911D4">
              <w:rPr>
                <w:rFonts w:hAnsi="標楷體" w:hint="eastAsia"/>
                <w:sz w:val="24"/>
                <w:szCs w:val="24"/>
              </w:rPr>
              <w:t>市</w:t>
            </w:r>
            <w:bookmarkEnd w:id="2567"/>
          </w:p>
        </w:tc>
        <w:tc>
          <w:tcPr>
            <w:tcW w:w="6378" w:type="dxa"/>
          </w:tcPr>
          <w:p w:rsidR="000014F8" w:rsidRPr="007911D4" w:rsidRDefault="000014F8" w:rsidP="007911D4">
            <w:pPr>
              <w:rPr>
                <w:rFonts w:hAnsi="標楷體"/>
                <w:sz w:val="24"/>
                <w:szCs w:val="24"/>
              </w:rPr>
            </w:pPr>
          </w:p>
          <w:tbl>
            <w:tblPr>
              <w:tblW w:w="4894"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826"/>
              <w:gridCol w:w="1371"/>
              <w:gridCol w:w="2215"/>
            </w:tblGrid>
            <w:tr w:rsidR="000014F8" w:rsidRPr="007911D4" w:rsidTr="007F6069">
              <w:trPr>
                <w:trHeight w:val="691"/>
              </w:trPr>
              <w:tc>
                <w:tcPr>
                  <w:tcW w:w="2023" w:type="pct"/>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類  別</w:t>
                  </w:r>
                </w:p>
              </w:tc>
              <w:tc>
                <w:tcPr>
                  <w:tcW w:w="1138"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法定</w:t>
                  </w:r>
                </w:p>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徵收率</w:t>
                  </w:r>
                </w:p>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臺中市</w:t>
                  </w:r>
                </w:p>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徵收率</w:t>
                  </w:r>
                </w:p>
              </w:tc>
            </w:tr>
            <w:tr w:rsidR="000014F8" w:rsidRPr="007911D4" w:rsidTr="007F6069">
              <w:trPr>
                <w:trHeight w:val="342"/>
              </w:trPr>
              <w:tc>
                <w:tcPr>
                  <w:tcW w:w="2023" w:type="pct"/>
                  <w:gridSpan w:val="2"/>
                  <w:vMerge/>
                  <w:tcBorders>
                    <w:left w:val="single" w:sz="4" w:space="0" w:color="auto"/>
                    <w:bottom w:val="single" w:sz="4" w:space="0" w:color="auto"/>
                    <w:right w:val="single" w:sz="4" w:space="0" w:color="auto"/>
                  </w:tcBorders>
                  <w:shd w:val="clear" w:color="auto" w:fill="FFFFFF" w:themeFill="background1"/>
                  <w:vAlign w:val="center"/>
                </w:tcPr>
                <w:p w:rsidR="000014F8" w:rsidRPr="00F42E79" w:rsidRDefault="000014F8" w:rsidP="00F42E79">
                  <w:pPr>
                    <w:jc w:val="center"/>
                    <w:rPr>
                      <w:rFonts w:hAnsi="Arial"/>
                      <w:b/>
                      <w:bCs/>
                      <w:kern w:val="0"/>
                      <w:sz w:val="24"/>
                      <w:szCs w:val="24"/>
                    </w:rPr>
                  </w:pPr>
                </w:p>
              </w:tc>
              <w:tc>
                <w:tcPr>
                  <w:tcW w:w="1138" w:type="pct"/>
                  <w:vMerge/>
                  <w:tcBorders>
                    <w:left w:val="single" w:sz="4" w:space="0" w:color="auto"/>
                    <w:bottom w:val="single" w:sz="4" w:space="0" w:color="auto"/>
                    <w:right w:val="single" w:sz="4" w:space="0" w:color="auto"/>
                  </w:tcBorders>
                  <w:shd w:val="clear" w:color="auto" w:fill="FFFFFF" w:themeFill="background1"/>
                  <w:vAlign w:val="center"/>
                </w:tcPr>
                <w:p w:rsidR="000014F8" w:rsidRPr="00F42E79" w:rsidRDefault="000014F8" w:rsidP="00F42E79">
                  <w:pPr>
                    <w:jc w:val="center"/>
                    <w:rPr>
                      <w:rFonts w:hAnsi="Arial"/>
                      <w:b/>
                      <w:bCs/>
                      <w:kern w:val="0"/>
                      <w:sz w:val="24"/>
                      <w:szCs w:val="24"/>
                    </w:rPr>
                  </w:pPr>
                </w:p>
              </w:tc>
              <w:tc>
                <w:tcPr>
                  <w:tcW w:w="1839" w:type="pct"/>
                  <w:tcBorders>
                    <w:top w:val="single" w:sz="4" w:space="0" w:color="auto"/>
                    <w:left w:val="single" w:sz="4" w:space="0" w:color="auto"/>
                    <w:right w:val="single" w:sz="4" w:space="0" w:color="auto"/>
                  </w:tcBorders>
                  <w:shd w:val="clear" w:color="auto" w:fill="FFFFFF" w:themeFill="background1"/>
                  <w:vAlign w:val="center"/>
                </w:tcPr>
                <w:p w:rsidR="000014F8" w:rsidRPr="00F42E79" w:rsidRDefault="000014F8" w:rsidP="00F42E79">
                  <w:pPr>
                    <w:jc w:val="center"/>
                    <w:rPr>
                      <w:rFonts w:hAnsi="Arial"/>
                      <w:b/>
                      <w:bCs/>
                      <w:kern w:val="0"/>
                      <w:sz w:val="24"/>
                      <w:szCs w:val="24"/>
                    </w:rPr>
                  </w:pPr>
                  <w:r w:rsidRPr="00F42E79">
                    <w:rPr>
                      <w:rFonts w:hAnsi="Arial" w:hint="eastAsia"/>
                      <w:b/>
                      <w:bCs/>
                      <w:kern w:val="0"/>
                      <w:sz w:val="24"/>
                      <w:szCs w:val="24"/>
                    </w:rPr>
                    <w:t>104年3月11日修訂 (%)</w:t>
                  </w:r>
                </w:p>
              </w:tc>
            </w:tr>
            <w:tr w:rsidR="000014F8" w:rsidRPr="007911D4" w:rsidTr="007F6069">
              <w:trPr>
                <w:trHeight w:val="680"/>
              </w:trPr>
              <w:tc>
                <w:tcPr>
                  <w:tcW w:w="50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住家用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自住或公益出租人使用</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1.2</w:t>
                  </w:r>
                </w:p>
              </w:tc>
              <w:tc>
                <w:tcPr>
                  <w:tcW w:w="1839" w:type="pct"/>
                  <w:tcBorders>
                    <w:left w:val="single" w:sz="4" w:space="0" w:color="auto"/>
                    <w:right w:val="single" w:sz="4" w:space="0" w:color="auto"/>
                  </w:tcBorders>
                  <w:shd w:val="clear" w:color="auto" w:fill="FFFFFF" w:themeFill="background1"/>
                  <w:vAlign w:val="center"/>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1.2</w:t>
                  </w:r>
                </w:p>
              </w:tc>
            </w:tr>
            <w:tr w:rsidR="000014F8" w:rsidRPr="007911D4" w:rsidTr="007F6069">
              <w:trPr>
                <w:trHeight w:val="680"/>
              </w:trPr>
              <w:tc>
                <w:tcPr>
                  <w:tcW w:w="5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其他供住家使用(即非自住之住家使用)</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1.5-3.6</w:t>
                  </w:r>
                </w:p>
              </w:tc>
              <w:tc>
                <w:tcPr>
                  <w:tcW w:w="1839" w:type="pct"/>
                  <w:tcBorders>
                    <w:left w:val="single" w:sz="4" w:space="0" w:color="auto"/>
                    <w:right w:val="single" w:sz="4" w:space="0" w:color="auto"/>
                  </w:tcBorders>
                  <w:shd w:val="clear" w:color="auto" w:fill="FFFFFF" w:themeFill="background1"/>
                  <w:vAlign w:val="center"/>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1.5</w:t>
                  </w:r>
                </w:p>
              </w:tc>
            </w:tr>
            <w:tr w:rsidR="000014F8" w:rsidRPr="007911D4" w:rsidTr="007F6069">
              <w:trPr>
                <w:trHeight w:val="680"/>
              </w:trPr>
              <w:tc>
                <w:tcPr>
                  <w:tcW w:w="50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非住</w:t>
                  </w:r>
                </w:p>
                <w:p w:rsidR="000014F8" w:rsidRPr="007911D4" w:rsidRDefault="000014F8" w:rsidP="007911D4">
                  <w:pPr>
                    <w:rPr>
                      <w:rFonts w:hAnsi="Arial"/>
                      <w:bCs/>
                      <w:kern w:val="0"/>
                      <w:sz w:val="24"/>
                      <w:szCs w:val="24"/>
                    </w:rPr>
                  </w:pPr>
                  <w:r w:rsidRPr="007911D4">
                    <w:rPr>
                      <w:rFonts w:hAnsi="Arial" w:hint="eastAsia"/>
                      <w:bCs/>
                      <w:kern w:val="0"/>
                      <w:sz w:val="24"/>
                      <w:szCs w:val="24"/>
                    </w:rPr>
                    <w:t>家用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營業用</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3-5</w:t>
                  </w:r>
                </w:p>
              </w:tc>
              <w:tc>
                <w:tcPr>
                  <w:tcW w:w="1839" w:type="pct"/>
                  <w:tcBorders>
                    <w:left w:val="single" w:sz="4" w:space="0" w:color="auto"/>
                    <w:right w:val="single" w:sz="4" w:space="0" w:color="auto"/>
                  </w:tcBorders>
                  <w:shd w:val="clear" w:color="auto" w:fill="FFFFFF" w:themeFill="background1"/>
                  <w:vAlign w:val="center"/>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3</w:t>
                  </w:r>
                </w:p>
              </w:tc>
            </w:tr>
            <w:tr w:rsidR="000014F8" w:rsidRPr="007911D4" w:rsidTr="007F6069">
              <w:trPr>
                <w:trHeight w:val="680"/>
              </w:trPr>
              <w:tc>
                <w:tcPr>
                  <w:tcW w:w="5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私人醫院、診所或自由職業事務所使用</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3-5</w:t>
                  </w:r>
                </w:p>
              </w:tc>
              <w:tc>
                <w:tcPr>
                  <w:tcW w:w="1839" w:type="pct"/>
                  <w:tcBorders>
                    <w:left w:val="single" w:sz="4" w:space="0" w:color="auto"/>
                    <w:right w:val="single" w:sz="4" w:space="0" w:color="auto"/>
                  </w:tcBorders>
                  <w:shd w:val="clear" w:color="auto" w:fill="FFFFFF" w:themeFill="background1"/>
                  <w:vAlign w:val="center"/>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3</w:t>
                  </w:r>
                </w:p>
              </w:tc>
            </w:tr>
            <w:tr w:rsidR="000014F8" w:rsidRPr="007911D4" w:rsidTr="007F6069">
              <w:trPr>
                <w:trHeight w:val="680"/>
              </w:trPr>
              <w:tc>
                <w:tcPr>
                  <w:tcW w:w="5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7911D4">
                  <w:pPr>
                    <w:rPr>
                      <w:rFonts w:hAnsi="Arial"/>
                      <w:bCs/>
                      <w:kern w:val="0"/>
                      <w:sz w:val="24"/>
                      <w:szCs w:val="24"/>
                    </w:rPr>
                  </w:pPr>
                  <w:r w:rsidRPr="007911D4">
                    <w:rPr>
                      <w:rFonts w:hAnsi="Arial" w:hint="eastAsia"/>
                      <w:bCs/>
                      <w:kern w:val="0"/>
                      <w:sz w:val="24"/>
                      <w:szCs w:val="24"/>
                    </w:rPr>
                    <w:t>人民團體等非營業用(即非住家非營業使用)</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1.5-2.5</w:t>
                  </w:r>
                </w:p>
              </w:tc>
              <w:tc>
                <w:tcPr>
                  <w:tcW w:w="1839" w:type="pct"/>
                  <w:tcBorders>
                    <w:left w:val="single" w:sz="4" w:space="0" w:color="auto"/>
                    <w:right w:val="single" w:sz="4" w:space="0" w:color="auto"/>
                  </w:tcBorders>
                  <w:shd w:val="clear" w:color="auto" w:fill="FFFFFF" w:themeFill="background1"/>
                  <w:vAlign w:val="center"/>
                </w:tcPr>
                <w:p w:rsidR="000014F8" w:rsidRPr="007911D4" w:rsidRDefault="000014F8" w:rsidP="00200B3A">
                  <w:pPr>
                    <w:jc w:val="right"/>
                    <w:rPr>
                      <w:rFonts w:hAnsi="Arial"/>
                      <w:bCs/>
                      <w:kern w:val="0"/>
                      <w:sz w:val="24"/>
                      <w:szCs w:val="24"/>
                    </w:rPr>
                  </w:pPr>
                  <w:r w:rsidRPr="007911D4">
                    <w:rPr>
                      <w:rFonts w:hAnsi="Arial" w:hint="eastAsia"/>
                      <w:bCs/>
                      <w:kern w:val="0"/>
                      <w:sz w:val="24"/>
                      <w:szCs w:val="24"/>
                    </w:rPr>
                    <w:t>2</w:t>
                  </w:r>
                </w:p>
              </w:tc>
            </w:tr>
          </w:tbl>
          <w:p w:rsidR="000014F8" w:rsidRPr="007911D4" w:rsidRDefault="000014F8" w:rsidP="007911D4">
            <w:pPr>
              <w:rPr>
                <w:rFonts w:hAnsi="標楷體"/>
                <w:sz w:val="24"/>
                <w:szCs w:val="24"/>
              </w:rPr>
            </w:pPr>
            <w:r w:rsidRPr="007911D4">
              <w:rPr>
                <w:rFonts w:hAnsi="Arial"/>
                <w:bCs/>
                <w:kern w:val="0"/>
                <w:sz w:val="24"/>
                <w:szCs w:val="24"/>
              </w:rPr>
              <w:tab/>
            </w:r>
            <w:r w:rsidRPr="007911D4">
              <w:rPr>
                <w:rFonts w:hAnsi="Arial" w:hint="eastAsia"/>
                <w:bCs/>
                <w:kern w:val="0"/>
                <w:sz w:val="24"/>
                <w:szCs w:val="24"/>
              </w:rPr>
              <w:tab/>
            </w:r>
            <w:r w:rsidRPr="007911D4">
              <w:rPr>
                <w:rFonts w:hAnsi="Arial" w:hint="eastAsia"/>
                <w:bCs/>
                <w:kern w:val="0"/>
                <w:sz w:val="24"/>
                <w:szCs w:val="24"/>
              </w:rPr>
              <w:tab/>
            </w:r>
          </w:p>
        </w:tc>
      </w:tr>
      <w:tr w:rsidR="000014F8" w:rsidRPr="007911D4" w:rsidTr="009E625F">
        <w:trPr>
          <w:trHeight w:val="449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68" w:name="_Toc28075908"/>
            <w:r w:rsidRPr="007911D4">
              <w:rPr>
                <w:rFonts w:hAnsi="標楷體" w:hint="eastAsia"/>
                <w:sz w:val="24"/>
                <w:szCs w:val="24"/>
              </w:rPr>
              <w:t>臺</w:t>
            </w:r>
            <w:bookmarkEnd w:id="2568"/>
          </w:p>
          <w:p w:rsidR="000014F8" w:rsidRPr="007911D4" w:rsidRDefault="000014F8" w:rsidP="009E625F">
            <w:pPr>
              <w:jc w:val="center"/>
              <w:rPr>
                <w:rFonts w:hAnsi="標楷體"/>
                <w:sz w:val="24"/>
                <w:szCs w:val="24"/>
              </w:rPr>
            </w:pPr>
            <w:bookmarkStart w:id="2569" w:name="_Toc28075909"/>
            <w:r w:rsidRPr="007911D4">
              <w:rPr>
                <w:rFonts w:hAnsi="標楷體" w:hint="eastAsia"/>
                <w:sz w:val="24"/>
                <w:szCs w:val="24"/>
              </w:rPr>
              <w:t>南</w:t>
            </w:r>
            <w:bookmarkEnd w:id="2569"/>
          </w:p>
          <w:p w:rsidR="000014F8" w:rsidRPr="007911D4" w:rsidRDefault="000014F8" w:rsidP="009E625F">
            <w:pPr>
              <w:jc w:val="center"/>
              <w:rPr>
                <w:rFonts w:hAnsi="標楷體"/>
                <w:sz w:val="24"/>
                <w:szCs w:val="24"/>
              </w:rPr>
            </w:pPr>
            <w:bookmarkStart w:id="2570" w:name="_Toc28075910"/>
            <w:r w:rsidRPr="007911D4">
              <w:rPr>
                <w:rFonts w:hAnsi="標楷體" w:hint="eastAsia"/>
                <w:sz w:val="24"/>
                <w:szCs w:val="24"/>
              </w:rPr>
              <w:t>市</w:t>
            </w:r>
            <w:bookmarkEnd w:id="2570"/>
          </w:p>
        </w:tc>
        <w:tc>
          <w:tcPr>
            <w:tcW w:w="6378" w:type="dxa"/>
          </w:tcPr>
          <w:p w:rsidR="000014F8" w:rsidRPr="007911D4" w:rsidRDefault="000014F8" w:rsidP="007911D4">
            <w:pPr>
              <w:rPr>
                <w:rFonts w:hAnsi="標楷體"/>
                <w:sz w:val="24"/>
                <w:szCs w:val="24"/>
              </w:rPr>
            </w:pPr>
          </w:p>
          <w:tbl>
            <w:tblPr>
              <w:tblStyle w:val="afc"/>
              <w:tblW w:w="6006" w:type="dxa"/>
              <w:tblLayout w:type="fixed"/>
              <w:tblLook w:val="04A0" w:firstRow="1" w:lastRow="0" w:firstColumn="1" w:lastColumn="0" w:noHBand="0" w:noVBand="1"/>
            </w:tblPr>
            <w:tblGrid>
              <w:gridCol w:w="548"/>
              <w:gridCol w:w="2906"/>
              <w:gridCol w:w="1134"/>
              <w:gridCol w:w="1418"/>
            </w:tblGrid>
            <w:tr w:rsidR="000014F8" w:rsidRPr="007911D4" w:rsidTr="009E625F">
              <w:trPr>
                <w:trHeight w:val="271"/>
              </w:trPr>
              <w:tc>
                <w:tcPr>
                  <w:tcW w:w="34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類別</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法定</w:t>
                  </w:r>
                </w:p>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徵收率</w:t>
                  </w:r>
                </w:p>
                <w:p w:rsidR="000014F8" w:rsidRPr="00200B3A" w:rsidRDefault="000014F8" w:rsidP="00200B3A">
                  <w:pPr>
                    <w:jc w:val="center"/>
                    <w:rPr>
                      <w:rFonts w:hAnsi="標楷體"/>
                      <w:b/>
                      <w:color w:val="000000" w:themeColor="text1"/>
                      <w:sz w:val="24"/>
                      <w:szCs w:val="24"/>
                    </w:rPr>
                  </w:pPr>
                  <w:r w:rsidRPr="00200B3A">
                    <w:rPr>
                      <w:rFonts w:hAnsi="Arial" w:hint="eastAsia"/>
                      <w:b/>
                      <w:bCs/>
                      <w:kern w:val="0"/>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臺南市</w:t>
                  </w:r>
                </w:p>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徵收率</w:t>
                  </w:r>
                </w:p>
              </w:tc>
            </w:tr>
            <w:tr w:rsidR="000014F8" w:rsidRPr="007911D4" w:rsidTr="009E625F">
              <w:trPr>
                <w:trHeight w:val="179"/>
              </w:trPr>
              <w:tc>
                <w:tcPr>
                  <w:tcW w:w="3454" w:type="dxa"/>
                  <w:gridSpan w:val="2"/>
                  <w:vMerge/>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103年11月訂定</w:t>
                  </w:r>
                </w:p>
              </w:tc>
            </w:tr>
            <w:tr w:rsidR="000014F8" w:rsidRPr="007911D4" w:rsidTr="009E625F">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住</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家</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用</w:t>
                  </w: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自住或公益出租人使用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1.2</w:t>
                  </w:r>
                </w:p>
              </w:tc>
            </w:tr>
            <w:tr w:rsidR="000014F8" w:rsidRPr="007911D4" w:rsidTr="009E625F">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其他供住家使用(即非自住之住家使用)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w:t>
                  </w:r>
                </w:p>
              </w:tc>
            </w:tr>
            <w:tr w:rsidR="000014F8" w:rsidRPr="007911D4" w:rsidTr="009E625F">
              <w:trPr>
                <w:trHeight w:val="349"/>
              </w:trPr>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非</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住</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家</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用</w:t>
                  </w: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營業用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w:t>
                  </w:r>
                </w:p>
              </w:tc>
            </w:tr>
            <w:tr w:rsidR="000014F8" w:rsidRPr="007911D4" w:rsidTr="009E625F">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私人醫院、診所或自由職業事務所使用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w:t>
                  </w:r>
                </w:p>
              </w:tc>
            </w:tr>
            <w:tr w:rsidR="000014F8" w:rsidRPr="007911D4" w:rsidTr="009E625F">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人民團體等非營業用(即非住家非營業使用)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2</w:t>
                  </w:r>
                </w:p>
              </w:tc>
            </w:tr>
          </w:tbl>
          <w:p w:rsidR="000014F8" w:rsidRPr="007911D4" w:rsidRDefault="000014F8" w:rsidP="007911D4">
            <w:pPr>
              <w:rPr>
                <w:rFonts w:hAnsi="標楷體"/>
                <w:sz w:val="24"/>
                <w:szCs w:val="24"/>
              </w:rPr>
            </w:pPr>
          </w:p>
        </w:tc>
      </w:tr>
      <w:tr w:rsidR="000014F8" w:rsidRPr="007911D4" w:rsidTr="007F6069">
        <w:trPr>
          <w:trHeight w:val="58"/>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71" w:name="_Toc28075911"/>
            <w:r w:rsidRPr="007911D4">
              <w:rPr>
                <w:rFonts w:hAnsi="標楷體" w:hint="eastAsia"/>
                <w:sz w:val="24"/>
                <w:szCs w:val="24"/>
              </w:rPr>
              <w:t>高</w:t>
            </w:r>
            <w:bookmarkEnd w:id="2571"/>
          </w:p>
          <w:p w:rsidR="000014F8" w:rsidRPr="007911D4" w:rsidRDefault="000014F8" w:rsidP="009E625F">
            <w:pPr>
              <w:jc w:val="center"/>
              <w:rPr>
                <w:rFonts w:hAnsi="標楷體"/>
                <w:sz w:val="24"/>
                <w:szCs w:val="24"/>
              </w:rPr>
            </w:pPr>
            <w:bookmarkStart w:id="2572" w:name="_Toc28075912"/>
            <w:r w:rsidRPr="007911D4">
              <w:rPr>
                <w:rFonts w:hAnsi="標楷體" w:hint="eastAsia"/>
                <w:sz w:val="24"/>
                <w:szCs w:val="24"/>
              </w:rPr>
              <w:t>雄</w:t>
            </w:r>
            <w:bookmarkEnd w:id="2572"/>
          </w:p>
          <w:p w:rsidR="000014F8" w:rsidRPr="007911D4" w:rsidRDefault="000014F8" w:rsidP="009E625F">
            <w:pPr>
              <w:jc w:val="center"/>
              <w:rPr>
                <w:rFonts w:hAnsi="標楷體"/>
                <w:sz w:val="24"/>
                <w:szCs w:val="24"/>
              </w:rPr>
            </w:pPr>
            <w:bookmarkStart w:id="2573" w:name="_Toc28075913"/>
            <w:r w:rsidRPr="007911D4">
              <w:rPr>
                <w:rFonts w:hAnsi="標楷體" w:hint="eastAsia"/>
                <w:sz w:val="24"/>
                <w:szCs w:val="24"/>
              </w:rPr>
              <w:t>市</w:t>
            </w:r>
            <w:bookmarkEnd w:id="2573"/>
          </w:p>
        </w:tc>
        <w:tc>
          <w:tcPr>
            <w:tcW w:w="6378" w:type="dxa"/>
          </w:tcPr>
          <w:p w:rsidR="000014F8" w:rsidRPr="007911D4" w:rsidRDefault="000014F8" w:rsidP="007911D4">
            <w:pPr>
              <w:rPr>
                <w:rFonts w:hAnsi="標楷體"/>
                <w:sz w:val="24"/>
                <w:szCs w:val="24"/>
              </w:rPr>
            </w:pPr>
          </w:p>
          <w:tbl>
            <w:tblPr>
              <w:tblStyle w:val="afc"/>
              <w:tblW w:w="6006" w:type="dxa"/>
              <w:tblLayout w:type="fixed"/>
              <w:tblLook w:val="04A0" w:firstRow="1" w:lastRow="0" w:firstColumn="1" w:lastColumn="0" w:noHBand="0" w:noVBand="1"/>
            </w:tblPr>
            <w:tblGrid>
              <w:gridCol w:w="548"/>
              <w:gridCol w:w="2906"/>
              <w:gridCol w:w="1134"/>
              <w:gridCol w:w="1418"/>
            </w:tblGrid>
            <w:tr w:rsidR="000014F8" w:rsidRPr="007911D4" w:rsidTr="00200B3A">
              <w:trPr>
                <w:trHeight w:val="271"/>
              </w:trPr>
              <w:tc>
                <w:tcPr>
                  <w:tcW w:w="34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類別</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法定</w:t>
                  </w:r>
                </w:p>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徵收率</w:t>
                  </w:r>
                </w:p>
                <w:p w:rsidR="000014F8" w:rsidRPr="00200B3A" w:rsidRDefault="000014F8" w:rsidP="00200B3A">
                  <w:pPr>
                    <w:jc w:val="center"/>
                    <w:rPr>
                      <w:rFonts w:hAnsi="標楷體"/>
                      <w:b/>
                      <w:color w:val="000000" w:themeColor="text1"/>
                      <w:sz w:val="24"/>
                      <w:szCs w:val="24"/>
                    </w:rPr>
                  </w:pPr>
                  <w:r w:rsidRPr="00200B3A">
                    <w:rPr>
                      <w:rFonts w:hAnsi="Arial" w:hint="eastAsia"/>
                      <w:b/>
                      <w:bCs/>
                      <w:kern w:val="0"/>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高雄市</w:t>
                  </w:r>
                </w:p>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徵收率</w:t>
                  </w:r>
                </w:p>
              </w:tc>
            </w:tr>
            <w:tr w:rsidR="000014F8" w:rsidRPr="007911D4" w:rsidTr="00200B3A">
              <w:trPr>
                <w:trHeight w:val="179"/>
              </w:trPr>
              <w:tc>
                <w:tcPr>
                  <w:tcW w:w="3454" w:type="dxa"/>
                  <w:gridSpan w:val="2"/>
                  <w:vMerge/>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14F8" w:rsidRPr="00200B3A" w:rsidRDefault="000014F8" w:rsidP="00200B3A">
                  <w:pPr>
                    <w:jc w:val="center"/>
                    <w:rPr>
                      <w:rFonts w:hAnsi="標楷體"/>
                      <w:b/>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104年5月</w:t>
                  </w:r>
                </w:p>
                <w:p w:rsidR="000014F8" w:rsidRPr="00200B3A" w:rsidRDefault="000014F8" w:rsidP="00200B3A">
                  <w:pPr>
                    <w:jc w:val="center"/>
                    <w:rPr>
                      <w:rFonts w:hAnsi="標楷體"/>
                      <w:b/>
                      <w:color w:val="000000" w:themeColor="text1"/>
                      <w:sz w:val="24"/>
                      <w:szCs w:val="24"/>
                    </w:rPr>
                  </w:pPr>
                  <w:r w:rsidRPr="00200B3A">
                    <w:rPr>
                      <w:rFonts w:hAnsi="標楷體" w:hint="eastAsia"/>
                      <w:b/>
                      <w:color w:val="000000" w:themeColor="text1"/>
                      <w:sz w:val="24"/>
                      <w:szCs w:val="24"/>
                    </w:rPr>
                    <w:t>訂定</w:t>
                  </w:r>
                </w:p>
              </w:tc>
            </w:tr>
            <w:tr w:rsidR="000014F8" w:rsidRPr="007911D4" w:rsidTr="00200B3A">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住</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家</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用</w:t>
                  </w: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自住或公益出租人使用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1.2</w:t>
                  </w:r>
                </w:p>
              </w:tc>
            </w:tr>
            <w:tr w:rsidR="000014F8" w:rsidRPr="007911D4" w:rsidTr="00200B3A">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其他供住家使用(即非自住之住家使用)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w:t>
                  </w:r>
                </w:p>
              </w:tc>
            </w:tr>
            <w:tr w:rsidR="000014F8" w:rsidRPr="007911D4" w:rsidTr="00200B3A">
              <w:trPr>
                <w:trHeight w:val="349"/>
              </w:trPr>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非</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住</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家</w:t>
                  </w:r>
                </w:p>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用</w:t>
                  </w: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營業用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w:t>
                  </w:r>
                </w:p>
              </w:tc>
            </w:tr>
            <w:tr w:rsidR="000014F8" w:rsidRPr="007911D4" w:rsidTr="00200B3A">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私人醫院、診所或自由職業事務所使用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3</w:t>
                  </w:r>
                </w:p>
              </w:tc>
            </w:tr>
            <w:tr w:rsidR="000014F8" w:rsidRPr="007911D4" w:rsidTr="00200B3A">
              <w:tc>
                <w:tcPr>
                  <w:tcW w:w="548" w:type="dxa"/>
                  <w:vMerge/>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7911D4">
                  <w:pPr>
                    <w:rPr>
                      <w:rFonts w:hAnsi="標楷體"/>
                      <w:color w:val="000000" w:themeColor="text1"/>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0014F8" w:rsidRPr="007911D4" w:rsidRDefault="000014F8" w:rsidP="007911D4">
                  <w:pPr>
                    <w:rPr>
                      <w:rFonts w:hAnsi="標楷體"/>
                      <w:color w:val="000000" w:themeColor="text1"/>
                      <w:sz w:val="24"/>
                      <w:szCs w:val="24"/>
                    </w:rPr>
                  </w:pPr>
                  <w:r w:rsidRPr="007911D4">
                    <w:rPr>
                      <w:rFonts w:hAnsi="標楷體" w:hint="eastAsia"/>
                      <w:color w:val="000000" w:themeColor="text1"/>
                      <w:sz w:val="24"/>
                      <w:szCs w:val="24"/>
                    </w:rPr>
                    <w:t>人民團體等非營業用(即非住家非營業使用)</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1.5-2.5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14F8" w:rsidRPr="007911D4" w:rsidRDefault="000014F8" w:rsidP="00200B3A">
                  <w:pPr>
                    <w:jc w:val="right"/>
                    <w:rPr>
                      <w:rFonts w:hAnsi="標楷體"/>
                      <w:color w:val="000000" w:themeColor="text1"/>
                      <w:sz w:val="24"/>
                      <w:szCs w:val="24"/>
                    </w:rPr>
                  </w:pPr>
                  <w:r w:rsidRPr="007911D4">
                    <w:rPr>
                      <w:rFonts w:hAnsi="標楷體" w:hint="eastAsia"/>
                      <w:color w:val="000000" w:themeColor="text1"/>
                      <w:sz w:val="24"/>
                      <w:szCs w:val="24"/>
                    </w:rPr>
                    <w:t>2</w:t>
                  </w:r>
                </w:p>
              </w:tc>
            </w:tr>
          </w:tbl>
          <w:p w:rsidR="000014F8" w:rsidRPr="007911D4" w:rsidRDefault="000014F8" w:rsidP="007911D4">
            <w:pPr>
              <w:rPr>
                <w:rFonts w:hAnsi="標楷體"/>
                <w:color w:val="000000" w:themeColor="text1"/>
                <w:sz w:val="24"/>
                <w:szCs w:val="24"/>
              </w:rPr>
            </w:pPr>
            <w:r w:rsidRPr="007911D4">
              <w:rPr>
                <w:rFonts w:hAnsi="標楷體"/>
                <w:color w:val="000000" w:themeColor="text1"/>
                <w:sz w:val="24"/>
                <w:szCs w:val="24"/>
              </w:rPr>
              <w:tab/>
            </w:r>
            <w:r w:rsidRPr="007911D4">
              <w:rPr>
                <w:rFonts w:hAnsi="標楷體" w:hint="eastAsia"/>
                <w:color w:val="000000" w:themeColor="text1"/>
                <w:sz w:val="24"/>
                <w:szCs w:val="24"/>
              </w:rPr>
              <w:tab/>
            </w:r>
            <w:r w:rsidRPr="007911D4">
              <w:rPr>
                <w:rFonts w:hAnsi="標楷體" w:hint="eastAsia"/>
                <w:color w:val="000000" w:themeColor="text1"/>
                <w:sz w:val="24"/>
                <w:szCs w:val="24"/>
              </w:rPr>
              <w:tab/>
            </w:r>
          </w:p>
        </w:tc>
      </w:tr>
      <w:tr w:rsidR="000014F8" w:rsidRPr="00200B3A" w:rsidTr="007F6069">
        <w:trPr>
          <w:trHeight w:val="567"/>
        </w:trPr>
        <w:tc>
          <w:tcPr>
            <w:tcW w:w="2269" w:type="dxa"/>
            <w:vAlign w:val="center"/>
          </w:tcPr>
          <w:p w:rsidR="000014F8" w:rsidRPr="00200B3A" w:rsidRDefault="000014F8" w:rsidP="00200B3A">
            <w:pPr>
              <w:jc w:val="center"/>
              <w:rPr>
                <w:rFonts w:hAnsi="標楷體"/>
                <w:b/>
                <w:sz w:val="24"/>
                <w:szCs w:val="24"/>
              </w:rPr>
            </w:pPr>
            <w:bookmarkStart w:id="2574" w:name="_Toc28075914"/>
            <w:r w:rsidRPr="00200B3A">
              <w:rPr>
                <w:rFonts w:hAnsi="標楷體" w:hint="eastAsia"/>
                <w:b/>
                <w:sz w:val="24"/>
                <w:szCs w:val="24"/>
              </w:rPr>
              <w:t>題目</w:t>
            </w:r>
            <w:bookmarkEnd w:id="2574"/>
          </w:p>
        </w:tc>
        <w:tc>
          <w:tcPr>
            <w:tcW w:w="6945" w:type="dxa"/>
            <w:gridSpan w:val="2"/>
            <w:vAlign w:val="center"/>
          </w:tcPr>
          <w:p w:rsidR="000014F8" w:rsidRPr="00200B3A" w:rsidRDefault="000014F8" w:rsidP="009E625F">
            <w:pPr>
              <w:jc w:val="center"/>
              <w:rPr>
                <w:rFonts w:hAnsi="標楷體"/>
                <w:b/>
                <w:sz w:val="24"/>
                <w:szCs w:val="24"/>
              </w:rPr>
            </w:pPr>
            <w:bookmarkStart w:id="2575" w:name="_Toc28075915"/>
            <w:r w:rsidRPr="00200B3A">
              <w:rPr>
                <w:rFonts w:hAnsi="標楷體" w:hint="eastAsia"/>
                <w:b/>
                <w:sz w:val="24"/>
                <w:szCs w:val="24"/>
              </w:rPr>
              <w:t>書面說明</w:t>
            </w:r>
            <w:bookmarkEnd w:id="2575"/>
          </w:p>
        </w:tc>
      </w:tr>
      <w:tr w:rsidR="000014F8" w:rsidRPr="007911D4" w:rsidTr="00200B3A">
        <w:trPr>
          <w:trHeight w:val="1257"/>
        </w:trPr>
        <w:tc>
          <w:tcPr>
            <w:tcW w:w="2269" w:type="dxa"/>
            <w:vMerge w:val="restart"/>
          </w:tcPr>
          <w:p w:rsidR="000014F8" w:rsidRPr="007911D4" w:rsidRDefault="000014F8" w:rsidP="009E625F">
            <w:pPr>
              <w:ind w:left="260" w:hangingChars="100" w:hanging="260"/>
              <w:rPr>
                <w:rFonts w:hAnsi="標楷體"/>
                <w:sz w:val="24"/>
                <w:szCs w:val="24"/>
              </w:rPr>
            </w:pPr>
            <w:bookmarkStart w:id="2576" w:name="_Toc28075916"/>
            <w:r w:rsidRPr="007911D4">
              <w:rPr>
                <w:rFonts w:hAnsi="標楷體" w:hint="eastAsia"/>
                <w:sz w:val="24"/>
                <w:szCs w:val="24"/>
              </w:rPr>
              <w:t>6.</w:t>
            </w:r>
            <w:r w:rsidRPr="007911D4">
              <w:rPr>
                <w:rFonts w:hAnsi="標楷體" w:hint="eastAsia"/>
                <w:sz w:val="24"/>
                <w:szCs w:val="24"/>
              </w:rPr>
              <w:tab/>
              <w:t>地方政府轄內之「低度使用房屋」情形如何？有無依財政部75年11月26日台財稅字第7575088函釋規</w:t>
            </w:r>
            <w:r w:rsidRPr="007911D4">
              <w:rPr>
                <w:rFonts w:hAnsi="標楷體" w:hint="eastAsia"/>
                <w:sz w:val="24"/>
                <w:szCs w:val="24"/>
              </w:rPr>
              <w:lastRenderedPageBreak/>
              <w:t>定，按非住家非營業用稅率課徵房屋稅？如何認定住家用及非住家用房屋是否涉有「空置」情形及標準各為何？又對於前揭「空置」之住家用及非住家用房屋之徵收率為何？</w:t>
            </w:r>
            <w:bookmarkEnd w:id="2576"/>
          </w:p>
        </w:tc>
        <w:tc>
          <w:tcPr>
            <w:tcW w:w="567" w:type="dxa"/>
            <w:vAlign w:val="center"/>
          </w:tcPr>
          <w:p w:rsidR="000014F8" w:rsidRPr="007911D4" w:rsidRDefault="000014F8" w:rsidP="009E625F">
            <w:pPr>
              <w:jc w:val="center"/>
              <w:rPr>
                <w:rFonts w:hAnsi="標楷體"/>
                <w:sz w:val="24"/>
                <w:szCs w:val="24"/>
              </w:rPr>
            </w:pPr>
            <w:bookmarkStart w:id="2577" w:name="_Toc28075917"/>
            <w:r w:rsidRPr="007911D4">
              <w:rPr>
                <w:rFonts w:hAnsi="標楷體" w:hint="eastAsia"/>
                <w:sz w:val="24"/>
                <w:szCs w:val="24"/>
              </w:rPr>
              <w:lastRenderedPageBreak/>
              <w:t>臺</w:t>
            </w:r>
            <w:bookmarkEnd w:id="2577"/>
          </w:p>
          <w:p w:rsidR="000014F8" w:rsidRPr="007911D4" w:rsidRDefault="000014F8" w:rsidP="009E625F">
            <w:pPr>
              <w:jc w:val="center"/>
              <w:rPr>
                <w:rFonts w:hAnsi="標楷體"/>
                <w:sz w:val="24"/>
                <w:szCs w:val="24"/>
              </w:rPr>
            </w:pPr>
            <w:bookmarkStart w:id="2578" w:name="_Toc28075918"/>
            <w:r w:rsidRPr="007911D4">
              <w:rPr>
                <w:rFonts w:hAnsi="標楷體" w:hint="eastAsia"/>
                <w:sz w:val="24"/>
                <w:szCs w:val="24"/>
              </w:rPr>
              <w:t>北</w:t>
            </w:r>
            <w:bookmarkEnd w:id="2578"/>
          </w:p>
          <w:p w:rsidR="000014F8" w:rsidRPr="007911D4" w:rsidRDefault="000014F8" w:rsidP="009E625F">
            <w:pPr>
              <w:jc w:val="center"/>
              <w:rPr>
                <w:rFonts w:hAnsi="標楷體"/>
                <w:sz w:val="24"/>
                <w:szCs w:val="24"/>
              </w:rPr>
            </w:pPr>
            <w:bookmarkStart w:id="2579" w:name="_Toc28075919"/>
            <w:r w:rsidRPr="007911D4">
              <w:rPr>
                <w:rFonts w:hAnsi="標楷體" w:hint="eastAsia"/>
                <w:sz w:val="24"/>
                <w:szCs w:val="24"/>
              </w:rPr>
              <w:t>市</w:t>
            </w:r>
            <w:bookmarkEnd w:id="2579"/>
          </w:p>
        </w:tc>
        <w:tc>
          <w:tcPr>
            <w:tcW w:w="6378" w:type="dxa"/>
          </w:tcPr>
          <w:p w:rsidR="000014F8" w:rsidRPr="007911D4" w:rsidRDefault="000014F8" w:rsidP="007911D4">
            <w:pPr>
              <w:rPr>
                <w:rFonts w:hAnsi="標楷體"/>
                <w:sz w:val="24"/>
                <w:szCs w:val="24"/>
              </w:rPr>
            </w:pPr>
            <w:bookmarkStart w:id="2580" w:name="_Toc28075920"/>
            <w:r w:rsidRPr="007911D4">
              <w:rPr>
                <w:rFonts w:hAnsi="標楷體" w:hint="eastAsia"/>
                <w:sz w:val="24"/>
                <w:szCs w:val="24"/>
              </w:rPr>
              <w:t>(未詢問)</w:t>
            </w:r>
            <w:bookmarkEnd w:id="2580"/>
          </w:p>
        </w:tc>
      </w:tr>
      <w:tr w:rsidR="000014F8" w:rsidRPr="007911D4" w:rsidTr="00200B3A">
        <w:trPr>
          <w:trHeight w:val="1133"/>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81" w:name="_Toc28075921"/>
            <w:r w:rsidRPr="007911D4">
              <w:rPr>
                <w:rFonts w:hAnsi="標楷體" w:hint="eastAsia"/>
                <w:sz w:val="24"/>
                <w:szCs w:val="24"/>
              </w:rPr>
              <w:t>新</w:t>
            </w:r>
            <w:bookmarkEnd w:id="2581"/>
          </w:p>
          <w:p w:rsidR="000014F8" w:rsidRPr="007911D4" w:rsidRDefault="000014F8" w:rsidP="009E625F">
            <w:pPr>
              <w:jc w:val="center"/>
              <w:rPr>
                <w:rFonts w:hAnsi="標楷體"/>
                <w:sz w:val="24"/>
                <w:szCs w:val="24"/>
              </w:rPr>
            </w:pPr>
            <w:bookmarkStart w:id="2582" w:name="_Toc28075922"/>
            <w:r w:rsidRPr="007911D4">
              <w:rPr>
                <w:rFonts w:hAnsi="標楷體" w:hint="eastAsia"/>
                <w:sz w:val="24"/>
                <w:szCs w:val="24"/>
              </w:rPr>
              <w:t>北</w:t>
            </w:r>
            <w:bookmarkEnd w:id="2582"/>
          </w:p>
          <w:p w:rsidR="000014F8" w:rsidRPr="007911D4" w:rsidRDefault="000014F8" w:rsidP="009E625F">
            <w:pPr>
              <w:jc w:val="center"/>
              <w:rPr>
                <w:rFonts w:hAnsi="標楷體"/>
                <w:sz w:val="24"/>
                <w:szCs w:val="24"/>
              </w:rPr>
            </w:pPr>
            <w:bookmarkStart w:id="2583" w:name="_Toc28075923"/>
            <w:r w:rsidRPr="007911D4">
              <w:rPr>
                <w:rFonts w:hAnsi="標楷體" w:hint="eastAsia"/>
                <w:sz w:val="24"/>
                <w:szCs w:val="24"/>
              </w:rPr>
              <w:t>市</w:t>
            </w:r>
            <w:bookmarkEnd w:id="2583"/>
          </w:p>
        </w:tc>
        <w:tc>
          <w:tcPr>
            <w:tcW w:w="6378" w:type="dxa"/>
          </w:tcPr>
          <w:p w:rsidR="000014F8" w:rsidRPr="007911D4" w:rsidRDefault="000014F8" w:rsidP="007911D4">
            <w:pPr>
              <w:rPr>
                <w:rFonts w:hAnsi="標楷體"/>
                <w:sz w:val="24"/>
                <w:szCs w:val="24"/>
              </w:rPr>
            </w:pPr>
            <w:bookmarkStart w:id="2584" w:name="_Toc28075924"/>
            <w:r w:rsidRPr="007911D4">
              <w:rPr>
                <w:rFonts w:hAnsi="標楷體" w:hint="eastAsia"/>
                <w:sz w:val="24"/>
                <w:szCs w:val="24"/>
              </w:rPr>
              <w:t>(未詢問)</w:t>
            </w:r>
            <w:bookmarkEnd w:id="2584"/>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85" w:name="_Toc28075925"/>
            <w:r w:rsidRPr="007911D4">
              <w:rPr>
                <w:rFonts w:hAnsi="標楷體" w:hint="eastAsia"/>
                <w:sz w:val="24"/>
                <w:szCs w:val="24"/>
              </w:rPr>
              <w:t>桃</w:t>
            </w:r>
            <w:bookmarkEnd w:id="2585"/>
          </w:p>
          <w:p w:rsidR="000014F8" w:rsidRPr="007911D4" w:rsidRDefault="000014F8" w:rsidP="009E625F">
            <w:pPr>
              <w:jc w:val="center"/>
              <w:rPr>
                <w:rFonts w:hAnsi="標楷體"/>
                <w:sz w:val="24"/>
                <w:szCs w:val="24"/>
              </w:rPr>
            </w:pPr>
            <w:bookmarkStart w:id="2586" w:name="_Toc28075926"/>
            <w:r w:rsidRPr="007911D4">
              <w:rPr>
                <w:rFonts w:hAnsi="標楷體" w:hint="eastAsia"/>
                <w:sz w:val="24"/>
                <w:szCs w:val="24"/>
              </w:rPr>
              <w:t>園</w:t>
            </w:r>
            <w:bookmarkEnd w:id="2586"/>
          </w:p>
          <w:p w:rsidR="000014F8" w:rsidRPr="007911D4" w:rsidRDefault="000014F8" w:rsidP="009E625F">
            <w:pPr>
              <w:jc w:val="center"/>
              <w:rPr>
                <w:rFonts w:hAnsi="標楷體"/>
                <w:sz w:val="24"/>
                <w:szCs w:val="24"/>
              </w:rPr>
            </w:pPr>
            <w:bookmarkStart w:id="2587" w:name="_Toc28075927"/>
            <w:r w:rsidRPr="007911D4">
              <w:rPr>
                <w:rFonts w:hAnsi="標楷體" w:hint="eastAsia"/>
                <w:sz w:val="24"/>
                <w:szCs w:val="24"/>
              </w:rPr>
              <w:t>市</w:t>
            </w:r>
            <w:bookmarkEnd w:id="2587"/>
          </w:p>
        </w:tc>
        <w:tc>
          <w:tcPr>
            <w:tcW w:w="6378" w:type="dxa"/>
          </w:tcPr>
          <w:p w:rsidR="000014F8" w:rsidRPr="007911D4" w:rsidRDefault="000014F8" w:rsidP="00A748B5">
            <w:pPr>
              <w:ind w:left="260" w:hangingChars="100" w:hanging="260"/>
              <w:rPr>
                <w:rFonts w:hAnsi="標楷體"/>
                <w:sz w:val="24"/>
                <w:szCs w:val="24"/>
              </w:rPr>
            </w:pPr>
            <w:bookmarkStart w:id="2588" w:name="_Toc28075928"/>
            <w:r w:rsidRPr="007911D4">
              <w:rPr>
                <w:rFonts w:hAnsi="標楷體" w:hint="eastAsia"/>
                <w:sz w:val="24"/>
                <w:szCs w:val="24"/>
              </w:rPr>
              <w:t>1.現行房屋空置不為使用者，依該市房屋稅徵收細則第8條規定，應按使用執照所載用途別，分別以其他供住家使用或非住家非營業用稅率課徵房屋稅，如無使用執照者，按都市計畫使用分區或非都市計劃編定類別課徵。倘低度使用房屋空置不為使用者，住家用房屋(如集合住宅、住宅或農舍等)係依其他供住家使用稅率2.4%(即非自住之住家用稅率)課徵房屋稅，非住家用房屋(如辦公室、商場、店舖、工廠、倉庫、停車場、事務所等)係依非住家非營業用稅率2%課徵房屋稅。</w:t>
            </w:r>
            <w:bookmarkEnd w:id="2588"/>
          </w:p>
          <w:p w:rsidR="000014F8" w:rsidRPr="007911D4" w:rsidRDefault="000014F8" w:rsidP="00A748B5">
            <w:pPr>
              <w:ind w:left="260" w:hangingChars="100" w:hanging="260"/>
              <w:rPr>
                <w:rFonts w:hAnsi="標楷體"/>
                <w:sz w:val="24"/>
                <w:szCs w:val="24"/>
              </w:rPr>
            </w:pPr>
            <w:bookmarkStart w:id="2589" w:name="_Toc28075929"/>
            <w:r w:rsidRPr="007911D4">
              <w:rPr>
                <w:rFonts w:hAnsi="標楷體" w:hint="eastAsia"/>
                <w:sz w:val="24"/>
                <w:szCs w:val="24"/>
              </w:rPr>
              <w:t>2.該市房屋稅徵收率自治條例於104年7月1日施行，已將住家用空置房屋課以較高之2.4%房屋稅率(即非自住之住家用稅率)，而非住家用空置房屋，則依財政部75年 11月26日台財稅字第7575088函釋規定，按非住家非營業用稅率從 1.5%提高為2%課徵房屋稅。</w:t>
            </w:r>
            <w:bookmarkEnd w:id="2589"/>
          </w:p>
        </w:tc>
      </w:tr>
      <w:tr w:rsidR="000014F8" w:rsidRPr="007911D4" w:rsidTr="007F6069">
        <w:trPr>
          <w:trHeight w:val="1257"/>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90" w:name="_Toc28075930"/>
            <w:r w:rsidRPr="007911D4">
              <w:rPr>
                <w:rFonts w:hAnsi="標楷體" w:hint="eastAsia"/>
                <w:sz w:val="24"/>
                <w:szCs w:val="24"/>
              </w:rPr>
              <w:t>新</w:t>
            </w:r>
            <w:bookmarkEnd w:id="2590"/>
          </w:p>
          <w:p w:rsidR="000014F8" w:rsidRPr="007911D4" w:rsidRDefault="000014F8" w:rsidP="009E625F">
            <w:pPr>
              <w:jc w:val="center"/>
              <w:rPr>
                <w:rFonts w:hAnsi="標楷體"/>
                <w:sz w:val="24"/>
                <w:szCs w:val="24"/>
              </w:rPr>
            </w:pPr>
            <w:bookmarkStart w:id="2591" w:name="_Toc28075931"/>
            <w:r w:rsidRPr="007911D4">
              <w:rPr>
                <w:rFonts w:hAnsi="標楷體" w:hint="eastAsia"/>
                <w:sz w:val="24"/>
                <w:szCs w:val="24"/>
              </w:rPr>
              <w:t>竹</w:t>
            </w:r>
            <w:bookmarkEnd w:id="2591"/>
          </w:p>
          <w:p w:rsidR="000014F8" w:rsidRPr="007911D4" w:rsidRDefault="000014F8" w:rsidP="009E625F">
            <w:pPr>
              <w:jc w:val="center"/>
              <w:rPr>
                <w:rFonts w:hAnsi="標楷體"/>
                <w:sz w:val="24"/>
                <w:szCs w:val="24"/>
              </w:rPr>
            </w:pPr>
            <w:bookmarkStart w:id="2592" w:name="_Toc28075932"/>
            <w:r w:rsidRPr="007911D4">
              <w:rPr>
                <w:rFonts w:hAnsi="標楷體" w:hint="eastAsia"/>
                <w:sz w:val="24"/>
                <w:szCs w:val="24"/>
              </w:rPr>
              <w:t>縣</w:t>
            </w:r>
            <w:bookmarkEnd w:id="2592"/>
          </w:p>
        </w:tc>
        <w:tc>
          <w:tcPr>
            <w:tcW w:w="6378" w:type="dxa"/>
          </w:tcPr>
          <w:p w:rsidR="000014F8" w:rsidRPr="007911D4" w:rsidRDefault="000014F8" w:rsidP="007911D4">
            <w:pPr>
              <w:rPr>
                <w:rFonts w:hAnsi="標楷體"/>
                <w:sz w:val="24"/>
                <w:szCs w:val="24"/>
              </w:rPr>
            </w:pPr>
            <w:bookmarkStart w:id="2593" w:name="_Toc28075933"/>
            <w:r w:rsidRPr="007911D4">
              <w:rPr>
                <w:rFonts w:hAnsi="標楷體" w:hint="eastAsia"/>
                <w:sz w:val="24"/>
                <w:szCs w:val="24"/>
              </w:rPr>
              <w:t>依據該縣房屋稅徵收細則第6條規定，空置房屋應按使用執照所載用途別分別按住家用或非住家非營業用稅率課徵房屋稅，故使用執照所載用途別為非住家用 (如辦公室、商場、店舖、工廠、倉庫、停車場、事務所…等 )者，空置時按非住家非營業用稅率課徵房屋稅，如記載為集合住宅、住家用、農舍等，則可以繼續按住家用(現為非自住住家用)稅率課徵房屋稅。至於以「低度使用(用電)住宅」據以認定房屋使用情形，目前各縣市尚無一致標準。</w:t>
            </w:r>
            <w:bookmarkEnd w:id="2593"/>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594" w:name="_Toc28075934"/>
            <w:r w:rsidRPr="007911D4">
              <w:rPr>
                <w:rFonts w:hAnsi="標楷體" w:hint="eastAsia"/>
                <w:sz w:val="24"/>
                <w:szCs w:val="24"/>
              </w:rPr>
              <w:t>臺</w:t>
            </w:r>
            <w:bookmarkEnd w:id="2594"/>
          </w:p>
          <w:p w:rsidR="000014F8" w:rsidRPr="007911D4" w:rsidRDefault="000014F8" w:rsidP="009E625F">
            <w:pPr>
              <w:jc w:val="center"/>
              <w:rPr>
                <w:rFonts w:hAnsi="標楷體"/>
                <w:sz w:val="24"/>
                <w:szCs w:val="24"/>
              </w:rPr>
            </w:pPr>
            <w:bookmarkStart w:id="2595" w:name="_Toc28075935"/>
            <w:r w:rsidRPr="007911D4">
              <w:rPr>
                <w:rFonts w:hAnsi="標楷體" w:hint="eastAsia"/>
                <w:sz w:val="24"/>
                <w:szCs w:val="24"/>
              </w:rPr>
              <w:t>中</w:t>
            </w:r>
            <w:bookmarkEnd w:id="2595"/>
          </w:p>
          <w:p w:rsidR="000014F8" w:rsidRPr="007911D4" w:rsidRDefault="000014F8" w:rsidP="009E625F">
            <w:pPr>
              <w:jc w:val="center"/>
              <w:rPr>
                <w:rFonts w:hAnsi="標楷體"/>
                <w:sz w:val="24"/>
                <w:szCs w:val="24"/>
              </w:rPr>
            </w:pPr>
            <w:bookmarkStart w:id="2596" w:name="_Toc28075936"/>
            <w:r w:rsidRPr="007911D4">
              <w:rPr>
                <w:rFonts w:hAnsi="標楷體" w:hint="eastAsia"/>
                <w:sz w:val="24"/>
                <w:szCs w:val="24"/>
              </w:rPr>
              <w:t>市</w:t>
            </w:r>
            <w:bookmarkEnd w:id="2596"/>
          </w:p>
        </w:tc>
        <w:tc>
          <w:tcPr>
            <w:tcW w:w="6378" w:type="dxa"/>
          </w:tcPr>
          <w:p w:rsidR="000014F8" w:rsidRPr="007911D4" w:rsidRDefault="000014F8" w:rsidP="00A748B5">
            <w:pPr>
              <w:ind w:left="260" w:hangingChars="100" w:hanging="260"/>
              <w:rPr>
                <w:rFonts w:hAnsi="標楷體"/>
                <w:sz w:val="24"/>
                <w:szCs w:val="24"/>
              </w:rPr>
            </w:pPr>
            <w:bookmarkStart w:id="2597" w:name="_Toc28075937"/>
            <w:r w:rsidRPr="007911D4">
              <w:rPr>
                <w:rFonts w:hAnsi="標楷體" w:hint="eastAsia"/>
                <w:sz w:val="24"/>
                <w:szCs w:val="24"/>
              </w:rPr>
              <w:t>1.</w:t>
            </w:r>
            <w:r w:rsidRPr="007911D4">
              <w:rPr>
                <w:rFonts w:hAnsi="標楷體" w:hint="eastAsia"/>
                <w:sz w:val="24"/>
                <w:szCs w:val="24"/>
              </w:rPr>
              <w:tab/>
              <w:t>依內政部營建署107年9月出刊低度使用（用電）住宅簡冊，106年11、12月份該市住宅房屋屬低度使用房屋比率9.66%，低於全國平均10.12%，6都中排名第4（桃園市10.90%、高雄市10.53%、臺南市10.18%、新北市7.65%、臺北市6.73%）。</w:t>
            </w:r>
            <w:bookmarkEnd w:id="2597"/>
          </w:p>
          <w:p w:rsidR="000014F8" w:rsidRPr="007911D4" w:rsidRDefault="000014F8" w:rsidP="00A748B5">
            <w:pPr>
              <w:ind w:left="260" w:hangingChars="100" w:hanging="260"/>
              <w:rPr>
                <w:rFonts w:hAnsi="標楷體"/>
                <w:sz w:val="24"/>
                <w:szCs w:val="24"/>
              </w:rPr>
            </w:pPr>
            <w:bookmarkStart w:id="2598" w:name="_Toc28075938"/>
            <w:r w:rsidRPr="007911D4">
              <w:rPr>
                <w:rFonts w:hAnsi="標楷體" w:hint="eastAsia"/>
                <w:sz w:val="24"/>
                <w:szCs w:val="24"/>
              </w:rPr>
              <w:t>2.</w:t>
            </w:r>
            <w:r w:rsidRPr="007911D4">
              <w:rPr>
                <w:rFonts w:hAnsi="標楷體" w:hint="eastAsia"/>
                <w:sz w:val="24"/>
                <w:szCs w:val="24"/>
              </w:rPr>
              <w:tab/>
              <w:t>內政部營建署將月平均用電度數低於60度的住宅，界定為低度使用，惟與房屋稅使用情形為空置之核認標準，尚有所別。非住家用之房屋，如經納稅人申請，並實地勘查確為空置未使用，均依財政部75年11月26日台財稅字第7575088函釋規定按非住家非營業用稅率課徵房屋稅。</w:t>
            </w:r>
            <w:bookmarkEnd w:id="2598"/>
          </w:p>
          <w:p w:rsidR="000014F8" w:rsidRPr="007911D4" w:rsidRDefault="000014F8" w:rsidP="00A748B5">
            <w:pPr>
              <w:ind w:left="260" w:hangingChars="100" w:hanging="260"/>
              <w:rPr>
                <w:rFonts w:hAnsi="標楷體"/>
                <w:sz w:val="24"/>
                <w:szCs w:val="24"/>
              </w:rPr>
            </w:pPr>
            <w:bookmarkStart w:id="2599" w:name="_Toc28075939"/>
            <w:r w:rsidRPr="007911D4">
              <w:rPr>
                <w:rFonts w:hAnsi="標楷體" w:hint="eastAsia"/>
                <w:sz w:val="24"/>
                <w:szCs w:val="24"/>
              </w:rPr>
              <w:t>3.</w:t>
            </w:r>
            <w:r w:rsidRPr="007911D4">
              <w:rPr>
                <w:rFonts w:hAnsi="標楷體" w:hint="eastAsia"/>
                <w:sz w:val="24"/>
                <w:szCs w:val="24"/>
              </w:rPr>
              <w:tab/>
              <w:t>如何認定住家用及非住家用房屋是否涉有「空置」情形及標準各為何一節，實務以房屋所有人申報或稅籍清查發現，經實地勘查現場確未作其他用途使用且無堆置物品後，依規定辦理核課。</w:t>
            </w:r>
            <w:bookmarkEnd w:id="2599"/>
          </w:p>
          <w:p w:rsidR="000014F8" w:rsidRPr="007911D4" w:rsidRDefault="000014F8" w:rsidP="00A748B5">
            <w:pPr>
              <w:ind w:left="260" w:hangingChars="100" w:hanging="260"/>
              <w:rPr>
                <w:rFonts w:hAnsi="標楷體"/>
                <w:sz w:val="24"/>
                <w:szCs w:val="24"/>
              </w:rPr>
            </w:pPr>
            <w:bookmarkStart w:id="2600" w:name="_Toc28075940"/>
            <w:r w:rsidRPr="007911D4">
              <w:rPr>
                <w:rFonts w:hAnsi="標楷體" w:hint="eastAsia"/>
                <w:sz w:val="24"/>
                <w:szCs w:val="24"/>
              </w:rPr>
              <w:t>4.</w:t>
            </w:r>
            <w:r w:rsidRPr="007911D4">
              <w:rPr>
                <w:rFonts w:hAnsi="標楷體" w:hint="eastAsia"/>
                <w:sz w:val="24"/>
                <w:szCs w:val="24"/>
              </w:rPr>
              <w:tab/>
              <w:t>該市房屋稅徵收細則第5條規定:「房屋空置不為使用者，依使用執照所載用途；無使用執照者，按房屋興建用途；無法查得其用途者，按都市計畫使用分區或都市計畫區域外使用土地編定種類，分別以住家用或</w:t>
            </w:r>
            <w:r w:rsidRPr="007911D4">
              <w:rPr>
                <w:rFonts w:hAnsi="標楷體" w:hint="eastAsia"/>
                <w:sz w:val="24"/>
                <w:szCs w:val="24"/>
              </w:rPr>
              <w:lastRenderedPageBreak/>
              <w:t>非住家非營業用稅率課徵。」是以，所載用途為住家用者，空置時按其他供住家用稅率1.5%課徵;用途為店舖或廠房等非住家用者，空置時按非住家非營業用稅率2%課徵。</w:t>
            </w:r>
            <w:bookmarkEnd w:id="2600"/>
            <w:r w:rsidRPr="007911D4">
              <w:rPr>
                <w:bCs/>
                <w:kern w:val="0"/>
                <w:sz w:val="24"/>
                <w:szCs w:val="24"/>
              </w:rPr>
              <w:tab/>
            </w:r>
            <w:r w:rsidRPr="007911D4">
              <w:rPr>
                <w:rFonts w:hint="eastAsia"/>
                <w:bCs/>
                <w:kern w:val="0"/>
                <w:sz w:val="24"/>
                <w:szCs w:val="24"/>
              </w:rPr>
              <w:tab/>
            </w:r>
            <w:r w:rsidRPr="007911D4">
              <w:rPr>
                <w:rFonts w:hint="eastAsia"/>
                <w:bCs/>
                <w:kern w:val="0"/>
                <w:sz w:val="24"/>
                <w:szCs w:val="24"/>
              </w:rPr>
              <w:tab/>
            </w:r>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601" w:name="_Toc28075941"/>
            <w:r w:rsidRPr="007911D4">
              <w:rPr>
                <w:rFonts w:hAnsi="標楷體" w:hint="eastAsia"/>
                <w:sz w:val="24"/>
                <w:szCs w:val="24"/>
              </w:rPr>
              <w:t>臺</w:t>
            </w:r>
            <w:bookmarkEnd w:id="2601"/>
          </w:p>
          <w:p w:rsidR="000014F8" w:rsidRPr="007911D4" w:rsidRDefault="000014F8" w:rsidP="009E625F">
            <w:pPr>
              <w:jc w:val="center"/>
              <w:rPr>
                <w:rFonts w:hAnsi="標楷體"/>
                <w:sz w:val="24"/>
                <w:szCs w:val="24"/>
              </w:rPr>
            </w:pPr>
            <w:bookmarkStart w:id="2602" w:name="_Toc28075942"/>
            <w:r w:rsidRPr="007911D4">
              <w:rPr>
                <w:rFonts w:hAnsi="標楷體" w:hint="eastAsia"/>
                <w:sz w:val="24"/>
                <w:szCs w:val="24"/>
              </w:rPr>
              <w:t>南</w:t>
            </w:r>
            <w:bookmarkEnd w:id="2602"/>
          </w:p>
          <w:p w:rsidR="000014F8" w:rsidRPr="007911D4" w:rsidRDefault="000014F8" w:rsidP="009E625F">
            <w:pPr>
              <w:jc w:val="center"/>
              <w:rPr>
                <w:rFonts w:hAnsi="標楷體"/>
                <w:sz w:val="24"/>
                <w:szCs w:val="24"/>
              </w:rPr>
            </w:pPr>
            <w:bookmarkStart w:id="2603" w:name="_Toc28075943"/>
            <w:r w:rsidRPr="007911D4">
              <w:rPr>
                <w:rFonts w:hAnsi="標楷體" w:hint="eastAsia"/>
                <w:sz w:val="24"/>
                <w:szCs w:val="24"/>
              </w:rPr>
              <w:t>市</w:t>
            </w:r>
            <w:bookmarkEnd w:id="2603"/>
          </w:p>
        </w:tc>
        <w:tc>
          <w:tcPr>
            <w:tcW w:w="6378" w:type="dxa"/>
          </w:tcPr>
          <w:p w:rsidR="000014F8" w:rsidRPr="007911D4" w:rsidRDefault="000014F8" w:rsidP="00A748B5">
            <w:pPr>
              <w:ind w:left="260" w:hangingChars="100" w:hanging="260"/>
              <w:rPr>
                <w:rFonts w:hAnsi="標楷體"/>
                <w:sz w:val="24"/>
                <w:szCs w:val="24"/>
              </w:rPr>
            </w:pPr>
            <w:bookmarkStart w:id="2604" w:name="_Toc28075944"/>
            <w:r w:rsidRPr="007911D4">
              <w:rPr>
                <w:rFonts w:hAnsi="標楷體" w:hint="eastAsia"/>
                <w:sz w:val="24"/>
                <w:szCs w:val="24"/>
              </w:rPr>
              <w:t>1.</w:t>
            </w:r>
            <w:r w:rsidRPr="007911D4">
              <w:rPr>
                <w:rFonts w:hAnsi="標楷體" w:hint="eastAsia"/>
                <w:sz w:val="24"/>
                <w:szCs w:val="24"/>
              </w:rPr>
              <w:tab/>
              <w:t>內政部營建署利用台電用電資料，將每年11、12月平均用電度數低於60度的住宅，界定為「低度使用（用電）住宅」，依該署公布資料，該市106年度低度使用（用電）住宅數為68,840戶，占該市房屋稅籍住宅類數量為10.18%。</w:t>
            </w:r>
            <w:bookmarkEnd w:id="2604"/>
          </w:p>
          <w:p w:rsidR="000014F8" w:rsidRPr="007911D4" w:rsidRDefault="000014F8" w:rsidP="00A748B5">
            <w:pPr>
              <w:ind w:left="260" w:hangingChars="100" w:hanging="260"/>
              <w:rPr>
                <w:rFonts w:hAnsi="標楷體"/>
                <w:sz w:val="24"/>
                <w:szCs w:val="24"/>
              </w:rPr>
            </w:pPr>
            <w:bookmarkStart w:id="2605" w:name="_Toc28075945"/>
            <w:r w:rsidRPr="007911D4">
              <w:rPr>
                <w:rFonts w:hAnsi="標楷體" w:hint="eastAsia"/>
                <w:sz w:val="24"/>
                <w:szCs w:val="24"/>
              </w:rPr>
              <w:t>2.</w:t>
            </w:r>
            <w:r w:rsidRPr="007911D4">
              <w:rPr>
                <w:rFonts w:hAnsi="標楷體" w:hint="eastAsia"/>
                <w:sz w:val="24"/>
                <w:szCs w:val="24"/>
              </w:rPr>
              <w:tab/>
              <w:t>依據財政部75年11月26日台財稅字第7575088號函釋暨該市房屋稅徵收細則第7條規定，空置房屋不為使用者，應按其現值依據使用執照所載用途課稅，如無使用執照者，按都市計畫分區使用範圍，分別以住家用或非住家用稅率課徵。</w:t>
            </w:r>
            <w:bookmarkEnd w:id="2605"/>
          </w:p>
          <w:p w:rsidR="000014F8" w:rsidRPr="007911D4" w:rsidRDefault="000014F8" w:rsidP="00A748B5">
            <w:pPr>
              <w:ind w:left="260" w:hangingChars="100" w:hanging="260"/>
              <w:rPr>
                <w:rFonts w:hAnsi="標楷體"/>
                <w:sz w:val="24"/>
                <w:szCs w:val="24"/>
              </w:rPr>
            </w:pPr>
            <w:bookmarkStart w:id="2606" w:name="_Toc28075946"/>
            <w:r w:rsidRPr="007911D4">
              <w:rPr>
                <w:rFonts w:hAnsi="標楷體" w:hint="eastAsia"/>
                <w:sz w:val="24"/>
                <w:szCs w:val="24"/>
              </w:rPr>
              <w:t>3.</w:t>
            </w:r>
            <w:r w:rsidRPr="007911D4">
              <w:rPr>
                <w:rFonts w:hAnsi="標楷體" w:hint="eastAsia"/>
                <w:sz w:val="24"/>
                <w:szCs w:val="24"/>
              </w:rPr>
              <w:tab/>
              <w:t>該市空置房屋實務認定係由納稅義務人主張房屋空置，財政稅務局派員現場實勘認定。</w:t>
            </w:r>
            <w:bookmarkEnd w:id="2606"/>
          </w:p>
          <w:p w:rsidR="000014F8" w:rsidRPr="007911D4" w:rsidRDefault="000014F8" w:rsidP="00A748B5">
            <w:pPr>
              <w:ind w:left="260" w:hangingChars="100" w:hanging="260"/>
              <w:rPr>
                <w:rFonts w:hAnsi="標楷體"/>
                <w:sz w:val="24"/>
                <w:szCs w:val="24"/>
              </w:rPr>
            </w:pPr>
            <w:bookmarkStart w:id="2607" w:name="_Toc28075947"/>
            <w:r w:rsidRPr="007911D4">
              <w:rPr>
                <w:rFonts w:hAnsi="標楷體" w:hint="eastAsia"/>
                <w:sz w:val="24"/>
                <w:szCs w:val="24"/>
              </w:rPr>
              <w:t>4.</w:t>
            </w:r>
            <w:r w:rsidRPr="007911D4">
              <w:rPr>
                <w:rFonts w:hAnsi="標楷體" w:hint="eastAsia"/>
                <w:sz w:val="24"/>
                <w:szCs w:val="24"/>
              </w:rPr>
              <w:tab/>
              <w:t>該市空置房屋皆依上揭財政部函釋規定辦理，空置房屋使用執照用途別為住宅者，按非自住之住家用稅率（1.5%）課徵；用途別為非住家用者，按非住家非營業用稅率（2%）課徵。如無使用執照者，則按都市計畫分區使用範圍，住宅區按非自住之住家用稅率（1.5%）課徵，非住宅區按非住家非營業用稅率（2%）課徵。</w:t>
            </w:r>
            <w:bookmarkEnd w:id="2607"/>
          </w:p>
        </w:tc>
      </w:tr>
      <w:tr w:rsidR="000014F8" w:rsidRPr="007911D4" w:rsidTr="007F6069">
        <w:trPr>
          <w:trHeight w:val="1932"/>
        </w:trPr>
        <w:tc>
          <w:tcPr>
            <w:tcW w:w="2269" w:type="dxa"/>
            <w:vMerge/>
          </w:tcPr>
          <w:p w:rsidR="000014F8" w:rsidRPr="007911D4" w:rsidRDefault="000014F8" w:rsidP="007911D4">
            <w:pPr>
              <w:rPr>
                <w:rFonts w:hAnsi="標楷體"/>
                <w:sz w:val="24"/>
                <w:szCs w:val="24"/>
              </w:rPr>
            </w:pPr>
          </w:p>
        </w:tc>
        <w:tc>
          <w:tcPr>
            <w:tcW w:w="567" w:type="dxa"/>
            <w:vAlign w:val="center"/>
          </w:tcPr>
          <w:p w:rsidR="000014F8" w:rsidRPr="007911D4" w:rsidRDefault="000014F8" w:rsidP="009E625F">
            <w:pPr>
              <w:jc w:val="center"/>
              <w:rPr>
                <w:rFonts w:hAnsi="標楷體"/>
                <w:sz w:val="24"/>
                <w:szCs w:val="24"/>
              </w:rPr>
            </w:pPr>
            <w:bookmarkStart w:id="2608" w:name="_Toc28075948"/>
            <w:r w:rsidRPr="007911D4">
              <w:rPr>
                <w:rFonts w:hAnsi="標楷體" w:hint="eastAsia"/>
                <w:sz w:val="24"/>
                <w:szCs w:val="24"/>
              </w:rPr>
              <w:t>高</w:t>
            </w:r>
            <w:bookmarkEnd w:id="2608"/>
          </w:p>
          <w:p w:rsidR="000014F8" w:rsidRPr="007911D4" w:rsidRDefault="000014F8" w:rsidP="009E625F">
            <w:pPr>
              <w:jc w:val="center"/>
              <w:rPr>
                <w:rFonts w:hAnsi="標楷體"/>
                <w:sz w:val="24"/>
                <w:szCs w:val="24"/>
              </w:rPr>
            </w:pPr>
            <w:bookmarkStart w:id="2609" w:name="_Toc28075949"/>
            <w:r w:rsidRPr="007911D4">
              <w:rPr>
                <w:rFonts w:hAnsi="標楷體" w:hint="eastAsia"/>
                <w:sz w:val="24"/>
                <w:szCs w:val="24"/>
              </w:rPr>
              <w:t>雄</w:t>
            </w:r>
            <w:bookmarkEnd w:id="2609"/>
          </w:p>
          <w:p w:rsidR="000014F8" w:rsidRPr="007911D4" w:rsidRDefault="000014F8" w:rsidP="009E625F">
            <w:pPr>
              <w:jc w:val="center"/>
              <w:rPr>
                <w:rFonts w:hAnsi="標楷體"/>
                <w:sz w:val="24"/>
                <w:szCs w:val="24"/>
              </w:rPr>
            </w:pPr>
            <w:bookmarkStart w:id="2610" w:name="_Toc28075950"/>
            <w:r w:rsidRPr="007911D4">
              <w:rPr>
                <w:rFonts w:hAnsi="標楷體" w:hint="eastAsia"/>
                <w:sz w:val="24"/>
                <w:szCs w:val="24"/>
              </w:rPr>
              <w:t>市</w:t>
            </w:r>
            <w:bookmarkEnd w:id="2610"/>
          </w:p>
        </w:tc>
        <w:tc>
          <w:tcPr>
            <w:tcW w:w="6378" w:type="dxa"/>
          </w:tcPr>
          <w:p w:rsidR="000014F8" w:rsidRPr="007911D4" w:rsidRDefault="000014F8" w:rsidP="00A748B5">
            <w:pPr>
              <w:ind w:left="260" w:hangingChars="100" w:hanging="260"/>
              <w:rPr>
                <w:rFonts w:hAnsi="標楷體"/>
                <w:sz w:val="24"/>
                <w:szCs w:val="24"/>
              </w:rPr>
            </w:pPr>
            <w:bookmarkStart w:id="2611" w:name="_Toc28075951"/>
            <w:r w:rsidRPr="007911D4">
              <w:rPr>
                <w:rFonts w:hAnsi="標楷體" w:hint="eastAsia"/>
                <w:sz w:val="24"/>
                <w:szCs w:val="24"/>
              </w:rPr>
              <w:t>1.該府目前尚未就「低度使用房屋」進行統計，惟依內政部營建署統計，106年該市一年以上低度使用（用電低於60度）房屋為8萬戶。</w:t>
            </w:r>
            <w:bookmarkEnd w:id="2611"/>
          </w:p>
          <w:p w:rsidR="000014F8" w:rsidRPr="007911D4" w:rsidRDefault="000014F8" w:rsidP="00A748B5">
            <w:pPr>
              <w:ind w:left="260" w:hangingChars="100" w:hanging="260"/>
              <w:rPr>
                <w:rFonts w:hAnsi="標楷體"/>
                <w:sz w:val="24"/>
                <w:szCs w:val="24"/>
              </w:rPr>
            </w:pPr>
            <w:bookmarkStart w:id="2612" w:name="_Toc28075952"/>
            <w:r w:rsidRPr="007911D4">
              <w:rPr>
                <w:rFonts w:hAnsi="標楷體" w:hint="eastAsia"/>
                <w:sz w:val="24"/>
                <w:szCs w:val="24"/>
              </w:rPr>
              <w:t>2.依上開財政部75年函釋規定，使用執照所載用途為非住家用(包括營業用與非營業用)之空置房屋，一律按非住家非營業用稅率課徵房屋稅。又該市房屋稅徵收自治條例第4條規定，房屋空置不為使用者，應按其現值依使用執照所載用途課徵；無使用執照者，按都市計畫分區使用範圍，分別以非自住住家用(1.5%)或非住家非營業用稅率(2%)課徵。</w:t>
            </w:r>
            <w:bookmarkEnd w:id="2612"/>
          </w:p>
          <w:p w:rsidR="000014F8" w:rsidRPr="007911D4" w:rsidRDefault="000014F8" w:rsidP="00A748B5">
            <w:pPr>
              <w:ind w:left="260" w:hangingChars="100" w:hanging="260"/>
              <w:rPr>
                <w:rFonts w:hAnsi="標楷體"/>
                <w:sz w:val="24"/>
                <w:szCs w:val="24"/>
              </w:rPr>
            </w:pPr>
            <w:bookmarkStart w:id="2613" w:name="_Toc28075953"/>
            <w:r w:rsidRPr="007911D4">
              <w:rPr>
                <w:rFonts w:hAnsi="標楷體" w:hint="eastAsia"/>
                <w:sz w:val="24"/>
                <w:szCs w:val="24"/>
              </w:rPr>
              <w:t>3.如經查獲房屋空置不為使用者，均依上開規定辦理，倘使用執照記載用途為住宅者，按非自住住家用稅率課徵房屋稅；使用執照記載用途為非住宅者（如店舖、辦公室、工廠等），按非住家非營業用稅率課徵房屋稅。</w:t>
            </w:r>
            <w:bookmarkEnd w:id="2613"/>
          </w:p>
        </w:tc>
      </w:tr>
    </w:tbl>
    <w:p w:rsidR="00BC4D5E" w:rsidRDefault="00BC4D5E" w:rsidP="00BC4D5E">
      <w:pPr>
        <w:pStyle w:val="ab"/>
        <w:spacing w:before="0" w:after="0"/>
        <w:ind w:left="1279" w:hangingChars="450" w:hanging="1279"/>
        <w:rPr>
          <w:rFonts w:hAnsi="標楷體"/>
          <w:b w:val="0"/>
          <w:sz w:val="24"/>
          <w:szCs w:val="24"/>
        </w:rPr>
      </w:pPr>
      <w:r>
        <w:rPr>
          <w:rFonts w:hAnsi="標楷體" w:hint="eastAsia"/>
          <w:b w:val="0"/>
          <w:sz w:val="24"/>
          <w:szCs w:val="24"/>
        </w:rPr>
        <w:t>資料來源：</w:t>
      </w:r>
      <w:r w:rsidR="00F64799">
        <w:rPr>
          <w:rFonts w:hAnsi="標楷體" w:hint="eastAsia"/>
          <w:b w:val="0"/>
          <w:sz w:val="24"/>
          <w:szCs w:val="24"/>
        </w:rPr>
        <w:t>地方</w:t>
      </w:r>
      <w:r>
        <w:rPr>
          <w:rFonts w:hAnsi="標楷體" w:hint="eastAsia"/>
          <w:b w:val="0"/>
          <w:sz w:val="24"/>
          <w:szCs w:val="24"/>
        </w:rPr>
        <w:t>政府提供，本研究整理。</w:t>
      </w:r>
      <w:r>
        <w:rPr>
          <w:rFonts w:hAnsi="標楷體"/>
          <w:b w:val="0"/>
          <w:sz w:val="24"/>
          <w:szCs w:val="24"/>
        </w:rPr>
        <w:br w:type="page"/>
      </w:r>
    </w:p>
    <w:p w:rsidR="000014F8" w:rsidRDefault="000014F8" w:rsidP="000014F8">
      <w:pPr>
        <w:pStyle w:val="a1"/>
        <w:tabs>
          <w:tab w:val="num" w:pos="1418"/>
        </w:tabs>
        <w:ind w:left="0" w:firstLineChars="0" w:firstLine="0"/>
        <w:rPr>
          <w:b/>
          <w:sz w:val="28"/>
          <w:szCs w:val="28"/>
        </w:rPr>
        <w:sectPr w:rsidR="000014F8" w:rsidSect="007F6069">
          <w:pgSz w:w="11907" w:h="16840" w:code="9"/>
          <w:pgMar w:top="1701" w:right="1418" w:bottom="1418" w:left="1418" w:header="851" w:footer="851" w:gutter="227"/>
          <w:cols w:space="425"/>
          <w:docGrid w:type="linesAndChars" w:linePitch="457" w:charSpace="4127"/>
        </w:sectPr>
      </w:pPr>
    </w:p>
    <w:p w:rsidR="000014F8" w:rsidRPr="00103077" w:rsidRDefault="000014F8" w:rsidP="000014F8">
      <w:pPr>
        <w:pStyle w:val="a1"/>
        <w:tabs>
          <w:tab w:val="num" w:pos="1418"/>
        </w:tabs>
        <w:ind w:left="0" w:firstLineChars="0" w:firstLine="0"/>
        <w:rPr>
          <w:rFonts w:hAnsi="標楷體"/>
          <w:b/>
          <w:sz w:val="24"/>
          <w:szCs w:val="24"/>
        </w:rPr>
      </w:pPr>
      <w:bookmarkStart w:id="2614" w:name="_Toc28075954"/>
      <w:bookmarkStart w:id="2615" w:name="_Toc28699972"/>
      <w:r w:rsidRPr="00D22AC5">
        <w:rPr>
          <w:rFonts w:hint="eastAsia"/>
          <w:b/>
          <w:sz w:val="28"/>
          <w:szCs w:val="28"/>
        </w:rPr>
        <w:lastRenderedPageBreak/>
        <w:t>內政部及所屬機關提供政府資訊收費標準</w:t>
      </w:r>
      <w:bookmarkEnd w:id="2614"/>
      <w:bookmarkEnd w:id="2615"/>
    </w:p>
    <w:p w:rsidR="000014F8" w:rsidRPr="00633AFE" w:rsidRDefault="000014F8" w:rsidP="000014F8">
      <w:pPr>
        <w:jc w:val="right"/>
        <w:rPr>
          <w:sz w:val="24"/>
          <w:szCs w:val="24"/>
        </w:rPr>
      </w:pPr>
      <w:r w:rsidRPr="00633AFE">
        <w:rPr>
          <w:rFonts w:hint="eastAsia"/>
          <w:sz w:val="24"/>
          <w:szCs w:val="24"/>
        </w:rPr>
        <w:t>內政部95年7月21日</w:t>
      </w:r>
    </w:p>
    <w:p w:rsidR="000014F8" w:rsidRPr="00633AFE" w:rsidRDefault="000014F8" w:rsidP="000014F8">
      <w:pPr>
        <w:jc w:val="right"/>
        <w:rPr>
          <w:sz w:val="24"/>
          <w:szCs w:val="24"/>
        </w:rPr>
      </w:pPr>
      <w:r w:rsidRPr="00633AFE">
        <w:rPr>
          <w:rFonts w:hint="eastAsia"/>
          <w:sz w:val="24"/>
          <w:szCs w:val="24"/>
        </w:rPr>
        <w:t>台內總字第0950115431號令發布</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第一條 本標準依政府資訊公開法（以下簡稱本法）第22條第2項規定訂定之。</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第二條 閱覽、抄錄或攝影政府資訊，每2小時收取費用新臺幣20元；不足2小時，以2小時計算。</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第三條 重製或複製政府資訊，依政府資訊重製或複製收費標準表（略），收取費用。前項收費標準表未明定之項目，按重製或複製工本費，收取費用。重製或複製政府資訊，如另需提供郵寄服務者，其郵遞費用以實支數額計算。</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第四條 申請政府資訊供學術研究或公益用途者，於申請時應檢附相關證明文件，經核准後，除郵遞費用仍以實支數額計算外，其餘費用，減半徵收。</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第五條 申請之政府資訊屬規費法第12條第1款所定辦理業務或教育宣導資料者，得免費提供。</w:t>
      </w:r>
    </w:p>
    <w:p w:rsidR="000014F8" w:rsidRPr="00633AFE" w:rsidRDefault="000014F8" w:rsidP="000014F8">
      <w:pPr>
        <w:spacing w:line="500" w:lineRule="exact"/>
        <w:rPr>
          <w:sz w:val="28"/>
          <w:szCs w:val="28"/>
        </w:rPr>
      </w:pPr>
      <w:r w:rsidRPr="00633AFE">
        <w:rPr>
          <w:rFonts w:hint="eastAsia"/>
          <w:sz w:val="28"/>
          <w:szCs w:val="28"/>
        </w:rPr>
        <w:t>第六條 本標準所定之費用，其收取應依預算程序辦理。</w:t>
      </w:r>
    </w:p>
    <w:p w:rsidR="000014F8" w:rsidRPr="00633AFE" w:rsidRDefault="000014F8" w:rsidP="000014F8">
      <w:pPr>
        <w:spacing w:line="500" w:lineRule="exact"/>
        <w:ind w:leftChars="-20" w:left="1028" w:hangingChars="365" w:hanging="1096"/>
        <w:rPr>
          <w:sz w:val="28"/>
          <w:szCs w:val="28"/>
        </w:rPr>
      </w:pPr>
      <w:r w:rsidRPr="00633AFE">
        <w:rPr>
          <w:rFonts w:hint="eastAsia"/>
          <w:sz w:val="28"/>
          <w:szCs w:val="28"/>
        </w:rPr>
        <w:t>第七條 內政部所屬機關業務性質特殊者，得另定提供政府資訊收費標準。</w:t>
      </w:r>
    </w:p>
    <w:p w:rsidR="000014F8" w:rsidRPr="00633AFE" w:rsidRDefault="000014F8" w:rsidP="000014F8">
      <w:pPr>
        <w:spacing w:line="500" w:lineRule="exact"/>
        <w:ind w:leftChars="-20" w:left="1028" w:hangingChars="365" w:hanging="1096"/>
        <w:rPr>
          <w:b/>
          <w:sz w:val="28"/>
          <w:szCs w:val="28"/>
        </w:rPr>
      </w:pPr>
      <w:r w:rsidRPr="00633AFE">
        <w:rPr>
          <w:rFonts w:hint="eastAsia"/>
          <w:sz w:val="28"/>
          <w:szCs w:val="28"/>
        </w:rPr>
        <w:t>第八條 本標準自發布日施行。</w:t>
      </w:r>
    </w:p>
    <w:p w:rsidR="000014F8" w:rsidRPr="00103077" w:rsidRDefault="000014F8" w:rsidP="000014F8">
      <w:pPr>
        <w:pStyle w:val="ab"/>
        <w:snapToGrid/>
        <w:spacing w:before="0" w:after="0"/>
        <w:ind w:leftChars="541" w:left="2521" w:hanging="681"/>
        <w:rPr>
          <w:rFonts w:hAnsi="標楷體"/>
          <w:b w:val="0"/>
        </w:rPr>
      </w:pPr>
      <w:r w:rsidRPr="00103077">
        <w:rPr>
          <w:rFonts w:hAnsi="標楷體"/>
          <w:b w:val="0"/>
        </w:rPr>
        <w:br w:type="page"/>
      </w:r>
    </w:p>
    <w:p w:rsidR="000014F8" w:rsidRPr="00103077" w:rsidRDefault="000014F8" w:rsidP="000014F8">
      <w:pPr>
        <w:pStyle w:val="3"/>
        <w:numPr>
          <w:ilvl w:val="0"/>
          <w:numId w:val="0"/>
        </w:numPr>
        <w:rPr>
          <w:rFonts w:hAnsi="標楷體"/>
          <w:b/>
        </w:rPr>
        <w:sectPr w:rsidR="000014F8" w:rsidRPr="00103077" w:rsidSect="007F6069">
          <w:pgSz w:w="11907" w:h="16840" w:code="9"/>
          <w:pgMar w:top="1701" w:right="1418" w:bottom="1418" w:left="1418" w:header="851" w:footer="851" w:gutter="227"/>
          <w:cols w:space="425"/>
          <w:docGrid w:type="linesAndChars" w:linePitch="457" w:charSpace="4127"/>
        </w:sectPr>
      </w:pPr>
    </w:p>
    <w:p w:rsidR="000014F8" w:rsidRPr="00103077" w:rsidRDefault="000014F8" w:rsidP="000014F8">
      <w:pPr>
        <w:pStyle w:val="a1"/>
        <w:tabs>
          <w:tab w:val="num" w:pos="1418"/>
        </w:tabs>
        <w:ind w:left="0" w:firstLineChars="0" w:firstLine="0"/>
        <w:rPr>
          <w:rFonts w:hAnsi="標楷體"/>
          <w:b/>
        </w:rPr>
      </w:pPr>
      <w:bookmarkStart w:id="2616" w:name="_Toc28075955"/>
      <w:bookmarkStart w:id="2617" w:name="_Toc28699973"/>
      <w:r w:rsidRPr="00D22AC5">
        <w:rPr>
          <w:rFonts w:hint="eastAsia"/>
          <w:b/>
          <w:sz w:val="28"/>
          <w:szCs w:val="28"/>
        </w:rPr>
        <w:lastRenderedPageBreak/>
        <w:t>全國實價登錄申報與揭露情形統計表</w:t>
      </w:r>
      <w:bookmarkEnd w:id="2616"/>
      <w:bookmarkEnd w:id="2617"/>
    </w:p>
    <w:p w:rsidR="000014F8" w:rsidRPr="004537D6" w:rsidRDefault="000014F8" w:rsidP="000014F8">
      <w:pPr>
        <w:pStyle w:val="32"/>
        <w:ind w:left="1361" w:firstLine="521"/>
        <w:jc w:val="right"/>
        <w:rPr>
          <w:b/>
          <w:sz w:val="24"/>
          <w:szCs w:val="24"/>
        </w:rPr>
      </w:pPr>
      <w:r w:rsidRPr="004537D6">
        <w:rPr>
          <w:rFonts w:hint="eastAsia"/>
          <w:b/>
          <w:sz w:val="24"/>
          <w:szCs w:val="24"/>
        </w:rPr>
        <w:t>單位：件、</w:t>
      </w:r>
      <w:r w:rsidR="008D2A47">
        <w:rPr>
          <w:rFonts w:hint="eastAsia"/>
          <w:b/>
          <w:sz w:val="24"/>
          <w:szCs w:val="24"/>
        </w:rPr>
        <w:t>%</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1701"/>
        <w:gridCol w:w="1134"/>
        <w:gridCol w:w="1276"/>
        <w:gridCol w:w="1275"/>
        <w:gridCol w:w="1134"/>
        <w:gridCol w:w="1701"/>
        <w:gridCol w:w="1701"/>
        <w:gridCol w:w="1134"/>
      </w:tblGrid>
      <w:tr w:rsidR="000014F8" w:rsidRPr="002D0D33" w:rsidTr="007F6069">
        <w:trPr>
          <w:trHeight w:val="553"/>
        </w:trPr>
        <w:tc>
          <w:tcPr>
            <w:tcW w:w="851" w:type="dxa"/>
            <w:vMerge w:val="restart"/>
            <w:tcBorders>
              <w:bottom w:val="single" w:sz="4" w:space="0" w:color="auto"/>
              <w:right w:val="nil"/>
            </w:tcBorders>
            <w:shd w:val="clear" w:color="auto" w:fill="auto"/>
            <w:vAlign w:val="center"/>
          </w:tcPr>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類別</w:t>
            </w:r>
          </w:p>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w:t>
            </w:r>
          </w:p>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年度</w:t>
            </w:r>
          </w:p>
        </w:tc>
        <w:tc>
          <w:tcPr>
            <w:tcW w:w="4536" w:type="dxa"/>
            <w:gridSpan w:val="3"/>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買賣</w:t>
            </w:r>
          </w:p>
        </w:tc>
        <w:tc>
          <w:tcPr>
            <w:tcW w:w="3685" w:type="dxa"/>
            <w:gridSpan w:val="3"/>
            <w:shd w:val="clear" w:color="auto" w:fill="auto"/>
            <w:vAlign w:val="center"/>
          </w:tcPr>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租賃</w:t>
            </w:r>
          </w:p>
        </w:tc>
        <w:tc>
          <w:tcPr>
            <w:tcW w:w="4536" w:type="dxa"/>
            <w:gridSpan w:val="3"/>
            <w:vAlign w:val="center"/>
          </w:tcPr>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合計</w:t>
            </w:r>
          </w:p>
        </w:tc>
      </w:tr>
      <w:tr w:rsidR="000014F8" w:rsidRPr="002D0D33" w:rsidTr="007F6069">
        <w:tc>
          <w:tcPr>
            <w:tcW w:w="851" w:type="dxa"/>
            <w:vMerge/>
            <w:tcBorders>
              <w:bottom w:val="single" w:sz="4" w:space="0" w:color="auto"/>
              <w:right w:val="nil"/>
            </w:tcBorders>
            <w:shd w:val="clear" w:color="auto" w:fill="auto"/>
            <w:vAlign w:val="center"/>
          </w:tcPr>
          <w:p w:rsidR="000014F8" w:rsidRPr="002D0D33" w:rsidRDefault="000014F8" w:rsidP="007F6069">
            <w:pPr>
              <w:widowControl/>
              <w:snapToGrid w:val="0"/>
              <w:jc w:val="center"/>
              <w:rPr>
                <w:rFonts w:hAnsi="標楷體" w:cs="新細明體"/>
                <w:b/>
                <w:bCs/>
                <w:color w:val="000000"/>
                <w:kern w:val="0"/>
                <w:sz w:val="28"/>
                <w:szCs w:val="28"/>
              </w:rPr>
            </w:pPr>
          </w:p>
        </w:tc>
        <w:tc>
          <w:tcPr>
            <w:tcW w:w="1701" w:type="dxa"/>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申報數</w:t>
            </w:r>
          </w:p>
        </w:tc>
        <w:tc>
          <w:tcPr>
            <w:tcW w:w="1701" w:type="dxa"/>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揭露數</w:t>
            </w:r>
          </w:p>
        </w:tc>
        <w:tc>
          <w:tcPr>
            <w:tcW w:w="1134" w:type="dxa"/>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比率</w:t>
            </w:r>
          </w:p>
        </w:tc>
        <w:tc>
          <w:tcPr>
            <w:tcW w:w="1276" w:type="dxa"/>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申報數</w:t>
            </w:r>
          </w:p>
        </w:tc>
        <w:tc>
          <w:tcPr>
            <w:tcW w:w="1275" w:type="dxa"/>
            <w:shd w:val="clear" w:color="auto" w:fill="auto"/>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揭露數</w:t>
            </w:r>
          </w:p>
        </w:tc>
        <w:tc>
          <w:tcPr>
            <w:tcW w:w="1134" w:type="dxa"/>
            <w:vAlign w:val="center"/>
          </w:tcPr>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比率</w:t>
            </w:r>
          </w:p>
        </w:tc>
        <w:tc>
          <w:tcPr>
            <w:tcW w:w="1701" w:type="dxa"/>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申報數</w:t>
            </w:r>
          </w:p>
        </w:tc>
        <w:tc>
          <w:tcPr>
            <w:tcW w:w="1701" w:type="dxa"/>
            <w:vAlign w:val="center"/>
          </w:tcPr>
          <w:p w:rsidR="000014F8" w:rsidRPr="002D0D33" w:rsidRDefault="000014F8" w:rsidP="007F6069">
            <w:pPr>
              <w:widowControl/>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揭露數</w:t>
            </w:r>
          </w:p>
        </w:tc>
        <w:tc>
          <w:tcPr>
            <w:tcW w:w="1134" w:type="dxa"/>
            <w:vAlign w:val="center"/>
          </w:tcPr>
          <w:p w:rsidR="000014F8" w:rsidRPr="002D0D33" w:rsidRDefault="000014F8" w:rsidP="007F6069">
            <w:pPr>
              <w:widowControl/>
              <w:snapToGrid w:val="0"/>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比率</w:t>
            </w:r>
          </w:p>
        </w:tc>
      </w:tr>
      <w:tr w:rsidR="000014F8" w:rsidRPr="002D0D33" w:rsidTr="007F6069">
        <w:trPr>
          <w:trHeight w:hRule="exact" w:val="680"/>
        </w:trPr>
        <w:tc>
          <w:tcPr>
            <w:tcW w:w="851" w:type="dxa"/>
            <w:tcBorders>
              <w:top w:val="single" w:sz="4" w:space="0" w:color="auto"/>
              <w:bottom w:val="single" w:sz="4" w:space="0" w:color="F79646"/>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102</w:t>
            </w:r>
          </w:p>
        </w:tc>
        <w:tc>
          <w:tcPr>
            <w:tcW w:w="1701" w:type="dxa"/>
            <w:tcBorders>
              <w:top w:val="single" w:sz="4" w:space="0" w:color="F79646"/>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464,680 </w:t>
            </w:r>
          </w:p>
        </w:tc>
        <w:tc>
          <w:tcPr>
            <w:tcW w:w="1701" w:type="dxa"/>
            <w:tcBorders>
              <w:top w:val="single" w:sz="4" w:space="0" w:color="F79646"/>
              <w:bottom w:val="single" w:sz="4" w:space="0" w:color="F79646"/>
            </w:tcBorders>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422,143 </w:t>
            </w:r>
          </w:p>
        </w:tc>
        <w:tc>
          <w:tcPr>
            <w:tcW w:w="1134" w:type="dxa"/>
            <w:tcBorders>
              <w:top w:val="single" w:sz="4" w:space="0" w:color="F79646"/>
              <w:bottom w:val="single" w:sz="4" w:space="0" w:color="F79646"/>
            </w:tcBorders>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90.85%</w:t>
            </w:r>
          </w:p>
        </w:tc>
        <w:tc>
          <w:tcPr>
            <w:tcW w:w="1276" w:type="dxa"/>
            <w:tcBorders>
              <w:top w:val="single" w:sz="4" w:space="0" w:color="F79646"/>
              <w:bottom w:val="single" w:sz="4" w:space="0" w:color="F79646"/>
            </w:tcBorders>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21,460 </w:t>
            </w:r>
          </w:p>
        </w:tc>
        <w:tc>
          <w:tcPr>
            <w:tcW w:w="1275" w:type="dxa"/>
            <w:tcBorders>
              <w:top w:val="single" w:sz="4" w:space="0" w:color="F79646"/>
              <w:bottom w:val="single" w:sz="4" w:space="0" w:color="F79646"/>
            </w:tcBorders>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19,897 </w:t>
            </w:r>
          </w:p>
        </w:tc>
        <w:tc>
          <w:tcPr>
            <w:tcW w:w="1134" w:type="dxa"/>
            <w:tcBorders>
              <w:top w:val="single" w:sz="4" w:space="0" w:color="F79646"/>
              <w:bottom w:val="single" w:sz="4" w:space="0" w:color="F79646"/>
            </w:tcBorders>
            <w:vAlign w:val="center"/>
          </w:tcPr>
          <w:p w:rsidR="000014F8" w:rsidRPr="002D0D33" w:rsidRDefault="000014F8" w:rsidP="007F6069">
            <w:pPr>
              <w:jc w:val="right"/>
              <w:rPr>
                <w:rFonts w:hAnsi="標楷體" w:cs="Arial"/>
                <w:sz w:val="28"/>
                <w:szCs w:val="28"/>
              </w:rPr>
            </w:pPr>
            <w:r w:rsidRPr="002D0D33">
              <w:rPr>
                <w:rFonts w:hAnsi="標楷體" w:cs="Arial"/>
                <w:sz w:val="28"/>
                <w:szCs w:val="28"/>
              </w:rPr>
              <w:t>92.72%</w:t>
            </w:r>
          </w:p>
        </w:tc>
        <w:tc>
          <w:tcPr>
            <w:tcW w:w="1701"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486,140 </w:t>
            </w:r>
          </w:p>
        </w:tc>
        <w:tc>
          <w:tcPr>
            <w:tcW w:w="1701"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442,040 </w:t>
            </w:r>
          </w:p>
        </w:tc>
        <w:tc>
          <w:tcPr>
            <w:tcW w:w="1134"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90.93%</w:t>
            </w:r>
          </w:p>
        </w:tc>
      </w:tr>
      <w:tr w:rsidR="000014F8" w:rsidRPr="002D0D33" w:rsidTr="007F6069">
        <w:trPr>
          <w:trHeight w:hRule="exact" w:val="680"/>
        </w:trPr>
        <w:tc>
          <w:tcPr>
            <w:tcW w:w="851" w:type="dxa"/>
            <w:tcBorders>
              <w:bottom w:val="single" w:sz="4" w:space="0" w:color="auto"/>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103</w:t>
            </w:r>
          </w:p>
        </w:tc>
        <w:tc>
          <w:tcPr>
            <w:tcW w:w="1701" w:type="dxa"/>
            <w:tcBorders>
              <w:bottom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399,949 </w:t>
            </w:r>
          </w:p>
        </w:tc>
        <w:tc>
          <w:tcPr>
            <w:tcW w:w="1701" w:type="dxa"/>
            <w:tcBorders>
              <w:bottom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368,864 </w:t>
            </w:r>
          </w:p>
        </w:tc>
        <w:tc>
          <w:tcPr>
            <w:tcW w:w="1134" w:type="dxa"/>
            <w:tcBorders>
              <w:bottom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92.23%</w:t>
            </w:r>
          </w:p>
        </w:tc>
        <w:tc>
          <w:tcPr>
            <w:tcW w:w="1276" w:type="dxa"/>
            <w:tcBorders>
              <w:bottom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19,873 </w:t>
            </w:r>
          </w:p>
        </w:tc>
        <w:tc>
          <w:tcPr>
            <w:tcW w:w="1275" w:type="dxa"/>
            <w:tcBorders>
              <w:bottom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19,107 </w:t>
            </w:r>
          </w:p>
        </w:tc>
        <w:tc>
          <w:tcPr>
            <w:tcW w:w="1134" w:type="dxa"/>
            <w:tcBorders>
              <w:bottom w:val="single" w:sz="4" w:space="0" w:color="auto"/>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96.15%</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419,822 </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387,971 </w:t>
            </w:r>
          </w:p>
        </w:tc>
        <w:tc>
          <w:tcPr>
            <w:tcW w:w="1134"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92.41%</w:t>
            </w:r>
          </w:p>
        </w:tc>
      </w:tr>
      <w:tr w:rsidR="000014F8" w:rsidRPr="002D0D33" w:rsidTr="007F6069">
        <w:trPr>
          <w:trHeight w:hRule="exact" w:val="680"/>
        </w:trPr>
        <w:tc>
          <w:tcPr>
            <w:tcW w:w="851" w:type="dxa"/>
            <w:tcBorders>
              <w:top w:val="single" w:sz="4" w:space="0" w:color="auto"/>
              <w:bottom w:val="single" w:sz="4" w:space="0" w:color="auto"/>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104</w:t>
            </w:r>
          </w:p>
        </w:tc>
        <w:tc>
          <w:tcPr>
            <w:tcW w:w="1701" w:type="dxa"/>
            <w:tcBorders>
              <w:top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355,587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327,519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19,610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18,927 </w:t>
            </w:r>
          </w:p>
        </w:tc>
        <w:tc>
          <w:tcPr>
            <w:tcW w:w="1134" w:type="dxa"/>
            <w:tcBorders>
              <w:top w:val="single" w:sz="4" w:space="0" w:color="auto"/>
              <w:left w:val="single" w:sz="4" w:space="0" w:color="auto"/>
              <w:bottom w:val="single" w:sz="4" w:space="0" w:color="auto"/>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96.52%</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375,197 </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346,446 </w:t>
            </w:r>
          </w:p>
        </w:tc>
        <w:tc>
          <w:tcPr>
            <w:tcW w:w="1134"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92.34%</w:t>
            </w:r>
          </w:p>
        </w:tc>
      </w:tr>
      <w:tr w:rsidR="000014F8" w:rsidRPr="002D0D33" w:rsidTr="007F6069">
        <w:trPr>
          <w:trHeight w:hRule="exact" w:val="680"/>
        </w:trPr>
        <w:tc>
          <w:tcPr>
            <w:tcW w:w="851" w:type="dxa"/>
            <w:tcBorders>
              <w:top w:val="single" w:sz="4" w:space="0" w:color="auto"/>
              <w:bottom w:val="single" w:sz="4" w:space="0" w:color="auto"/>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105</w:t>
            </w:r>
          </w:p>
        </w:tc>
        <w:tc>
          <w:tcPr>
            <w:tcW w:w="1701" w:type="dxa"/>
            <w:tcBorders>
              <w:top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289,105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267,336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22,153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21,412 </w:t>
            </w:r>
          </w:p>
        </w:tc>
        <w:tc>
          <w:tcPr>
            <w:tcW w:w="1134" w:type="dxa"/>
            <w:tcBorders>
              <w:top w:val="single" w:sz="4" w:space="0" w:color="auto"/>
              <w:left w:val="single" w:sz="4" w:space="0" w:color="auto"/>
              <w:bottom w:val="single" w:sz="4" w:space="0" w:color="auto"/>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96.66%</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311,258 </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288,748 </w:t>
            </w:r>
          </w:p>
        </w:tc>
        <w:tc>
          <w:tcPr>
            <w:tcW w:w="1134"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92.77%</w:t>
            </w:r>
          </w:p>
        </w:tc>
      </w:tr>
      <w:tr w:rsidR="000014F8" w:rsidRPr="002D0D33" w:rsidTr="007F6069">
        <w:trPr>
          <w:trHeight w:hRule="exact" w:val="680"/>
        </w:trPr>
        <w:tc>
          <w:tcPr>
            <w:tcW w:w="851" w:type="dxa"/>
            <w:tcBorders>
              <w:top w:val="single" w:sz="4" w:space="0" w:color="auto"/>
              <w:bottom w:val="single" w:sz="4" w:space="0" w:color="auto"/>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106</w:t>
            </w:r>
          </w:p>
        </w:tc>
        <w:tc>
          <w:tcPr>
            <w:tcW w:w="1701" w:type="dxa"/>
            <w:tcBorders>
              <w:top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319,145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299,966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93.99%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23,284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22,334 </w:t>
            </w:r>
          </w:p>
        </w:tc>
        <w:tc>
          <w:tcPr>
            <w:tcW w:w="1134" w:type="dxa"/>
            <w:tcBorders>
              <w:top w:val="single" w:sz="4" w:space="0" w:color="auto"/>
              <w:left w:val="single" w:sz="4" w:space="0" w:color="auto"/>
              <w:bottom w:val="single" w:sz="4" w:space="0" w:color="auto"/>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95.92%</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342,429 </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322,300 </w:t>
            </w:r>
          </w:p>
        </w:tc>
        <w:tc>
          <w:tcPr>
            <w:tcW w:w="1134"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94.12%</w:t>
            </w:r>
          </w:p>
        </w:tc>
      </w:tr>
      <w:tr w:rsidR="000014F8" w:rsidRPr="002D0D33" w:rsidTr="007F6069">
        <w:trPr>
          <w:trHeight w:hRule="exact" w:val="680"/>
        </w:trPr>
        <w:tc>
          <w:tcPr>
            <w:tcW w:w="851" w:type="dxa"/>
            <w:tcBorders>
              <w:top w:val="single" w:sz="4" w:space="0" w:color="auto"/>
              <w:bottom w:val="single" w:sz="4" w:space="0" w:color="auto"/>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107</w:t>
            </w:r>
          </w:p>
        </w:tc>
        <w:tc>
          <w:tcPr>
            <w:tcW w:w="1701" w:type="dxa"/>
            <w:tcBorders>
              <w:top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328,635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311,119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94.67%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25,991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25,036 </w:t>
            </w:r>
          </w:p>
        </w:tc>
        <w:tc>
          <w:tcPr>
            <w:tcW w:w="1134" w:type="dxa"/>
            <w:tcBorders>
              <w:top w:val="single" w:sz="4" w:space="0" w:color="auto"/>
              <w:left w:val="single" w:sz="4" w:space="0" w:color="auto"/>
              <w:bottom w:val="single" w:sz="4" w:space="0" w:color="auto"/>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96.33%</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354,626 </w:t>
            </w:r>
          </w:p>
        </w:tc>
        <w:tc>
          <w:tcPr>
            <w:tcW w:w="1701"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336,155 </w:t>
            </w:r>
          </w:p>
        </w:tc>
        <w:tc>
          <w:tcPr>
            <w:tcW w:w="1134" w:type="dxa"/>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94.79%</w:t>
            </w:r>
          </w:p>
        </w:tc>
      </w:tr>
      <w:tr w:rsidR="000014F8" w:rsidRPr="002D0D33" w:rsidTr="007F6069">
        <w:trPr>
          <w:trHeight w:hRule="exact" w:val="680"/>
        </w:trPr>
        <w:tc>
          <w:tcPr>
            <w:tcW w:w="851" w:type="dxa"/>
            <w:tcBorders>
              <w:top w:val="single" w:sz="4" w:space="0" w:color="auto"/>
              <w:bottom w:val="single" w:sz="4" w:space="0" w:color="F79646"/>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108</w:t>
            </w:r>
          </w:p>
        </w:tc>
        <w:tc>
          <w:tcPr>
            <w:tcW w:w="1701" w:type="dxa"/>
            <w:tcBorders>
              <w:top w:val="single" w:sz="4" w:space="0" w:color="auto"/>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145,761 </w:t>
            </w:r>
          </w:p>
        </w:tc>
        <w:tc>
          <w:tcPr>
            <w:tcW w:w="1701" w:type="dxa"/>
            <w:tcBorders>
              <w:top w:val="single" w:sz="4" w:space="0" w:color="auto"/>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137,598 </w:t>
            </w:r>
          </w:p>
        </w:tc>
        <w:tc>
          <w:tcPr>
            <w:tcW w:w="1134" w:type="dxa"/>
            <w:tcBorders>
              <w:top w:val="single" w:sz="4" w:space="0" w:color="auto"/>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94.40%</w:t>
            </w:r>
          </w:p>
        </w:tc>
        <w:tc>
          <w:tcPr>
            <w:tcW w:w="1276" w:type="dxa"/>
            <w:tcBorders>
              <w:top w:val="single" w:sz="4" w:space="0" w:color="auto"/>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12,017 </w:t>
            </w:r>
          </w:p>
        </w:tc>
        <w:tc>
          <w:tcPr>
            <w:tcW w:w="1275" w:type="dxa"/>
            <w:tcBorders>
              <w:top w:val="single" w:sz="4" w:space="0" w:color="auto"/>
              <w:bottom w:val="single" w:sz="4" w:space="0" w:color="F79646"/>
            </w:tcBorders>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11,484 </w:t>
            </w:r>
          </w:p>
        </w:tc>
        <w:tc>
          <w:tcPr>
            <w:tcW w:w="1134" w:type="dxa"/>
            <w:tcBorders>
              <w:top w:val="single" w:sz="4" w:space="0" w:color="auto"/>
              <w:bottom w:val="single" w:sz="4" w:space="0" w:color="F79646"/>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95.56%</w:t>
            </w:r>
          </w:p>
        </w:tc>
        <w:tc>
          <w:tcPr>
            <w:tcW w:w="1701" w:type="dxa"/>
            <w:tcBorders>
              <w:bottom w:val="single" w:sz="4" w:space="0" w:color="F79646"/>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157,778 </w:t>
            </w:r>
          </w:p>
        </w:tc>
        <w:tc>
          <w:tcPr>
            <w:tcW w:w="1701" w:type="dxa"/>
            <w:tcBorders>
              <w:bottom w:val="single" w:sz="4" w:space="0" w:color="F79646"/>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149,082 </w:t>
            </w:r>
          </w:p>
        </w:tc>
        <w:tc>
          <w:tcPr>
            <w:tcW w:w="1134" w:type="dxa"/>
            <w:tcBorders>
              <w:bottom w:val="single" w:sz="4" w:space="0" w:color="F79646"/>
            </w:tcBorders>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94.49%</w:t>
            </w:r>
          </w:p>
        </w:tc>
      </w:tr>
      <w:tr w:rsidR="000014F8" w:rsidRPr="002D0D33" w:rsidTr="007F6069">
        <w:trPr>
          <w:trHeight w:hRule="exact" w:val="680"/>
        </w:trPr>
        <w:tc>
          <w:tcPr>
            <w:tcW w:w="851" w:type="dxa"/>
            <w:tcBorders>
              <w:right w:val="nil"/>
            </w:tcBorders>
            <w:shd w:val="clear" w:color="auto" w:fill="FFFFFF"/>
            <w:vAlign w:val="center"/>
          </w:tcPr>
          <w:p w:rsidR="000014F8" w:rsidRPr="002D0D33" w:rsidRDefault="000014F8" w:rsidP="007F6069">
            <w:pPr>
              <w:widowControl/>
              <w:ind w:firstLineChars="11" w:firstLine="33"/>
              <w:jc w:val="center"/>
              <w:rPr>
                <w:rFonts w:hAnsi="標楷體" w:cs="新細明體"/>
                <w:b/>
                <w:bCs/>
                <w:color w:val="000000"/>
                <w:kern w:val="0"/>
                <w:sz w:val="28"/>
                <w:szCs w:val="28"/>
              </w:rPr>
            </w:pPr>
            <w:r w:rsidRPr="002D0D33">
              <w:rPr>
                <w:rFonts w:hAnsi="標楷體" w:cs="新細明體" w:hint="eastAsia"/>
                <w:b/>
                <w:bCs/>
                <w:color w:val="000000"/>
                <w:kern w:val="0"/>
                <w:sz w:val="28"/>
                <w:szCs w:val="28"/>
              </w:rPr>
              <w:t>總計</w:t>
            </w:r>
          </w:p>
        </w:tc>
        <w:tc>
          <w:tcPr>
            <w:tcW w:w="1701" w:type="dxa"/>
            <w:shd w:val="clear" w:color="auto" w:fill="auto"/>
            <w:vAlign w:val="center"/>
          </w:tcPr>
          <w:p w:rsidR="000014F8" w:rsidRPr="002D0D33" w:rsidRDefault="000014F8" w:rsidP="007F6069">
            <w:pPr>
              <w:widowControl/>
              <w:jc w:val="right"/>
              <w:rPr>
                <w:rFonts w:hAnsi="標楷體" w:cs="Arial"/>
                <w:sz w:val="28"/>
                <w:szCs w:val="28"/>
              </w:rPr>
            </w:pPr>
            <w:r w:rsidRPr="002D0D33">
              <w:rPr>
                <w:rFonts w:hAnsi="標楷體" w:cs="Arial"/>
                <w:sz w:val="28"/>
                <w:szCs w:val="28"/>
              </w:rPr>
              <w:t xml:space="preserve">2,302,862 </w:t>
            </w:r>
          </w:p>
        </w:tc>
        <w:tc>
          <w:tcPr>
            <w:tcW w:w="1701" w:type="dxa"/>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2,134,545 </w:t>
            </w:r>
          </w:p>
        </w:tc>
        <w:tc>
          <w:tcPr>
            <w:tcW w:w="1134" w:type="dxa"/>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92.69%</w:t>
            </w:r>
          </w:p>
        </w:tc>
        <w:tc>
          <w:tcPr>
            <w:tcW w:w="1276" w:type="dxa"/>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144,388 </w:t>
            </w:r>
          </w:p>
        </w:tc>
        <w:tc>
          <w:tcPr>
            <w:tcW w:w="1275" w:type="dxa"/>
            <w:shd w:val="clear" w:color="auto" w:fill="auto"/>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138,197 </w:t>
            </w:r>
          </w:p>
        </w:tc>
        <w:tc>
          <w:tcPr>
            <w:tcW w:w="1134"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95.71%</w:t>
            </w:r>
          </w:p>
        </w:tc>
        <w:tc>
          <w:tcPr>
            <w:tcW w:w="1701"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2,447,250 </w:t>
            </w:r>
          </w:p>
        </w:tc>
        <w:tc>
          <w:tcPr>
            <w:tcW w:w="1701"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 xml:space="preserve">2,272,742 </w:t>
            </w:r>
          </w:p>
        </w:tc>
        <w:tc>
          <w:tcPr>
            <w:tcW w:w="1134" w:type="dxa"/>
            <w:vAlign w:val="center"/>
          </w:tcPr>
          <w:p w:rsidR="000014F8" w:rsidRPr="002D0D33" w:rsidRDefault="000014F8" w:rsidP="007F6069">
            <w:pPr>
              <w:jc w:val="right"/>
              <w:rPr>
                <w:rFonts w:hAnsi="標楷體" w:cs="Arial"/>
                <w:sz w:val="28"/>
                <w:szCs w:val="28"/>
              </w:rPr>
            </w:pPr>
            <w:r w:rsidRPr="002D0D33">
              <w:rPr>
                <w:rFonts w:hAnsi="標楷體" w:cs="Arial"/>
                <w:sz w:val="28"/>
                <w:szCs w:val="28"/>
              </w:rPr>
              <w:t>92.87%</w:t>
            </w:r>
          </w:p>
        </w:tc>
      </w:tr>
    </w:tbl>
    <w:p w:rsidR="000014F8" w:rsidRDefault="000014F8" w:rsidP="000014F8">
      <w:pPr>
        <w:topLinePunct/>
        <w:spacing w:line="320" w:lineRule="atLeast"/>
        <w:rPr>
          <w:sz w:val="24"/>
          <w:szCs w:val="24"/>
        </w:rPr>
      </w:pPr>
      <w:r w:rsidRPr="00750403">
        <w:rPr>
          <w:rFonts w:hint="eastAsia"/>
          <w:sz w:val="24"/>
          <w:szCs w:val="24"/>
        </w:rPr>
        <w:t>註：108年計算至7月底。</w:t>
      </w:r>
    </w:p>
    <w:p w:rsidR="004537D6" w:rsidRDefault="000014F8" w:rsidP="000014F8">
      <w:pPr>
        <w:topLinePunct/>
        <w:spacing w:line="320" w:lineRule="atLeast"/>
        <w:rPr>
          <w:sz w:val="24"/>
          <w:szCs w:val="24"/>
        </w:rPr>
      </w:pPr>
      <w:r>
        <w:rPr>
          <w:rFonts w:hint="eastAsia"/>
          <w:sz w:val="24"/>
          <w:szCs w:val="24"/>
        </w:rPr>
        <w:t>資料來源：內政部。</w:t>
      </w:r>
      <w:r w:rsidR="004537D6">
        <w:rPr>
          <w:sz w:val="24"/>
          <w:szCs w:val="24"/>
        </w:rPr>
        <w:br w:type="page"/>
      </w:r>
    </w:p>
    <w:p w:rsidR="000014F8" w:rsidRPr="00D22AC5" w:rsidRDefault="000014F8" w:rsidP="000014F8">
      <w:pPr>
        <w:pStyle w:val="a1"/>
        <w:tabs>
          <w:tab w:val="num" w:pos="1418"/>
        </w:tabs>
        <w:ind w:left="0" w:firstLineChars="0" w:firstLine="0"/>
        <w:rPr>
          <w:b/>
          <w:sz w:val="28"/>
          <w:szCs w:val="28"/>
        </w:rPr>
      </w:pPr>
      <w:bookmarkStart w:id="2618" w:name="_Toc28075956"/>
      <w:bookmarkStart w:id="2619" w:name="_Toc28699974"/>
      <w:r w:rsidRPr="00D22AC5">
        <w:rPr>
          <w:rFonts w:hint="eastAsia"/>
          <w:b/>
          <w:sz w:val="28"/>
          <w:szCs w:val="28"/>
        </w:rPr>
        <w:lastRenderedPageBreak/>
        <w:t>全國「實價登錄」申報資料查核統計表</w:t>
      </w:r>
      <w:bookmarkEnd w:id="2618"/>
      <w:bookmarkEnd w:id="2619"/>
    </w:p>
    <w:p w:rsidR="000014F8" w:rsidRDefault="000014F8" w:rsidP="000014F8">
      <w:pPr>
        <w:topLinePunct/>
        <w:ind w:leftChars="300" w:left="1020" w:firstLineChars="198" w:firstLine="516"/>
        <w:jc w:val="right"/>
        <w:rPr>
          <w:b/>
        </w:rPr>
      </w:pPr>
      <w:r w:rsidRPr="00326BDE">
        <w:rPr>
          <w:rFonts w:hint="eastAsia"/>
          <w:b/>
          <w:sz w:val="24"/>
          <w:szCs w:val="24"/>
        </w:rPr>
        <w:t>單位：件、</w:t>
      </w:r>
      <w:r w:rsidR="008D2A47">
        <w:rPr>
          <w:rFonts w:hint="eastAsia"/>
          <w:b/>
          <w:sz w:val="24"/>
          <w:szCs w:val="24"/>
        </w:rPr>
        <w:t>%</w:t>
      </w:r>
    </w:p>
    <w:tbl>
      <w:tblPr>
        <w:tblW w:w="552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564"/>
        <w:gridCol w:w="863"/>
        <w:gridCol w:w="853"/>
        <w:gridCol w:w="791"/>
        <w:gridCol w:w="907"/>
        <w:gridCol w:w="725"/>
        <w:gridCol w:w="709"/>
        <w:gridCol w:w="855"/>
        <w:gridCol w:w="855"/>
        <w:gridCol w:w="712"/>
        <w:gridCol w:w="865"/>
        <w:gridCol w:w="855"/>
        <w:gridCol w:w="721"/>
        <w:gridCol w:w="862"/>
        <w:gridCol w:w="828"/>
        <w:gridCol w:w="846"/>
        <w:gridCol w:w="9"/>
        <w:gridCol w:w="855"/>
        <w:gridCol w:w="721"/>
        <w:gridCol w:w="825"/>
      </w:tblGrid>
      <w:tr w:rsidR="00D946CB" w:rsidRPr="00125DD2" w:rsidTr="00D946CB">
        <w:trPr>
          <w:trHeight w:val="700"/>
          <w:tblHeader/>
          <w:jc w:val="center"/>
        </w:trPr>
        <w:tc>
          <w:tcPr>
            <w:tcW w:w="185" w:type="pct"/>
            <w:vMerge w:val="restart"/>
            <w:noWrap/>
            <w:vAlign w:val="center"/>
          </w:tcPr>
          <w:p w:rsidR="000014F8" w:rsidRPr="00125DD2" w:rsidRDefault="000014F8" w:rsidP="007F6069">
            <w:pPr>
              <w:widowControl/>
              <w:ind w:leftChars="-1648" w:left="-3229" w:hangingChars="913" w:hanging="2377"/>
              <w:jc w:val="center"/>
              <w:rPr>
                <w:rFonts w:hAnsi="標楷體" w:cs="新細明體"/>
                <w:b/>
                <w:color w:val="000000"/>
                <w:kern w:val="0"/>
                <w:sz w:val="24"/>
                <w:szCs w:val="24"/>
              </w:rPr>
            </w:pPr>
            <w:r w:rsidRPr="00125DD2">
              <w:rPr>
                <w:rFonts w:hAnsi="標楷體" w:cs="新細明體" w:hint="eastAsia"/>
                <w:b/>
                <w:color w:val="000000"/>
                <w:kern w:val="0"/>
                <w:sz w:val="24"/>
                <w:szCs w:val="24"/>
              </w:rPr>
              <w:t>時間</w:t>
            </w:r>
          </w:p>
          <w:p w:rsidR="000014F8" w:rsidRPr="00125DD2" w:rsidRDefault="000014F8" w:rsidP="007F6069">
            <w:pPr>
              <w:widowControl/>
              <w:jc w:val="center"/>
              <w:rPr>
                <w:rFonts w:hAnsi="標楷體" w:cs="新細明體"/>
                <w:b/>
                <w:color w:val="000000"/>
                <w:kern w:val="0"/>
                <w:sz w:val="24"/>
                <w:szCs w:val="24"/>
              </w:rPr>
            </w:pPr>
            <w:r w:rsidRPr="00125DD2">
              <w:rPr>
                <w:rFonts w:hAnsi="標楷體" w:cs="新細明體" w:hint="eastAsia"/>
                <w:b/>
                <w:color w:val="000000"/>
                <w:kern w:val="0"/>
                <w:sz w:val="24"/>
                <w:szCs w:val="24"/>
              </w:rPr>
              <w:t>年度</w:t>
            </w:r>
          </w:p>
          <w:p w:rsidR="000014F8" w:rsidRPr="00125DD2" w:rsidRDefault="000014F8" w:rsidP="007F6069">
            <w:pPr>
              <w:widowControl/>
              <w:jc w:val="center"/>
              <w:rPr>
                <w:rFonts w:hAnsi="標楷體" w:cs="新細明體"/>
                <w:b/>
                <w:color w:val="000000"/>
                <w:kern w:val="0"/>
                <w:sz w:val="24"/>
                <w:szCs w:val="24"/>
              </w:rPr>
            </w:pPr>
            <w:r w:rsidRPr="00125DD2">
              <w:rPr>
                <w:rFonts w:hAnsi="標楷體" w:cs="新細明體" w:hint="eastAsia"/>
                <w:b/>
                <w:color w:val="000000"/>
                <w:kern w:val="0"/>
                <w:sz w:val="24"/>
                <w:szCs w:val="24"/>
              </w:rPr>
              <w:t>/</w:t>
            </w:r>
          </w:p>
          <w:p w:rsidR="000014F8" w:rsidRPr="00125DD2" w:rsidRDefault="000014F8" w:rsidP="007F6069">
            <w:pPr>
              <w:widowControl/>
              <w:jc w:val="center"/>
              <w:rPr>
                <w:rFonts w:hAnsi="標楷體" w:cs="新細明體"/>
                <w:b/>
                <w:color w:val="000000"/>
                <w:kern w:val="0"/>
                <w:sz w:val="24"/>
                <w:szCs w:val="24"/>
              </w:rPr>
            </w:pPr>
            <w:r w:rsidRPr="00125DD2">
              <w:rPr>
                <w:rFonts w:hAnsi="標楷體" w:cs="新細明體" w:hint="eastAsia"/>
                <w:b/>
                <w:color w:val="000000"/>
                <w:kern w:val="0"/>
                <w:sz w:val="24"/>
                <w:szCs w:val="24"/>
              </w:rPr>
              <w:t>縣市</w:t>
            </w:r>
          </w:p>
        </w:tc>
        <w:tc>
          <w:tcPr>
            <w:tcW w:w="822" w:type="pct"/>
            <w:gridSpan w:val="3"/>
            <w:noWrap/>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102年</w:t>
            </w:r>
          </w:p>
          <w:p w:rsidR="000014F8" w:rsidRPr="00125DD2" w:rsidRDefault="000014F8" w:rsidP="007F6069">
            <w:pPr>
              <w:widowControl/>
              <w:snapToGrid w:val="0"/>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FF0000"/>
                <w:kern w:val="0"/>
                <w:sz w:val="24"/>
                <w:szCs w:val="24"/>
              </w:rPr>
              <w:t>5</w:t>
            </w:r>
            <w:r w:rsidRPr="00125DD2">
              <w:rPr>
                <w:rFonts w:hAnsi="標楷體" w:cs="新細明體"/>
                <w:b/>
                <w:color w:val="FF0000"/>
                <w:kern w:val="0"/>
                <w:sz w:val="24"/>
                <w:szCs w:val="24"/>
              </w:rPr>
              <w:t>.</w:t>
            </w:r>
            <w:r w:rsidRPr="00125DD2">
              <w:rPr>
                <w:rFonts w:hAnsi="標楷體" w:cs="新細明體" w:hint="eastAsia"/>
                <w:b/>
                <w:color w:val="FF0000"/>
                <w:kern w:val="0"/>
                <w:sz w:val="24"/>
                <w:szCs w:val="24"/>
              </w:rPr>
              <w:t>5%</w:t>
            </w:r>
            <w:r>
              <w:rPr>
                <w:rFonts w:hAnsi="標楷體" w:cs="新細明體" w:hint="eastAsia"/>
                <w:b/>
                <w:color w:val="000000"/>
                <w:kern w:val="0"/>
                <w:sz w:val="24"/>
                <w:szCs w:val="24"/>
              </w:rPr>
              <w:t>）</w:t>
            </w:r>
          </w:p>
        </w:tc>
        <w:tc>
          <w:tcPr>
            <w:tcW w:w="769" w:type="pct"/>
            <w:gridSpan w:val="3"/>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103年</w:t>
            </w:r>
          </w:p>
          <w:p w:rsidR="000014F8" w:rsidRPr="00125DD2" w:rsidRDefault="000014F8" w:rsidP="007F6069">
            <w:pPr>
              <w:widowControl/>
              <w:snapToGrid w:val="0"/>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000000"/>
                <w:kern w:val="0"/>
                <w:sz w:val="24"/>
                <w:szCs w:val="24"/>
              </w:rPr>
              <w:t>6</w:t>
            </w:r>
            <w:r w:rsidRPr="00125DD2">
              <w:rPr>
                <w:rFonts w:hAnsi="標楷體" w:cs="新細明體"/>
                <w:b/>
                <w:color w:val="000000"/>
                <w:kern w:val="0"/>
                <w:sz w:val="24"/>
                <w:szCs w:val="24"/>
              </w:rPr>
              <w:t>.0</w:t>
            </w:r>
            <w:r w:rsidRPr="00125DD2">
              <w:rPr>
                <w:rFonts w:hAnsi="標楷體" w:cs="新細明體" w:hint="eastAsia"/>
                <w:b/>
                <w:color w:val="000000"/>
                <w:kern w:val="0"/>
                <w:sz w:val="24"/>
                <w:szCs w:val="24"/>
              </w:rPr>
              <w:t>%</w:t>
            </w:r>
            <w:r>
              <w:rPr>
                <w:rFonts w:hAnsi="標楷體" w:cs="新細明體" w:hint="eastAsia"/>
                <w:b/>
                <w:color w:val="000000"/>
                <w:kern w:val="0"/>
                <w:sz w:val="24"/>
                <w:szCs w:val="24"/>
              </w:rPr>
              <w:t>）</w:t>
            </w:r>
          </w:p>
        </w:tc>
        <w:tc>
          <w:tcPr>
            <w:tcW w:w="796" w:type="pct"/>
            <w:gridSpan w:val="3"/>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104年</w:t>
            </w:r>
          </w:p>
          <w:p w:rsidR="000014F8" w:rsidRPr="00125DD2" w:rsidRDefault="000014F8" w:rsidP="007F6069">
            <w:pPr>
              <w:widowControl/>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000000"/>
                <w:kern w:val="0"/>
                <w:sz w:val="24"/>
                <w:szCs w:val="24"/>
              </w:rPr>
              <w:t>6</w:t>
            </w:r>
            <w:r w:rsidRPr="00125DD2">
              <w:rPr>
                <w:rFonts w:hAnsi="標楷體" w:cs="新細明體"/>
                <w:b/>
                <w:color w:val="000000"/>
                <w:kern w:val="0"/>
                <w:sz w:val="24"/>
                <w:szCs w:val="24"/>
              </w:rPr>
              <w:t>.</w:t>
            </w:r>
            <w:r w:rsidRPr="00125DD2">
              <w:rPr>
                <w:rFonts w:hAnsi="標楷體" w:cs="新細明體" w:hint="eastAsia"/>
                <w:b/>
                <w:color w:val="000000"/>
                <w:kern w:val="0"/>
                <w:sz w:val="24"/>
                <w:szCs w:val="24"/>
              </w:rPr>
              <w:t>5%</w:t>
            </w:r>
            <w:r>
              <w:rPr>
                <w:rFonts w:hAnsi="標楷體" w:cs="新細明體" w:hint="eastAsia"/>
                <w:b/>
                <w:color w:val="000000"/>
                <w:kern w:val="0"/>
                <w:sz w:val="24"/>
                <w:szCs w:val="24"/>
              </w:rPr>
              <w:t>）</w:t>
            </w:r>
          </w:p>
        </w:tc>
        <w:tc>
          <w:tcPr>
            <w:tcW w:w="801" w:type="pct"/>
            <w:gridSpan w:val="3"/>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105年</w:t>
            </w:r>
          </w:p>
          <w:p w:rsidR="000014F8" w:rsidRPr="00125DD2" w:rsidRDefault="000014F8" w:rsidP="007F6069">
            <w:pPr>
              <w:widowControl/>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000000"/>
                <w:kern w:val="0"/>
                <w:sz w:val="24"/>
                <w:szCs w:val="24"/>
              </w:rPr>
              <w:t>7</w:t>
            </w:r>
            <w:r w:rsidRPr="00125DD2">
              <w:rPr>
                <w:rFonts w:hAnsi="標楷體" w:cs="新細明體"/>
                <w:b/>
                <w:color w:val="000000"/>
                <w:kern w:val="0"/>
                <w:sz w:val="24"/>
                <w:szCs w:val="24"/>
              </w:rPr>
              <w:t>.</w:t>
            </w:r>
            <w:r w:rsidRPr="00125DD2">
              <w:rPr>
                <w:rFonts w:hAnsi="標楷體" w:cs="新細明體" w:hint="eastAsia"/>
                <w:b/>
                <w:color w:val="000000"/>
                <w:kern w:val="0"/>
                <w:sz w:val="24"/>
                <w:szCs w:val="24"/>
              </w:rPr>
              <w:t>0%</w:t>
            </w:r>
            <w:r>
              <w:rPr>
                <w:rFonts w:hAnsi="標楷體" w:cs="新細明體" w:hint="eastAsia"/>
                <w:b/>
                <w:color w:val="000000"/>
                <w:kern w:val="0"/>
                <w:sz w:val="24"/>
                <w:szCs w:val="24"/>
              </w:rPr>
              <w:t>）</w:t>
            </w:r>
          </w:p>
        </w:tc>
        <w:tc>
          <w:tcPr>
            <w:tcW w:w="833" w:type="pct"/>
            <w:gridSpan w:val="3"/>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106年</w:t>
            </w:r>
          </w:p>
          <w:p w:rsidR="000014F8" w:rsidRPr="00125DD2" w:rsidRDefault="000014F8" w:rsidP="007F6069">
            <w:pPr>
              <w:widowControl/>
              <w:snapToGrid w:val="0"/>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000000"/>
                <w:kern w:val="0"/>
                <w:sz w:val="24"/>
                <w:szCs w:val="24"/>
              </w:rPr>
              <w:t>7</w:t>
            </w:r>
            <w:r w:rsidRPr="00125DD2">
              <w:rPr>
                <w:rFonts w:hAnsi="標楷體" w:cs="新細明體"/>
                <w:b/>
                <w:color w:val="000000"/>
                <w:kern w:val="0"/>
                <w:sz w:val="24"/>
                <w:szCs w:val="24"/>
              </w:rPr>
              <w:t>.</w:t>
            </w:r>
            <w:r w:rsidRPr="00125DD2">
              <w:rPr>
                <w:rFonts w:hAnsi="標楷體" w:cs="新細明體" w:hint="eastAsia"/>
                <w:b/>
                <w:color w:val="000000"/>
                <w:kern w:val="0"/>
                <w:sz w:val="24"/>
                <w:szCs w:val="24"/>
              </w:rPr>
              <w:t>5%</w:t>
            </w:r>
            <w:r>
              <w:rPr>
                <w:rFonts w:hAnsi="標楷體" w:cs="新細明體" w:hint="eastAsia"/>
                <w:b/>
                <w:color w:val="000000"/>
                <w:kern w:val="0"/>
                <w:sz w:val="24"/>
                <w:szCs w:val="24"/>
              </w:rPr>
              <w:t>）</w:t>
            </w:r>
          </w:p>
        </w:tc>
        <w:tc>
          <w:tcPr>
            <w:tcW w:w="792" w:type="pct"/>
            <w:gridSpan w:val="4"/>
            <w:vAlign w:val="center"/>
          </w:tcPr>
          <w:p w:rsidR="000014F8" w:rsidRPr="00125DD2" w:rsidRDefault="000014F8" w:rsidP="007F6069">
            <w:pPr>
              <w:widowControl/>
              <w:snapToGrid w:val="0"/>
              <w:jc w:val="center"/>
              <w:rPr>
                <w:rFonts w:hAnsi="標楷體" w:cs="新細明體"/>
                <w:b/>
                <w:color w:val="000000"/>
                <w:kern w:val="0"/>
                <w:sz w:val="24"/>
                <w:szCs w:val="24"/>
              </w:rPr>
            </w:pPr>
            <w:r w:rsidRPr="00125DD2">
              <w:rPr>
                <w:rFonts w:hAnsi="標楷體" w:cs="新細明體" w:hint="eastAsia"/>
                <w:b/>
                <w:color w:val="000000"/>
                <w:kern w:val="0"/>
                <w:sz w:val="24"/>
                <w:szCs w:val="24"/>
              </w:rPr>
              <w:t>107年</w:t>
            </w:r>
          </w:p>
          <w:p w:rsidR="000014F8" w:rsidRPr="00125DD2" w:rsidRDefault="000014F8" w:rsidP="007F6069">
            <w:pPr>
              <w:widowControl/>
              <w:snapToGrid w:val="0"/>
              <w:jc w:val="center"/>
              <w:rPr>
                <w:rFonts w:hAnsi="標楷體" w:cs="新細明體"/>
                <w:b/>
                <w:color w:val="000000"/>
                <w:kern w:val="0"/>
                <w:sz w:val="24"/>
                <w:szCs w:val="24"/>
              </w:rPr>
            </w:pPr>
            <w:r>
              <w:rPr>
                <w:rFonts w:hAnsi="標楷體" w:cs="新細明體" w:hint="eastAsia"/>
                <w:b/>
                <w:color w:val="000000"/>
                <w:kern w:val="0"/>
                <w:sz w:val="24"/>
                <w:szCs w:val="24"/>
              </w:rPr>
              <w:t>（</w:t>
            </w:r>
            <w:r w:rsidRPr="00125DD2">
              <w:rPr>
                <w:rFonts w:hAnsi="標楷體" w:cs="新細明體" w:hint="eastAsia"/>
                <w:b/>
                <w:color w:val="000000"/>
                <w:kern w:val="0"/>
                <w:sz w:val="24"/>
                <w:szCs w:val="24"/>
              </w:rPr>
              <w:t>8</w:t>
            </w:r>
            <w:r w:rsidRPr="00125DD2">
              <w:rPr>
                <w:rFonts w:hAnsi="標楷體" w:cs="新細明體"/>
                <w:b/>
                <w:color w:val="000000"/>
                <w:kern w:val="0"/>
                <w:sz w:val="24"/>
                <w:szCs w:val="24"/>
              </w:rPr>
              <w:t>.</w:t>
            </w:r>
            <w:r w:rsidRPr="00125DD2">
              <w:rPr>
                <w:rFonts w:hAnsi="標楷體" w:cs="新細明體" w:hint="eastAsia"/>
                <w:b/>
                <w:color w:val="000000"/>
                <w:kern w:val="0"/>
                <w:sz w:val="24"/>
                <w:szCs w:val="24"/>
              </w:rPr>
              <w:t>0%</w:t>
            </w:r>
            <w:r>
              <w:rPr>
                <w:rFonts w:hAnsi="標楷體" w:cs="新細明體" w:hint="eastAsia"/>
                <w:b/>
                <w:color w:val="000000"/>
                <w:kern w:val="0"/>
                <w:sz w:val="24"/>
                <w:szCs w:val="24"/>
              </w:rPr>
              <w:t>）</w:t>
            </w:r>
          </w:p>
        </w:tc>
      </w:tr>
      <w:tr w:rsidR="00D946CB" w:rsidRPr="00125DD2" w:rsidTr="00D946CB">
        <w:trPr>
          <w:trHeight w:val="20"/>
          <w:tblHeader/>
          <w:jc w:val="center"/>
        </w:trPr>
        <w:tc>
          <w:tcPr>
            <w:tcW w:w="185" w:type="pct"/>
            <w:vMerge/>
            <w:noWrap/>
            <w:vAlign w:val="center"/>
          </w:tcPr>
          <w:p w:rsidR="000014F8" w:rsidRPr="00125DD2" w:rsidRDefault="000014F8" w:rsidP="007F6069">
            <w:pPr>
              <w:widowControl/>
              <w:jc w:val="center"/>
              <w:rPr>
                <w:rFonts w:hAnsi="標楷體" w:cs="新細明體"/>
                <w:b/>
                <w:color w:val="000000"/>
                <w:kern w:val="0"/>
                <w:sz w:val="24"/>
                <w:szCs w:val="24"/>
              </w:rPr>
            </w:pPr>
          </w:p>
        </w:tc>
        <w:tc>
          <w:tcPr>
            <w:tcW w:w="283" w:type="pct"/>
            <w:tcBorders>
              <w:bottom w:val="single" w:sz="2" w:space="0" w:color="auto"/>
            </w:tcBorders>
            <w:noWrap/>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80"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60"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c>
          <w:tcPr>
            <w:tcW w:w="298"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38"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33"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c>
          <w:tcPr>
            <w:tcW w:w="281"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81"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34"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c>
          <w:tcPr>
            <w:tcW w:w="284"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81"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37"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c>
          <w:tcPr>
            <w:tcW w:w="283"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72"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81" w:type="pct"/>
            <w:gridSpan w:val="2"/>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c>
          <w:tcPr>
            <w:tcW w:w="281"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申報</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37"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件數</w:t>
            </w:r>
          </w:p>
        </w:tc>
        <w:tc>
          <w:tcPr>
            <w:tcW w:w="274" w:type="pct"/>
            <w:vAlign w:val="center"/>
          </w:tcPr>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查核</w:t>
            </w:r>
          </w:p>
          <w:p w:rsidR="000014F8" w:rsidRPr="00125DD2" w:rsidRDefault="000014F8" w:rsidP="007F6069">
            <w:pPr>
              <w:widowControl/>
              <w:jc w:val="center"/>
              <w:rPr>
                <w:rFonts w:hAnsi="標楷體" w:cs="新細明體"/>
                <w:b/>
                <w:color w:val="000000"/>
                <w:kern w:val="0"/>
                <w:sz w:val="20"/>
              </w:rPr>
            </w:pPr>
            <w:r w:rsidRPr="00125DD2">
              <w:rPr>
                <w:rFonts w:hAnsi="標楷體" w:cs="新細明體" w:hint="eastAsia"/>
                <w:b/>
                <w:color w:val="000000"/>
                <w:kern w:val="0"/>
                <w:sz w:val="20"/>
              </w:rPr>
              <w:t>比例</w:t>
            </w:r>
          </w:p>
        </w:tc>
      </w:tr>
      <w:tr w:rsidR="00D946CB" w:rsidRPr="00125DD2" w:rsidTr="00D946CB">
        <w:trPr>
          <w:trHeight w:val="20"/>
          <w:jc w:val="center"/>
        </w:trPr>
        <w:tc>
          <w:tcPr>
            <w:tcW w:w="185" w:type="pct"/>
            <w:noWrap/>
            <w:vAlign w:val="center"/>
          </w:tcPr>
          <w:p w:rsidR="000014F8" w:rsidRPr="00125DD2" w:rsidRDefault="000014F8" w:rsidP="007F6069">
            <w:pPr>
              <w:widowControl/>
              <w:jc w:val="center"/>
              <w:rPr>
                <w:rFonts w:ascii="Times New Roman"/>
                <w:color w:val="000000"/>
                <w:kern w:val="0"/>
                <w:sz w:val="24"/>
                <w:szCs w:val="24"/>
              </w:rPr>
            </w:pPr>
            <w:r w:rsidRPr="00125DD2">
              <w:rPr>
                <w:rFonts w:hAnsi="標楷體" w:hint="eastAsia"/>
                <w:color w:val="000000"/>
                <w:sz w:val="24"/>
                <w:szCs w:val="24"/>
              </w:rPr>
              <w:t>全國</w:t>
            </w:r>
          </w:p>
        </w:tc>
        <w:tc>
          <w:tcPr>
            <w:tcW w:w="283" w:type="pct"/>
            <w:noWrap/>
            <w:vAlign w:val="center"/>
          </w:tcPr>
          <w:p w:rsidR="000014F8" w:rsidRPr="00125DD2" w:rsidRDefault="000014F8" w:rsidP="007F6069">
            <w:pPr>
              <w:widowControl/>
              <w:jc w:val="right"/>
              <w:rPr>
                <w:rFonts w:hAnsi="標楷體" w:cs="Arial"/>
                <w:color w:val="000000"/>
                <w:kern w:val="0"/>
                <w:sz w:val="20"/>
              </w:rPr>
            </w:pPr>
            <w:r w:rsidRPr="00125DD2">
              <w:rPr>
                <w:rFonts w:hAnsi="標楷體" w:cs="Arial"/>
                <w:color w:val="000000"/>
                <w:sz w:val="20"/>
              </w:rPr>
              <w:t xml:space="preserve">524,879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33,377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6.36%</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459,498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34,076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7.42%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402,822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31,964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7.94%</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341,986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30,554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8.93%</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364,754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34,598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9.49%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376,210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37,605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新北市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103,392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5,654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5.47%</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82,147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5,960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7.26%</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65,049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4,609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7.09%</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60,589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4,627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7.64%</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65,250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5,592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8.57%</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70,025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6,131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8.76%</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臺北市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46,978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3,608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7.68%</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40,047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3,394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8.48%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36,189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3,309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9.14%</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28,395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3,201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11.27%</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30,771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3,540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11.50%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33,688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4,184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12.42%</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桃園市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74,336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4,374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5.88%</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60,098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3,849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6.40%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48,936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3,340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6.83%</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44,508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3,533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7.94%</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42,516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3,693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8.69%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43,325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3,912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9.03%</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臺中市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66,884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4,442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6.64%</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61,779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4,536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7.34%</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52,594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4,085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7.77%</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40,735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3,352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8.23%</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48,161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4,244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8.81%</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50,254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4,480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8.91%</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臺南市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37,689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2,488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6.60%</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33,315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2,782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8.35%</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30,796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2,739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8.89%</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27,656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2,656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9.60%</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30,812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3,328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10.80%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32,685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3,731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11.42%</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高雄</w:t>
            </w:r>
            <w:r w:rsidRPr="00125DD2">
              <w:rPr>
                <w:rFonts w:hAnsi="標楷體" w:hint="eastAsia"/>
                <w:color w:val="000000"/>
                <w:sz w:val="24"/>
                <w:szCs w:val="24"/>
              </w:rPr>
              <w:lastRenderedPageBreak/>
              <w:t>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lastRenderedPageBreak/>
              <w:t xml:space="preserve">55,569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3,603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6.48%</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47,725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3,829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8.02%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42,257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3,630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8.59%</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37,543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3,209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8.55%</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41,679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3,537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8.49%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40,789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3,621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8.88%</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lastRenderedPageBreak/>
              <w:t>宜蘭縣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11,232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801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7.13%</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12,932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896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6.93%</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11,018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764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6.93%</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7,510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829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11.04%</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7,440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897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12.06%</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7,591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962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12.67%</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新竹縣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18,189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1,171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6.44%</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16,469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1,156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7.02%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16,042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1,205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7.51%</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13,866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1,179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8.50%</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12,939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1,236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9.55%</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13,385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1,483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11.08%</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苗栗縣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13,107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722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5.51%</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12,819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781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6.09%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11,606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797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6.87%</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8,998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677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7.52%</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9,039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721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7.98%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8,642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738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8.54%</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彰化縣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17,260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1,149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6.66%</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16,296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1,127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6.92%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16,598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1,271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7.66%</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12,960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1,072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8.27%</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14,320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1,358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9.48%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14,305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1,256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8.78%</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南投縣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9,638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715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7.42%</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8,626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836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9.69%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8,086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909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11.24%</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6,106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838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13.72%</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6,549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1,001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15.28%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7,240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1,188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16.41%</w:t>
            </w:r>
          </w:p>
        </w:tc>
      </w:tr>
      <w:tr w:rsidR="00D946CB" w:rsidRPr="00125DD2" w:rsidTr="00D946CB">
        <w:trPr>
          <w:trHeight w:val="2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雲林縣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9,611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694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7.22%</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9,940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773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7.78%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10,248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904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8.82%</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8,540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868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10.16%</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9,385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964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10.27%</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9,091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1,006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11.07%</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嘉義縣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7,057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543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7.69%</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7,206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536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7.44%</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7,777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580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7.46%</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6,125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617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10.07%</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7,140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632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8.85%</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6,570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627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9.54%</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lastRenderedPageBreak/>
              <w:t>屏東縣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12,673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806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6.36%</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12,628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983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7.78%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12,218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986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8.07%</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9,838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1,148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11.67%</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10,796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1,309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12.12%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11,202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1,490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13.30%</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臺東縣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4,908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285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5.81%</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4,466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305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6.83%</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4,030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371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9.21%</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2,745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298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10.86%</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3,097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285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9.20%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2,687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273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10.16%</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花蓮縣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8,566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475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5.55%</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8,794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553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6.29%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7,383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631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8.55%</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4,770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476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9.98%</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5,015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430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8.57%</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4,545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438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9.64%</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澎湖縣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1,868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131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7.01%</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1,510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134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8.87%</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1,515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131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8.65%</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1,117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123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11.01%</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1,019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95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9.32%</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1,066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91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8.54%</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基隆市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7,558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509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6.73%</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6,345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449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7.08%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5,043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408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8.09%</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6,247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522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8.36%</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5,465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499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9.13%</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5,334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506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9.49%</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新竹市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11,555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805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6.97%</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10,172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760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7.47%</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10,072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815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8.09%</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8,595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741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8.62%</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7,885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745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9.45%</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8,248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854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10.35%</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嘉義市</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4,796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272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5.67%</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4,313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291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6.75%</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3,718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282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7.58%</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3,621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279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7.71%</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3,910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308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7.88%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3,939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317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8.05%</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t>金</w:t>
            </w:r>
            <w:r w:rsidRPr="00125DD2">
              <w:rPr>
                <w:rFonts w:hAnsi="標楷體" w:hint="eastAsia"/>
                <w:color w:val="000000"/>
                <w:sz w:val="24"/>
                <w:szCs w:val="24"/>
              </w:rPr>
              <w:lastRenderedPageBreak/>
              <w:t>門縣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lastRenderedPageBreak/>
              <w:t xml:space="preserve">1,960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77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3.93%</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1,831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106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5.79%</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1,599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150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9.38%</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1,478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265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17.93%</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1,515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133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8.78%</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1,458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176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12.07%</w:t>
            </w:r>
          </w:p>
        </w:tc>
      </w:tr>
      <w:tr w:rsidR="00D946CB" w:rsidRPr="00125DD2" w:rsidTr="00D946CB">
        <w:trPr>
          <w:trHeight w:val="170"/>
          <w:jc w:val="center"/>
        </w:trPr>
        <w:tc>
          <w:tcPr>
            <w:tcW w:w="185" w:type="pct"/>
            <w:noWrap/>
            <w:vAlign w:val="center"/>
          </w:tcPr>
          <w:p w:rsidR="000014F8" w:rsidRPr="00125DD2" w:rsidRDefault="000014F8" w:rsidP="007F6069">
            <w:pPr>
              <w:jc w:val="center"/>
              <w:rPr>
                <w:rFonts w:ascii="Times New Roman"/>
                <w:color w:val="000000"/>
                <w:sz w:val="24"/>
                <w:szCs w:val="24"/>
              </w:rPr>
            </w:pPr>
            <w:r w:rsidRPr="00125DD2">
              <w:rPr>
                <w:rFonts w:hAnsi="標楷體" w:hint="eastAsia"/>
                <w:color w:val="000000"/>
                <w:sz w:val="24"/>
                <w:szCs w:val="24"/>
              </w:rPr>
              <w:lastRenderedPageBreak/>
              <w:t>連江縣</w:t>
            </w:r>
          </w:p>
        </w:tc>
        <w:tc>
          <w:tcPr>
            <w:tcW w:w="283" w:type="pct"/>
            <w:noWrap/>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53 </w:t>
            </w:r>
          </w:p>
        </w:tc>
        <w:tc>
          <w:tcPr>
            <w:tcW w:w="280"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53 </w:t>
            </w:r>
          </w:p>
        </w:tc>
        <w:tc>
          <w:tcPr>
            <w:tcW w:w="260"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c>
          <w:tcPr>
            <w:tcW w:w="29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 </w:t>
            </w:r>
          </w:p>
        </w:tc>
        <w:tc>
          <w:tcPr>
            <w:tcW w:w="238"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40 </w:t>
            </w:r>
          </w:p>
        </w:tc>
        <w:tc>
          <w:tcPr>
            <w:tcW w:w="233"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48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48 </w:t>
            </w:r>
          </w:p>
        </w:tc>
        <w:tc>
          <w:tcPr>
            <w:tcW w:w="23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c>
          <w:tcPr>
            <w:tcW w:w="284"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 </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44 </w:t>
            </w:r>
          </w:p>
        </w:tc>
        <w:tc>
          <w:tcPr>
            <w:tcW w:w="237"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c>
          <w:tcPr>
            <w:tcW w:w="283"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51 </w:t>
            </w:r>
          </w:p>
        </w:tc>
        <w:tc>
          <w:tcPr>
            <w:tcW w:w="272"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51 </w:t>
            </w:r>
          </w:p>
        </w:tc>
        <w:tc>
          <w:tcPr>
            <w:tcW w:w="281" w:type="pct"/>
            <w:gridSpan w:val="2"/>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c>
          <w:tcPr>
            <w:tcW w:w="281"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141 </w:t>
            </w:r>
          </w:p>
        </w:tc>
        <w:tc>
          <w:tcPr>
            <w:tcW w:w="237" w:type="pct"/>
            <w:vAlign w:val="center"/>
          </w:tcPr>
          <w:p w:rsidR="000014F8" w:rsidRPr="00125DD2" w:rsidRDefault="000014F8" w:rsidP="007F6069">
            <w:pPr>
              <w:jc w:val="right"/>
              <w:rPr>
                <w:rFonts w:hAnsi="標楷體" w:cs="Arial"/>
                <w:color w:val="000000"/>
                <w:sz w:val="20"/>
              </w:rPr>
            </w:pPr>
            <w:r w:rsidRPr="00125DD2">
              <w:rPr>
                <w:rFonts w:hAnsi="標楷體" w:cs="Arial"/>
                <w:color w:val="000000"/>
                <w:sz w:val="20"/>
              </w:rPr>
              <w:t xml:space="preserve">141 </w:t>
            </w:r>
          </w:p>
        </w:tc>
        <w:tc>
          <w:tcPr>
            <w:tcW w:w="274" w:type="pct"/>
            <w:vAlign w:val="center"/>
          </w:tcPr>
          <w:p w:rsidR="000014F8" w:rsidRPr="00125DD2" w:rsidRDefault="000014F8" w:rsidP="007F6069">
            <w:pPr>
              <w:jc w:val="center"/>
              <w:rPr>
                <w:rFonts w:hAnsi="標楷體" w:cs="Arial"/>
                <w:color w:val="000000"/>
                <w:sz w:val="20"/>
              </w:rPr>
            </w:pPr>
            <w:r w:rsidRPr="00125DD2">
              <w:rPr>
                <w:rFonts w:hAnsi="標楷體" w:cs="Arial"/>
                <w:color w:val="000000"/>
                <w:sz w:val="20"/>
              </w:rPr>
              <w:t>100.00%</w:t>
            </w:r>
          </w:p>
        </w:tc>
      </w:tr>
    </w:tbl>
    <w:p w:rsidR="000014F8" w:rsidRPr="005A5F6D" w:rsidRDefault="000014F8" w:rsidP="000014F8">
      <w:pPr>
        <w:pStyle w:val="32"/>
        <w:ind w:leftChars="0" w:left="1361" w:hangingChars="523" w:hanging="1361"/>
        <w:rPr>
          <w:sz w:val="24"/>
          <w:szCs w:val="24"/>
        </w:rPr>
      </w:pPr>
      <w:r w:rsidRPr="005A5F6D">
        <w:rPr>
          <w:rFonts w:hint="eastAsia"/>
          <w:sz w:val="24"/>
          <w:szCs w:val="24"/>
        </w:rPr>
        <w:t>資料來源：內政部</w:t>
      </w:r>
    </w:p>
    <w:p w:rsidR="000014F8" w:rsidRDefault="000014F8" w:rsidP="000014F8">
      <w:pPr>
        <w:pStyle w:val="a1"/>
        <w:tabs>
          <w:tab w:val="num" w:pos="1418"/>
        </w:tabs>
        <w:ind w:left="0" w:firstLineChars="0" w:firstLine="0"/>
        <w:rPr>
          <w:rFonts w:hAnsi="標楷體"/>
          <w:b/>
          <w:sz w:val="28"/>
          <w:szCs w:val="28"/>
        </w:rPr>
        <w:sectPr w:rsidR="000014F8" w:rsidSect="007F6069">
          <w:pgSz w:w="16840" w:h="11907" w:orient="landscape" w:code="9"/>
          <w:pgMar w:top="1418" w:right="1701" w:bottom="1418" w:left="1418" w:header="851" w:footer="851" w:gutter="227"/>
          <w:cols w:space="425"/>
          <w:docGrid w:type="linesAndChars" w:linePitch="457" w:charSpace="4127"/>
        </w:sectPr>
      </w:pPr>
    </w:p>
    <w:p w:rsidR="000014F8" w:rsidRPr="00D22AC5" w:rsidRDefault="000014F8" w:rsidP="000014F8">
      <w:pPr>
        <w:pStyle w:val="a1"/>
        <w:tabs>
          <w:tab w:val="num" w:pos="1418"/>
        </w:tabs>
        <w:ind w:left="0" w:firstLineChars="0" w:firstLine="0"/>
        <w:rPr>
          <w:rFonts w:hAnsi="標楷體"/>
          <w:b/>
          <w:sz w:val="28"/>
          <w:szCs w:val="28"/>
        </w:rPr>
      </w:pPr>
      <w:bookmarkStart w:id="2620" w:name="_Toc28075957"/>
      <w:bookmarkStart w:id="2621" w:name="_Toc28699975"/>
      <w:r w:rsidRPr="00D22AC5">
        <w:rPr>
          <w:rFonts w:hAnsi="標楷體" w:hint="eastAsia"/>
          <w:b/>
          <w:sz w:val="28"/>
          <w:szCs w:val="28"/>
        </w:rPr>
        <w:lastRenderedPageBreak/>
        <w:t>全國「實價登錄」裁罰案件統計（類別：逾期申報）</w:t>
      </w:r>
      <w:bookmarkEnd w:id="2620"/>
      <w:bookmarkEnd w:id="2621"/>
    </w:p>
    <w:p w:rsidR="000014F8" w:rsidRPr="004537D6" w:rsidRDefault="000014F8" w:rsidP="000014F8">
      <w:pPr>
        <w:jc w:val="right"/>
        <w:rPr>
          <w:b/>
          <w:sz w:val="24"/>
          <w:szCs w:val="24"/>
        </w:rPr>
      </w:pPr>
      <w:r w:rsidRPr="004537D6">
        <w:rPr>
          <w:rFonts w:ascii="Times New Roman" w:hint="eastAsia"/>
          <w:b/>
          <w:spacing w:val="-4"/>
          <w:sz w:val="24"/>
          <w:szCs w:val="24"/>
        </w:rPr>
        <w:t>單位</w:t>
      </w:r>
      <w:r w:rsidRPr="004537D6">
        <w:rPr>
          <w:rFonts w:hint="eastAsia"/>
          <w:b/>
          <w:sz w:val="24"/>
          <w:szCs w:val="24"/>
        </w:rPr>
        <w:t>：件、元</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020"/>
        <w:gridCol w:w="1843"/>
        <w:gridCol w:w="1843"/>
        <w:gridCol w:w="1984"/>
        <w:gridCol w:w="4111"/>
      </w:tblGrid>
      <w:tr w:rsidR="000014F8" w:rsidRPr="00F37FFE" w:rsidTr="007F6069">
        <w:trPr>
          <w:trHeight w:val="567"/>
        </w:trPr>
        <w:tc>
          <w:tcPr>
            <w:tcW w:w="1949" w:type="dxa"/>
            <w:tcBorders>
              <w:bottom w:val="nil"/>
              <w:right w:val="nil"/>
              <w:tl2br w:val="single" w:sz="4" w:space="0" w:color="auto"/>
            </w:tcBorders>
            <w:shd w:val="clear" w:color="auto" w:fill="auto"/>
            <w:vAlign w:val="center"/>
          </w:tcPr>
          <w:p w:rsidR="000014F8" w:rsidRPr="00F37FFE" w:rsidRDefault="000014F8" w:rsidP="007F6069">
            <w:pPr>
              <w:widowControl/>
              <w:snapToGrid w:val="0"/>
              <w:jc w:val="right"/>
              <w:rPr>
                <w:rFonts w:hAnsi="標楷體" w:cs="新細明體"/>
                <w:b/>
                <w:bCs/>
                <w:color w:val="000000"/>
                <w:kern w:val="0"/>
                <w:sz w:val="28"/>
                <w:szCs w:val="28"/>
              </w:rPr>
            </w:pPr>
            <w:r w:rsidRPr="00F37FFE">
              <w:rPr>
                <w:rFonts w:hAnsi="標楷體" w:cs="新細明體" w:hint="eastAsia"/>
                <w:b/>
                <w:bCs/>
                <w:color w:val="000000"/>
                <w:kern w:val="0"/>
                <w:sz w:val="28"/>
                <w:szCs w:val="28"/>
              </w:rPr>
              <w:t>申報人</w:t>
            </w:r>
          </w:p>
          <w:p w:rsidR="000014F8" w:rsidRPr="00F37FFE" w:rsidRDefault="000014F8" w:rsidP="007F6069">
            <w:pPr>
              <w:widowControl/>
              <w:snapToGrid w:val="0"/>
              <w:jc w:val="left"/>
              <w:rPr>
                <w:rFonts w:hAnsi="標楷體" w:cs="新細明體"/>
                <w:b/>
                <w:bCs/>
                <w:color w:val="000000"/>
                <w:kern w:val="0"/>
                <w:sz w:val="28"/>
                <w:szCs w:val="28"/>
              </w:rPr>
            </w:pPr>
            <w:r w:rsidRPr="00F37FFE">
              <w:rPr>
                <w:rFonts w:hAnsi="標楷體" w:cs="新細明體" w:hint="eastAsia"/>
                <w:b/>
                <w:bCs/>
                <w:color w:val="000000"/>
                <w:kern w:val="0"/>
                <w:sz w:val="28"/>
                <w:szCs w:val="28"/>
              </w:rPr>
              <w:t>類別</w:t>
            </w:r>
          </w:p>
        </w:tc>
        <w:tc>
          <w:tcPr>
            <w:tcW w:w="2020"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地政士</w:t>
            </w:r>
          </w:p>
        </w:tc>
        <w:tc>
          <w:tcPr>
            <w:tcW w:w="1843"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經紀業</w:t>
            </w:r>
          </w:p>
        </w:tc>
        <w:tc>
          <w:tcPr>
            <w:tcW w:w="1843"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權利人</w:t>
            </w:r>
          </w:p>
        </w:tc>
        <w:tc>
          <w:tcPr>
            <w:tcW w:w="1984"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小計</w:t>
            </w:r>
          </w:p>
        </w:tc>
        <w:tc>
          <w:tcPr>
            <w:tcW w:w="4111" w:type="dxa"/>
            <w:shd w:val="clear" w:color="auto" w:fill="auto"/>
            <w:vAlign w:val="center"/>
          </w:tcPr>
          <w:p w:rsidR="000014F8" w:rsidRPr="00F37FFE" w:rsidRDefault="000014F8" w:rsidP="007F6069">
            <w:pPr>
              <w:widowControl/>
              <w:snapToGrid w:val="0"/>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裁罰金額</w:t>
            </w:r>
          </w:p>
        </w:tc>
      </w:tr>
      <w:tr w:rsidR="000014F8" w:rsidRPr="00F37FFE" w:rsidTr="007F6069">
        <w:trPr>
          <w:trHeight w:val="454"/>
        </w:trPr>
        <w:tc>
          <w:tcPr>
            <w:tcW w:w="1949" w:type="dxa"/>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租賃</w:t>
            </w:r>
          </w:p>
        </w:tc>
        <w:tc>
          <w:tcPr>
            <w:tcW w:w="2020"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0</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196</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0</w:t>
            </w:r>
          </w:p>
        </w:tc>
        <w:tc>
          <w:tcPr>
            <w:tcW w:w="1984"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196</w:t>
            </w:r>
          </w:p>
        </w:tc>
        <w:tc>
          <w:tcPr>
            <w:tcW w:w="4111" w:type="dxa"/>
            <w:shd w:val="clear" w:color="auto" w:fill="auto"/>
            <w:vAlign w:val="center"/>
          </w:tcPr>
          <w:p w:rsidR="000014F8" w:rsidRPr="003871DC" w:rsidRDefault="000014F8" w:rsidP="007F6069">
            <w:pPr>
              <w:widowControl/>
              <w:jc w:val="right"/>
              <w:rPr>
                <w:sz w:val="28"/>
                <w:szCs w:val="28"/>
              </w:rPr>
            </w:pPr>
            <w:r w:rsidRPr="003871DC">
              <w:rPr>
                <w:sz w:val="28"/>
                <w:szCs w:val="28"/>
              </w:rPr>
              <w:t>5,935,000</w:t>
            </w:r>
          </w:p>
        </w:tc>
      </w:tr>
      <w:tr w:rsidR="000014F8" w:rsidRPr="00F37FFE" w:rsidTr="007F6069">
        <w:trPr>
          <w:trHeight w:val="454"/>
        </w:trPr>
        <w:tc>
          <w:tcPr>
            <w:tcW w:w="1949" w:type="dxa"/>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買賣</w:t>
            </w:r>
          </w:p>
        </w:tc>
        <w:tc>
          <w:tcPr>
            <w:tcW w:w="2020"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433</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2</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18</w:t>
            </w:r>
          </w:p>
        </w:tc>
        <w:tc>
          <w:tcPr>
            <w:tcW w:w="1984"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453</w:t>
            </w:r>
          </w:p>
        </w:tc>
        <w:tc>
          <w:tcPr>
            <w:tcW w:w="4111" w:type="dxa"/>
            <w:shd w:val="clear" w:color="auto" w:fill="auto"/>
            <w:vAlign w:val="center"/>
          </w:tcPr>
          <w:p w:rsidR="000014F8" w:rsidRPr="003871DC" w:rsidRDefault="000014F8" w:rsidP="007F6069">
            <w:pPr>
              <w:widowControl/>
              <w:jc w:val="right"/>
              <w:rPr>
                <w:sz w:val="28"/>
                <w:szCs w:val="28"/>
              </w:rPr>
            </w:pPr>
            <w:r w:rsidRPr="003871DC">
              <w:rPr>
                <w:sz w:val="28"/>
                <w:szCs w:val="28"/>
              </w:rPr>
              <w:t>19,370,000</w:t>
            </w:r>
          </w:p>
        </w:tc>
      </w:tr>
      <w:tr w:rsidR="000014F8" w:rsidRPr="00F37FFE" w:rsidTr="007F6069">
        <w:trPr>
          <w:trHeight w:val="454"/>
        </w:trPr>
        <w:tc>
          <w:tcPr>
            <w:tcW w:w="1949" w:type="dxa"/>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預售屋</w:t>
            </w:r>
          </w:p>
        </w:tc>
        <w:tc>
          <w:tcPr>
            <w:tcW w:w="2020"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0</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27</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0</w:t>
            </w:r>
          </w:p>
        </w:tc>
        <w:tc>
          <w:tcPr>
            <w:tcW w:w="1984"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27</w:t>
            </w:r>
          </w:p>
        </w:tc>
        <w:tc>
          <w:tcPr>
            <w:tcW w:w="4111" w:type="dxa"/>
            <w:shd w:val="clear" w:color="auto" w:fill="auto"/>
            <w:vAlign w:val="center"/>
          </w:tcPr>
          <w:p w:rsidR="000014F8" w:rsidRPr="003871DC" w:rsidRDefault="000014F8" w:rsidP="007F6069">
            <w:pPr>
              <w:widowControl/>
              <w:jc w:val="right"/>
              <w:rPr>
                <w:sz w:val="28"/>
                <w:szCs w:val="28"/>
              </w:rPr>
            </w:pPr>
            <w:r w:rsidRPr="003871DC">
              <w:rPr>
                <w:sz w:val="28"/>
                <w:szCs w:val="28"/>
              </w:rPr>
              <w:t>1,070,000</w:t>
            </w:r>
          </w:p>
        </w:tc>
      </w:tr>
      <w:tr w:rsidR="000014F8" w:rsidRPr="00F37FFE" w:rsidTr="007F6069">
        <w:trPr>
          <w:trHeight w:val="454"/>
        </w:trPr>
        <w:tc>
          <w:tcPr>
            <w:tcW w:w="1949" w:type="dxa"/>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總計</w:t>
            </w:r>
          </w:p>
        </w:tc>
        <w:tc>
          <w:tcPr>
            <w:tcW w:w="2020"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433</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225</w:t>
            </w:r>
          </w:p>
        </w:tc>
        <w:tc>
          <w:tcPr>
            <w:tcW w:w="1843"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18</w:t>
            </w:r>
          </w:p>
        </w:tc>
        <w:tc>
          <w:tcPr>
            <w:tcW w:w="1984" w:type="dxa"/>
            <w:shd w:val="clear" w:color="auto" w:fill="auto"/>
            <w:vAlign w:val="center"/>
          </w:tcPr>
          <w:p w:rsidR="000014F8" w:rsidRPr="003871DC" w:rsidRDefault="000014F8" w:rsidP="007F6069">
            <w:pPr>
              <w:widowControl/>
              <w:jc w:val="center"/>
              <w:rPr>
                <w:sz w:val="28"/>
                <w:szCs w:val="28"/>
              </w:rPr>
            </w:pPr>
            <w:r w:rsidRPr="003871DC">
              <w:rPr>
                <w:rFonts w:hint="eastAsia"/>
                <w:sz w:val="28"/>
                <w:szCs w:val="28"/>
              </w:rPr>
              <w:t>676</w:t>
            </w:r>
          </w:p>
        </w:tc>
        <w:tc>
          <w:tcPr>
            <w:tcW w:w="4111" w:type="dxa"/>
            <w:shd w:val="clear" w:color="auto" w:fill="auto"/>
            <w:vAlign w:val="center"/>
          </w:tcPr>
          <w:p w:rsidR="000014F8" w:rsidRPr="003871DC" w:rsidRDefault="000014F8" w:rsidP="007F6069">
            <w:pPr>
              <w:widowControl/>
              <w:jc w:val="right"/>
              <w:rPr>
                <w:sz w:val="28"/>
                <w:szCs w:val="28"/>
              </w:rPr>
            </w:pPr>
            <w:r w:rsidRPr="003871DC">
              <w:rPr>
                <w:rFonts w:hint="eastAsia"/>
                <w:sz w:val="28"/>
                <w:szCs w:val="28"/>
              </w:rPr>
              <w:t xml:space="preserve">26,375,000 </w:t>
            </w:r>
          </w:p>
        </w:tc>
      </w:tr>
    </w:tbl>
    <w:p w:rsidR="000014F8" w:rsidRPr="005A5F6D" w:rsidRDefault="000014F8" w:rsidP="000014F8">
      <w:pPr>
        <w:pStyle w:val="32"/>
        <w:ind w:leftChars="42" w:left="1361" w:hangingChars="468" w:hanging="1218"/>
        <w:rPr>
          <w:b/>
          <w:sz w:val="24"/>
          <w:szCs w:val="24"/>
        </w:rPr>
      </w:pPr>
      <w:r w:rsidRPr="005A5F6D">
        <w:rPr>
          <w:rFonts w:hint="eastAsia"/>
          <w:sz w:val="24"/>
          <w:szCs w:val="24"/>
        </w:rPr>
        <w:t>資料來源：內政部</w:t>
      </w:r>
    </w:p>
    <w:p w:rsidR="000014F8" w:rsidRDefault="000014F8" w:rsidP="000014F8">
      <w:pPr>
        <w:pStyle w:val="a1"/>
        <w:tabs>
          <w:tab w:val="num" w:pos="1418"/>
        </w:tabs>
        <w:ind w:left="0" w:firstLineChars="0" w:firstLine="0"/>
        <w:rPr>
          <w:rFonts w:hAnsi="標楷體"/>
          <w:b/>
          <w:sz w:val="28"/>
          <w:szCs w:val="28"/>
        </w:rPr>
        <w:sectPr w:rsidR="000014F8" w:rsidSect="007F6069">
          <w:pgSz w:w="16840" w:h="11907" w:orient="landscape" w:code="9"/>
          <w:pgMar w:top="1418" w:right="1701" w:bottom="1418" w:left="1418" w:header="851" w:footer="851" w:gutter="227"/>
          <w:cols w:space="425"/>
          <w:docGrid w:type="linesAndChars" w:linePitch="457" w:charSpace="4127"/>
        </w:sectPr>
      </w:pPr>
    </w:p>
    <w:p w:rsidR="000014F8" w:rsidRPr="00D22AC5" w:rsidRDefault="000014F8" w:rsidP="000014F8">
      <w:pPr>
        <w:pStyle w:val="a1"/>
        <w:tabs>
          <w:tab w:val="num" w:pos="1418"/>
        </w:tabs>
        <w:ind w:left="0" w:firstLineChars="0" w:firstLine="0"/>
        <w:rPr>
          <w:rFonts w:hAnsi="標楷體"/>
          <w:b/>
          <w:sz w:val="28"/>
          <w:szCs w:val="28"/>
        </w:rPr>
      </w:pPr>
      <w:bookmarkStart w:id="2622" w:name="_Toc28075958"/>
      <w:bookmarkStart w:id="2623" w:name="_Toc28699976"/>
      <w:r w:rsidRPr="00D22AC5">
        <w:rPr>
          <w:rFonts w:hAnsi="標楷體" w:hint="eastAsia"/>
          <w:b/>
          <w:sz w:val="28"/>
          <w:szCs w:val="28"/>
        </w:rPr>
        <w:lastRenderedPageBreak/>
        <w:t>全國「實價登錄」裁罰案件統計（類別：不實申報）</w:t>
      </w:r>
      <w:bookmarkEnd w:id="2622"/>
      <w:bookmarkEnd w:id="2623"/>
    </w:p>
    <w:p w:rsidR="000014F8" w:rsidRPr="00B559E2" w:rsidRDefault="000014F8" w:rsidP="000014F8">
      <w:pPr>
        <w:ind w:leftChars="-1" w:left="-3"/>
        <w:jc w:val="right"/>
        <w:rPr>
          <w:rFonts w:hAnsi="標楷體"/>
          <w:b/>
          <w:sz w:val="24"/>
          <w:szCs w:val="24"/>
        </w:rPr>
      </w:pPr>
      <w:r w:rsidRPr="00B559E2">
        <w:rPr>
          <w:rFonts w:ascii="Times New Roman" w:hint="eastAsia"/>
          <w:spacing w:val="-4"/>
          <w:sz w:val="24"/>
          <w:szCs w:val="24"/>
        </w:rPr>
        <w:t>單位</w:t>
      </w:r>
      <w:r w:rsidRPr="00B559E2">
        <w:rPr>
          <w:rFonts w:hAnsi="標楷體" w:hint="eastAsia"/>
          <w:b/>
          <w:sz w:val="24"/>
          <w:szCs w:val="24"/>
        </w:rPr>
        <w:t>：件、元</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020"/>
        <w:gridCol w:w="1843"/>
        <w:gridCol w:w="1843"/>
        <w:gridCol w:w="1984"/>
        <w:gridCol w:w="4111"/>
      </w:tblGrid>
      <w:tr w:rsidR="000014F8" w:rsidRPr="00F37FFE" w:rsidTr="007F6069">
        <w:tc>
          <w:tcPr>
            <w:tcW w:w="1949" w:type="dxa"/>
            <w:tcBorders>
              <w:bottom w:val="single" w:sz="4" w:space="0" w:color="auto"/>
              <w:right w:val="nil"/>
              <w:tl2br w:val="single" w:sz="4" w:space="0" w:color="auto"/>
            </w:tcBorders>
            <w:shd w:val="clear" w:color="auto" w:fill="auto"/>
            <w:vAlign w:val="center"/>
          </w:tcPr>
          <w:p w:rsidR="000014F8" w:rsidRPr="00F37FFE" w:rsidRDefault="000014F8" w:rsidP="007F6069">
            <w:pPr>
              <w:widowControl/>
              <w:snapToGrid w:val="0"/>
              <w:jc w:val="right"/>
              <w:rPr>
                <w:rFonts w:hAnsi="標楷體" w:cs="新細明體"/>
                <w:b/>
                <w:bCs/>
                <w:color w:val="000000"/>
                <w:kern w:val="0"/>
                <w:sz w:val="28"/>
                <w:szCs w:val="28"/>
              </w:rPr>
            </w:pPr>
            <w:r w:rsidRPr="00F37FFE">
              <w:rPr>
                <w:rFonts w:hAnsi="標楷體" w:cs="新細明體" w:hint="eastAsia"/>
                <w:b/>
                <w:bCs/>
                <w:color w:val="000000"/>
                <w:kern w:val="0"/>
                <w:sz w:val="28"/>
                <w:szCs w:val="28"/>
              </w:rPr>
              <w:t>申報人</w:t>
            </w:r>
          </w:p>
          <w:p w:rsidR="000014F8" w:rsidRPr="00F37FFE" w:rsidRDefault="000014F8" w:rsidP="007F6069">
            <w:pPr>
              <w:widowControl/>
              <w:snapToGrid w:val="0"/>
              <w:jc w:val="left"/>
              <w:rPr>
                <w:rFonts w:hAnsi="標楷體" w:cs="新細明體"/>
                <w:b/>
                <w:bCs/>
                <w:color w:val="000000"/>
                <w:kern w:val="0"/>
                <w:sz w:val="28"/>
                <w:szCs w:val="28"/>
              </w:rPr>
            </w:pPr>
            <w:r w:rsidRPr="00F37FFE">
              <w:rPr>
                <w:rFonts w:hAnsi="標楷體" w:cs="新細明體" w:hint="eastAsia"/>
                <w:b/>
                <w:bCs/>
                <w:color w:val="000000"/>
                <w:kern w:val="0"/>
                <w:sz w:val="28"/>
                <w:szCs w:val="28"/>
              </w:rPr>
              <w:t>類別</w:t>
            </w:r>
          </w:p>
        </w:tc>
        <w:tc>
          <w:tcPr>
            <w:tcW w:w="2020"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地政士</w:t>
            </w:r>
          </w:p>
        </w:tc>
        <w:tc>
          <w:tcPr>
            <w:tcW w:w="1843"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經紀業</w:t>
            </w:r>
          </w:p>
        </w:tc>
        <w:tc>
          <w:tcPr>
            <w:tcW w:w="1843"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權利人</w:t>
            </w:r>
          </w:p>
        </w:tc>
        <w:tc>
          <w:tcPr>
            <w:tcW w:w="1984" w:type="dxa"/>
            <w:shd w:val="clear" w:color="auto" w:fill="auto"/>
            <w:vAlign w:val="center"/>
          </w:tcPr>
          <w:p w:rsidR="000014F8" w:rsidRPr="00F37FFE" w:rsidRDefault="000014F8" w:rsidP="007F6069">
            <w:pPr>
              <w:widowControl/>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小計</w:t>
            </w:r>
          </w:p>
        </w:tc>
        <w:tc>
          <w:tcPr>
            <w:tcW w:w="4111" w:type="dxa"/>
            <w:shd w:val="clear" w:color="auto" w:fill="auto"/>
            <w:vAlign w:val="center"/>
          </w:tcPr>
          <w:p w:rsidR="000014F8" w:rsidRPr="00F37FFE" w:rsidRDefault="000014F8" w:rsidP="007F6069">
            <w:pPr>
              <w:widowControl/>
              <w:snapToGrid w:val="0"/>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裁罰金額</w:t>
            </w:r>
          </w:p>
        </w:tc>
      </w:tr>
      <w:tr w:rsidR="000014F8" w:rsidRPr="00F37FFE" w:rsidTr="007F6069">
        <w:trPr>
          <w:trHeight w:val="454"/>
        </w:trPr>
        <w:tc>
          <w:tcPr>
            <w:tcW w:w="1949" w:type="dxa"/>
            <w:tcBorders>
              <w:top w:val="single" w:sz="4" w:space="0" w:color="auto"/>
              <w:bottom w:val="single" w:sz="4" w:space="0" w:color="F79646"/>
              <w:right w:val="nil"/>
            </w:tcBorders>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租賃</w:t>
            </w:r>
          </w:p>
        </w:tc>
        <w:tc>
          <w:tcPr>
            <w:tcW w:w="2020"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843"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9</w:t>
            </w:r>
          </w:p>
        </w:tc>
        <w:tc>
          <w:tcPr>
            <w:tcW w:w="1843"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984"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9</w:t>
            </w:r>
          </w:p>
        </w:tc>
        <w:tc>
          <w:tcPr>
            <w:tcW w:w="4111" w:type="dxa"/>
            <w:tcBorders>
              <w:top w:val="single" w:sz="4" w:space="0" w:color="F79646"/>
              <w:bottom w:val="single" w:sz="4" w:space="0" w:color="F79646"/>
            </w:tcBorders>
            <w:shd w:val="clear" w:color="auto" w:fill="auto"/>
            <w:vAlign w:val="center"/>
          </w:tcPr>
          <w:p w:rsidR="000014F8" w:rsidRPr="00E26FFB" w:rsidRDefault="000014F8" w:rsidP="007F6069">
            <w:pPr>
              <w:widowControl/>
              <w:jc w:val="right"/>
              <w:rPr>
                <w:sz w:val="28"/>
                <w:szCs w:val="28"/>
              </w:rPr>
            </w:pPr>
            <w:r w:rsidRPr="00E26FFB">
              <w:rPr>
                <w:rFonts w:hint="eastAsia"/>
                <w:sz w:val="28"/>
                <w:szCs w:val="28"/>
              </w:rPr>
              <w:t xml:space="preserve">270,000 </w:t>
            </w:r>
          </w:p>
        </w:tc>
      </w:tr>
      <w:tr w:rsidR="000014F8" w:rsidRPr="00F37FFE" w:rsidTr="007F6069">
        <w:trPr>
          <w:trHeight w:val="454"/>
        </w:trPr>
        <w:tc>
          <w:tcPr>
            <w:tcW w:w="1949" w:type="dxa"/>
            <w:tcBorders>
              <w:right w:val="nil"/>
            </w:tcBorders>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買賣</w:t>
            </w:r>
          </w:p>
        </w:tc>
        <w:tc>
          <w:tcPr>
            <w:tcW w:w="2020"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427</w:t>
            </w:r>
          </w:p>
        </w:tc>
        <w:tc>
          <w:tcPr>
            <w:tcW w:w="1843"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843"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984"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427</w:t>
            </w:r>
          </w:p>
        </w:tc>
        <w:tc>
          <w:tcPr>
            <w:tcW w:w="4111" w:type="dxa"/>
            <w:shd w:val="clear" w:color="auto" w:fill="auto"/>
            <w:vAlign w:val="center"/>
          </w:tcPr>
          <w:p w:rsidR="000014F8" w:rsidRPr="00E26FFB" w:rsidRDefault="000014F8" w:rsidP="007F6069">
            <w:pPr>
              <w:widowControl/>
              <w:jc w:val="right"/>
              <w:rPr>
                <w:sz w:val="28"/>
                <w:szCs w:val="28"/>
              </w:rPr>
            </w:pPr>
            <w:r w:rsidRPr="00E26FFB">
              <w:rPr>
                <w:rFonts w:hint="eastAsia"/>
                <w:sz w:val="28"/>
                <w:szCs w:val="28"/>
              </w:rPr>
              <w:t xml:space="preserve">13,515,000 </w:t>
            </w:r>
          </w:p>
        </w:tc>
      </w:tr>
      <w:tr w:rsidR="000014F8" w:rsidRPr="00F37FFE" w:rsidTr="007F6069">
        <w:trPr>
          <w:trHeight w:val="454"/>
        </w:trPr>
        <w:tc>
          <w:tcPr>
            <w:tcW w:w="1949" w:type="dxa"/>
            <w:tcBorders>
              <w:top w:val="single" w:sz="4" w:space="0" w:color="F79646"/>
              <w:bottom w:val="single" w:sz="4" w:space="0" w:color="F79646"/>
              <w:right w:val="nil"/>
            </w:tcBorders>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預售屋</w:t>
            </w:r>
          </w:p>
        </w:tc>
        <w:tc>
          <w:tcPr>
            <w:tcW w:w="2020"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843"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6</w:t>
            </w:r>
          </w:p>
        </w:tc>
        <w:tc>
          <w:tcPr>
            <w:tcW w:w="1843"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984" w:type="dxa"/>
            <w:tcBorders>
              <w:top w:val="single" w:sz="4" w:space="0" w:color="F79646"/>
              <w:bottom w:val="single" w:sz="4" w:space="0" w:color="F79646"/>
            </w:tcBorders>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6</w:t>
            </w:r>
          </w:p>
        </w:tc>
        <w:tc>
          <w:tcPr>
            <w:tcW w:w="4111" w:type="dxa"/>
            <w:tcBorders>
              <w:top w:val="single" w:sz="4" w:space="0" w:color="F79646"/>
              <w:bottom w:val="single" w:sz="4" w:space="0" w:color="F79646"/>
            </w:tcBorders>
            <w:shd w:val="clear" w:color="auto" w:fill="auto"/>
            <w:vAlign w:val="center"/>
          </w:tcPr>
          <w:p w:rsidR="000014F8" w:rsidRPr="00E26FFB" w:rsidRDefault="000014F8" w:rsidP="007F6069">
            <w:pPr>
              <w:widowControl/>
              <w:jc w:val="right"/>
              <w:rPr>
                <w:sz w:val="28"/>
                <w:szCs w:val="28"/>
              </w:rPr>
            </w:pPr>
            <w:r w:rsidRPr="00E26FFB">
              <w:rPr>
                <w:rFonts w:hint="eastAsia"/>
                <w:sz w:val="28"/>
                <w:szCs w:val="28"/>
              </w:rPr>
              <w:t xml:space="preserve">230,000 </w:t>
            </w:r>
          </w:p>
        </w:tc>
      </w:tr>
      <w:tr w:rsidR="000014F8" w:rsidRPr="00F37FFE" w:rsidTr="007F6069">
        <w:trPr>
          <w:trHeight w:val="454"/>
        </w:trPr>
        <w:tc>
          <w:tcPr>
            <w:tcW w:w="1949" w:type="dxa"/>
            <w:tcBorders>
              <w:right w:val="nil"/>
            </w:tcBorders>
            <w:shd w:val="clear" w:color="auto" w:fill="FFFFFF"/>
            <w:vAlign w:val="center"/>
          </w:tcPr>
          <w:p w:rsidR="000014F8" w:rsidRPr="00F37FFE" w:rsidRDefault="000014F8" w:rsidP="007F6069">
            <w:pPr>
              <w:widowControl/>
              <w:ind w:firstLineChars="11" w:firstLine="33"/>
              <w:jc w:val="center"/>
              <w:rPr>
                <w:rFonts w:hAnsi="標楷體" w:cs="新細明體"/>
                <w:b/>
                <w:bCs/>
                <w:color w:val="000000"/>
                <w:kern w:val="0"/>
                <w:sz w:val="28"/>
                <w:szCs w:val="28"/>
              </w:rPr>
            </w:pPr>
            <w:r w:rsidRPr="00F37FFE">
              <w:rPr>
                <w:rFonts w:hAnsi="標楷體" w:cs="新細明體" w:hint="eastAsia"/>
                <w:b/>
                <w:bCs/>
                <w:color w:val="000000"/>
                <w:kern w:val="0"/>
                <w:sz w:val="28"/>
                <w:szCs w:val="28"/>
              </w:rPr>
              <w:t>總計</w:t>
            </w:r>
          </w:p>
        </w:tc>
        <w:tc>
          <w:tcPr>
            <w:tcW w:w="2020"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427</w:t>
            </w:r>
          </w:p>
        </w:tc>
        <w:tc>
          <w:tcPr>
            <w:tcW w:w="1843"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15</w:t>
            </w:r>
          </w:p>
        </w:tc>
        <w:tc>
          <w:tcPr>
            <w:tcW w:w="1843"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0</w:t>
            </w:r>
          </w:p>
        </w:tc>
        <w:tc>
          <w:tcPr>
            <w:tcW w:w="1984" w:type="dxa"/>
            <w:shd w:val="clear" w:color="auto" w:fill="auto"/>
            <w:vAlign w:val="center"/>
          </w:tcPr>
          <w:p w:rsidR="000014F8" w:rsidRPr="00E26FFB" w:rsidRDefault="000014F8" w:rsidP="007F6069">
            <w:pPr>
              <w:widowControl/>
              <w:jc w:val="center"/>
              <w:rPr>
                <w:sz w:val="28"/>
                <w:szCs w:val="28"/>
              </w:rPr>
            </w:pPr>
            <w:r w:rsidRPr="00E26FFB">
              <w:rPr>
                <w:rFonts w:hint="eastAsia"/>
                <w:sz w:val="28"/>
                <w:szCs w:val="28"/>
              </w:rPr>
              <w:t>442</w:t>
            </w:r>
          </w:p>
        </w:tc>
        <w:tc>
          <w:tcPr>
            <w:tcW w:w="4111" w:type="dxa"/>
            <w:shd w:val="clear" w:color="auto" w:fill="auto"/>
            <w:vAlign w:val="center"/>
          </w:tcPr>
          <w:p w:rsidR="000014F8" w:rsidRPr="00E26FFB" w:rsidRDefault="000014F8" w:rsidP="007F6069">
            <w:pPr>
              <w:widowControl/>
              <w:jc w:val="right"/>
              <w:rPr>
                <w:sz w:val="28"/>
                <w:szCs w:val="28"/>
              </w:rPr>
            </w:pPr>
            <w:r w:rsidRPr="00E26FFB">
              <w:rPr>
                <w:rFonts w:hint="eastAsia"/>
                <w:sz w:val="28"/>
                <w:szCs w:val="28"/>
              </w:rPr>
              <w:t xml:space="preserve">14,015,000 </w:t>
            </w:r>
          </w:p>
        </w:tc>
      </w:tr>
    </w:tbl>
    <w:p w:rsidR="000014F8" w:rsidRDefault="000014F8" w:rsidP="000014F8">
      <w:pPr>
        <w:pStyle w:val="32"/>
        <w:ind w:leftChars="42" w:left="1361" w:hangingChars="468" w:hanging="1218"/>
        <w:rPr>
          <w:sz w:val="24"/>
          <w:szCs w:val="24"/>
        </w:rPr>
      </w:pPr>
      <w:r w:rsidRPr="00225C2F">
        <w:rPr>
          <w:rFonts w:hint="eastAsia"/>
          <w:sz w:val="24"/>
          <w:szCs w:val="24"/>
        </w:rPr>
        <w:t>資料來源：內政部</w:t>
      </w:r>
    </w:p>
    <w:p w:rsidR="000014F8" w:rsidRDefault="000014F8" w:rsidP="000014F8">
      <w:pPr>
        <w:pStyle w:val="32"/>
        <w:ind w:left="1361" w:firstLine="680"/>
      </w:pPr>
    </w:p>
    <w:p w:rsidR="000014F8" w:rsidRDefault="000014F8" w:rsidP="000014F8">
      <w:pPr>
        <w:pStyle w:val="a1"/>
        <w:tabs>
          <w:tab w:val="num" w:pos="1418"/>
        </w:tabs>
        <w:ind w:left="0" w:firstLineChars="0" w:firstLine="0"/>
        <w:rPr>
          <w:rFonts w:ascii="Times New Roman"/>
          <w:b/>
          <w:bCs/>
          <w:sz w:val="28"/>
          <w:szCs w:val="28"/>
        </w:rPr>
        <w:sectPr w:rsidR="000014F8" w:rsidSect="007F6069">
          <w:pgSz w:w="16840" w:h="11907" w:orient="landscape" w:code="9"/>
          <w:pgMar w:top="1418" w:right="1701" w:bottom="1418" w:left="1418" w:header="851" w:footer="851" w:gutter="227"/>
          <w:cols w:space="425"/>
          <w:docGrid w:type="linesAndChars" w:linePitch="457" w:charSpace="4127"/>
        </w:sectPr>
      </w:pPr>
    </w:p>
    <w:p w:rsidR="000014F8" w:rsidRPr="00B61048" w:rsidRDefault="000014F8" w:rsidP="000014F8">
      <w:pPr>
        <w:pStyle w:val="a1"/>
        <w:tabs>
          <w:tab w:val="num" w:pos="1418"/>
        </w:tabs>
        <w:ind w:left="0" w:firstLineChars="0" w:firstLine="0"/>
        <w:rPr>
          <w:rFonts w:hAnsi="標楷體"/>
          <w:b/>
          <w:bCs/>
          <w:sz w:val="28"/>
          <w:szCs w:val="28"/>
        </w:rPr>
      </w:pPr>
      <w:bookmarkStart w:id="2624" w:name="_Toc28075959"/>
      <w:bookmarkStart w:id="2625" w:name="_Toc28699977"/>
      <w:r w:rsidRPr="00EC151C">
        <w:rPr>
          <w:rFonts w:ascii="Times New Roman" w:hint="eastAsia"/>
          <w:b/>
          <w:bCs/>
          <w:sz w:val="28"/>
          <w:szCs w:val="28"/>
        </w:rPr>
        <w:lastRenderedPageBreak/>
        <w:t>房屋交易</w:t>
      </w:r>
      <w:r w:rsidRPr="00EC151C">
        <w:rPr>
          <w:rFonts w:ascii="Times New Roman" w:hint="eastAsia"/>
          <w:b/>
          <w:bCs/>
          <w:sz w:val="28"/>
          <w:szCs w:val="28"/>
        </w:rPr>
        <w:t>(</w:t>
      </w:r>
      <w:r w:rsidRPr="00EC151C">
        <w:rPr>
          <w:rFonts w:ascii="Times New Roman" w:hint="eastAsia"/>
          <w:b/>
          <w:bCs/>
          <w:sz w:val="28"/>
          <w:szCs w:val="28"/>
        </w:rPr>
        <w:t>買賣</w:t>
      </w:r>
      <w:r w:rsidRPr="00EC151C">
        <w:rPr>
          <w:rFonts w:ascii="Times New Roman" w:hint="eastAsia"/>
          <w:b/>
          <w:bCs/>
          <w:sz w:val="28"/>
          <w:szCs w:val="28"/>
        </w:rPr>
        <w:t>)</w:t>
      </w:r>
      <w:r w:rsidRPr="00EC151C">
        <w:rPr>
          <w:rFonts w:ascii="Times New Roman" w:hint="eastAsia"/>
          <w:b/>
          <w:bCs/>
          <w:sz w:val="28"/>
          <w:szCs w:val="28"/>
        </w:rPr>
        <w:t>土地增值稅核定情形統計表</w:t>
      </w:r>
      <w:r>
        <w:rPr>
          <w:rFonts w:ascii="Times New Roman" w:hint="eastAsia"/>
          <w:b/>
          <w:bCs/>
          <w:sz w:val="28"/>
          <w:szCs w:val="28"/>
        </w:rPr>
        <w:t>(</w:t>
      </w:r>
      <w:r w:rsidRPr="00EC151C">
        <w:rPr>
          <w:rFonts w:hAnsi="標楷體" w:hint="eastAsia"/>
          <w:b/>
          <w:bCs/>
          <w:sz w:val="28"/>
          <w:szCs w:val="28"/>
        </w:rPr>
        <w:t>105年至108年6月底</w:t>
      </w:r>
      <w:r>
        <w:rPr>
          <w:rFonts w:ascii="Times New Roman" w:hint="eastAsia"/>
          <w:b/>
          <w:bCs/>
          <w:sz w:val="28"/>
          <w:szCs w:val="28"/>
        </w:rPr>
        <w:t>)</w:t>
      </w:r>
      <w:bookmarkEnd w:id="2624"/>
      <w:bookmarkEnd w:id="2625"/>
    </w:p>
    <w:p w:rsidR="000014F8" w:rsidRPr="004537D6" w:rsidRDefault="000014F8" w:rsidP="000014F8">
      <w:pPr>
        <w:ind w:rightChars="-258" w:right="-878"/>
        <w:jc w:val="right"/>
        <w:rPr>
          <w:b/>
          <w:sz w:val="24"/>
          <w:szCs w:val="24"/>
        </w:rPr>
      </w:pPr>
      <w:r w:rsidRPr="004537D6">
        <w:rPr>
          <w:rFonts w:hint="eastAsia"/>
          <w:b/>
          <w:sz w:val="24"/>
          <w:szCs w:val="24"/>
        </w:rPr>
        <w:t>單位：筆/千元</w:t>
      </w:r>
    </w:p>
    <w:tbl>
      <w:tblPr>
        <w:tblW w:w="15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087"/>
        <w:gridCol w:w="1417"/>
        <w:gridCol w:w="1276"/>
        <w:gridCol w:w="1134"/>
        <w:gridCol w:w="1417"/>
        <w:gridCol w:w="1276"/>
        <w:gridCol w:w="1134"/>
        <w:gridCol w:w="1418"/>
        <w:gridCol w:w="1275"/>
        <w:gridCol w:w="851"/>
        <w:gridCol w:w="1335"/>
        <w:gridCol w:w="1328"/>
      </w:tblGrid>
      <w:tr w:rsidR="000014F8" w:rsidRPr="00E24E48" w:rsidTr="003955F9">
        <w:trPr>
          <w:trHeight w:hRule="exact" w:val="432"/>
          <w:tblHeader/>
          <w:jc w:val="center"/>
        </w:trPr>
        <w:tc>
          <w:tcPr>
            <w:tcW w:w="567" w:type="dxa"/>
            <w:vMerge w:val="restart"/>
            <w:vAlign w:val="center"/>
          </w:tcPr>
          <w:p w:rsidR="000014F8" w:rsidRDefault="000014F8" w:rsidP="007F6069">
            <w:pPr>
              <w:kinsoku w:val="0"/>
              <w:adjustRightInd w:val="0"/>
              <w:jc w:val="center"/>
              <w:outlineLvl w:val="4"/>
              <w:rPr>
                <w:rFonts w:hAnsi="Arial"/>
                <w:b/>
                <w:bCs/>
                <w:spacing w:val="-20"/>
                <w:sz w:val="24"/>
                <w:szCs w:val="24"/>
              </w:rPr>
            </w:pPr>
            <w:r w:rsidRPr="00E24E48">
              <w:rPr>
                <w:rFonts w:hAnsi="Arial" w:hint="eastAsia"/>
                <w:b/>
                <w:bCs/>
                <w:spacing w:val="-20"/>
                <w:sz w:val="24"/>
                <w:szCs w:val="24"/>
              </w:rPr>
              <w:t>市</w:t>
            </w:r>
          </w:p>
          <w:p w:rsidR="000014F8" w:rsidRPr="00E24E48" w:rsidRDefault="000014F8" w:rsidP="007F6069">
            <w:pPr>
              <w:kinsoku w:val="0"/>
              <w:adjustRightInd w:val="0"/>
              <w:jc w:val="center"/>
              <w:outlineLvl w:val="4"/>
              <w:rPr>
                <w:rFonts w:hAnsi="Arial"/>
                <w:b/>
                <w:bCs/>
                <w:sz w:val="24"/>
                <w:szCs w:val="24"/>
              </w:rPr>
            </w:pPr>
            <w:r>
              <w:rPr>
                <w:rFonts w:hAnsi="Arial" w:hint="eastAsia"/>
                <w:b/>
                <w:bCs/>
                <w:spacing w:val="-20"/>
                <w:sz w:val="24"/>
                <w:szCs w:val="24"/>
              </w:rPr>
              <w:t>縣</w:t>
            </w:r>
            <w:r w:rsidRPr="00E24E48">
              <w:rPr>
                <w:rFonts w:hAnsi="Arial" w:hint="eastAsia"/>
                <w:b/>
                <w:bCs/>
                <w:spacing w:val="-20"/>
                <w:sz w:val="24"/>
                <w:szCs w:val="24"/>
              </w:rPr>
              <w:t>別</w:t>
            </w:r>
          </w:p>
        </w:tc>
        <w:tc>
          <w:tcPr>
            <w:tcW w:w="3780" w:type="dxa"/>
            <w:gridSpan w:val="3"/>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105年</w:t>
            </w:r>
          </w:p>
        </w:tc>
        <w:tc>
          <w:tcPr>
            <w:tcW w:w="3827" w:type="dxa"/>
            <w:gridSpan w:val="3"/>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106年</w:t>
            </w:r>
          </w:p>
        </w:tc>
        <w:tc>
          <w:tcPr>
            <w:tcW w:w="3827" w:type="dxa"/>
            <w:gridSpan w:val="3"/>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107年</w:t>
            </w:r>
          </w:p>
        </w:tc>
        <w:tc>
          <w:tcPr>
            <w:tcW w:w="3514" w:type="dxa"/>
            <w:gridSpan w:val="3"/>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108年1-6月</w:t>
            </w:r>
          </w:p>
        </w:tc>
      </w:tr>
      <w:tr w:rsidR="000014F8" w:rsidRPr="00E24E48" w:rsidTr="003955F9">
        <w:trPr>
          <w:trHeight w:hRule="exact" w:val="848"/>
          <w:tblHeader/>
          <w:jc w:val="center"/>
        </w:trPr>
        <w:tc>
          <w:tcPr>
            <w:tcW w:w="567" w:type="dxa"/>
            <w:vMerge/>
          </w:tcPr>
          <w:p w:rsidR="000014F8" w:rsidRPr="00E24E48" w:rsidRDefault="000014F8" w:rsidP="007F6069">
            <w:pPr>
              <w:kinsoku w:val="0"/>
              <w:adjustRightInd w:val="0"/>
              <w:outlineLvl w:val="4"/>
              <w:rPr>
                <w:rFonts w:hAnsi="Arial"/>
                <w:b/>
                <w:bCs/>
                <w:sz w:val="24"/>
                <w:szCs w:val="24"/>
              </w:rPr>
            </w:pPr>
          </w:p>
        </w:tc>
        <w:tc>
          <w:tcPr>
            <w:tcW w:w="1087"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筆數</w:t>
            </w:r>
          </w:p>
        </w:tc>
        <w:tc>
          <w:tcPr>
            <w:tcW w:w="1417"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漲價</w:t>
            </w:r>
          </w:p>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金額</w:t>
            </w:r>
          </w:p>
        </w:tc>
        <w:tc>
          <w:tcPr>
            <w:tcW w:w="1276"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稅額</w:t>
            </w:r>
          </w:p>
        </w:tc>
        <w:tc>
          <w:tcPr>
            <w:tcW w:w="1134"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筆數</w:t>
            </w:r>
          </w:p>
        </w:tc>
        <w:tc>
          <w:tcPr>
            <w:tcW w:w="1417"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漲價</w:t>
            </w:r>
          </w:p>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金額</w:t>
            </w:r>
          </w:p>
        </w:tc>
        <w:tc>
          <w:tcPr>
            <w:tcW w:w="1276"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稅額</w:t>
            </w:r>
          </w:p>
        </w:tc>
        <w:tc>
          <w:tcPr>
            <w:tcW w:w="1134"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筆數</w:t>
            </w:r>
          </w:p>
        </w:tc>
        <w:tc>
          <w:tcPr>
            <w:tcW w:w="1418"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漲價</w:t>
            </w:r>
          </w:p>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金額</w:t>
            </w:r>
          </w:p>
        </w:tc>
        <w:tc>
          <w:tcPr>
            <w:tcW w:w="1275"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稅額</w:t>
            </w:r>
          </w:p>
        </w:tc>
        <w:tc>
          <w:tcPr>
            <w:tcW w:w="851"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筆數</w:t>
            </w:r>
          </w:p>
        </w:tc>
        <w:tc>
          <w:tcPr>
            <w:tcW w:w="1335"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漲價</w:t>
            </w:r>
          </w:p>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金額</w:t>
            </w:r>
          </w:p>
        </w:tc>
        <w:tc>
          <w:tcPr>
            <w:tcW w:w="1328" w:type="dxa"/>
            <w:vAlign w:val="center"/>
          </w:tcPr>
          <w:p w:rsidR="000014F8" w:rsidRPr="00E24E48" w:rsidRDefault="000014F8" w:rsidP="007F6069">
            <w:pPr>
              <w:kinsoku w:val="0"/>
              <w:adjustRightInd w:val="0"/>
              <w:jc w:val="center"/>
              <w:outlineLvl w:val="4"/>
              <w:rPr>
                <w:rFonts w:hAnsi="Arial"/>
                <w:b/>
                <w:bCs/>
                <w:sz w:val="24"/>
                <w:szCs w:val="24"/>
              </w:rPr>
            </w:pPr>
            <w:r w:rsidRPr="00E24E48">
              <w:rPr>
                <w:rFonts w:hAnsi="Arial" w:hint="eastAsia"/>
                <w:b/>
                <w:bCs/>
                <w:sz w:val="24"/>
                <w:szCs w:val="24"/>
              </w:rPr>
              <w:t>稅額</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臺北</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84,837</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87,226,487</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16,769,323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96,710</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77,292,006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15,616,060</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114,010</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79,819,933</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15,455,085</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55,800</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39,848,355</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8,383,557</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新北</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577,089</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71,609,187</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16,265,350</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628,056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81,560,035</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19,214,090</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687,306</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79,560,370</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18,495,785</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361,879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41,469,674</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9,975,665</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桃園</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40,379</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44,149,070</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9,694,377</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45,634</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41,734,849</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10,765,823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53,380</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40,007,735</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9,644,999</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29,212</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21,460,271</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5,121,435</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臺中</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67,051</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47,190,940</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11,185,214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71,183</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56,389,913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13,580,704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65,792</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63,897,022</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14,366,283</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36,125</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33,893,199</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8,391,580</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臺南</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75,287</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20,519,931</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4,888,489</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89,394</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26,857,697</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6,753,881</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95,082</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26,308,368</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6,509,439</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48,843</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14,190,981</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3,276,722</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高雄</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52,598</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37,578,111</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8,872,256</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62,275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41,956,719</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9,317,753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76,372</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33,184,779</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7,524,114</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43,127</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20,463,122</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4,356,920</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宜蘭</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65,179</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8,301,456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2,008,434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71,148</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7,990,198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2,025,284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80,540</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7,868,431</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1,862,812</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45,979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3,086,303</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736,967</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新竹</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13,306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7,177,612</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1,726,758</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14,150</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10,819,376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2,588,264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13,761</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13,650,789</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3,313,303</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6,289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6,388,651</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1,316,948</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苗栗</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23,175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4,910,078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1,261,340</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23,359</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5,364,061</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1,457,415</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23,955</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5,543,256</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1,451,782</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10,799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2,659,296</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987,592</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彰化</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20,638</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8,075,107</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2,294,025</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17,624</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8,933,565</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2,570,683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17,113</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10,488,722</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3,071,900</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7,768</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4,577,014</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1,307,478</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南投</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29,623</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2,297,882</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722,376</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30,576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3,103,546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901,662</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39,329</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2,789,926</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815,883</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18,497</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1,367,427</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397,273</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lastRenderedPageBreak/>
              <w:t>雲林</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9,588</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3,925,895</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1,051,092</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12,705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4,173,333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1,387,976</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11,529</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4,394,538</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1,190,245</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7,522</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2,566,038</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683,296</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嘉義</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17,430</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1,894,848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549,044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17,013</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2,736,483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785,184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17,542</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2,420,024</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680,336</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10,220</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1,284,793</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361,239</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屏東</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10,359</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5,049,513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1,460,913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11,525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5,970,374</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1,757,119</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11,702</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5,502,260</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1,423,334</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6,315</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3,265,798</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788,913</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臺東</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16,063</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1,079,620</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305,484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17,043</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1,082,549</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283,326</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19,086</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1,448,292</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405,049</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11,987</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643,342</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178,773</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花蓮</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3,665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3,477,759</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763,014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3,444</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3,417,322</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910,228</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4,224</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2,997,838</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670,700</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1,893</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1,737,281</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379,144</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澎湖</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5,342</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780,366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214,428</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5,611</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807,378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241,132</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5,423</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842,143</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248,782</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2,973</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356,959</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103,377</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基隆</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2,536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3,389,110</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795,625</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2,296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3,120,642</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716,892</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2,018</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2,370,465</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499,215</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1,070</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2,014,866</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487,031</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新竹</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16,945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8,193,569</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1,930,994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13,906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7,624,413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1,724,169</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13,267</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8,719,146</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1,994,511</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6,089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4,346,756</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1,038,760</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嘉義</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15,586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1,622,763</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389,773</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13,836</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3,161,848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756,757</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14,641</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2,966,009</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666,489</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7,466</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1,280,200</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312,886</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金門</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6,062</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1,192,697</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229,854</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7,375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1,387,178</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499,759</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7,295</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638,565</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255,123</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3,336</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278,261</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113,852</w:t>
            </w:r>
          </w:p>
        </w:tc>
      </w:tr>
      <w:tr w:rsidR="000014F8" w:rsidRPr="00E24E48" w:rsidTr="003955F9">
        <w:trPr>
          <w:trHeight w:hRule="exact" w:val="567"/>
          <w:jc w:val="center"/>
        </w:trPr>
        <w:tc>
          <w:tcPr>
            <w:tcW w:w="567" w:type="dxa"/>
            <w:vAlign w:val="center"/>
          </w:tcPr>
          <w:p w:rsidR="000014F8" w:rsidRPr="00E24E48" w:rsidRDefault="000014F8" w:rsidP="007F6069">
            <w:pPr>
              <w:snapToGrid w:val="0"/>
              <w:jc w:val="center"/>
              <w:rPr>
                <w:rFonts w:hAnsi="標楷體"/>
                <w:sz w:val="20"/>
              </w:rPr>
            </w:pPr>
            <w:r w:rsidRPr="00E24E48">
              <w:rPr>
                <w:rFonts w:hAnsi="標楷體" w:hint="eastAsia"/>
                <w:sz w:val="20"/>
              </w:rPr>
              <w:t>連江</w:t>
            </w:r>
          </w:p>
        </w:tc>
        <w:tc>
          <w:tcPr>
            <w:tcW w:w="1087"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1,255</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9,396</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7,319</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1,138</w:t>
            </w:r>
          </w:p>
        </w:tc>
        <w:tc>
          <w:tcPr>
            <w:tcW w:w="1417"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9,795</w:t>
            </w:r>
          </w:p>
        </w:tc>
        <w:tc>
          <w:tcPr>
            <w:tcW w:w="1276" w:type="dxa"/>
            <w:vAlign w:val="center"/>
          </w:tcPr>
          <w:p w:rsidR="000014F8" w:rsidRPr="00E24E48" w:rsidRDefault="000014F8" w:rsidP="007F6069">
            <w:pPr>
              <w:widowControl/>
              <w:jc w:val="right"/>
              <w:rPr>
                <w:rFonts w:hAnsi="標楷體" w:cs="新細明體"/>
                <w:spacing w:val="-10"/>
                <w:kern w:val="0"/>
                <w:sz w:val="20"/>
              </w:rPr>
            </w:pPr>
            <w:r w:rsidRPr="00E24E48">
              <w:rPr>
                <w:rFonts w:hAnsi="標楷體" w:cs="新細明體" w:hint="eastAsia"/>
                <w:spacing w:val="-10"/>
                <w:kern w:val="0"/>
                <w:sz w:val="20"/>
              </w:rPr>
              <w:t>7,572</w:t>
            </w:r>
          </w:p>
        </w:tc>
        <w:tc>
          <w:tcPr>
            <w:tcW w:w="1134"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1,199</w:t>
            </w:r>
          </w:p>
        </w:tc>
        <w:tc>
          <w:tcPr>
            <w:tcW w:w="141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12,595</w:t>
            </w:r>
          </w:p>
        </w:tc>
        <w:tc>
          <w:tcPr>
            <w:tcW w:w="127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6,339</w:t>
            </w:r>
          </w:p>
        </w:tc>
        <w:tc>
          <w:tcPr>
            <w:tcW w:w="851"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549</w:t>
            </w:r>
          </w:p>
        </w:tc>
        <w:tc>
          <w:tcPr>
            <w:tcW w:w="1335"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3,602</w:t>
            </w:r>
          </w:p>
        </w:tc>
        <w:tc>
          <w:tcPr>
            <w:tcW w:w="1328" w:type="dxa"/>
            <w:vAlign w:val="center"/>
          </w:tcPr>
          <w:p w:rsidR="000014F8" w:rsidRPr="00E24E48" w:rsidRDefault="000014F8" w:rsidP="007F6069">
            <w:pPr>
              <w:jc w:val="right"/>
              <w:rPr>
                <w:rFonts w:hAnsi="標楷體" w:cs="新細明體"/>
                <w:spacing w:val="-10"/>
                <w:sz w:val="20"/>
              </w:rPr>
            </w:pPr>
            <w:r w:rsidRPr="00E24E48">
              <w:rPr>
                <w:rFonts w:hAnsi="標楷體" w:hint="eastAsia"/>
                <w:spacing w:val="-10"/>
                <w:sz w:val="20"/>
              </w:rPr>
              <w:t>3,411</w:t>
            </w:r>
          </w:p>
        </w:tc>
      </w:tr>
      <w:tr w:rsidR="000014F8" w:rsidRPr="00E24E48" w:rsidTr="003955F9">
        <w:trPr>
          <w:trHeight w:hRule="exact" w:val="567"/>
          <w:jc w:val="center"/>
        </w:trPr>
        <w:tc>
          <w:tcPr>
            <w:tcW w:w="567" w:type="dxa"/>
            <w:vAlign w:val="center"/>
          </w:tcPr>
          <w:p w:rsidR="000014F8" w:rsidRPr="00E24E48" w:rsidRDefault="000014F8" w:rsidP="007F6069">
            <w:pPr>
              <w:kinsoku w:val="0"/>
              <w:adjustRightInd w:val="0"/>
              <w:jc w:val="center"/>
              <w:outlineLvl w:val="4"/>
              <w:rPr>
                <w:rFonts w:hAnsi="Arial"/>
                <w:bCs/>
                <w:sz w:val="20"/>
              </w:rPr>
            </w:pPr>
            <w:r w:rsidRPr="00E24E48">
              <w:rPr>
                <w:rFonts w:hAnsi="Arial" w:hint="eastAsia"/>
                <w:bCs/>
                <w:sz w:val="20"/>
              </w:rPr>
              <w:t>總計</w:t>
            </w:r>
          </w:p>
        </w:tc>
        <w:tc>
          <w:tcPr>
            <w:tcW w:w="1087" w:type="dxa"/>
            <w:vAlign w:val="center"/>
          </w:tcPr>
          <w:p w:rsidR="000014F8" w:rsidRPr="00E24E48" w:rsidRDefault="000014F8" w:rsidP="007F6069">
            <w:pPr>
              <w:kinsoku w:val="0"/>
              <w:adjustRightInd w:val="0"/>
              <w:ind w:leftChars="-35" w:left="-27" w:hangingChars="46" w:hanging="92"/>
              <w:jc w:val="right"/>
              <w:outlineLvl w:val="4"/>
              <w:rPr>
                <w:rFonts w:hAnsi="標楷體"/>
                <w:bCs/>
                <w:spacing w:val="-10"/>
                <w:sz w:val="20"/>
              </w:rPr>
            </w:pPr>
            <w:r w:rsidRPr="00E24E48">
              <w:rPr>
                <w:rFonts w:hAnsi="標楷體" w:hint="eastAsia"/>
                <w:bCs/>
                <w:spacing w:val="-10"/>
                <w:sz w:val="20"/>
              </w:rPr>
              <w:t>1,153,993</w:t>
            </w:r>
          </w:p>
        </w:tc>
        <w:tc>
          <w:tcPr>
            <w:tcW w:w="1417" w:type="dxa"/>
            <w:vAlign w:val="center"/>
          </w:tcPr>
          <w:p w:rsidR="000014F8" w:rsidRPr="00E24E48" w:rsidRDefault="000014F8" w:rsidP="007F6069">
            <w:pPr>
              <w:jc w:val="right"/>
              <w:rPr>
                <w:rFonts w:hAnsi="標楷體" w:cs="新細明體"/>
                <w:color w:val="000000"/>
                <w:spacing w:val="-10"/>
                <w:sz w:val="20"/>
              </w:rPr>
            </w:pPr>
            <w:r w:rsidRPr="00E24E48">
              <w:rPr>
                <w:rFonts w:hAnsi="標楷體" w:hint="eastAsia"/>
                <w:color w:val="000000"/>
                <w:spacing w:val="-10"/>
                <w:sz w:val="20"/>
              </w:rPr>
              <w:t>369,651,397</w:t>
            </w:r>
          </w:p>
        </w:tc>
        <w:tc>
          <w:tcPr>
            <w:tcW w:w="1276"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83,385,482</w:t>
            </w:r>
          </w:p>
        </w:tc>
        <w:tc>
          <w:tcPr>
            <w:tcW w:w="1134" w:type="dxa"/>
            <w:vAlign w:val="center"/>
          </w:tcPr>
          <w:p w:rsidR="000014F8" w:rsidRPr="00E24E48" w:rsidRDefault="000014F8" w:rsidP="007F6069">
            <w:pPr>
              <w:kinsoku w:val="0"/>
              <w:adjustRightInd w:val="0"/>
              <w:ind w:leftChars="-35" w:left="-27" w:hangingChars="46" w:hanging="92"/>
              <w:jc w:val="right"/>
              <w:outlineLvl w:val="4"/>
              <w:rPr>
                <w:rFonts w:hAnsi="標楷體"/>
                <w:bCs/>
                <w:spacing w:val="-10"/>
                <w:sz w:val="20"/>
              </w:rPr>
            </w:pPr>
            <w:r w:rsidRPr="00E24E48">
              <w:rPr>
                <w:rFonts w:hAnsi="標楷體" w:hint="eastAsia"/>
                <w:bCs/>
                <w:spacing w:val="-10"/>
                <w:sz w:val="20"/>
              </w:rPr>
              <w:t>1,256,001</w:t>
            </w:r>
          </w:p>
        </w:tc>
        <w:tc>
          <w:tcPr>
            <w:tcW w:w="1417" w:type="dxa"/>
            <w:vAlign w:val="center"/>
          </w:tcPr>
          <w:p w:rsidR="000014F8" w:rsidRPr="00E24E48" w:rsidRDefault="000014F8" w:rsidP="007F6069">
            <w:pPr>
              <w:jc w:val="right"/>
              <w:rPr>
                <w:rFonts w:hAnsi="標楷體" w:cs="新細明體"/>
                <w:color w:val="000000"/>
                <w:spacing w:val="-10"/>
                <w:sz w:val="20"/>
              </w:rPr>
            </w:pPr>
            <w:r w:rsidRPr="00E24E48">
              <w:rPr>
                <w:rFonts w:hAnsi="標楷體" w:hint="eastAsia"/>
                <w:color w:val="000000"/>
                <w:spacing w:val="-10"/>
                <w:sz w:val="20"/>
              </w:rPr>
              <w:t>395,493,280</w:t>
            </w:r>
          </w:p>
        </w:tc>
        <w:tc>
          <w:tcPr>
            <w:tcW w:w="1276"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93,861,733</w:t>
            </w:r>
          </w:p>
        </w:tc>
        <w:tc>
          <w:tcPr>
            <w:tcW w:w="1134" w:type="dxa"/>
            <w:vAlign w:val="center"/>
          </w:tcPr>
          <w:p w:rsidR="000014F8" w:rsidRPr="00E24E48" w:rsidRDefault="000014F8" w:rsidP="007F6069">
            <w:pPr>
              <w:kinsoku w:val="0"/>
              <w:adjustRightInd w:val="0"/>
              <w:ind w:leftChars="-35" w:left="-27" w:hangingChars="46" w:hanging="92"/>
              <w:jc w:val="right"/>
              <w:outlineLvl w:val="4"/>
              <w:rPr>
                <w:rFonts w:hAnsi="標楷體"/>
                <w:bCs/>
                <w:spacing w:val="-10"/>
                <w:sz w:val="20"/>
              </w:rPr>
            </w:pPr>
            <w:r w:rsidRPr="00E24E48">
              <w:rPr>
                <w:rFonts w:hAnsi="標楷體" w:hint="eastAsia"/>
                <w:bCs/>
                <w:spacing w:val="-10"/>
                <w:sz w:val="20"/>
              </w:rPr>
              <w:t>1,374,566</w:t>
            </w:r>
          </w:p>
        </w:tc>
        <w:tc>
          <w:tcPr>
            <w:tcW w:w="1418" w:type="dxa"/>
            <w:vAlign w:val="center"/>
          </w:tcPr>
          <w:p w:rsidR="000014F8" w:rsidRPr="00E24E48" w:rsidRDefault="000014F8" w:rsidP="007F6069">
            <w:pPr>
              <w:jc w:val="right"/>
              <w:rPr>
                <w:rFonts w:hAnsi="標楷體" w:cs="新細明體"/>
                <w:color w:val="000000"/>
                <w:spacing w:val="-10"/>
                <w:sz w:val="20"/>
              </w:rPr>
            </w:pPr>
            <w:r w:rsidRPr="00E24E48">
              <w:rPr>
                <w:rFonts w:hAnsi="標楷體" w:hint="eastAsia"/>
                <w:color w:val="000000"/>
                <w:spacing w:val="-10"/>
                <w:sz w:val="20"/>
              </w:rPr>
              <w:t>395,431,206</w:t>
            </w:r>
          </w:p>
        </w:tc>
        <w:tc>
          <w:tcPr>
            <w:tcW w:w="1275"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90,551,508</w:t>
            </w:r>
          </w:p>
        </w:tc>
        <w:tc>
          <w:tcPr>
            <w:tcW w:w="851" w:type="dxa"/>
            <w:vAlign w:val="center"/>
          </w:tcPr>
          <w:p w:rsidR="000014F8" w:rsidRPr="00E24E48" w:rsidRDefault="000014F8" w:rsidP="007F6069">
            <w:pPr>
              <w:kinsoku w:val="0"/>
              <w:adjustRightInd w:val="0"/>
              <w:ind w:leftChars="-35" w:left="-27" w:hangingChars="46" w:hanging="92"/>
              <w:jc w:val="right"/>
              <w:outlineLvl w:val="4"/>
              <w:rPr>
                <w:rFonts w:hAnsi="標楷體"/>
                <w:bCs/>
                <w:spacing w:val="-10"/>
                <w:sz w:val="20"/>
              </w:rPr>
            </w:pPr>
            <w:r w:rsidRPr="00E24E48">
              <w:rPr>
                <w:rFonts w:hAnsi="標楷體" w:hint="eastAsia"/>
                <w:bCs/>
                <w:spacing w:val="-10"/>
                <w:sz w:val="20"/>
              </w:rPr>
              <w:t>723,738</w:t>
            </w:r>
          </w:p>
        </w:tc>
        <w:tc>
          <w:tcPr>
            <w:tcW w:w="1335" w:type="dxa"/>
            <w:vAlign w:val="center"/>
          </w:tcPr>
          <w:p w:rsidR="000014F8" w:rsidRPr="00E24E48" w:rsidRDefault="000014F8" w:rsidP="007F6069">
            <w:pPr>
              <w:jc w:val="right"/>
              <w:rPr>
                <w:rFonts w:hAnsi="標楷體" w:cs="新細明體"/>
                <w:color w:val="000000"/>
                <w:spacing w:val="-10"/>
                <w:sz w:val="20"/>
              </w:rPr>
            </w:pPr>
            <w:r w:rsidRPr="00E24E48">
              <w:rPr>
                <w:rFonts w:hAnsi="標楷體" w:hint="eastAsia"/>
                <w:color w:val="000000"/>
                <w:spacing w:val="-10"/>
                <w:sz w:val="20"/>
              </w:rPr>
              <w:t>207,182,191</w:t>
            </w:r>
          </w:p>
        </w:tc>
        <w:tc>
          <w:tcPr>
            <w:tcW w:w="1328" w:type="dxa"/>
            <w:vAlign w:val="center"/>
          </w:tcPr>
          <w:p w:rsidR="000014F8" w:rsidRPr="00E24E48" w:rsidRDefault="000014F8" w:rsidP="007F6069">
            <w:pPr>
              <w:kinsoku w:val="0"/>
              <w:adjustRightInd w:val="0"/>
              <w:jc w:val="right"/>
              <w:outlineLvl w:val="4"/>
              <w:rPr>
                <w:rFonts w:hAnsi="標楷體"/>
                <w:bCs/>
                <w:spacing w:val="-10"/>
                <w:sz w:val="20"/>
              </w:rPr>
            </w:pPr>
            <w:r w:rsidRPr="00E24E48">
              <w:rPr>
                <w:rFonts w:hAnsi="標楷體" w:hint="eastAsia"/>
                <w:bCs/>
                <w:spacing w:val="-10"/>
                <w:sz w:val="20"/>
              </w:rPr>
              <w:t>48,702,819</w:t>
            </w:r>
          </w:p>
        </w:tc>
      </w:tr>
    </w:tbl>
    <w:p w:rsidR="000014F8" w:rsidRPr="00E24E48" w:rsidRDefault="000014F8" w:rsidP="000014F8">
      <w:pPr>
        <w:pStyle w:val="32"/>
        <w:spacing w:afterLines="50" w:after="228" w:line="320" w:lineRule="exact"/>
        <w:ind w:leftChars="-292" w:left="1361" w:hangingChars="905" w:hanging="2354"/>
        <w:rPr>
          <w:rFonts w:hAnsi="標楷體"/>
          <w:bCs/>
          <w:sz w:val="24"/>
          <w:szCs w:val="24"/>
        </w:rPr>
      </w:pPr>
      <w:r w:rsidRPr="00B61048">
        <w:rPr>
          <w:rFonts w:hAnsi="標楷體" w:hint="eastAsia"/>
          <w:bCs/>
          <w:sz w:val="24"/>
          <w:szCs w:val="24"/>
        </w:rPr>
        <w:t>註：</w:t>
      </w:r>
      <w:r w:rsidRPr="005A5F6D">
        <w:rPr>
          <w:rFonts w:hint="eastAsia"/>
          <w:sz w:val="24"/>
          <w:szCs w:val="24"/>
        </w:rPr>
        <w:t>稅額</w:t>
      </w:r>
      <w:r w:rsidRPr="00B61048">
        <w:rPr>
          <w:rFonts w:hAnsi="標楷體" w:hint="eastAsia"/>
          <w:bCs/>
          <w:sz w:val="24"/>
          <w:szCs w:val="24"/>
        </w:rPr>
        <w:t>為實徵數。</w:t>
      </w:r>
      <w:r w:rsidRPr="00E24E48">
        <w:rPr>
          <w:rFonts w:hAnsi="標楷體" w:hint="eastAsia"/>
          <w:bCs/>
          <w:sz w:val="24"/>
          <w:szCs w:val="24"/>
        </w:rPr>
        <w:t>資料來源：</w:t>
      </w:r>
      <w:r w:rsidRPr="005A5F6D">
        <w:rPr>
          <w:rFonts w:hint="eastAsia"/>
          <w:sz w:val="24"/>
          <w:szCs w:val="24"/>
        </w:rPr>
        <w:t>財政部</w:t>
      </w:r>
      <w:r w:rsidRPr="00E24E48">
        <w:rPr>
          <w:rFonts w:hAnsi="標楷體" w:hint="eastAsia"/>
          <w:bCs/>
          <w:sz w:val="24"/>
          <w:szCs w:val="24"/>
        </w:rPr>
        <w:t>。</w:t>
      </w:r>
    </w:p>
    <w:p w:rsidR="000014F8" w:rsidRDefault="000014F8" w:rsidP="000014F8">
      <w:pPr>
        <w:pStyle w:val="a1"/>
        <w:tabs>
          <w:tab w:val="num" w:pos="1418"/>
        </w:tabs>
        <w:ind w:left="0" w:firstLineChars="47" w:firstLine="141"/>
        <w:rPr>
          <w:rFonts w:hAnsi="標楷體" w:cs="Arial"/>
          <w:b/>
          <w:bCs/>
          <w:kern w:val="1"/>
          <w:sz w:val="28"/>
          <w:szCs w:val="28"/>
        </w:rPr>
        <w:sectPr w:rsidR="000014F8" w:rsidSect="007F6069">
          <w:pgSz w:w="16840" w:h="11907" w:orient="landscape" w:code="9"/>
          <w:pgMar w:top="1418" w:right="1701" w:bottom="1418" w:left="1418" w:header="851" w:footer="851" w:gutter="227"/>
          <w:cols w:space="425"/>
          <w:docGrid w:type="linesAndChars" w:linePitch="457" w:charSpace="4127"/>
        </w:sectPr>
      </w:pPr>
    </w:p>
    <w:p w:rsidR="000014F8" w:rsidRPr="00580CD4" w:rsidRDefault="000014F8" w:rsidP="000014F8">
      <w:pPr>
        <w:pStyle w:val="a1"/>
        <w:tabs>
          <w:tab w:val="num" w:pos="1418"/>
        </w:tabs>
        <w:ind w:left="0" w:firstLineChars="47" w:firstLine="141"/>
        <w:rPr>
          <w:rFonts w:hAnsi="標楷體" w:cs="標楷體"/>
          <w:b/>
          <w:bCs/>
          <w:kern w:val="1"/>
          <w:sz w:val="28"/>
          <w:szCs w:val="28"/>
        </w:rPr>
      </w:pPr>
      <w:bookmarkStart w:id="2626" w:name="_Toc28075960"/>
      <w:bookmarkStart w:id="2627" w:name="_Toc28699978"/>
      <w:r w:rsidRPr="00EC151C">
        <w:rPr>
          <w:rFonts w:hAnsi="標楷體" w:cs="Arial" w:hint="eastAsia"/>
          <w:b/>
          <w:bCs/>
          <w:kern w:val="1"/>
          <w:sz w:val="28"/>
          <w:szCs w:val="28"/>
        </w:rPr>
        <w:lastRenderedPageBreak/>
        <w:t>房屋（不動產）交易所得核定情形統計表</w:t>
      </w:r>
      <w:r>
        <w:rPr>
          <w:rFonts w:hAnsi="標楷體" w:cs="Arial" w:hint="eastAsia"/>
          <w:b/>
          <w:bCs/>
          <w:kern w:val="1"/>
          <w:sz w:val="28"/>
          <w:szCs w:val="28"/>
        </w:rPr>
        <w:t>(</w:t>
      </w:r>
      <w:r w:rsidRPr="00EC151C">
        <w:rPr>
          <w:rFonts w:hAnsi="標楷體" w:cs="Arial" w:hint="eastAsia"/>
          <w:b/>
          <w:bCs/>
          <w:kern w:val="1"/>
          <w:sz w:val="28"/>
          <w:szCs w:val="28"/>
        </w:rPr>
        <w:t>105年</w:t>
      </w:r>
      <w:r>
        <w:rPr>
          <w:rFonts w:hAnsi="標楷體" w:cs="Arial" w:hint="eastAsia"/>
          <w:b/>
          <w:bCs/>
          <w:kern w:val="1"/>
          <w:sz w:val="28"/>
          <w:szCs w:val="28"/>
        </w:rPr>
        <w:t>至108年6月)</w:t>
      </w:r>
      <w:bookmarkEnd w:id="2626"/>
      <w:bookmarkEnd w:id="2627"/>
    </w:p>
    <w:p w:rsidR="000014F8" w:rsidRPr="00C81451" w:rsidRDefault="000014F8" w:rsidP="00D946CB">
      <w:pPr>
        <w:ind w:firstLineChars="47" w:firstLine="141"/>
        <w:rPr>
          <w:b/>
          <w:sz w:val="28"/>
          <w:szCs w:val="28"/>
        </w:rPr>
      </w:pPr>
      <w:r w:rsidRPr="00C81451">
        <w:rPr>
          <w:b/>
          <w:sz w:val="28"/>
          <w:szCs w:val="28"/>
        </w:rPr>
        <w:t>105</w:t>
      </w:r>
      <w:r w:rsidRPr="00C81451">
        <w:rPr>
          <w:rFonts w:hint="eastAsia"/>
          <w:b/>
          <w:sz w:val="28"/>
          <w:szCs w:val="28"/>
        </w:rPr>
        <w:t xml:space="preserve">年部分：   </w:t>
      </w:r>
      <w:r w:rsidRPr="00C81451">
        <w:rPr>
          <w:b/>
          <w:sz w:val="28"/>
          <w:szCs w:val="28"/>
        </w:rPr>
        <w:t xml:space="preserve">                                                             </w:t>
      </w:r>
      <w:r w:rsidRPr="00C81451">
        <w:rPr>
          <w:rFonts w:hint="eastAsia"/>
          <w:b/>
          <w:sz w:val="28"/>
          <w:szCs w:val="28"/>
        </w:rPr>
        <w:t>單位：件/千元</w:t>
      </w:r>
    </w:p>
    <w:tbl>
      <w:tblPr>
        <w:tblW w:w="13479" w:type="dxa"/>
        <w:jc w:val="center"/>
        <w:tblLayout w:type="fixed"/>
        <w:tblLook w:val="0000" w:firstRow="0" w:lastRow="0" w:firstColumn="0" w:lastColumn="0" w:noHBand="0" w:noVBand="0"/>
      </w:tblPr>
      <w:tblGrid>
        <w:gridCol w:w="1128"/>
        <w:gridCol w:w="1134"/>
        <w:gridCol w:w="1843"/>
        <w:gridCol w:w="998"/>
        <w:gridCol w:w="1288"/>
        <w:gridCol w:w="1134"/>
        <w:gridCol w:w="1597"/>
        <w:gridCol w:w="1522"/>
        <w:gridCol w:w="1276"/>
        <w:gridCol w:w="1559"/>
      </w:tblGrid>
      <w:tr w:rsidR="000014F8" w:rsidRPr="00140332" w:rsidTr="007F6069">
        <w:trPr>
          <w:cantSplit/>
          <w:trHeight w:val="554"/>
          <w:tblHeader/>
          <w:jc w:val="center"/>
        </w:trPr>
        <w:tc>
          <w:tcPr>
            <w:tcW w:w="1128" w:type="dxa"/>
            <w:vMerge w:val="restart"/>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市縣</w:t>
            </w:r>
            <w:r>
              <w:rPr>
                <w:rFonts w:hAnsi="標楷體" w:cs="標楷體" w:hint="eastAsia"/>
                <w:b/>
                <w:bCs/>
                <w:kern w:val="1"/>
                <w:sz w:val="24"/>
                <w:szCs w:val="24"/>
              </w:rPr>
              <w:t>別</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依評定現值核定</w:t>
            </w:r>
          </w:p>
        </w:tc>
        <w:tc>
          <w:tcPr>
            <w:tcW w:w="2286" w:type="dxa"/>
            <w:gridSpan w:val="2"/>
            <w:tcBorders>
              <w:top w:val="single" w:sz="4" w:space="0" w:color="000000"/>
              <w:left w:val="single" w:sz="4" w:space="0" w:color="000000"/>
              <w:bottom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580CD4">
              <w:rPr>
                <w:rFonts w:hAnsi="標楷體" w:cs="標楷體" w:hint="eastAsia"/>
                <w:b/>
                <w:bCs/>
                <w:kern w:val="1"/>
                <w:sz w:val="24"/>
                <w:szCs w:val="24"/>
              </w:rPr>
              <w:t>選案依實價</w:t>
            </w:r>
          </w:p>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核定</w:t>
            </w:r>
          </w:p>
        </w:tc>
        <w:tc>
          <w:tcPr>
            <w:tcW w:w="4253" w:type="dxa"/>
            <w:gridSpan w:val="3"/>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房地合一稅</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580CD4">
              <w:rPr>
                <w:rFonts w:hAnsi="標楷體" w:cs="標楷體" w:hint="eastAsia"/>
                <w:b/>
                <w:bCs/>
                <w:kern w:val="1"/>
                <w:sz w:val="24"/>
                <w:szCs w:val="24"/>
              </w:rPr>
              <w:t>核定</w:t>
            </w:r>
          </w:p>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總筆數</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580CD4">
              <w:rPr>
                <w:rFonts w:hAnsi="標楷體" w:cs="標楷體" w:hint="eastAsia"/>
                <w:b/>
                <w:bCs/>
                <w:kern w:val="1"/>
                <w:sz w:val="24"/>
                <w:szCs w:val="24"/>
              </w:rPr>
              <w:t>核定</w:t>
            </w:r>
          </w:p>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總金額</w:t>
            </w:r>
          </w:p>
        </w:tc>
      </w:tr>
      <w:tr w:rsidR="000014F8" w:rsidRPr="00140332" w:rsidTr="007F6069">
        <w:trPr>
          <w:cantSplit/>
          <w:trHeight w:val="403"/>
          <w:tblHeader/>
          <w:jc w:val="center"/>
        </w:trPr>
        <w:tc>
          <w:tcPr>
            <w:tcW w:w="1128" w:type="dxa"/>
            <w:vMerge/>
            <w:tcBorders>
              <w:top w:val="single" w:sz="4" w:space="0" w:color="000000"/>
              <w:left w:val="single" w:sz="4" w:space="0" w:color="000000"/>
              <w:bottom w:val="single" w:sz="4" w:space="0" w:color="000000"/>
            </w:tcBorders>
            <w:shd w:val="clear" w:color="auto" w:fill="auto"/>
          </w:tcPr>
          <w:p w:rsidR="000014F8" w:rsidRPr="00580CD4" w:rsidRDefault="000014F8" w:rsidP="007F6069">
            <w:pPr>
              <w:suppressAutoHyphens/>
              <w:kinsoku w:val="0"/>
              <w:snapToGrid w:val="0"/>
              <w:outlineLvl w:val="4"/>
              <w:rPr>
                <w:rFonts w:hAnsi="標楷體" w:cs="標楷體"/>
                <w:b/>
                <w:bCs/>
                <w:kern w:val="1"/>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筆數</w:t>
            </w:r>
          </w:p>
        </w:tc>
        <w:tc>
          <w:tcPr>
            <w:tcW w:w="1843"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金額</w:t>
            </w:r>
          </w:p>
        </w:tc>
        <w:tc>
          <w:tcPr>
            <w:tcW w:w="99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筆數</w:t>
            </w:r>
          </w:p>
        </w:tc>
        <w:tc>
          <w:tcPr>
            <w:tcW w:w="128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金額</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筆數</w:t>
            </w:r>
          </w:p>
        </w:tc>
        <w:tc>
          <w:tcPr>
            <w:tcW w:w="1597"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所得金額</w:t>
            </w:r>
          </w:p>
        </w:tc>
        <w:tc>
          <w:tcPr>
            <w:tcW w:w="1522"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
                <w:bCs/>
                <w:kern w:val="1"/>
                <w:sz w:val="24"/>
                <w:szCs w:val="24"/>
              </w:rPr>
            </w:pPr>
            <w:r w:rsidRPr="00580CD4">
              <w:rPr>
                <w:rFonts w:hAnsi="標楷體" w:cs="標楷體" w:hint="eastAsia"/>
                <w:b/>
                <w:bCs/>
                <w:kern w:val="1"/>
                <w:sz w:val="24"/>
                <w:szCs w:val="24"/>
              </w:rPr>
              <w:t>核定稅額</w:t>
            </w:r>
          </w:p>
        </w:tc>
        <w:tc>
          <w:tcPr>
            <w:tcW w:w="1276" w:type="dxa"/>
            <w:vMerge/>
            <w:tcBorders>
              <w:top w:val="single" w:sz="4" w:space="0" w:color="000000"/>
              <w:left w:val="single" w:sz="4" w:space="0" w:color="000000"/>
              <w:bottom w:val="single" w:sz="4" w:space="0" w:color="000000"/>
            </w:tcBorders>
            <w:shd w:val="clear" w:color="auto" w:fill="auto"/>
          </w:tcPr>
          <w:p w:rsidR="000014F8" w:rsidRPr="00140332" w:rsidRDefault="000014F8" w:rsidP="007F6069">
            <w:pPr>
              <w:suppressAutoHyphens/>
              <w:kinsoku w:val="0"/>
              <w:snapToGrid w:val="0"/>
              <w:outlineLvl w:val="4"/>
              <w:rPr>
                <w:rFonts w:hAnsi="標楷體" w:cs="標楷體"/>
                <w:b/>
                <w:bCs/>
                <w:kern w:val="1"/>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0014F8" w:rsidRPr="00140332" w:rsidRDefault="000014F8" w:rsidP="007F6069">
            <w:pPr>
              <w:suppressAutoHyphens/>
              <w:kinsoku w:val="0"/>
              <w:snapToGrid w:val="0"/>
              <w:outlineLvl w:val="4"/>
              <w:rPr>
                <w:rFonts w:hAnsi="標楷體" w:cs="標楷體"/>
                <w:b/>
                <w:bCs/>
                <w:kern w:val="1"/>
                <w:szCs w:val="24"/>
              </w:rPr>
            </w:pPr>
          </w:p>
        </w:tc>
      </w:tr>
      <w:tr w:rsidR="000014F8" w:rsidRPr="00EC151C" w:rsidTr="007F6069">
        <w:trPr>
          <w:trHeight w:val="567"/>
          <w:jc w:val="center"/>
        </w:trPr>
        <w:tc>
          <w:tcPr>
            <w:tcW w:w="112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臺北市</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20,616</w:t>
            </w:r>
          </w:p>
        </w:tc>
        <w:tc>
          <w:tcPr>
            <w:tcW w:w="1843"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2,178,247</w:t>
            </w:r>
          </w:p>
        </w:tc>
        <w:tc>
          <w:tcPr>
            <w:tcW w:w="99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68</w:t>
            </w:r>
          </w:p>
        </w:tc>
        <w:tc>
          <w:tcPr>
            <w:tcW w:w="128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178,891</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1,935</w:t>
            </w:r>
          </w:p>
        </w:tc>
        <w:tc>
          <w:tcPr>
            <w:tcW w:w="1597"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543,422</w:t>
            </w:r>
          </w:p>
        </w:tc>
        <w:tc>
          <w:tcPr>
            <w:tcW w:w="1522"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173,041</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22,619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2,900,560</w:t>
            </w:r>
          </w:p>
        </w:tc>
      </w:tr>
      <w:tr w:rsidR="000014F8" w:rsidRPr="00EC151C" w:rsidTr="007F6069">
        <w:trPr>
          <w:trHeight w:val="567"/>
          <w:jc w:val="center"/>
        </w:trPr>
        <w:tc>
          <w:tcPr>
            <w:tcW w:w="112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高雄市</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12,432</w:t>
            </w:r>
          </w:p>
        </w:tc>
        <w:tc>
          <w:tcPr>
            <w:tcW w:w="1843"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9,200,484</w:t>
            </w:r>
          </w:p>
        </w:tc>
        <w:tc>
          <w:tcPr>
            <w:tcW w:w="99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174</w:t>
            </w:r>
          </w:p>
        </w:tc>
        <w:tc>
          <w:tcPr>
            <w:tcW w:w="128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154,874</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2,246</w:t>
            </w:r>
          </w:p>
        </w:tc>
        <w:tc>
          <w:tcPr>
            <w:tcW w:w="1597"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540,507</w:t>
            </w:r>
          </w:p>
        </w:tc>
        <w:tc>
          <w:tcPr>
            <w:tcW w:w="1522"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156,509</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14,852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9,895,865</w:t>
            </w:r>
          </w:p>
        </w:tc>
      </w:tr>
      <w:tr w:rsidR="000014F8" w:rsidRPr="00EC151C" w:rsidTr="007F6069">
        <w:trPr>
          <w:trHeight w:val="567"/>
          <w:jc w:val="center"/>
        </w:trPr>
        <w:tc>
          <w:tcPr>
            <w:tcW w:w="112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Arial" w:hint="eastAsia"/>
                <w:bCs/>
                <w:kern w:val="1"/>
                <w:sz w:val="24"/>
                <w:szCs w:val="24"/>
              </w:rPr>
              <w:t>新北市</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21,768</w:t>
            </w:r>
          </w:p>
        </w:tc>
        <w:tc>
          <w:tcPr>
            <w:tcW w:w="1843"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2,015,376</w:t>
            </w:r>
          </w:p>
        </w:tc>
        <w:tc>
          <w:tcPr>
            <w:tcW w:w="99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65</w:t>
            </w:r>
          </w:p>
        </w:tc>
        <w:tc>
          <w:tcPr>
            <w:tcW w:w="128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91,992</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2,708</w:t>
            </w:r>
          </w:p>
        </w:tc>
        <w:tc>
          <w:tcPr>
            <w:tcW w:w="1597"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572,608</w:t>
            </w:r>
          </w:p>
        </w:tc>
        <w:tc>
          <w:tcPr>
            <w:tcW w:w="1522"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175,872</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24,541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2,679,976</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Arial" w:hint="eastAsia"/>
                <w:bCs/>
                <w:kern w:val="1"/>
                <w:sz w:val="24"/>
                <w:szCs w:val="24"/>
              </w:rPr>
              <w:t>桃園市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11,839</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783,055</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50</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66,790</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1,914</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267,164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91,965</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13,803</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1,117,009</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臺中市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14,327</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910,824</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57</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70,591</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2,979</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574,221</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202,819</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17,363</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1,555,636</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台南市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7,260</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352,845</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71</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41,400</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1,409</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374,387</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100,568</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8,740</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768,632</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基隆市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2,136</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93,760</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12</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8,774</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304</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27,554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11,140</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2,452</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130,088</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Arial" w:hint="eastAsia"/>
                <w:bCs/>
                <w:kern w:val="1"/>
                <w:sz w:val="24"/>
                <w:szCs w:val="24"/>
              </w:rPr>
              <w:t>宜蘭縣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2,173</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108,280</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13</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11,433</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525</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174,310</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45,495</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2,711</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294,023</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Arial" w:hint="eastAsia"/>
                <w:bCs/>
                <w:kern w:val="1"/>
                <w:sz w:val="24"/>
                <w:szCs w:val="24"/>
              </w:rPr>
              <w:t>新竹縣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3,505</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225,023</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3,426</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735</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176,231</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58,444</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4,244</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404,680</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Arial" w:hint="eastAsia"/>
                <w:bCs/>
                <w:kern w:val="1"/>
                <w:sz w:val="24"/>
                <w:szCs w:val="24"/>
              </w:rPr>
              <w:t>新竹市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2,909</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181,409</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5</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8,378</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559</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106,711</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32,576</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3,473</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296,498</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Cs/>
                <w:kern w:val="1"/>
                <w:sz w:val="24"/>
                <w:szCs w:val="24"/>
              </w:rPr>
            </w:pPr>
            <w:r w:rsidRPr="00580CD4">
              <w:rPr>
                <w:rFonts w:hAnsi="標楷體" w:cs="Arial" w:hint="eastAsia"/>
                <w:bCs/>
                <w:kern w:val="1"/>
                <w:sz w:val="24"/>
                <w:szCs w:val="24"/>
              </w:rPr>
              <w:t>花蓮縣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1,470</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53,256</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9</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9,463</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437</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63,859</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18,558</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1,916</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126,578</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lastRenderedPageBreak/>
              <w:t>金門縣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547</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34,618</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0</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0</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92</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7,984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3,465</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639</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42,602</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連江縣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43</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2,489</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36</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3</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0</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color w:val="000000"/>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47</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2,525</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苗栗縣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1,946</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88,052</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18</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13,774</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450</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118,224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34,058</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2,414</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220,050</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南投縣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1,423</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63,639</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7</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4,962</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356</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72,964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26,865</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1,786</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141,565</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彰化縣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3,378</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154,450</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17</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19,938</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882</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225,362</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61,666</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4,277</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399,750</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kern w:val="1"/>
                <w:sz w:val="24"/>
                <w:szCs w:val="24"/>
              </w:rPr>
              <w:t>雲林縣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1,706</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71,766</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13</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bCs/>
                <w:kern w:val="1"/>
                <w:sz w:val="24"/>
                <w:szCs w:val="24"/>
              </w:rPr>
              <w:t>16,963</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410</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76,394</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23,044</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2,129</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165,123</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嘉義市</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1,262</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54,898</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7</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5,021</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315</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117,369</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28,962</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1,584</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177,288</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嘉義縣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1,149</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47,374</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12</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12,058</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291</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31,496</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11,476</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1,452</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90,928</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屏東縣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2,260</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95,052</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28</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20,252</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463</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45,121</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13,443</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2,751</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160,425</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台東縣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646</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23,614</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7,102</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155</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22,251</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6,811</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805</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52,967</w:t>
            </w:r>
          </w:p>
        </w:tc>
      </w:tr>
      <w:tr w:rsidR="000014F8" w:rsidRPr="00EC151C" w:rsidTr="007F6069">
        <w:trPr>
          <w:trHeight w:val="567"/>
          <w:jc w:val="center"/>
        </w:trPr>
        <w:tc>
          <w:tcPr>
            <w:tcW w:w="112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center"/>
              <w:outlineLvl w:val="4"/>
              <w:rPr>
                <w:rFonts w:hAnsi="標楷體" w:cs="Arial"/>
                <w:bCs/>
                <w:kern w:val="1"/>
                <w:sz w:val="24"/>
                <w:szCs w:val="24"/>
              </w:rPr>
            </w:pPr>
            <w:r w:rsidRPr="00580CD4">
              <w:rPr>
                <w:rFonts w:hAnsi="標楷體" w:cs="標楷體" w:hint="eastAsia"/>
                <w:bCs/>
                <w:color w:val="000000"/>
                <w:kern w:val="1"/>
                <w:sz w:val="24"/>
                <w:szCs w:val="24"/>
              </w:rPr>
              <w:t>澎湖縣</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284</w:t>
            </w:r>
          </w:p>
        </w:tc>
        <w:tc>
          <w:tcPr>
            <w:tcW w:w="1843"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17,068</w:t>
            </w:r>
          </w:p>
        </w:tc>
        <w:tc>
          <w:tcPr>
            <w:tcW w:w="99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0</w:t>
            </w:r>
          </w:p>
        </w:tc>
        <w:tc>
          <w:tcPr>
            <w:tcW w:w="1288"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0</w:t>
            </w:r>
          </w:p>
        </w:tc>
        <w:tc>
          <w:tcPr>
            <w:tcW w:w="1134"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120</w:t>
            </w:r>
          </w:p>
        </w:tc>
        <w:tc>
          <w:tcPr>
            <w:tcW w:w="1597"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10,990</w:t>
            </w:r>
          </w:p>
        </w:tc>
        <w:tc>
          <w:tcPr>
            <w:tcW w:w="1522"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4,862</w:t>
            </w:r>
          </w:p>
        </w:tc>
        <w:tc>
          <w:tcPr>
            <w:tcW w:w="1276" w:type="dxa"/>
            <w:tcBorders>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404</w:t>
            </w:r>
          </w:p>
        </w:tc>
        <w:tc>
          <w:tcPr>
            <w:tcW w:w="1559" w:type="dxa"/>
            <w:tcBorders>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color w:val="000000"/>
                <w:kern w:val="1"/>
                <w:sz w:val="24"/>
                <w:szCs w:val="24"/>
              </w:rPr>
              <w:t>28,058</w:t>
            </w:r>
          </w:p>
        </w:tc>
      </w:tr>
      <w:tr w:rsidR="000014F8" w:rsidRPr="00EC151C" w:rsidTr="007F6069">
        <w:trPr>
          <w:trHeight w:val="567"/>
          <w:jc w:val="center"/>
        </w:trPr>
        <w:tc>
          <w:tcPr>
            <w:tcW w:w="112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jc w:val="center"/>
              <w:outlineLvl w:val="4"/>
              <w:rPr>
                <w:rFonts w:hAnsi="標楷體" w:cs="Arial"/>
                <w:bCs/>
                <w:kern w:val="1"/>
                <w:sz w:val="24"/>
                <w:szCs w:val="24"/>
              </w:rPr>
            </w:pPr>
            <w:r w:rsidRPr="00580CD4">
              <w:rPr>
                <w:rFonts w:hAnsi="標楷體" w:cs="標楷體" w:hint="eastAsia"/>
                <w:bCs/>
                <w:kern w:val="1"/>
                <w:sz w:val="24"/>
                <w:szCs w:val="24"/>
              </w:rPr>
              <w:t>總計</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115,079</w:t>
            </w:r>
          </w:p>
        </w:tc>
        <w:tc>
          <w:tcPr>
            <w:tcW w:w="1843"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16,755,579</w:t>
            </w:r>
          </w:p>
        </w:tc>
        <w:tc>
          <w:tcPr>
            <w:tcW w:w="99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635</w:t>
            </w:r>
          </w:p>
        </w:tc>
        <w:tc>
          <w:tcPr>
            <w:tcW w:w="1288"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746,118</w:t>
            </w:r>
          </w:p>
        </w:tc>
        <w:tc>
          <w:tcPr>
            <w:tcW w:w="1134"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19,288</w:t>
            </w:r>
          </w:p>
        </w:tc>
        <w:tc>
          <w:tcPr>
            <w:tcW w:w="1597"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4,149,129</w:t>
            </w:r>
          </w:p>
        </w:tc>
        <w:tc>
          <w:tcPr>
            <w:tcW w:w="1522"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1,281,639</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135,002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580CD4" w:rsidRDefault="000014F8" w:rsidP="007F6069">
            <w:pPr>
              <w:suppressAutoHyphens/>
              <w:kinsoku w:val="0"/>
              <w:snapToGrid w:val="0"/>
              <w:jc w:val="right"/>
              <w:outlineLvl w:val="4"/>
              <w:rPr>
                <w:rFonts w:hAnsi="標楷體" w:cs="Arial"/>
                <w:bCs/>
                <w:kern w:val="1"/>
                <w:sz w:val="24"/>
                <w:szCs w:val="24"/>
              </w:rPr>
            </w:pPr>
            <w:r w:rsidRPr="00580CD4">
              <w:rPr>
                <w:rFonts w:hAnsi="標楷體" w:cs="標楷體" w:hint="eastAsia"/>
                <w:bCs/>
                <w:kern w:val="1"/>
                <w:sz w:val="24"/>
                <w:szCs w:val="24"/>
              </w:rPr>
              <w:t>21,650,826</w:t>
            </w:r>
          </w:p>
        </w:tc>
      </w:tr>
    </w:tbl>
    <w:p w:rsidR="003955F9" w:rsidRDefault="003955F9" w:rsidP="000014F8">
      <w:r>
        <w:br w:type="page"/>
      </w:r>
    </w:p>
    <w:p w:rsidR="000014F8" w:rsidRDefault="000014F8" w:rsidP="000014F8">
      <w:pPr>
        <w:ind w:firstLineChars="109" w:firstLine="327"/>
        <w:rPr>
          <w:rFonts w:hAnsi="標楷體" w:cs="標楷體"/>
          <w:b/>
          <w:bCs/>
          <w:kern w:val="1"/>
          <w:sz w:val="28"/>
          <w:szCs w:val="28"/>
        </w:rPr>
      </w:pPr>
      <w:r>
        <w:rPr>
          <w:rFonts w:hAnsi="標楷體" w:cs="標楷體"/>
          <w:b/>
          <w:bCs/>
          <w:kern w:val="1"/>
          <w:sz w:val="28"/>
          <w:szCs w:val="28"/>
        </w:rPr>
        <w:lastRenderedPageBreak/>
        <w:t>106</w:t>
      </w:r>
      <w:r>
        <w:rPr>
          <w:rFonts w:hAnsi="標楷體" w:cs="標楷體" w:hint="eastAsia"/>
          <w:b/>
          <w:bCs/>
          <w:kern w:val="1"/>
          <w:sz w:val="28"/>
          <w:szCs w:val="28"/>
        </w:rPr>
        <w:t xml:space="preserve">年部分：                         </w:t>
      </w:r>
      <w:r>
        <w:rPr>
          <w:rFonts w:hAnsi="標楷體" w:cs="標楷體"/>
          <w:b/>
          <w:bCs/>
          <w:kern w:val="1"/>
          <w:sz w:val="28"/>
          <w:szCs w:val="28"/>
        </w:rPr>
        <w:t xml:space="preserve">  </w:t>
      </w:r>
      <w:r>
        <w:rPr>
          <w:rFonts w:hAnsi="標楷體" w:cs="標楷體" w:hint="eastAsia"/>
          <w:b/>
          <w:bCs/>
          <w:kern w:val="1"/>
          <w:sz w:val="28"/>
          <w:szCs w:val="28"/>
        </w:rPr>
        <w:t xml:space="preserve"> </w:t>
      </w:r>
      <w:r>
        <w:rPr>
          <w:rFonts w:hAnsi="標楷體" w:cs="標楷體"/>
          <w:b/>
          <w:bCs/>
          <w:kern w:val="1"/>
          <w:sz w:val="28"/>
          <w:szCs w:val="28"/>
        </w:rPr>
        <w:t xml:space="preserve">                                    </w:t>
      </w:r>
      <w:r w:rsidRPr="00EC151C">
        <w:rPr>
          <w:rFonts w:hAnsi="標楷體" w:cs="標楷體" w:hint="eastAsia"/>
          <w:b/>
          <w:bCs/>
          <w:kern w:val="1"/>
          <w:sz w:val="28"/>
          <w:szCs w:val="28"/>
        </w:rPr>
        <w:t>單位：件/千元</w:t>
      </w:r>
    </w:p>
    <w:tbl>
      <w:tblPr>
        <w:tblW w:w="13398" w:type="dxa"/>
        <w:jc w:val="center"/>
        <w:tblLayout w:type="fixed"/>
        <w:tblLook w:val="0000" w:firstRow="0" w:lastRow="0" w:firstColumn="0" w:lastColumn="0" w:noHBand="0" w:noVBand="0"/>
      </w:tblPr>
      <w:tblGrid>
        <w:gridCol w:w="1152"/>
        <w:gridCol w:w="1290"/>
        <w:gridCol w:w="1686"/>
        <w:gridCol w:w="813"/>
        <w:gridCol w:w="1469"/>
        <w:gridCol w:w="12"/>
        <w:gridCol w:w="1068"/>
        <w:gridCol w:w="1458"/>
        <w:gridCol w:w="1400"/>
        <w:gridCol w:w="1417"/>
        <w:gridCol w:w="1633"/>
      </w:tblGrid>
      <w:tr w:rsidR="000014F8" w:rsidRPr="00140332" w:rsidTr="007F6069">
        <w:trPr>
          <w:cantSplit/>
          <w:trHeight w:val="519"/>
          <w:tblHeader/>
          <w:jc w:val="center"/>
        </w:trPr>
        <w:tc>
          <w:tcPr>
            <w:tcW w:w="1152" w:type="dxa"/>
            <w:vMerge w:val="restart"/>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580CD4">
              <w:rPr>
                <w:rFonts w:hAnsi="標楷體" w:cs="標楷體" w:hint="eastAsia"/>
                <w:b/>
                <w:bCs/>
                <w:kern w:val="1"/>
                <w:sz w:val="24"/>
                <w:szCs w:val="24"/>
              </w:rPr>
              <w:t>市縣</w:t>
            </w:r>
            <w:r>
              <w:rPr>
                <w:rFonts w:hAnsi="標楷體" w:cs="標楷體" w:hint="eastAsia"/>
                <w:b/>
                <w:bCs/>
                <w:kern w:val="1"/>
                <w:sz w:val="24"/>
                <w:szCs w:val="24"/>
              </w:rPr>
              <w:t>別</w:t>
            </w:r>
          </w:p>
        </w:tc>
        <w:tc>
          <w:tcPr>
            <w:tcW w:w="2976"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依評定現值核定</w:t>
            </w:r>
          </w:p>
        </w:tc>
        <w:tc>
          <w:tcPr>
            <w:tcW w:w="2294" w:type="dxa"/>
            <w:gridSpan w:val="3"/>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選案依實價核定</w:t>
            </w:r>
          </w:p>
        </w:tc>
        <w:tc>
          <w:tcPr>
            <w:tcW w:w="3926" w:type="dxa"/>
            <w:gridSpan w:val="3"/>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房地合一稅</w:t>
            </w:r>
          </w:p>
        </w:tc>
        <w:tc>
          <w:tcPr>
            <w:tcW w:w="1417" w:type="dxa"/>
            <w:vMerge w:val="restart"/>
            <w:tcBorders>
              <w:top w:val="single" w:sz="4" w:space="0" w:color="000000"/>
              <w:lef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6"/>
                <w:szCs w:val="26"/>
              </w:rPr>
            </w:pPr>
            <w:r w:rsidRPr="00D4328A">
              <w:rPr>
                <w:rFonts w:hAnsi="標楷體" w:cs="標楷體" w:hint="eastAsia"/>
                <w:b/>
                <w:bCs/>
                <w:kern w:val="1"/>
                <w:sz w:val="26"/>
                <w:szCs w:val="26"/>
              </w:rPr>
              <w:t>核定</w:t>
            </w:r>
          </w:p>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總筆數</w:t>
            </w:r>
          </w:p>
        </w:tc>
        <w:tc>
          <w:tcPr>
            <w:tcW w:w="1633" w:type="dxa"/>
            <w:vMerge w:val="restart"/>
            <w:tcBorders>
              <w:top w:val="single" w:sz="4" w:space="0" w:color="000000"/>
              <w:left w:val="single" w:sz="4" w:space="0" w:color="000000"/>
              <w:righ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6"/>
                <w:szCs w:val="26"/>
              </w:rPr>
            </w:pPr>
            <w:r w:rsidRPr="00D4328A">
              <w:rPr>
                <w:rFonts w:hAnsi="標楷體" w:cs="標楷體" w:hint="eastAsia"/>
                <w:b/>
                <w:bCs/>
                <w:kern w:val="1"/>
                <w:sz w:val="26"/>
                <w:szCs w:val="26"/>
              </w:rPr>
              <w:t>核定</w:t>
            </w:r>
          </w:p>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總金額</w:t>
            </w:r>
          </w:p>
        </w:tc>
      </w:tr>
      <w:tr w:rsidR="000014F8" w:rsidRPr="00140332" w:rsidTr="007F6069">
        <w:trPr>
          <w:cantSplit/>
          <w:trHeight w:val="555"/>
          <w:tblHeader/>
          <w:jc w:val="center"/>
        </w:trPr>
        <w:tc>
          <w:tcPr>
            <w:tcW w:w="1152" w:type="dxa"/>
            <w:vMerge/>
            <w:tcBorders>
              <w:top w:val="single" w:sz="4" w:space="0" w:color="000000"/>
              <w:left w:val="single" w:sz="4" w:space="0" w:color="000000"/>
              <w:bottom w:val="single" w:sz="4" w:space="0" w:color="000000"/>
            </w:tcBorders>
            <w:shd w:val="clear" w:color="auto" w:fill="auto"/>
          </w:tcPr>
          <w:p w:rsidR="000014F8" w:rsidRPr="00D4328A" w:rsidRDefault="000014F8" w:rsidP="007F6069">
            <w:pPr>
              <w:suppressAutoHyphens/>
              <w:kinsoku w:val="0"/>
              <w:snapToGrid w:val="0"/>
              <w:outlineLvl w:val="4"/>
              <w:rPr>
                <w:rFonts w:hAnsi="標楷體" w:cs="標楷體"/>
                <w:b/>
                <w:bCs/>
                <w:kern w:val="1"/>
                <w:sz w:val="26"/>
                <w:szCs w:val="26"/>
              </w:rPr>
            </w:pP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筆數</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金額</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筆數</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金額</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筆數</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所得金額</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
                <w:bCs/>
                <w:kern w:val="1"/>
                <w:sz w:val="26"/>
                <w:szCs w:val="26"/>
              </w:rPr>
            </w:pPr>
            <w:r w:rsidRPr="00D4328A">
              <w:rPr>
                <w:rFonts w:hAnsi="標楷體" w:cs="標楷體" w:hint="eastAsia"/>
                <w:b/>
                <w:bCs/>
                <w:kern w:val="1"/>
                <w:sz w:val="26"/>
                <w:szCs w:val="26"/>
              </w:rPr>
              <w:t>核定稅額</w:t>
            </w:r>
          </w:p>
        </w:tc>
        <w:tc>
          <w:tcPr>
            <w:tcW w:w="1417" w:type="dxa"/>
            <w:vMerge/>
            <w:tcBorders>
              <w:left w:val="single" w:sz="4" w:space="0" w:color="000000"/>
              <w:bottom w:val="single" w:sz="4" w:space="0" w:color="000000"/>
            </w:tcBorders>
            <w:shd w:val="clear" w:color="auto" w:fill="auto"/>
          </w:tcPr>
          <w:p w:rsidR="000014F8" w:rsidRPr="00D4328A" w:rsidRDefault="000014F8" w:rsidP="007F6069">
            <w:pPr>
              <w:suppressAutoHyphens/>
              <w:kinsoku w:val="0"/>
              <w:snapToGrid w:val="0"/>
              <w:outlineLvl w:val="4"/>
              <w:rPr>
                <w:rFonts w:hAnsi="標楷體" w:cs="標楷體"/>
                <w:b/>
                <w:bCs/>
                <w:kern w:val="1"/>
                <w:sz w:val="26"/>
                <w:szCs w:val="26"/>
              </w:rPr>
            </w:pPr>
          </w:p>
        </w:tc>
        <w:tc>
          <w:tcPr>
            <w:tcW w:w="1633" w:type="dxa"/>
            <w:vMerge/>
            <w:tcBorders>
              <w:left w:val="single" w:sz="4" w:space="0" w:color="000000"/>
              <w:bottom w:val="single" w:sz="4" w:space="0" w:color="000000"/>
              <w:right w:val="single" w:sz="4" w:space="0" w:color="000000"/>
            </w:tcBorders>
            <w:shd w:val="clear" w:color="auto" w:fill="auto"/>
          </w:tcPr>
          <w:p w:rsidR="000014F8" w:rsidRPr="00D4328A" w:rsidRDefault="000014F8" w:rsidP="007F6069">
            <w:pPr>
              <w:suppressAutoHyphens/>
              <w:kinsoku w:val="0"/>
              <w:snapToGrid w:val="0"/>
              <w:outlineLvl w:val="4"/>
              <w:rPr>
                <w:rFonts w:hAnsi="標楷體" w:cs="標楷體"/>
                <w:b/>
                <w:bCs/>
                <w:kern w:val="1"/>
                <w:sz w:val="26"/>
                <w:szCs w:val="26"/>
              </w:rPr>
            </w:pPr>
          </w:p>
        </w:tc>
      </w:tr>
      <w:tr w:rsidR="000014F8" w:rsidRPr="00EC151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臺北市</w:t>
            </w: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21,996</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2,595,957</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8</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109</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2,091</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519,055</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160,508</w:t>
            </w:r>
          </w:p>
        </w:tc>
        <w:tc>
          <w:tcPr>
            <w:tcW w:w="1417"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24,095</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3,115,121</w:t>
            </w:r>
          </w:p>
        </w:tc>
      </w:tr>
      <w:tr w:rsidR="000014F8" w:rsidRPr="00EC151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高雄市</w:t>
            </w: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13,991</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1,054,434</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28</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20,188</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2,360</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475,006</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145,095</w:t>
            </w:r>
          </w:p>
        </w:tc>
        <w:tc>
          <w:tcPr>
            <w:tcW w:w="1417"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16,379</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1,549,628</w:t>
            </w:r>
          </w:p>
        </w:tc>
      </w:tr>
      <w:tr w:rsidR="000014F8" w:rsidRPr="00EC151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Arial" w:hint="eastAsia"/>
                <w:bCs/>
                <w:kern w:val="1"/>
                <w:sz w:val="24"/>
                <w:szCs w:val="24"/>
              </w:rPr>
              <w:t>新北市</w:t>
            </w: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24,015</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2,265,340</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4</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19,593</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3,118</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605,938</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212,047</w:t>
            </w:r>
          </w:p>
        </w:tc>
        <w:tc>
          <w:tcPr>
            <w:tcW w:w="1417"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27,137</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2,890,871</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Arial" w:hint="eastAsia"/>
                <w:bCs/>
                <w:kern w:val="1"/>
                <w:sz w:val="24"/>
                <w:szCs w:val="24"/>
              </w:rPr>
              <w:t>桃園市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12,954</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890,288</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378</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2,152</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351,173</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109,131</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15,108</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1,241,839</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臺中市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16,882</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1,068,459</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5</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3,746</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3,280</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641,600</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226,672</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20,167</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1,713,805</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台南市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8,040</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451,270</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23</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19,312</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1,534</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400,165</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114,391</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9,597</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870,747</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基隆市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2,313</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111,935</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398</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76,037</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21,549</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2,711</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187,972</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Arial" w:hint="eastAsia"/>
                <w:bCs/>
                <w:kern w:val="1"/>
                <w:sz w:val="24"/>
                <w:szCs w:val="24"/>
              </w:rPr>
              <w:t>宜蘭縣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2,077</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102,600</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397</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490</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97,161</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27,802</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2,568</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200,158</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Arial" w:hint="eastAsia"/>
                <w:bCs/>
                <w:kern w:val="1"/>
                <w:sz w:val="24"/>
                <w:szCs w:val="24"/>
              </w:rPr>
              <w:t>新竹縣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3,469</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222,024</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4</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3,184</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685</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123,660</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38,349</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4,158</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348,868</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Arial" w:hint="eastAsia"/>
                <w:bCs/>
                <w:kern w:val="1"/>
                <w:sz w:val="24"/>
                <w:szCs w:val="24"/>
              </w:rPr>
              <w:t>新竹市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2,964</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200,565</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1,351</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601</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106,220</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31,140</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3,566</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308,136</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Cs/>
                <w:kern w:val="1"/>
                <w:sz w:val="24"/>
                <w:szCs w:val="24"/>
              </w:rPr>
            </w:pPr>
            <w:r w:rsidRPr="00D4328A">
              <w:rPr>
                <w:rFonts w:hAnsi="標楷體" w:cs="Arial" w:hint="eastAsia"/>
                <w:bCs/>
                <w:kern w:val="1"/>
                <w:sz w:val="24"/>
                <w:szCs w:val="24"/>
              </w:rPr>
              <w:t>花蓮縣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1,461</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52,929</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506</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59,750</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23,580</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1,967</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112,679</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金門縣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572</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34,291</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97</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18,579</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6,610</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669</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52,869</w:t>
            </w:r>
          </w:p>
        </w:tc>
      </w:tr>
      <w:tr w:rsidR="000014F8" w:rsidRPr="00EC151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lastRenderedPageBreak/>
              <w:t>連江縣</w:t>
            </w: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66</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4,901</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7</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21</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color w:val="000000"/>
                <w:kern w:val="1"/>
                <w:sz w:val="24"/>
                <w:szCs w:val="24"/>
              </w:rPr>
              <w:t>9</w:t>
            </w:r>
          </w:p>
        </w:tc>
        <w:tc>
          <w:tcPr>
            <w:tcW w:w="1417"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73</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4,922</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苗栗縣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2,020</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85,453</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401</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78,917</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22,138</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2,421</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164,370</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南投縣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1,483</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70,465</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2</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1,446</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367</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51,502</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17,629</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1,852</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123,413</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彰化縣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3,671</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155,562</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8</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13,367</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1,002</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151,049</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47,199</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4,681</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319,978</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kern w:val="1"/>
                <w:sz w:val="24"/>
                <w:szCs w:val="24"/>
              </w:rPr>
              <w:t>雲林縣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1,778</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77,476</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1</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bCs/>
                <w:kern w:val="1"/>
                <w:sz w:val="24"/>
                <w:szCs w:val="24"/>
              </w:rPr>
              <w:t>310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444</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43,902</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16,055</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2,223</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121,688</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嘉義市</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1,366</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66,204</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1,720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378</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121,686</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33,973</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1,745</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189,610</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嘉義縣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1,272</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59,212</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332</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41,870</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15,244</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1,604</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101,082</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屏東縣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2,366</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114,483</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651</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695</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117,636</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29,986</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3,062</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232,770</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台東縣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648</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27,124</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161</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20,535</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7,471</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809</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47,659</w:t>
            </w:r>
          </w:p>
        </w:tc>
      </w:tr>
      <w:tr w:rsidR="000014F8" w:rsidRPr="00EC151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center"/>
              <w:outlineLvl w:val="4"/>
              <w:rPr>
                <w:rFonts w:hAnsi="標楷體" w:cs="Arial"/>
                <w:bCs/>
                <w:kern w:val="1"/>
                <w:sz w:val="24"/>
                <w:szCs w:val="24"/>
              </w:rPr>
            </w:pPr>
            <w:r w:rsidRPr="00D4328A">
              <w:rPr>
                <w:rFonts w:hAnsi="標楷體" w:cs="標楷體" w:hint="eastAsia"/>
                <w:bCs/>
                <w:color w:val="000000"/>
                <w:kern w:val="1"/>
                <w:sz w:val="24"/>
                <w:szCs w:val="24"/>
              </w:rPr>
              <w:t>澎湖縣</w:t>
            </w:r>
          </w:p>
        </w:tc>
        <w:tc>
          <w:tcPr>
            <w:tcW w:w="129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313</w:t>
            </w:r>
          </w:p>
        </w:tc>
        <w:tc>
          <w:tcPr>
            <w:tcW w:w="1686"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17,921</w:t>
            </w:r>
          </w:p>
        </w:tc>
        <w:tc>
          <w:tcPr>
            <w:tcW w:w="813"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469"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0</w:t>
            </w:r>
          </w:p>
        </w:tc>
        <w:tc>
          <w:tcPr>
            <w:tcW w:w="1080" w:type="dxa"/>
            <w:gridSpan w:val="2"/>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133</w:t>
            </w:r>
          </w:p>
        </w:tc>
        <w:tc>
          <w:tcPr>
            <w:tcW w:w="1458"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23,362</w:t>
            </w:r>
          </w:p>
        </w:tc>
        <w:tc>
          <w:tcPr>
            <w:tcW w:w="1400"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7,034</w:t>
            </w:r>
          </w:p>
        </w:tc>
        <w:tc>
          <w:tcPr>
            <w:tcW w:w="1417" w:type="dxa"/>
            <w:tcBorders>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446</w:t>
            </w:r>
          </w:p>
        </w:tc>
        <w:tc>
          <w:tcPr>
            <w:tcW w:w="1633" w:type="dxa"/>
            <w:tcBorders>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color w:val="000000"/>
                <w:kern w:val="1"/>
                <w:sz w:val="24"/>
                <w:szCs w:val="24"/>
              </w:rPr>
              <w:t>41,283</w:t>
            </w:r>
          </w:p>
        </w:tc>
      </w:tr>
      <w:tr w:rsidR="000014F8" w:rsidRPr="00EC151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jc w:val="center"/>
              <w:outlineLvl w:val="4"/>
              <w:rPr>
                <w:rFonts w:hAnsi="標楷體" w:cs="Arial"/>
                <w:bCs/>
                <w:kern w:val="1"/>
                <w:sz w:val="24"/>
                <w:szCs w:val="24"/>
              </w:rPr>
            </w:pPr>
            <w:r w:rsidRPr="00D4328A">
              <w:rPr>
                <w:rFonts w:hAnsi="標楷體" w:cs="標楷體" w:hint="eastAsia"/>
                <w:bCs/>
                <w:kern w:val="1"/>
                <w:sz w:val="24"/>
                <w:szCs w:val="24"/>
              </w:rPr>
              <w:t>總計</w:t>
            </w:r>
          </w:p>
        </w:tc>
        <w:tc>
          <w:tcPr>
            <w:tcW w:w="129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125,717</w:t>
            </w:r>
          </w:p>
        </w:tc>
        <w:tc>
          <w:tcPr>
            <w:tcW w:w="1686"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9,728,893</w:t>
            </w:r>
          </w:p>
        </w:tc>
        <w:tc>
          <w:tcPr>
            <w:tcW w:w="813"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89</w:t>
            </w:r>
          </w:p>
        </w:tc>
        <w:tc>
          <w:tcPr>
            <w:tcW w:w="1469"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85,752</w:t>
            </w:r>
          </w:p>
        </w:tc>
        <w:tc>
          <w:tcPr>
            <w:tcW w:w="1080" w:type="dxa"/>
            <w:gridSpan w:val="2"/>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21,232</w:t>
            </w:r>
          </w:p>
        </w:tc>
        <w:tc>
          <w:tcPr>
            <w:tcW w:w="1458"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4,124,824</w:t>
            </w:r>
          </w:p>
        </w:tc>
        <w:tc>
          <w:tcPr>
            <w:tcW w:w="1400"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1,313,612</w:t>
            </w:r>
          </w:p>
        </w:tc>
        <w:tc>
          <w:tcPr>
            <w:tcW w:w="1417" w:type="dxa"/>
            <w:tcBorders>
              <w:top w:val="single" w:sz="4" w:space="0" w:color="000000"/>
              <w:left w:val="single" w:sz="4" w:space="0" w:color="000000"/>
              <w:bottom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147,038</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D4328A" w:rsidRDefault="000014F8" w:rsidP="007F6069">
            <w:pPr>
              <w:suppressAutoHyphens/>
              <w:kinsoku w:val="0"/>
              <w:snapToGrid w:val="0"/>
              <w:jc w:val="right"/>
              <w:outlineLvl w:val="4"/>
              <w:rPr>
                <w:rFonts w:hAnsi="標楷體" w:cs="Arial"/>
                <w:bCs/>
                <w:kern w:val="1"/>
                <w:sz w:val="24"/>
                <w:szCs w:val="24"/>
              </w:rPr>
            </w:pPr>
            <w:r w:rsidRPr="00D4328A">
              <w:rPr>
                <w:rFonts w:hAnsi="標楷體" w:cs="標楷體" w:hint="eastAsia"/>
                <w:bCs/>
                <w:kern w:val="1"/>
                <w:sz w:val="24"/>
                <w:szCs w:val="24"/>
              </w:rPr>
              <w:t>13,939,468</w:t>
            </w:r>
          </w:p>
        </w:tc>
      </w:tr>
    </w:tbl>
    <w:p w:rsidR="003955F9" w:rsidRDefault="003955F9" w:rsidP="000014F8">
      <w:pPr>
        <w:ind w:firstLineChars="47" w:firstLine="141"/>
        <w:rPr>
          <w:b/>
          <w:sz w:val="28"/>
          <w:szCs w:val="28"/>
        </w:rPr>
      </w:pPr>
      <w:r>
        <w:rPr>
          <w:b/>
          <w:sz w:val="28"/>
          <w:szCs w:val="28"/>
        </w:rPr>
        <w:br w:type="page"/>
      </w:r>
    </w:p>
    <w:p w:rsidR="000014F8" w:rsidRPr="00C81451" w:rsidRDefault="000014F8" w:rsidP="000014F8">
      <w:pPr>
        <w:ind w:firstLineChars="47" w:firstLine="141"/>
        <w:rPr>
          <w:b/>
          <w:sz w:val="28"/>
          <w:szCs w:val="28"/>
        </w:rPr>
      </w:pPr>
      <w:r w:rsidRPr="00C81451">
        <w:rPr>
          <w:b/>
          <w:sz w:val="28"/>
          <w:szCs w:val="28"/>
        </w:rPr>
        <w:lastRenderedPageBreak/>
        <w:t>107</w:t>
      </w:r>
      <w:r w:rsidRPr="00C81451">
        <w:rPr>
          <w:rFonts w:hint="eastAsia"/>
          <w:b/>
          <w:sz w:val="28"/>
          <w:szCs w:val="28"/>
        </w:rPr>
        <w:t xml:space="preserve">年部分：                        </w:t>
      </w:r>
      <w:r w:rsidRPr="00C81451">
        <w:rPr>
          <w:b/>
          <w:sz w:val="28"/>
          <w:szCs w:val="28"/>
        </w:rPr>
        <w:t xml:space="preserve">                          </w:t>
      </w:r>
      <w:r>
        <w:rPr>
          <w:b/>
          <w:sz w:val="28"/>
          <w:szCs w:val="28"/>
        </w:rPr>
        <w:t xml:space="preserve"> </w:t>
      </w:r>
      <w:r w:rsidRPr="00C81451">
        <w:rPr>
          <w:b/>
          <w:sz w:val="28"/>
          <w:szCs w:val="28"/>
        </w:rPr>
        <w:t xml:space="preserve">             </w:t>
      </w:r>
      <w:r w:rsidRPr="00C81451">
        <w:rPr>
          <w:rFonts w:hint="eastAsia"/>
          <w:b/>
          <w:sz w:val="28"/>
          <w:szCs w:val="28"/>
        </w:rPr>
        <w:t>單位：件/千元</w:t>
      </w:r>
    </w:p>
    <w:tbl>
      <w:tblPr>
        <w:tblW w:w="13325" w:type="dxa"/>
        <w:tblInd w:w="108" w:type="dxa"/>
        <w:tblLayout w:type="fixed"/>
        <w:tblLook w:val="0000" w:firstRow="0" w:lastRow="0" w:firstColumn="0" w:lastColumn="0" w:noHBand="0" w:noVBand="0"/>
      </w:tblPr>
      <w:tblGrid>
        <w:gridCol w:w="1010"/>
        <w:gridCol w:w="1140"/>
        <w:gridCol w:w="1590"/>
        <w:gridCol w:w="910"/>
        <w:gridCol w:w="1470"/>
        <w:gridCol w:w="1080"/>
        <w:gridCol w:w="1589"/>
        <w:gridCol w:w="1425"/>
        <w:gridCol w:w="1392"/>
        <w:gridCol w:w="1719"/>
      </w:tblGrid>
      <w:tr w:rsidR="000014F8" w:rsidRPr="00140332" w:rsidTr="007F6069">
        <w:trPr>
          <w:cantSplit/>
          <w:trHeight w:val="575"/>
          <w:tblHeader/>
        </w:trPr>
        <w:tc>
          <w:tcPr>
            <w:tcW w:w="1010" w:type="dxa"/>
            <w:vMerge w:val="restart"/>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市縣別</w:t>
            </w:r>
          </w:p>
        </w:tc>
        <w:tc>
          <w:tcPr>
            <w:tcW w:w="2730" w:type="dxa"/>
            <w:gridSpan w:val="2"/>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依評定現值核定</w:t>
            </w:r>
          </w:p>
        </w:tc>
        <w:tc>
          <w:tcPr>
            <w:tcW w:w="2380" w:type="dxa"/>
            <w:gridSpan w:val="2"/>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選案依實價核定</w:t>
            </w:r>
          </w:p>
        </w:tc>
        <w:tc>
          <w:tcPr>
            <w:tcW w:w="4094" w:type="dxa"/>
            <w:gridSpan w:val="3"/>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房地合一稅</w:t>
            </w:r>
          </w:p>
        </w:tc>
        <w:tc>
          <w:tcPr>
            <w:tcW w:w="1392" w:type="dxa"/>
            <w:vMerge w:val="restart"/>
            <w:tcBorders>
              <w:top w:val="single" w:sz="4" w:space="0" w:color="000000"/>
              <w:lef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C0792C">
              <w:rPr>
                <w:rFonts w:hAnsi="標楷體" w:cs="標楷體" w:hint="eastAsia"/>
                <w:b/>
                <w:bCs/>
                <w:kern w:val="1"/>
                <w:sz w:val="24"/>
                <w:szCs w:val="24"/>
              </w:rPr>
              <w:t>核定</w:t>
            </w:r>
          </w:p>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總筆數</w:t>
            </w:r>
          </w:p>
        </w:tc>
        <w:tc>
          <w:tcPr>
            <w:tcW w:w="1719" w:type="dxa"/>
            <w:vMerge w:val="restart"/>
            <w:tcBorders>
              <w:top w:val="single" w:sz="4" w:space="0" w:color="000000"/>
              <w:left w:val="single" w:sz="4" w:space="0" w:color="000000"/>
              <w:righ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C0792C">
              <w:rPr>
                <w:rFonts w:hAnsi="標楷體" w:cs="標楷體" w:hint="eastAsia"/>
                <w:b/>
                <w:bCs/>
                <w:kern w:val="1"/>
                <w:sz w:val="24"/>
                <w:szCs w:val="24"/>
              </w:rPr>
              <w:t>核定</w:t>
            </w:r>
          </w:p>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總金額</w:t>
            </w:r>
          </w:p>
        </w:tc>
      </w:tr>
      <w:tr w:rsidR="000014F8" w:rsidRPr="00140332" w:rsidTr="007F6069">
        <w:trPr>
          <w:cantSplit/>
          <w:trHeight w:val="567"/>
          <w:tblHeader/>
        </w:trPr>
        <w:tc>
          <w:tcPr>
            <w:tcW w:w="1010" w:type="dxa"/>
            <w:vMerge/>
            <w:tcBorders>
              <w:top w:val="single" w:sz="4" w:space="0" w:color="000000"/>
              <w:left w:val="single" w:sz="4" w:space="0" w:color="000000"/>
              <w:bottom w:val="single" w:sz="4" w:space="0" w:color="000000"/>
            </w:tcBorders>
            <w:shd w:val="clear" w:color="auto" w:fill="auto"/>
          </w:tcPr>
          <w:p w:rsidR="000014F8" w:rsidRPr="00140332" w:rsidRDefault="000014F8" w:rsidP="007F6069">
            <w:pPr>
              <w:suppressAutoHyphens/>
              <w:kinsoku w:val="0"/>
              <w:snapToGrid w:val="0"/>
              <w:outlineLvl w:val="4"/>
              <w:rPr>
                <w:rFonts w:hAnsi="標楷體" w:cs="標楷體"/>
                <w:b/>
                <w:bCs/>
                <w:kern w:val="1"/>
                <w:szCs w:val="24"/>
              </w:rPr>
            </w:pPr>
          </w:p>
        </w:tc>
        <w:tc>
          <w:tcPr>
            <w:tcW w:w="114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筆數</w:t>
            </w:r>
          </w:p>
        </w:tc>
        <w:tc>
          <w:tcPr>
            <w:tcW w:w="159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金額</w:t>
            </w:r>
          </w:p>
        </w:tc>
        <w:tc>
          <w:tcPr>
            <w:tcW w:w="91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筆數</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金額</w:t>
            </w:r>
          </w:p>
        </w:tc>
        <w:tc>
          <w:tcPr>
            <w:tcW w:w="108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筆數</w:t>
            </w:r>
          </w:p>
        </w:tc>
        <w:tc>
          <w:tcPr>
            <w:tcW w:w="1589"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所得金額</w:t>
            </w:r>
          </w:p>
        </w:tc>
        <w:tc>
          <w:tcPr>
            <w:tcW w:w="1425"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
                <w:bCs/>
                <w:kern w:val="1"/>
                <w:sz w:val="24"/>
                <w:szCs w:val="24"/>
              </w:rPr>
            </w:pPr>
            <w:r w:rsidRPr="00C0792C">
              <w:rPr>
                <w:rFonts w:hAnsi="標楷體" w:cs="標楷體" w:hint="eastAsia"/>
                <w:b/>
                <w:bCs/>
                <w:kern w:val="1"/>
                <w:sz w:val="24"/>
                <w:szCs w:val="24"/>
              </w:rPr>
              <w:t>核定稅額</w:t>
            </w:r>
          </w:p>
        </w:tc>
        <w:tc>
          <w:tcPr>
            <w:tcW w:w="1392" w:type="dxa"/>
            <w:vMerge/>
            <w:tcBorders>
              <w:left w:val="single" w:sz="4" w:space="0" w:color="000000"/>
              <w:bottom w:val="single" w:sz="4" w:space="0" w:color="000000"/>
            </w:tcBorders>
            <w:shd w:val="clear" w:color="auto" w:fill="auto"/>
          </w:tcPr>
          <w:p w:rsidR="000014F8" w:rsidRPr="00140332" w:rsidRDefault="000014F8" w:rsidP="007F6069">
            <w:pPr>
              <w:suppressAutoHyphens/>
              <w:kinsoku w:val="0"/>
              <w:snapToGrid w:val="0"/>
              <w:outlineLvl w:val="4"/>
              <w:rPr>
                <w:rFonts w:hAnsi="標楷體" w:cs="標楷體"/>
                <w:b/>
                <w:bCs/>
                <w:kern w:val="1"/>
                <w:szCs w:val="24"/>
              </w:rPr>
            </w:pPr>
          </w:p>
        </w:tc>
        <w:tc>
          <w:tcPr>
            <w:tcW w:w="1719" w:type="dxa"/>
            <w:vMerge/>
            <w:tcBorders>
              <w:left w:val="single" w:sz="4" w:space="0" w:color="000000"/>
              <w:bottom w:val="single" w:sz="4" w:space="0" w:color="000000"/>
              <w:right w:val="single" w:sz="4" w:space="0" w:color="000000"/>
            </w:tcBorders>
            <w:shd w:val="clear" w:color="auto" w:fill="auto"/>
          </w:tcPr>
          <w:p w:rsidR="000014F8" w:rsidRPr="00140332" w:rsidRDefault="000014F8" w:rsidP="007F6069">
            <w:pPr>
              <w:suppressAutoHyphens/>
              <w:kinsoku w:val="0"/>
              <w:snapToGrid w:val="0"/>
              <w:outlineLvl w:val="4"/>
              <w:rPr>
                <w:rFonts w:hAnsi="標楷體" w:cs="標楷體"/>
                <w:b/>
                <w:bCs/>
                <w:kern w:val="1"/>
                <w:szCs w:val="24"/>
              </w:rPr>
            </w:pPr>
          </w:p>
        </w:tc>
      </w:tr>
      <w:tr w:rsidR="000014F8" w:rsidRPr="00EC151C" w:rsidTr="007F6069">
        <w:trPr>
          <w:trHeight w:val="567"/>
        </w:trPr>
        <w:tc>
          <w:tcPr>
            <w:tcW w:w="101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臺北市</w:t>
            </w:r>
          </w:p>
        </w:tc>
        <w:tc>
          <w:tcPr>
            <w:tcW w:w="5110" w:type="dxa"/>
            <w:gridSpan w:val="4"/>
            <w:vMerge w:val="restart"/>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註4</w:t>
            </w:r>
          </w:p>
        </w:tc>
        <w:tc>
          <w:tcPr>
            <w:tcW w:w="108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2,974</w:t>
            </w:r>
          </w:p>
        </w:tc>
        <w:tc>
          <w:tcPr>
            <w:tcW w:w="1589"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1,341,871</w:t>
            </w:r>
          </w:p>
        </w:tc>
        <w:tc>
          <w:tcPr>
            <w:tcW w:w="1425"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368,093</w:t>
            </w:r>
          </w:p>
        </w:tc>
        <w:tc>
          <w:tcPr>
            <w:tcW w:w="139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2,974</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1,341,871</w:t>
            </w:r>
          </w:p>
        </w:tc>
      </w:tr>
      <w:tr w:rsidR="000014F8" w:rsidRPr="00EC151C" w:rsidTr="007F6069">
        <w:trPr>
          <w:trHeight w:val="567"/>
        </w:trPr>
        <w:tc>
          <w:tcPr>
            <w:tcW w:w="101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高雄市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3,080</w:t>
            </w:r>
          </w:p>
        </w:tc>
        <w:tc>
          <w:tcPr>
            <w:tcW w:w="1589"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1,428,756</w:t>
            </w:r>
          </w:p>
        </w:tc>
        <w:tc>
          <w:tcPr>
            <w:tcW w:w="1425"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334,127</w:t>
            </w:r>
          </w:p>
        </w:tc>
        <w:tc>
          <w:tcPr>
            <w:tcW w:w="139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3,080</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kern w:val="1"/>
                <w:sz w:val="24"/>
                <w:szCs w:val="24"/>
              </w:rPr>
              <w:t>1,428,756</w:t>
            </w:r>
          </w:p>
        </w:tc>
      </w:tr>
      <w:tr w:rsidR="000014F8" w:rsidRPr="00EC151C" w:rsidTr="007F6069">
        <w:trPr>
          <w:trHeight w:val="567"/>
        </w:trPr>
        <w:tc>
          <w:tcPr>
            <w:tcW w:w="101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新北市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3,749</w:t>
            </w:r>
          </w:p>
        </w:tc>
        <w:tc>
          <w:tcPr>
            <w:tcW w:w="1589"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1,122,455</w:t>
            </w:r>
          </w:p>
        </w:tc>
        <w:tc>
          <w:tcPr>
            <w:tcW w:w="1425"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300,293</w:t>
            </w:r>
          </w:p>
        </w:tc>
        <w:tc>
          <w:tcPr>
            <w:tcW w:w="139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3,749</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1,122,455</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桃園市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2,496</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1,380,203</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377,022</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2,496</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1,380,203</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臺中市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3,714</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1,222,182</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316,308</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3,714</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1,222,182</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台南市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2,178</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1,324,535</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306,614</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2,178</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1,324,535</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基隆市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457</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63,936</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19,577</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457</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63,936</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宜蘭縣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593</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157,860</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39,241</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593</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157,860</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新竹縣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909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323,626</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88,006</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909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323,626</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新竹市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736</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232,868</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55,934</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736</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232,868</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Cs/>
                <w:kern w:val="1"/>
                <w:sz w:val="24"/>
                <w:szCs w:val="24"/>
              </w:rPr>
            </w:pPr>
            <w:r w:rsidRPr="00C0792C">
              <w:rPr>
                <w:rFonts w:hAnsi="標楷體" w:cs="Arial" w:hint="eastAsia"/>
                <w:bCs/>
                <w:kern w:val="1"/>
                <w:sz w:val="24"/>
                <w:szCs w:val="24"/>
              </w:rPr>
              <w:t>花蓮縣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487</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67,328</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19,178</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487</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67,328</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金門縣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127</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21,390</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54,995</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127</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21,390</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lastRenderedPageBreak/>
              <w:t>連江縣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128</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58</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128</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苗栗縣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449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85,216</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21,111</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449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85,216</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南投縣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486</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109,895</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30,896</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486</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109,895</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彰化縣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1,348</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421,740</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107,919</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1,348</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421,740</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雲林縣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559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127,252</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34,271</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559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127,252</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嘉義市</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419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126,589</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34,541</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419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126,589</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嘉義縣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380</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78,726</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24,029</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380</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78,726</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屏東縣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851</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264,795</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63,094</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851</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264,795</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台東縣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199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59,725</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14,838</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199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59,725</w:t>
            </w:r>
          </w:p>
        </w:tc>
      </w:tr>
      <w:tr w:rsidR="000014F8" w:rsidRPr="00EC151C" w:rsidTr="007F6069">
        <w:trPr>
          <w:trHeight w:val="567"/>
        </w:trPr>
        <w:tc>
          <w:tcPr>
            <w:tcW w:w="101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澎湖縣</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139</w:t>
            </w:r>
          </w:p>
        </w:tc>
        <w:tc>
          <w:tcPr>
            <w:tcW w:w="1589"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40,743</w:t>
            </w:r>
          </w:p>
        </w:tc>
        <w:tc>
          <w:tcPr>
            <w:tcW w:w="1425"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11,656</w:t>
            </w:r>
          </w:p>
        </w:tc>
        <w:tc>
          <w:tcPr>
            <w:tcW w:w="139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139</w:t>
            </w:r>
          </w:p>
        </w:tc>
        <w:tc>
          <w:tcPr>
            <w:tcW w:w="1719"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40,743</w:t>
            </w:r>
          </w:p>
        </w:tc>
      </w:tr>
      <w:tr w:rsidR="000014F8" w:rsidRPr="00EC151C" w:rsidTr="007F6069">
        <w:trPr>
          <w:trHeight w:val="567"/>
        </w:trPr>
        <w:tc>
          <w:tcPr>
            <w:tcW w:w="101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Cs/>
                <w:kern w:val="1"/>
                <w:sz w:val="24"/>
                <w:szCs w:val="24"/>
              </w:rPr>
            </w:pPr>
            <w:r w:rsidRPr="00C0792C">
              <w:rPr>
                <w:rFonts w:hAnsi="標楷體" w:cs="標楷體" w:hint="eastAsia"/>
                <w:bCs/>
                <w:kern w:val="1"/>
                <w:sz w:val="24"/>
                <w:szCs w:val="24"/>
              </w:rPr>
              <w:t>總計</w:t>
            </w:r>
          </w:p>
        </w:tc>
        <w:tc>
          <w:tcPr>
            <w:tcW w:w="5110" w:type="dxa"/>
            <w:gridSpan w:val="4"/>
            <w:vMerge/>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標楷體"/>
                <w:bCs/>
                <w:kern w:val="1"/>
                <w:sz w:val="24"/>
                <w:szCs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26,333</w:t>
            </w:r>
          </w:p>
        </w:tc>
        <w:tc>
          <w:tcPr>
            <w:tcW w:w="1589"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10,001,819</w:t>
            </w:r>
          </w:p>
        </w:tc>
        <w:tc>
          <w:tcPr>
            <w:tcW w:w="1425"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2,621,801</w:t>
            </w:r>
          </w:p>
        </w:tc>
        <w:tc>
          <w:tcPr>
            <w:tcW w:w="139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26,333</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10,001,819</w:t>
            </w:r>
          </w:p>
        </w:tc>
      </w:tr>
    </w:tbl>
    <w:p w:rsidR="003955F9" w:rsidRDefault="003955F9" w:rsidP="000014F8">
      <w:r>
        <w:br w:type="page"/>
      </w:r>
    </w:p>
    <w:p w:rsidR="000014F8" w:rsidRPr="00C81451" w:rsidRDefault="000014F8" w:rsidP="000014F8">
      <w:pPr>
        <w:ind w:firstLineChars="100" w:firstLine="300"/>
        <w:rPr>
          <w:b/>
          <w:sz w:val="28"/>
          <w:szCs w:val="28"/>
        </w:rPr>
      </w:pPr>
      <w:r w:rsidRPr="00C81451">
        <w:rPr>
          <w:b/>
          <w:sz w:val="28"/>
          <w:szCs w:val="28"/>
        </w:rPr>
        <w:lastRenderedPageBreak/>
        <w:t>108</w:t>
      </w:r>
      <w:r w:rsidRPr="00C81451">
        <w:rPr>
          <w:rFonts w:hint="eastAsia"/>
          <w:b/>
          <w:sz w:val="28"/>
          <w:szCs w:val="28"/>
        </w:rPr>
        <w:t xml:space="preserve">年1至6月部分：          </w:t>
      </w:r>
      <w:r w:rsidRPr="00C81451">
        <w:rPr>
          <w:b/>
          <w:sz w:val="28"/>
          <w:szCs w:val="28"/>
        </w:rPr>
        <w:t xml:space="preserve"> </w:t>
      </w:r>
      <w:r>
        <w:rPr>
          <w:b/>
          <w:sz w:val="28"/>
          <w:szCs w:val="28"/>
        </w:rPr>
        <w:t xml:space="preserve">         </w:t>
      </w:r>
      <w:r w:rsidRPr="00C81451">
        <w:rPr>
          <w:b/>
          <w:sz w:val="28"/>
          <w:szCs w:val="28"/>
        </w:rPr>
        <w:t xml:space="preserve">                                     </w:t>
      </w:r>
      <w:r w:rsidRPr="00C81451">
        <w:rPr>
          <w:rFonts w:hint="eastAsia"/>
          <w:b/>
          <w:sz w:val="28"/>
          <w:szCs w:val="28"/>
        </w:rPr>
        <w:t>單位：件/千元</w:t>
      </w:r>
    </w:p>
    <w:tbl>
      <w:tblPr>
        <w:tblW w:w="13200" w:type="dxa"/>
        <w:jc w:val="center"/>
        <w:tblLayout w:type="fixed"/>
        <w:tblLook w:val="0000" w:firstRow="0" w:lastRow="0" w:firstColumn="0" w:lastColumn="0" w:noHBand="0" w:noVBand="0"/>
      </w:tblPr>
      <w:tblGrid>
        <w:gridCol w:w="1152"/>
        <w:gridCol w:w="1154"/>
        <w:gridCol w:w="1360"/>
        <w:gridCol w:w="910"/>
        <w:gridCol w:w="1420"/>
        <w:gridCol w:w="1020"/>
        <w:gridCol w:w="1530"/>
        <w:gridCol w:w="1470"/>
        <w:gridCol w:w="1342"/>
        <w:gridCol w:w="1842"/>
      </w:tblGrid>
      <w:tr w:rsidR="000014F8" w:rsidRPr="00AC6E05" w:rsidTr="007F6069">
        <w:trPr>
          <w:cantSplit/>
          <w:trHeight w:val="434"/>
          <w:tblHeader/>
          <w:jc w:val="center"/>
        </w:trPr>
        <w:tc>
          <w:tcPr>
            <w:tcW w:w="1152" w:type="dxa"/>
            <w:vMerge w:val="restart"/>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市縣別</w:t>
            </w:r>
          </w:p>
        </w:tc>
        <w:tc>
          <w:tcPr>
            <w:tcW w:w="2514" w:type="dxa"/>
            <w:gridSpan w:val="2"/>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依評定現值核定</w:t>
            </w:r>
          </w:p>
        </w:tc>
        <w:tc>
          <w:tcPr>
            <w:tcW w:w="2330" w:type="dxa"/>
            <w:gridSpan w:val="2"/>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選案依實價核定</w:t>
            </w:r>
          </w:p>
        </w:tc>
        <w:tc>
          <w:tcPr>
            <w:tcW w:w="4020" w:type="dxa"/>
            <w:gridSpan w:val="3"/>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房地合一稅</w:t>
            </w:r>
          </w:p>
        </w:tc>
        <w:tc>
          <w:tcPr>
            <w:tcW w:w="1342" w:type="dxa"/>
            <w:vMerge w:val="restart"/>
            <w:tcBorders>
              <w:top w:val="single" w:sz="4" w:space="0" w:color="000000"/>
              <w:left w:val="single" w:sz="4" w:space="0" w:color="000000"/>
              <w:bottom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AC6E05">
              <w:rPr>
                <w:rFonts w:hAnsi="標楷體" w:cs="標楷體" w:hint="eastAsia"/>
                <w:b/>
                <w:bCs/>
                <w:kern w:val="1"/>
                <w:sz w:val="24"/>
                <w:szCs w:val="24"/>
              </w:rPr>
              <w:t>核定</w:t>
            </w:r>
          </w:p>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總筆數</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Default="000014F8" w:rsidP="007F6069">
            <w:pPr>
              <w:suppressAutoHyphens/>
              <w:kinsoku w:val="0"/>
              <w:jc w:val="center"/>
              <w:outlineLvl w:val="4"/>
              <w:rPr>
                <w:rFonts w:hAnsi="標楷體" w:cs="標楷體"/>
                <w:b/>
                <w:bCs/>
                <w:kern w:val="1"/>
                <w:sz w:val="24"/>
                <w:szCs w:val="24"/>
              </w:rPr>
            </w:pPr>
            <w:r w:rsidRPr="00AC6E05">
              <w:rPr>
                <w:rFonts w:hAnsi="標楷體" w:cs="標楷體" w:hint="eastAsia"/>
                <w:b/>
                <w:bCs/>
                <w:kern w:val="1"/>
                <w:sz w:val="24"/>
                <w:szCs w:val="24"/>
              </w:rPr>
              <w:t>核定</w:t>
            </w:r>
          </w:p>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總金額</w:t>
            </w:r>
          </w:p>
        </w:tc>
      </w:tr>
      <w:tr w:rsidR="000014F8" w:rsidRPr="00AC6E05" w:rsidTr="007F6069">
        <w:trPr>
          <w:cantSplit/>
          <w:trHeight w:val="412"/>
          <w:tblHeader/>
          <w:jc w:val="center"/>
        </w:trPr>
        <w:tc>
          <w:tcPr>
            <w:tcW w:w="1152" w:type="dxa"/>
            <w:vMerge/>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snapToGrid w:val="0"/>
              <w:jc w:val="center"/>
              <w:outlineLvl w:val="4"/>
              <w:rPr>
                <w:rFonts w:hAnsi="標楷體" w:cs="標楷體"/>
                <w:b/>
                <w:bCs/>
                <w:kern w:val="1"/>
                <w:sz w:val="24"/>
                <w:szCs w:val="24"/>
              </w:rPr>
            </w:pPr>
          </w:p>
        </w:tc>
        <w:tc>
          <w:tcPr>
            <w:tcW w:w="1154"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筆數</w:t>
            </w:r>
          </w:p>
        </w:tc>
        <w:tc>
          <w:tcPr>
            <w:tcW w:w="136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金額</w:t>
            </w:r>
          </w:p>
        </w:tc>
        <w:tc>
          <w:tcPr>
            <w:tcW w:w="91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筆數</w:t>
            </w:r>
          </w:p>
        </w:tc>
        <w:tc>
          <w:tcPr>
            <w:tcW w:w="142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金額</w:t>
            </w: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筆數</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所得金額</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jc w:val="center"/>
              <w:outlineLvl w:val="4"/>
              <w:rPr>
                <w:rFonts w:hAnsi="標楷體" w:cs="Arial"/>
                <w:b/>
                <w:bCs/>
                <w:kern w:val="1"/>
                <w:sz w:val="24"/>
                <w:szCs w:val="24"/>
              </w:rPr>
            </w:pPr>
            <w:r w:rsidRPr="00AC6E05">
              <w:rPr>
                <w:rFonts w:hAnsi="標楷體" w:cs="標楷體" w:hint="eastAsia"/>
                <w:b/>
                <w:bCs/>
                <w:kern w:val="1"/>
                <w:sz w:val="24"/>
                <w:szCs w:val="24"/>
              </w:rPr>
              <w:t>核定稅額</w:t>
            </w:r>
          </w:p>
        </w:tc>
        <w:tc>
          <w:tcPr>
            <w:tcW w:w="1342" w:type="dxa"/>
            <w:vMerge/>
            <w:tcBorders>
              <w:top w:val="single" w:sz="4" w:space="0" w:color="000000"/>
              <w:left w:val="single" w:sz="4" w:space="0" w:color="000000"/>
              <w:bottom w:val="single" w:sz="4" w:space="0" w:color="000000"/>
            </w:tcBorders>
            <w:shd w:val="clear" w:color="auto" w:fill="auto"/>
            <w:vAlign w:val="center"/>
          </w:tcPr>
          <w:p w:rsidR="000014F8" w:rsidRPr="00AC6E05" w:rsidRDefault="000014F8" w:rsidP="007F6069">
            <w:pPr>
              <w:suppressAutoHyphens/>
              <w:kinsoku w:val="0"/>
              <w:snapToGrid w:val="0"/>
              <w:jc w:val="center"/>
              <w:outlineLvl w:val="4"/>
              <w:rPr>
                <w:rFonts w:hAnsi="標楷體" w:cs="標楷體"/>
                <w:b/>
                <w:bCs/>
                <w:kern w:val="1"/>
                <w:sz w:val="24"/>
                <w:szCs w:val="24"/>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AC6E05" w:rsidRDefault="000014F8" w:rsidP="007F6069">
            <w:pPr>
              <w:suppressAutoHyphens/>
              <w:kinsoku w:val="0"/>
              <w:snapToGrid w:val="0"/>
              <w:jc w:val="center"/>
              <w:outlineLvl w:val="4"/>
              <w:rPr>
                <w:rFonts w:hAnsi="標楷體" w:cs="標楷體"/>
                <w:b/>
                <w:bCs/>
                <w:kern w:val="1"/>
                <w:sz w:val="24"/>
                <w:szCs w:val="24"/>
              </w:rPr>
            </w:pPr>
          </w:p>
        </w:tc>
      </w:tr>
      <w:tr w:rsidR="000014F8" w:rsidRPr="00C0792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臺北市</w:t>
            </w:r>
          </w:p>
        </w:tc>
        <w:tc>
          <w:tcPr>
            <w:tcW w:w="4844" w:type="dxa"/>
            <w:gridSpan w:val="4"/>
            <w:vMerge w:val="restart"/>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註4</w:t>
            </w: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647</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211,600</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49,122</w:t>
            </w:r>
          </w:p>
        </w:tc>
        <w:tc>
          <w:tcPr>
            <w:tcW w:w="134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647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211,600</w:t>
            </w:r>
          </w:p>
        </w:tc>
      </w:tr>
      <w:tr w:rsidR="000014F8" w:rsidRPr="00C0792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高雄市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480</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278,721</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60,327</w:t>
            </w:r>
          </w:p>
        </w:tc>
        <w:tc>
          <w:tcPr>
            <w:tcW w:w="134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480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278,721</w:t>
            </w:r>
          </w:p>
        </w:tc>
      </w:tr>
      <w:tr w:rsidR="000014F8" w:rsidRPr="00C0792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新北市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604</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358,404</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105,624</w:t>
            </w:r>
          </w:p>
        </w:tc>
        <w:tc>
          <w:tcPr>
            <w:tcW w:w="134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604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358,404</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桃園市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260</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87,154</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20,490</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260</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87,154</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臺中市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699</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310,529</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74,682</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699</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310,529</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台南市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526</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356,245</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77,867</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526</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356,245</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基隆市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63</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13,929</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3,114</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63</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13,929</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宜蘭縣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115</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38,203</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8,655</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115</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38,203</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新竹縣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71</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42,917</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9,584</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71</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42,917</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Arial" w:hint="eastAsia"/>
                <w:bCs/>
                <w:kern w:val="1"/>
                <w:sz w:val="24"/>
                <w:szCs w:val="24"/>
              </w:rPr>
              <w:t>新竹市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186</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74,111</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16,555</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186</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74,111</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Cs/>
                <w:kern w:val="1"/>
                <w:sz w:val="24"/>
                <w:szCs w:val="24"/>
              </w:rPr>
            </w:pPr>
            <w:r w:rsidRPr="00C0792C">
              <w:rPr>
                <w:rFonts w:hAnsi="標楷體" w:cs="Arial" w:hint="eastAsia"/>
                <w:bCs/>
                <w:kern w:val="1"/>
                <w:sz w:val="24"/>
                <w:szCs w:val="24"/>
              </w:rPr>
              <w:t>花蓮縣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7,543</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2,021</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7,543</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金門縣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30</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12,112</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2,441</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30</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12,112</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連江縣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0</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0</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0</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0</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bCs/>
                <w:color w:val="000000"/>
                <w:kern w:val="1"/>
                <w:sz w:val="24"/>
                <w:szCs w:val="24"/>
              </w:rPr>
              <w:t>0</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lastRenderedPageBreak/>
              <w:t>苗栗縣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78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14,200</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3,344</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78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14,200</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南投縣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98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27,326</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6,774</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98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27,326</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彰化縣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228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52,158</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12,517</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228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52,158</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kern w:val="1"/>
                <w:sz w:val="24"/>
                <w:szCs w:val="24"/>
              </w:rPr>
              <w:t>雲林縣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81</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30,072</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7,744</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81</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30,072</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嘉義市</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108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39,556</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8,965</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108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39,556</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嘉義縣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43</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9,407</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2,122</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43</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9,407</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屏東縣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193</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61,227</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13,867</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193</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61,227</w:t>
            </w:r>
          </w:p>
        </w:tc>
      </w:tr>
      <w:tr w:rsidR="000014F8" w:rsidRPr="00C0792C" w:rsidTr="007F6069">
        <w:trPr>
          <w:trHeight w:val="567"/>
          <w:jc w:val="center"/>
        </w:trPr>
        <w:tc>
          <w:tcPr>
            <w:tcW w:w="115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台東縣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48</w:t>
            </w:r>
          </w:p>
        </w:tc>
        <w:tc>
          <w:tcPr>
            <w:tcW w:w="153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12,296</w:t>
            </w:r>
          </w:p>
        </w:tc>
        <w:tc>
          <w:tcPr>
            <w:tcW w:w="1470"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3,353</w:t>
            </w:r>
          </w:p>
        </w:tc>
        <w:tc>
          <w:tcPr>
            <w:tcW w:w="1342" w:type="dxa"/>
            <w:tcBorders>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48</w:t>
            </w:r>
          </w:p>
        </w:tc>
        <w:tc>
          <w:tcPr>
            <w:tcW w:w="1842" w:type="dxa"/>
            <w:tcBorders>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12,296</w:t>
            </w:r>
          </w:p>
        </w:tc>
      </w:tr>
      <w:tr w:rsidR="000014F8" w:rsidRPr="00C0792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center"/>
              <w:outlineLvl w:val="4"/>
              <w:rPr>
                <w:rFonts w:hAnsi="標楷體" w:cs="Arial"/>
                <w:bCs/>
                <w:kern w:val="1"/>
                <w:sz w:val="24"/>
                <w:szCs w:val="24"/>
              </w:rPr>
            </w:pPr>
            <w:r w:rsidRPr="00C0792C">
              <w:rPr>
                <w:rFonts w:hAnsi="標楷體" w:cs="標楷體" w:hint="eastAsia"/>
                <w:bCs/>
                <w:color w:val="000000"/>
                <w:kern w:val="1"/>
                <w:sz w:val="24"/>
                <w:szCs w:val="24"/>
              </w:rPr>
              <w:t>澎湖縣</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color w:val="000000"/>
                <w:kern w:val="1"/>
                <w:sz w:val="24"/>
                <w:szCs w:val="24"/>
              </w:rPr>
            </w:pP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1,820</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447</w:t>
            </w:r>
          </w:p>
        </w:tc>
        <w:tc>
          <w:tcPr>
            <w:tcW w:w="134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color w:val="000000"/>
                <w:kern w:val="1"/>
                <w:sz w:val="24"/>
                <w:szCs w:val="24"/>
              </w:rPr>
              <w:t>1,820</w:t>
            </w:r>
          </w:p>
        </w:tc>
      </w:tr>
      <w:tr w:rsidR="000014F8" w:rsidRPr="00C0792C" w:rsidTr="007F6069">
        <w:trPr>
          <w:trHeight w:val="567"/>
          <w:jc w:val="center"/>
        </w:trPr>
        <w:tc>
          <w:tcPr>
            <w:tcW w:w="115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jc w:val="center"/>
              <w:outlineLvl w:val="4"/>
              <w:rPr>
                <w:rFonts w:hAnsi="標楷體" w:cs="Arial"/>
                <w:bCs/>
                <w:kern w:val="1"/>
                <w:sz w:val="24"/>
                <w:szCs w:val="24"/>
              </w:rPr>
            </w:pPr>
            <w:r w:rsidRPr="00C0792C">
              <w:rPr>
                <w:rFonts w:hAnsi="標楷體" w:cs="標楷體" w:hint="eastAsia"/>
                <w:bCs/>
                <w:kern w:val="1"/>
                <w:sz w:val="24"/>
                <w:szCs w:val="24"/>
              </w:rPr>
              <w:t>總計</w:t>
            </w:r>
          </w:p>
        </w:tc>
        <w:tc>
          <w:tcPr>
            <w:tcW w:w="4844" w:type="dxa"/>
            <w:gridSpan w:val="4"/>
            <w:vMerge/>
            <w:tcBorders>
              <w:top w:val="single" w:sz="4" w:space="0" w:color="000000"/>
              <w:left w:val="single" w:sz="4" w:space="0" w:color="000000"/>
              <w:bottom w:val="single" w:sz="4" w:space="0" w:color="000000"/>
            </w:tcBorders>
            <w:shd w:val="clear" w:color="auto" w:fill="auto"/>
          </w:tcPr>
          <w:p w:rsidR="000014F8" w:rsidRPr="00C0792C" w:rsidRDefault="000014F8" w:rsidP="007F6069">
            <w:pPr>
              <w:suppressAutoHyphens/>
              <w:kinsoku w:val="0"/>
              <w:snapToGrid w:val="0"/>
              <w:outlineLvl w:val="4"/>
              <w:rPr>
                <w:rFonts w:hAnsi="標楷體" w:cs="標楷體"/>
                <w:bCs/>
                <w:kern w:val="1"/>
                <w:sz w:val="24"/>
                <w:szCs w:val="24"/>
              </w:rPr>
            </w:pPr>
          </w:p>
        </w:tc>
        <w:tc>
          <w:tcPr>
            <w:tcW w:w="102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4,649</w:t>
            </w:r>
          </w:p>
        </w:tc>
        <w:tc>
          <w:tcPr>
            <w:tcW w:w="153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2,039,530</w:t>
            </w:r>
          </w:p>
        </w:tc>
        <w:tc>
          <w:tcPr>
            <w:tcW w:w="1470"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489,615</w:t>
            </w:r>
          </w:p>
        </w:tc>
        <w:tc>
          <w:tcPr>
            <w:tcW w:w="1342" w:type="dxa"/>
            <w:tcBorders>
              <w:top w:val="single" w:sz="4" w:space="0" w:color="000000"/>
              <w:left w:val="single" w:sz="4" w:space="0" w:color="000000"/>
              <w:bottom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4,649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C0792C" w:rsidRDefault="000014F8" w:rsidP="007F6069">
            <w:pPr>
              <w:suppressAutoHyphens/>
              <w:kinsoku w:val="0"/>
              <w:snapToGrid w:val="0"/>
              <w:jc w:val="right"/>
              <w:outlineLvl w:val="4"/>
              <w:rPr>
                <w:rFonts w:hAnsi="標楷體" w:cs="Arial"/>
                <w:bCs/>
                <w:kern w:val="1"/>
                <w:sz w:val="24"/>
                <w:szCs w:val="24"/>
              </w:rPr>
            </w:pPr>
            <w:r w:rsidRPr="00C0792C">
              <w:rPr>
                <w:rFonts w:hAnsi="標楷體" w:cs="標楷體" w:hint="eastAsia"/>
                <w:bCs/>
                <w:kern w:val="1"/>
                <w:sz w:val="24"/>
                <w:szCs w:val="24"/>
              </w:rPr>
              <w:t>2,039,530</w:t>
            </w:r>
          </w:p>
        </w:tc>
      </w:tr>
    </w:tbl>
    <w:p w:rsidR="000014F8" w:rsidRPr="00AC6E05" w:rsidRDefault="000014F8" w:rsidP="000014F8">
      <w:pPr>
        <w:suppressAutoHyphens/>
        <w:snapToGrid w:val="0"/>
        <w:ind w:leftChars="-59" w:left="-201" w:firstLineChars="200" w:firstLine="520"/>
        <w:textAlignment w:val="top"/>
        <w:rPr>
          <w:rFonts w:ascii="Times New Roman"/>
          <w:bCs/>
          <w:kern w:val="1"/>
          <w:sz w:val="24"/>
          <w:szCs w:val="24"/>
        </w:rPr>
      </w:pPr>
      <w:r w:rsidRPr="00AC6E05">
        <w:rPr>
          <w:rFonts w:hAnsi="標楷體" w:cs="標楷體" w:hint="eastAsia"/>
          <w:bCs/>
          <w:kern w:val="1"/>
          <w:sz w:val="24"/>
          <w:szCs w:val="24"/>
        </w:rPr>
        <w:t>註：1.核定總筆數係3種核定方式之總筆數，</w:t>
      </w:r>
      <w:r w:rsidRPr="00AC6E05">
        <w:rPr>
          <w:rFonts w:ascii="Times New Roman" w:cs="標楷體" w:hint="eastAsia"/>
          <w:bCs/>
          <w:kern w:val="1"/>
          <w:sz w:val="24"/>
          <w:szCs w:val="24"/>
        </w:rPr>
        <w:t>核定總金額</w:t>
      </w:r>
      <w:r w:rsidRPr="00AC6E05">
        <w:rPr>
          <w:rFonts w:hAnsi="標楷體" w:cs="標楷體" w:hint="eastAsia"/>
          <w:bCs/>
          <w:kern w:val="1"/>
          <w:sz w:val="24"/>
          <w:szCs w:val="24"/>
        </w:rPr>
        <w:t>係3種核定方式之總所得金額。</w:t>
      </w:r>
    </w:p>
    <w:p w:rsidR="000014F8" w:rsidRPr="00AC6E05" w:rsidRDefault="000014F8" w:rsidP="000014F8">
      <w:pPr>
        <w:suppressAutoHyphens/>
        <w:snapToGrid w:val="0"/>
        <w:ind w:leftChars="-59" w:left="-201"/>
        <w:textAlignment w:val="top"/>
        <w:rPr>
          <w:rFonts w:ascii="Times New Roman"/>
          <w:bCs/>
          <w:kern w:val="1"/>
          <w:sz w:val="24"/>
          <w:szCs w:val="24"/>
        </w:rPr>
      </w:pPr>
      <w:r w:rsidRPr="00AC6E05">
        <w:rPr>
          <w:rFonts w:hAnsi="標楷體" w:cs="標楷體" w:hint="eastAsia"/>
          <w:bCs/>
          <w:kern w:val="1"/>
          <w:sz w:val="24"/>
          <w:szCs w:val="24"/>
        </w:rPr>
        <w:t xml:space="preserve">    </w:t>
      </w:r>
      <w:r>
        <w:rPr>
          <w:rFonts w:hAnsi="標楷體" w:cs="標楷體"/>
          <w:bCs/>
          <w:kern w:val="1"/>
          <w:sz w:val="24"/>
          <w:szCs w:val="24"/>
        </w:rPr>
        <w:t xml:space="preserve">    </w:t>
      </w:r>
      <w:r w:rsidRPr="00AC6E05">
        <w:rPr>
          <w:rFonts w:hAnsi="標楷體" w:cs="標楷體" w:hint="eastAsia"/>
          <w:bCs/>
          <w:kern w:val="1"/>
          <w:sz w:val="24"/>
          <w:szCs w:val="24"/>
        </w:rPr>
        <w:t>2.房地合一稅部分為分離課稅，故有核課稅額。房屋交易所得因需併入綜合所得內核計課稅，爰僅列所得額。</w:t>
      </w:r>
    </w:p>
    <w:p w:rsidR="000014F8" w:rsidRPr="006A2B74" w:rsidRDefault="000014F8" w:rsidP="000014F8">
      <w:pPr>
        <w:suppressAutoHyphens/>
        <w:snapToGrid w:val="0"/>
        <w:ind w:leftChars="-59" w:left="-201" w:firstLineChars="400" w:firstLine="1041"/>
        <w:textAlignment w:val="top"/>
        <w:rPr>
          <w:rFonts w:ascii="Calibri" w:eastAsia="新細明體" w:hAnsi="Calibri"/>
          <w:kern w:val="1"/>
        </w:rPr>
      </w:pPr>
      <w:r w:rsidRPr="00AC6E05">
        <w:rPr>
          <w:rFonts w:hAnsi="標楷體" w:cs="標楷體" w:hint="eastAsia"/>
          <w:bCs/>
          <w:kern w:val="1"/>
          <w:sz w:val="24"/>
          <w:szCs w:val="24"/>
        </w:rPr>
        <w:t>3.107年度綜合所得稅於108年5月申報，屬舊制財產交易所得(依評定現值及選案依實價核定)部分尚在查核中。</w:t>
      </w:r>
    </w:p>
    <w:p w:rsidR="000014F8" w:rsidRPr="00AC6E05" w:rsidRDefault="000014F8" w:rsidP="000014F8">
      <w:pPr>
        <w:suppressAutoHyphens/>
        <w:snapToGrid w:val="0"/>
        <w:ind w:leftChars="-59" w:left="-201"/>
        <w:textAlignment w:val="top"/>
        <w:rPr>
          <w:rFonts w:hAnsi="標楷體" w:cs="標楷體"/>
          <w:bCs/>
          <w:kern w:val="1"/>
          <w:sz w:val="24"/>
          <w:szCs w:val="24"/>
        </w:rPr>
      </w:pPr>
      <w:r w:rsidRPr="00EC151C">
        <w:rPr>
          <w:rFonts w:hAnsi="標楷體" w:cs="標楷體" w:hint="eastAsia"/>
          <w:bCs/>
          <w:kern w:val="1"/>
          <w:szCs w:val="24"/>
        </w:rPr>
        <w:t xml:space="preserve">   </w:t>
      </w:r>
      <w:r>
        <w:rPr>
          <w:rFonts w:hAnsi="標楷體" w:cs="標楷體"/>
          <w:bCs/>
          <w:kern w:val="1"/>
          <w:szCs w:val="24"/>
        </w:rPr>
        <w:t xml:space="preserve">   </w:t>
      </w:r>
      <w:r w:rsidRPr="00AC6E05">
        <w:rPr>
          <w:rFonts w:hAnsi="標楷體" w:cs="標楷體" w:hint="eastAsia"/>
          <w:bCs/>
          <w:kern w:val="1"/>
          <w:sz w:val="24"/>
          <w:szCs w:val="24"/>
        </w:rPr>
        <w:t>4.108年度綜合所得稅於109年5月申報，未屆申報期。</w:t>
      </w:r>
    </w:p>
    <w:p w:rsidR="003955F9" w:rsidRDefault="000014F8" w:rsidP="000014F8">
      <w:pPr>
        <w:pStyle w:val="n"/>
        <w:spacing w:line="240" w:lineRule="auto"/>
        <w:ind w:leftChars="-59" w:left="-201" w:firstLineChars="200" w:firstLine="480"/>
        <w:textAlignment w:val="top"/>
        <w:rPr>
          <w:rFonts w:ascii="標楷體" w:hAnsi="標楷體" w:cs="標楷體"/>
          <w:kern w:val="1"/>
          <w:sz w:val="22"/>
        </w:rPr>
      </w:pPr>
      <w:r>
        <w:rPr>
          <w:rFonts w:ascii="標楷體" w:hAnsi="標楷體" w:cs="標楷體" w:hint="eastAsia"/>
          <w:kern w:val="1"/>
          <w:sz w:val="22"/>
        </w:rPr>
        <w:t>資料來源：財政部。</w:t>
      </w:r>
      <w:r w:rsidR="003955F9">
        <w:rPr>
          <w:rFonts w:ascii="標楷體" w:hAnsi="標楷體" w:cs="標楷體"/>
          <w:kern w:val="1"/>
          <w:sz w:val="22"/>
        </w:rPr>
        <w:br w:type="page"/>
      </w:r>
    </w:p>
    <w:p w:rsidR="000014F8" w:rsidRPr="009703F7" w:rsidRDefault="000014F8" w:rsidP="000014F8">
      <w:pPr>
        <w:pStyle w:val="a1"/>
        <w:tabs>
          <w:tab w:val="num" w:pos="1418"/>
        </w:tabs>
        <w:ind w:left="0" w:firstLineChars="0" w:firstLine="0"/>
        <w:rPr>
          <w:rFonts w:hAnsi="標楷體" w:cs="Arial"/>
          <w:b/>
          <w:kern w:val="1"/>
          <w:szCs w:val="36"/>
        </w:rPr>
      </w:pPr>
      <w:bookmarkStart w:id="2628" w:name="_Toc28075961"/>
      <w:bookmarkStart w:id="2629" w:name="_Toc28699979"/>
      <w:r w:rsidRPr="00125B74">
        <w:rPr>
          <w:rFonts w:hAnsi="標楷體" w:cs="Arial" w:hint="eastAsia"/>
          <w:b/>
          <w:kern w:val="1"/>
          <w:sz w:val="28"/>
          <w:szCs w:val="28"/>
        </w:rPr>
        <w:lastRenderedPageBreak/>
        <w:t>預售屋買賣課徵綜合所得稅額統計表</w:t>
      </w:r>
      <w:r>
        <w:rPr>
          <w:rFonts w:hAnsi="標楷體" w:cs="Arial" w:hint="eastAsia"/>
          <w:b/>
          <w:kern w:val="1"/>
          <w:sz w:val="28"/>
          <w:szCs w:val="28"/>
        </w:rPr>
        <w:t>(</w:t>
      </w:r>
      <w:r w:rsidRPr="00125B74">
        <w:rPr>
          <w:rFonts w:hAnsi="標楷體" w:cs="Arial" w:hint="eastAsia"/>
          <w:b/>
          <w:kern w:val="1"/>
          <w:sz w:val="28"/>
          <w:szCs w:val="28"/>
        </w:rPr>
        <w:t>10</w:t>
      </w:r>
      <w:r>
        <w:rPr>
          <w:rFonts w:hAnsi="標楷體" w:cs="Arial" w:hint="eastAsia"/>
          <w:b/>
          <w:kern w:val="1"/>
          <w:sz w:val="28"/>
          <w:szCs w:val="28"/>
        </w:rPr>
        <w:t>3</w:t>
      </w:r>
      <w:r w:rsidRPr="00125B74">
        <w:rPr>
          <w:rFonts w:hAnsi="標楷體" w:cs="Arial" w:hint="eastAsia"/>
          <w:b/>
          <w:kern w:val="1"/>
          <w:sz w:val="28"/>
          <w:szCs w:val="28"/>
        </w:rPr>
        <w:t>年至108年6月</w:t>
      </w:r>
      <w:r>
        <w:rPr>
          <w:rFonts w:hAnsi="標楷體" w:cs="Arial" w:hint="eastAsia"/>
          <w:b/>
          <w:kern w:val="1"/>
          <w:sz w:val="28"/>
          <w:szCs w:val="28"/>
        </w:rPr>
        <w:t>)</w:t>
      </w:r>
      <w:bookmarkEnd w:id="2628"/>
      <w:bookmarkEnd w:id="2629"/>
      <w:r w:rsidRPr="00125B74">
        <w:rPr>
          <w:rFonts w:hAnsi="標楷體" w:cs="標楷體" w:hint="eastAsia"/>
          <w:b/>
          <w:kern w:val="1"/>
          <w:sz w:val="28"/>
          <w:szCs w:val="28"/>
        </w:rPr>
        <w:t xml:space="preserve"> </w:t>
      </w:r>
    </w:p>
    <w:p w:rsidR="000014F8" w:rsidRPr="009703F7" w:rsidRDefault="000014F8" w:rsidP="000014F8">
      <w:pPr>
        <w:pStyle w:val="n"/>
        <w:spacing w:line="240" w:lineRule="auto"/>
        <w:ind w:leftChars="-59" w:left="-201" w:firstLineChars="0" w:firstLine="0"/>
        <w:jc w:val="right"/>
        <w:textAlignment w:val="top"/>
        <w:rPr>
          <w:rFonts w:hAnsi="標楷體" w:cs="Arial"/>
          <w:b/>
          <w:kern w:val="1"/>
          <w:sz w:val="24"/>
        </w:rPr>
      </w:pPr>
      <w:r w:rsidRPr="009703F7">
        <w:rPr>
          <w:rFonts w:hAnsi="標楷體" w:cs="標楷體" w:hint="eastAsia"/>
          <w:b/>
          <w:kern w:val="1"/>
          <w:sz w:val="24"/>
        </w:rPr>
        <w:t>單位：件</w:t>
      </w:r>
      <w:r w:rsidRPr="009703F7">
        <w:rPr>
          <w:rFonts w:hAnsi="標楷體" w:cs="標楷體" w:hint="eastAsia"/>
          <w:b/>
          <w:kern w:val="1"/>
          <w:sz w:val="24"/>
        </w:rPr>
        <w:t>/</w:t>
      </w:r>
      <w:r w:rsidRPr="009703F7">
        <w:rPr>
          <w:rFonts w:hAnsi="標楷體" w:cs="標楷體" w:hint="eastAsia"/>
          <w:b/>
          <w:kern w:val="1"/>
          <w:sz w:val="24"/>
        </w:rPr>
        <w:t>千元</w:t>
      </w:r>
    </w:p>
    <w:tbl>
      <w:tblPr>
        <w:tblW w:w="14176" w:type="dxa"/>
        <w:tblInd w:w="-34" w:type="dxa"/>
        <w:tblLayout w:type="fixed"/>
        <w:tblLook w:val="0000" w:firstRow="0" w:lastRow="0" w:firstColumn="0" w:lastColumn="0" w:noHBand="0" w:noVBand="0"/>
      </w:tblPr>
      <w:tblGrid>
        <w:gridCol w:w="1080"/>
        <w:gridCol w:w="780"/>
        <w:gridCol w:w="1401"/>
        <w:gridCol w:w="850"/>
        <w:gridCol w:w="1418"/>
        <w:gridCol w:w="766"/>
        <w:gridCol w:w="1357"/>
        <w:gridCol w:w="995"/>
        <w:gridCol w:w="1276"/>
        <w:gridCol w:w="851"/>
        <w:gridCol w:w="1275"/>
        <w:gridCol w:w="766"/>
        <w:gridCol w:w="1361"/>
      </w:tblGrid>
      <w:tr w:rsidR="000014F8" w:rsidRPr="009703F7" w:rsidTr="007F6069">
        <w:trPr>
          <w:trHeight w:val="354"/>
          <w:tblHeader/>
        </w:trPr>
        <w:tc>
          <w:tcPr>
            <w:tcW w:w="1080" w:type="dxa"/>
            <w:vMerge w:val="restart"/>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市縣別</w:t>
            </w:r>
          </w:p>
        </w:tc>
        <w:tc>
          <w:tcPr>
            <w:tcW w:w="2181" w:type="dxa"/>
            <w:gridSpan w:val="2"/>
            <w:tcBorders>
              <w:top w:val="single" w:sz="4" w:space="0" w:color="000000"/>
              <w:left w:val="single" w:sz="4" w:space="0" w:color="000000"/>
              <w:bottom w:val="single" w:sz="4" w:space="0" w:color="000000"/>
            </w:tcBorders>
            <w:vAlign w:val="center"/>
          </w:tcPr>
          <w:p w:rsidR="000014F8" w:rsidRPr="009703F7" w:rsidRDefault="000014F8" w:rsidP="007F6069">
            <w:pPr>
              <w:jc w:val="center"/>
              <w:rPr>
                <w:sz w:val="24"/>
                <w:szCs w:val="24"/>
              </w:rPr>
            </w:pPr>
            <w:r w:rsidRPr="009703F7">
              <w:rPr>
                <w:rFonts w:hAnsi="標楷體" w:cs="Arial" w:hint="eastAsia"/>
                <w:b/>
                <w:bCs/>
                <w:kern w:val="1"/>
                <w:sz w:val="24"/>
                <w:szCs w:val="24"/>
              </w:rPr>
              <w:t>103年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014F8" w:rsidRPr="009703F7" w:rsidRDefault="000014F8" w:rsidP="007F6069">
            <w:pPr>
              <w:jc w:val="center"/>
              <w:rPr>
                <w:sz w:val="24"/>
                <w:szCs w:val="24"/>
              </w:rPr>
            </w:pPr>
            <w:r w:rsidRPr="009703F7">
              <w:rPr>
                <w:rFonts w:hAnsi="標楷體" w:cs="Arial" w:hint="eastAsia"/>
                <w:b/>
                <w:bCs/>
                <w:kern w:val="1"/>
                <w:sz w:val="24"/>
                <w:szCs w:val="24"/>
              </w:rPr>
              <w:t>104年</w:t>
            </w:r>
          </w:p>
        </w:tc>
        <w:tc>
          <w:tcPr>
            <w:tcW w:w="2123" w:type="dxa"/>
            <w:gridSpan w:val="2"/>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105年</w:t>
            </w:r>
          </w:p>
        </w:tc>
        <w:tc>
          <w:tcPr>
            <w:tcW w:w="2271" w:type="dxa"/>
            <w:gridSpan w:val="2"/>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106年</w:t>
            </w:r>
          </w:p>
        </w:tc>
        <w:tc>
          <w:tcPr>
            <w:tcW w:w="2126" w:type="dxa"/>
            <w:gridSpan w:val="2"/>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107年</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108年1-6月</w:t>
            </w:r>
          </w:p>
        </w:tc>
      </w:tr>
      <w:tr w:rsidR="000014F8" w:rsidRPr="009703F7" w:rsidTr="007F6069">
        <w:trPr>
          <w:trHeight w:val="429"/>
          <w:tblHeader/>
        </w:trPr>
        <w:tc>
          <w:tcPr>
            <w:tcW w:w="1080" w:type="dxa"/>
            <w:vMerge/>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snapToGrid w:val="0"/>
              <w:jc w:val="center"/>
              <w:outlineLvl w:val="4"/>
              <w:rPr>
                <w:rFonts w:hAnsi="標楷體" w:cs="Arial"/>
                <w:b/>
                <w:bCs/>
                <w:kern w:val="1"/>
                <w:sz w:val="24"/>
                <w:szCs w:val="24"/>
              </w:rPr>
            </w:pP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件數</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件數</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件數</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 數</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c>
          <w:tcPr>
            <w:tcW w:w="851"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件數</w:t>
            </w:r>
          </w:p>
        </w:tc>
        <w:tc>
          <w:tcPr>
            <w:tcW w:w="1275"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件數</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9703F7" w:rsidRDefault="000014F8" w:rsidP="007F6069">
            <w:pPr>
              <w:suppressAutoHyphens/>
              <w:kinsoku w:val="0"/>
              <w:jc w:val="center"/>
              <w:outlineLvl w:val="4"/>
              <w:rPr>
                <w:rFonts w:hAnsi="標楷體" w:cs="Arial"/>
                <w:b/>
                <w:bCs/>
                <w:kern w:val="1"/>
                <w:sz w:val="24"/>
                <w:szCs w:val="24"/>
              </w:rPr>
            </w:pPr>
            <w:r w:rsidRPr="009703F7">
              <w:rPr>
                <w:rFonts w:hAnsi="標楷體" w:cs="Arial" w:hint="eastAsia"/>
                <w:b/>
                <w:bCs/>
                <w:kern w:val="1"/>
                <w:sz w:val="24"/>
                <w:szCs w:val="24"/>
              </w:rPr>
              <w:t>所得金額</w:t>
            </w:r>
          </w:p>
        </w:tc>
      </w:tr>
      <w:tr w:rsidR="000014F8" w:rsidRPr="009703F7" w:rsidTr="00D946CB">
        <w:trPr>
          <w:trHeight w:val="567"/>
        </w:trPr>
        <w:tc>
          <w:tcPr>
            <w:tcW w:w="1080"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臺北市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45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55,342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26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15,750 </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3</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2,222</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5</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2,415</w:t>
            </w:r>
          </w:p>
        </w:tc>
        <w:tc>
          <w:tcPr>
            <w:tcW w:w="2126" w:type="dxa"/>
            <w:gridSpan w:val="2"/>
            <w:vMerge w:val="restart"/>
            <w:tcBorders>
              <w:top w:val="single" w:sz="4" w:space="0" w:color="000000"/>
              <w:left w:val="single" w:sz="4" w:space="0" w:color="000000"/>
              <w:bottom w:val="single" w:sz="4" w:space="0" w:color="000000"/>
            </w:tcBorders>
            <w:shd w:val="clear" w:color="auto" w:fill="auto"/>
            <w:vAlign w:val="center"/>
          </w:tcPr>
          <w:p w:rsidR="000014F8" w:rsidRPr="009703F7" w:rsidRDefault="000014F8" w:rsidP="007F6069">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註1</w:t>
            </w:r>
          </w:p>
        </w:tc>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14F8" w:rsidRPr="009703F7" w:rsidRDefault="000014F8" w:rsidP="007F6069">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註2</w:t>
            </w:r>
          </w:p>
        </w:tc>
      </w:tr>
      <w:tr w:rsidR="000014F8" w:rsidRPr="009703F7" w:rsidTr="00D946CB">
        <w:trPr>
          <w:trHeight w:val="567"/>
        </w:trPr>
        <w:tc>
          <w:tcPr>
            <w:tcW w:w="1080"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高雄市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25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21,498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7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4,703 </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1</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740</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新北市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23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39,361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22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11,715 </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950</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桃園市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20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16,111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11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7,490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15,400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bCs/>
                <w:kern w:val="1"/>
                <w:sz w:val="24"/>
                <w:szCs w:val="24"/>
              </w:rPr>
              <w:t>台中市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47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38,483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11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7,872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4</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2,358</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台南市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270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7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6,227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2</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870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1</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200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基隆市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1,666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100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6</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3,694</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132</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宜蘭縣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19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11,760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9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5,218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300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4</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1,882</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新竹縣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23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9,963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30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15,524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8</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2,830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300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新竹市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32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14,779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11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6,748 </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10</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3,782</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3</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2,438</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top w:val="single" w:sz="4" w:space="0" w:color="000000"/>
              <w:left w:val="single" w:sz="4" w:space="0" w:color="000000"/>
              <w:bottom w:val="single" w:sz="4" w:space="0" w:color="000000"/>
            </w:tcBorders>
            <w:shd w:val="clear" w:color="auto" w:fill="auto"/>
            <w:vAlign w:val="center"/>
          </w:tcPr>
          <w:p w:rsidR="000014F8" w:rsidRPr="009703F7" w:rsidRDefault="000014F8" w:rsidP="00D946CB">
            <w:pPr>
              <w:suppressAutoHyphens/>
              <w:kinsoku w:val="0"/>
              <w:jc w:val="center"/>
              <w:outlineLvl w:val="4"/>
              <w:rPr>
                <w:rFonts w:hAnsi="標楷體" w:cs="Arial"/>
                <w:bCs/>
                <w:kern w:val="1"/>
                <w:sz w:val="24"/>
                <w:szCs w:val="24"/>
              </w:rPr>
            </w:pPr>
            <w:r w:rsidRPr="009703F7">
              <w:rPr>
                <w:rFonts w:hAnsi="標楷體" w:cs="Arial" w:hint="eastAsia"/>
                <w:bCs/>
                <w:kern w:val="1"/>
                <w:sz w:val="24"/>
                <w:szCs w:val="24"/>
              </w:rPr>
              <w:t>花蓮縣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5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2,716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9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6,399 </w:t>
            </w:r>
          </w:p>
        </w:tc>
        <w:tc>
          <w:tcPr>
            <w:tcW w:w="76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w:t>
            </w:r>
          </w:p>
        </w:tc>
        <w:tc>
          <w:tcPr>
            <w:tcW w:w="1357"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1,888</w:t>
            </w:r>
          </w:p>
        </w:tc>
        <w:tc>
          <w:tcPr>
            <w:tcW w:w="995"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160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bCs/>
                <w:kern w:val="1"/>
                <w:sz w:val="24"/>
                <w:szCs w:val="24"/>
              </w:rPr>
              <w:t>苗栗縣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3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1,985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bCs/>
                <w:kern w:val="1"/>
                <w:sz w:val="24"/>
                <w:szCs w:val="24"/>
              </w:rPr>
              <w:lastRenderedPageBreak/>
              <w:t>南投縣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bCs/>
                <w:kern w:val="1"/>
                <w:sz w:val="24"/>
                <w:szCs w:val="24"/>
              </w:rPr>
              <w:t>彰化縣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1,080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760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6,335</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bCs/>
                <w:kern w:val="1"/>
                <w:sz w:val="24"/>
                <w:szCs w:val="24"/>
              </w:rPr>
              <w:t>雲林縣</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1</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200</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snapToGrid w:val="0"/>
              <w:jc w:val="center"/>
              <w:outlineLvl w:val="4"/>
              <w:rPr>
                <w:rFonts w:hAnsi="標楷體" w:cs="Arial"/>
                <w:bCs/>
                <w:kern w:val="1"/>
                <w:sz w:val="24"/>
                <w:szCs w:val="24"/>
              </w:rPr>
            </w:pPr>
            <w:r w:rsidRPr="009703F7">
              <w:rPr>
                <w:rFonts w:hAnsi="標楷體" w:cs="Arial" w:hint="eastAsia"/>
                <w:bCs/>
                <w:kern w:val="1"/>
                <w:sz w:val="24"/>
                <w:szCs w:val="24"/>
              </w:rPr>
              <w:t>嘉義市</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kern w:val="0"/>
                <w:sz w:val="24"/>
                <w:szCs w:val="24"/>
              </w:rPr>
            </w:pPr>
            <w:r w:rsidRPr="00D946CB">
              <w:rPr>
                <w:rFonts w:hAnsi="標楷體" w:cs="新細明體" w:hint="eastAsia"/>
                <w:kern w:val="0"/>
                <w:sz w:val="24"/>
                <w:szCs w:val="24"/>
              </w:rPr>
              <w:t xml:space="preserve">0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1</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215</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0</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Arial" w:hint="eastAsia"/>
                <w:bCs/>
                <w:kern w:val="1"/>
                <w:sz w:val="24"/>
                <w:szCs w:val="24"/>
              </w:rPr>
              <w:t>0</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r>
      <w:tr w:rsidR="000014F8" w:rsidRPr="009703F7" w:rsidTr="00D946CB">
        <w:trPr>
          <w:trHeight w:val="567"/>
        </w:trPr>
        <w:tc>
          <w:tcPr>
            <w:tcW w:w="1080" w:type="dxa"/>
            <w:tcBorders>
              <w:left w:val="single" w:sz="4" w:space="0" w:color="000000"/>
              <w:bottom w:val="single" w:sz="4" w:space="0" w:color="000000"/>
            </w:tcBorders>
            <w:shd w:val="clear" w:color="auto" w:fill="auto"/>
            <w:vAlign w:val="center"/>
          </w:tcPr>
          <w:p w:rsidR="000014F8" w:rsidRPr="009703F7" w:rsidRDefault="000014F8" w:rsidP="00D946CB">
            <w:pPr>
              <w:suppressAutoHyphens/>
              <w:kinsoku w:val="0"/>
              <w:jc w:val="center"/>
              <w:outlineLvl w:val="4"/>
              <w:rPr>
                <w:rFonts w:hAnsi="標楷體" w:cs="Arial"/>
                <w:bCs/>
                <w:kern w:val="1"/>
                <w:sz w:val="24"/>
                <w:szCs w:val="24"/>
              </w:rPr>
            </w:pPr>
            <w:r w:rsidRPr="009703F7">
              <w:rPr>
                <w:rFonts w:hAnsi="標楷體" w:cs="Arial" w:hint="eastAsia"/>
                <w:bCs/>
                <w:kern w:val="1"/>
                <w:sz w:val="24"/>
                <w:szCs w:val="24"/>
              </w:rPr>
              <w:t>總計</w:t>
            </w:r>
          </w:p>
        </w:tc>
        <w:tc>
          <w:tcPr>
            <w:tcW w:w="78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color w:val="000000"/>
                <w:kern w:val="0"/>
                <w:sz w:val="24"/>
                <w:szCs w:val="24"/>
              </w:rPr>
            </w:pPr>
            <w:r w:rsidRPr="00D946CB">
              <w:rPr>
                <w:rFonts w:hAnsi="標楷體" w:cs="新細明體" w:hint="eastAsia"/>
                <w:color w:val="000000"/>
                <w:kern w:val="0"/>
                <w:sz w:val="24"/>
                <w:szCs w:val="24"/>
              </w:rPr>
              <w:t xml:space="preserve">247 </w:t>
            </w:r>
          </w:p>
        </w:tc>
        <w:tc>
          <w:tcPr>
            <w:tcW w:w="1401"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color w:val="000000"/>
                <w:kern w:val="0"/>
                <w:sz w:val="24"/>
                <w:szCs w:val="24"/>
              </w:rPr>
            </w:pPr>
            <w:r w:rsidRPr="00D946CB">
              <w:rPr>
                <w:rFonts w:hAnsi="標楷體" w:cs="新細明體" w:hint="eastAsia"/>
                <w:color w:val="000000"/>
                <w:kern w:val="0"/>
                <w:sz w:val="24"/>
                <w:szCs w:val="24"/>
              </w:rPr>
              <w:t xml:space="preserve">215,014 </w:t>
            </w:r>
          </w:p>
        </w:tc>
        <w:tc>
          <w:tcPr>
            <w:tcW w:w="850"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color w:val="000000"/>
                <w:kern w:val="0"/>
                <w:sz w:val="24"/>
                <w:szCs w:val="24"/>
              </w:rPr>
            </w:pPr>
            <w:r w:rsidRPr="00D946CB">
              <w:rPr>
                <w:rFonts w:hAnsi="標楷體" w:cs="新細明體" w:hint="eastAsia"/>
                <w:color w:val="000000"/>
                <w:kern w:val="0"/>
                <w:sz w:val="24"/>
                <w:szCs w:val="24"/>
              </w:rPr>
              <w:t xml:space="preserve">145 </w:t>
            </w:r>
          </w:p>
        </w:tc>
        <w:tc>
          <w:tcPr>
            <w:tcW w:w="1418" w:type="dxa"/>
            <w:tcBorders>
              <w:top w:val="single" w:sz="4" w:space="0" w:color="000000"/>
              <w:left w:val="single" w:sz="4" w:space="0" w:color="000000"/>
              <w:bottom w:val="single" w:sz="4" w:space="0" w:color="000000"/>
              <w:right w:val="single" w:sz="4" w:space="0" w:color="000000"/>
            </w:tcBorders>
            <w:vAlign w:val="center"/>
          </w:tcPr>
          <w:p w:rsidR="000014F8" w:rsidRPr="00D946CB" w:rsidRDefault="000014F8" w:rsidP="00D946CB">
            <w:pPr>
              <w:widowControl/>
              <w:jc w:val="right"/>
              <w:rPr>
                <w:rFonts w:hAnsi="標楷體" w:cs="新細明體"/>
                <w:color w:val="000000"/>
                <w:kern w:val="0"/>
                <w:sz w:val="24"/>
                <w:szCs w:val="24"/>
              </w:rPr>
            </w:pPr>
            <w:r w:rsidRPr="00D946CB">
              <w:rPr>
                <w:rFonts w:hAnsi="標楷體" w:cs="新細明體" w:hint="eastAsia"/>
                <w:color w:val="000000"/>
                <w:kern w:val="0"/>
                <w:sz w:val="24"/>
                <w:szCs w:val="24"/>
              </w:rPr>
              <w:t xml:space="preserve">88,506 </w:t>
            </w:r>
          </w:p>
        </w:tc>
        <w:tc>
          <w:tcPr>
            <w:tcW w:w="76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標楷體" w:hint="eastAsia"/>
                <w:bCs/>
                <w:kern w:val="1"/>
                <w:sz w:val="24"/>
                <w:szCs w:val="24"/>
              </w:rPr>
              <w:t>44</w:t>
            </w:r>
          </w:p>
        </w:tc>
        <w:tc>
          <w:tcPr>
            <w:tcW w:w="1357"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標楷體" w:hint="eastAsia"/>
                <w:bCs/>
                <w:kern w:val="1"/>
                <w:sz w:val="24"/>
                <w:szCs w:val="24"/>
              </w:rPr>
              <w:t>35,449</w:t>
            </w:r>
          </w:p>
        </w:tc>
        <w:tc>
          <w:tcPr>
            <w:tcW w:w="995"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標楷體" w:hint="eastAsia"/>
                <w:bCs/>
                <w:kern w:val="1"/>
                <w:sz w:val="24"/>
                <w:szCs w:val="24"/>
              </w:rPr>
              <w:t>19</w:t>
            </w:r>
          </w:p>
        </w:tc>
        <w:tc>
          <w:tcPr>
            <w:tcW w:w="1276" w:type="dxa"/>
            <w:tcBorders>
              <w:left w:val="single" w:sz="4" w:space="0" w:color="000000"/>
              <w:bottom w:val="single" w:sz="4" w:space="0" w:color="000000"/>
            </w:tcBorders>
            <w:shd w:val="clear" w:color="auto" w:fill="auto"/>
            <w:vAlign w:val="center"/>
          </w:tcPr>
          <w:p w:rsidR="000014F8" w:rsidRPr="00D946CB" w:rsidRDefault="000014F8" w:rsidP="00D946CB">
            <w:pPr>
              <w:suppressAutoHyphens/>
              <w:kinsoku w:val="0"/>
              <w:snapToGrid w:val="0"/>
              <w:jc w:val="right"/>
              <w:outlineLvl w:val="4"/>
              <w:rPr>
                <w:rFonts w:hAnsi="標楷體" w:cs="Arial"/>
                <w:bCs/>
                <w:kern w:val="1"/>
                <w:sz w:val="24"/>
                <w:szCs w:val="24"/>
              </w:rPr>
            </w:pPr>
            <w:r w:rsidRPr="00D946CB">
              <w:rPr>
                <w:rFonts w:hAnsi="標楷體" w:cs="標楷體" w:hint="eastAsia"/>
                <w:bCs/>
                <w:kern w:val="1"/>
                <w:sz w:val="24"/>
                <w:szCs w:val="24"/>
              </w:rPr>
              <w:t>13,892</w:t>
            </w:r>
          </w:p>
        </w:tc>
        <w:tc>
          <w:tcPr>
            <w:tcW w:w="2126" w:type="dxa"/>
            <w:gridSpan w:val="2"/>
            <w:vMerge/>
            <w:tcBorders>
              <w:top w:val="single" w:sz="4" w:space="0" w:color="000000"/>
              <w:left w:val="single" w:sz="4" w:space="0" w:color="000000"/>
              <w:bottom w:val="single" w:sz="4" w:space="0" w:color="000000"/>
            </w:tcBorders>
            <w:shd w:val="clear" w:color="auto" w:fill="auto"/>
          </w:tcPr>
          <w:p w:rsidR="000014F8" w:rsidRPr="009703F7" w:rsidRDefault="000014F8" w:rsidP="007F6069">
            <w:pPr>
              <w:suppressAutoHyphens/>
              <w:kinsoku w:val="0"/>
              <w:snapToGrid w:val="0"/>
              <w:jc w:val="right"/>
              <w:outlineLvl w:val="4"/>
              <w:rPr>
                <w:rFonts w:hAnsi="標楷體" w:cs="Arial"/>
                <w:bCs/>
                <w:kern w:val="1"/>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014F8" w:rsidRPr="009703F7" w:rsidRDefault="000014F8" w:rsidP="007F6069">
            <w:pPr>
              <w:suppressAutoHyphens/>
              <w:kinsoku w:val="0"/>
              <w:snapToGrid w:val="0"/>
              <w:outlineLvl w:val="4"/>
              <w:rPr>
                <w:rFonts w:hAnsi="標楷體" w:cs="Arial"/>
                <w:bCs/>
                <w:kern w:val="1"/>
                <w:sz w:val="24"/>
                <w:szCs w:val="24"/>
              </w:rPr>
            </w:pPr>
          </w:p>
        </w:tc>
      </w:tr>
    </w:tbl>
    <w:p w:rsidR="000014F8" w:rsidRPr="009703F7" w:rsidRDefault="000014F8" w:rsidP="000014F8">
      <w:pPr>
        <w:suppressAutoHyphens/>
        <w:snapToGrid w:val="0"/>
        <w:spacing w:line="300" w:lineRule="exact"/>
        <w:textAlignment w:val="top"/>
        <w:rPr>
          <w:rFonts w:ascii="Times New Roman"/>
          <w:bCs/>
          <w:kern w:val="1"/>
          <w:sz w:val="24"/>
          <w:szCs w:val="24"/>
        </w:rPr>
      </w:pPr>
      <w:r w:rsidRPr="009703F7">
        <w:rPr>
          <w:rFonts w:hAnsi="標楷體" w:cs="標楷體" w:hint="eastAsia"/>
          <w:bCs/>
          <w:kern w:val="1"/>
          <w:sz w:val="24"/>
          <w:szCs w:val="24"/>
        </w:rPr>
        <w:t>註：1.107年度綜合所得稅於108年5月申報，尚在查核中。</w:t>
      </w:r>
    </w:p>
    <w:p w:rsidR="000014F8" w:rsidRPr="009703F7" w:rsidRDefault="000014F8" w:rsidP="000014F8">
      <w:pPr>
        <w:suppressAutoHyphens/>
        <w:spacing w:line="300" w:lineRule="exact"/>
        <w:textAlignment w:val="top"/>
        <w:rPr>
          <w:rFonts w:hAnsi="標楷體" w:cs="標楷體"/>
          <w:kern w:val="1"/>
          <w:sz w:val="24"/>
          <w:szCs w:val="24"/>
        </w:rPr>
      </w:pPr>
      <w:r w:rsidRPr="009703F7">
        <w:rPr>
          <w:rFonts w:hAnsi="標楷體" w:cs="標楷體" w:hint="eastAsia"/>
          <w:kern w:val="1"/>
          <w:sz w:val="24"/>
          <w:szCs w:val="24"/>
        </w:rPr>
        <w:t xml:space="preserve">    2.108年度綜合所得稅於109年5月申報，未屆申報期。</w:t>
      </w:r>
    </w:p>
    <w:p w:rsidR="003955F9" w:rsidRDefault="000014F8" w:rsidP="000014F8">
      <w:pPr>
        <w:suppressAutoHyphens/>
        <w:spacing w:line="300" w:lineRule="exact"/>
        <w:textAlignment w:val="top"/>
        <w:rPr>
          <w:rFonts w:hAnsi="標楷體" w:cs="標楷體"/>
          <w:kern w:val="1"/>
          <w:sz w:val="24"/>
          <w:szCs w:val="24"/>
        </w:rPr>
      </w:pPr>
      <w:r w:rsidRPr="009703F7">
        <w:rPr>
          <w:rFonts w:hAnsi="標楷體" w:cs="標楷體" w:hint="eastAsia"/>
          <w:kern w:val="1"/>
          <w:sz w:val="24"/>
          <w:szCs w:val="24"/>
        </w:rPr>
        <w:t>資料來源：財政部。</w:t>
      </w:r>
      <w:r w:rsidR="003955F9">
        <w:rPr>
          <w:rFonts w:hAnsi="標楷體" w:cs="標楷體"/>
          <w:kern w:val="1"/>
          <w:sz w:val="24"/>
          <w:szCs w:val="24"/>
        </w:rPr>
        <w:br w:type="page"/>
      </w:r>
    </w:p>
    <w:p w:rsidR="000014F8" w:rsidRDefault="000014F8" w:rsidP="000014F8">
      <w:pPr>
        <w:pStyle w:val="a1"/>
        <w:tabs>
          <w:tab w:val="num" w:pos="1418"/>
        </w:tabs>
        <w:ind w:left="0" w:firstLineChars="0" w:firstLine="0"/>
        <w:rPr>
          <w:rFonts w:hAnsi="標楷體"/>
          <w:b/>
          <w:sz w:val="28"/>
          <w:szCs w:val="28"/>
        </w:rPr>
      </w:pPr>
      <w:bookmarkStart w:id="2630" w:name="_Toc28075962"/>
      <w:bookmarkStart w:id="2631" w:name="_Toc28699980"/>
      <w:r w:rsidRPr="00C43229">
        <w:rPr>
          <w:rFonts w:hAnsi="標楷體" w:hint="eastAsia"/>
          <w:b/>
          <w:sz w:val="28"/>
          <w:szCs w:val="28"/>
        </w:rPr>
        <w:lastRenderedPageBreak/>
        <w:t>地價稅徵收情形統計表</w:t>
      </w:r>
      <w:r>
        <w:rPr>
          <w:rFonts w:hAnsi="標楷體" w:hint="eastAsia"/>
          <w:b/>
          <w:sz w:val="28"/>
          <w:szCs w:val="28"/>
        </w:rPr>
        <w:t>(</w:t>
      </w:r>
      <w:r w:rsidRPr="00C43229">
        <w:rPr>
          <w:rFonts w:hAnsi="標楷體" w:hint="eastAsia"/>
          <w:b/>
          <w:sz w:val="28"/>
          <w:szCs w:val="28"/>
        </w:rPr>
        <w:t>103至107年</w:t>
      </w:r>
      <w:r>
        <w:rPr>
          <w:rFonts w:hAnsi="標楷體" w:hint="eastAsia"/>
          <w:b/>
          <w:sz w:val="28"/>
          <w:szCs w:val="28"/>
        </w:rPr>
        <w:t>)</w:t>
      </w:r>
      <w:bookmarkEnd w:id="2630"/>
      <w:bookmarkEnd w:id="2631"/>
    </w:p>
    <w:p w:rsidR="000014F8" w:rsidRPr="00C43229" w:rsidRDefault="000014F8" w:rsidP="000014F8">
      <w:pPr>
        <w:pStyle w:val="n"/>
        <w:spacing w:line="360" w:lineRule="exact"/>
        <w:ind w:leftChars="0" w:left="0" w:firstLineChars="0" w:firstLine="0"/>
        <w:jc w:val="right"/>
        <w:textAlignment w:val="top"/>
        <w:rPr>
          <w:rFonts w:hAnsi="標楷體"/>
          <w:b/>
          <w:sz w:val="28"/>
          <w:szCs w:val="28"/>
        </w:rPr>
      </w:pPr>
      <w:r w:rsidRPr="00C43229">
        <w:rPr>
          <w:rFonts w:hAnsi="標楷體" w:hint="eastAsia"/>
          <w:b/>
          <w:sz w:val="28"/>
          <w:szCs w:val="28"/>
        </w:rPr>
        <w:t>單位：千元、﹪</w:t>
      </w:r>
    </w:p>
    <w:tbl>
      <w:tblPr>
        <w:tblW w:w="144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417"/>
        <w:gridCol w:w="956"/>
        <w:gridCol w:w="956"/>
        <w:gridCol w:w="1417"/>
        <w:gridCol w:w="956"/>
        <w:gridCol w:w="956"/>
        <w:gridCol w:w="1417"/>
        <w:gridCol w:w="956"/>
        <w:gridCol w:w="956"/>
        <w:gridCol w:w="1417"/>
        <w:gridCol w:w="956"/>
        <w:gridCol w:w="956"/>
      </w:tblGrid>
      <w:tr w:rsidR="000014F8" w:rsidRPr="009703F7" w:rsidTr="007F6069">
        <w:trPr>
          <w:trHeight w:hRule="exact" w:val="516"/>
          <w:tblHeader/>
        </w:trPr>
        <w:tc>
          <w:tcPr>
            <w:tcW w:w="1135" w:type="dxa"/>
            <w:vMerge w:val="restart"/>
            <w:vAlign w:val="center"/>
          </w:tcPr>
          <w:p w:rsidR="000014F8" w:rsidRPr="009703F7" w:rsidRDefault="000014F8" w:rsidP="007F6069">
            <w:pPr>
              <w:kinsoku w:val="0"/>
              <w:adjustRightInd w:val="0"/>
              <w:ind w:leftChars="-46" w:hangingChars="60" w:hanging="156"/>
              <w:jc w:val="center"/>
              <w:outlineLvl w:val="3"/>
              <w:rPr>
                <w:rFonts w:hAnsi="標楷體"/>
                <w:b/>
                <w:sz w:val="24"/>
                <w:szCs w:val="24"/>
              </w:rPr>
            </w:pPr>
            <w:r w:rsidRPr="009703F7">
              <w:rPr>
                <w:rFonts w:hAnsi="標楷體" w:hint="eastAsia"/>
                <w:b/>
                <w:sz w:val="24"/>
                <w:szCs w:val="24"/>
              </w:rPr>
              <w:t>市</w:t>
            </w:r>
            <w:r w:rsidRPr="009703F7">
              <w:rPr>
                <w:rFonts w:hAnsi="標楷體" w:hint="eastAsia"/>
                <w:b/>
                <w:spacing w:val="-30"/>
                <w:sz w:val="24"/>
                <w:szCs w:val="24"/>
              </w:rPr>
              <w:t>縣</w:t>
            </w:r>
          </w:p>
        </w:tc>
        <w:tc>
          <w:tcPr>
            <w:tcW w:w="3329" w:type="dxa"/>
            <w:gridSpan w:val="3"/>
            <w:vAlign w:val="center"/>
          </w:tcPr>
          <w:p w:rsidR="000014F8" w:rsidRPr="009703F7" w:rsidRDefault="000014F8" w:rsidP="007F6069">
            <w:pPr>
              <w:jc w:val="center"/>
              <w:rPr>
                <w:rFonts w:ascii="Calibri" w:eastAsia="新細明體" w:hAnsi="Calibri"/>
                <w:b/>
                <w:sz w:val="24"/>
                <w:szCs w:val="24"/>
              </w:rPr>
            </w:pPr>
            <w:r w:rsidRPr="009703F7">
              <w:rPr>
                <w:rFonts w:hAnsi="標楷體" w:hint="eastAsia"/>
                <w:b/>
                <w:sz w:val="24"/>
                <w:szCs w:val="24"/>
              </w:rPr>
              <w:t>104年</w:t>
            </w:r>
          </w:p>
        </w:tc>
        <w:tc>
          <w:tcPr>
            <w:tcW w:w="3329" w:type="dxa"/>
            <w:gridSpan w:val="3"/>
            <w:vAlign w:val="center"/>
          </w:tcPr>
          <w:p w:rsidR="000014F8" w:rsidRPr="009703F7" w:rsidRDefault="000014F8" w:rsidP="007F6069">
            <w:pPr>
              <w:jc w:val="center"/>
              <w:rPr>
                <w:rFonts w:ascii="Calibri" w:eastAsia="新細明體" w:hAnsi="Calibri"/>
                <w:b/>
                <w:sz w:val="24"/>
                <w:szCs w:val="24"/>
              </w:rPr>
            </w:pPr>
            <w:r w:rsidRPr="009703F7">
              <w:rPr>
                <w:rFonts w:hAnsi="標楷體" w:hint="eastAsia"/>
                <w:b/>
                <w:sz w:val="24"/>
                <w:szCs w:val="24"/>
              </w:rPr>
              <w:t>105年</w:t>
            </w:r>
          </w:p>
        </w:tc>
        <w:tc>
          <w:tcPr>
            <w:tcW w:w="3329" w:type="dxa"/>
            <w:gridSpan w:val="3"/>
            <w:vAlign w:val="center"/>
          </w:tcPr>
          <w:p w:rsidR="000014F8" w:rsidRPr="009703F7" w:rsidRDefault="000014F8" w:rsidP="007F6069">
            <w:pPr>
              <w:jc w:val="center"/>
              <w:rPr>
                <w:rFonts w:ascii="Calibri" w:eastAsia="新細明體" w:hAnsi="Calibri"/>
                <w:b/>
                <w:sz w:val="24"/>
                <w:szCs w:val="24"/>
              </w:rPr>
            </w:pPr>
            <w:r w:rsidRPr="009703F7">
              <w:rPr>
                <w:rFonts w:hAnsi="標楷體" w:hint="eastAsia"/>
                <w:b/>
                <w:sz w:val="24"/>
                <w:szCs w:val="24"/>
              </w:rPr>
              <w:t>106年</w:t>
            </w:r>
          </w:p>
        </w:tc>
        <w:tc>
          <w:tcPr>
            <w:tcW w:w="3329" w:type="dxa"/>
            <w:gridSpan w:val="3"/>
            <w:vAlign w:val="center"/>
          </w:tcPr>
          <w:p w:rsidR="000014F8" w:rsidRPr="009703F7" w:rsidRDefault="000014F8" w:rsidP="007F6069">
            <w:pPr>
              <w:jc w:val="center"/>
              <w:rPr>
                <w:rFonts w:ascii="Calibri" w:eastAsia="新細明體" w:hAnsi="Calibri"/>
                <w:b/>
                <w:sz w:val="24"/>
                <w:szCs w:val="24"/>
              </w:rPr>
            </w:pPr>
            <w:r w:rsidRPr="009703F7">
              <w:rPr>
                <w:rFonts w:hAnsi="標楷體" w:hint="eastAsia"/>
                <w:b/>
                <w:sz w:val="24"/>
                <w:szCs w:val="24"/>
              </w:rPr>
              <w:t>107年</w:t>
            </w:r>
          </w:p>
        </w:tc>
      </w:tr>
      <w:tr w:rsidR="000014F8" w:rsidRPr="009703F7" w:rsidTr="007F6069">
        <w:trPr>
          <w:trHeight w:val="558"/>
          <w:tblHeader/>
        </w:trPr>
        <w:tc>
          <w:tcPr>
            <w:tcW w:w="1135" w:type="dxa"/>
            <w:vMerge/>
          </w:tcPr>
          <w:p w:rsidR="000014F8" w:rsidRPr="009703F7" w:rsidRDefault="000014F8" w:rsidP="007F6069">
            <w:pPr>
              <w:rPr>
                <w:rFonts w:hAnsi="標楷體"/>
                <w:b/>
                <w:sz w:val="24"/>
                <w:szCs w:val="24"/>
              </w:rPr>
            </w:pPr>
          </w:p>
        </w:tc>
        <w:tc>
          <w:tcPr>
            <w:tcW w:w="1417"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金額</w:t>
            </w:r>
          </w:p>
        </w:tc>
        <w:tc>
          <w:tcPr>
            <w:tcW w:w="956"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增減率</w:t>
            </w:r>
          </w:p>
        </w:tc>
        <w:tc>
          <w:tcPr>
            <w:tcW w:w="956" w:type="dxa"/>
            <w:vAlign w:val="center"/>
          </w:tcPr>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占自有</w:t>
            </w:r>
          </w:p>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財源﹪</w:t>
            </w:r>
          </w:p>
        </w:tc>
        <w:tc>
          <w:tcPr>
            <w:tcW w:w="1417"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金額</w:t>
            </w:r>
          </w:p>
        </w:tc>
        <w:tc>
          <w:tcPr>
            <w:tcW w:w="956"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增減率</w:t>
            </w:r>
          </w:p>
        </w:tc>
        <w:tc>
          <w:tcPr>
            <w:tcW w:w="956" w:type="dxa"/>
            <w:vAlign w:val="center"/>
          </w:tcPr>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占自有</w:t>
            </w:r>
          </w:p>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財源﹪</w:t>
            </w:r>
          </w:p>
        </w:tc>
        <w:tc>
          <w:tcPr>
            <w:tcW w:w="1417"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金額</w:t>
            </w:r>
          </w:p>
        </w:tc>
        <w:tc>
          <w:tcPr>
            <w:tcW w:w="956"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增減率</w:t>
            </w:r>
          </w:p>
        </w:tc>
        <w:tc>
          <w:tcPr>
            <w:tcW w:w="956" w:type="dxa"/>
            <w:vAlign w:val="center"/>
          </w:tcPr>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占自有</w:t>
            </w:r>
          </w:p>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財源﹪</w:t>
            </w:r>
          </w:p>
        </w:tc>
        <w:tc>
          <w:tcPr>
            <w:tcW w:w="1417"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金額</w:t>
            </w:r>
          </w:p>
        </w:tc>
        <w:tc>
          <w:tcPr>
            <w:tcW w:w="956" w:type="dxa"/>
            <w:vAlign w:val="center"/>
          </w:tcPr>
          <w:p w:rsidR="000014F8" w:rsidRPr="009703F7" w:rsidRDefault="000014F8" w:rsidP="007F6069">
            <w:pPr>
              <w:jc w:val="center"/>
              <w:rPr>
                <w:rFonts w:hAnsi="標楷體"/>
                <w:b/>
                <w:sz w:val="24"/>
                <w:szCs w:val="24"/>
              </w:rPr>
            </w:pPr>
            <w:r w:rsidRPr="009703F7">
              <w:rPr>
                <w:rFonts w:hAnsi="標楷體" w:hint="eastAsia"/>
                <w:b/>
                <w:sz w:val="24"/>
                <w:szCs w:val="24"/>
              </w:rPr>
              <w:t>增減率</w:t>
            </w:r>
          </w:p>
        </w:tc>
        <w:tc>
          <w:tcPr>
            <w:tcW w:w="956" w:type="dxa"/>
            <w:vAlign w:val="center"/>
          </w:tcPr>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占自有</w:t>
            </w:r>
          </w:p>
          <w:p w:rsidR="000014F8" w:rsidRPr="009703F7" w:rsidRDefault="000014F8" w:rsidP="007F6069">
            <w:pPr>
              <w:ind w:leftChars="-64" w:left="-15" w:rightChars="-26" w:right="-88" w:hangingChars="78" w:hanging="203"/>
              <w:jc w:val="center"/>
              <w:rPr>
                <w:rFonts w:hAnsi="標楷體"/>
                <w:b/>
                <w:sz w:val="24"/>
                <w:szCs w:val="24"/>
              </w:rPr>
            </w:pPr>
            <w:r w:rsidRPr="009703F7">
              <w:rPr>
                <w:rFonts w:hAnsi="標楷體" w:hint="eastAsia"/>
                <w:b/>
                <w:sz w:val="24"/>
                <w:szCs w:val="24"/>
              </w:rPr>
              <w:t>財源﹪</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臺北市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22,040,150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-1.82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13.33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29,495,540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33.83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18.40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29,796,013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19.10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27,643,083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-7.23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17.91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新北市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10,612,211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9.43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14,269,753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34.47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12.62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14,459,058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12.11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14,804,141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2.39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11.91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桃園市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6,526,581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2.39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9.37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8,371,105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28.26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11.96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8,456,273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11.83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8,197,122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-3.06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11.33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臺中市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6,087,615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-0.86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7.76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8,803,314</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44.61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10.12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8,876,806</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0.83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10.59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8,156,769</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-8.11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9.23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臺南市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4,164,357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1.53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8.48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5,467,808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31.30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10.83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5,416,913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-0.93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9.90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5,561,520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2.67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9.06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高雄市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9,463,622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-1.99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11.03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13,072,150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38.13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14.33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13,104,260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0.25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13.71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12,640,559</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-3.54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13.44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宜蘭縣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715,715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3.45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6.83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976,517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36.44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8.57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1,052,965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7.83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10.98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963,620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-8.49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9.69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新竹縣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1,183,764</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-3.81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8.65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1,249,205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5.53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9.93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1,303,663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4.36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8.60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1,489,970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14.29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10.58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苗栗縣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1,073,084</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6.26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8.67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1,298,209</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20.98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12.11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1,365,947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5.22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12.16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1,342,417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-1.72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10.96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彰化縣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1,894,162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1.41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8.62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2,046,330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8.03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10.10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2,126,902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3.94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10.32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2,140,822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0.65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10.10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南投縣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590,633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-0.89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6.33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672,055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13.79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6.45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682,288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1.52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6.61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693,665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1.67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5.92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雲林縣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1,271,377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3.92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8.83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1,448,203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13.91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10.43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1,483,772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2.46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10.75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1,497,578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0.93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10.61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嘉義縣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631,133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1.28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6.81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703,815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11.52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7.07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717,807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1.99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6.81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750,856</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4.60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7.33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屏東縣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1,063,414</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8.21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6.98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1,429,232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34.40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9.49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1,383,123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-3.23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8.72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1,395,355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0.88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8.52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臺東縣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214,910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3.82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3.75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254,462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18.40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4.32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255,977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0.60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2.96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260,498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1.77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3.35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lastRenderedPageBreak/>
              <w:t>花蓮縣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476,131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3.91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6.53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683,037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43.46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9.42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672,152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-1.59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7.75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610,188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-9.22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5.95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澎湖縣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80,777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-4.76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2.86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81,655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2.93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82,405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0.92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2.84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81,490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2.37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基隆市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884,309</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-2.93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10.12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967,561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9.41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10.58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933,980</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-3.47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10.11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1,005,342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7.64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10.94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新竹市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1,415,993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0.15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10.77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1,752,075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23.73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13.12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1,747,655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-0.25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13.51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1,797,541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2.85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13.12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嘉義市</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719,422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0.25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12.02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815,029</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13.29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13.34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826,417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1.40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12.49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820,578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-0.71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11.58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金門縣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27,153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13.09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0.31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25,555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-5.89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0.34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26,168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2.40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0.29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25,887</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-1.07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0.39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連江縣</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4,815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1.78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0.70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5,812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20.71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0.64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5,931</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2.05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0.76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6,303</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6.27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0.73 </w:t>
            </w:r>
          </w:p>
        </w:tc>
      </w:tr>
      <w:tr w:rsidR="000014F8" w:rsidRPr="009703F7" w:rsidTr="007F6069">
        <w:trPr>
          <w:trHeight w:hRule="exact" w:val="454"/>
        </w:trPr>
        <w:tc>
          <w:tcPr>
            <w:tcW w:w="1135" w:type="dxa"/>
            <w:vAlign w:val="center"/>
          </w:tcPr>
          <w:p w:rsidR="000014F8" w:rsidRPr="009703F7" w:rsidRDefault="000014F8" w:rsidP="007F6069">
            <w:pPr>
              <w:jc w:val="center"/>
              <w:rPr>
                <w:rFonts w:hAnsi="標楷體"/>
                <w:sz w:val="24"/>
                <w:szCs w:val="24"/>
              </w:rPr>
            </w:pPr>
            <w:r w:rsidRPr="009703F7">
              <w:rPr>
                <w:rFonts w:hAnsi="標楷體" w:hint="eastAsia"/>
                <w:sz w:val="24"/>
                <w:szCs w:val="24"/>
              </w:rPr>
              <w:t>總計</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71,141,328</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9.87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93,888,422</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31.97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12.87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94,776,475</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0.95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12.69 </w:t>
            </w:r>
          </w:p>
        </w:tc>
        <w:tc>
          <w:tcPr>
            <w:tcW w:w="1417" w:type="dxa"/>
            <w:vAlign w:val="center"/>
          </w:tcPr>
          <w:p w:rsidR="000014F8" w:rsidRPr="009703F7" w:rsidRDefault="000014F8" w:rsidP="007F6069">
            <w:pPr>
              <w:jc w:val="right"/>
              <w:rPr>
                <w:rFonts w:hAnsi="標楷體"/>
                <w:spacing w:val="-10"/>
                <w:sz w:val="24"/>
                <w:szCs w:val="24"/>
              </w:rPr>
            </w:pPr>
            <w:r w:rsidRPr="009703F7">
              <w:rPr>
                <w:rFonts w:hAnsi="標楷體" w:hint="eastAsia"/>
                <w:spacing w:val="-10"/>
                <w:sz w:val="24"/>
                <w:szCs w:val="24"/>
              </w:rPr>
              <w:t>91,885,304</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-3.05 </w:t>
            </w:r>
          </w:p>
        </w:tc>
        <w:tc>
          <w:tcPr>
            <w:tcW w:w="956" w:type="dxa"/>
            <w:vAlign w:val="center"/>
          </w:tcPr>
          <w:p w:rsidR="000014F8" w:rsidRPr="009703F7" w:rsidRDefault="000014F8" w:rsidP="007F6069">
            <w:pPr>
              <w:jc w:val="right"/>
              <w:rPr>
                <w:rFonts w:hAnsi="標楷體" w:cs="新細明體"/>
                <w:color w:val="000000"/>
                <w:sz w:val="24"/>
                <w:szCs w:val="24"/>
              </w:rPr>
            </w:pPr>
            <w:r w:rsidRPr="009703F7">
              <w:rPr>
                <w:rFonts w:hAnsi="標楷體" w:hint="eastAsia"/>
                <w:color w:val="000000"/>
                <w:sz w:val="24"/>
                <w:szCs w:val="24"/>
              </w:rPr>
              <w:t xml:space="preserve">12.03 </w:t>
            </w:r>
          </w:p>
        </w:tc>
      </w:tr>
    </w:tbl>
    <w:p w:rsidR="000014F8" w:rsidRPr="009703F7" w:rsidRDefault="000014F8" w:rsidP="000014F8">
      <w:pPr>
        <w:snapToGrid w:val="0"/>
        <w:ind w:leftChars="-236" w:hangingChars="236" w:hanging="803"/>
        <w:rPr>
          <w:rFonts w:hAnsi="標楷體"/>
          <w:sz w:val="24"/>
          <w:szCs w:val="24"/>
        </w:rPr>
      </w:pPr>
      <w:r>
        <w:rPr>
          <w:rFonts w:hAnsi="標楷體" w:hint="eastAsia"/>
        </w:rPr>
        <w:t xml:space="preserve">  </w:t>
      </w:r>
      <w:r>
        <w:rPr>
          <w:rFonts w:hAnsi="標楷體"/>
        </w:rPr>
        <w:t xml:space="preserve">  </w:t>
      </w:r>
      <w:r w:rsidRPr="009703F7">
        <w:rPr>
          <w:rFonts w:hAnsi="標楷體" w:hint="eastAsia"/>
          <w:sz w:val="24"/>
          <w:szCs w:val="24"/>
        </w:rPr>
        <w:t>註：「金額」指實徵數；「增減率」指當年金額與前一年金額之比較；「自有財源」指自</w:t>
      </w:r>
      <w:r w:rsidRPr="009703F7">
        <w:rPr>
          <w:rFonts w:hAnsi="標楷體"/>
          <w:sz w:val="24"/>
          <w:szCs w:val="24"/>
        </w:rPr>
        <w:t>籌</w:t>
      </w:r>
      <w:r w:rsidRPr="009703F7">
        <w:rPr>
          <w:rFonts w:hAnsi="標楷體" w:hint="eastAsia"/>
          <w:sz w:val="24"/>
          <w:szCs w:val="24"/>
        </w:rPr>
        <w:t>財源加中央統</w:t>
      </w:r>
      <w:r w:rsidRPr="009703F7">
        <w:rPr>
          <w:rFonts w:hAnsi="標楷體"/>
          <w:sz w:val="24"/>
          <w:szCs w:val="24"/>
        </w:rPr>
        <w:t>籌</w:t>
      </w:r>
      <w:r w:rsidRPr="009703F7">
        <w:rPr>
          <w:rFonts w:hAnsi="標楷體" w:hint="eastAsia"/>
          <w:sz w:val="24"/>
          <w:szCs w:val="24"/>
        </w:rPr>
        <w:t>。</w:t>
      </w:r>
    </w:p>
    <w:p w:rsidR="003955F9" w:rsidRDefault="000014F8" w:rsidP="000014F8">
      <w:pPr>
        <w:snapToGrid w:val="0"/>
        <w:ind w:leftChars="-127" w:left="-432" w:firstLineChars="100" w:firstLine="260"/>
        <w:rPr>
          <w:rFonts w:hAnsi="標楷體"/>
          <w:sz w:val="24"/>
          <w:szCs w:val="24"/>
        </w:rPr>
      </w:pPr>
      <w:r w:rsidRPr="009703F7">
        <w:rPr>
          <w:rFonts w:hAnsi="標楷體" w:hint="eastAsia"/>
          <w:sz w:val="24"/>
          <w:szCs w:val="24"/>
        </w:rPr>
        <w:t>資料來源：財政部統計處、各縣市決算書(107年自有財源)。</w:t>
      </w:r>
      <w:r w:rsidR="003955F9">
        <w:rPr>
          <w:rFonts w:hAnsi="標楷體"/>
          <w:sz w:val="24"/>
          <w:szCs w:val="24"/>
        </w:rPr>
        <w:br w:type="page"/>
      </w:r>
    </w:p>
    <w:p w:rsidR="000014F8" w:rsidRPr="00881938" w:rsidRDefault="000014F8" w:rsidP="006966AA">
      <w:pPr>
        <w:pStyle w:val="a1"/>
        <w:tabs>
          <w:tab w:val="num" w:pos="1985"/>
        </w:tabs>
        <w:ind w:left="0" w:firstLineChars="0" w:firstLine="0"/>
        <w:rPr>
          <w:rFonts w:hAnsi="標楷體"/>
          <w:b/>
          <w:sz w:val="28"/>
          <w:szCs w:val="28"/>
        </w:rPr>
      </w:pPr>
      <w:bookmarkStart w:id="2632" w:name="_Toc28075963"/>
      <w:bookmarkStart w:id="2633" w:name="_Toc28699981"/>
      <w:r w:rsidRPr="00881938">
        <w:rPr>
          <w:rFonts w:hAnsi="標楷體" w:hint="eastAsia"/>
          <w:b/>
          <w:sz w:val="28"/>
          <w:szCs w:val="28"/>
        </w:rPr>
        <w:lastRenderedPageBreak/>
        <w:t>各直轄市、縣(市)房屋稅徵收情形統計表</w:t>
      </w:r>
      <w:r>
        <w:rPr>
          <w:rFonts w:hAnsi="標楷體" w:hint="eastAsia"/>
          <w:b/>
          <w:sz w:val="28"/>
          <w:szCs w:val="28"/>
        </w:rPr>
        <w:t>(</w:t>
      </w:r>
      <w:r w:rsidRPr="00881938">
        <w:rPr>
          <w:rFonts w:hAnsi="標楷體" w:hint="eastAsia"/>
          <w:b/>
          <w:sz w:val="28"/>
          <w:szCs w:val="28"/>
        </w:rPr>
        <w:t>104年度至107年度</w:t>
      </w:r>
      <w:r>
        <w:rPr>
          <w:rFonts w:hAnsi="標楷體" w:hint="eastAsia"/>
          <w:b/>
          <w:sz w:val="28"/>
          <w:szCs w:val="28"/>
        </w:rPr>
        <w:t>)</w:t>
      </w:r>
      <w:bookmarkEnd w:id="2632"/>
      <w:bookmarkEnd w:id="2633"/>
      <w:r w:rsidRPr="00881938">
        <w:rPr>
          <w:rFonts w:hAnsi="標楷體" w:hint="eastAsia"/>
          <w:b/>
          <w:sz w:val="28"/>
          <w:szCs w:val="28"/>
        </w:rPr>
        <w:t xml:space="preserve">     </w:t>
      </w:r>
    </w:p>
    <w:p w:rsidR="000014F8" w:rsidRPr="00492E14" w:rsidRDefault="000014F8" w:rsidP="000014F8">
      <w:pPr>
        <w:spacing w:line="360" w:lineRule="exact"/>
        <w:ind w:leftChars="-236" w:left="-188" w:hangingChars="236" w:hanging="615"/>
        <w:jc w:val="right"/>
        <w:rPr>
          <w:rFonts w:hAnsi="標楷體"/>
          <w:b/>
          <w:sz w:val="24"/>
          <w:szCs w:val="24"/>
        </w:rPr>
      </w:pPr>
      <w:r w:rsidRPr="00492E14">
        <w:rPr>
          <w:rFonts w:hAnsi="標楷體" w:hint="eastAsia"/>
          <w:b/>
          <w:sz w:val="24"/>
          <w:szCs w:val="24"/>
        </w:rPr>
        <w:t xml:space="preserve">       單位：千元、﹪</w:t>
      </w:r>
    </w:p>
    <w:tbl>
      <w:tblPr>
        <w:tblW w:w="14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3"/>
        <w:gridCol w:w="1416"/>
        <w:gridCol w:w="851"/>
        <w:gridCol w:w="994"/>
        <w:gridCol w:w="1417"/>
        <w:gridCol w:w="966"/>
        <w:gridCol w:w="992"/>
        <w:gridCol w:w="10"/>
        <w:gridCol w:w="1407"/>
        <w:gridCol w:w="993"/>
        <w:gridCol w:w="992"/>
        <w:gridCol w:w="10"/>
        <w:gridCol w:w="1381"/>
        <w:gridCol w:w="850"/>
        <w:gridCol w:w="850"/>
        <w:gridCol w:w="27"/>
      </w:tblGrid>
      <w:tr w:rsidR="000014F8" w:rsidRPr="00881938" w:rsidTr="007F6069">
        <w:trPr>
          <w:trHeight w:val="496"/>
          <w:tblHeader/>
          <w:jc w:val="center"/>
        </w:trPr>
        <w:tc>
          <w:tcPr>
            <w:tcW w:w="1054" w:type="dxa"/>
            <w:vMerge w:val="restart"/>
            <w:vAlign w:val="center"/>
          </w:tcPr>
          <w:p w:rsidR="000014F8" w:rsidRPr="00881938" w:rsidRDefault="000014F8" w:rsidP="007F6069">
            <w:pPr>
              <w:spacing w:line="240" w:lineRule="exact"/>
              <w:jc w:val="center"/>
              <w:rPr>
                <w:rFonts w:hAnsi="標楷體"/>
                <w:sz w:val="20"/>
              </w:rPr>
            </w:pPr>
            <w:r w:rsidRPr="00881938">
              <w:rPr>
                <w:rFonts w:hAnsi="標楷體" w:hint="eastAsia"/>
                <w:b/>
                <w:kern w:val="0"/>
                <w:sz w:val="20"/>
              </w:rPr>
              <w:t>市縣</w:t>
            </w:r>
          </w:p>
        </w:tc>
        <w:tc>
          <w:tcPr>
            <w:tcW w:w="3262" w:type="dxa"/>
            <w:gridSpan w:val="3"/>
            <w:vAlign w:val="center"/>
          </w:tcPr>
          <w:p w:rsidR="000014F8" w:rsidRPr="00492E14" w:rsidRDefault="000014F8" w:rsidP="007F6069">
            <w:pPr>
              <w:spacing w:line="240" w:lineRule="exact"/>
              <w:jc w:val="center"/>
              <w:rPr>
                <w:b/>
                <w:sz w:val="24"/>
                <w:szCs w:val="24"/>
              </w:rPr>
            </w:pPr>
            <w:r w:rsidRPr="00492E14">
              <w:rPr>
                <w:rFonts w:hAnsi="標楷體" w:hint="eastAsia"/>
                <w:b/>
                <w:sz w:val="24"/>
                <w:szCs w:val="24"/>
              </w:rPr>
              <w:t>104年度</w:t>
            </w:r>
          </w:p>
        </w:tc>
        <w:tc>
          <w:tcPr>
            <w:tcW w:w="3385" w:type="dxa"/>
            <w:gridSpan w:val="4"/>
            <w:vAlign w:val="center"/>
          </w:tcPr>
          <w:p w:rsidR="000014F8" w:rsidRPr="00492E14" w:rsidRDefault="000014F8" w:rsidP="007F6069">
            <w:pPr>
              <w:spacing w:line="240" w:lineRule="exact"/>
              <w:jc w:val="center"/>
              <w:rPr>
                <w:b/>
                <w:sz w:val="24"/>
                <w:szCs w:val="24"/>
              </w:rPr>
            </w:pPr>
            <w:r w:rsidRPr="00492E14">
              <w:rPr>
                <w:rFonts w:hAnsi="標楷體" w:hint="eastAsia"/>
                <w:b/>
                <w:sz w:val="24"/>
                <w:szCs w:val="24"/>
              </w:rPr>
              <w:t>105年度</w:t>
            </w:r>
          </w:p>
        </w:tc>
        <w:tc>
          <w:tcPr>
            <w:tcW w:w="3402" w:type="dxa"/>
            <w:gridSpan w:val="4"/>
            <w:vAlign w:val="center"/>
          </w:tcPr>
          <w:p w:rsidR="000014F8" w:rsidRPr="00492E14" w:rsidRDefault="000014F8" w:rsidP="007F6069">
            <w:pPr>
              <w:spacing w:line="240" w:lineRule="exact"/>
              <w:jc w:val="center"/>
              <w:rPr>
                <w:b/>
                <w:sz w:val="24"/>
                <w:szCs w:val="24"/>
              </w:rPr>
            </w:pPr>
            <w:r w:rsidRPr="00492E14">
              <w:rPr>
                <w:rFonts w:hAnsi="標楷體" w:hint="eastAsia"/>
                <w:b/>
                <w:sz w:val="24"/>
                <w:szCs w:val="24"/>
              </w:rPr>
              <w:t>106年度</w:t>
            </w:r>
          </w:p>
        </w:tc>
        <w:tc>
          <w:tcPr>
            <w:tcW w:w="3106" w:type="dxa"/>
            <w:gridSpan w:val="4"/>
            <w:vAlign w:val="center"/>
          </w:tcPr>
          <w:p w:rsidR="000014F8" w:rsidRPr="00492E14" w:rsidRDefault="000014F8" w:rsidP="007F6069">
            <w:pPr>
              <w:spacing w:line="240" w:lineRule="exact"/>
              <w:jc w:val="center"/>
              <w:rPr>
                <w:b/>
                <w:sz w:val="24"/>
                <w:szCs w:val="24"/>
              </w:rPr>
            </w:pPr>
            <w:r w:rsidRPr="00492E14">
              <w:rPr>
                <w:rFonts w:hAnsi="標楷體" w:hint="eastAsia"/>
                <w:b/>
                <w:sz w:val="24"/>
                <w:szCs w:val="24"/>
              </w:rPr>
              <w:t>107年度</w:t>
            </w:r>
          </w:p>
        </w:tc>
      </w:tr>
      <w:tr w:rsidR="000014F8" w:rsidRPr="00881938" w:rsidTr="007F6069">
        <w:trPr>
          <w:gridAfter w:val="1"/>
          <w:wAfter w:w="27" w:type="dxa"/>
          <w:trHeight w:val="545"/>
          <w:tblHeader/>
          <w:jc w:val="center"/>
        </w:trPr>
        <w:tc>
          <w:tcPr>
            <w:tcW w:w="1054" w:type="dxa"/>
            <w:vMerge/>
            <w:vAlign w:val="center"/>
          </w:tcPr>
          <w:p w:rsidR="000014F8" w:rsidRPr="00881938" w:rsidRDefault="000014F8" w:rsidP="007F6069">
            <w:pPr>
              <w:spacing w:line="240" w:lineRule="exact"/>
              <w:jc w:val="center"/>
              <w:rPr>
                <w:rFonts w:hAnsi="標楷體"/>
                <w:sz w:val="20"/>
              </w:rPr>
            </w:pPr>
          </w:p>
        </w:tc>
        <w:tc>
          <w:tcPr>
            <w:tcW w:w="1417"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金額</w:t>
            </w:r>
          </w:p>
        </w:tc>
        <w:tc>
          <w:tcPr>
            <w:tcW w:w="851"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增減率</w:t>
            </w:r>
          </w:p>
        </w:tc>
        <w:tc>
          <w:tcPr>
            <w:tcW w:w="992"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占自有</w:t>
            </w:r>
          </w:p>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財源</w:t>
            </w:r>
          </w:p>
        </w:tc>
        <w:tc>
          <w:tcPr>
            <w:tcW w:w="1417"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金額</w:t>
            </w:r>
          </w:p>
        </w:tc>
        <w:tc>
          <w:tcPr>
            <w:tcW w:w="966"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增減率</w:t>
            </w:r>
          </w:p>
        </w:tc>
        <w:tc>
          <w:tcPr>
            <w:tcW w:w="992"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占自有</w:t>
            </w:r>
          </w:p>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財源</w:t>
            </w:r>
          </w:p>
        </w:tc>
        <w:tc>
          <w:tcPr>
            <w:tcW w:w="1417" w:type="dxa"/>
            <w:gridSpan w:val="2"/>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金額</w:t>
            </w:r>
          </w:p>
        </w:tc>
        <w:tc>
          <w:tcPr>
            <w:tcW w:w="993"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增減率</w:t>
            </w:r>
          </w:p>
        </w:tc>
        <w:tc>
          <w:tcPr>
            <w:tcW w:w="992"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占自有</w:t>
            </w:r>
          </w:p>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財源</w:t>
            </w:r>
          </w:p>
        </w:tc>
        <w:tc>
          <w:tcPr>
            <w:tcW w:w="1391" w:type="dxa"/>
            <w:gridSpan w:val="2"/>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金額</w:t>
            </w:r>
          </w:p>
        </w:tc>
        <w:tc>
          <w:tcPr>
            <w:tcW w:w="850"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增減率</w:t>
            </w:r>
          </w:p>
        </w:tc>
        <w:tc>
          <w:tcPr>
            <w:tcW w:w="850" w:type="dxa"/>
            <w:vAlign w:val="center"/>
          </w:tcPr>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占自有</w:t>
            </w:r>
          </w:p>
          <w:p w:rsidR="000014F8" w:rsidRPr="00492E14" w:rsidRDefault="000014F8" w:rsidP="007F6069">
            <w:pPr>
              <w:spacing w:line="240" w:lineRule="exact"/>
              <w:jc w:val="center"/>
              <w:rPr>
                <w:rFonts w:hAnsi="標楷體"/>
                <w:b/>
                <w:sz w:val="24"/>
                <w:szCs w:val="24"/>
              </w:rPr>
            </w:pPr>
            <w:r w:rsidRPr="00492E14">
              <w:rPr>
                <w:rFonts w:hAnsi="標楷體" w:hint="eastAsia"/>
                <w:b/>
                <w:sz w:val="24"/>
                <w:szCs w:val="24"/>
              </w:rPr>
              <w:t>財源</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臺北市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14</w:t>
            </w:r>
            <w:r w:rsidRPr="00492E14">
              <w:rPr>
                <w:rFonts w:hAnsi="標楷體"/>
                <w:sz w:val="24"/>
                <w:szCs w:val="24"/>
              </w:rPr>
              <w:t>,</w:t>
            </w:r>
            <w:r w:rsidRPr="00492E14">
              <w:rPr>
                <w:rFonts w:hAnsi="標楷體" w:hint="eastAsia"/>
                <w:sz w:val="24"/>
                <w:szCs w:val="24"/>
              </w:rPr>
              <w:t>203</w:t>
            </w:r>
            <w:r w:rsidRPr="00492E14">
              <w:rPr>
                <w:rFonts w:hAnsi="標楷體"/>
                <w:sz w:val="24"/>
                <w:szCs w:val="24"/>
              </w:rPr>
              <w:t>,</w:t>
            </w:r>
            <w:r w:rsidRPr="00492E14">
              <w:rPr>
                <w:rFonts w:hAnsi="標楷體" w:hint="eastAsia"/>
                <w:sz w:val="24"/>
                <w:szCs w:val="24"/>
              </w:rPr>
              <w:t>137</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16.21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8.59</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15</w:t>
            </w:r>
            <w:r w:rsidRPr="00492E14">
              <w:rPr>
                <w:rFonts w:hAnsi="標楷體"/>
                <w:sz w:val="24"/>
                <w:szCs w:val="24"/>
              </w:rPr>
              <w:t>,</w:t>
            </w:r>
            <w:r w:rsidRPr="00492E14">
              <w:rPr>
                <w:rFonts w:hAnsi="標楷體" w:hint="eastAsia"/>
                <w:sz w:val="24"/>
                <w:szCs w:val="24"/>
              </w:rPr>
              <w:t>328</w:t>
            </w:r>
            <w:r w:rsidRPr="00492E14">
              <w:rPr>
                <w:rFonts w:hAnsi="標楷體"/>
                <w:sz w:val="24"/>
                <w:szCs w:val="24"/>
              </w:rPr>
              <w:t>,</w:t>
            </w:r>
            <w:r w:rsidRPr="00492E14">
              <w:rPr>
                <w:rFonts w:hAnsi="標楷體" w:hint="eastAsia"/>
                <w:sz w:val="24"/>
                <w:szCs w:val="24"/>
              </w:rPr>
              <w:t>339</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7.92</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9.56</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15</w:t>
            </w:r>
            <w:r w:rsidRPr="00492E14">
              <w:rPr>
                <w:rFonts w:hAnsi="標楷體"/>
                <w:sz w:val="24"/>
                <w:szCs w:val="24"/>
              </w:rPr>
              <w:t>,</w:t>
            </w:r>
            <w:r w:rsidRPr="00492E14">
              <w:rPr>
                <w:rFonts w:hAnsi="標楷體" w:hint="eastAsia"/>
                <w:sz w:val="24"/>
                <w:szCs w:val="24"/>
              </w:rPr>
              <w:t>687,185</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2.34</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10.05</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14</w:t>
            </w:r>
            <w:r w:rsidRPr="00492E14">
              <w:rPr>
                <w:rFonts w:hAnsi="標楷體"/>
                <w:sz w:val="24"/>
                <w:szCs w:val="24"/>
              </w:rPr>
              <w:t>,</w:t>
            </w:r>
            <w:r w:rsidRPr="00492E14">
              <w:rPr>
                <w:rFonts w:hAnsi="標楷體" w:hint="eastAsia"/>
                <w:sz w:val="24"/>
                <w:szCs w:val="24"/>
              </w:rPr>
              <w:t>437</w:t>
            </w:r>
            <w:r w:rsidRPr="00492E14">
              <w:rPr>
                <w:rFonts w:hAnsi="標楷體"/>
                <w:sz w:val="24"/>
                <w:szCs w:val="24"/>
              </w:rPr>
              <w:t>,</w:t>
            </w:r>
            <w:r w:rsidRPr="00492E14">
              <w:rPr>
                <w:rFonts w:hAnsi="標楷體" w:hint="eastAsia"/>
                <w:sz w:val="24"/>
                <w:szCs w:val="24"/>
              </w:rPr>
              <w:t>015</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-7.97</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9.36</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新北市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w:t>
            </w:r>
            <w:r w:rsidRPr="00492E14">
              <w:rPr>
                <w:rFonts w:hAnsi="標楷體"/>
                <w:sz w:val="24"/>
                <w:szCs w:val="24"/>
              </w:rPr>
              <w:t>,</w:t>
            </w:r>
            <w:r w:rsidRPr="00492E14">
              <w:rPr>
                <w:rFonts w:hAnsi="標楷體" w:hint="eastAsia"/>
                <w:sz w:val="24"/>
                <w:szCs w:val="24"/>
              </w:rPr>
              <w:t>645</w:t>
            </w:r>
            <w:r w:rsidRPr="00492E14">
              <w:rPr>
                <w:rFonts w:hAnsi="標楷體"/>
                <w:sz w:val="24"/>
                <w:szCs w:val="24"/>
              </w:rPr>
              <w:t>,</w:t>
            </w:r>
            <w:r w:rsidRPr="00492E14">
              <w:rPr>
                <w:rFonts w:hAnsi="標楷體" w:hint="eastAsia"/>
                <w:sz w:val="24"/>
                <w:szCs w:val="24"/>
              </w:rPr>
              <w:t>044</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7.24</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9.74</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w:t>
            </w:r>
            <w:r w:rsidRPr="00492E14">
              <w:rPr>
                <w:rFonts w:hAnsi="標楷體"/>
                <w:sz w:val="24"/>
                <w:szCs w:val="24"/>
              </w:rPr>
              <w:t>,</w:t>
            </w:r>
            <w:r w:rsidRPr="00492E14">
              <w:rPr>
                <w:rFonts w:hAnsi="標楷體" w:hint="eastAsia"/>
                <w:sz w:val="24"/>
                <w:szCs w:val="24"/>
              </w:rPr>
              <w:t>942</w:t>
            </w:r>
            <w:r w:rsidRPr="00492E14">
              <w:rPr>
                <w:rFonts w:hAnsi="標楷體"/>
                <w:sz w:val="24"/>
                <w:szCs w:val="24"/>
              </w:rPr>
              <w:t>,</w:t>
            </w:r>
            <w:r w:rsidRPr="00492E14">
              <w:rPr>
                <w:rFonts w:hAnsi="標楷體" w:hint="eastAsia"/>
                <w:sz w:val="24"/>
                <w:szCs w:val="24"/>
              </w:rPr>
              <w:t>475</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4.42</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10.03</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11</w:t>
            </w:r>
            <w:r w:rsidRPr="00492E14">
              <w:rPr>
                <w:rFonts w:hAnsi="標楷體"/>
                <w:sz w:val="24"/>
                <w:szCs w:val="24"/>
              </w:rPr>
              <w:t>,</w:t>
            </w:r>
            <w:r w:rsidRPr="00492E14">
              <w:rPr>
                <w:rFonts w:hAnsi="標楷體" w:hint="eastAsia"/>
                <w:sz w:val="24"/>
                <w:szCs w:val="24"/>
              </w:rPr>
              <w:t>317</w:t>
            </w:r>
            <w:r w:rsidRPr="00492E14">
              <w:rPr>
                <w:rFonts w:hAnsi="標楷體"/>
                <w:sz w:val="24"/>
                <w:szCs w:val="24"/>
              </w:rPr>
              <w:t>,</w:t>
            </w:r>
            <w:r w:rsidRPr="00492E14">
              <w:rPr>
                <w:rFonts w:hAnsi="標楷體" w:hint="eastAsia"/>
                <w:sz w:val="24"/>
                <w:szCs w:val="24"/>
              </w:rPr>
              <w:t>546</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3.80</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10.39</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12</w:t>
            </w:r>
            <w:r w:rsidRPr="00492E14">
              <w:rPr>
                <w:rFonts w:hAnsi="標楷體"/>
                <w:sz w:val="24"/>
                <w:szCs w:val="24"/>
              </w:rPr>
              <w:t>,</w:t>
            </w:r>
            <w:r w:rsidRPr="00492E14">
              <w:rPr>
                <w:rFonts w:hAnsi="標楷體" w:hint="eastAsia"/>
                <w:sz w:val="24"/>
                <w:szCs w:val="24"/>
              </w:rPr>
              <w:t>655</w:t>
            </w:r>
            <w:r w:rsidRPr="00492E14">
              <w:rPr>
                <w:rFonts w:hAnsi="標楷體"/>
                <w:sz w:val="24"/>
                <w:szCs w:val="24"/>
              </w:rPr>
              <w:t>,</w:t>
            </w:r>
            <w:r w:rsidRPr="00492E14">
              <w:rPr>
                <w:rFonts w:hAnsi="標楷體" w:hint="eastAsia"/>
                <w:sz w:val="24"/>
                <w:szCs w:val="24"/>
              </w:rPr>
              <w:t>429</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11.94</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11.13</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桃園市</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7,237,845</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32.26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10.39</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7,752,449</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7.11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11.08</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8,202,947</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5.81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11.47</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8,478,484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3.36</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11.71</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臺中市</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8,428,366</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5.06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10.75</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8,631,349</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2.41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9.92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8,833,331</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2.34</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10.53</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9,031,492</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2.24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10.20</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臺南市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5,171,234</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3.66</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10.52</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5,267,720</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1.87</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10.43</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6,645,213</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26.15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12.15</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7,115,781</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7.08</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11.58</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高雄市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w:t>
            </w:r>
            <w:r w:rsidRPr="00492E14">
              <w:rPr>
                <w:rFonts w:hAnsi="標楷體"/>
                <w:sz w:val="24"/>
                <w:szCs w:val="24"/>
              </w:rPr>
              <w:t>,963,241</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5.57</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w:t>
            </w:r>
            <w:r w:rsidRPr="00492E14">
              <w:rPr>
                <w:rFonts w:hAnsi="標楷體"/>
                <w:sz w:val="24"/>
                <w:szCs w:val="24"/>
              </w:rPr>
              <w:t>45</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w:t>
            </w:r>
            <w:r w:rsidRPr="00492E14">
              <w:rPr>
                <w:rFonts w:hAnsi="標楷體"/>
                <w:sz w:val="24"/>
                <w:szCs w:val="24"/>
              </w:rPr>
              <w:t>,502,039</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6</w:t>
            </w:r>
            <w:r w:rsidRPr="00492E14">
              <w:rPr>
                <w:rFonts w:hAnsi="標楷體" w:hint="eastAsia"/>
                <w:sz w:val="24"/>
                <w:szCs w:val="24"/>
              </w:rPr>
              <w:t>.</w:t>
            </w:r>
            <w:r w:rsidRPr="00492E14">
              <w:rPr>
                <w:rFonts w:hAnsi="標楷體"/>
                <w:sz w:val="24"/>
                <w:szCs w:val="24"/>
              </w:rPr>
              <w:t>01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w:t>
            </w:r>
            <w:r w:rsidRPr="00492E14">
              <w:rPr>
                <w:rFonts w:hAnsi="標楷體"/>
                <w:sz w:val="24"/>
                <w:szCs w:val="24"/>
              </w:rPr>
              <w:t>42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9</w:t>
            </w:r>
            <w:r w:rsidRPr="00492E14">
              <w:rPr>
                <w:rFonts w:hAnsi="標楷體"/>
                <w:sz w:val="24"/>
                <w:szCs w:val="24"/>
              </w:rPr>
              <w:t>,817,253</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w:t>
            </w:r>
            <w:r w:rsidRPr="00492E14">
              <w:rPr>
                <w:rFonts w:hAnsi="標楷體"/>
                <w:sz w:val="24"/>
                <w:szCs w:val="24"/>
              </w:rPr>
              <w:t>32</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w:t>
            </w:r>
            <w:r w:rsidRPr="00492E14">
              <w:rPr>
                <w:rFonts w:hAnsi="標楷體" w:hint="eastAsia"/>
                <w:sz w:val="24"/>
                <w:szCs w:val="24"/>
              </w:rPr>
              <w:t>.</w:t>
            </w:r>
            <w:r w:rsidRPr="00492E14">
              <w:rPr>
                <w:rFonts w:hAnsi="標楷體"/>
                <w:sz w:val="24"/>
                <w:szCs w:val="24"/>
              </w:rPr>
              <w:t>27</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9</w:t>
            </w:r>
            <w:r w:rsidRPr="00492E14">
              <w:rPr>
                <w:rFonts w:hAnsi="標楷體"/>
                <w:sz w:val="24"/>
                <w:szCs w:val="24"/>
              </w:rPr>
              <w:t>,995,654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w:t>
            </w:r>
            <w:r w:rsidRPr="00492E14">
              <w:rPr>
                <w:rFonts w:hAnsi="標楷體" w:hint="eastAsia"/>
                <w:sz w:val="24"/>
                <w:szCs w:val="24"/>
              </w:rPr>
              <w:t>.</w:t>
            </w:r>
            <w:r w:rsidRPr="00492E14">
              <w:rPr>
                <w:rFonts w:hAnsi="標楷體"/>
                <w:sz w:val="24"/>
                <w:szCs w:val="24"/>
              </w:rPr>
              <w:t>82</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w:t>
            </w:r>
            <w:r w:rsidRPr="00492E14">
              <w:rPr>
                <w:rFonts w:hAnsi="標楷體"/>
                <w:sz w:val="24"/>
                <w:szCs w:val="24"/>
              </w:rPr>
              <w:t>59</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宜蘭縣</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414,825</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8.65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3.96</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475,004</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14.51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4.77</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497,518</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4.74</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5.19</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551,870</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10.92</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5.55</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新竹縣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1,479,149</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6.94</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0.01</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1,613,240</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9.07</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0.01</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1,915,616</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18.74</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0.01</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1,954,532</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2.03</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0.01</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苗栗縣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1,154,849</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5.77</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9.61</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1,230,900</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6.59</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11.48</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1,309,356</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6.37</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11.65</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1,358,465</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3.75</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11.22</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彰化縣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2,620,795</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3.06</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11.92</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2,680,019</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2.26</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13.22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2,724,645</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1.67</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13.21</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2,772,549</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1.76</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12.98</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南投縣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826,288</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2.61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8.85</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849,398</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2.8</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8.15</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864,625</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1.79</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8.38</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893,533</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3.34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7.21</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雲林縣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1,564,097</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3.02</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10.86</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1,603,008</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2.49</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11.55</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1,640,903</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2.36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11.88</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1,665,388</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1.49</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11.54</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嘉義縣</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847,397</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5.65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2.36</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873,584</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3.09</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7.42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865,012</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-0.98</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5.98</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907,305</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4.89</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-2.00</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屏東縣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1,199,442</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5.78</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7.88</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1,231,682</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2.69</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8.18</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1,264,690</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2.68</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7.98</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1,286,750</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1.74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7.85</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臺東縣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249,971</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4.56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4.39</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260,856</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4.36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4.42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261,948</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0.42</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3.05</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271,134</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3.51</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3.52</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花蓮縣</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491,307</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3.35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6.73</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500,080</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1.79</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6.90</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513,687</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2.72</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5.92</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534,482</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4.05</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5.20</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澎湖縣</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103,297</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w:t>
            </w:r>
            <w:r w:rsidRPr="00492E14">
              <w:rPr>
                <w:rFonts w:hAnsi="標楷體"/>
                <w:sz w:val="24"/>
                <w:szCs w:val="24"/>
              </w:rPr>
              <w:t>.</w:t>
            </w:r>
            <w:r w:rsidRPr="00492E14">
              <w:rPr>
                <w:rFonts w:hAnsi="標楷體" w:hint="eastAsia"/>
                <w:sz w:val="24"/>
                <w:szCs w:val="24"/>
              </w:rPr>
              <w:t>1</w:t>
            </w:r>
            <w:r w:rsidRPr="00492E14">
              <w:rPr>
                <w:rFonts w:hAnsi="標楷體"/>
                <w:sz w:val="24"/>
                <w:szCs w:val="24"/>
              </w:rPr>
              <w:t>3</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3.66</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106,443</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3.05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3.82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110,182</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3.51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3.80</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115,440</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4.77</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3.35</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基隆市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741,263</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1.71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8.49</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746,564</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0.72</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8.16</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756,491</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1.33</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8.19</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766,070</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1.27</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8.35</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lastRenderedPageBreak/>
              <w:t>新竹市</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1,539,349</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3.5</w:t>
            </w:r>
            <w:r w:rsidRPr="00492E14">
              <w:rPr>
                <w:rFonts w:hAnsi="標楷體" w:hint="eastAsia"/>
                <w:sz w:val="24"/>
                <w:szCs w:val="24"/>
              </w:rPr>
              <w:t>0</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11.71</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1,602,580</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4.1</w:t>
            </w:r>
            <w:r w:rsidRPr="00492E14">
              <w:rPr>
                <w:rFonts w:hAnsi="標楷體" w:hint="eastAsia"/>
                <w:sz w:val="24"/>
                <w:szCs w:val="24"/>
              </w:rPr>
              <w:t>0</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12</w:t>
            </w:r>
            <w:r w:rsidRPr="00492E14">
              <w:rPr>
                <w:rFonts w:hAnsi="標楷體" w:hint="eastAsia"/>
                <w:sz w:val="24"/>
                <w:szCs w:val="24"/>
              </w:rPr>
              <w:t>.00</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1,658,849</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3.51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12.83</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1,711,601</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3.18</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12.49</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嘉義市</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632,283</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6.24</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10.57</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638,659</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1.01</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10.46</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651,736</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2.05</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9.85</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659,233</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1.15</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9.30</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金門縣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 xml:space="preserve">71,411 </w:t>
            </w:r>
          </w:p>
        </w:tc>
        <w:tc>
          <w:tcPr>
            <w:tcW w:w="851" w:type="dxa"/>
            <w:vAlign w:val="center"/>
          </w:tcPr>
          <w:p w:rsidR="000014F8" w:rsidRPr="00492E14" w:rsidRDefault="000014F8" w:rsidP="007F6069">
            <w:pPr>
              <w:jc w:val="right"/>
              <w:rPr>
                <w:rFonts w:hAnsi="標楷體"/>
                <w:sz w:val="24"/>
                <w:szCs w:val="24"/>
              </w:rPr>
            </w:pPr>
            <w:r w:rsidRPr="00492E14">
              <w:rPr>
                <w:rFonts w:hAnsi="標楷體"/>
                <w:sz w:val="24"/>
                <w:szCs w:val="24"/>
              </w:rPr>
              <w:t>14.05</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0.81</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 xml:space="preserve">76,086 </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6.14</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1.01</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 xml:space="preserve">78,935 </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3.61</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0.89</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 xml:space="preserve">81,586 </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3.25</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0.97</w:t>
            </w:r>
          </w:p>
        </w:tc>
      </w:tr>
      <w:tr w:rsidR="000014F8" w:rsidRPr="00881938" w:rsidTr="007F6069">
        <w:trPr>
          <w:gridAfter w:val="1"/>
          <w:wAfter w:w="27" w:type="dxa"/>
          <w:jc w:val="center"/>
        </w:trPr>
        <w:tc>
          <w:tcPr>
            <w:tcW w:w="1054" w:type="dxa"/>
            <w:vAlign w:val="center"/>
          </w:tcPr>
          <w:p w:rsidR="000014F8" w:rsidRPr="00492E14" w:rsidRDefault="000014F8" w:rsidP="007F6069">
            <w:pPr>
              <w:pStyle w:val="n"/>
              <w:spacing w:line="360" w:lineRule="exact"/>
              <w:ind w:leftChars="0" w:left="0" w:firstLineChars="0" w:firstLine="0"/>
              <w:jc w:val="center"/>
              <w:textAlignment w:val="top"/>
              <w:rPr>
                <w:rFonts w:ascii="標楷體" w:hAnsi="標楷體"/>
                <w:sz w:val="24"/>
              </w:rPr>
            </w:pPr>
            <w:r w:rsidRPr="00492E14">
              <w:rPr>
                <w:rFonts w:ascii="標楷體" w:hAnsi="標楷體" w:hint="eastAsia"/>
                <w:sz w:val="24"/>
              </w:rPr>
              <w:t>連江縣</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6,685</w:t>
            </w:r>
          </w:p>
        </w:tc>
        <w:tc>
          <w:tcPr>
            <w:tcW w:w="851" w:type="dxa"/>
            <w:vAlign w:val="center"/>
          </w:tcPr>
          <w:p w:rsidR="000014F8" w:rsidRPr="00492E14" w:rsidRDefault="000014F8" w:rsidP="007F6069">
            <w:pPr>
              <w:tabs>
                <w:tab w:val="left" w:pos="540"/>
              </w:tabs>
              <w:jc w:val="right"/>
              <w:rPr>
                <w:rFonts w:hAnsi="標楷體"/>
                <w:sz w:val="24"/>
                <w:szCs w:val="24"/>
              </w:rPr>
            </w:pPr>
            <w:r w:rsidRPr="00492E14">
              <w:rPr>
                <w:rFonts w:hAnsi="標楷體"/>
                <w:sz w:val="24"/>
                <w:szCs w:val="24"/>
              </w:rPr>
              <w:t>11.27</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0.97</w:t>
            </w:r>
          </w:p>
        </w:tc>
        <w:tc>
          <w:tcPr>
            <w:tcW w:w="1417" w:type="dxa"/>
            <w:vAlign w:val="center"/>
          </w:tcPr>
          <w:p w:rsidR="000014F8" w:rsidRPr="00492E14" w:rsidRDefault="000014F8" w:rsidP="007F6069">
            <w:pPr>
              <w:jc w:val="right"/>
              <w:rPr>
                <w:rFonts w:hAnsi="標楷體"/>
                <w:sz w:val="24"/>
                <w:szCs w:val="24"/>
              </w:rPr>
            </w:pPr>
            <w:r w:rsidRPr="00492E14">
              <w:rPr>
                <w:rFonts w:hAnsi="標楷體"/>
                <w:sz w:val="24"/>
                <w:szCs w:val="24"/>
              </w:rPr>
              <w:t>6,992</w:t>
            </w:r>
          </w:p>
        </w:tc>
        <w:tc>
          <w:tcPr>
            <w:tcW w:w="966" w:type="dxa"/>
            <w:vAlign w:val="center"/>
          </w:tcPr>
          <w:p w:rsidR="000014F8" w:rsidRPr="00492E14" w:rsidRDefault="000014F8" w:rsidP="007F6069">
            <w:pPr>
              <w:jc w:val="right"/>
              <w:rPr>
                <w:rFonts w:hAnsi="標楷體"/>
                <w:sz w:val="24"/>
                <w:szCs w:val="24"/>
              </w:rPr>
            </w:pPr>
            <w:r w:rsidRPr="00492E14">
              <w:rPr>
                <w:rFonts w:hAnsi="標楷體"/>
                <w:sz w:val="24"/>
                <w:szCs w:val="24"/>
              </w:rPr>
              <w:t>4.59</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0.92</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8,940</w:t>
            </w:r>
          </w:p>
        </w:tc>
        <w:tc>
          <w:tcPr>
            <w:tcW w:w="993" w:type="dxa"/>
            <w:vAlign w:val="center"/>
          </w:tcPr>
          <w:p w:rsidR="000014F8" w:rsidRPr="00492E14" w:rsidRDefault="000014F8" w:rsidP="007F6069">
            <w:pPr>
              <w:jc w:val="right"/>
              <w:rPr>
                <w:rFonts w:hAnsi="標楷體"/>
                <w:sz w:val="24"/>
                <w:szCs w:val="24"/>
              </w:rPr>
            </w:pPr>
            <w:r w:rsidRPr="00492E14">
              <w:rPr>
                <w:rFonts w:hAnsi="標楷體"/>
                <w:sz w:val="24"/>
                <w:szCs w:val="24"/>
              </w:rPr>
              <w:t>27.86</w:t>
            </w:r>
          </w:p>
        </w:tc>
        <w:tc>
          <w:tcPr>
            <w:tcW w:w="992" w:type="dxa"/>
            <w:vAlign w:val="center"/>
          </w:tcPr>
          <w:p w:rsidR="000014F8" w:rsidRPr="00492E14" w:rsidRDefault="000014F8" w:rsidP="007F6069">
            <w:pPr>
              <w:jc w:val="right"/>
              <w:rPr>
                <w:rFonts w:hAnsi="標楷體"/>
                <w:sz w:val="24"/>
                <w:szCs w:val="24"/>
              </w:rPr>
            </w:pPr>
            <w:r w:rsidRPr="00492E14">
              <w:rPr>
                <w:rFonts w:hAnsi="標楷體"/>
                <w:sz w:val="24"/>
                <w:szCs w:val="24"/>
              </w:rPr>
              <w:t>1.151</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sz w:val="24"/>
                <w:szCs w:val="24"/>
              </w:rPr>
              <w:t>10,316</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15.39</w:t>
            </w:r>
          </w:p>
        </w:tc>
        <w:tc>
          <w:tcPr>
            <w:tcW w:w="850" w:type="dxa"/>
            <w:vAlign w:val="center"/>
          </w:tcPr>
          <w:p w:rsidR="000014F8" w:rsidRPr="00492E14" w:rsidRDefault="000014F8" w:rsidP="007F6069">
            <w:pPr>
              <w:jc w:val="right"/>
              <w:rPr>
                <w:rFonts w:hAnsi="標楷體"/>
                <w:sz w:val="24"/>
                <w:szCs w:val="24"/>
              </w:rPr>
            </w:pPr>
            <w:r w:rsidRPr="00492E14">
              <w:rPr>
                <w:rFonts w:hAnsi="標楷體"/>
                <w:sz w:val="24"/>
                <w:szCs w:val="24"/>
              </w:rPr>
              <w:t>1.20</w:t>
            </w:r>
          </w:p>
        </w:tc>
      </w:tr>
      <w:tr w:rsidR="000014F8" w:rsidRPr="00064A4F" w:rsidTr="007F6069">
        <w:trPr>
          <w:gridAfter w:val="1"/>
          <w:wAfter w:w="27" w:type="dxa"/>
          <w:jc w:val="center"/>
        </w:trPr>
        <w:tc>
          <w:tcPr>
            <w:tcW w:w="1054" w:type="dxa"/>
            <w:vAlign w:val="center"/>
          </w:tcPr>
          <w:p w:rsidR="000014F8" w:rsidRPr="00492E14" w:rsidRDefault="000014F8" w:rsidP="007F6069">
            <w:pPr>
              <w:jc w:val="center"/>
              <w:rPr>
                <w:rFonts w:hAnsi="標楷體"/>
                <w:sz w:val="24"/>
                <w:szCs w:val="24"/>
              </w:rPr>
            </w:pPr>
            <w:r w:rsidRPr="00492E14">
              <w:rPr>
                <w:rFonts w:hAnsi="標楷體" w:hint="eastAsia"/>
                <w:sz w:val="24"/>
                <w:szCs w:val="24"/>
              </w:rPr>
              <w:t>合  計</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68,591,275</w:t>
            </w:r>
          </w:p>
        </w:tc>
        <w:tc>
          <w:tcPr>
            <w:tcW w:w="851"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 </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9.51</w:t>
            </w:r>
          </w:p>
        </w:tc>
        <w:tc>
          <w:tcPr>
            <w:tcW w:w="1417"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71,919,466</w:t>
            </w:r>
          </w:p>
        </w:tc>
        <w:tc>
          <w:tcPr>
            <w:tcW w:w="966"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4.85 </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9.86</w:t>
            </w:r>
          </w:p>
        </w:tc>
        <w:tc>
          <w:tcPr>
            <w:tcW w:w="1417"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75,626,608</w:t>
            </w:r>
          </w:p>
        </w:tc>
        <w:tc>
          <w:tcPr>
            <w:tcW w:w="993"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5.15 </w:t>
            </w:r>
          </w:p>
        </w:tc>
        <w:tc>
          <w:tcPr>
            <w:tcW w:w="992"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10.12 </w:t>
            </w:r>
          </w:p>
        </w:tc>
        <w:tc>
          <w:tcPr>
            <w:tcW w:w="1391" w:type="dxa"/>
            <w:gridSpan w:val="2"/>
            <w:vAlign w:val="center"/>
          </w:tcPr>
          <w:p w:rsidR="000014F8" w:rsidRPr="00492E14" w:rsidRDefault="000014F8" w:rsidP="007F6069">
            <w:pPr>
              <w:jc w:val="right"/>
              <w:rPr>
                <w:rFonts w:hAnsi="標楷體"/>
                <w:sz w:val="24"/>
                <w:szCs w:val="24"/>
              </w:rPr>
            </w:pPr>
            <w:r w:rsidRPr="00492E14">
              <w:rPr>
                <w:rFonts w:hAnsi="標楷體" w:hint="eastAsia"/>
                <w:sz w:val="24"/>
                <w:szCs w:val="24"/>
              </w:rPr>
              <w:t>77,254,109</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2.15 </w:t>
            </w:r>
          </w:p>
        </w:tc>
        <w:tc>
          <w:tcPr>
            <w:tcW w:w="850" w:type="dxa"/>
            <w:vAlign w:val="center"/>
          </w:tcPr>
          <w:p w:rsidR="000014F8" w:rsidRPr="00492E14" w:rsidRDefault="000014F8" w:rsidP="007F6069">
            <w:pPr>
              <w:jc w:val="right"/>
              <w:rPr>
                <w:rFonts w:hAnsi="標楷體"/>
                <w:sz w:val="24"/>
                <w:szCs w:val="24"/>
              </w:rPr>
            </w:pPr>
            <w:r w:rsidRPr="00492E14">
              <w:rPr>
                <w:rFonts w:hAnsi="標楷體" w:hint="eastAsia"/>
                <w:sz w:val="24"/>
                <w:szCs w:val="24"/>
              </w:rPr>
              <w:t xml:space="preserve">10.09 </w:t>
            </w:r>
          </w:p>
        </w:tc>
      </w:tr>
    </w:tbl>
    <w:p w:rsidR="000014F8" w:rsidRPr="00492E14" w:rsidRDefault="000014F8" w:rsidP="000014F8">
      <w:pPr>
        <w:pStyle w:val="n"/>
        <w:spacing w:line="280" w:lineRule="exact"/>
        <w:ind w:leftChars="-65" w:left="-221" w:firstLineChars="0" w:firstLine="0"/>
        <w:textAlignment w:val="top"/>
        <w:rPr>
          <w:sz w:val="24"/>
        </w:rPr>
      </w:pPr>
      <w:r w:rsidRPr="00492E14">
        <w:rPr>
          <w:rFonts w:hint="eastAsia"/>
          <w:sz w:val="24"/>
        </w:rPr>
        <w:t>註：「金額」指實徵數；「增減率」指當年金額與前一年金額之比較；「自有財源」指自</w:t>
      </w:r>
      <w:r w:rsidRPr="00492E14">
        <w:rPr>
          <w:sz w:val="24"/>
        </w:rPr>
        <w:t>籌</w:t>
      </w:r>
      <w:r w:rsidRPr="00492E14">
        <w:rPr>
          <w:rFonts w:hint="eastAsia"/>
          <w:sz w:val="24"/>
        </w:rPr>
        <w:t>財源加中央統</w:t>
      </w:r>
      <w:r w:rsidRPr="00492E14">
        <w:rPr>
          <w:sz w:val="24"/>
        </w:rPr>
        <w:t>籌</w:t>
      </w:r>
      <w:r w:rsidRPr="00492E14">
        <w:rPr>
          <w:rFonts w:hint="eastAsia"/>
          <w:sz w:val="24"/>
        </w:rPr>
        <w:t>。</w:t>
      </w:r>
    </w:p>
    <w:p w:rsidR="003955F9" w:rsidRDefault="000014F8" w:rsidP="000014F8">
      <w:pPr>
        <w:pStyle w:val="n"/>
        <w:spacing w:line="280" w:lineRule="exact"/>
        <w:ind w:leftChars="-65" w:left="-221" w:firstLineChars="0" w:firstLine="0"/>
        <w:textAlignment w:val="top"/>
        <w:rPr>
          <w:sz w:val="24"/>
        </w:rPr>
      </w:pPr>
      <w:r w:rsidRPr="00492E14">
        <w:rPr>
          <w:rFonts w:hint="eastAsia"/>
          <w:sz w:val="24"/>
        </w:rPr>
        <w:t>資料來源：各地方稅稽徵機關</w:t>
      </w:r>
      <w:r w:rsidRPr="00492E14">
        <w:rPr>
          <w:rFonts w:hint="eastAsia"/>
          <w:sz w:val="24"/>
        </w:rPr>
        <w:t>108</w:t>
      </w:r>
      <w:r w:rsidRPr="00492E14">
        <w:rPr>
          <w:rFonts w:hint="eastAsia"/>
          <w:sz w:val="24"/>
        </w:rPr>
        <w:t>年</w:t>
      </w:r>
      <w:r w:rsidRPr="00492E14">
        <w:rPr>
          <w:rFonts w:hint="eastAsia"/>
          <w:sz w:val="24"/>
        </w:rPr>
        <w:t>8</w:t>
      </w:r>
      <w:r w:rsidRPr="00492E14">
        <w:rPr>
          <w:rFonts w:hint="eastAsia"/>
          <w:sz w:val="24"/>
        </w:rPr>
        <w:t>月提供。另</w:t>
      </w:r>
      <w:r w:rsidRPr="00492E14">
        <w:rPr>
          <w:rFonts w:hint="eastAsia"/>
          <w:sz w:val="24"/>
        </w:rPr>
        <w:t>103</w:t>
      </w:r>
      <w:r w:rsidRPr="00492E14">
        <w:rPr>
          <w:rFonts w:hint="eastAsia"/>
          <w:sz w:val="24"/>
        </w:rPr>
        <w:t>年至</w:t>
      </w:r>
      <w:r w:rsidRPr="00492E14">
        <w:rPr>
          <w:rFonts w:hint="eastAsia"/>
          <w:sz w:val="24"/>
        </w:rPr>
        <w:t>107</w:t>
      </w:r>
      <w:r w:rsidRPr="00492E14">
        <w:rPr>
          <w:rFonts w:hint="eastAsia"/>
          <w:sz w:val="24"/>
        </w:rPr>
        <w:t>年自有財源全國總計資料來源</w:t>
      </w:r>
      <w:r w:rsidRPr="00492E14">
        <w:rPr>
          <w:sz w:val="24"/>
        </w:rPr>
        <w:t>http://web02.mof.gov.tw/njswww/WebProxy.aspx?sys=100&amp;funid=defjspf3</w:t>
      </w:r>
      <w:r w:rsidRPr="00492E14">
        <w:rPr>
          <w:rFonts w:hint="eastAsia"/>
          <w:sz w:val="24"/>
        </w:rPr>
        <w:t xml:space="preserve"> </w:t>
      </w:r>
      <w:r w:rsidR="003955F9">
        <w:rPr>
          <w:sz w:val="24"/>
        </w:rPr>
        <w:br w:type="page"/>
      </w:r>
    </w:p>
    <w:p w:rsidR="000014F8" w:rsidRDefault="000014F8" w:rsidP="000014F8">
      <w:pPr>
        <w:pStyle w:val="a1"/>
        <w:tabs>
          <w:tab w:val="num" w:pos="1560"/>
        </w:tabs>
        <w:ind w:left="0" w:firstLineChars="23" w:firstLine="69"/>
        <w:rPr>
          <w:rFonts w:hAnsi="標楷體"/>
          <w:b/>
          <w:sz w:val="28"/>
          <w:szCs w:val="28"/>
        </w:rPr>
      </w:pPr>
      <w:bookmarkStart w:id="2634" w:name="_Toc28075964"/>
      <w:bookmarkStart w:id="2635" w:name="_Toc28699982"/>
      <w:r w:rsidRPr="0013250B">
        <w:rPr>
          <w:rFonts w:hAnsi="標楷體" w:hint="eastAsia"/>
          <w:b/>
          <w:sz w:val="28"/>
          <w:szCs w:val="28"/>
        </w:rPr>
        <w:lastRenderedPageBreak/>
        <w:t>各直轄市、縣(市)最近3次房屋標準單價調整情形彙整表</w:t>
      </w:r>
      <w:bookmarkEnd w:id="2634"/>
      <w:bookmarkEnd w:id="2635"/>
    </w:p>
    <w:p w:rsidR="000014F8" w:rsidRPr="00776526" w:rsidRDefault="000014F8" w:rsidP="000014F8">
      <w:pPr>
        <w:spacing w:line="260" w:lineRule="exact"/>
        <w:jc w:val="right"/>
        <w:rPr>
          <w:rFonts w:hAnsi="標楷體"/>
          <w:sz w:val="20"/>
        </w:rPr>
      </w:pPr>
    </w:p>
    <w:tbl>
      <w:tblPr>
        <w:tblW w:w="138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054"/>
        <w:gridCol w:w="2235"/>
        <w:gridCol w:w="10523"/>
      </w:tblGrid>
      <w:tr w:rsidR="000014F8" w:rsidRPr="003E40B4" w:rsidTr="00052A00">
        <w:trPr>
          <w:trHeight w:val="544"/>
          <w:tblHeader/>
        </w:trPr>
        <w:tc>
          <w:tcPr>
            <w:tcW w:w="1054" w:type="dxa"/>
            <w:vAlign w:val="center"/>
          </w:tcPr>
          <w:p w:rsidR="000014F8" w:rsidRPr="003E40B4" w:rsidRDefault="000014F8" w:rsidP="007F6069">
            <w:pPr>
              <w:snapToGrid w:val="0"/>
              <w:spacing w:line="240" w:lineRule="exact"/>
              <w:jc w:val="center"/>
              <w:rPr>
                <w:rFonts w:hAnsi="標楷體"/>
                <w:b/>
                <w:sz w:val="24"/>
                <w:szCs w:val="24"/>
              </w:rPr>
            </w:pPr>
            <w:r w:rsidRPr="003E40B4">
              <w:rPr>
                <w:rFonts w:hAnsi="標楷體" w:hint="eastAsia"/>
                <w:b/>
                <w:sz w:val="24"/>
                <w:szCs w:val="24"/>
              </w:rPr>
              <w:t>市縣</w:t>
            </w:r>
            <w:r w:rsidR="007F693E">
              <w:rPr>
                <w:rFonts w:hAnsi="標楷體" w:hint="eastAsia"/>
                <w:b/>
                <w:sz w:val="24"/>
                <w:szCs w:val="24"/>
              </w:rPr>
              <w:t>別</w:t>
            </w:r>
          </w:p>
        </w:tc>
        <w:tc>
          <w:tcPr>
            <w:tcW w:w="2235" w:type="dxa"/>
            <w:vAlign w:val="center"/>
          </w:tcPr>
          <w:p w:rsidR="000014F8" w:rsidRPr="003E40B4" w:rsidRDefault="000014F8" w:rsidP="007F6069">
            <w:pPr>
              <w:snapToGrid w:val="0"/>
              <w:spacing w:line="280" w:lineRule="exact"/>
              <w:jc w:val="center"/>
              <w:rPr>
                <w:rFonts w:hAnsi="標楷體"/>
                <w:b/>
                <w:sz w:val="24"/>
                <w:szCs w:val="24"/>
              </w:rPr>
            </w:pPr>
            <w:r w:rsidRPr="003E40B4">
              <w:rPr>
                <w:rFonts w:hAnsi="標楷體" w:hint="eastAsia"/>
                <w:b/>
                <w:sz w:val="24"/>
                <w:szCs w:val="24"/>
              </w:rPr>
              <w:t>沿用73年單價</w:t>
            </w:r>
          </w:p>
        </w:tc>
        <w:tc>
          <w:tcPr>
            <w:tcW w:w="10523" w:type="dxa"/>
            <w:vAlign w:val="center"/>
          </w:tcPr>
          <w:p w:rsidR="000014F8" w:rsidRPr="003E40B4" w:rsidRDefault="000014F8" w:rsidP="007F6069">
            <w:pPr>
              <w:snapToGrid w:val="0"/>
              <w:spacing w:line="280" w:lineRule="exact"/>
              <w:jc w:val="center"/>
              <w:rPr>
                <w:rFonts w:hAnsi="標楷體"/>
                <w:b/>
                <w:sz w:val="24"/>
                <w:szCs w:val="24"/>
              </w:rPr>
            </w:pPr>
            <w:r w:rsidRPr="003E40B4">
              <w:rPr>
                <w:rFonts w:hAnsi="標楷體" w:hint="eastAsia"/>
                <w:b/>
                <w:sz w:val="24"/>
                <w:szCs w:val="24"/>
              </w:rPr>
              <w:t>調整標準單價時間及內容重點內容</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臺北市</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100年：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cs="新細明體"/>
                <w:sz w:val="24"/>
                <w:szCs w:val="24"/>
              </w:rPr>
            </w:pPr>
            <w:r w:rsidRPr="003E40B4">
              <w:rPr>
                <w:rFonts w:hAnsi="標楷體" w:cs="新細明體" w:hint="eastAsia"/>
                <w:b/>
                <w:sz w:val="24"/>
                <w:szCs w:val="24"/>
              </w:rPr>
              <w:t>103年</w:t>
            </w:r>
            <w:r w:rsidRPr="003E40B4">
              <w:rPr>
                <w:rFonts w:hAnsi="標楷體" w:cs="新細明體" w:hint="eastAsia"/>
                <w:sz w:val="24"/>
                <w:szCs w:val="24"/>
              </w:rPr>
              <w:t>：103年7月以後新建房屋適用新標準單價評定房屋現值，平均增幅約1.6倍。</w:t>
            </w:r>
          </w:p>
          <w:p w:rsidR="000014F8" w:rsidRPr="003E40B4" w:rsidRDefault="000014F8" w:rsidP="007F6069">
            <w:pPr>
              <w:snapToGrid w:val="0"/>
              <w:rPr>
                <w:rFonts w:hAnsi="標楷體" w:cs="新細明體"/>
                <w:sz w:val="24"/>
                <w:szCs w:val="24"/>
              </w:rPr>
            </w:pPr>
            <w:r w:rsidRPr="003E40B4">
              <w:rPr>
                <w:rFonts w:hAnsi="標楷體" w:cs="新細明體" w:hint="eastAsia"/>
                <w:b/>
                <w:sz w:val="24"/>
                <w:szCs w:val="24"/>
              </w:rPr>
              <w:t>106年</w:t>
            </w:r>
            <w:r w:rsidRPr="003E40B4">
              <w:rPr>
                <w:rFonts w:hAnsi="標楷體" w:cs="新細明體" w:hint="eastAsia"/>
                <w:sz w:val="24"/>
                <w:szCs w:val="24"/>
              </w:rPr>
              <w:t>：</w:t>
            </w:r>
          </w:p>
          <w:p w:rsidR="000014F8" w:rsidRPr="003E40B4" w:rsidRDefault="000014F8" w:rsidP="007F6069">
            <w:pPr>
              <w:snapToGrid w:val="0"/>
              <w:rPr>
                <w:rFonts w:hAnsi="標楷體"/>
                <w:sz w:val="24"/>
                <w:szCs w:val="24"/>
              </w:rPr>
            </w:pPr>
            <w:r w:rsidRPr="003E40B4">
              <w:rPr>
                <w:rFonts w:hAnsi="標楷體" w:hint="eastAsia"/>
                <w:sz w:val="24"/>
                <w:szCs w:val="24"/>
              </w:rPr>
              <w:t>1.90年7月1日以後原適用舊標準單價之高級住宅改按新標準單價重行評定房屋現值。</w:t>
            </w:r>
          </w:p>
          <w:p w:rsidR="000014F8" w:rsidRPr="003E40B4" w:rsidRDefault="000014F8" w:rsidP="007F6069">
            <w:pPr>
              <w:snapToGrid w:val="0"/>
              <w:rPr>
                <w:rFonts w:hAnsi="標楷體"/>
                <w:sz w:val="24"/>
                <w:szCs w:val="24"/>
              </w:rPr>
            </w:pPr>
            <w:r w:rsidRPr="003E40B4">
              <w:rPr>
                <w:rFonts w:hAnsi="標楷體" w:hint="eastAsia"/>
                <w:sz w:val="24"/>
                <w:szCs w:val="24"/>
              </w:rPr>
              <w:t>2.適用103年7月起新標準單價之房屋，依下列方式調整:</w:t>
            </w:r>
          </w:p>
          <w:p w:rsidR="000014F8" w:rsidRPr="003E40B4" w:rsidRDefault="000014F8" w:rsidP="007F6069">
            <w:pPr>
              <w:snapToGrid w:val="0"/>
              <w:rPr>
                <w:rFonts w:hAnsi="標楷體"/>
                <w:sz w:val="24"/>
                <w:szCs w:val="24"/>
              </w:rPr>
            </w:pPr>
            <w:r w:rsidRPr="003E40B4">
              <w:rPr>
                <w:rFonts w:hAnsi="標楷體" w:hint="eastAsia"/>
                <w:sz w:val="24"/>
                <w:szCs w:val="24"/>
              </w:rPr>
              <w:t>(1)取消中央空調、電扶梯、金屬或玻璃帷幕外牆及游泳池等加價。</w:t>
            </w:r>
          </w:p>
          <w:p w:rsidR="000014F8" w:rsidRPr="003E40B4" w:rsidRDefault="000014F8" w:rsidP="007F6069">
            <w:pPr>
              <w:snapToGrid w:val="0"/>
              <w:rPr>
                <w:rFonts w:hAnsi="標楷體"/>
                <w:sz w:val="24"/>
                <w:szCs w:val="24"/>
              </w:rPr>
            </w:pPr>
            <w:r w:rsidRPr="003E40B4">
              <w:rPr>
                <w:rFonts w:hAnsi="標楷體" w:hint="eastAsia"/>
                <w:sz w:val="24"/>
                <w:szCs w:val="24"/>
              </w:rPr>
              <w:t>(2)高級住宅改採固定比率120%加價。</w:t>
            </w:r>
          </w:p>
          <w:p w:rsidR="000014F8" w:rsidRPr="003E40B4" w:rsidRDefault="000014F8" w:rsidP="007F6069">
            <w:pPr>
              <w:snapToGrid w:val="0"/>
              <w:rPr>
                <w:rFonts w:hAnsi="標楷體" w:cs="新細明體"/>
                <w:kern w:val="0"/>
                <w:sz w:val="24"/>
                <w:szCs w:val="24"/>
              </w:rPr>
            </w:pPr>
            <w:r w:rsidRPr="003E40B4">
              <w:rPr>
                <w:rFonts w:hAnsi="標楷體" w:hint="eastAsia"/>
                <w:sz w:val="24"/>
                <w:szCs w:val="24"/>
              </w:rPr>
              <w:t>(3)給予6年緩漲機制。</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新北市</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100年：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sz w:val="24"/>
                <w:szCs w:val="24"/>
              </w:rPr>
            </w:pPr>
            <w:r w:rsidRPr="003E40B4">
              <w:rPr>
                <w:rFonts w:hAnsi="標楷體" w:hint="eastAsia"/>
                <w:b/>
                <w:sz w:val="24"/>
                <w:szCs w:val="24"/>
              </w:rPr>
              <w:t>103年</w:t>
            </w:r>
            <w:r w:rsidRPr="003E40B4">
              <w:rPr>
                <w:rFonts w:ascii="新細明體" w:eastAsia="新細明體" w:hAnsi="新細明體" w:hint="eastAsia"/>
                <w:sz w:val="24"/>
                <w:szCs w:val="24"/>
              </w:rPr>
              <w:t>：</w:t>
            </w:r>
          </w:p>
          <w:p w:rsidR="000014F8" w:rsidRPr="003E40B4" w:rsidRDefault="000014F8" w:rsidP="007F6069">
            <w:pPr>
              <w:pStyle w:val="afd"/>
              <w:snapToGrid w:val="0"/>
              <w:ind w:leftChars="0" w:left="260" w:hangingChars="100" w:hanging="260"/>
              <w:rPr>
                <w:rFonts w:hAnsi="標楷體"/>
                <w:bCs/>
                <w:sz w:val="24"/>
                <w:szCs w:val="24"/>
              </w:rPr>
            </w:pPr>
            <w:r w:rsidRPr="003E40B4">
              <w:rPr>
                <w:rFonts w:hAnsi="標楷體" w:hint="eastAsia"/>
                <w:bCs/>
                <w:sz w:val="24"/>
                <w:szCs w:val="24"/>
              </w:rPr>
              <w:t>1.參考臺灣地區營造工程物價指數之成長幅度，並比較雙北市建築物工程造價標準表、地價調查用建築改良物標準單價表、新北市都市更新權利交換營建單價提列基準等資料，就占</w:t>
            </w:r>
            <w:r>
              <w:rPr>
                <w:rFonts w:hAnsi="標楷體" w:hint="eastAsia"/>
                <w:bCs/>
                <w:sz w:val="24"/>
                <w:szCs w:val="24"/>
              </w:rPr>
              <w:t>該市</w:t>
            </w:r>
            <w:r w:rsidRPr="003E40B4">
              <w:rPr>
                <w:rFonts w:hAnsi="標楷體" w:hint="eastAsia"/>
                <w:bCs/>
                <w:sz w:val="24"/>
                <w:szCs w:val="24"/>
              </w:rPr>
              <w:t>多數房屋之P(鋼骨)、A（鋼骨混凝土）、S（鋼骨鋼筋混凝土）、B（鋼筋混凝土）、T（預鑄混凝土）等構造房屋，按原73年房屋標準單價5層以下增加80</w:t>
            </w:r>
            <w:r w:rsidR="008D2A47">
              <w:rPr>
                <w:rFonts w:hAnsi="標楷體" w:hint="eastAsia"/>
                <w:bCs/>
                <w:sz w:val="24"/>
                <w:szCs w:val="24"/>
              </w:rPr>
              <w:t>%</w:t>
            </w:r>
            <w:r w:rsidRPr="003E40B4">
              <w:rPr>
                <w:rFonts w:hAnsi="標楷體" w:hint="eastAsia"/>
                <w:bCs/>
                <w:sz w:val="24"/>
                <w:szCs w:val="24"/>
              </w:rPr>
              <w:t>，6層以上增加100</w:t>
            </w:r>
            <w:r w:rsidR="008D2A47">
              <w:rPr>
                <w:rFonts w:hAnsi="標楷體" w:hint="eastAsia"/>
                <w:bCs/>
                <w:sz w:val="24"/>
                <w:szCs w:val="24"/>
              </w:rPr>
              <w:t>%</w:t>
            </w:r>
            <w:r w:rsidRPr="003E40B4">
              <w:rPr>
                <w:rFonts w:hAnsi="標楷體" w:hint="eastAsia"/>
                <w:bCs/>
                <w:sz w:val="24"/>
                <w:szCs w:val="24"/>
              </w:rPr>
              <w:t>。</w:t>
            </w:r>
          </w:p>
          <w:p w:rsidR="000014F8" w:rsidRPr="003E40B4" w:rsidRDefault="000014F8" w:rsidP="007F6069">
            <w:pPr>
              <w:snapToGrid w:val="0"/>
              <w:rPr>
                <w:rFonts w:hAnsi="標楷體" w:cs="細明體"/>
                <w:bCs/>
                <w:sz w:val="24"/>
                <w:szCs w:val="24"/>
              </w:rPr>
            </w:pPr>
            <w:r w:rsidRPr="003E40B4">
              <w:rPr>
                <w:rFonts w:hAnsi="標楷體" w:hint="eastAsia"/>
                <w:sz w:val="24"/>
                <w:szCs w:val="24"/>
              </w:rPr>
              <w:t>2.</w:t>
            </w:r>
            <w:r w:rsidRPr="003E40B4">
              <w:rPr>
                <w:rFonts w:hAnsi="標楷體" w:cs="細明體" w:hint="eastAsia"/>
                <w:bCs/>
                <w:sz w:val="24"/>
                <w:szCs w:val="24"/>
              </w:rPr>
              <w:t>本次調整後之房屋標準單價表適用於103年7月1日起新、增、改建之房屋，舊有房屋不受影響。</w:t>
            </w:r>
          </w:p>
          <w:p w:rsidR="000014F8" w:rsidRPr="003E40B4" w:rsidRDefault="000014F8" w:rsidP="007F6069">
            <w:pPr>
              <w:snapToGrid w:val="0"/>
              <w:rPr>
                <w:rFonts w:hAnsi="標楷體" w:cs="新細明體"/>
                <w:kern w:val="0"/>
                <w:sz w:val="24"/>
                <w:szCs w:val="24"/>
              </w:rPr>
            </w:pPr>
            <w:r w:rsidRPr="003E40B4">
              <w:rPr>
                <w:rFonts w:hAnsi="標楷體" w:hint="eastAsia"/>
                <w:b/>
                <w:sz w:val="24"/>
                <w:szCs w:val="24"/>
              </w:rPr>
              <w:t>106年:</w:t>
            </w:r>
            <w:r w:rsidRPr="003E40B4">
              <w:rPr>
                <w:rFonts w:hAnsi="標楷體" w:hint="eastAsia"/>
                <w:sz w:val="24"/>
                <w:szCs w:val="24"/>
              </w:rPr>
              <w:t>標準單價未調整。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桃園市</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101年：</w:t>
            </w:r>
            <w:r w:rsidRPr="003E40B4">
              <w:rPr>
                <w:rFonts w:hAnsi="標楷體" w:hint="eastAsia"/>
                <w:bCs/>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bCs/>
                <w:kern w:val="0"/>
                <w:sz w:val="24"/>
                <w:szCs w:val="24"/>
              </w:rPr>
            </w:pPr>
            <w:r w:rsidRPr="003E40B4">
              <w:rPr>
                <w:rFonts w:hAnsi="標楷體"/>
                <w:b/>
                <w:bCs/>
                <w:kern w:val="0"/>
                <w:sz w:val="24"/>
                <w:szCs w:val="24"/>
              </w:rPr>
              <w:t>104</w:t>
            </w:r>
            <w:r w:rsidRPr="003E40B4">
              <w:rPr>
                <w:rFonts w:hAnsi="標楷體" w:hint="eastAsia"/>
                <w:b/>
                <w:bCs/>
                <w:kern w:val="0"/>
                <w:sz w:val="24"/>
                <w:szCs w:val="24"/>
              </w:rPr>
              <w:t>年</w:t>
            </w:r>
            <w:r w:rsidRPr="003E40B4">
              <w:rPr>
                <w:rFonts w:ascii="新細明體" w:eastAsia="新細明體" w:hAnsi="新細明體" w:hint="eastAsia"/>
                <w:bCs/>
                <w:kern w:val="0"/>
                <w:sz w:val="24"/>
                <w:szCs w:val="24"/>
              </w:rPr>
              <w:t>：</w:t>
            </w:r>
            <w:r w:rsidRPr="003E40B4">
              <w:rPr>
                <w:rFonts w:hAnsi="標楷體" w:hint="eastAsia"/>
                <w:bCs/>
                <w:kern w:val="0"/>
                <w:sz w:val="24"/>
                <w:szCs w:val="24"/>
              </w:rPr>
              <w:t>標準單價調整</w:t>
            </w:r>
            <w:r w:rsidRPr="003E40B4">
              <w:rPr>
                <w:rFonts w:hAnsi="標楷體"/>
                <w:bCs/>
                <w:kern w:val="0"/>
                <w:sz w:val="24"/>
                <w:szCs w:val="24"/>
              </w:rPr>
              <w:t>60%</w:t>
            </w:r>
            <w:r w:rsidRPr="003E40B4">
              <w:rPr>
                <w:rFonts w:hAnsi="標楷體" w:hint="eastAsia"/>
                <w:bCs/>
                <w:kern w:val="0"/>
                <w:sz w:val="24"/>
                <w:szCs w:val="24"/>
              </w:rPr>
              <w:t>［按行政院主計總處「營造工程物價指數</w:t>
            </w:r>
            <w:r w:rsidRPr="003E40B4">
              <w:rPr>
                <w:rFonts w:hAnsi="標楷體"/>
                <w:bCs/>
                <w:kern w:val="0"/>
                <w:sz w:val="24"/>
                <w:szCs w:val="24"/>
              </w:rPr>
              <w:t>CCI</w:t>
            </w:r>
            <w:r w:rsidRPr="003E40B4">
              <w:rPr>
                <w:rFonts w:hAnsi="標楷體" w:hint="eastAsia"/>
                <w:bCs/>
                <w:kern w:val="0"/>
                <w:sz w:val="24"/>
                <w:szCs w:val="24"/>
              </w:rPr>
              <w:t>」</w:t>
            </w:r>
            <w:r w:rsidRPr="003E40B4">
              <w:rPr>
                <w:rFonts w:hAnsi="標楷體"/>
                <w:bCs/>
                <w:kern w:val="0"/>
                <w:sz w:val="24"/>
                <w:szCs w:val="24"/>
              </w:rPr>
              <w:t>80</w:t>
            </w:r>
            <w:r w:rsidRPr="003E40B4">
              <w:rPr>
                <w:rFonts w:hAnsi="標楷體" w:hint="eastAsia"/>
                <w:bCs/>
                <w:kern w:val="0"/>
                <w:sz w:val="24"/>
                <w:szCs w:val="24"/>
              </w:rPr>
              <w:t>年至</w:t>
            </w:r>
            <w:r w:rsidRPr="003E40B4">
              <w:rPr>
                <w:rFonts w:hAnsi="標楷體"/>
                <w:bCs/>
                <w:kern w:val="0"/>
                <w:sz w:val="24"/>
                <w:szCs w:val="24"/>
              </w:rPr>
              <w:t>103</w:t>
            </w:r>
            <w:r w:rsidRPr="003E40B4">
              <w:rPr>
                <w:rFonts w:hAnsi="標楷體" w:hint="eastAsia"/>
                <w:bCs/>
                <w:kern w:val="0"/>
                <w:sz w:val="24"/>
                <w:szCs w:val="24"/>
              </w:rPr>
              <w:t>年平均年上漲率</w:t>
            </w:r>
            <w:r w:rsidRPr="003E40B4">
              <w:rPr>
                <w:rFonts w:hAnsi="標楷體"/>
                <w:bCs/>
                <w:kern w:val="0"/>
                <w:sz w:val="24"/>
                <w:szCs w:val="24"/>
              </w:rPr>
              <w:t>96%</w:t>
            </w:r>
            <w:r w:rsidRPr="003E40B4">
              <w:rPr>
                <w:rFonts w:hAnsi="標楷體" w:hint="eastAsia"/>
                <w:bCs/>
                <w:kern w:val="0"/>
                <w:sz w:val="24"/>
                <w:szCs w:val="24"/>
              </w:rPr>
              <w:t>為基準，並參酌</w:t>
            </w:r>
            <w:r w:rsidRPr="003E40B4">
              <w:rPr>
                <w:rFonts w:hAnsi="標楷體"/>
                <w:bCs/>
                <w:kern w:val="0"/>
                <w:sz w:val="24"/>
                <w:szCs w:val="24"/>
              </w:rPr>
              <w:t>73</w:t>
            </w:r>
            <w:r w:rsidRPr="003E40B4">
              <w:rPr>
                <w:rFonts w:hAnsi="標楷體" w:hint="eastAsia"/>
                <w:bCs/>
                <w:kern w:val="0"/>
                <w:sz w:val="24"/>
                <w:szCs w:val="24"/>
              </w:rPr>
              <w:t>年至</w:t>
            </w:r>
            <w:r w:rsidRPr="003E40B4">
              <w:rPr>
                <w:rFonts w:hAnsi="標楷體"/>
                <w:bCs/>
                <w:kern w:val="0"/>
                <w:sz w:val="24"/>
                <w:szCs w:val="24"/>
              </w:rPr>
              <w:t>103</w:t>
            </w:r>
            <w:r w:rsidRPr="003E40B4">
              <w:rPr>
                <w:rFonts w:hAnsi="標楷體" w:hint="eastAsia"/>
                <w:bCs/>
                <w:kern w:val="0"/>
                <w:sz w:val="24"/>
                <w:szCs w:val="24"/>
              </w:rPr>
              <w:t>年消費者物價指數</w:t>
            </w:r>
            <w:r w:rsidRPr="003E40B4">
              <w:rPr>
                <w:rFonts w:hAnsi="標楷體"/>
                <w:bCs/>
                <w:kern w:val="0"/>
                <w:sz w:val="24"/>
                <w:szCs w:val="24"/>
              </w:rPr>
              <w:t>(CPI)</w:t>
            </w:r>
            <w:r w:rsidRPr="003E40B4">
              <w:rPr>
                <w:rFonts w:hAnsi="標楷體" w:hint="eastAsia"/>
                <w:bCs/>
                <w:kern w:val="0"/>
                <w:sz w:val="24"/>
                <w:szCs w:val="24"/>
              </w:rPr>
              <w:t>增幅</w:t>
            </w:r>
            <w:r w:rsidRPr="003E40B4">
              <w:rPr>
                <w:rFonts w:hAnsi="標楷體"/>
                <w:bCs/>
                <w:kern w:val="0"/>
                <w:sz w:val="24"/>
                <w:szCs w:val="24"/>
              </w:rPr>
              <w:t>66.17%</w:t>
            </w:r>
            <w:r w:rsidRPr="003E40B4">
              <w:rPr>
                <w:rFonts w:hAnsi="標楷體" w:hint="eastAsia"/>
                <w:bCs/>
                <w:kern w:val="0"/>
                <w:sz w:val="24"/>
                <w:szCs w:val="24"/>
              </w:rPr>
              <w:t>，調升標準單價</w:t>
            </w:r>
            <w:r w:rsidRPr="003E40B4">
              <w:rPr>
                <w:rFonts w:hAnsi="標楷體"/>
                <w:bCs/>
                <w:kern w:val="0"/>
                <w:sz w:val="24"/>
                <w:szCs w:val="24"/>
              </w:rPr>
              <w:t>60%</w:t>
            </w:r>
            <w:r w:rsidRPr="003E40B4">
              <w:rPr>
                <w:rFonts w:hAnsi="標楷體" w:hint="eastAsia"/>
                <w:bCs/>
                <w:kern w:val="0"/>
                <w:sz w:val="24"/>
                <w:szCs w:val="24"/>
              </w:rPr>
              <w:t>］，適用對象為</w:t>
            </w:r>
            <w:r w:rsidRPr="003E40B4">
              <w:rPr>
                <w:rFonts w:hAnsi="標楷體"/>
                <w:bCs/>
                <w:kern w:val="0"/>
                <w:sz w:val="24"/>
                <w:szCs w:val="24"/>
              </w:rPr>
              <w:t>104</w:t>
            </w:r>
            <w:r w:rsidRPr="003E40B4">
              <w:rPr>
                <w:rFonts w:hAnsi="標楷體" w:hint="eastAsia"/>
                <w:bCs/>
                <w:kern w:val="0"/>
                <w:sz w:val="24"/>
                <w:szCs w:val="24"/>
              </w:rPr>
              <w:t>年</w:t>
            </w:r>
            <w:r w:rsidRPr="003E40B4">
              <w:rPr>
                <w:rFonts w:hAnsi="標楷體"/>
                <w:bCs/>
                <w:kern w:val="0"/>
                <w:sz w:val="24"/>
                <w:szCs w:val="24"/>
              </w:rPr>
              <w:t>7</w:t>
            </w:r>
            <w:r w:rsidRPr="003E40B4">
              <w:rPr>
                <w:rFonts w:hAnsi="標楷體" w:hint="eastAsia"/>
                <w:bCs/>
                <w:kern w:val="0"/>
                <w:sz w:val="24"/>
                <w:szCs w:val="24"/>
              </w:rPr>
              <w:t>月</w:t>
            </w:r>
            <w:r w:rsidRPr="003E40B4">
              <w:rPr>
                <w:rFonts w:hAnsi="標楷體"/>
                <w:bCs/>
                <w:kern w:val="0"/>
                <w:sz w:val="24"/>
                <w:szCs w:val="24"/>
              </w:rPr>
              <w:t>1</w:t>
            </w:r>
            <w:r w:rsidRPr="003E40B4">
              <w:rPr>
                <w:rFonts w:hAnsi="標楷體" w:hint="eastAsia"/>
                <w:bCs/>
                <w:kern w:val="0"/>
                <w:sz w:val="24"/>
                <w:szCs w:val="24"/>
              </w:rPr>
              <w:t>日以後建築完成之房屋。</w:t>
            </w:r>
          </w:p>
          <w:p w:rsidR="000014F8" w:rsidRPr="003E40B4" w:rsidRDefault="000014F8" w:rsidP="007F6069">
            <w:pPr>
              <w:snapToGrid w:val="0"/>
              <w:rPr>
                <w:rFonts w:hAnsi="標楷體" w:cs="新細明體"/>
                <w:kern w:val="0"/>
                <w:sz w:val="24"/>
                <w:szCs w:val="24"/>
              </w:rPr>
            </w:pPr>
            <w:r w:rsidRPr="003E40B4">
              <w:rPr>
                <w:rFonts w:hAnsi="標楷體"/>
                <w:b/>
                <w:bCs/>
                <w:kern w:val="0"/>
                <w:sz w:val="24"/>
                <w:szCs w:val="24"/>
              </w:rPr>
              <w:t>107</w:t>
            </w:r>
            <w:r w:rsidRPr="003E40B4">
              <w:rPr>
                <w:rFonts w:hAnsi="標楷體" w:hint="eastAsia"/>
                <w:b/>
                <w:bCs/>
                <w:kern w:val="0"/>
                <w:sz w:val="24"/>
                <w:szCs w:val="24"/>
              </w:rPr>
              <w:t>年</w:t>
            </w:r>
            <w:r w:rsidRPr="003E40B4">
              <w:rPr>
                <w:rFonts w:ascii="新細明體" w:eastAsia="新細明體" w:hAnsi="新細明體" w:hint="eastAsia"/>
                <w:bCs/>
                <w:kern w:val="0"/>
                <w:sz w:val="24"/>
                <w:szCs w:val="24"/>
              </w:rPr>
              <w:t>：</w:t>
            </w:r>
            <w:r w:rsidRPr="003E40B4">
              <w:rPr>
                <w:rFonts w:hAnsi="標楷體" w:hint="eastAsia"/>
                <w:bCs/>
                <w:kern w:val="0"/>
                <w:sz w:val="24"/>
                <w:szCs w:val="24"/>
              </w:rPr>
              <w:t>標準單價未調整</w:t>
            </w:r>
            <w:r w:rsidRPr="003E40B4">
              <w:rPr>
                <w:rFonts w:hAnsi="標楷體" w:hint="eastAsia"/>
                <w:sz w:val="24"/>
                <w:szCs w:val="24"/>
              </w:rPr>
              <w:t>。</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臺中市</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100、103年：</w:t>
            </w:r>
            <w:r w:rsidRPr="003E40B4">
              <w:rPr>
                <w:rFonts w:hAnsi="標楷體" w:hint="eastAsia"/>
                <w:bCs/>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1042" w:hangingChars="400" w:hanging="1042"/>
              <w:rPr>
                <w:rFonts w:hAnsi="標楷體" w:cs="新細明體"/>
                <w:kern w:val="0"/>
                <w:sz w:val="24"/>
                <w:szCs w:val="24"/>
              </w:rPr>
            </w:pPr>
            <w:r w:rsidRPr="003E40B4">
              <w:rPr>
                <w:rFonts w:hAnsi="標楷體" w:cs="新細明體" w:hint="eastAsia"/>
                <w:b/>
                <w:kern w:val="0"/>
                <w:sz w:val="24"/>
                <w:szCs w:val="24"/>
              </w:rPr>
              <w:t>106年</w:t>
            </w:r>
            <w:r w:rsidRPr="003E40B4">
              <w:rPr>
                <w:rFonts w:ascii="新細明體" w:eastAsia="新細明體" w:hAnsi="新細明體" w:cs="新細明體" w:hint="eastAsia"/>
                <w:kern w:val="0"/>
                <w:sz w:val="24"/>
                <w:szCs w:val="24"/>
              </w:rPr>
              <w:t>：</w:t>
            </w:r>
            <w:r w:rsidRPr="003E40B4">
              <w:rPr>
                <w:rFonts w:hAnsi="標楷體" w:cs="新細明體" w:hint="eastAsia"/>
                <w:kern w:val="0"/>
                <w:sz w:val="24"/>
                <w:szCs w:val="24"/>
              </w:rPr>
              <w:t>以行政院主計總處頒「營造工程物價指數」作為調整基礎，並自107年7月1日起調整房屋標準單價60%。</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臺南市</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102年：</w:t>
            </w:r>
            <w:r w:rsidRPr="003E40B4">
              <w:rPr>
                <w:rFonts w:hAnsi="標楷體" w:hint="eastAsia"/>
                <w:bCs/>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105年</w:t>
            </w:r>
            <w:r w:rsidRPr="003E40B4">
              <w:rPr>
                <w:rFonts w:hAnsi="標楷體" w:cs="新細明體" w:hint="eastAsia"/>
                <w:kern w:val="0"/>
                <w:sz w:val="24"/>
                <w:szCs w:val="24"/>
              </w:rPr>
              <w:t>：</w:t>
            </w:r>
          </w:p>
          <w:p w:rsidR="000014F8" w:rsidRPr="003E40B4" w:rsidRDefault="000014F8" w:rsidP="007F6069">
            <w:pPr>
              <w:snapToGrid w:val="0"/>
              <w:ind w:left="260" w:hangingChars="100" w:hanging="260"/>
              <w:rPr>
                <w:rFonts w:hAnsi="標楷體" w:cs="新細明體"/>
                <w:kern w:val="0"/>
                <w:sz w:val="24"/>
                <w:szCs w:val="24"/>
              </w:rPr>
            </w:pPr>
            <w:r w:rsidRPr="003E40B4">
              <w:rPr>
                <w:rFonts w:hAnsi="標楷體" w:cs="新細明體" w:hint="eastAsia"/>
                <w:kern w:val="0"/>
                <w:sz w:val="24"/>
                <w:szCs w:val="24"/>
              </w:rPr>
              <w:t>1.鋼骨造、鋼骨混凝土造、鋼骨鋼筋混凝土造、鋼筋混凝土造及預鑄混凝土造房屋：</w:t>
            </w:r>
          </w:p>
          <w:p w:rsidR="000014F8" w:rsidRPr="003E40B4" w:rsidRDefault="000014F8" w:rsidP="007F6069">
            <w:pPr>
              <w:pStyle w:val="afd"/>
              <w:snapToGrid w:val="0"/>
              <w:ind w:leftChars="50" w:left="560" w:hangingChars="150" w:hanging="390"/>
              <w:rPr>
                <w:rFonts w:hAnsi="標楷體" w:cs="新細明體"/>
                <w:kern w:val="0"/>
                <w:sz w:val="24"/>
                <w:szCs w:val="24"/>
              </w:rPr>
            </w:pPr>
            <w:r w:rsidRPr="003E40B4">
              <w:rPr>
                <w:rFonts w:hAnsi="標楷體" w:cs="新細明體" w:hint="eastAsia"/>
                <w:kern w:val="0"/>
                <w:sz w:val="24"/>
                <w:szCs w:val="24"/>
              </w:rPr>
              <w:lastRenderedPageBreak/>
              <w:t>(1)105年7月1日起房屋標準單價表按「臺南市興辦公共工程土地改良物補償自治條例」附表1之「合法房屋之重建單價補償標準表」重建單價45%調整；90年7月1日至105年6月30日建築完成房屋，按行政院營造工程物價指數打折，再分3年漸進調整。</w:t>
            </w:r>
          </w:p>
          <w:p w:rsidR="000014F8" w:rsidRPr="003E40B4" w:rsidRDefault="000014F8" w:rsidP="007F6069">
            <w:pPr>
              <w:pStyle w:val="afd"/>
              <w:snapToGrid w:val="0"/>
              <w:ind w:leftChars="50" w:left="560" w:hangingChars="150" w:hanging="390"/>
              <w:rPr>
                <w:rFonts w:hAnsi="標楷體" w:cs="新細明體"/>
                <w:kern w:val="0"/>
                <w:sz w:val="24"/>
                <w:szCs w:val="24"/>
              </w:rPr>
            </w:pPr>
            <w:r w:rsidRPr="003E40B4">
              <w:rPr>
                <w:rFonts w:hAnsi="標楷體" w:cs="新細明體" w:hint="eastAsia"/>
                <w:kern w:val="0"/>
                <w:sz w:val="24"/>
                <w:szCs w:val="24"/>
              </w:rPr>
              <w:t>(2)106年期至108年期房屋稅與105年期相比，其平均調幅分別為54%、65%、81%，3年之平均調幅為67%。</w:t>
            </w:r>
          </w:p>
          <w:p w:rsidR="000014F8" w:rsidRPr="003E40B4" w:rsidRDefault="000014F8" w:rsidP="007F6069">
            <w:pPr>
              <w:pStyle w:val="afd"/>
              <w:snapToGrid w:val="0"/>
              <w:ind w:leftChars="0" w:left="0"/>
              <w:rPr>
                <w:rFonts w:hAnsi="標楷體" w:cs="新細明體"/>
                <w:kern w:val="0"/>
                <w:sz w:val="24"/>
                <w:szCs w:val="24"/>
              </w:rPr>
            </w:pPr>
            <w:r w:rsidRPr="003E40B4">
              <w:rPr>
                <w:rFonts w:hAnsi="標楷體" w:cs="新細明體" w:hint="eastAsia"/>
                <w:sz w:val="24"/>
                <w:szCs w:val="24"/>
              </w:rPr>
              <w:t>2.加強磚造、鋼鐵造、木、石、磚造及土、竹造房屋，沿用73年標準。</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108年</w:t>
            </w:r>
            <w:r w:rsidRPr="003E40B4">
              <w:rPr>
                <w:rFonts w:hAnsi="標楷體" w:cs="新細明體" w:hint="eastAsia"/>
                <w:kern w:val="0"/>
                <w:sz w:val="24"/>
                <w:szCs w:val="24"/>
              </w:rPr>
              <w:t>：</w:t>
            </w:r>
          </w:p>
          <w:p w:rsidR="000014F8" w:rsidRPr="003E40B4" w:rsidRDefault="000014F8" w:rsidP="007F6069">
            <w:pPr>
              <w:snapToGrid w:val="0"/>
              <w:ind w:left="260" w:hangingChars="100" w:hanging="260"/>
              <w:rPr>
                <w:rFonts w:hAnsi="標楷體" w:cs="新細明體"/>
                <w:kern w:val="0"/>
                <w:sz w:val="24"/>
                <w:szCs w:val="24"/>
              </w:rPr>
            </w:pPr>
            <w:r w:rsidRPr="003E40B4">
              <w:rPr>
                <w:rFonts w:hAnsi="標楷體" w:cs="新細明體" w:hint="eastAsia"/>
                <w:kern w:val="0"/>
                <w:sz w:val="24"/>
                <w:szCs w:val="24"/>
              </w:rPr>
              <w:t>1.鋼骨造、</w:t>
            </w:r>
            <w:r w:rsidRPr="003E40B4">
              <w:rPr>
                <w:rFonts w:hAnsi="標楷體" w:cs="新細明體" w:hint="eastAsia"/>
                <w:sz w:val="24"/>
                <w:szCs w:val="24"/>
              </w:rPr>
              <w:t>鋼骨</w:t>
            </w:r>
            <w:r w:rsidRPr="003E40B4">
              <w:rPr>
                <w:rFonts w:hAnsi="標楷體" w:cs="新細明體" w:hint="eastAsia"/>
                <w:kern w:val="0"/>
                <w:sz w:val="24"/>
                <w:szCs w:val="24"/>
              </w:rPr>
              <w:t>混凝土造、鋼骨鋼筋混凝土造、鋼筋混凝土造及預鑄混凝土造房屋：</w:t>
            </w:r>
          </w:p>
          <w:p w:rsidR="000014F8" w:rsidRPr="003E40B4" w:rsidRDefault="000014F8" w:rsidP="007F6069">
            <w:pPr>
              <w:pStyle w:val="afd"/>
              <w:snapToGrid w:val="0"/>
              <w:ind w:leftChars="50" w:left="560" w:hangingChars="150" w:hanging="390"/>
              <w:rPr>
                <w:rFonts w:hAnsi="標楷體" w:cs="新細明體"/>
                <w:kern w:val="0"/>
                <w:sz w:val="24"/>
                <w:szCs w:val="24"/>
              </w:rPr>
            </w:pPr>
            <w:r w:rsidRPr="003E40B4">
              <w:rPr>
                <w:rFonts w:hAnsi="標楷體" w:cs="新細明體" w:hint="eastAsia"/>
                <w:kern w:val="0"/>
                <w:sz w:val="24"/>
                <w:szCs w:val="24"/>
              </w:rPr>
              <w:t>(1)105年7月1日以後建築完成者，按行政院主計總處營造工程物價指數之58%調整。</w:t>
            </w:r>
          </w:p>
          <w:p w:rsidR="000014F8" w:rsidRPr="003E40B4" w:rsidRDefault="000014F8" w:rsidP="007F6069">
            <w:pPr>
              <w:pStyle w:val="afd"/>
              <w:snapToGrid w:val="0"/>
              <w:ind w:leftChars="50" w:left="560" w:hangingChars="150" w:hanging="390"/>
              <w:rPr>
                <w:rFonts w:hAnsi="標楷體" w:cs="新細明體"/>
                <w:kern w:val="0"/>
                <w:sz w:val="24"/>
                <w:szCs w:val="24"/>
              </w:rPr>
            </w:pPr>
            <w:r w:rsidRPr="003E40B4">
              <w:rPr>
                <w:rFonts w:hAnsi="標楷體" w:cs="新細明體" w:hint="eastAsia"/>
                <w:kern w:val="0"/>
                <w:sz w:val="24"/>
                <w:szCs w:val="24"/>
              </w:rPr>
              <w:t>(2)105年6月30日以前建築完成者，</w:t>
            </w:r>
            <w:r w:rsidRPr="003E40B4">
              <w:rPr>
                <w:rFonts w:hAnsi="標楷體" w:cs="新細明體" w:hint="eastAsia"/>
                <w:sz w:val="24"/>
                <w:szCs w:val="24"/>
              </w:rPr>
              <w:t>按102年(即73年)評定之標準調整。</w:t>
            </w:r>
          </w:p>
          <w:p w:rsidR="000014F8" w:rsidRPr="003E40B4" w:rsidRDefault="000014F8" w:rsidP="007F6069">
            <w:pPr>
              <w:pStyle w:val="afd"/>
              <w:snapToGrid w:val="0"/>
              <w:ind w:leftChars="0" w:left="0"/>
              <w:rPr>
                <w:rFonts w:hAnsi="標楷體" w:cs="新細明體"/>
                <w:kern w:val="0"/>
                <w:sz w:val="24"/>
                <w:szCs w:val="24"/>
              </w:rPr>
            </w:pPr>
            <w:r w:rsidRPr="003E40B4">
              <w:rPr>
                <w:rFonts w:hAnsi="標楷體" w:cs="新細明體" w:hint="eastAsia"/>
                <w:sz w:val="24"/>
                <w:szCs w:val="24"/>
              </w:rPr>
              <w:t>2.加強磚造、鋼鐵造、木、石、磚造及土、竹造房屋，沿用73年標準。</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lastRenderedPageBreak/>
              <w:t>高雄市</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100年：</w:t>
            </w:r>
            <w:r w:rsidRPr="003E40B4">
              <w:rPr>
                <w:rFonts w:hAnsi="標楷體" w:hint="eastAsia"/>
                <w:bCs/>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lang w:eastAsia="zh-HK"/>
              </w:rPr>
            </w:pPr>
            <w:r w:rsidRPr="003E40B4">
              <w:rPr>
                <w:rFonts w:hAnsi="標楷體" w:cs="新細明體" w:hint="eastAsia"/>
                <w:b/>
                <w:kern w:val="0"/>
                <w:sz w:val="24"/>
                <w:szCs w:val="24"/>
              </w:rPr>
              <w:t>1</w:t>
            </w:r>
            <w:r w:rsidRPr="003E40B4">
              <w:rPr>
                <w:rFonts w:hAnsi="標楷體" w:cs="新細明體"/>
                <w:b/>
                <w:kern w:val="0"/>
                <w:sz w:val="24"/>
                <w:szCs w:val="24"/>
              </w:rPr>
              <w:t>03</w:t>
            </w:r>
            <w:r w:rsidRPr="003E40B4">
              <w:rPr>
                <w:rFonts w:hAnsi="標楷體" w:cs="新細明體" w:hint="eastAsia"/>
                <w:b/>
                <w:kern w:val="0"/>
                <w:sz w:val="24"/>
                <w:szCs w:val="24"/>
                <w:lang w:eastAsia="zh-HK"/>
              </w:rPr>
              <w:t>年</w:t>
            </w:r>
            <w:r w:rsidRPr="003E40B4">
              <w:rPr>
                <w:rFonts w:hAnsi="標楷體" w:cs="新細明體" w:hint="eastAsia"/>
                <w:kern w:val="0"/>
                <w:sz w:val="24"/>
                <w:szCs w:val="24"/>
                <w:lang w:eastAsia="zh-HK"/>
              </w:rPr>
              <w:t>：「高雄市一般房屋標準單價表」及「高雄市31層以上超高大樓房屋標準單價表」，以</w:t>
            </w:r>
            <w:r w:rsidRPr="003E40B4">
              <w:rPr>
                <w:rFonts w:hAnsi="標楷體" w:cs="新細明體" w:hint="eastAsia"/>
                <w:kern w:val="0"/>
                <w:sz w:val="24"/>
                <w:szCs w:val="24"/>
              </w:rPr>
              <w:t>高雄</w:t>
            </w:r>
            <w:r w:rsidRPr="003E40B4">
              <w:rPr>
                <w:rFonts w:hAnsi="標楷體" w:cs="新細明體" w:hint="eastAsia"/>
                <w:kern w:val="0"/>
                <w:sz w:val="24"/>
                <w:szCs w:val="24"/>
                <w:lang w:eastAsia="zh-HK"/>
              </w:rPr>
              <w:t>市81~102年營造工程物價指數漲幅81%，按比例調整房屋標準單價</w:t>
            </w:r>
            <w:r w:rsidRPr="003E40B4">
              <w:rPr>
                <w:rFonts w:hAnsi="標楷體" w:cs="新細明體" w:hint="eastAsia"/>
                <w:kern w:val="0"/>
                <w:sz w:val="24"/>
                <w:szCs w:val="24"/>
              </w:rPr>
              <w:t>，</w:t>
            </w:r>
            <w:r w:rsidRPr="003E40B4">
              <w:rPr>
                <w:rFonts w:hAnsi="標楷體" w:cs="新細明體" w:hint="eastAsia"/>
                <w:kern w:val="0"/>
                <w:sz w:val="24"/>
                <w:szCs w:val="24"/>
                <w:lang w:eastAsia="zh-HK"/>
              </w:rPr>
              <w:t>適用於</w:t>
            </w:r>
            <w:r w:rsidRPr="003E40B4">
              <w:rPr>
                <w:rFonts w:hAnsi="標楷體" w:cs="新細明體"/>
                <w:kern w:val="0"/>
                <w:sz w:val="24"/>
                <w:szCs w:val="24"/>
                <w:lang w:eastAsia="zh-HK"/>
              </w:rPr>
              <w:t>103</w:t>
            </w:r>
            <w:r w:rsidRPr="003E40B4">
              <w:rPr>
                <w:rFonts w:hAnsi="標楷體" w:cs="新細明體" w:hint="eastAsia"/>
                <w:kern w:val="0"/>
                <w:sz w:val="24"/>
                <w:szCs w:val="24"/>
                <w:lang w:eastAsia="zh-HK"/>
              </w:rPr>
              <w:t>年</w:t>
            </w:r>
            <w:r w:rsidRPr="003E40B4">
              <w:rPr>
                <w:rFonts w:hAnsi="標楷體" w:cs="新細明體"/>
                <w:kern w:val="0"/>
                <w:sz w:val="24"/>
                <w:szCs w:val="24"/>
                <w:lang w:eastAsia="zh-HK"/>
              </w:rPr>
              <w:t>7</w:t>
            </w:r>
            <w:r w:rsidRPr="003E40B4">
              <w:rPr>
                <w:rFonts w:hAnsi="標楷體" w:cs="新細明體" w:hint="eastAsia"/>
                <w:kern w:val="0"/>
                <w:sz w:val="24"/>
                <w:szCs w:val="24"/>
                <w:lang w:eastAsia="zh-HK"/>
              </w:rPr>
              <w:t>月</w:t>
            </w:r>
            <w:r w:rsidRPr="003E40B4">
              <w:rPr>
                <w:rFonts w:hAnsi="標楷體" w:cs="新細明體"/>
                <w:kern w:val="0"/>
                <w:sz w:val="24"/>
                <w:szCs w:val="24"/>
                <w:lang w:eastAsia="zh-HK"/>
              </w:rPr>
              <w:t>1</w:t>
            </w:r>
            <w:r w:rsidRPr="003E40B4">
              <w:rPr>
                <w:rFonts w:hAnsi="標楷體" w:cs="新細明體" w:hint="eastAsia"/>
                <w:kern w:val="0"/>
                <w:sz w:val="24"/>
                <w:szCs w:val="24"/>
                <w:lang w:eastAsia="zh-HK"/>
              </w:rPr>
              <w:t>日以後新、增、改建完成之建物</w:t>
            </w:r>
            <w:r w:rsidRPr="003E40B4">
              <w:rPr>
                <w:rFonts w:hAnsi="標楷體" w:cs="新細明體" w:hint="eastAsia"/>
                <w:kern w:val="0"/>
                <w:sz w:val="24"/>
                <w:szCs w:val="24"/>
              </w:rPr>
              <w:t>。</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w:t>
            </w:r>
            <w:r w:rsidRPr="003E40B4">
              <w:rPr>
                <w:rFonts w:hAnsi="標楷體" w:cs="新細明體"/>
                <w:b/>
                <w:kern w:val="0"/>
                <w:sz w:val="24"/>
                <w:szCs w:val="24"/>
              </w:rPr>
              <w:t>06</w:t>
            </w:r>
            <w:r w:rsidRPr="003E40B4">
              <w:rPr>
                <w:rFonts w:hAnsi="標楷體" w:cs="新細明體" w:hint="eastAsia"/>
                <w:b/>
                <w:kern w:val="0"/>
                <w:sz w:val="24"/>
                <w:szCs w:val="24"/>
                <w:lang w:eastAsia="zh-HK"/>
              </w:rPr>
              <w:t>年</w:t>
            </w:r>
            <w:r w:rsidRPr="003E40B4">
              <w:rPr>
                <w:rFonts w:hAnsi="標楷體" w:cs="新細明體" w:hint="eastAsia"/>
                <w:kern w:val="0"/>
                <w:sz w:val="24"/>
                <w:szCs w:val="24"/>
              </w:rPr>
              <w:t>：房屋標準單價未調整，仍沿用103年所評定之標準。</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宜蘭縣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cs="新細明體"/>
                <w:sz w:val="24"/>
                <w:szCs w:val="24"/>
              </w:rPr>
            </w:pPr>
            <w:r w:rsidRPr="003E40B4">
              <w:rPr>
                <w:rFonts w:hAnsi="標楷體" w:cs="新細明體" w:hint="eastAsia"/>
                <w:b/>
                <w:kern w:val="0"/>
                <w:sz w:val="24"/>
                <w:szCs w:val="24"/>
              </w:rPr>
              <w:t>101年</w:t>
            </w:r>
            <w:r w:rsidRPr="003E40B4">
              <w:rPr>
                <w:rFonts w:hAnsi="標楷體" w:cs="新細明體" w:hint="eastAsia"/>
                <w:kern w:val="0"/>
                <w:sz w:val="24"/>
                <w:szCs w:val="24"/>
              </w:rPr>
              <w:t>：</w:t>
            </w:r>
            <w:r w:rsidRPr="003E40B4">
              <w:rPr>
                <w:rFonts w:hAnsi="標楷體" w:cs="新細明體" w:hint="eastAsia"/>
                <w:sz w:val="24"/>
                <w:szCs w:val="24"/>
              </w:rPr>
              <w:t>自101年7月1日開始適用，調整如下：</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1.101年7月1日起新建、增建及改建之房屋，其房屋標準單價參採建設處之建築物工程造價表調整單價。</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2.總樓地板面積達200平方公尺以上之獨院式或雙拼式房屋，其空地面積為第1層建築面積1.5倍以上，宅外設有庭園造景或游泳池者，按所適用之標準單價1項加價20%，2項加價50%。</w:t>
            </w:r>
          </w:p>
          <w:p w:rsidR="000014F8" w:rsidRPr="003E40B4" w:rsidRDefault="000014F8" w:rsidP="007F6069">
            <w:pPr>
              <w:snapToGrid w:val="0"/>
              <w:rPr>
                <w:rFonts w:hAnsi="標楷體" w:cs="新細明體"/>
                <w:sz w:val="24"/>
                <w:szCs w:val="24"/>
              </w:rPr>
            </w:pPr>
            <w:r w:rsidRPr="003E40B4">
              <w:rPr>
                <w:rFonts w:hAnsi="標楷體" w:cs="新細明體" w:hint="eastAsia"/>
                <w:b/>
                <w:kern w:val="0"/>
                <w:sz w:val="24"/>
                <w:szCs w:val="24"/>
              </w:rPr>
              <w:t>104年</w:t>
            </w:r>
            <w:r w:rsidRPr="003E40B4">
              <w:rPr>
                <w:rFonts w:hAnsi="標楷體" w:cs="新細明體" w:hint="eastAsia"/>
                <w:kern w:val="0"/>
                <w:sz w:val="24"/>
                <w:szCs w:val="24"/>
              </w:rPr>
              <w:t>：</w:t>
            </w:r>
            <w:r w:rsidRPr="003E40B4">
              <w:rPr>
                <w:rFonts w:hAnsi="標楷體" w:cs="新細明體" w:hint="eastAsia"/>
                <w:sz w:val="24"/>
                <w:szCs w:val="24"/>
              </w:rPr>
              <w:t>自104年7月1日開始適用，調整如下：</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1.104年7月1日起新建、增建及改建之房屋，其房屋標準單價參採台灣省建築師公會當時使用之建築物總工程費單價表第1類40%核計。</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2.增列加價項目「89年1月28日以後取得建造執照之農業用地未作農業使用房屋」，在1,000平方公尺以上至2,000平方公尺者，按所適用之標準單價加價100%； 2,001平方公尺以上至3,000平方公尺者，加價200%；3,001平方公尺以上者，加價300%。」(106年公告自104年7</w:t>
            </w:r>
            <w:r w:rsidRPr="003E40B4">
              <w:rPr>
                <w:rFonts w:hAnsi="標楷體" w:cs="新細明體" w:hint="eastAsia"/>
                <w:sz w:val="24"/>
                <w:szCs w:val="24"/>
              </w:rPr>
              <w:lastRenderedPageBreak/>
              <w:t>月1日起停止適用)。</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3.總樓地板面積達200平方公尺以上之獨院式或雙拼式房屋，其空地面積為第1層建築面積1.5倍以上，宅外設有庭園造景或游泳池者，按所適用之標準單價1項加價50%，2項加價100%。</w:t>
            </w:r>
          </w:p>
          <w:p w:rsidR="000014F8" w:rsidRPr="003E40B4" w:rsidRDefault="000014F8" w:rsidP="007F6069">
            <w:pPr>
              <w:snapToGrid w:val="0"/>
              <w:ind w:left="260" w:hangingChars="100" w:hanging="260"/>
              <w:rPr>
                <w:rFonts w:hAnsi="標楷體" w:cs="新細明體"/>
                <w:sz w:val="24"/>
                <w:szCs w:val="24"/>
              </w:rPr>
            </w:pPr>
            <w:r w:rsidRPr="003E40B4">
              <w:rPr>
                <w:rFonts w:hAnsi="標楷體" w:cs="新細明體" w:hint="eastAsia"/>
                <w:sz w:val="24"/>
                <w:szCs w:val="24"/>
              </w:rPr>
              <w:t>4.建議領有使用執照鋼骨造房屋，如牆壁及屋頂僅使用各式鋼浪板者，依原適用標準單價70%核計，並溯及適用101年7月1日以後興建房屋。</w:t>
            </w:r>
          </w:p>
          <w:p w:rsidR="000014F8" w:rsidRPr="003E40B4" w:rsidRDefault="000014F8" w:rsidP="007F6069">
            <w:pPr>
              <w:snapToGrid w:val="0"/>
              <w:rPr>
                <w:rFonts w:hAnsi="標楷體" w:cs="新細明體"/>
                <w:sz w:val="24"/>
                <w:szCs w:val="24"/>
              </w:rPr>
            </w:pPr>
            <w:r w:rsidRPr="003E40B4">
              <w:rPr>
                <w:rFonts w:hAnsi="標楷體" w:cs="新細明體" w:hint="eastAsia"/>
                <w:b/>
                <w:kern w:val="0"/>
                <w:sz w:val="24"/>
                <w:szCs w:val="24"/>
              </w:rPr>
              <w:t>107年</w:t>
            </w:r>
            <w:r w:rsidRPr="003E40B4">
              <w:rPr>
                <w:rFonts w:hAnsi="標楷體" w:cs="新細明體" w:hint="eastAsia"/>
                <w:kern w:val="0"/>
                <w:sz w:val="24"/>
                <w:szCs w:val="24"/>
              </w:rPr>
              <w:t>：</w:t>
            </w:r>
            <w:r w:rsidRPr="003E40B4">
              <w:rPr>
                <w:rFonts w:hAnsi="標楷體" w:cs="新細明體" w:hint="eastAsia"/>
                <w:sz w:val="24"/>
                <w:szCs w:val="24"/>
              </w:rPr>
              <w:t>自107年7月1日開始適用，調整如下：</w:t>
            </w:r>
          </w:p>
          <w:p w:rsidR="000014F8" w:rsidRPr="003C551C" w:rsidRDefault="000014F8" w:rsidP="007F6069">
            <w:pPr>
              <w:snapToGrid w:val="0"/>
              <w:ind w:left="260" w:hangingChars="100" w:hanging="260"/>
              <w:rPr>
                <w:rFonts w:hAnsi="標楷體" w:cs="新細明體"/>
                <w:kern w:val="0"/>
                <w:sz w:val="24"/>
                <w:szCs w:val="24"/>
              </w:rPr>
            </w:pPr>
            <w:r w:rsidRPr="003E40B4">
              <w:rPr>
                <w:rFonts w:hAnsi="標楷體" w:hint="eastAsia"/>
                <w:sz w:val="24"/>
                <w:szCs w:val="24"/>
              </w:rPr>
              <w:t>1.</w:t>
            </w:r>
            <w:r w:rsidRPr="003C551C">
              <w:rPr>
                <w:rFonts w:hAnsi="標楷體" w:cs="新細明體" w:hint="eastAsia"/>
                <w:kern w:val="0"/>
                <w:sz w:val="24"/>
                <w:szCs w:val="24"/>
              </w:rPr>
              <w:t>獨院式或雙拼式房屋，取消庭園造景加價項目；刪除「89年1月28日以後取得建造執照之農業用地未作農業使用房屋」加價項目。</w:t>
            </w:r>
          </w:p>
          <w:p w:rsidR="000014F8" w:rsidRPr="003E40B4" w:rsidRDefault="000014F8" w:rsidP="007F6069">
            <w:pPr>
              <w:snapToGrid w:val="0"/>
              <w:ind w:left="260" w:hangingChars="100" w:hanging="260"/>
              <w:rPr>
                <w:rFonts w:hAnsi="標楷體"/>
                <w:sz w:val="24"/>
                <w:szCs w:val="24"/>
              </w:rPr>
            </w:pPr>
            <w:r w:rsidRPr="003C551C">
              <w:rPr>
                <w:rFonts w:hAnsi="標楷體" w:cs="新細明體" w:hint="eastAsia"/>
                <w:kern w:val="0"/>
                <w:sz w:val="24"/>
                <w:szCs w:val="24"/>
              </w:rPr>
              <w:t>2.107年7月1起新建、增建、改建完成房屋單一樓層超高加價起算點由4公尺調整為5</w:t>
            </w:r>
            <w:r w:rsidRPr="003E40B4">
              <w:rPr>
                <w:rFonts w:hAnsi="標楷體" w:hint="eastAsia"/>
                <w:sz w:val="24"/>
                <w:szCs w:val="24"/>
              </w:rPr>
              <w:t>公尺。</w:t>
            </w:r>
          </w:p>
          <w:p w:rsidR="000014F8" w:rsidRPr="003E40B4" w:rsidRDefault="000014F8" w:rsidP="007F6069">
            <w:pPr>
              <w:snapToGrid w:val="0"/>
              <w:rPr>
                <w:rFonts w:hAnsi="標楷體"/>
                <w:sz w:val="24"/>
                <w:szCs w:val="24"/>
              </w:rPr>
            </w:pPr>
            <w:r w:rsidRPr="003E40B4">
              <w:rPr>
                <w:rFonts w:hAnsi="標楷體" w:hint="eastAsia"/>
                <w:sz w:val="24"/>
                <w:szCs w:val="24"/>
              </w:rPr>
              <w:t>3.增訂超高加價最高限度12公尺。</w:t>
            </w:r>
          </w:p>
          <w:p w:rsidR="000014F8" w:rsidRPr="003E40B4" w:rsidRDefault="000014F8" w:rsidP="007F6069">
            <w:pPr>
              <w:snapToGrid w:val="0"/>
              <w:rPr>
                <w:rFonts w:hAnsi="標楷體" w:cs="新細明體"/>
                <w:kern w:val="0"/>
                <w:sz w:val="24"/>
                <w:szCs w:val="24"/>
              </w:rPr>
            </w:pPr>
            <w:r w:rsidRPr="003E40B4">
              <w:rPr>
                <w:rFonts w:hAnsi="標楷體" w:hint="eastAsia"/>
                <w:sz w:val="24"/>
                <w:szCs w:val="24"/>
              </w:rPr>
              <w:t>4.電梯不另行核計房屋現值。</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lastRenderedPageBreak/>
              <w:t>新竹縣</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102年：</w:t>
            </w:r>
            <w:r w:rsidRPr="003E40B4">
              <w:rPr>
                <w:rFonts w:hAnsi="標楷體" w:hint="eastAsia"/>
                <w:bCs/>
                <w:kern w:val="0"/>
                <w:sz w:val="24"/>
                <w:szCs w:val="24"/>
              </w:rPr>
              <w:t>未調整。</w:t>
            </w:r>
          </w:p>
          <w:p w:rsidR="000014F8" w:rsidRPr="003E40B4" w:rsidRDefault="000014F8" w:rsidP="007F6069">
            <w:pPr>
              <w:widowControl/>
              <w:snapToGrid w:val="0"/>
              <w:spacing w:line="240" w:lineRule="exact"/>
              <w:rPr>
                <w:rFonts w:hAnsi="標楷體"/>
                <w:kern w:val="0"/>
                <w:sz w:val="24"/>
                <w:szCs w:val="24"/>
              </w:rPr>
            </w:pPr>
          </w:p>
        </w:tc>
        <w:tc>
          <w:tcPr>
            <w:tcW w:w="10523" w:type="dxa"/>
          </w:tcPr>
          <w:p w:rsidR="000014F8" w:rsidRPr="003E40B4" w:rsidRDefault="000014F8" w:rsidP="007F6069">
            <w:pPr>
              <w:snapToGrid w:val="0"/>
              <w:ind w:left="911" w:hangingChars="350" w:hanging="911"/>
              <w:rPr>
                <w:rFonts w:hAnsi="標楷體"/>
                <w:kern w:val="0"/>
                <w:sz w:val="24"/>
                <w:szCs w:val="24"/>
                <w:lang w:eastAsia="zh-HK"/>
              </w:rPr>
            </w:pPr>
            <w:r w:rsidRPr="003E40B4">
              <w:rPr>
                <w:rFonts w:hAnsi="標楷體" w:cs="標楷體"/>
                <w:b/>
                <w:kern w:val="0"/>
                <w:sz w:val="24"/>
                <w:szCs w:val="24"/>
              </w:rPr>
              <w:t>105</w:t>
            </w:r>
            <w:r w:rsidRPr="003E40B4">
              <w:rPr>
                <w:rFonts w:hAnsi="標楷體" w:cs="標楷體" w:hint="eastAsia"/>
                <w:b/>
                <w:kern w:val="0"/>
                <w:sz w:val="24"/>
                <w:szCs w:val="24"/>
                <w:lang w:eastAsia="zh-HK"/>
              </w:rPr>
              <w:t>年</w:t>
            </w:r>
            <w:r w:rsidRPr="003E40B4">
              <w:rPr>
                <w:rFonts w:hAnsi="標楷體" w:cs="標楷體" w:hint="eastAsia"/>
                <w:kern w:val="0"/>
                <w:sz w:val="24"/>
                <w:szCs w:val="24"/>
                <w:lang w:eastAsia="zh-HK"/>
              </w:rPr>
              <w:t>：</w:t>
            </w:r>
            <w:r>
              <w:rPr>
                <w:rFonts w:hAnsi="標楷體" w:cs="標楷體" w:hint="eastAsia"/>
                <w:kern w:val="0"/>
                <w:sz w:val="24"/>
                <w:szCs w:val="24"/>
              </w:rPr>
              <w:t>該縣</w:t>
            </w:r>
            <w:r w:rsidRPr="003E40B4">
              <w:rPr>
                <w:rFonts w:hAnsi="標楷體" w:cs="標楷體" w:hint="eastAsia"/>
                <w:kern w:val="0"/>
                <w:sz w:val="24"/>
                <w:szCs w:val="24"/>
                <w:lang w:eastAsia="zh-HK"/>
              </w:rPr>
              <w:t>房屋標準單價表分</w:t>
            </w:r>
            <w:r w:rsidRPr="003E40B4">
              <w:rPr>
                <w:rFonts w:hAnsi="標楷體" w:cs="標楷體"/>
                <w:kern w:val="0"/>
                <w:sz w:val="24"/>
                <w:szCs w:val="24"/>
                <w:lang w:eastAsia="zh-HK"/>
              </w:rPr>
              <w:t>3</w:t>
            </w:r>
            <w:r w:rsidRPr="003E40B4">
              <w:rPr>
                <w:rFonts w:hAnsi="標楷體" w:cs="標楷體" w:hint="eastAsia"/>
                <w:kern w:val="0"/>
                <w:sz w:val="24"/>
                <w:szCs w:val="24"/>
                <w:lang w:eastAsia="zh-HK"/>
              </w:rPr>
              <w:t>年緩漲，第</w:t>
            </w:r>
            <w:r w:rsidRPr="003E40B4">
              <w:rPr>
                <w:rFonts w:hAnsi="標楷體" w:cs="標楷體"/>
                <w:kern w:val="0"/>
                <w:sz w:val="24"/>
                <w:szCs w:val="24"/>
                <w:lang w:eastAsia="zh-HK"/>
              </w:rPr>
              <w:t>1</w:t>
            </w:r>
            <w:r w:rsidRPr="003E40B4">
              <w:rPr>
                <w:rFonts w:hAnsi="標楷體" w:cs="標楷體" w:hint="eastAsia"/>
                <w:kern w:val="0"/>
                <w:sz w:val="24"/>
                <w:szCs w:val="24"/>
                <w:lang w:eastAsia="zh-HK"/>
              </w:rPr>
              <w:t>年</w:t>
            </w:r>
            <w:r w:rsidRPr="003E40B4">
              <w:rPr>
                <w:rFonts w:hAnsi="標楷體" w:cs="標楷體"/>
                <w:kern w:val="0"/>
                <w:sz w:val="24"/>
                <w:szCs w:val="24"/>
                <w:lang w:eastAsia="zh-HK"/>
              </w:rPr>
              <w:t>(105</w:t>
            </w:r>
            <w:r w:rsidRPr="003E40B4">
              <w:rPr>
                <w:rFonts w:hAnsi="標楷體" w:cs="標楷體" w:hint="eastAsia"/>
                <w:kern w:val="0"/>
                <w:sz w:val="24"/>
                <w:szCs w:val="24"/>
                <w:lang w:eastAsia="zh-HK"/>
              </w:rPr>
              <w:t>年</w:t>
            </w:r>
            <w:r w:rsidRPr="003E40B4">
              <w:rPr>
                <w:rFonts w:hAnsi="標楷體" w:cs="標楷體"/>
                <w:kern w:val="0"/>
                <w:sz w:val="24"/>
                <w:szCs w:val="24"/>
                <w:lang w:eastAsia="zh-HK"/>
              </w:rPr>
              <w:t>7</w:t>
            </w:r>
            <w:r w:rsidRPr="003E40B4">
              <w:rPr>
                <w:rFonts w:hAnsi="標楷體" w:cs="標楷體" w:hint="eastAsia"/>
                <w:kern w:val="0"/>
                <w:sz w:val="24"/>
                <w:szCs w:val="24"/>
                <w:lang w:eastAsia="zh-HK"/>
              </w:rPr>
              <w:t>月</w:t>
            </w:r>
            <w:r w:rsidRPr="003E40B4">
              <w:rPr>
                <w:rFonts w:hAnsi="標楷體" w:cs="標楷體"/>
                <w:kern w:val="0"/>
                <w:sz w:val="24"/>
                <w:szCs w:val="24"/>
                <w:lang w:eastAsia="zh-HK"/>
              </w:rPr>
              <w:t>1</w:t>
            </w:r>
            <w:r w:rsidRPr="003E40B4">
              <w:rPr>
                <w:rFonts w:hAnsi="標楷體" w:cs="標楷體" w:hint="eastAsia"/>
                <w:kern w:val="0"/>
                <w:sz w:val="24"/>
                <w:szCs w:val="24"/>
                <w:lang w:eastAsia="zh-HK"/>
              </w:rPr>
              <w:t>日至</w:t>
            </w:r>
            <w:r w:rsidRPr="003E40B4">
              <w:rPr>
                <w:rFonts w:hAnsi="標楷體" w:cs="標楷體"/>
                <w:kern w:val="0"/>
                <w:sz w:val="24"/>
                <w:szCs w:val="24"/>
                <w:lang w:eastAsia="zh-HK"/>
              </w:rPr>
              <w:t>106</w:t>
            </w:r>
            <w:r w:rsidRPr="003E40B4">
              <w:rPr>
                <w:rFonts w:hAnsi="標楷體" w:cs="標楷體" w:hint="eastAsia"/>
                <w:kern w:val="0"/>
                <w:sz w:val="24"/>
                <w:szCs w:val="24"/>
                <w:lang w:eastAsia="zh-HK"/>
              </w:rPr>
              <w:t>年</w:t>
            </w:r>
            <w:r w:rsidRPr="003E40B4">
              <w:rPr>
                <w:rFonts w:hAnsi="標楷體" w:cs="標楷體"/>
                <w:kern w:val="0"/>
                <w:sz w:val="24"/>
                <w:szCs w:val="24"/>
                <w:lang w:eastAsia="zh-HK"/>
              </w:rPr>
              <w:t>6</w:t>
            </w:r>
            <w:r w:rsidRPr="003E40B4">
              <w:rPr>
                <w:rFonts w:hAnsi="標楷體" w:cs="標楷體" w:hint="eastAsia"/>
                <w:kern w:val="0"/>
                <w:sz w:val="24"/>
                <w:szCs w:val="24"/>
                <w:lang w:eastAsia="zh-HK"/>
              </w:rPr>
              <w:t>月</w:t>
            </w:r>
            <w:r w:rsidRPr="003E40B4">
              <w:rPr>
                <w:rFonts w:hAnsi="標楷體" w:cs="標楷體"/>
                <w:kern w:val="0"/>
                <w:sz w:val="24"/>
                <w:szCs w:val="24"/>
                <w:lang w:eastAsia="zh-HK"/>
              </w:rPr>
              <w:t>30</w:t>
            </w:r>
            <w:r w:rsidRPr="003E40B4">
              <w:rPr>
                <w:rFonts w:hAnsi="標楷體" w:cs="標楷體" w:hint="eastAsia"/>
                <w:kern w:val="0"/>
                <w:sz w:val="24"/>
                <w:szCs w:val="24"/>
                <w:lang w:eastAsia="zh-HK"/>
              </w:rPr>
              <w:t>日</w:t>
            </w:r>
            <w:r w:rsidRPr="003E40B4">
              <w:rPr>
                <w:rFonts w:hAnsi="標楷體" w:cs="標楷體"/>
                <w:kern w:val="0"/>
                <w:sz w:val="24"/>
                <w:szCs w:val="24"/>
                <w:lang w:eastAsia="zh-HK"/>
              </w:rPr>
              <w:t>)</w:t>
            </w:r>
            <w:r w:rsidRPr="003E40B4">
              <w:rPr>
                <w:rFonts w:hAnsi="標楷體" w:cs="標楷體" w:hint="eastAsia"/>
                <w:kern w:val="0"/>
                <w:sz w:val="24"/>
                <w:szCs w:val="24"/>
                <w:lang w:eastAsia="zh-HK"/>
              </w:rPr>
              <w:t>調漲增加</w:t>
            </w:r>
            <w:r w:rsidRPr="003E40B4">
              <w:rPr>
                <w:rFonts w:hAnsi="標楷體" w:cs="標楷體"/>
                <w:kern w:val="0"/>
                <w:sz w:val="24"/>
                <w:szCs w:val="24"/>
                <w:lang w:eastAsia="zh-HK"/>
              </w:rPr>
              <w:t>0.5</w:t>
            </w:r>
            <w:r w:rsidRPr="003E40B4">
              <w:rPr>
                <w:rFonts w:hAnsi="標楷體" w:cs="標楷體" w:hint="eastAsia"/>
                <w:kern w:val="0"/>
                <w:sz w:val="24"/>
                <w:szCs w:val="24"/>
                <w:lang w:eastAsia="zh-HK"/>
              </w:rPr>
              <w:t>倍、第</w:t>
            </w:r>
            <w:r w:rsidRPr="003E40B4">
              <w:rPr>
                <w:rFonts w:hAnsi="標楷體" w:cs="標楷體"/>
                <w:kern w:val="0"/>
                <w:sz w:val="24"/>
                <w:szCs w:val="24"/>
                <w:lang w:eastAsia="zh-HK"/>
              </w:rPr>
              <w:t>2</w:t>
            </w:r>
            <w:r w:rsidRPr="003E40B4">
              <w:rPr>
                <w:rFonts w:hAnsi="標楷體" w:cs="標楷體" w:hint="eastAsia"/>
                <w:kern w:val="0"/>
                <w:sz w:val="24"/>
                <w:szCs w:val="24"/>
                <w:lang w:eastAsia="zh-HK"/>
              </w:rPr>
              <w:t>年</w:t>
            </w:r>
            <w:r w:rsidRPr="003E40B4">
              <w:rPr>
                <w:rFonts w:hAnsi="標楷體" w:cs="標楷體"/>
                <w:kern w:val="0"/>
                <w:sz w:val="24"/>
                <w:szCs w:val="24"/>
                <w:lang w:eastAsia="zh-HK"/>
              </w:rPr>
              <w:t>(106</w:t>
            </w:r>
            <w:r w:rsidRPr="003E40B4">
              <w:rPr>
                <w:rFonts w:hAnsi="標楷體" w:cs="標楷體" w:hint="eastAsia"/>
                <w:kern w:val="0"/>
                <w:sz w:val="24"/>
                <w:szCs w:val="24"/>
                <w:lang w:eastAsia="zh-HK"/>
              </w:rPr>
              <w:t>年</w:t>
            </w:r>
            <w:r w:rsidRPr="003E40B4">
              <w:rPr>
                <w:rFonts w:hAnsi="標楷體" w:cs="標楷體"/>
                <w:kern w:val="0"/>
                <w:sz w:val="24"/>
                <w:szCs w:val="24"/>
                <w:lang w:eastAsia="zh-HK"/>
              </w:rPr>
              <w:t>7</w:t>
            </w:r>
            <w:r w:rsidRPr="003E40B4">
              <w:rPr>
                <w:rFonts w:hAnsi="標楷體" w:cs="標楷體" w:hint="eastAsia"/>
                <w:kern w:val="0"/>
                <w:sz w:val="24"/>
                <w:szCs w:val="24"/>
                <w:lang w:eastAsia="zh-HK"/>
              </w:rPr>
              <w:t>月</w:t>
            </w:r>
            <w:r w:rsidRPr="003E40B4">
              <w:rPr>
                <w:rFonts w:hAnsi="標楷體" w:cs="標楷體"/>
                <w:kern w:val="0"/>
                <w:sz w:val="24"/>
                <w:szCs w:val="24"/>
                <w:lang w:eastAsia="zh-HK"/>
              </w:rPr>
              <w:t>1</w:t>
            </w:r>
            <w:r w:rsidRPr="003E40B4">
              <w:rPr>
                <w:rFonts w:hAnsi="標楷體" w:cs="標楷體" w:hint="eastAsia"/>
                <w:kern w:val="0"/>
                <w:sz w:val="24"/>
                <w:szCs w:val="24"/>
                <w:lang w:eastAsia="zh-HK"/>
              </w:rPr>
              <w:t>日至</w:t>
            </w:r>
            <w:r w:rsidRPr="003E40B4">
              <w:rPr>
                <w:rFonts w:hAnsi="標楷體" w:cs="標楷體"/>
                <w:kern w:val="0"/>
                <w:sz w:val="24"/>
                <w:szCs w:val="24"/>
                <w:lang w:eastAsia="zh-HK"/>
              </w:rPr>
              <w:t>107</w:t>
            </w:r>
            <w:r w:rsidRPr="003E40B4">
              <w:rPr>
                <w:rFonts w:hAnsi="標楷體" w:cs="標楷體" w:hint="eastAsia"/>
                <w:kern w:val="0"/>
                <w:sz w:val="24"/>
                <w:szCs w:val="24"/>
                <w:lang w:eastAsia="zh-HK"/>
              </w:rPr>
              <w:t>年</w:t>
            </w:r>
            <w:r w:rsidRPr="003E40B4">
              <w:rPr>
                <w:rFonts w:hAnsi="標楷體" w:cs="標楷體"/>
                <w:kern w:val="0"/>
                <w:sz w:val="24"/>
                <w:szCs w:val="24"/>
                <w:lang w:eastAsia="zh-HK"/>
              </w:rPr>
              <w:t>6</w:t>
            </w:r>
            <w:r w:rsidRPr="003E40B4">
              <w:rPr>
                <w:rFonts w:hAnsi="標楷體" w:cs="標楷體" w:hint="eastAsia"/>
                <w:kern w:val="0"/>
                <w:sz w:val="24"/>
                <w:szCs w:val="24"/>
                <w:lang w:eastAsia="zh-HK"/>
              </w:rPr>
              <w:t>月</w:t>
            </w:r>
            <w:r w:rsidRPr="003E40B4">
              <w:rPr>
                <w:rFonts w:hAnsi="標楷體" w:cs="標楷體"/>
                <w:kern w:val="0"/>
                <w:sz w:val="24"/>
                <w:szCs w:val="24"/>
                <w:lang w:eastAsia="zh-HK"/>
              </w:rPr>
              <w:t>30</w:t>
            </w:r>
            <w:r w:rsidRPr="003E40B4">
              <w:rPr>
                <w:rFonts w:hAnsi="標楷體" w:cs="標楷體" w:hint="eastAsia"/>
                <w:kern w:val="0"/>
                <w:sz w:val="24"/>
                <w:szCs w:val="24"/>
                <w:lang w:eastAsia="zh-HK"/>
              </w:rPr>
              <w:t>日</w:t>
            </w:r>
            <w:r w:rsidRPr="003E40B4">
              <w:rPr>
                <w:rFonts w:hAnsi="標楷體" w:cs="標楷體"/>
                <w:kern w:val="0"/>
                <w:sz w:val="24"/>
                <w:szCs w:val="24"/>
                <w:lang w:eastAsia="zh-HK"/>
              </w:rPr>
              <w:t>)</w:t>
            </w:r>
            <w:r w:rsidRPr="003E40B4">
              <w:rPr>
                <w:rFonts w:hAnsi="標楷體" w:cs="標楷體" w:hint="eastAsia"/>
                <w:kern w:val="0"/>
                <w:sz w:val="24"/>
                <w:szCs w:val="24"/>
                <w:lang w:eastAsia="zh-HK"/>
              </w:rPr>
              <w:t>調漲增加</w:t>
            </w:r>
            <w:r w:rsidRPr="003E40B4">
              <w:rPr>
                <w:rFonts w:hAnsi="標楷體" w:cs="標楷體"/>
                <w:kern w:val="0"/>
                <w:sz w:val="24"/>
                <w:szCs w:val="24"/>
                <w:lang w:eastAsia="zh-HK"/>
              </w:rPr>
              <w:t>1</w:t>
            </w:r>
            <w:r w:rsidRPr="003E40B4">
              <w:rPr>
                <w:rFonts w:hAnsi="標楷體" w:cs="標楷體" w:hint="eastAsia"/>
                <w:kern w:val="0"/>
                <w:sz w:val="24"/>
                <w:szCs w:val="24"/>
                <w:lang w:eastAsia="zh-HK"/>
              </w:rPr>
              <w:t>倍、第</w:t>
            </w:r>
            <w:r w:rsidRPr="003E40B4">
              <w:rPr>
                <w:rFonts w:hAnsi="標楷體" w:cs="標楷體"/>
                <w:kern w:val="0"/>
                <w:sz w:val="24"/>
                <w:szCs w:val="24"/>
                <w:lang w:eastAsia="zh-HK"/>
              </w:rPr>
              <w:t>3</w:t>
            </w:r>
            <w:r w:rsidRPr="003E40B4">
              <w:rPr>
                <w:rFonts w:hAnsi="標楷體" w:cs="標楷體" w:hint="eastAsia"/>
                <w:kern w:val="0"/>
                <w:sz w:val="24"/>
                <w:szCs w:val="24"/>
                <w:lang w:eastAsia="zh-HK"/>
              </w:rPr>
              <w:t>年</w:t>
            </w:r>
            <w:r w:rsidRPr="003E40B4">
              <w:rPr>
                <w:rFonts w:hAnsi="標楷體" w:cs="標楷體"/>
                <w:kern w:val="0"/>
                <w:sz w:val="24"/>
                <w:szCs w:val="24"/>
                <w:lang w:eastAsia="zh-HK"/>
              </w:rPr>
              <w:t>(107</w:t>
            </w:r>
            <w:r w:rsidRPr="003E40B4">
              <w:rPr>
                <w:rFonts w:hAnsi="標楷體" w:cs="標楷體" w:hint="eastAsia"/>
                <w:kern w:val="0"/>
                <w:sz w:val="24"/>
                <w:szCs w:val="24"/>
                <w:lang w:eastAsia="zh-HK"/>
              </w:rPr>
              <w:t>年</w:t>
            </w:r>
            <w:r w:rsidRPr="003E40B4">
              <w:rPr>
                <w:rFonts w:hAnsi="標楷體" w:cs="標楷體"/>
                <w:kern w:val="0"/>
                <w:sz w:val="24"/>
                <w:szCs w:val="24"/>
                <w:lang w:eastAsia="zh-HK"/>
              </w:rPr>
              <w:t>7</w:t>
            </w:r>
            <w:r w:rsidRPr="003E40B4">
              <w:rPr>
                <w:rFonts w:hAnsi="標楷體" w:cs="標楷體" w:hint="eastAsia"/>
                <w:kern w:val="0"/>
                <w:sz w:val="24"/>
                <w:szCs w:val="24"/>
                <w:lang w:eastAsia="zh-HK"/>
              </w:rPr>
              <w:t>月</w:t>
            </w:r>
            <w:r w:rsidRPr="003E40B4">
              <w:rPr>
                <w:rFonts w:hAnsi="標楷體" w:cs="標楷體"/>
                <w:kern w:val="0"/>
                <w:sz w:val="24"/>
                <w:szCs w:val="24"/>
                <w:lang w:eastAsia="zh-HK"/>
              </w:rPr>
              <w:t>1</w:t>
            </w:r>
            <w:r w:rsidRPr="003E40B4">
              <w:rPr>
                <w:rFonts w:hAnsi="標楷體" w:cs="標楷體" w:hint="eastAsia"/>
                <w:kern w:val="0"/>
                <w:sz w:val="24"/>
                <w:szCs w:val="24"/>
                <w:lang w:eastAsia="zh-HK"/>
              </w:rPr>
              <w:t>日以後</w:t>
            </w:r>
            <w:r w:rsidRPr="003E40B4">
              <w:rPr>
                <w:rFonts w:hAnsi="標楷體" w:cs="標楷體"/>
                <w:kern w:val="0"/>
                <w:sz w:val="24"/>
                <w:szCs w:val="24"/>
                <w:lang w:eastAsia="zh-HK"/>
              </w:rPr>
              <w:t>)</w:t>
            </w:r>
            <w:r w:rsidRPr="003E40B4">
              <w:rPr>
                <w:rFonts w:hAnsi="標楷體" w:cs="標楷體" w:hint="eastAsia"/>
                <w:kern w:val="0"/>
                <w:sz w:val="24"/>
                <w:szCs w:val="24"/>
                <w:lang w:eastAsia="zh-HK"/>
              </w:rPr>
              <w:t>調漲增加</w:t>
            </w:r>
            <w:r w:rsidRPr="003E40B4">
              <w:rPr>
                <w:rFonts w:hAnsi="標楷體" w:cs="標楷體"/>
                <w:kern w:val="0"/>
                <w:sz w:val="24"/>
                <w:szCs w:val="24"/>
                <w:lang w:eastAsia="zh-HK"/>
              </w:rPr>
              <w:t>1.5</w:t>
            </w:r>
            <w:r w:rsidRPr="003E40B4">
              <w:rPr>
                <w:rFonts w:hAnsi="標楷體" w:cs="標楷體" w:hint="eastAsia"/>
                <w:kern w:val="0"/>
                <w:sz w:val="24"/>
                <w:szCs w:val="24"/>
                <w:lang w:eastAsia="zh-HK"/>
              </w:rPr>
              <w:t>倍，僅適用於</w:t>
            </w:r>
            <w:r w:rsidRPr="003E40B4">
              <w:rPr>
                <w:rFonts w:hAnsi="標楷體" w:cs="標楷體"/>
                <w:kern w:val="0"/>
                <w:sz w:val="24"/>
                <w:szCs w:val="24"/>
                <w:lang w:eastAsia="zh-HK"/>
              </w:rPr>
              <w:t>105</w:t>
            </w:r>
            <w:r w:rsidRPr="003E40B4">
              <w:rPr>
                <w:rFonts w:hAnsi="標楷體" w:cs="標楷體" w:hint="eastAsia"/>
                <w:kern w:val="0"/>
                <w:sz w:val="24"/>
                <w:szCs w:val="24"/>
                <w:lang w:eastAsia="zh-HK"/>
              </w:rPr>
              <w:t>年</w:t>
            </w:r>
            <w:r w:rsidRPr="003E40B4">
              <w:rPr>
                <w:rFonts w:hAnsi="標楷體" w:cs="標楷體"/>
                <w:kern w:val="0"/>
                <w:sz w:val="24"/>
                <w:szCs w:val="24"/>
                <w:lang w:eastAsia="zh-HK"/>
              </w:rPr>
              <w:t>7</w:t>
            </w:r>
            <w:r w:rsidRPr="003E40B4">
              <w:rPr>
                <w:rFonts w:hAnsi="標楷體" w:cs="標楷體" w:hint="eastAsia"/>
                <w:kern w:val="0"/>
                <w:sz w:val="24"/>
                <w:szCs w:val="24"/>
                <w:lang w:eastAsia="zh-HK"/>
              </w:rPr>
              <w:t>月</w:t>
            </w:r>
            <w:r w:rsidRPr="003E40B4">
              <w:rPr>
                <w:rFonts w:hAnsi="標楷體" w:cs="標楷體"/>
                <w:kern w:val="0"/>
                <w:sz w:val="24"/>
                <w:szCs w:val="24"/>
                <w:lang w:eastAsia="zh-HK"/>
              </w:rPr>
              <w:t>1</w:t>
            </w:r>
            <w:r w:rsidRPr="003E40B4">
              <w:rPr>
                <w:rFonts w:hAnsi="標楷體" w:cs="標楷體" w:hint="eastAsia"/>
                <w:kern w:val="0"/>
                <w:sz w:val="24"/>
                <w:szCs w:val="24"/>
                <w:lang w:eastAsia="zh-HK"/>
              </w:rPr>
              <w:t>日以後新建、增建、改建之房屋。</w:t>
            </w:r>
          </w:p>
          <w:p w:rsidR="000014F8" w:rsidRPr="003E40B4" w:rsidRDefault="000014F8" w:rsidP="007F6069">
            <w:pPr>
              <w:snapToGrid w:val="0"/>
              <w:ind w:left="911" w:hangingChars="350" w:hanging="911"/>
              <w:rPr>
                <w:rFonts w:hAnsi="標楷體"/>
                <w:kern w:val="0"/>
                <w:sz w:val="24"/>
                <w:szCs w:val="24"/>
              </w:rPr>
            </w:pPr>
            <w:r w:rsidRPr="003E40B4">
              <w:rPr>
                <w:rFonts w:hAnsi="標楷體" w:cs="標楷體"/>
                <w:b/>
                <w:kern w:val="0"/>
                <w:sz w:val="24"/>
                <w:szCs w:val="24"/>
              </w:rPr>
              <w:t>108</w:t>
            </w:r>
            <w:r w:rsidRPr="003E40B4">
              <w:rPr>
                <w:rFonts w:hAnsi="標楷體" w:cs="標楷體" w:hint="eastAsia"/>
                <w:b/>
                <w:kern w:val="0"/>
                <w:sz w:val="24"/>
                <w:szCs w:val="24"/>
              </w:rPr>
              <w:t>年</w:t>
            </w:r>
            <w:r w:rsidRPr="003E40B4">
              <w:rPr>
                <w:rFonts w:hAnsi="標楷體" w:cs="標楷體" w:hint="eastAsia"/>
                <w:kern w:val="0"/>
                <w:sz w:val="24"/>
                <w:szCs w:val="24"/>
              </w:rPr>
              <w:t>：按房屋標準單價表定之房屋標準單價予以折減，房屋標準單價表</w:t>
            </w:r>
            <w:r w:rsidRPr="003E40B4">
              <w:rPr>
                <w:rFonts w:hAnsi="標楷體" w:cs="標楷體"/>
                <w:kern w:val="0"/>
                <w:sz w:val="24"/>
                <w:szCs w:val="24"/>
              </w:rPr>
              <w:t>(105</w:t>
            </w:r>
            <w:r w:rsidRPr="003E40B4">
              <w:rPr>
                <w:rFonts w:hAnsi="標楷體" w:cs="標楷體" w:hint="eastAsia"/>
                <w:kern w:val="0"/>
                <w:sz w:val="24"/>
                <w:szCs w:val="24"/>
              </w:rPr>
              <w:t>年</w:t>
            </w:r>
            <w:r w:rsidRPr="003E40B4">
              <w:rPr>
                <w:rFonts w:hAnsi="標楷體" w:cs="標楷體"/>
                <w:kern w:val="0"/>
                <w:sz w:val="24"/>
                <w:szCs w:val="24"/>
              </w:rPr>
              <w:t>7</w:t>
            </w:r>
            <w:r w:rsidRPr="003E40B4">
              <w:rPr>
                <w:rFonts w:hAnsi="標楷體" w:cs="標楷體" w:hint="eastAsia"/>
                <w:kern w:val="0"/>
                <w:sz w:val="24"/>
                <w:szCs w:val="24"/>
              </w:rPr>
              <w:t>月</w:t>
            </w:r>
            <w:r w:rsidRPr="003E40B4">
              <w:rPr>
                <w:rFonts w:hAnsi="標楷體" w:cs="標楷體"/>
                <w:kern w:val="0"/>
                <w:sz w:val="24"/>
                <w:szCs w:val="24"/>
              </w:rPr>
              <w:t>1</w:t>
            </w:r>
            <w:r w:rsidRPr="003E40B4">
              <w:rPr>
                <w:rFonts w:hAnsi="標楷體" w:cs="標楷體" w:hint="eastAsia"/>
                <w:kern w:val="0"/>
                <w:sz w:val="24"/>
                <w:szCs w:val="24"/>
              </w:rPr>
              <w:t>日至</w:t>
            </w:r>
            <w:r w:rsidRPr="003E40B4">
              <w:rPr>
                <w:rFonts w:hAnsi="標楷體" w:cs="標楷體"/>
                <w:kern w:val="0"/>
                <w:sz w:val="24"/>
                <w:szCs w:val="24"/>
              </w:rPr>
              <w:t>106</w:t>
            </w:r>
            <w:r w:rsidRPr="003E40B4">
              <w:rPr>
                <w:rFonts w:hAnsi="標楷體" w:cs="標楷體" w:hint="eastAsia"/>
                <w:kern w:val="0"/>
                <w:sz w:val="24"/>
                <w:szCs w:val="24"/>
              </w:rPr>
              <w:t>年</w:t>
            </w:r>
            <w:r w:rsidRPr="003E40B4">
              <w:rPr>
                <w:rFonts w:hAnsi="標楷體" w:cs="標楷體"/>
                <w:kern w:val="0"/>
                <w:sz w:val="24"/>
                <w:szCs w:val="24"/>
              </w:rPr>
              <w:t>6</w:t>
            </w:r>
            <w:r w:rsidRPr="003E40B4">
              <w:rPr>
                <w:rFonts w:hAnsi="標楷體" w:cs="標楷體" w:hint="eastAsia"/>
                <w:kern w:val="0"/>
                <w:sz w:val="24"/>
                <w:szCs w:val="24"/>
              </w:rPr>
              <w:t>月</w:t>
            </w:r>
            <w:r w:rsidRPr="003E40B4">
              <w:rPr>
                <w:rFonts w:hAnsi="標楷體" w:cs="標楷體"/>
                <w:kern w:val="0"/>
                <w:sz w:val="24"/>
                <w:szCs w:val="24"/>
              </w:rPr>
              <w:t>30</w:t>
            </w:r>
            <w:r w:rsidRPr="003E40B4">
              <w:rPr>
                <w:rFonts w:hAnsi="標楷體" w:cs="標楷體" w:hint="eastAsia"/>
                <w:kern w:val="0"/>
                <w:sz w:val="24"/>
                <w:szCs w:val="24"/>
              </w:rPr>
              <w:t>日</w:t>
            </w:r>
            <w:r w:rsidRPr="003E40B4">
              <w:rPr>
                <w:rFonts w:hAnsi="標楷體" w:cs="標楷體"/>
                <w:kern w:val="0"/>
                <w:sz w:val="24"/>
                <w:szCs w:val="24"/>
              </w:rPr>
              <w:t xml:space="preserve">) </w:t>
            </w:r>
            <w:r w:rsidRPr="003E40B4">
              <w:rPr>
                <w:rFonts w:hAnsi="標楷體" w:cs="標楷體" w:hint="eastAsia"/>
                <w:kern w:val="0"/>
                <w:sz w:val="24"/>
                <w:szCs w:val="24"/>
              </w:rPr>
              <w:t>維持原核定、</w:t>
            </w:r>
            <w:r w:rsidRPr="003E40B4">
              <w:rPr>
                <w:rFonts w:hAnsi="標楷體" w:hint="eastAsia"/>
                <w:bCs/>
                <w:kern w:val="0"/>
                <w:sz w:val="24"/>
                <w:szCs w:val="24"/>
              </w:rPr>
              <w:t>房屋</w:t>
            </w:r>
            <w:r w:rsidRPr="003E40B4">
              <w:rPr>
                <w:rFonts w:hAnsi="標楷體" w:cs="標楷體" w:hint="eastAsia"/>
                <w:kern w:val="0"/>
                <w:sz w:val="24"/>
                <w:szCs w:val="24"/>
              </w:rPr>
              <w:t>標準單價表</w:t>
            </w:r>
            <w:r w:rsidRPr="003E40B4">
              <w:rPr>
                <w:rFonts w:hAnsi="標楷體" w:cs="標楷體"/>
                <w:kern w:val="0"/>
                <w:sz w:val="24"/>
                <w:szCs w:val="24"/>
              </w:rPr>
              <w:t>(106</w:t>
            </w:r>
            <w:r w:rsidRPr="003E40B4">
              <w:rPr>
                <w:rFonts w:hAnsi="標楷體" w:cs="標楷體" w:hint="eastAsia"/>
                <w:kern w:val="0"/>
                <w:sz w:val="24"/>
                <w:szCs w:val="24"/>
              </w:rPr>
              <w:t>年</w:t>
            </w:r>
            <w:r w:rsidRPr="003E40B4">
              <w:rPr>
                <w:rFonts w:hAnsi="標楷體" w:cs="標楷體"/>
                <w:kern w:val="0"/>
                <w:sz w:val="24"/>
                <w:szCs w:val="24"/>
              </w:rPr>
              <w:t>7</w:t>
            </w:r>
            <w:r w:rsidRPr="003E40B4">
              <w:rPr>
                <w:rFonts w:hAnsi="標楷體" w:cs="標楷體" w:hint="eastAsia"/>
                <w:kern w:val="0"/>
                <w:sz w:val="24"/>
                <w:szCs w:val="24"/>
              </w:rPr>
              <w:t>月</w:t>
            </w:r>
            <w:r w:rsidRPr="003E40B4">
              <w:rPr>
                <w:rFonts w:hAnsi="標楷體" w:cs="標楷體"/>
                <w:kern w:val="0"/>
                <w:sz w:val="24"/>
                <w:szCs w:val="24"/>
              </w:rPr>
              <w:t>1</w:t>
            </w:r>
            <w:r w:rsidRPr="003E40B4">
              <w:rPr>
                <w:rFonts w:hAnsi="標楷體" w:cs="標楷體" w:hint="eastAsia"/>
                <w:kern w:val="0"/>
                <w:sz w:val="24"/>
                <w:szCs w:val="24"/>
              </w:rPr>
              <w:t>日至</w:t>
            </w:r>
            <w:r w:rsidRPr="003E40B4">
              <w:rPr>
                <w:rFonts w:hAnsi="標楷體" w:cs="標楷體"/>
                <w:kern w:val="0"/>
                <w:sz w:val="24"/>
                <w:szCs w:val="24"/>
              </w:rPr>
              <w:t>107</w:t>
            </w:r>
            <w:r w:rsidRPr="003E40B4">
              <w:rPr>
                <w:rFonts w:hAnsi="標楷體" w:cs="標楷體" w:hint="eastAsia"/>
                <w:kern w:val="0"/>
                <w:sz w:val="24"/>
                <w:szCs w:val="24"/>
              </w:rPr>
              <w:t>年</w:t>
            </w:r>
            <w:r w:rsidRPr="003E40B4">
              <w:rPr>
                <w:rFonts w:hAnsi="標楷體" w:cs="標楷體"/>
                <w:kern w:val="0"/>
                <w:sz w:val="24"/>
                <w:szCs w:val="24"/>
              </w:rPr>
              <w:t>6</w:t>
            </w:r>
            <w:r w:rsidRPr="003E40B4">
              <w:rPr>
                <w:rFonts w:hAnsi="標楷體" w:cs="標楷體" w:hint="eastAsia"/>
                <w:kern w:val="0"/>
                <w:sz w:val="24"/>
                <w:szCs w:val="24"/>
              </w:rPr>
              <w:t>月</w:t>
            </w:r>
            <w:r w:rsidRPr="003E40B4">
              <w:rPr>
                <w:rFonts w:hAnsi="標楷體" w:cs="標楷體"/>
                <w:kern w:val="0"/>
                <w:sz w:val="24"/>
                <w:szCs w:val="24"/>
              </w:rPr>
              <w:t>30</w:t>
            </w:r>
            <w:r w:rsidRPr="003E40B4">
              <w:rPr>
                <w:rFonts w:hAnsi="標楷體" w:cs="標楷體" w:hint="eastAsia"/>
                <w:kern w:val="0"/>
                <w:sz w:val="24"/>
                <w:szCs w:val="24"/>
              </w:rPr>
              <w:t>日</w:t>
            </w:r>
            <w:r w:rsidRPr="003E40B4">
              <w:rPr>
                <w:rFonts w:hAnsi="標楷體" w:cs="標楷體"/>
                <w:kern w:val="0"/>
                <w:sz w:val="24"/>
                <w:szCs w:val="24"/>
              </w:rPr>
              <w:t xml:space="preserve">) </w:t>
            </w:r>
            <w:r w:rsidRPr="003E40B4">
              <w:rPr>
                <w:rFonts w:hAnsi="標楷體" w:cs="標楷體" w:hint="eastAsia"/>
                <w:kern w:val="0"/>
                <w:sz w:val="24"/>
                <w:szCs w:val="24"/>
              </w:rPr>
              <w:t>按九成核計、房屋標準單價表</w:t>
            </w:r>
            <w:r w:rsidRPr="003E40B4">
              <w:rPr>
                <w:rFonts w:hAnsi="標楷體" w:cs="標楷體"/>
                <w:kern w:val="0"/>
                <w:sz w:val="24"/>
                <w:szCs w:val="24"/>
              </w:rPr>
              <w:t>(107</w:t>
            </w:r>
            <w:r w:rsidRPr="003E40B4">
              <w:rPr>
                <w:rFonts w:hAnsi="標楷體" w:cs="標楷體" w:hint="eastAsia"/>
                <w:kern w:val="0"/>
                <w:sz w:val="24"/>
                <w:szCs w:val="24"/>
              </w:rPr>
              <w:t>年</w:t>
            </w:r>
            <w:r w:rsidRPr="003E40B4">
              <w:rPr>
                <w:rFonts w:hAnsi="標楷體" w:cs="標楷體"/>
                <w:kern w:val="0"/>
                <w:sz w:val="24"/>
                <w:szCs w:val="24"/>
              </w:rPr>
              <w:t>7</w:t>
            </w:r>
            <w:r w:rsidRPr="003E40B4">
              <w:rPr>
                <w:rFonts w:hAnsi="標楷體" w:cs="標楷體" w:hint="eastAsia"/>
                <w:kern w:val="0"/>
                <w:sz w:val="24"/>
                <w:szCs w:val="24"/>
              </w:rPr>
              <w:t>月</w:t>
            </w:r>
            <w:r w:rsidRPr="003E40B4">
              <w:rPr>
                <w:rFonts w:hAnsi="標楷體" w:cs="標楷體"/>
                <w:kern w:val="0"/>
                <w:sz w:val="24"/>
                <w:szCs w:val="24"/>
              </w:rPr>
              <w:t>1</w:t>
            </w:r>
            <w:r w:rsidRPr="003E40B4">
              <w:rPr>
                <w:rFonts w:hAnsi="標楷體" w:cs="標楷體" w:hint="eastAsia"/>
                <w:kern w:val="0"/>
                <w:sz w:val="24"/>
                <w:szCs w:val="24"/>
              </w:rPr>
              <w:t>日以後</w:t>
            </w:r>
            <w:r w:rsidRPr="003E40B4">
              <w:rPr>
                <w:rFonts w:hAnsi="標楷體" w:cs="標楷體"/>
                <w:kern w:val="0"/>
                <w:sz w:val="24"/>
                <w:szCs w:val="24"/>
              </w:rPr>
              <w:t>)</w:t>
            </w:r>
            <w:r w:rsidRPr="003E40B4">
              <w:rPr>
                <w:rFonts w:hAnsi="標楷體" w:cs="標楷體" w:hint="eastAsia"/>
                <w:kern w:val="0"/>
                <w:sz w:val="24"/>
                <w:szCs w:val="24"/>
              </w:rPr>
              <w:t>按八成核計。</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苗栗縣</w:t>
            </w:r>
          </w:p>
        </w:tc>
        <w:tc>
          <w:tcPr>
            <w:tcW w:w="2235" w:type="dxa"/>
          </w:tcPr>
          <w:p w:rsidR="000014F8" w:rsidRPr="003E40B4" w:rsidRDefault="000014F8" w:rsidP="007F6069">
            <w:pPr>
              <w:widowControl/>
              <w:snapToGrid w:val="0"/>
              <w:spacing w:line="240" w:lineRule="exact"/>
              <w:rPr>
                <w:rFonts w:hAnsi="標楷體"/>
                <w:bCs/>
                <w:kern w:val="0"/>
                <w:sz w:val="24"/>
                <w:szCs w:val="24"/>
              </w:rPr>
            </w:pPr>
            <w:r w:rsidRPr="003E40B4">
              <w:rPr>
                <w:rFonts w:hAnsi="標楷體" w:cs="新細明體" w:hint="eastAsia"/>
                <w:b/>
                <w:kern w:val="0"/>
                <w:sz w:val="24"/>
                <w:szCs w:val="24"/>
              </w:rPr>
              <w:t>100年：</w:t>
            </w:r>
            <w:r w:rsidRPr="003E40B4">
              <w:rPr>
                <w:rFonts w:hAnsi="標楷體" w:hint="eastAsia"/>
                <w:bCs/>
                <w:kern w:val="0"/>
                <w:sz w:val="24"/>
                <w:szCs w:val="24"/>
              </w:rPr>
              <w:t>未調整</w:t>
            </w:r>
            <w:r w:rsidRPr="003E40B4">
              <w:rPr>
                <w:rFonts w:hAnsi="標楷體" w:cs="新細明體" w:hint="eastAsia"/>
                <w:kern w:val="0"/>
                <w:sz w:val="24"/>
                <w:szCs w:val="24"/>
              </w:rPr>
              <w:t>。</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pStyle w:val="afd"/>
              <w:snapToGrid w:val="0"/>
              <w:ind w:leftChars="0" w:left="0"/>
              <w:rPr>
                <w:rFonts w:hAnsi="標楷體" w:cs="新細明體"/>
                <w:kern w:val="0"/>
                <w:sz w:val="24"/>
                <w:szCs w:val="24"/>
              </w:rPr>
            </w:pPr>
            <w:r w:rsidRPr="003E40B4">
              <w:rPr>
                <w:rFonts w:hAnsi="標楷體" w:cs="新細明體" w:hint="eastAsia"/>
                <w:b/>
                <w:kern w:val="0"/>
                <w:sz w:val="24"/>
                <w:szCs w:val="24"/>
              </w:rPr>
              <w:t>100年</w:t>
            </w:r>
            <w:r w:rsidRPr="003E40B4">
              <w:rPr>
                <w:rFonts w:hAnsi="標楷體" w:cs="新細明體" w:hint="eastAsia"/>
                <w:kern w:val="0"/>
                <w:sz w:val="24"/>
                <w:szCs w:val="24"/>
              </w:rPr>
              <w:t>：增列「地下儲氣槽」、「儲槽等特殊建築物」評價方式。</w:t>
            </w:r>
          </w:p>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103年</w:t>
            </w:r>
            <w:r w:rsidRPr="003E40B4">
              <w:rPr>
                <w:rFonts w:hAnsi="標楷體" w:cs="新細明體" w:hint="eastAsia"/>
                <w:kern w:val="0"/>
                <w:sz w:val="24"/>
                <w:szCs w:val="24"/>
              </w:rPr>
              <w:t>：參採苗栗縣政府</w:t>
            </w:r>
            <w:r w:rsidRPr="003E40B4">
              <w:rPr>
                <w:rFonts w:hAnsi="標楷體" w:hint="eastAsia"/>
                <w:bCs/>
                <w:kern w:val="0"/>
                <w:sz w:val="24"/>
                <w:szCs w:val="24"/>
              </w:rPr>
              <w:t>92</w:t>
            </w:r>
            <w:r w:rsidRPr="003E40B4">
              <w:rPr>
                <w:rFonts w:hAnsi="標楷體" w:cs="新細明體" w:hint="eastAsia"/>
                <w:kern w:val="0"/>
                <w:sz w:val="24"/>
                <w:szCs w:val="24"/>
              </w:rPr>
              <w:t>年9月4日公告發布之建築物工程造價標準價格調整房屋標準單價，調整增加幅度約80%。</w:t>
            </w:r>
          </w:p>
          <w:p w:rsidR="000014F8" w:rsidRPr="003E40B4" w:rsidRDefault="000014F8" w:rsidP="007F6069">
            <w:pPr>
              <w:snapToGrid w:val="0"/>
              <w:ind w:left="1042" w:hangingChars="400" w:hanging="1042"/>
              <w:rPr>
                <w:rFonts w:hAnsi="標楷體" w:cs="新細明體"/>
                <w:kern w:val="0"/>
                <w:sz w:val="24"/>
                <w:szCs w:val="24"/>
              </w:rPr>
            </w:pPr>
            <w:r w:rsidRPr="003E40B4">
              <w:rPr>
                <w:rFonts w:hAnsi="標楷體" w:cs="新細明體" w:hint="eastAsia"/>
                <w:b/>
                <w:kern w:val="0"/>
                <w:sz w:val="24"/>
                <w:szCs w:val="24"/>
              </w:rPr>
              <w:t>106年：</w:t>
            </w:r>
            <w:r w:rsidRPr="003E40B4">
              <w:rPr>
                <w:rFonts w:hAnsi="標楷體" w:cs="新細明體" w:hint="eastAsia"/>
                <w:kern w:val="0"/>
                <w:sz w:val="24"/>
                <w:szCs w:val="24"/>
              </w:rPr>
              <w:t>未調整。</w:t>
            </w:r>
          </w:p>
        </w:tc>
      </w:tr>
      <w:tr w:rsidR="000014F8" w:rsidRPr="003E40B4" w:rsidTr="00052A00">
        <w:trPr>
          <w:trHeight w:val="372"/>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彰化縣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100年、102年、105年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cs="新細明體"/>
                <w:kern w:val="0"/>
                <w:sz w:val="24"/>
                <w:szCs w:val="24"/>
              </w:rPr>
            </w:pPr>
            <w:r w:rsidRPr="003E40B4">
              <w:rPr>
                <w:rFonts w:hAnsi="標楷體" w:cs="新細明體" w:hint="eastAsia"/>
                <w:kern w:val="0"/>
                <w:sz w:val="24"/>
                <w:szCs w:val="24"/>
              </w:rPr>
              <w:t>沿用73年「標準單價表」。</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南投縣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102年：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105年</w:t>
            </w:r>
            <w:r w:rsidRPr="003E40B4">
              <w:rPr>
                <w:rFonts w:ascii="新細明體" w:eastAsia="新細明體" w:hAnsi="新細明體" w:cs="新細明體" w:hint="eastAsia"/>
                <w:kern w:val="0"/>
                <w:sz w:val="24"/>
                <w:szCs w:val="24"/>
              </w:rPr>
              <w:t>：</w:t>
            </w:r>
            <w:r w:rsidRPr="003E40B4">
              <w:rPr>
                <w:rFonts w:hAnsi="標楷體" w:cs="新細明體" w:hint="eastAsia"/>
                <w:kern w:val="0"/>
                <w:sz w:val="24"/>
                <w:szCs w:val="24"/>
              </w:rPr>
              <w:t>參考建築物工程造價標準表，調高標準單價，調幅平均為0.51倍，適用於106年1月1日以後新、增、改建之房屋。</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108年</w:t>
            </w:r>
            <w:r w:rsidRPr="003E40B4">
              <w:rPr>
                <w:rFonts w:ascii="新細明體" w:eastAsia="新細明體" w:hAnsi="新細明體" w:cs="新細明體" w:hint="eastAsia"/>
                <w:kern w:val="0"/>
                <w:sz w:val="24"/>
                <w:szCs w:val="24"/>
              </w:rPr>
              <w:t>：</w:t>
            </w:r>
            <w:r w:rsidRPr="003E40B4">
              <w:rPr>
                <w:rFonts w:hAnsi="標楷體" w:cs="新細明體" w:hint="eastAsia"/>
                <w:kern w:val="0"/>
                <w:sz w:val="24"/>
                <w:szCs w:val="24"/>
              </w:rPr>
              <w:t>未調整標準單價。</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lastRenderedPageBreak/>
              <w:t>雲林縣</w:t>
            </w:r>
          </w:p>
        </w:tc>
        <w:tc>
          <w:tcPr>
            <w:tcW w:w="2235" w:type="dxa"/>
          </w:tcPr>
          <w:p w:rsidR="000014F8" w:rsidRPr="003E40B4" w:rsidRDefault="000014F8" w:rsidP="007F6069">
            <w:pPr>
              <w:pStyle w:val="cjk"/>
              <w:spacing w:before="0" w:beforeAutospacing="0" w:line="240" w:lineRule="exact"/>
              <w:rPr>
                <w:sz w:val="24"/>
                <w:szCs w:val="24"/>
              </w:rPr>
            </w:pPr>
            <w:r w:rsidRPr="003E40B4">
              <w:rPr>
                <w:rFonts w:hint="eastAsia"/>
                <w:b/>
                <w:sz w:val="24"/>
                <w:szCs w:val="24"/>
              </w:rPr>
              <w:t>102年：</w:t>
            </w:r>
            <w:r w:rsidRPr="003E40B4">
              <w:rPr>
                <w:rFonts w:hint="eastAsia"/>
                <w:sz w:val="24"/>
                <w:szCs w:val="24"/>
              </w:rPr>
              <w:t>未調整。</w:t>
            </w:r>
          </w:p>
          <w:p w:rsidR="000014F8" w:rsidRPr="003E40B4" w:rsidRDefault="000014F8" w:rsidP="007F6069">
            <w:pPr>
              <w:pStyle w:val="cjk"/>
              <w:spacing w:before="0" w:beforeAutospacing="0" w:line="240" w:lineRule="exact"/>
              <w:rPr>
                <w:sz w:val="24"/>
                <w:szCs w:val="24"/>
              </w:rPr>
            </w:pPr>
          </w:p>
        </w:tc>
        <w:tc>
          <w:tcPr>
            <w:tcW w:w="10523" w:type="dxa"/>
          </w:tcPr>
          <w:p w:rsidR="000014F8" w:rsidRPr="003C551C" w:rsidRDefault="000014F8" w:rsidP="007F6069">
            <w:pPr>
              <w:snapToGrid w:val="0"/>
              <w:ind w:left="911" w:hangingChars="350" w:hanging="911"/>
              <w:rPr>
                <w:rFonts w:hAnsi="標楷體" w:cs="新細明體"/>
                <w:kern w:val="0"/>
                <w:sz w:val="24"/>
                <w:szCs w:val="24"/>
              </w:rPr>
            </w:pPr>
            <w:r w:rsidRPr="003E40B4">
              <w:rPr>
                <w:rFonts w:hAnsi="標楷體" w:cs="新細明體"/>
                <w:b/>
                <w:sz w:val="24"/>
                <w:szCs w:val="24"/>
              </w:rPr>
              <w:t>105年</w:t>
            </w:r>
            <w:r w:rsidRPr="003E40B4">
              <w:rPr>
                <w:rFonts w:hAnsi="標楷體" w:cs="新細明體"/>
                <w:sz w:val="24"/>
                <w:szCs w:val="24"/>
              </w:rPr>
              <w:t>：</w:t>
            </w:r>
            <w:r w:rsidRPr="003C551C">
              <w:rPr>
                <w:rFonts w:hAnsi="標楷體" w:cs="新細明體"/>
                <w:kern w:val="0"/>
                <w:sz w:val="24"/>
                <w:szCs w:val="24"/>
              </w:rPr>
              <w:t>以建管機關之「建築物工程造價標準表」為房屋標準單價調整方向，調整「房屋標準單價表」，調幅約81%</w:t>
            </w:r>
            <w:r w:rsidRPr="003C551C">
              <w:rPr>
                <w:rFonts w:hAnsi="標楷體" w:cs="新細明體" w:hint="eastAsia"/>
                <w:kern w:val="0"/>
                <w:sz w:val="24"/>
                <w:szCs w:val="24"/>
              </w:rPr>
              <w:t>,，適用於</w:t>
            </w:r>
            <w:r w:rsidRPr="003C551C">
              <w:rPr>
                <w:rFonts w:hAnsi="標楷體" w:cs="新細明體"/>
                <w:kern w:val="0"/>
                <w:sz w:val="24"/>
                <w:szCs w:val="24"/>
              </w:rPr>
              <w:t>105</w:t>
            </w:r>
            <w:r w:rsidRPr="003C551C">
              <w:rPr>
                <w:rFonts w:hAnsi="標楷體" w:cs="新細明體" w:hint="eastAsia"/>
                <w:kern w:val="0"/>
                <w:sz w:val="24"/>
                <w:szCs w:val="24"/>
              </w:rPr>
              <w:t>年</w:t>
            </w:r>
            <w:r w:rsidRPr="003C551C">
              <w:rPr>
                <w:rFonts w:hAnsi="標楷體" w:cs="新細明體"/>
                <w:kern w:val="0"/>
                <w:sz w:val="24"/>
                <w:szCs w:val="24"/>
              </w:rPr>
              <w:t>7</w:t>
            </w:r>
            <w:r w:rsidRPr="003C551C">
              <w:rPr>
                <w:rFonts w:hAnsi="標楷體" w:cs="新細明體" w:hint="eastAsia"/>
                <w:kern w:val="0"/>
                <w:sz w:val="24"/>
                <w:szCs w:val="24"/>
              </w:rPr>
              <w:t>月</w:t>
            </w:r>
            <w:r w:rsidRPr="003C551C">
              <w:rPr>
                <w:rFonts w:hAnsi="標楷體" w:cs="新細明體"/>
                <w:kern w:val="0"/>
                <w:sz w:val="24"/>
                <w:szCs w:val="24"/>
              </w:rPr>
              <w:t>1</w:t>
            </w:r>
            <w:r w:rsidRPr="003C551C">
              <w:rPr>
                <w:rFonts w:hAnsi="標楷體" w:cs="新細明體" w:hint="eastAsia"/>
                <w:kern w:val="0"/>
                <w:sz w:val="24"/>
                <w:szCs w:val="24"/>
              </w:rPr>
              <w:t>日以後新建、增建、改建之房屋</w:t>
            </w:r>
            <w:r w:rsidRPr="003E40B4">
              <w:rPr>
                <w:rFonts w:hAnsi="標楷體" w:cs="新細明體" w:hint="eastAsia"/>
                <w:kern w:val="0"/>
                <w:sz w:val="24"/>
                <w:szCs w:val="24"/>
              </w:rPr>
              <w:t>。</w:t>
            </w:r>
          </w:p>
          <w:p w:rsidR="000014F8" w:rsidRPr="003E40B4" w:rsidRDefault="000014F8" w:rsidP="007F6069">
            <w:pPr>
              <w:snapToGrid w:val="0"/>
              <w:ind w:left="911" w:hangingChars="350" w:hanging="911"/>
              <w:rPr>
                <w:sz w:val="24"/>
                <w:szCs w:val="24"/>
              </w:rPr>
            </w:pPr>
            <w:r w:rsidRPr="003C551C">
              <w:rPr>
                <w:rFonts w:hAnsi="標楷體" w:cs="新細明體"/>
                <w:b/>
                <w:kern w:val="0"/>
                <w:sz w:val="24"/>
                <w:szCs w:val="24"/>
              </w:rPr>
              <w:t>108年</w:t>
            </w:r>
            <w:r w:rsidRPr="003C551C">
              <w:rPr>
                <w:rFonts w:hAnsi="標楷體" w:cs="新細明體"/>
                <w:kern w:val="0"/>
                <w:sz w:val="24"/>
                <w:szCs w:val="24"/>
              </w:rPr>
              <w:t>：沿用10</w:t>
            </w:r>
            <w:r w:rsidRPr="003E40B4">
              <w:rPr>
                <w:sz w:val="24"/>
                <w:szCs w:val="24"/>
              </w:rPr>
              <w:t>5年房屋標準單價。</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嘉義縣</w:t>
            </w:r>
          </w:p>
        </w:tc>
        <w:tc>
          <w:tcPr>
            <w:tcW w:w="2235" w:type="dxa"/>
          </w:tcPr>
          <w:p w:rsidR="000014F8" w:rsidRPr="003E40B4" w:rsidRDefault="000014F8" w:rsidP="007F6069">
            <w:pPr>
              <w:widowControl/>
              <w:snapToGrid w:val="0"/>
              <w:spacing w:line="240" w:lineRule="exact"/>
              <w:rPr>
                <w:rFonts w:hAnsi="標楷體"/>
                <w:sz w:val="24"/>
                <w:szCs w:val="24"/>
              </w:rPr>
            </w:pPr>
            <w:r w:rsidRPr="003E40B4">
              <w:rPr>
                <w:rFonts w:hAnsi="標楷體" w:hint="eastAsia"/>
                <w:b/>
                <w:sz w:val="24"/>
                <w:szCs w:val="24"/>
              </w:rPr>
              <w:t>102年：</w:t>
            </w:r>
            <w:r w:rsidRPr="003E40B4">
              <w:rPr>
                <w:rFonts w:hAnsi="標楷體" w:hint="eastAsia"/>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105年</w:t>
            </w:r>
            <w:r w:rsidRPr="003E40B4">
              <w:rPr>
                <w:rFonts w:hAnsi="標楷體" w:cs="新細明體" w:hint="eastAsia"/>
                <w:kern w:val="0"/>
                <w:sz w:val="24"/>
                <w:szCs w:val="24"/>
              </w:rPr>
              <w:t>：房屋標準單價平均漲幅81%，</w:t>
            </w:r>
            <w:r w:rsidRPr="003E40B4">
              <w:rPr>
                <w:rFonts w:hAnsi="標楷體" w:hint="eastAsia"/>
                <w:sz w:val="24"/>
                <w:szCs w:val="24"/>
              </w:rPr>
              <w:t>適用</w:t>
            </w:r>
            <w:r w:rsidRPr="003E40B4">
              <w:rPr>
                <w:rFonts w:hAnsi="標楷體" w:cs="新細明體" w:hint="eastAsia"/>
                <w:kern w:val="0"/>
                <w:sz w:val="24"/>
                <w:szCs w:val="24"/>
              </w:rPr>
              <w:t>105年7月1日以後</w:t>
            </w:r>
            <w:r w:rsidRPr="003E40B4">
              <w:rPr>
                <w:rFonts w:hAnsi="標楷體" w:hint="eastAsia"/>
                <w:sz w:val="24"/>
                <w:szCs w:val="24"/>
              </w:rPr>
              <w:t>新、增、改建之建築物</w:t>
            </w:r>
            <w:r w:rsidRPr="003E40B4">
              <w:rPr>
                <w:rFonts w:hAnsi="標楷體" w:cs="新細明體" w:hint="eastAsia"/>
                <w:kern w:val="0"/>
                <w:sz w:val="24"/>
                <w:szCs w:val="24"/>
              </w:rPr>
              <w:t>。</w:t>
            </w:r>
          </w:p>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108年</w:t>
            </w:r>
            <w:r w:rsidRPr="003E40B4">
              <w:rPr>
                <w:rFonts w:hAnsi="標楷體" w:cs="新細明體" w:hint="eastAsia"/>
                <w:kern w:val="0"/>
                <w:sz w:val="24"/>
                <w:szCs w:val="24"/>
              </w:rPr>
              <w:t>：房屋標準單價平均降幅20%，</w:t>
            </w:r>
            <w:r w:rsidRPr="003E40B4">
              <w:rPr>
                <w:rFonts w:hAnsi="標楷體" w:hint="eastAsia"/>
                <w:sz w:val="24"/>
                <w:szCs w:val="24"/>
              </w:rPr>
              <w:t>適用</w:t>
            </w:r>
            <w:r w:rsidRPr="003E40B4">
              <w:rPr>
                <w:rFonts w:hAnsi="標楷體" w:cs="新細明體" w:hint="eastAsia"/>
                <w:kern w:val="0"/>
                <w:sz w:val="24"/>
                <w:szCs w:val="24"/>
              </w:rPr>
              <w:t>105年7月1日以後</w:t>
            </w:r>
            <w:r w:rsidRPr="003E40B4">
              <w:rPr>
                <w:rFonts w:hAnsi="標楷體" w:hint="eastAsia"/>
                <w:sz w:val="24"/>
                <w:szCs w:val="24"/>
              </w:rPr>
              <w:t>新、增、改建之建築物</w:t>
            </w:r>
            <w:r w:rsidRPr="003E40B4">
              <w:rPr>
                <w:rFonts w:hAnsi="標楷體" w:cs="新細明體" w:hint="eastAsia"/>
                <w:kern w:val="0"/>
                <w:sz w:val="24"/>
                <w:szCs w:val="24"/>
              </w:rPr>
              <w:t>。</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屏東縣</w:t>
            </w:r>
          </w:p>
        </w:tc>
        <w:tc>
          <w:tcPr>
            <w:tcW w:w="2235" w:type="dxa"/>
          </w:tcPr>
          <w:p w:rsidR="000014F8" w:rsidRPr="003E40B4" w:rsidRDefault="000014F8" w:rsidP="007F6069">
            <w:pPr>
              <w:widowControl/>
              <w:snapToGrid w:val="0"/>
              <w:spacing w:line="240" w:lineRule="exact"/>
              <w:rPr>
                <w:rFonts w:hAnsi="標楷體"/>
                <w:sz w:val="24"/>
                <w:szCs w:val="24"/>
              </w:rPr>
            </w:pPr>
            <w:r w:rsidRPr="003E40B4">
              <w:rPr>
                <w:rFonts w:hAnsi="標楷體" w:hint="eastAsia"/>
                <w:b/>
                <w:sz w:val="24"/>
                <w:szCs w:val="24"/>
              </w:rPr>
              <w:t>102年：</w:t>
            </w:r>
            <w:r w:rsidRPr="003E40B4">
              <w:rPr>
                <w:rFonts w:hAnsi="標楷體" w:hint="eastAsia"/>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105年</w:t>
            </w:r>
            <w:r w:rsidRPr="003E40B4">
              <w:rPr>
                <w:rFonts w:hAnsi="標楷體" w:cs="新細明體" w:hint="eastAsia"/>
                <w:kern w:val="0"/>
                <w:sz w:val="24"/>
                <w:szCs w:val="24"/>
              </w:rPr>
              <w:t>：考量各項物價及工程造價指數，並參考其他縣市現行標準單價，屏東縣房屋標準單價表之修正幅度符合「合理造價」標準，並依委員建議，調整各單價級距之差額。按累計物價指數漲跌調整幅度基準應訂為10%。參採屏東縣建築物工程造價表，重行評定「屏東縣房屋標準單價表」，將用途類別三、四類房屋調整為相同單價，取消原鋼鐵構造依面積區分之單價細項，並增訂依物價指數調整之備註說明，適用105年7月1日起取得使用執照之新建房屋始有適用。</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108年：</w:t>
            </w:r>
            <w:r w:rsidRPr="003E40B4">
              <w:rPr>
                <w:rFonts w:hAnsi="標楷體" w:cs="新細明體" w:hint="eastAsia"/>
                <w:kern w:val="0"/>
                <w:sz w:val="24"/>
                <w:szCs w:val="24"/>
              </w:rPr>
              <w:t>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臺東縣</w:t>
            </w:r>
          </w:p>
        </w:tc>
        <w:tc>
          <w:tcPr>
            <w:tcW w:w="2235" w:type="dxa"/>
          </w:tcPr>
          <w:p w:rsidR="000014F8" w:rsidRPr="003E40B4" w:rsidRDefault="000014F8" w:rsidP="007F6069">
            <w:pPr>
              <w:widowControl/>
              <w:snapToGrid w:val="0"/>
              <w:spacing w:line="240" w:lineRule="exact"/>
              <w:rPr>
                <w:rFonts w:hAnsi="標楷體"/>
                <w:sz w:val="24"/>
                <w:szCs w:val="24"/>
              </w:rPr>
            </w:pPr>
            <w:r w:rsidRPr="003E40B4">
              <w:rPr>
                <w:rFonts w:hAnsi="標楷體" w:hint="eastAsia"/>
                <w:b/>
                <w:sz w:val="24"/>
                <w:szCs w:val="24"/>
              </w:rPr>
              <w:t>102年</w:t>
            </w:r>
            <w:r w:rsidRPr="003E40B4">
              <w:rPr>
                <w:rFonts w:hAnsi="標楷體" w:hint="eastAsia"/>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b/>
                <w:kern w:val="0"/>
                <w:sz w:val="24"/>
                <w:szCs w:val="24"/>
              </w:rPr>
              <w:t>105</w:t>
            </w:r>
            <w:r w:rsidRPr="003E40B4">
              <w:rPr>
                <w:rFonts w:hAnsi="標楷體" w:cs="新細明體" w:hint="eastAsia"/>
                <w:b/>
                <w:kern w:val="0"/>
                <w:sz w:val="24"/>
                <w:szCs w:val="24"/>
              </w:rPr>
              <w:t>年</w:t>
            </w:r>
            <w:r w:rsidRPr="003E40B4">
              <w:rPr>
                <w:rFonts w:ascii="新細明體" w:eastAsia="新細明體" w:hAnsi="新細明體" w:cs="新細明體" w:hint="eastAsia"/>
                <w:kern w:val="0"/>
                <w:sz w:val="24"/>
                <w:szCs w:val="24"/>
              </w:rPr>
              <w:t>：</w:t>
            </w:r>
            <w:r w:rsidRPr="003E40B4">
              <w:rPr>
                <w:rFonts w:hAnsi="標楷體" w:cs="新細明體" w:hint="eastAsia"/>
                <w:kern w:val="0"/>
                <w:sz w:val="24"/>
                <w:szCs w:val="24"/>
              </w:rPr>
              <w:t>房屋標準單價按</w:t>
            </w:r>
            <w:r>
              <w:rPr>
                <w:rFonts w:hAnsi="標楷體" w:cs="新細明體" w:hint="eastAsia"/>
                <w:kern w:val="0"/>
                <w:sz w:val="24"/>
                <w:szCs w:val="24"/>
              </w:rPr>
              <w:t>該縣</w:t>
            </w:r>
            <w:r w:rsidRPr="003E40B4">
              <w:rPr>
                <w:rFonts w:hAnsi="標楷體" w:cs="新細明體" w:hint="eastAsia"/>
                <w:kern w:val="0"/>
                <w:sz w:val="24"/>
                <w:szCs w:val="24"/>
              </w:rPr>
              <w:t>「建築物工程造價基準表之標準」予以調整，自105年</w:t>
            </w:r>
            <w:r w:rsidRPr="003E40B4">
              <w:rPr>
                <w:rFonts w:hAnsi="標楷體" w:cs="新細明體"/>
                <w:kern w:val="0"/>
                <w:sz w:val="24"/>
                <w:szCs w:val="24"/>
              </w:rPr>
              <w:t>7</w:t>
            </w:r>
            <w:r w:rsidRPr="003E40B4">
              <w:rPr>
                <w:rFonts w:hAnsi="標楷體" w:cs="新細明體" w:hint="eastAsia"/>
                <w:kern w:val="0"/>
                <w:sz w:val="24"/>
                <w:szCs w:val="24"/>
              </w:rPr>
              <w:t>月</w:t>
            </w:r>
            <w:r w:rsidRPr="003E40B4">
              <w:rPr>
                <w:rFonts w:hAnsi="標楷體" w:cs="新細明體"/>
                <w:kern w:val="0"/>
                <w:sz w:val="24"/>
                <w:szCs w:val="24"/>
              </w:rPr>
              <w:t>1</w:t>
            </w:r>
            <w:r w:rsidRPr="003E40B4">
              <w:rPr>
                <w:rFonts w:hAnsi="標楷體" w:cs="新細明體" w:hint="eastAsia"/>
                <w:kern w:val="0"/>
                <w:sz w:val="24"/>
                <w:szCs w:val="24"/>
              </w:rPr>
              <w:t>日起施行。</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108年：</w:t>
            </w:r>
            <w:r w:rsidRPr="003E40B4">
              <w:rPr>
                <w:rFonts w:hAnsi="標楷體" w:cs="新細明體" w:hint="eastAsia"/>
                <w:kern w:val="0"/>
                <w:sz w:val="24"/>
                <w:szCs w:val="24"/>
              </w:rPr>
              <w:t>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花蓮縣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101年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C551C" w:rsidRDefault="000014F8" w:rsidP="007F6069">
            <w:pPr>
              <w:snapToGrid w:val="0"/>
              <w:ind w:left="911" w:hangingChars="350" w:hanging="911"/>
              <w:rPr>
                <w:rFonts w:hAnsi="標楷體" w:cs="新細明體"/>
                <w:kern w:val="0"/>
                <w:sz w:val="24"/>
                <w:szCs w:val="24"/>
              </w:rPr>
            </w:pPr>
            <w:r w:rsidRPr="003E40B4">
              <w:rPr>
                <w:rFonts w:hAnsi="標楷體" w:hint="eastAsia"/>
                <w:b/>
                <w:sz w:val="24"/>
                <w:szCs w:val="24"/>
              </w:rPr>
              <w:t>104年</w:t>
            </w:r>
            <w:r w:rsidRPr="003E40B4">
              <w:rPr>
                <w:rFonts w:ascii="新細明體" w:eastAsia="新細明體" w:hAnsi="新細明體" w:hint="eastAsia"/>
                <w:sz w:val="24"/>
                <w:szCs w:val="24"/>
              </w:rPr>
              <w:t>：</w:t>
            </w:r>
            <w:r w:rsidRPr="003C551C">
              <w:rPr>
                <w:rFonts w:hAnsi="標楷體" w:cs="新細明體" w:hint="eastAsia"/>
                <w:kern w:val="0"/>
                <w:sz w:val="24"/>
                <w:szCs w:val="24"/>
              </w:rPr>
              <w:t>依據財政部財政建全方案(地方政府部分)規劃，以40%至50%為調整目標，採各類單價中之次低價格-花蓮縣政府97年4月1日公告發布之「建築物工程造價之標準價格」予以調整房屋標準單價表。為降低房屋標準單價調整對民眾納稅之衝擊，依財政部103年11月5日台財稅字第10304636460號令規定，調整後標準單價自105年7月1日以後建築完成者適用，不溯及舊屋。</w:t>
            </w:r>
          </w:p>
          <w:p w:rsidR="000014F8" w:rsidRPr="003E40B4" w:rsidRDefault="000014F8" w:rsidP="007F6069">
            <w:pPr>
              <w:snapToGrid w:val="0"/>
              <w:ind w:left="911" w:hangingChars="350" w:hanging="911"/>
              <w:rPr>
                <w:rFonts w:hAnsi="標楷體" w:cs="新細明體"/>
                <w:b/>
                <w:kern w:val="0"/>
                <w:sz w:val="24"/>
                <w:szCs w:val="24"/>
              </w:rPr>
            </w:pPr>
            <w:r w:rsidRPr="003C551C">
              <w:rPr>
                <w:rFonts w:hAnsi="標楷體" w:cs="新細明體" w:hint="eastAsia"/>
                <w:b/>
                <w:kern w:val="0"/>
                <w:sz w:val="24"/>
                <w:szCs w:val="24"/>
              </w:rPr>
              <w:t>108年：</w:t>
            </w:r>
            <w:r w:rsidRPr="003E40B4">
              <w:rPr>
                <w:rFonts w:hAnsi="標楷體" w:cs="新細明體" w:hint="eastAsia"/>
                <w:kern w:val="0"/>
                <w:sz w:val="24"/>
                <w:szCs w:val="24"/>
              </w:rPr>
              <w:t>自</w:t>
            </w:r>
            <w:r w:rsidRPr="003C551C">
              <w:rPr>
                <w:rFonts w:hAnsi="標楷體" w:cs="新細明體" w:hint="eastAsia"/>
                <w:kern w:val="0"/>
                <w:sz w:val="24"/>
                <w:szCs w:val="24"/>
              </w:rPr>
              <w:t>108</w:t>
            </w:r>
            <w:r w:rsidRPr="003E40B4">
              <w:rPr>
                <w:rFonts w:hAnsi="標楷體" w:cs="新細明體" w:hint="eastAsia"/>
                <w:kern w:val="0"/>
                <w:sz w:val="24"/>
                <w:szCs w:val="24"/>
              </w:rPr>
              <w:t>年</w:t>
            </w:r>
            <w:r w:rsidRPr="003C551C">
              <w:rPr>
                <w:rFonts w:hAnsi="標楷體" w:cs="新細明體" w:hint="eastAsia"/>
                <w:kern w:val="0"/>
                <w:sz w:val="24"/>
                <w:szCs w:val="24"/>
              </w:rPr>
              <w:t>7</w:t>
            </w:r>
            <w:r w:rsidRPr="003E40B4">
              <w:rPr>
                <w:rFonts w:hAnsi="標楷體" w:cs="新細明體" w:hint="eastAsia"/>
                <w:kern w:val="0"/>
                <w:sz w:val="24"/>
                <w:szCs w:val="24"/>
              </w:rPr>
              <w:t>月</w:t>
            </w:r>
            <w:r w:rsidRPr="003C551C">
              <w:rPr>
                <w:rFonts w:hAnsi="標楷體" w:cs="新細明體" w:hint="eastAsia"/>
                <w:kern w:val="0"/>
                <w:sz w:val="24"/>
                <w:szCs w:val="24"/>
              </w:rPr>
              <w:t>1</w:t>
            </w:r>
            <w:r w:rsidRPr="003E40B4">
              <w:rPr>
                <w:rFonts w:hAnsi="標楷體" w:cs="新細明體" w:hint="eastAsia"/>
                <w:kern w:val="0"/>
                <w:sz w:val="24"/>
                <w:szCs w:val="24"/>
              </w:rPr>
              <w:t>日起新(增、改)建房屋適用調整後之房屋標準單價，構造別鋼鐵造修正為</w:t>
            </w:r>
            <w:r w:rsidRPr="003C551C">
              <w:rPr>
                <w:rFonts w:hAnsi="標楷體" w:cs="新細明體" w:hint="eastAsia"/>
                <w:kern w:val="0"/>
                <w:sz w:val="24"/>
                <w:szCs w:val="24"/>
              </w:rPr>
              <w:t>J</w:t>
            </w:r>
            <w:r w:rsidRPr="003E40B4">
              <w:rPr>
                <w:rFonts w:hAnsi="標楷體" w:cs="新細明體" w:hint="eastAsia"/>
                <w:kern w:val="0"/>
                <w:sz w:val="24"/>
                <w:szCs w:val="24"/>
              </w:rPr>
              <w:t>造（即規格未達</w:t>
            </w:r>
            <w:r w:rsidRPr="003C551C">
              <w:rPr>
                <w:rFonts w:hAnsi="標楷體" w:cs="新細明體" w:hint="eastAsia"/>
                <w:kern w:val="0"/>
                <w:sz w:val="24"/>
                <w:szCs w:val="24"/>
              </w:rPr>
              <w:t>90*90*6</w:t>
            </w:r>
            <w:r w:rsidRPr="003E40B4">
              <w:rPr>
                <w:rFonts w:hAnsi="標楷體" w:cs="新細明體" w:hint="eastAsia"/>
                <w:kern w:val="0"/>
                <w:sz w:val="24"/>
                <w:szCs w:val="24"/>
              </w:rPr>
              <w:t>公厘）標準單價修正為</w:t>
            </w:r>
            <w:r w:rsidRPr="003C551C">
              <w:rPr>
                <w:rFonts w:hAnsi="標楷體" w:cs="新細明體" w:hint="eastAsia"/>
                <w:kern w:val="0"/>
                <w:sz w:val="24"/>
                <w:szCs w:val="24"/>
              </w:rPr>
              <w:t>1</w:t>
            </w:r>
            <w:r w:rsidRPr="003E40B4">
              <w:rPr>
                <w:rFonts w:hAnsi="標楷體" w:cs="新細明體" w:hint="eastAsia"/>
                <w:kern w:val="0"/>
                <w:sz w:val="24"/>
                <w:szCs w:val="24"/>
              </w:rPr>
              <w:t>至</w:t>
            </w:r>
            <w:r w:rsidRPr="003C551C">
              <w:rPr>
                <w:rFonts w:hAnsi="標楷體" w:cs="新細明體" w:hint="eastAsia"/>
                <w:kern w:val="0"/>
                <w:sz w:val="24"/>
                <w:szCs w:val="24"/>
              </w:rPr>
              <w:t>3</w:t>
            </w:r>
            <w:r w:rsidRPr="003E40B4">
              <w:rPr>
                <w:rFonts w:hAnsi="標楷體" w:cs="新細明體" w:hint="eastAsia"/>
                <w:kern w:val="0"/>
                <w:sz w:val="24"/>
                <w:szCs w:val="24"/>
              </w:rPr>
              <w:t>層均為</w:t>
            </w:r>
            <w:r w:rsidRPr="003C551C">
              <w:rPr>
                <w:rFonts w:hAnsi="標楷體" w:cs="新細明體" w:hint="eastAsia"/>
                <w:kern w:val="0"/>
                <w:sz w:val="24"/>
                <w:szCs w:val="24"/>
              </w:rPr>
              <w:t>1,000</w:t>
            </w:r>
            <w:r w:rsidRPr="003E40B4">
              <w:rPr>
                <w:rFonts w:hAnsi="標楷體" w:cs="新細明體" w:hint="eastAsia"/>
                <w:kern w:val="0"/>
                <w:sz w:val="24"/>
                <w:szCs w:val="24"/>
              </w:rPr>
              <w:t>元，</w:t>
            </w:r>
            <w:r w:rsidRPr="003C551C">
              <w:rPr>
                <w:rFonts w:hAnsi="標楷體" w:cs="新細明體" w:hint="eastAsia"/>
                <w:kern w:val="0"/>
                <w:sz w:val="24"/>
                <w:szCs w:val="24"/>
              </w:rPr>
              <w:t>U</w:t>
            </w:r>
            <w:r w:rsidRPr="003E40B4">
              <w:rPr>
                <w:rFonts w:hAnsi="標楷體" w:cs="新細明體" w:hint="eastAsia"/>
                <w:kern w:val="0"/>
                <w:sz w:val="24"/>
                <w:szCs w:val="24"/>
              </w:rPr>
              <w:t>造（即規格</w:t>
            </w:r>
            <w:r w:rsidRPr="003C551C">
              <w:rPr>
                <w:rFonts w:hAnsi="標楷體" w:cs="新細明體" w:hint="eastAsia"/>
                <w:kern w:val="0"/>
                <w:sz w:val="24"/>
                <w:szCs w:val="24"/>
              </w:rPr>
              <w:t>90*90*6</w:t>
            </w:r>
            <w:r w:rsidRPr="003E40B4">
              <w:rPr>
                <w:rFonts w:hAnsi="標楷體" w:cs="新細明體" w:hint="eastAsia"/>
                <w:kern w:val="0"/>
                <w:sz w:val="24"/>
                <w:szCs w:val="24"/>
              </w:rPr>
              <w:t>公厘以上）仍維持</w:t>
            </w:r>
            <w:r w:rsidRPr="003C551C">
              <w:rPr>
                <w:rFonts w:hAnsi="標楷體" w:cs="新細明體" w:hint="eastAsia"/>
                <w:kern w:val="0"/>
                <w:sz w:val="24"/>
                <w:szCs w:val="24"/>
              </w:rPr>
              <w:t>3,000</w:t>
            </w:r>
            <w:r w:rsidRPr="003E40B4">
              <w:rPr>
                <w:rFonts w:hAnsi="標楷體" w:cs="新細明體" w:hint="eastAsia"/>
                <w:kern w:val="0"/>
                <w:sz w:val="24"/>
                <w:szCs w:val="24"/>
              </w:rPr>
              <w:t>元，餘未調整。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澎湖縣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101年</w:t>
            </w:r>
            <w:r w:rsidRPr="003E40B4">
              <w:rPr>
                <w:rFonts w:hAnsi="標楷體" w:cs="新細明體" w:hint="eastAsia"/>
                <w:kern w:val="0"/>
                <w:sz w:val="24"/>
                <w:szCs w:val="24"/>
              </w:rPr>
              <w:t>:未調整</w:t>
            </w:r>
            <w:r w:rsidRPr="003E40B4">
              <w:rPr>
                <w:rFonts w:hAnsi="標楷體" w:hint="eastAsia"/>
                <w:sz w:val="24"/>
                <w:szCs w:val="24"/>
              </w:rPr>
              <w:t>。</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sz w:val="24"/>
                <w:szCs w:val="24"/>
              </w:rPr>
            </w:pPr>
            <w:r w:rsidRPr="003E40B4">
              <w:rPr>
                <w:rFonts w:hAnsi="標楷體" w:hint="eastAsia"/>
                <w:b/>
                <w:sz w:val="24"/>
                <w:szCs w:val="24"/>
              </w:rPr>
              <w:t>104年</w:t>
            </w:r>
            <w:r w:rsidRPr="003E40B4">
              <w:rPr>
                <w:rFonts w:ascii="新細明體" w:eastAsia="新細明體" w:hAnsi="新細明體" w:hint="eastAsia"/>
                <w:sz w:val="24"/>
                <w:szCs w:val="24"/>
              </w:rPr>
              <w:t>：</w:t>
            </w:r>
            <w:r w:rsidRPr="003E40B4">
              <w:rPr>
                <w:rFonts w:hAnsi="標楷體" w:hint="eastAsia"/>
                <w:sz w:val="24"/>
                <w:szCs w:val="24"/>
              </w:rPr>
              <w:t>於105年1月1日起取得建築執照之新建、增建、改建房屋適用新標準單價。</w:t>
            </w:r>
          </w:p>
          <w:p w:rsidR="000014F8" w:rsidRPr="003E40B4" w:rsidRDefault="000014F8" w:rsidP="007F6069">
            <w:pPr>
              <w:snapToGrid w:val="0"/>
              <w:rPr>
                <w:rFonts w:hAnsi="標楷體" w:cs="新細明體"/>
                <w:kern w:val="0"/>
                <w:sz w:val="24"/>
                <w:szCs w:val="24"/>
              </w:rPr>
            </w:pPr>
            <w:r w:rsidRPr="003E40B4">
              <w:rPr>
                <w:rFonts w:hAnsi="標楷體" w:hint="eastAsia"/>
                <w:b/>
                <w:sz w:val="24"/>
                <w:szCs w:val="24"/>
              </w:rPr>
              <w:t>107年</w:t>
            </w:r>
            <w:r w:rsidRPr="003E40B4">
              <w:rPr>
                <w:rFonts w:hAnsi="標楷體" w:hint="eastAsia"/>
                <w:sz w:val="24"/>
                <w:szCs w:val="24"/>
              </w:rPr>
              <w:t>：沿用104年標準單價未調整。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lastRenderedPageBreak/>
              <w:t>基隆市</w:t>
            </w:r>
          </w:p>
        </w:tc>
        <w:tc>
          <w:tcPr>
            <w:tcW w:w="2235" w:type="dxa"/>
          </w:tcPr>
          <w:p w:rsidR="000014F8" w:rsidRPr="003E40B4" w:rsidRDefault="000014F8" w:rsidP="007F6069">
            <w:pPr>
              <w:widowControl/>
              <w:snapToGrid w:val="0"/>
              <w:spacing w:line="240" w:lineRule="exact"/>
              <w:rPr>
                <w:rFonts w:hAnsi="標楷體"/>
                <w:sz w:val="24"/>
                <w:szCs w:val="24"/>
              </w:rPr>
            </w:pPr>
            <w:r w:rsidRPr="003E40B4">
              <w:rPr>
                <w:rFonts w:hAnsi="標楷體" w:hint="eastAsia"/>
                <w:b/>
                <w:sz w:val="24"/>
                <w:szCs w:val="24"/>
              </w:rPr>
              <w:t>99年、102年</w:t>
            </w:r>
            <w:r w:rsidRPr="003E40B4">
              <w:rPr>
                <w:rFonts w:hAnsi="標楷體" w:hint="eastAsia"/>
                <w:sz w:val="24"/>
                <w:szCs w:val="24"/>
              </w:rPr>
              <w:t>：</w:t>
            </w:r>
            <w:r w:rsidRPr="003E40B4">
              <w:rPr>
                <w:rFonts w:hAnsi="標楷體" w:cs="新細明體" w:hint="eastAsia"/>
                <w:kern w:val="0"/>
                <w:sz w:val="24"/>
                <w:szCs w:val="24"/>
              </w:rPr>
              <w:t>未調整</w:t>
            </w:r>
            <w:r w:rsidRPr="003E40B4">
              <w:rPr>
                <w:rFonts w:hAnsi="標楷體" w:hint="eastAsia"/>
                <w:sz w:val="24"/>
                <w:szCs w:val="24"/>
              </w:rPr>
              <w:t>。</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105年</w:t>
            </w:r>
            <w:r w:rsidRPr="003E40B4">
              <w:rPr>
                <w:rFonts w:ascii="新細明體" w:eastAsia="新細明體" w:hAnsi="新細明體" w:cs="新細明體" w:hint="eastAsia"/>
                <w:kern w:val="0"/>
                <w:sz w:val="24"/>
                <w:szCs w:val="24"/>
              </w:rPr>
              <w:t>：</w:t>
            </w:r>
            <w:r w:rsidRPr="003E40B4">
              <w:rPr>
                <w:rFonts w:hAnsi="標楷體" w:cs="新細明體" w:hint="eastAsia"/>
                <w:kern w:val="0"/>
                <w:sz w:val="24"/>
                <w:szCs w:val="24"/>
              </w:rPr>
              <w:t>依據行政院主計處營造工程</w:t>
            </w:r>
            <w:r w:rsidRPr="003E40B4">
              <w:rPr>
                <w:rFonts w:hAnsi="標楷體" w:cs="標楷體" w:hint="eastAsia"/>
                <w:kern w:val="0"/>
                <w:sz w:val="24"/>
                <w:szCs w:val="24"/>
              </w:rPr>
              <w:t>物價指數</w:t>
            </w:r>
            <w:r w:rsidRPr="003E40B4">
              <w:rPr>
                <w:rFonts w:hAnsi="標楷體" w:cs="新細明體" w:hint="eastAsia"/>
                <w:kern w:val="0"/>
                <w:sz w:val="24"/>
                <w:szCs w:val="24"/>
              </w:rPr>
              <w:t>調升原標準單價50%，調整後房屋標準單價不溯及既往，僅適用於106年7月1日以後核發使用執照之新建、增建、改建房屋。</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新竹市</w:t>
            </w:r>
          </w:p>
        </w:tc>
        <w:tc>
          <w:tcPr>
            <w:tcW w:w="2235" w:type="dxa"/>
          </w:tcPr>
          <w:p w:rsidR="000014F8" w:rsidRPr="003E40B4" w:rsidRDefault="000014F8" w:rsidP="007F6069">
            <w:pPr>
              <w:widowControl/>
              <w:snapToGrid w:val="0"/>
              <w:spacing w:line="240" w:lineRule="exact"/>
              <w:rPr>
                <w:rFonts w:hAnsi="標楷體"/>
                <w:sz w:val="24"/>
                <w:szCs w:val="24"/>
              </w:rPr>
            </w:pPr>
            <w:r w:rsidRPr="003E40B4">
              <w:rPr>
                <w:rFonts w:hAnsi="標楷體" w:hint="eastAsia"/>
                <w:b/>
                <w:sz w:val="24"/>
                <w:szCs w:val="24"/>
              </w:rPr>
              <w:t>102年</w:t>
            </w:r>
            <w:r w:rsidRPr="003E40B4">
              <w:rPr>
                <w:rFonts w:hAnsi="標楷體" w:hint="eastAsia"/>
                <w:sz w:val="24"/>
                <w:szCs w:val="24"/>
              </w:rPr>
              <w:t>：</w:t>
            </w:r>
            <w:r w:rsidRPr="003E40B4">
              <w:rPr>
                <w:rFonts w:hAnsi="標楷體" w:cs="新細明體" w:hint="eastAsia"/>
                <w:kern w:val="0"/>
                <w:sz w:val="24"/>
                <w:szCs w:val="24"/>
              </w:rPr>
              <w:t>未調整</w:t>
            </w:r>
            <w:r w:rsidRPr="003E40B4">
              <w:rPr>
                <w:rFonts w:hAnsi="標楷體" w:hint="eastAsia"/>
                <w:sz w:val="24"/>
                <w:szCs w:val="24"/>
              </w:rPr>
              <w:t>。</w:t>
            </w:r>
          </w:p>
          <w:p w:rsidR="000014F8" w:rsidRPr="003E40B4" w:rsidRDefault="000014F8" w:rsidP="007F6069">
            <w:pPr>
              <w:spacing w:line="240" w:lineRule="exact"/>
              <w:rPr>
                <w:rFonts w:hAnsi="標楷體" w:cs="新細明體"/>
                <w:kern w:val="0"/>
                <w:sz w:val="24"/>
                <w:szCs w:val="24"/>
              </w:rPr>
            </w:pPr>
          </w:p>
        </w:tc>
        <w:tc>
          <w:tcPr>
            <w:tcW w:w="10523" w:type="dxa"/>
          </w:tcPr>
          <w:p w:rsidR="000014F8" w:rsidRPr="003E40B4" w:rsidRDefault="000014F8" w:rsidP="007F6069">
            <w:pPr>
              <w:snapToGrid w:val="0"/>
              <w:ind w:left="911" w:hangingChars="350" w:hanging="911"/>
              <w:rPr>
                <w:rFonts w:hAnsi="標楷體" w:cs="標楷體"/>
                <w:kern w:val="0"/>
                <w:sz w:val="24"/>
                <w:szCs w:val="24"/>
              </w:rPr>
            </w:pPr>
            <w:r w:rsidRPr="003E40B4">
              <w:rPr>
                <w:rFonts w:hAnsi="標楷體" w:cs="新細明體" w:hint="eastAsia"/>
                <w:b/>
                <w:kern w:val="0"/>
                <w:sz w:val="24"/>
                <w:szCs w:val="24"/>
              </w:rPr>
              <w:t>105年</w:t>
            </w:r>
            <w:r w:rsidRPr="003E40B4">
              <w:rPr>
                <w:rFonts w:ascii="新細明體" w:eastAsia="新細明體" w:hAnsi="新細明體" w:cs="新細明體" w:hint="eastAsia"/>
                <w:kern w:val="0"/>
                <w:sz w:val="24"/>
                <w:szCs w:val="24"/>
              </w:rPr>
              <w:t>：</w:t>
            </w:r>
            <w:r w:rsidRPr="003E40B4">
              <w:rPr>
                <w:rFonts w:hAnsi="標楷體"/>
                <w:bCs/>
                <w:sz w:val="24"/>
                <w:szCs w:val="24"/>
              </w:rPr>
              <w:t>以鋼筋混凝土</w:t>
            </w:r>
            <w:r w:rsidRPr="003E40B4">
              <w:rPr>
                <w:rFonts w:hAnsi="標楷體" w:cs="標楷體"/>
                <w:kern w:val="0"/>
                <w:sz w:val="24"/>
                <w:szCs w:val="24"/>
              </w:rPr>
              <w:t>造5層樓為例，原房屋標準單價2,800元/m</w:t>
            </w:r>
            <w:r w:rsidRPr="003E40B4">
              <w:rPr>
                <w:rFonts w:hAnsi="標楷體" w:cs="標楷體"/>
                <w:kern w:val="0"/>
                <w:sz w:val="24"/>
                <w:szCs w:val="24"/>
                <w:vertAlign w:val="superscript"/>
              </w:rPr>
              <w:t>2</w:t>
            </w:r>
            <w:r w:rsidRPr="003E40B4">
              <w:rPr>
                <w:rFonts w:hAnsi="標楷體" w:cs="標楷體"/>
                <w:kern w:val="0"/>
                <w:sz w:val="24"/>
                <w:szCs w:val="24"/>
              </w:rPr>
              <w:t>調升至5,000元/m</w:t>
            </w:r>
            <w:r w:rsidRPr="003E40B4">
              <w:rPr>
                <w:rFonts w:hAnsi="標楷體" w:cs="標楷體"/>
                <w:kern w:val="0"/>
                <w:sz w:val="24"/>
                <w:szCs w:val="24"/>
                <w:vertAlign w:val="superscript"/>
              </w:rPr>
              <w:t>2</w:t>
            </w:r>
            <w:r w:rsidRPr="003E40B4">
              <w:rPr>
                <w:rFonts w:hAnsi="標楷體" w:cs="標楷體"/>
                <w:kern w:val="0"/>
                <w:sz w:val="24"/>
                <w:szCs w:val="24"/>
              </w:rPr>
              <w:t>，調整幅度78.57%((5,000元-2,800元)/2,800元)，約為合理造價之28.74%(5,000元/17,400元)，並適用於105年7月1日起新、增、改建完成之房屋。</w:t>
            </w:r>
          </w:p>
          <w:p w:rsidR="000014F8" w:rsidRPr="003E40B4" w:rsidRDefault="000014F8" w:rsidP="007F6069">
            <w:pPr>
              <w:snapToGrid w:val="0"/>
              <w:ind w:left="1042" w:hangingChars="400" w:hanging="1042"/>
              <w:rPr>
                <w:rFonts w:hAnsi="標楷體" w:cs="新細明體"/>
                <w:kern w:val="0"/>
                <w:sz w:val="24"/>
                <w:szCs w:val="24"/>
              </w:rPr>
            </w:pPr>
            <w:r w:rsidRPr="003E40B4">
              <w:rPr>
                <w:rFonts w:hAnsi="標楷體" w:hint="eastAsia"/>
                <w:b/>
                <w:sz w:val="24"/>
                <w:szCs w:val="24"/>
              </w:rPr>
              <w:t>108年</w:t>
            </w:r>
            <w:r w:rsidRPr="003E40B4">
              <w:rPr>
                <w:rFonts w:ascii="新細明體" w:eastAsia="新細明體" w:hAnsi="新細明體" w:hint="eastAsia"/>
                <w:sz w:val="24"/>
                <w:szCs w:val="24"/>
              </w:rPr>
              <w:t>：</w:t>
            </w:r>
            <w:r w:rsidRPr="003E40B4">
              <w:rPr>
                <w:rFonts w:hAnsi="標楷體" w:hint="eastAsia"/>
                <w:sz w:val="24"/>
                <w:szCs w:val="24"/>
              </w:rPr>
              <w:t>沿用105年標準單價未調整。</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嘉義市</w:t>
            </w:r>
          </w:p>
        </w:tc>
        <w:tc>
          <w:tcPr>
            <w:tcW w:w="2235" w:type="dxa"/>
          </w:tcPr>
          <w:p w:rsidR="000014F8" w:rsidRPr="003E40B4" w:rsidRDefault="000014F8" w:rsidP="007F6069">
            <w:pPr>
              <w:widowControl/>
              <w:spacing w:line="240" w:lineRule="exact"/>
              <w:rPr>
                <w:rFonts w:hAnsi="標楷體"/>
                <w:sz w:val="24"/>
                <w:szCs w:val="24"/>
              </w:rPr>
            </w:pPr>
            <w:r w:rsidRPr="00052A00">
              <w:rPr>
                <w:rFonts w:hAnsi="標楷體" w:hint="eastAsia"/>
                <w:b/>
                <w:sz w:val="24"/>
                <w:szCs w:val="24"/>
              </w:rPr>
              <w:t>102年</w:t>
            </w:r>
            <w:r w:rsidR="00052A00">
              <w:rPr>
                <w:rFonts w:hAnsi="標楷體" w:hint="eastAsia"/>
                <w:sz w:val="24"/>
                <w:szCs w:val="24"/>
              </w:rPr>
              <w:t>：</w:t>
            </w:r>
            <w:r w:rsidRPr="003E40B4">
              <w:rPr>
                <w:rFonts w:hAnsi="標楷體" w:hint="eastAsia"/>
                <w:sz w:val="24"/>
                <w:szCs w:val="24"/>
              </w:rPr>
              <w:t>未調整。</w:t>
            </w:r>
          </w:p>
        </w:tc>
        <w:tc>
          <w:tcPr>
            <w:tcW w:w="10523" w:type="dxa"/>
          </w:tcPr>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新細明體" w:hint="eastAsia"/>
                <w:b/>
                <w:kern w:val="0"/>
                <w:sz w:val="24"/>
                <w:szCs w:val="24"/>
              </w:rPr>
              <w:t>105年</w:t>
            </w:r>
            <w:r w:rsidRPr="003E40B4">
              <w:rPr>
                <w:rFonts w:ascii="新細明體" w:eastAsia="新細明體" w:hAnsi="新細明體" w:cs="新細明體" w:hint="eastAsia"/>
                <w:kern w:val="0"/>
                <w:sz w:val="24"/>
                <w:szCs w:val="24"/>
              </w:rPr>
              <w:t>：</w:t>
            </w:r>
            <w:r w:rsidRPr="003E40B4">
              <w:rPr>
                <w:rFonts w:hAnsi="標楷體" w:hint="eastAsia"/>
                <w:bCs/>
                <w:kern w:val="0"/>
                <w:sz w:val="24"/>
                <w:szCs w:val="24"/>
              </w:rPr>
              <w:t>調整嘉義市</w:t>
            </w:r>
            <w:r w:rsidRPr="003E40B4">
              <w:rPr>
                <w:rFonts w:hAnsi="標楷體" w:cs="新細明體" w:hint="eastAsia"/>
                <w:kern w:val="0"/>
                <w:sz w:val="24"/>
                <w:szCs w:val="24"/>
              </w:rPr>
              <w:t>房屋標準單價，適用於105年7月1日以後新、增、改建房屋，分三年調整：平均調幅105年38%、106年55%、107年72%。</w:t>
            </w:r>
          </w:p>
          <w:p w:rsidR="000014F8" w:rsidRPr="003E40B4" w:rsidRDefault="000014F8" w:rsidP="007F6069">
            <w:pPr>
              <w:snapToGrid w:val="0"/>
              <w:rPr>
                <w:rFonts w:hAnsi="標楷體" w:cs="新細明體"/>
                <w:kern w:val="0"/>
                <w:sz w:val="24"/>
                <w:szCs w:val="24"/>
              </w:rPr>
            </w:pPr>
            <w:r w:rsidRPr="003E40B4">
              <w:rPr>
                <w:rFonts w:hAnsi="標楷體" w:cs="新細明體" w:hint="eastAsia"/>
                <w:b/>
                <w:kern w:val="0"/>
                <w:sz w:val="24"/>
                <w:szCs w:val="24"/>
              </w:rPr>
              <w:t>108年</w:t>
            </w:r>
            <w:r w:rsidRPr="003E40B4">
              <w:rPr>
                <w:rFonts w:ascii="新細明體" w:eastAsia="新細明體" w:hAnsi="新細明體" w:cs="新細明體" w:hint="eastAsia"/>
                <w:kern w:val="0"/>
                <w:sz w:val="24"/>
                <w:szCs w:val="24"/>
              </w:rPr>
              <w:t>：</w:t>
            </w:r>
          </w:p>
          <w:p w:rsidR="000014F8" w:rsidRPr="003E40B4" w:rsidRDefault="000014F8" w:rsidP="007F6069">
            <w:pPr>
              <w:snapToGrid w:val="0"/>
              <w:ind w:left="260" w:hangingChars="100" w:hanging="260"/>
              <w:rPr>
                <w:rFonts w:hAnsi="標楷體" w:cs="新細明體"/>
                <w:kern w:val="0"/>
                <w:sz w:val="24"/>
                <w:szCs w:val="24"/>
              </w:rPr>
            </w:pPr>
            <w:r w:rsidRPr="003E40B4">
              <w:rPr>
                <w:rFonts w:hAnsi="標楷體" w:cs="新細明體" w:hint="eastAsia"/>
                <w:kern w:val="0"/>
                <w:sz w:val="24"/>
                <w:szCs w:val="24"/>
              </w:rPr>
              <w:t>1.以107年7月1日至108年6月30日新建房屋適用之標準單價表打8折，作為105年7月1日以後新、增、改建房屋適用。</w:t>
            </w:r>
          </w:p>
          <w:p w:rsidR="000014F8" w:rsidRPr="003E40B4" w:rsidRDefault="000014F8" w:rsidP="007F6069">
            <w:pPr>
              <w:snapToGrid w:val="0"/>
              <w:ind w:left="260" w:hangingChars="100" w:hanging="260"/>
              <w:rPr>
                <w:rFonts w:hAnsi="標楷體" w:cs="新細明體"/>
                <w:kern w:val="0"/>
                <w:sz w:val="24"/>
                <w:szCs w:val="24"/>
              </w:rPr>
            </w:pPr>
            <w:r w:rsidRPr="003E40B4">
              <w:rPr>
                <w:rFonts w:hAnsi="標楷體" w:cs="新細明體" w:hint="eastAsia"/>
                <w:kern w:val="0"/>
                <w:sz w:val="24"/>
                <w:szCs w:val="24"/>
              </w:rPr>
              <w:t>2.修正嘉義市簡化評定房屋標準價格及房屋現值作業要點，自108年7月1日起刪除國際觀光旅館、百貨公司及大型商場、影劇院及遊藝場所、10層樓以上之房屋、中央系統型  冷氣機、電扶梯、金屬或玻璃帷幕外牆、室內游泳池或屋頂游泳池等加價規定。</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金門縣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b/>
                <w:kern w:val="0"/>
                <w:sz w:val="24"/>
                <w:szCs w:val="24"/>
              </w:rPr>
              <w:t>104年、107年</w:t>
            </w:r>
            <w:r w:rsidRPr="003E40B4">
              <w:rPr>
                <w:rFonts w:hAnsi="標楷體" w:cs="新細明體" w:hint="eastAsia"/>
                <w:kern w:val="0"/>
                <w:sz w:val="24"/>
                <w:szCs w:val="24"/>
              </w:rPr>
              <w:t>：未調整。</w:t>
            </w:r>
          </w:p>
          <w:p w:rsidR="000014F8" w:rsidRPr="003E40B4" w:rsidRDefault="000014F8" w:rsidP="007F6069">
            <w:pPr>
              <w:widowControl/>
              <w:snapToGrid w:val="0"/>
              <w:spacing w:line="240" w:lineRule="exact"/>
              <w:rPr>
                <w:rFonts w:hAnsi="標楷體" w:cs="新細明體"/>
                <w:kern w:val="0"/>
                <w:sz w:val="24"/>
                <w:szCs w:val="24"/>
              </w:rPr>
            </w:pPr>
          </w:p>
        </w:tc>
        <w:tc>
          <w:tcPr>
            <w:tcW w:w="10523" w:type="dxa"/>
          </w:tcPr>
          <w:p w:rsidR="000014F8" w:rsidRPr="003E40B4" w:rsidRDefault="000014F8" w:rsidP="007F6069">
            <w:pPr>
              <w:snapToGrid w:val="0"/>
              <w:rPr>
                <w:rFonts w:hAnsi="標楷體" w:cs="新細明體"/>
                <w:kern w:val="0"/>
                <w:sz w:val="24"/>
                <w:szCs w:val="24"/>
              </w:rPr>
            </w:pPr>
            <w:r w:rsidRPr="003E40B4">
              <w:rPr>
                <w:rFonts w:hAnsi="標楷體" w:cs="新細明體" w:hint="eastAsia"/>
                <w:kern w:val="0"/>
                <w:sz w:val="24"/>
                <w:szCs w:val="24"/>
              </w:rPr>
              <w:t>沿用73年「標準單價表」。</w:t>
            </w:r>
          </w:p>
        </w:tc>
      </w:tr>
      <w:tr w:rsidR="000014F8" w:rsidRPr="003E40B4" w:rsidTr="00052A00">
        <w:trPr>
          <w:trHeight w:val="478"/>
        </w:trPr>
        <w:tc>
          <w:tcPr>
            <w:tcW w:w="1054" w:type="dxa"/>
            <w:vAlign w:val="center"/>
          </w:tcPr>
          <w:p w:rsidR="000014F8" w:rsidRPr="003E40B4" w:rsidRDefault="000014F8" w:rsidP="007F6069">
            <w:pPr>
              <w:pStyle w:val="n"/>
              <w:spacing w:line="240" w:lineRule="exact"/>
              <w:ind w:leftChars="0" w:left="0" w:firstLineChars="0" w:firstLine="0"/>
              <w:jc w:val="center"/>
              <w:textAlignment w:val="top"/>
              <w:rPr>
                <w:rFonts w:ascii="標楷體" w:hAnsi="標楷體"/>
                <w:sz w:val="24"/>
              </w:rPr>
            </w:pPr>
            <w:r w:rsidRPr="003E40B4">
              <w:rPr>
                <w:rFonts w:ascii="標楷體" w:hAnsi="標楷體" w:hint="eastAsia"/>
                <w:sz w:val="24"/>
              </w:rPr>
              <w:t>連江縣</w:t>
            </w:r>
          </w:p>
        </w:tc>
        <w:tc>
          <w:tcPr>
            <w:tcW w:w="2235" w:type="dxa"/>
          </w:tcPr>
          <w:p w:rsidR="000014F8" w:rsidRPr="003E40B4" w:rsidRDefault="000014F8" w:rsidP="007F6069">
            <w:pPr>
              <w:widowControl/>
              <w:snapToGrid w:val="0"/>
              <w:spacing w:line="240" w:lineRule="exact"/>
              <w:rPr>
                <w:rFonts w:hAnsi="標楷體" w:cs="新細明體"/>
                <w:kern w:val="0"/>
                <w:sz w:val="24"/>
                <w:szCs w:val="24"/>
              </w:rPr>
            </w:pPr>
            <w:r w:rsidRPr="003E40B4">
              <w:rPr>
                <w:rFonts w:hAnsi="標楷體" w:cs="新細明體" w:hint="eastAsia"/>
                <w:kern w:val="0"/>
                <w:sz w:val="24"/>
                <w:szCs w:val="24"/>
              </w:rPr>
              <w:t>註：82年7月1日調整標準單價。</w:t>
            </w:r>
          </w:p>
        </w:tc>
        <w:tc>
          <w:tcPr>
            <w:tcW w:w="10523" w:type="dxa"/>
          </w:tcPr>
          <w:p w:rsidR="000014F8" w:rsidRPr="003E40B4" w:rsidRDefault="000014F8" w:rsidP="007F6069">
            <w:pPr>
              <w:snapToGrid w:val="0"/>
              <w:rPr>
                <w:rFonts w:hAnsi="標楷體" w:cs="標楷體"/>
                <w:b/>
                <w:kern w:val="0"/>
                <w:sz w:val="24"/>
                <w:szCs w:val="24"/>
              </w:rPr>
            </w:pPr>
            <w:r w:rsidRPr="003E40B4">
              <w:rPr>
                <w:rFonts w:hAnsi="標楷體" w:cs="標楷體"/>
                <w:b/>
                <w:kern w:val="0"/>
                <w:sz w:val="24"/>
                <w:szCs w:val="24"/>
              </w:rPr>
              <w:t>102</w:t>
            </w:r>
            <w:r w:rsidRPr="003E40B4">
              <w:rPr>
                <w:rFonts w:hAnsi="標楷體" w:cs="標楷體" w:hint="eastAsia"/>
                <w:b/>
                <w:kern w:val="0"/>
                <w:sz w:val="24"/>
                <w:szCs w:val="24"/>
              </w:rPr>
              <w:t>年</w:t>
            </w:r>
            <w:r w:rsidRPr="003E40B4">
              <w:rPr>
                <w:rFonts w:ascii="新細明體" w:eastAsia="新細明體" w:hAnsi="新細明體" w:cs="標楷體" w:hint="eastAsia"/>
                <w:b/>
                <w:kern w:val="0"/>
                <w:sz w:val="24"/>
                <w:szCs w:val="24"/>
              </w:rPr>
              <w:t>：</w:t>
            </w:r>
          </w:p>
          <w:p w:rsidR="000014F8" w:rsidRPr="003E40B4" w:rsidRDefault="000014F8" w:rsidP="007F6069">
            <w:pPr>
              <w:snapToGrid w:val="0"/>
              <w:rPr>
                <w:rFonts w:hAnsi="標楷體"/>
                <w:sz w:val="24"/>
                <w:szCs w:val="24"/>
              </w:rPr>
            </w:pPr>
            <w:r w:rsidRPr="003E40B4">
              <w:rPr>
                <w:rFonts w:hAnsi="標楷體" w:cs="標楷體"/>
                <w:sz w:val="24"/>
                <w:szCs w:val="24"/>
              </w:rPr>
              <w:t>1.</w:t>
            </w:r>
            <w:r w:rsidRPr="003E40B4">
              <w:rPr>
                <w:rFonts w:hAnsi="標楷體" w:cs="標楷體" w:hint="eastAsia"/>
                <w:sz w:val="24"/>
                <w:szCs w:val="24"/>
              </w:rPr>
              <w:t>當時單價表之樓層數僅10層，將樓層數增加至30層。</w:t>
            </w:r>
          </w:p>
          <w:p w:rsidR="000014F8" w:rsidRPr="003E40B4" w:rsidRDefault="000014F8" w:rsidP="007F6069">
            <w:pPr>
              <w:snapToGrid w:val="0"/>
              <w:ind w:left="260" w:hangingChars="100" w:hanging="260"/>
              <w:rPr>
                <w:rFonts w:hAnsi="標楷體" w:cs="標楷體"/>
                <w:sz w:val="24"/>
                <w:szCs w:val="24"/>
              </w:rPr>
            </w:pPr>
            <w:r w:rsidRPr="003E40B4">
              <w:rPr>
                <w:rFonts w:hAnsi="標楷體" w:cs="標楷體"/>
                <w:sz w:val="24"/>
                <w:szCs w:val="24"/>
              </w:rPr>
              <w:t>2.82</w:t>
            </w:r>
            <w:r w:rsidRPr="003E40B4">
              <w:rPr>
                <w:rFonts w:hAnsi="標楷體" w:cs="標楷體" w:hint="eastAsia"/>
                <w:sz w:val="24"/>
                <w:szCs w:val="24"/>
              </w:rPr>
              <w:t>年至當時房屋構造標準單價，與當時「建築工程造價」存在明顯差異，致當時依據房屋構造標準價所核定之房屋現值嚴重脫離現實，進而造成租稅極度不公及影響財政稅收，因此調升整體平均約4成之單價。</w:t>
            </w:r>
          </w:p>
          <w:p w:rsidR="000014F8" w:rsidRPr="003E40B4" w:rsidRDefault="000014F8" w:rsidP="007F6069">
            <w:pPr>
              <w:snapToGrid w:val="0"/>
              <w:ind w:left="911" w:hangingChars="350" w:hanging="911"/>
              <w:rPr>
                <w:rFonts w:hAnsi="標楷體" w:cs="標楷體"/>
                <w:sz w:val="24"/>
                <w:szCs w:val="24"/>
              </w:rPr>
            </w:pPr>
            <w:r w:rsidRPr="003E40B4">
              <w:rPr>
                <w:rFonts w:hAnsi="標楷體" w:cs="標楷體"/>
                <w:b/>
                <w:kern w:val="0"/>
                <w:sz w:val="24"/>
                <w:szCs w:val="24"/>
              </w:rPr>
              <w:t>105</w:t>
            </w:r>
            <w:r w:rsidRPr="003E40B4">
              <w:rPr>
                <w:rFonts w:hAnsi="標楷體" w:cs="標楷體" w:hint="eastAsia"/>
                <w:b/>
                <w:kern w:val="0"/>
                <w:sz w:val="24"/>
                <w:szCs w:val="24"/>
              </w:rPr>
              <w:t>年</w:t>
            </w:r>
            <w:r w:rsidRPr="003E40B4">
              <w:rPr>
                <w:rFonts w:ascii="新細明體" w:eastAsia="新細明體" w:hAnsi="新細明體" w:cs="標楷體" w:hint="eastAsia"/>
                <w:b/>
                <w:kern w:val="0"/>
                <w:sz w:val="24"/>
                <w:szCs w:val="24"/>
              </w:rPr>
              <w:t>：</w:t>
            </w:r>
            <w:r w:rsidRPr="003E40B4">
              <w:rPr>
                <w:rFonts w:hAnsi="標楷體" w:cs="標楷體" w:hint="eastAsia"/>
                <w:sz w:val="24"/>
                <w:szCs w:val="24"/>
              </w:rPr>
              <w:t>依財政部財政健全方案，應逐年調整近房屋市價之4成，考量整體經濟環境之發展作調升整理平均約4成之單價。</w:t>
            </w:r>
          </w:p>
          <w:p w:rsidR="000014F8" w:rsidRPr="003E40B4" w:rsidRDefault="000014F8" w:rsidP="007F6069">
            <w:pPr>
              <w:snapToGrid w:val="0"/>
              <w:ind w:left="911" w:hangingChars="350" w:hanging="911"/>
              <w:rPr>
                <w:rFonts w:hAnsi="標楷體" w:cs="新細明體"/>
                <w:kern w:val="0"/>
                <w:sz w:val="24"/>
                <w:szCs w:val="24"/>
              </w:rPr>
            </w:pPr>
            <w:r w:rsidRPr="003E40B4">
              <w:rPr>
                <w:rFonts w:hAnsi="標楷體" w:cs="標楷體" w:hint="eastAsia"/>
                <w:b/>
                <w:sz w:val="24"/>
                <w:szCs w:val="24"/>
              </w:rPr>
              <w:t>108年</w:t>
            </w:r>
            <w:r w:rsidRPr="003E40B4">
              <w:rPr>
                <w:rFonts w:ascii="新細明體" w:eastAsia="新細明體" w:hAnsi="新細明體" w:cs="標楷體" w:hint="eastAsia"/>
                <w:sz w:val="24"/>
                <w:szCs w:val="24"/>
              </w:rPr>
              <w:t>：</w:t>
            </w:r>
            <w:r w:rsidRPr="003E40B4">
              <w:rPr>
                <w:rFonts w:hAnsi="標楷體" w:cs="標楷體" w:hint="eastAsia"/>
                <w:sz w:val="24"/>
                <w:szCs w:val="24"/>
              </w:rPr>
              <w:t>本年度未調整標準單價，因整體已符合財政部財政健全方案之指標，以緩漲方式。</w:t>
            </w:r>
          </w:p>
        </w:tc>
      </w:tr>
    </w:tbl>
    <w:p w:rsidR="007F693E" w:rsidRDefault="000014F8" w:rsidP="000014F8">
      <w:pPr>
        <w:pStyle w:val="n"/>
        <w:spacing w:line="360" w:lineRule="exact"/>
        <w:ind w:leftChars="0" w:left="0" w:firstLineChars="50" w:firstLine="110"/>
        <w:textAlignment w:val="top"/>
        <w:rPr>
          <w:sz w:val="20"/>
          <w:szCs w:val="20"/>
        </w:rPr>
      </w:pPr>
      <w:r w:rsidRPr="00881938">
        <w:rPr>
          <w:rFonts w:hint="eastAsia"/>
          <w:sz w:val="20"/>
          <w:szCs w:val="20"/>
        </w:rPr>
        <w:t>資料來源：</w:t>
      </w:r>
      <w:r>
        <w:rPr>
          <w:rFonts w:hint="eastAsia"/>
          <w:sz w:val="20"/>
          <w:szCs w:val="20"/>
        </w:rPr>
        <w:t>財政部彙整</w:t>
      </w:r>
      <w:r w:rsidRPr="00881938">
        <w:rPr>
          <w:rFonts w:hint="eastAsia"/>
          <w:sz w:val="20"/>
          <w:szCs w:val="20"/>
        </w:rPr>
        <w:t>各地方稅稽徵機關</w:t>
      </w:r>
      <w:r>
        <w:rPr>
          <w:rFonts w:hint="eastAsia"/>
          <w:sz w:val="20"/>
          <w:szCs w:val="20"/>
        </w:rPr>
        <w:t>後，於</w:t>
      </w:r>
      <w:r w:rsidRPr="00881938">
        <w:rPr>
          <w:rFonts w:hint="eastAsia"/>
          <w:sz w:val="20"/>
          <w:szCs w:val="20"/>
        </w:rPr>
        <w:t>108</w:t>
      </w:r>
      <w:r w:rsidRPr="00881938">
        <w:rPr>
          <w:rFonts w:hint="eastAsia"/>
          <w:sz w:val="20"/>
          <w:szCs w:val="20"/>
        </w:rPr>
        <w:t>年</w:t>
      </w:r>
      <w:r w:rsidRPr="00881938">
        <w:rPr>
          <w:rFonts w:hint="eastAsia"/>
          <w:sz w:val="20"/>
          <w:szCs w:val="20"/>
        </w:rPr>
        <w:t>8</w:t>
      </w:r>
      <w:r w:rsidRPr="00881938">
        <w:rPr>
          <w:rFonts w:hint="eastAsia"/>
          <w:sz w:val="20"/>
          <w:szCs w:val="20"/>
        </w:rPr>
        <w:t>月提供。</w:t>
      </w:r>
      <w:r>
        <w:rPr>
          <w:rFonts w:hint="eastAsia"/>
          <w:sz w:val="20"/>
          <w:szCs w:val="20"/>
        </w:rPr>
        <w:t xml:space="preserve"> </w:t>
      </w:r>
      <w:r w:rsidR="007F693E">
        <w:rPr>
          <w:sz w:val="20"/>
          <w:szCs w:val="20"/>
        </w:rPr>
        <w:br w:type="page"/>
      </w:r>
    </w:p>
    <w:p w:rsidR="000014F8" w:rsidRDefault="000014F8" w:rsidP="000014F8">
      <w:pPr>
        <w:pStyle w:val="a1"/>
        <w:tabs>
          <w:tab w:val="num" w:pos="1560"/>
        </w:tabs>
        <w:ind w:left="0" w:firstLineChars="9" w:firstLine="27"/>
        <w:rPr>
          <w:rFonts w:hAnsi="標楷體" w:cstheme="minorBidi"/>
          <w:b/>
          <w:bCs/>
          <w:sz w:val="28"/>
          <w:szCs w:val="28"/>
        </w:rPr>
      </w:pPr>
      <w:bookmarkStart w:id="2636" w:name="_Toc28075965"/>
      <w:bookmarkStart w:id="2637" w:name="_Toc28699983"/>
      <w:r w:rsidRPr="00873AC5">
        <w:rPr>
          <w:rFonts w:hAnsi="標楷體" w:cstheme="minorBidi" w:hint="eastAsia"/>
          <w:b/>
          <w:sz w:val="28"/>
          <w:szCs w:val="28"/>
        </w:rPr>
        <w:lastRenderedPageBreak/>
        <w:t>全國及</w:t>
      </w:r>
      <w:r w:rsidRPr="00873AC5">
        <w:rPr>
          <w:rFonts w:hAnsi="標楷體" w:hint="eastAsia"/>
          <w:b/>
          <w:sz w:val="28"/>
          <w:szCs w:val="28"/>
        </w:rPr>
        <w:t>各直轄市、縣(市)</w:t>
      </w:r>
      <w:r w:rsidRPr="00873AC5">
        <w:rPr>
          <w:rFonts w:hAnsi="標楷體" w:cstheme="minorBidi" w:hint="eastAsia"/>
          <w:b/>
          <w:sz w:val="28"/>
          <w:szCs w:val="28"/>
        </w:rPr>
        <w:t>自然人房屋稅徵收率統計表</w:t>
      </w:r>
      <w:r>
        <w:rPr>
          <w:rFonts w:hAnsi="標楷體" w:cstheme="minorBidi" w:hint="eastAsia"/>
          <w:b/>
          <w:sz w:val="28"/>
          <w:szCs w:val="28"/>
        </w:rPr>
        <w:t>(</w:t>
      </w:r>
      <w:r w:rsidRPr="00873AC5">
        <w:rPr>
          <w:rFonts w:hAnsi="標楷體" w:cstheme="minorBidi" w:hint="eastAsia"/>
          <w:b/>
          <w:sz w:val="28"/>
          <w:szCs w:val="28"/>
        </w:rPr>
        <w:t>104年</w:t>
      </w:r>
      <w:r>
        <w:rPr>
          <w:rFonts w:hAnsi="標楷體" w:cstheme="minorBidi" w:hint="eastAsia"/>
          <w:b/>
          <w:sz w:val="28"/>
          <w:szCs w:val="28"/>
        </w:rPr>
        <w:t>-</w:t>
      </w:r>
      <w:r w:rsidRPr="00873AC5">
        <w:rPr>
          <w:rFonts w:hAnsi="標楷體" w:cstheme="minorBidi" w:hint="eastAsia"/>
          <w:b/>
          <w:sz w:val="28"/>
          <w:szCs w:val="28"/>
        </w:rPr>
        <w:t>107年度</w:t>
      </w:r>
      <w:r>
        <w:rPr>
          <w:rFonts w:hAnsi="標楷體" w:cstheme="minorBidi" w:hint="eastAsia"/>
          <w:b/>
          <w:sz w:val="28"/>
          <w:szCs w:val="28"/>
        </w:rPr>
        <w:t>)</w:t>
      </w:r>
      <w:bookmarkEnd w:id="2636"/>
      <w:bookmarkEnd w:id="2637"/>
      <w:r w:rsidRPr="00873AC5">
        <w:rPr>
          <w:rFonts w:hAnsi="標楷體" w:cstheme="minorBidi" w:hint="eastAsia"/>
          <w:b/>
          <w:sz w:val="28"/>
          <w:szCs w:val="28"/>
        </w:rPr>
        <w:t xml:space="preserve">                    </w:t>
      </w:r>
    </w:p>
    <w:p w:rsidR="000014F8" w:rsidRPr="001D13E0" w:rsidRDefault="000014F8" w:rsidP="000014F8">
      <w:pPr>
        <w:pStyle w:val="n"/>
        <w:spacing w:line="360" w:lineRule="exact"/>
        <w:ind w:leftChars="0" w:left="0" w:firstLineChars="0" w:firstLine="0"/>
        <w:jc w:val="right"/>
        <w:textAlignment w:val="top"/>
        <w:rPr>
          <w:rFonts w:ascii="標楷體" w:hAnsi="標楷體" w:cstheme="minorBidi"/>
          <w:b/>
          <w:bCs w:val="0"/>
          <w:sz w:val="20"/>
          <w:szCs w:val="20"/>
        </w:rPr>
      </w:pPr>
      <w:r>
        <w:rPr>
          <w:rFonts w:ascii="標楷體" w:hAnsi="標楷體" w:cstheme="minorBidi" w:hint="eastAsia"/>
          <w:bCs w:val="0"/>
          <w:sz w:val="20"/>
          <w:szCs w:val="20"/>
        </w:rPr>
        <w:t xml:space="preserve">   </w:t>
      </w:r>
      <w:r w:rsidRPr="001D13E0">
        <w:rPr>
          <w:rFonts w:ascii="標楷體" w:hAnsi="標楷體" w:cstheme="minorBidi" w:hint="eastAsia"/>
          <w:b/>
          <w:bCs w:val="0"/>
          <w:sz w:val="20"/>
          <w:szCs w:val="20"/>
        </w:rPr>
        <w:t>單位：千戶、%</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843"/>
        <w:gridCol w:w="1418"/>
        <w:gridCol w:w="1275"/>
        <w:gridCol w:w="1276"/>
        <w:gridCol w:w="1276"/>
        <w:gridCol w:w="1134"/>
        <w:gridCol w:w="1275"/>
        <w:gridCol w:w="1418"/>
        <w:gridCol w:w="1417"/>
      </w:tblGrid>
      <w:tr w:rsidR="000014F8" w:rsidRPr="00AF08DC" w:rsidTr="007F6069">
        <w:trPr>
          <w:trHeight w:val="652"/>
          <w:tblHeader/>
        </w:trPr>
        <w:tc>
          <w:tcPr>
            <w:tcW w:w="1418" w:type="dxa"/>
            <w:vMerge w:val="restart"/>
            <w:tcBorders>
              <w:tl2br w:val="single" w:sz="4" w:space="0" w:color="auto"/>
            </w:tcBorders>
            <w:shd w:val="clear" w:color="auto" w:fill="auto"/>
          </w:tcPr>
          <w:p w:rsidR="000014F8" w:rsidRDefault="000014F8" w:rsidP="007F6069">
            <w:pPr>
              <w:pStyle w:val="n"/>
              <w:snapToGrid/>
              <w:spacing w:line="240" w:lineRule="auto"/>
              <w:ind w:leftChars="0" w:left="0" w:firstLineChars="0" w:firstLine="0"/>
              <w:jc w:val="right"/>
              <w:textAlignment w:val="top"/>
              <w:rPr>
                <w:rFonts w:ascii="標楷體" w:hAnsi="標楷體"/>
                <w:b/>
                <w:sz w:val="24"/>
              </w:rPr>
            </w:pPr>
            <w:r w:rsidRPr="00873AC5">
              <w:rPr>
                <w:rFonts w:ascii="標楷體" w:hAnsi="標楷體" w:hint="eastAsia"/>
                <w:b/>
                <w:sz w:val="24"/>
              </w:rPr>
              <w:t xml:space="preserve"> </w:t>
            </w:r>
          </w:p>
          <w:p w:rsidR="000014F8" w:rsidRDefault="000014F8" w:rsidP="007F6069">
            <w:pPr>
              <w:pStyle w:val="n"/>
              <w:snapToGrid/>
              <w:spacing w:line="240" w:lineRule="auto"/>
              <w:ind w:leftChars="0" w:left="0" w:firstLineChars="0" w:firstLine="0"/>
              <w:jc w:val="right"/>
              <w:textAlignment w:val="top"/>
              <w:rPr>
                <w:rFonts w:ascii="標楷體" w:hAnsi="標楷體"/>
                <w:b/>
                <w:sz w:val="24"/>
              </w:rPr>
            </w:pPr>
            <w:r w:rsidRPr="00457698">
              <w:rPr>
                <w:rFonts w:ascii="標楷體" w:hAnsi="標楷體" w:hint="eastAsia"/>
                <w:b/>
                <w:sz w:val="24"/>
              </w:rPr>
              <w:t>項目</w:t>
            </w:r>
          </w:p>
          <w:p w:rsidR="00052A00" w:rsidRPr="00457698" w:rsidRDefault="00052A00" w:rsidP="007F6069">
            <w:pPr>
              <w:pStyle w:val="n"/>
              <w:snapToGrid/>
              <w:spacing w:line="240" w:lineRule="auto"/>
              <w:ind w:leftChars="0" w:left="0" w:firstLineChars="0" w:firstLine="0"/>
              <w:jc w:val="right"/>
              <w:textAlignment w:val="top"/>
              <w:rPr>
                <w:rFonts w:ascii="標楷體" w:hAnsi="標楷體"/>
                <w:b/>
                <w:sz w:val="24"/>
              </w:rPr>
            </w:pPr>
          </w:p>
          <w:p w:rsidR="000014F8" w:rsidRPr="00873AC5" w:rsidRDefault="000014F8" w:rsidP="007F6069">
            <w:pPr>
              <w:pStyle w:val="n"/>
              <w:spacing w:line="240" w:lineRule="auto"/>
              <w:ind w:leftChars="-14" w:left="-48" w:firstLineChars="0" w:firstLine="0"/>
              <w:jc w:val="left"/>
              <w:textAlignment w:val="top"/>
              <w:rPr>
                <w:rFonts w:ascii="標楷體" w:hAnsi="標楷體"/>
                <w:b/>
                <w:sz w:val="24"/>
              </w:rPr>
            </w:pPr>
            <w:r w:rsidRPr="00457698">
              <w:rPr>
                <w:rFonts w:ascii="標楷體" w:hAnsi="標楷體" w:hint="eastAsia"/>
                <w:b/>
                <w:sz w:val="24"/>
              </w:rPr>
              <w:t>市縣別</w:t>
            </w:r>
          </w:p>
        </w:tc>
        <w:tc>
          <w:tcPr>
            <w:tcW w:w="1843" w:type="dxa"/>
            <w:vMerge w:val="restart"/>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自然人</w:t>
            </w:r>
          </w:p>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房屋總戶數</w:t>
            </w:r>
            <w:r>
              <w:rPr>
                <w:rFonts w:ascii="標楷體" w:hAnsi="標楷體" w:hint="eastAsia"/>
                <w:b/>
                <w:sz w:val="24"/>
              </w:rPr>
              <w:t>(</w:t>
            </w:r>
            <w:r w:rsidRPr="00873AC5">
              <w:rPr>
                <w:rFonts w:ascii="標楷體" w:hAnsi="標楷體" w:hint="eastAsia"/>
                <w:b/>
                <w:sz w:val="24"/>
              </w:rPr>
              <w:t>A</w:t>
            </w:r>
            <w:r>
              <w:rPr>
                <w:rFonts w:ascii="標楷體" w:hAnsi="標楷體" w:hint="eastAsia"/>
                <w:b/>
                <w:sz w:val="24"/>
              </w:rPr>
              <w:t>)</w:t>
            </w:r>
          </w:p>
        </w:tc>
        <w:tc>
          <w:tcPr>
            <w:tcW w:w="2693" w:type="dxa"/>
            <w:gridSpan w:val="2"/>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自住用稅率</w:t>
            </w:r>
            <w:r>
              <w:rPr>
                <w:rFonts w:ascii="標楷體" w:hAnsi="標楷體" w:hint="eastAsia"/>
                <w:b/>
                <w:sz w:val="24"/>
              </w:rPr>
              <w:t>(</w:t>
            </w:r>
            <w:r w:rsidRPr="00873AC5">
              <w:rPr>
                <w:rFonts w:ascii="標楷體" w:hAnsi="標楷體" w:hint="eastAsia"/>
                <w:b/>
                <w:sz w:val="24"/>
              </w:rPr>
              <w:t>1.2﹪</w:t>
            </w:r>
            <w:r>
              <w:rPr>
                <w:rFonts w:ascii="標楷體" w:hAnsi="標楷體" w:hint="eastAsia"/>
                <w:b/>
                <w:sz w:val="24"/>
              </w:rPr>
              <w:t>)</w:t>
            </w:r>
          </w:p>
        </w:tc>
        <w:tc>
          <w:tcPr>
            <w:tcW w:w="2552" w:type="dxa"/>
            <w:gridSpan w:val="2"/>
            <w:shd w:val="clear" w:color="auto" w:fill="auto"/>
            <w:vAlign w:val="center"/>
          </w:tcPr>
          <w:p w:rsidR="000014F8" w:rsidRPr="00873AC5" w:rsidRDefault="000014F8" w:rsidP="007F6069">
            <w:pPr>
              <w:pStyle w:val="n"/>
              <w:snapToGrid/>
              <w:spacing w:line="240" w:lineRule="auto"/>
              <w:ind w:leftChars="-12" w:left="-41" w:rightChars="-13" w:right="-44" w:firstLineChars="0" w:firstLine="0"/>
              <w:jc w:val="center"/>
              <w:textAlignment w:val="top"/>
              <w:rPr>
                <w:rFonts w:ascii="標楷體" w:hAnsi="標楷體"/>
                <w:b/>
                <w:sz w:val="24"/>
              </w:rPr>
            </w:pPr>
            <w:r w:rsidRPr="00873AC5">
              <w:rPr>
                <w:rFonts w:ascii="標楷體" w:hAnsi="標楷體" w:hint="eastAsia"/>
                <w:b/>
                <w:sz w:val="24"/>
              </w:rPr>
              <w:t>非自住之住家用稅率</w:t>
            </w:r>
          </w:p>
        </w:tc>
        <w:tc>
          <w:tcPr>
            <w:tcW w:w="2409" w:type="dxa"/>
            <w:gridSpan w:val="2"/>
            <w:vAlign w:val="center"/>
          </w:tcPr>
          <w:p w:rsidR="000014F8" w:rsidRPr="00873AC5" w:rsidRDefault="000014F8" w:rsidP="007F6069">
            <w:pPr>
              <w:pStyle w:val="n"/>
              <w:snapToGrid/>
              <w:spacing w:line="240" w:lineRule="auto"/>
              <w:ind w:leftChars="-12" w:left="-41" w:rightChars="-13" w:right="-44" w:firstLineChars="0" w:firstLine="0"/>
              <w:jc w:val="center"/>
              <w:textAlignment w:val="top"/>
              <w:rPr>
                <w:rFonts w:ascii="標楷體" w:hAnsi="標楷體"/>
                <w:b/>
                <w:sz w:val="24"/>
              </w:rPr>
            </w:pPr>
            <w:r w:rsidRPr="00873AC5">
              <w:rPr>
                <w:rFonts w:ascii="標楷體" w:hAnsi="標楷體" w:hint="eastAsia"/>
                <w:b/>
                <w:sz w:val="24"/>
              </w:rPr>
              <w:t>營業用稅率</w:t>
            </w:r>
          </w:p>
        </w:tc>
        <w:tc>
          <w:tcPr>
            <w:tcW w:w="2835" w:type="dxa"/>
            <w:gridSpan w:val="2"/>
            <w:shd w:val="clear" w:color="auto" w:fill="auto"/>
            <w:vAlign w:val="center"/>
          </w:tcPr>
          <w:p w:rsidR="000014F8" w:rsidRPr="00873AC5" w:rsidRDefault="000014F8" w:rsidP="007F6069">
            <w:pPr>
              <w:pStyle w:val="n"/>
              <w:snapToGrid/>
              <w:spacing w:line="240" w:lineRule="auto"/>
              <w:ind w:leftChars="-12" w:left="-41" w:rightChars="-13" w:right="-44" w:firstLineChars="0" w:firstLine="0"/>
              <w:jc w:val="center"/>
              <w:textAlignment w:val="top"/>
              <w:rPr>
                <w:rFonts w:ascii="標楷體" w:hAnsi="標楷體"/>
                <w:b/>
                <w:sz w:val="24"/>
              </w:rPr>
            </w:pPr>
            <w:r w:rsidRPr="00873AC5">
              <w:rPr>
                <w:rFonts w:ascii="標楷體" w:hAnsi="標楷體" w:hint="eastAsia"/>
                <w:b/>
                <w:sz w:val="24"/>
              </w:rPr>
              <w:t>非住家非營業稅率</w:t>
            </w:r>
          </w:p>
        </w:tc>
      </w:tr>
      <w:tr w:rsidR="000014F8" w:rsidRPr="00AF08DC" w:rsidTr="007F6069">
        <w:trPr>
          <w:trHeight w:val="545"/>
          <w:tblHeader/>
        </w:trPr>
        <w:tc>
          <w:tcPr>
            <w:tcW w:w="1418" w:type="dxa"/>
            <w:vMerge/>
            <w:shd w:val="clear" w:color="auto" w:fill="auto"/>
          </w:tcPr>
          <w:p w:rsidR="000014F8" w:rsidRPr="00873AC5" w:rsidRDefault="000014F8" w:rsidP="007F6069">
            <w:pPr>
              <w:pStyle w:val="n"/>
              <w:snapToGrid/>
              <w:spacing w:line="240" w:lineRule="auto"/>
              <w:ind w:leftChars="0" w:left="0" w:firstLineChars="0" w:firstLine="0"/>
              <w:jc w:val="right"/>
              <w:textAlignment w:val="top"/>
              <w:rPr>
                <w:rFonts w:ascii="標楷體" w:hAnsi="標楷體"/>
                <w:b/>
                <w:sz w:val="24"/>
              </w:rPr>
            </w:pPr>
          </w:p>
        </w:tc>
        <w:tc>
          <w:tcPr>
            <w:tcW w:w="1843" w:type="dxa"/>
            <w:vMerge/>
            <w:shd w:val="clear" w:color="auto" w:fill="auto"/>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p>
        </w:tc>
        <w:tc>
          <w:tcPr>
            <w:tcW w:w="1418"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戶數</w:t>
            </w:r>
            <w:r>
              <w:rPr>
                <w:rFonts w:ascii="標楷體" w:hAnsi="標楷體" w:hint="eastAsia"/>
                <w:b/>
                <w:sz w:val="24"/>
              </w:rPr>
              <w:t>(</w:t>
            </w:r>
            <w:r w:rsidRPr="00873AC5">
              <w:rPr>
                <w:rFonts w:ascii="標楷體" w:hAnsi="標楷體" w:hint="eastAsia"/>
                <w:b/>
                <w:sz w:val="24"/>
              </w:rPr>
              <w:t>B</w:t>
            </w:r>
            <w:r>
              <w:rPr>
                <w:rFonts w:ascii="標楷體" w:hAnsi="標楷體" w:hint="eastAsia"/>
                <w:b/>
                <w:sz w:val="24"/>
              </w:rPr>
              <w:t>)</w:t>
            </w:r>
          </w:p>
        </w:tc>
        <w:tc>
          <w:tcPr>
            <w:tcW w:w="1275"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w:t>
            </w:r>
            <w:r>
              <w:rPr>
                <w:rFonts w:ascii="標楷體" w:hAnsi="標楷體" w:hint="eastAsia"/>
                <w:b/>
                <w:sz w:val="24"/>
              </w:rPr>
              <w:t>(</w:t>
            </w:r>
            <w:r w:rsidRPr="00873AC5">
              <w:rPr>
                <w:rFonts w:ascii="標楷體" w:hAnsi="標楷體" w:hint="eastAsia"/>
                <w:b/>
                <w:sz w:val="24"/>
              </w:rPr>
              <w:t>B/A</w:t>
            </w:r>
            <w:r>
              <w:rPr>
                <w:rFonts w:ascii="標楷體" w:hAnsi="標楷體" w:hint="eastAsia"/>
                <w:b/>
                <w:sz w:val="24"/>
              </w:rPr>
              <w:t>)</w:t>
            </w:r>
          </w:p>
        </w:tc>
        <w:tc>
          <w:tcPr>
            <w:tcW w:w="1276"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戶數</w:t>
            </w:r>
            <w:r>
              <w:rPr>
                <w:rFonts w:ascii="標楷體" w:hAnsi="標楷體" w:hint="eastAsia"/>
                <w:b/>
                <w:sz w:val="24"/>
              </w:rPr>
              <w:t>(</w:t>
            </w:r>
            <w:r w:rsidRPr="00873AC5">
              <w:rPr>
                <w:rFonts w:ascii="標楷體" w:hAnsi="標楷體" w:hint="eastAsia"/>
                <w:b/>
                <w:sz w:val="24"/>
              </w:rPr>
              <w:t>C</w:t>
            </w:r>
            <w:r>
              <w:rPr>
                <w:rFonts w:ascii="標楷體" w:hAnsi="標楷體" w:hint="eastAsia"/>
                <w:b/>
                <w:sz w:val="24"/>
              </w:rPr>
              <w:t>)</w:t>
            </w:r>
          </w:p>
        </w:tc>
        <w:tc>
          <w:tcPr>
            <w:tcW w:w="1276"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w:t>
            </w:r>
            <w:r>
              <w:rPr>
                <w:rFonts w:ascii="標楷體" w:hAnsi="標楷體" w:hint="eastAsia"/>
                <w:b/>
                <w:sz w:val="24"/>
              </w:rPr>
              <w:t>(</w:t>
            </w:r>
            <w:r w:rsidRPr="00873AC5">
              <w:rPr>
                <w:rFonts w:ascii="標楷體" w:hAnsi="標楷體" w:hint="eastAsia"/>
                <w:b/>
                <w:sz w:val="24"/>
              </w:rPr>
              <w:t>C/A</w:t>
            </w:r>
            <w:r>
              <w:rPr>
                <w:rFonts w:ascii="標楷體" w:hAnsi="標楷體" w:hint="eastAsia"/>
                <w:b/>
                <w:sz w:val="24"/>
              </w:rPr>
              <w:t>)</w:t>
            </w:r>
          </w:p>
        </w:tc>
        <w:tc>
          <w:tcPr>
            <w:tcW w:w="1134" w:type="dxa"/>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戶數</w:t>
            </w:r>
            <w:r>
              <w:rPr>
                <w:rFonts w:ascii="標楷體" w:hAnsi="標楷體" w:hint="eastAsia"/>
                <w:b/>
                <w:sz w:val="24"/>
              </w:rPr>
              <w:t>(</w:t>
            </w:r>
            <w:r w:rsidRPr="00873AC5">
              <w:rPr>
                <w:rFonts w:ascii="標楷體" w:hAnsi="標楷體" w:hint="eastAsia"/>
                <w:b/>
                <w:sz w:val="24"/>
              </w:rPr>
              <w:t>D</w:t>
            </w:r>
            <w:r>
              <w:rPr>
                <w:rFonts w:ascii="標楷體" w:hAnsi="標楷體" w:hint="eastAsia"/>
                <w:b/>
                <w:sz w:val="24"/>
              </w:rPr>
              <w:t>)</w:t>
            </w:r>
          </w:p>
        </w:tc>
        <w:tc>
          <w:tcPr>
            <w:tcW w:w="1275" w:type="dxa"/>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w:t>
            </w:r>
            <w:r>
              <w:rPr>
                <w:rFonts w:ascii="標楷體" w:hAnsi="標楷體" w:hint="eastAsia"/>
                <w:b/>
                <w:sz w:val="24"/>
              </w:rPr>
              <w:t>(</w:t>
            </w:r>
            <w:r w:rsidRPr="00873AC5">
              <w:rPr>
                <w:rFonts w:ascii="標楷體" w:hAnsi="標楷體" w:hint="eastAsia"/>
                <w:b/>
                <w:sz w:val="24"/>
              </w:rPr>
              <w:t>D/A</w:t>
            </w:r>
            <w:r>
              <w:rPr>
                <w:rFonts w:ascii="標楷體" w:hAnsi="標楷體" w:hint="eastAsia"/>
                <w:b/>
                <w:sz w:val="24"/>
              </w:rPr>
              <w:t>)</w:t>
            </w:r>
          </w:p>
        </w:tc>
        <w:tc>
          <w:tcPr>
            <w:tcW w:w="1418"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戶數</w:t>
            </w:r>
            <w:r>
              <w:rPr>
                <w:rFonts w:ascii="標楷體" w:hAnsi="標楷體" w:hint="eastAsia"/>
                <w:b/>
                <w:sz w:val="24"/>
              </w:rPr>
              <w:t>(</w:t>
            </w:r>
            <w:r w:rsidRPr="00873AC5">
              <w:rPr>
                <w:rFonts w:ascii="標楷體" w:hAnsi="標楷體" w:hint="eastAsia"/>
                <w:b/>
                <w:sz w:val="24"/>
              </w:rPr>
              <w:t>E</w:t>
            </w:r>
            <w:r>
              <w:rPr>
                <w:rFonts w:ascii="標楷體" w:hAnsi="標楷體" w:hint="eastAsia"/>
                <w:b/>
                <w:sz w:val="24"/>
              </w:rPr>
              <w:t>)</w:t>
            </w:r>
          </w:p>
        </w:tc>
        <w:tc>
          <w:tcPr>
            <w:tcW w:w="1417" w:type="dxa"/>
            <w:shd w:val="clear" w:color="auto" w:fill="auto"/>
            <w:vAlign w:val="center"/>
          </w:tcPr>
          <w:p w:rsidR="000014F8" w:rsidRPr="00873AC5" w:rsidRDefault="000014F8" w:rsidP="007F6069">
            <w:pPr>
              <w:pStyle w:val="n"/>
              <w:snapToGrid/>
              <w:spacing w:line="240" w:lineRule="auto"/>
              <w:ind w:leftChars="0" w:left="0" w:firstLineChars="0" w:firstLine="0"/>
              <w:jc w:val="center"/>
              <w:textAlignment w:val="top"/>
              <w:rPr>
                <w:rFonts w:ascii="標楷體" w:hAnsi="標楷體"/>
                <w:b/>
                <w:sz w:val="24"/>
              </w:rPr>
            </w:pPr>
            <w:r w:rsidRPr="00873AC5">
              <w:rPr>
                <w:rFonts w:ascii="標楷體" w:hAnsi="標楷體" w:hint="eastAsia"/>
                <w:b/>
                <w:sz w:val="24"/>
              </w:rPr>
              <w:t>﹪</w:t>
            </w:r>
            <w:r>
              <w:rPr>
                <w:rFonts w:ascii="標楷體" w:hAnsi="標楷體" w:hint="eastAsia"/>
                <w:b/>
                <w:sz w:val="24"/>
              </w:rPr>
              <w:t>(</w:t>
            </w:r>
            <w:r w:rsidRPr="00873AC5">
              <w:rPr>
                <w:rFonts w:ascii="標楷體" w:hAnsi="標楷體" w:hint="eastAsia"/>
                <w:b/>
                <w:sz w:val="24"/>
              </w:rPr>
              <w:t>E/A</w:t>
            </w:r>
            <w:r>
              <w:rPr>
                <w:rFonts w:ascii="標楷體" w:hAnsi="標楷體" w:hint="eastAsia"/>
                <w:b/>
                <w:sz w:val="24"/>
              </w:rPr>
              <w:t>)</w:t>
            </w:r>
          </w:p>
        </w:tc>
      </w:tr>
      <w:tr w:rsidR="000014F8" w:rsidRPr="00AF08DC" w:rsidTr="007F6069">
        <w:trPr>
          <w:trHeight w:val="20"/>
        </w:trPr>
        <w:tc>
          <w:tcPr>
            <w:tcW w:w="1418" w:type="dxa"/>
            <w:shd w:val="clear" w:color="auto" w:fill="auto"/>
          </w:tcPr>
          <w:p w:rsidR="000014F8" w:rsidRPr="00776526" w:rsidRDefault="000014F8" w:rsidP="007F6069">
            <w:pPr>
              <w:pStyle w:val="n"/>
              <w:spacing w:line="240" w:lineRule="exact"/>
              <w:ind w:leftChars="0" w:left="0" w:firstLineChars="0" w:firstLine="0"/>
              <w:textAlignment w:val="top"/>
              <w:rPr>
                <w:rFonts w:ascii="標楷體" w:hAnsi="標楷體"/>
                <w:b/>
                <w:sz w:val="20"/>
                <w:szCs w:val="20"/>
              </w:rPr>
            </w:pPr>
            <w:r w:rsidRPr="00776526">
              <w:rPr>
                <w:rFonts w:ascii="標楷體" w:hAnsi="標楷體" w:hint="eastAsia"/>
                <w:b/>
                <w:sz w:val="20"/>
                <w:szCs w:val="20"/>
              </w:rPr>
              <w:t>104年度</w:t>
            </w:r>
          </w:p>
          <w:p w:rsidR="000014F8" w:rsidRPr="00A12180" w:rsidRDefault="000014F8" w:rsidP="007F6069">
            <w:pPr>
              <w:pStyle w:val="n"/>
              <w:spacing w:line="240" w:lineRule="exact"/>
              <w:ind w:leftChars="0" w:left="0" w:firstLineChars="0" w:firstLine="0"/>
              <w:textAlignment w:val="top"/>
              <w:rPr>
                <w:rFonts w:ascii="標楷體" w:hAnsi="標楷體"/>
                <w:b/>
                <w:sz w:val="18"/>
                <w:szCs w:val="18"/>
              </w:rPr>
            </w:pPr>
            <w:r w:rsidRPr="00776526">
              <w:rPr>
                <w:rFonts w:ascii="標楷體" w:hAnsi="標楷體" w:hint="eastAsia"/>
                <w:b/>
                <w:sz w:val="20"/>
                <w:szCs w:val="20"/>
              </w:rPr>
              <w:t>全國合計</w:t>
            </w:r>
          </w:p>
        </w:tc>
        <w:tc>
          <w:tcPr>
            <w:tcW w:w="1843"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11,422</w:t>
            </w:r>
          </w:p>
        </w:tc>
        <w:tc>
          <w:tcPr>
            <w:tcW w:w="1418"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8,798</w:t>
            </w:r>
          </w:p>
        </w:tc>
        <w:tc>
          <w:tcPr>
            <w:tcW w:w="1275"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77.03</w:t>
            </w:r>
          </w:p>
        </w:tc>
        <w:tc>
          <w:tcPr>
            <w:tcW w:w="1276"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1,109</w:t>
            </w:r>
          </w:p>
        </w:tc>
        <w:tc>
          <w:tcPr>
            <w:tcW w:w="1276"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9.71</w:t>
            </w:r>
          </w:p>
        </w:tc>
        <w:tc>
          <w:tcPr>
            <w:tcW w:w="1134" w:type="dxa"/>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783</w:t>
            </w:r>
          </w:p>
        </w:tc>
        <w:tc>
          <w:tcPr>
            <w:tcW w:w="1275" w:type="dxa"/>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6.86</w:t>
            </w:r>
          </w:p>
        </w:tc>
        <w:tc>
          <w:tcPr>
            <w:tcW w:w="1418"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711</w:t>
            </w:r>
          </w:p>
        </w:tc>
        <w:tc>
          <w:tcPr>
            <w:tcW w:w="1417" w:type="dxa"/>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6.22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1,336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899</w:t>
            </w:r>
          </w:p>
        </w:tc>
        <w:tc>
          <w:tcPr>
            <w:tcW w:w="1275" w:type="dxa"/>
            <w:shd w:val="clear" w:color="auto" w:fill="auto"/>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67.31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114</w:t>
            </w:r>
          </w:p>
        </w:tc>
        <w:tc>
          <w:tcPr>
            <w:tcW w:w="1276" w:type="dxa"/>
            <w:shd w:val="clear" w:color="auto" w:fill="auto"/>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8.59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152</w:t>
            </w:r>
          </w:p>
        </w:tc>
        <w:tc>
          <w:tcPr>
            <w:tcW w:w="1275" w:type="dxa"/>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11.38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169</w:t>
            </w:r>
          </w:p>
        </w:tc>
        <w:tc>
          <w:tcPr>
            <w:tcW w:w="1417" w:type="dxa"/>
            <w:shd w:val="clear" w:color="auto" w:fill="auto"/>
          </w:tcPr>
          <w:p w:rsidR="000014F8" w:rsidRPr="001D13E0" w:rsidRDefault="000014F8" w:rsidP="007F6069">
            <w:pPr>
              <w:pStyle w:val="n"/>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12.71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w:t>
            </w:r>
            <w:r w:rsidRPr="001D13E0">
              <w:rPr>
                <w:rFonts w:hAnsi="標楷體" w:cs="Segoe UI"/>
                <w:sz w:val="24"/>
                <w:szCs w:val="24"/>
              </w:rPr>
              <w:t>,</w:t>
            </w:r>
            <w:r w:rsidRPr="001D13E0">
              <w:rPr>
                <w:rFonts w:hAnsi="標楷體" w:cs="Segoe UI" w:hint="eastAsia"/>
                <w:sz w:val="24"/>
                <w:szCs w:val="24"/>
              </w:rPr>
              <w:t>060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1,526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74.08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195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9.47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8.40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166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8.06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桃園市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1,043</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811</w:t>
            </w:r>
          </w:p>
        </w:tc>
        <w:tc>
          <w:tcPr>
            <w:tcW w:w="1275"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77.75</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100</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9.56</w:t>
            </w:r>
          </w:p>
        </w:tc>
        <w:tc>
          <w:tcPr>
            <w:tcW w:w="1134"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55</w:t>
            </w:r>
          </w:p>
        </w:tc>
        <w:tc>
          <w:tcPr>
            <w:tcW w:w="1275"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5.31</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77</w:t>
            </w:r>
          </w:p>
        </w:tc>
        <w:tc>
          <w:tcPr>
            <w:tcW w:w="1417"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7.38</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臺中市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1,362</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985</w:t>
            </w:r>
          </w:p>
        </w:tc>
        <w:tc>
          <w:tcPr>
            <w:tcW w:w="1275"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72.34</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153</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11.21</w:t>
            </w:r>
          </w:p>
        </w:tc>
        <w:tc>
          <w:tcPr>
            <w:tcW w:w="1134"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103</w:t>
            </w:r>
          </w:p>
        </w:tc>
        <w:tc>
          <w:tcPr>
            <w:tcW w:w="1275"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7.54</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121</w:t>
            </w:r>
          </w:p>
        </w:tc>
        <w:tc>
          <w:tcPr>
            <w:tcW w:w="1417"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8.92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886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721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81.42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9.70</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5.79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3.09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高雄市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1254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1041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83.03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8.25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66</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宜蘭縣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191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81.92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10.77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5.01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83.79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8.56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4.10</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苗栗縣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214</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81.78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11.92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彰化縣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594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484</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81.47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8.44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7.54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南投縣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234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189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80.80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11.92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4.50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雲林縣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81.56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10.89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4.19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3.35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82.11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11.26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屏東縣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375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306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81.65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11.27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4.54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79.40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10.94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花蓮縣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153</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124</w:t>
            </w:r>
          </w:p>
        </w:tc>
        <w:tc>
          <w:tcPr>
            <w:tcW w:w="1275"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81.26</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16</w:t>
            </w:r>
          </w:p>
        </w:tc>
        <w:tc>
          <w:tcPr>
            <w:tcW w:w="1276"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10.97</w:t>
            </w:r>
          </w:p>
        </w:tc>
        <w:tc>
          <w:tcPr>
            <w:tcW w:w="1134"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5.5</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3</w:t>
            </w:r>
          </w:p>
        </w:tc>
        <w:tc>
          <w:tcPr>
            <w:tcW w:w="1417" w:type="dxa"/>
            <w:shd w:val="clear" w:color="auto" w:fill="auto"/>
            <w:vAlign w:val="bottom"/>
          </w:tcPr>
          <w:p w:rsidR="000014F8" w:rsidRPr="001D13E0" w:rsidRDefault="000014F8" w:rsidP="007F6069">
            <w:pPr>
              <w:jc w:val="right"/>
              <w:rPr>
                <w:rFonts w:hAnsi="標楷體" w:cs="Segoe UI"/>
                <w:sz w:val="24"/>
                <w:szCs w:val="24"/>
              </w:rPr>
            </w:pPr>
            <w:r w:rsidRPr="001D13E0">
              <w:rPr>
                <w:rFonts w:hAnsi="標楷體" w:cs="Segoe UI"/>
                <w:sz w:val="24"/>
                <w:szCs w:val="24"/>
              </w:rPr>
              <w:t>2.27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lastRenderedPageBreak/>
              <w:t>澎湖縣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75.41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17.69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6.04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0.86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基隆市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209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76.12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10.36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6.22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207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77.31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11.24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5.35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81.99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6.89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6.86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4.27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金門縣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65.3</w:t>
            </w:r>
            <w:r w:rsidRPr="001D13E0">
              <w:rPr>
                <w:rFonts w:hAnsi="標楷體" w:cs="Segoe UI" w:hint="eastAsia"/>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12.8</w:t>
            </w:r>
            <w:r w:rsidRPr="001D13E0">
              <w:rPr>
                <w:rFonts w:hAnsi="標楷體" w:cs="Segoe UI" w:hint="eastAsia"/>
                <w:sz w:val="24"/>
                <w:szCs w:val="24"/>
              </w:rPr>
              <w:t>0</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17.04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連江縣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76.26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12.31</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10.33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r w:rsidRPr="001D13E0">
              <w:rPr>
                <w:rFonts w:hAnsi="標楷體" w:cs="Segoe UI" w:hint="eastAsia"/>
                <w:sz w:val="24"/>
                <w:szCs w:val="24"/>
              </w:rPr>
              <w:t>0</w:t>
            </w:r>
          </w:p>
        </w:tc>
      </w:tr>
      <w:tr w:rsidR="000014F8" w:rsidRPr="00AF08DC" w:rsidTr="007F6069">
        <w:trPr>
          <w:trHeight w:val="563"/>
        </w:trPr>
        <w:tc>
          <w:tcPr>
            <w:tcW w:w="1418" w:type="dxa"/>
            <w:tcBorders>
              <w:top w:val="single" w:sz="12" w:space="0" w:color="auto"/>
            </w:tcBorders>
            <w:shd w:val="clear" w:color="auto" w:fill="auto"/>
            <w:vAlign w:val="center"/>
          </w:tcPr>
          <w:p w:rsidR="000014F8" w:rsidRPr="00776526" w:rsidRDefault="000014F8" w:rsidP="007F6069">
            <w:pPr>
              <w:pStyle w:val="n"/>
              <w:spacing w:line="240" w:lineRule="exact"/>
              <w:ind w:leftChars="0" w:left="0" w:firstLineChars="0" w:firstLine="0"/>
              <w:jc w:val="center"/>
              <w:textAlignment w:val="top"/>
              <w:rPr>
                <w:rFonts w:ascii="標楷體" w:hAnsi="標楷體"/>
                <w:b/>
                <w:sz w:val="20"/>
                <w:szCs w:val="20"/>
              </w:rPr>
            </w:pPr>
            <w:r w:rsidRPr="00776526">
              <w:rPr>
                <w:rFonts w:ascii="標楷體" w:hAnsi="標楷體" w:hint="eastAsia"/>
                <w:b/>
                <w:sz w:val="20"/>
                <w:szCs w:val="20"/>
              </w:rPr>
              <w:t>105年度</w:t>
            </w:r>
          </w:p>
          <w:p w:rsidR="000014F8" w:rsidRPr="00A32BD8" w:rsidRDefault="000014F8" w:rsidP="007F6069">
            <w:pPr>
              <w:pStyle w:val="n"/>
              <w:snapToGrid/>
              <w:spacing w:line="240" w:lineRule="exact"/>
              <w:ind w:leftChars="0" w:left="0" w:firstLineChars="0" w:firstLine="0"/>
              <w:jc w:val="center"/>
              <w:textAlignment w:val="top"/>
              <w:rPr>
                <w:rFonts w:ascii="標楷體" w:hAnsi="標楷體"/>
                <w:b/>
                <w:sz w:val="24"/>
              </w:rPr>
            </w:pPr>
            <w:r w:rsidRPr="00776526">
              <w:rPr>
                <w:rFonts w:ascii="標楷體" w:hAnsi="標楷體" w:hint="eastAsia"/>
                <w:b/>
                <w:sz w:val="20"/>
                <w:szCs w:val="20"/>
              </w:rPr>
              <w:t>全國合計</w:t>
            </w:r>
          </w:p>
        </w:tc>
        <w:tc>
          <w:tcPr>
            <w:tcW w:w="1843"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11,586</w:t>
            </w:r>
          </w:p>
        </w:tc>
        <w:tc>
          <w:tcPr>
            <w:tcW w:w="1418"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 xml:space="preserve">8,811 </w:t>
            </w:r>
          </w:p>
        </w:tc>
        <w:tc>
          <w:tcPr>
            <w:tcW w:w="1275"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76.05</w:t>
            </w:r>
          </w:p>
        </w:tc>
        <w:tc>
          <w:tcPr>
            <w:tcW w:w="1276"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 xml:space="preserve">1,249 </w:t>
            </w:r>
          </w:p>
        </w:tc>
        <w:tc>
          <w:tcPr>
            <w:tcW w:w="1276"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10.78</w:t>
            </w:r>
          </w:p>
        </w:tc>
        <w:tc>
          <w:tcPr>
            <w:tcW w:w="1134" w:type="dxa"/>
            <w:tcBorders>
              <w:top w:val="single" w:sz="12" w:space="0" w:color="auto"/>
            </w:tcBorders>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768</w:t>
            </w:r>
          </w:p>
        </w:tc>
        <w:tc>
          <w:tcPr>
            <w:tcW w:w="1275" w:type="dxa"/>
            <w:tcBorders>
              <w:top w:val="single" w:sz="12" w:space="0" w:color="auto"/>
            </w:tcBorders>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6.63</w:t>
            </w:r>
          </w:p>
        </w:tc>
        <w:tc>
          <w:tcPr>
            <w:tcW w:w="1418"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732</w:t>
            </w:r>
          </w:p>
        </w:tc>
        <w:tc>
          <w:tcPr>
            <w:tcW w:w="1417"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6.32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1,350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905</w:t>
            </w:r>
          </w:p>
        </w:tc>
        <w:tc>
          <w:tcPr>
            <w:tcW w:w="1275"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67.04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121</w:t>
            </w:r>
          </w:p>
        </w:tc>
        <w:tc>
          <w:tcPr>
            <w:tcW w:w="1276"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8.96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151</w:t>
            </w:r>
          </w:p>
        </w:tc>
        <w:tc>
          <w:tcPr>
            <w:tcW w:w="1275" w:type="dxa"/>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11.19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172</w:t>
            </w:r>
          </w:p>
        </w:tc>
        <w:tc>
          <w:tcPr>
            <w:tcW w:w="1417"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12.80</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w:t>
            </w:r>
            <w:r w:rsidRPr="001D13E0">
              <w:rPr>
                <w:rFonts w:hAnsi="標楷體" w:cs="Segoe UI"/>
                <w:sz w:val="24"/>
                <w:szCs w:val="24"/>
              </w:rPr>
              <w:t>,</w:t>
            </w:r>
            <w:r w:rsidRPr="001D13E0">
              <w:rPr>
                <w:rFonts w:hAnsi="標楷體" w:cs="Segoe UI" w:hint="eastAsia"/>
                <w:sz w:val="24"/>
                <w:szCs w:val="24"/>
              </w:rPr>
              <w:t>084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1,532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73.51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208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9.98</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8.30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8.16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桃園市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1,064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827</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77.78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9.52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55</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5.17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7.53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臺中市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1,390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983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70.75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12.58</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9.44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905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716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79.06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12.33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5.58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3.03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高雄市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r w:rsidRPr="001D13E0">
              <w:rPr>
                <w:rFonts w:hAnsi="標楷體" w:cs="Segoe UI" w:hint="eastAsia"/>
                <w:sz w:val="24"/>
                <w:szCs w:val="24"/>
              </w:rPr>
              <w:t>,</w:t>
            </w:r>
            <w:r w:rsidRPr="001D13E0">
              <w:rPr>
                <w:rFonts w:hAnsi="標楷體" w:cs="Segoe UI"/>
                <w:sz w:val="24"/>
                <w:szCs w:val="24"/>
              </w:rPr>
              <w:t>269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r w:rsidRPr="001D13E0">
              <w:rPr>
                <w:rFonts w:hAnsi="標楷體" w:cs="Segoe UI" w:hint="eastAsia"/>
                <w:sz w:val="24"/>
                <w:szCs w:val="24"/>
              </w:rPr>
              <w:t>,</w:t>
            </w:r>
            <w:r w:rsidRPr="001D13E0">
              <w:rPr>
                <w:rFonts w:hAnsi="標楷體" w:cs="Segoe UI"/>
                <w:sz w:val="24"/>
                <w:szCs w:val="24"/>
              </w:rPr>
              <w:t>044</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82.32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9.02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65</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5.18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宜蘭縣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190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80.22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12.83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4.69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83.20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9.31</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4.06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苗栗縣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81.41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12.43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3.75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彰化縣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601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80.46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9.55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南投縣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234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186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79.25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14.05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3.94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雲林縣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361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80.61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12.19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3.32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lastRenderedPageBreak/>
              <w:t>嘉義縣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77.3</w:t>
            </w:r>
            <w:r w:rsidRPr="001D13E0">
              <w:rPr>
                <w:rFonts w:hAnsi="標楷體" w:cs="Segoe UI" w:hint="eastAsia"/>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16.44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屏東縣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305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80.41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12.58</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77.08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13.95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花蓮縣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80.97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11.25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5.54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澎湖縣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74.73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18.56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5.84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0.87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基隆市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74.96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11.64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6.07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77.21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12.02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5.56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80.66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8.86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4.35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金門縣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64.5</w:t>
            </w:r>
            <w:r w:rsidRPr="001D13E0">
              <w:rPr>
                <w:rFonts w:hAnsi="標楷體" w:cs="Segoe UI" w:hint="eastAsia"/>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16.67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4.78</w:t>
            </w:r>
          </w:p>
        </w:tc>
      </w:tr>
      <w:tr w:rsidR="000014F8" w:rsidRPr="00AF08DC" w:rsidTr="007F6069">
        <w:trPr>
          <w:trHeight w:val="20"/>
        </w:trPr>
        <w:tc>
          <w:tcPr>
            <w:tcW w:w="1418" w:type="dxa"/>
            <w:tcBorders>
              <w:bottom w:val="single" w:sz="12" w:space="0" w:color="auto"/>
            </w:tcBorders>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連江縣</w:t>
            </w:r>
          </w:p>
        </w:tc>
        <w:tc>
          <w:tcPr>
            <w:tcW w:w="1843"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8"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w:t>
            </w:r>
          </w:p>
        </w:tc>
        <w:tc>
          <w:tcPr>
            <w:tcW w:w="1275"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76.5</w:t>
            </w:r>
            <w:r w:rsidRPr="001D13E0">
              <w:rPr>
                <w:rFonts w:hAnsi="標楷體" w:cs="Segoe UI" w:hint="eastAsia"/>
                <w:sz w:val="24"/>
                <w:szCs w:val="24"/>
              </w:rPr>
              <w:t>0</w:t>
            </w:r>
          </w:p>
        </w:tc>
        <w:tc>
          <w:tcPr>
            <w:tcW w:w="1276"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6"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12.48</w:t>
            </w:r>
          </w:p>
        </w:tc>
        <w:tc>
          <w:tcPr>
            <w:tcW w:w="1134" w:type="dxa"/>
            <w:tcBorders>
              <w:bottom w:val="single" w:sz="12" w:space="0" w:color="auto"/>
            </w:tcBorders>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5" w:type="dxa"/>
            <w:tcBorders>
              <w:bottom w:val="single" w:sz="12" w:space="0" w:color="auto"/>
            </w:tcBorders>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10.24</w:t>
            </w:r>
          </w:p>
        </w:tc>
        <w:tc>
          <w:tcPr>
            <w:tcW w:w="1418"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417"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0.79</w:t>
            </w:r>
          </w:p>
        </w:tc>
      </w:tr>
      <w:tr w:rsidR="000014F8" w:rsidRPr="00AF08DC" w:rsidTr="007F6069">
        <w:trPr>
          <w:trHeight w:val="645"/>
        </w:trPr>
        <w:tc>
          <w:tcPr>
            <w:tcW w:w="1418" w:type="dxa"/>
            <w:tcBorders>
              <w:top w:val="single" w:sz="12" w:space="0" w:color="auto"/>
            </w:tcBorders>
            <w:shd w:val="clear" w:color="auto" w:fill="auto"/>
            <w:vAlign w:val="center"/>
          </w:tcPr>
          <w:p w:rsidR="000014F8" w:rsidRPr="00776526" w:rsidRDefault="000014F8" w:rsidP="007F6069">
            <w:pPr>
              <w:pStyle w:val="n"/>
              <w:spacing w:line="240" w:lineRule="exact"/>
              <w:ind w:leftChars="0" w:left="0" w:firstLineChars="0" w:firstLine="0"/>
              <w:jc w:val="center"/>
              <w:textAlignment w:val="top"/>
              <w:rPr>
                <w:rFonts w:ascii="標楷體" w:hAnsi="標楷體"/>
                <w:b/>
                <w:sz w:val="20"/>
                <w:szCs w:val="20"/>
              </w:rPr>
            </w:pPr>
            <w:r w:rsidRPr="00776526">
              <w:rPr>
                <w:rFonts w:ascii="標楷體" w:hAnsi="標楷體" w:hint="eastAsia"/>
                <w:b/>
                <w:sz w:val="20"/>
                <w:szCs w:val="20"/>
              </w:rPr>
              <w:t>106年度</w:t>
            </w:r>
          </w:p>
          <w:p w:rsidR="000014F8" w:rsidRPr="00A32BD8" w:rsidRDefault="000014F8" w:rsidP="007F6069">
            <w:pPr>
              <w:pStyle w:val="n"/>
              <w:spacing w:line="240" w:lineRule="exact"/>
              <w:ind w:leftChars="0" w:left="0" w:firstLineChars="0" w:firstLine="0"/>
              <w:jc w:val="center"/>
              <w:textAlignment w:val="top"/>
              <w:rPr>
                <w:rFonts w:ascii="標楷體" w:hAnsi="標楷體"/>
                <w:b/>
                <w:sz w:val="24"/>
              </w:rPr>
            </w:pPr>
            <w:r w:rsidRPr="00776526">
              <w:rPr>
                <w:rFonts w:ascii="標楷體" w:hAnsi="標楷體" w:hint="eastAsia"/>
                <w:b/>
                <w:sz w:val="20"/>
                <w:szCs w:val="20"/>
              </w:rPr>
              <w:t>全國合計</w:t>
            </w:r>
          </w:p>
        </w:tc>
        <w:tc>
          <w:tcPr>
            <w:tcW w:w="1843"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11,742</w:t>
            </w:r>
          </w:p>
        </w:tc>
        <w:tc>
          <w:tcPr>
            <w:tcW w:w="1418"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 xml:space="preserve">8,890 </w:t>
            </w:r>
          </w:p>
        </w:tc>
        <w:tc>
          <w:tcPr>
            <w:tcW w:w="1275"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75.71</w:t>
            </w:r>
          </w:p>
        </w:tc>
        <w:tc>
          <w:tcPr>
            <w:tcW w:w="1276"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 xml:space="preserve">1,302 </w:t>
            </w:r>
          </w:p>
        </w:tc>
        <w:tc>
          <w:tcPr>
            <w:tcW w:w="1276"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11.09</w:t>
            </w:r>
          </w:p>
        </w:tc>
        <w:tc>
          <w:tcPr>
            <w:tcW w:w="1134" w:type="dxa"/>
            <w:tcBorders>
              <w:top w:val="single" w:sz="12" w:space="0" w:color="auto"/>
            </w:tcBorders>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782</w:t>
            </w:r>
          </w:p>
        </w:tc>
        <w:tc>
          <w:tcPr>
            <w:tcW w:w="1275" w:type="dxa"/>
            <w:tcBorders>
              <w:top w:val="single" w:sz="12" w:space="0" w:color="auto"/>
            </w:tcBorders>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6.66</w:t>
            </w:r>
          </w:p>
        </w:tc>
        <w:tc>
          <w:tcPr>
            <w:tcW w:w="1418"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744</w:t>
            </w:r>
          </w:p>
        </w:tc>
        <w:tc>
          <w:tcPr>
            <w:tcW w:w="1417" w:type="dxa"/>
            <w:tcBorders>
              <w:top w:val="single" w:sz="12" w:space="0" w:color="auto"/>
            </w:tcBorders>
            <w:shd w:val="clear" w:color="auto" w:fill="auto"/>
            <w:vAlign w:val="center"/>
          </w:tcPr>
          <w:p w:rsidR="000014F8" w:rsidRPr="001D13E0" w:rsidRDefault="000014F8" w:rsidP="007F6069">
            <w:pPr>
              <w:jc w:val="right"/>
              <w:rPr>
                <w:rFonts w:hAnsi="標楷體" w:cs="新細明體"/>
                <w:b/>
                <w:color w:val="000000"/>
                <w:sz w:val="24"/>
                <w:szCs w:val="24"/>
              </w:rPr>
            </w:pPr>
            <w:r w:rsidRPr="001D13E0">
              <w:rPr>
                <w:rFonts w:hAnsi="標楷體" w:hint="eastAsia"/>
                <w:b/>
                <w:color w:val="000000"/>
                <w:sz w:val="24"/>
                <w:szCs w:val="24"/>
              </w:rPr>
              <w:t>6.34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1,367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913</w:t>
            </w:r>
          </w:p>
        </w:tc>
        <w:tc>
          <w:tcPr>
            <w:tcW w:w="1275"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66.77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124</w:t>
            </w:r>
          </w:p>
        </w:tc>
        <w:tc>
          <w:tcPr>
            <w:tcW w:w="1276"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9.09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154</w:t>
            </w:r>
          </w:p>
        </w:tc>
        <w:tc>
          <w:tcPr>
            <w:tcW w:w="1275" w:type="dxa"/>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11.29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175</w:t>
            </w:r>
          </w:p>
        </w:tc>
        <w:tc>
          <w:tcPr>
            <w:tcW w:w="1417"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12.85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w:t>
            </w:r>
            <w:r w:rsidRPr="001D13E0">
              <w:rPr>
                <w:rFonts w:hAnsi="標楷體" w:cs="Segoe UI"/>
                <w:sz w:val="24"/>
                <w:szCs w:val="24"/>
              </w:rPr>
              <w:t>,</w:t>
            </w:r>
            <w:r w:rsidRPr="001D13E0">
              <w:rPr>
                <w:rFonts w:hAnsi="標楷體" w:cs="Segoe UI" w:hint="eastAsia"/>
                <w:sz w:val="24"/>
                <w:szCs w:val="24"/>
              </w:rPr>
              <w:t>112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1,549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73.34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214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10.13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176</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8.33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8.19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桃園市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1,087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847</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77.90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9.37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7.49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臺中市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998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70.88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12.53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132</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9.39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908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715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78.74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115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12.72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49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5.49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3.05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高雄市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r w:rsidRPr="001D13E0">
              <w:rPr>
                <w:rFonts w:hAnsi="標楷體" w:cs="Segoe UI" w:hint="eastAsia"/>
                <w:sz w:val="24"/>
                <w:szCs w:val="24"/>
              </w:rPr>
              <w:t>,</w:t>
            </w:r>
            <w:r w:rsidRPr="001D13E0">
              <w:rPr>
                <w:rFonts w:hAnsi="標楷體" w:cs="Segoe UI"/>
                <w:sz w:val="24"/>
                <w:szCs w:val="24"/>
              </w:rPr>
              <w:t>287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r w:rsidRPr="001D13E0">
              <w:rPr>
                <w:rFonts w:hAnsi="標楷體" w:cs="Segoe UI" w:hint="eastAsia"/>
                <w:sz w:val="24"/>
                <w:szCs w:val="24"/>
              </w:rPr>
              <w:t>,</w:t>
            </w:r>
            <w:r w:rsidRPr="001D13E0">
              <w:rPr>
                <w:rFonts w:hAnsi="標楷體" w:cs="Segoe UI"/>
                <w:sz w:val="24"/>
                <w:szCs w:val="24"/>
              </w:rPr>
              <w:t>052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81.79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9.44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宜蘭縣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190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78.92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4.77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84.11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8.38</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4.06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lastRenderedPageBreak/>
              <w:t>苗栗縣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271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80.81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12.95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彰化縣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607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79.98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10.09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南投縣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236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183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77.56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15.62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4.03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雲林縣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364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79.95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12.64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217</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75.59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18.13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屏東縣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305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79.52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13.42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4.5</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76.24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14.93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花蓮縣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77.93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14.09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5.65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澎湖縣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72.11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21.03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5.99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0.87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基隆市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w:t>
            </w:r>
            <w:r w:rsidRPr="001D13E0">
              <w:rPr>
                <w:rFonts w:hAnsi="標楷體" w:cs="Segoe UI" w:hint="eastAsia"/>
                <w:sz w:val="24"/>
                <w:szCs w:val="24"/>
              </w:rPr>
              <w:t>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73.81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12.03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6.2</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77.95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11.54</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5.5</w:t>
            </w:r>
            <w:r w:rsidRPr="001D13E0">
              <w:rPr>
                <w:rFonts w:hAnsi="標楷體" w:cs="Segoe UI" w:hint="eastAsia"/>
                <w:sz w:val="24"/>
                <w:szCs w:val="24"/>
              </w:rPr>
              <w:t>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5.01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80.48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9.12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4.29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金門縣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63.73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14.8</w:t>
            </w:r>
            <w:r w:rsidRPr="001D13E0">
              <w:rPr>
                <w:rFonts w:hAnsi="標楷體" w:cs="Segoe UI" w:hint="eastAsia"/>
                <w:sz w:val="24"/>
                <w:szCs w:val="24"/>
              </w:rPr>
              <w:t>0</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16.57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4.89</w:t>
            </w:r>
          </w:p>
        </w:tc>
      </w:tr>
      <w:tr w:rsidR="000014F8" w:rsidRPr="00AF08DC" w:rsidTr="007F6069">
        <w:trPr>
          <w:trHeight w:val="20"/>
        </w:trPr>
        <w:tc>
          <w:tcPr>
            <w:tcW w:w="1418" w:type="dxa"/>
            <w:tcBorders>
              <w:bottom w:val="single" w:sz="12" w:space="0" w:color="auto"/>
            </w:tcBorders>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連江縣</w:t>
            </w:r>
          </w:p>
        </w:tc>
        <w:tc>
          <w:tcPr>
            <w:tcW w:w="1843"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8"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w:t>
            </w:r>
          </w:p>
        </w:tc>
        <w:tc>
          <w:tcPr>
            <w:tcW w:w="1275"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77.18</w:t>
            </w:r>
          </w:p>
        </w:tc>
        <w:tc>
          <w:tcPr>
            <w:tcW w:w="1276"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6"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11.66</w:t>
            </w:r>
          </w:p>
        </w:tc>
        <w:tc>
          <w:tcPr>
            <w:tcW w:w="1134" w:type="dxa"/>
            <w:tcBorders>
              <w:bottom w:val="single" w:sz="12" w:space="0" w:color="auto"/>
            </w:tcBorders>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5" w:type="dxa"/>
            <w:tcBorders>
              <w:bottom w:val="single" w:sz="12" w:space="0" w:color="auto"/>
            </w:tcBorders>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10.41</w:t>
            </w:r>
          </w:p>
        </w:tc>
        <w:tc>
          <w:tcPr>
            <w:tcW w:w="1418"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417" w:type="dxa"/>
            <w:tcBorders>
              <w:bottom w:val="single" w:sz="12" w:space="0" w:color="auto"/>
            </w:tcBorders>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0.75</w:t>
            </w:r>
          </w:p>
        </w:tc>
      </w:tr>
      <w:tr w:rsidR="000014F8" w:rsidRPr="00AF08DC" w:rsidTr="007F6069">
        <w:trPr>
          <w:trHeight w:val="621"/>
        </w:trPr>
        <w:tc>
          <w:tcPr>
            <w:tcW w:w="1418" w:type="dxa"/>
            <w:tcBorders>
              <w:top w:val="single" w:sz="12" w:space="0" w:color="auto"/>
            </w:tcBorders>
            <w:shd w:val="clear" w:color="auto" w:fill="auto"/>
            <w:vAlign w:val="center"/>
          </w:tcPr>
          <w:p w:rsidR="000014F8" w:rsidRPr="00776526" w:rsidRDefault="000014F8" w:rsidP="007F6069">
            <w:pPr>
              <w:pStyle w:val="n"/>
              <w:spacing w:line="240" w:lineRule="exact"/>
              <w:ind w:leftChars="0" w:left="0" w:firstLineChars="0" w:firstLine="0"/>
              <w:jc w:val="center"/>
              <w:textAlignment w:val="top"/>
              <w:rPr>
                <w:rFonts w:ascii="標楷體" w:hAnsi="標楷體"/>
                <w:b/>
                <w:sz w:val="20"/>
                <w:szCs w:val="20"/>
              </w:rPr>
            </w:pPr>
            <w:r w:rsidRPr="00776526">
              <w:rPr>
                <w:rFonts w:ascii="標楷體" w:hAnsi="標楷體" w:hint="eastAsia"/>
                <w:b/>
                <w:sz w:val="20"/>
                <w:szCs w:val="20"/>
              </w:rPr>
              <w:t>107年度</w:t>
            </w:r>
          </w:p>
          <w:p w:rsidR="000014F8" w:rsidRPr="00A32BD8" w:rsidRDefault="000014F8" w:rsidP="007F6069">
            <w:pPr>
              <w:pStyle w:val="n"/>
              <w:snapToGrid/>
              <w:spacing w:line="240" w:lineRule="exact"/>
              <w:ind w:leftChars="0" w:left="0" w:firstLineChars="0" w:firstLine="0"/>
              <w:jc w:val="center"/>
              <w:textAlignment w:val="top"/>
              <w:rPr>
                <w:rFonts w:ascii="標楷體" w:hAnsi="標楷體"/>
                <w:b/>
                <w:sz w:val="24"/>
              </w:rPr>
            </w:pPr>
            <w:r w:rsidRPr="00776526">
              <w:rPr>
                <w:rFonts w:ascii="標楷體" w:hAnsi="標楷體" w:hint="eastAsia"/>
                <w:b/>
                <w:sz w:val="20"/>
                <w:szCs w:val="20"/>
              </w:rPr>
              <w:t>全國合計</w:t>
            </w:r>
          </w:p>
        </w:tc>
        <w:tc>
          <w:tcPr>
            <w:tcW w:w="1843"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11,942</w:t>
            </w:r>
          </w:p>
        </w:tc>
        <w:tc>
          <w:tcPr>
            <w:tcW w:w="1418"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 xml:space="preserve">8,989 </w:t>
            </w:r>
          </w:p>
        </w:tc>
        <w:tc>
          <w:tcPr>
            <w:tcW w:w="1275"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75.27</w:t>
            </w:r>
          </w:p>
        </w:tc>
        <w:tc>
          <w:tcPr>
            <w:tcW w:w="1276"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 xml:space="preserve">1,371 </w:t>
            </w:r>
          </w:p>
        </w:tc>
        <w:tc>
          <w:tcPr>
            <w:tcW w:w="1276"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11.48</w:t>
            </w:r>
          </w:p>
        </w:tc>
        <w:tc>
          <w:tcPr>
            <w:tcW w:w="1134" w:type="dxa"/>
            <w:tcBorders>
              <w:top w:val="single" w:sz="12" w:space="0" w:color="auto"/>
            </w:tcBorders>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795</w:t>
            </w:r>
          </w:p>
        </w:tc>
        <w:tc>
          <w:tcPr>
            <w:tcW w:w="1275" w:type="dxa"/>
            <w:tcBorders>
              <w:top w:val="single" w:sz="12" w:space="0" w:color="auto"/>
            </w:tcBorders>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6.66</w:t>
            </w:r>
          </w:p>
        </w:tc>
        <w:tc>
          <w:tcPr>
            <w:tcW w:w="1418"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757</w:t>
            </w:r>
          </w:p>
        </w:tc>
        <w:tc>
          <w:tcPr>
            <w:tcW w:w="1417" w:type="dxa"/>
            <w:tcBorders>
              <w:top w:val="single" w:sz="12" w:space="0" w:color="auto"/>
            </w:tcBorders>
            <w:shd w:val="clear" w:color="auto" w:fill="auto"/>
            <w:vAlign w:val="center"/>
          </w:tcPr>
          <w:p w:rsidR="000014F8" w:rsidRPr="001D13E0" w:rsidRDefault="000014F8" w:rsidP="007F6069">
            <w:pPr>
              <w:widowControl/>
              <w:jc w:val="right"/>
              <w:rPr>
                <w:rFonts w:hAnsi="標楷體" w:cs="Segoe UI"/>
                <w:b/>
                <w:sz w:val="24"/>
                <w:szCs w:val="24"/>
              </w:rPr>
            </w:pPr>
            <w:r w:rsidRPr="001D13E0">
              <w:rPr>
                <w:rFonts w:hAnsi="標楷體" w:cs="Segoe UI" w:hint="eastAsia"/>
                <w:b/>
                <w:sz w:val="24"/>
                <w:szCs w:val="24"/>
              </w:rPr>
              <w:t>6.34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1,397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927</w:t>
            </w:r>
          </w:p>
        </w:tc>
        <w:tc>
          <w:tcPr>
            <w:tcW w:w="1275"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66.33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134</w:t>
            </w:r>
          </w:p>
        </w:tc>
        <w:tc>
          <w:tcPr>
            <w:tcW w:w="1276"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9.62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157</w:t>
            </w:r>
          </w:p>
        </w:tc>
        <w:tc>
          <w:tcPr>
            <w:tcW w:w="1275" w:type="dxa"/>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11.25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178</w:t>
            </w:r>
          </w:p>
        </w:tc>
        <w:tc>
          <w:tcPr>
            <w:tcW w:w="1417" w:type="dxa"/>
            <w:shd w:val="clear" w:color="auto" w:fill="auto"/>
            <w:vAlign w:val="bottom"/>
          </w:tcPr>
          <w:p w:rsidR="000014F8" w:rsidRPr="001D13E0" w:rsidRDefault="000014F8" w:rsidP="007F6069">
            <w:pPr>
              <w:pStyle w:val="n"/>
              <w:widowControl/>
              <w:snapToGrid/>
              <w:spacing w:line="240" w:lineRule="auto"/>
              <w:ind w:leftChars="0" w:left="0" w:firstLineChars="0" w:firstLine="0"/>
              <w:jc w:val="right"/>
              <w:textAlignment w:val="top"/>
              <w:rPr>
                <w:rFonts w:ascii="標楷體" w:hAnsi="標楷體" w:cs="Segoe UI"/>
                <w:bCs w:val="0"/>
                <w:sz w:val="24"/>
              </w:rPr>
            </w:pPr>
            <w:r w:rsidRPr="001D13E0">
              <w:rPr>
                <w:rFonts w:ascii="標楷體" w:hAnsi="標楷體" w:cs="Segoe UI" w:hint="eastAsia"/>
                <w:bCs w:val="0"/>
                <w:sz w:val="24"/>
              </w:rPr>
              <w:t>12.80</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w:t>
            </w:r>
            <w:r w:rsidRPr="001D13E0">
              <w:rPr>
                <w:rFonts w:hAnsi="標楷體" w:cs="Segoe UI"/>
                <w:sz w:val="24"/>
                <w:szCs w:val="24"/>
              </w:rPr>
              <w:t>,</w:t>
            </w:r>
            <w:r w:rsidRPr="001D13E0">
              <w:rPr>
                <w:rFonts w:hAnsi="標楷體" w:cs="Segoe UI" w:hint="eastAsia"/>
                <w:sz w:val="24"/>
                <w:szCs w:val="24"/>
              </w:rPr>
              <w:t>144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w:t>
            </w:r>
            <w:r w:rsidRPr="001D13E0">
              <w:rPr>
                <w:rFonts w:hAnsi="標楷體" w:cs="Segoe UI"/>
                <w:sz w:val="24"/>
                <w:szCs w:val="24"/>
              </w:rPr>
              <w:t>,</w:t>
            </w:r>
            <w:r w:rsidRPr="001D13E0">
              <w:rPr>
                <w:rFonts w:hAnsi="標楷體" w:cs="Segoe UI" w:hint="eastAsia"/>
                <w:sz w:val="24"/>
                <w:szCs w:val="24"/>
              </w:rPr>
              <w:t>575</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73.46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217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10.12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8.30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174</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8.12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桃園市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1,108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862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77.81</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9.46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5.31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82</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7.42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臺中市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1,432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1,016</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70.96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12.43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134</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9.39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lastRenderedPageBreak/>
              <w:t>臺南市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933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728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78.03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123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13.19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5.51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3.27</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高雄市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r w:rsidRPr="001D13E0">
              <w:rPr>
                <w:rFonts w:hAnsi="標楷體" w:cs="Segoe UI" w:hint="eastAsia"/>
                <w:sz w:val="24"/>
                <w:szCs w:val="24"/>
              </w:rPr>
              <w:t>,</w:t>
            </w:r>
            <w:r w:rsidRPr="001D13E0">
              <w:rPr>
                <w:rFonts w:hAnsi="標楷體" w:cs="Segoe UI"/>
                <w:sz w:val="24"/>
                <w:szCs w:val="24"/>
              </w:rPr>
              <w:t>304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1062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81.43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9.73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5.27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宜蘭縣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192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78.79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14.25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274</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83.97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8.46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3.43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4.14</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苗栗縣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276</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80.36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13.32</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2.46</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彰化縣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79.54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10.48</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7.25</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2.72</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南投縣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239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178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74.79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44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18.41</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4.01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2.78</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雲林縣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368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79.08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13.59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3.53</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209</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71.95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21.79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3.38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2.88</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屏東縣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389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303</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77.97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14.87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4.58</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臺東縣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75.19</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16.13</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7.00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花蓮縣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157</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121</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77.47</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14.49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5.73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2.31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澎湖縣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53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72.13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10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20.27</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3</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6.70</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hint="eastAsia"/>
                <w:sz w:val="24"/>
                <w:szCs w:val="24"/>
              </w:rPr>
              <w:t>0.89</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基隆市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73.95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26</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11.95</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5.92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8.18</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新竹市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219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170</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77.93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25</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12</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5.51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4.95</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嘉義市</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142</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114</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80.4</w:t>
            </w:r>
            <w:r w:rsidRPr="001D13E0">
              <w:rPr>
                <w:rFonts w:hAnsi="標楷體" w:cs="Segoe UI" w:hint="eastAsia"/>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13</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9.19</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8</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4.31</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金門縣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29</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18</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63.22</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15.66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16.31</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4.8</w:t>
            </w:r>
            <w:r w:rsidRPr="001D13E0">
              <w:rPr>
                <w:rFonts w:hAnsi="標楷體" w:cs="Segoe UI" w:hint="eastAsia"/>
                <w:sz w:val="24"/>
                <w:szCs w:val="24"/>
              </w:rPr>
              <w:t>0</w:t>
            </w:r>
          </w:p>
        </w:tc>
      </w:tr>
      <w:tr w:rsidR="000014F8" w:rsidRPr="00AF08DC" w:rsidTr="007F6069">
        <w:trPr>
          <w:trHeight w:val="20"/>
        </w:trPr>
        <w:tc>
          <w:tcPr>
            <w:tcW w:w="1418" w:type="dxa"/>
            <w:shd w:val="clear" w:color="auto" w:fill="auto"/>
            <w:vAlign w:val="center"/>
          </w:tcPr>
          <w:p w:rsidR="000014F8" w:rsidRPr="00776526" w:rsidRDefault="000014F8" w:rsidP="007F6069">
            <w:pPr>
              <w:pStyle w:val="n"/>
              <w:spacing w:line="360" w:lineRule="exact"/>
              <w:ind w:leftChars="0" w:left="0" w:firstLineChars="0" w:firstLine="0"/>
              <w:jc w:val="center"/>
              <w:textAlignment w:val="top"/>
              <w:rPr>
                <w:rFonts w:ascii="標楷體" w:hAnsi="標楷體"/>
                <w:sz w:val="24"/>
              </w:rPr>
            </w:pPr>
            <w:r w:rsidRPr="00776526">
              <w:rPr>
                <w:rFonts w:ascii="標楷體" w:hAnsi="標楷體" w:hint="eastAsia"/>
                <w:sz w:val="24"/>
              </w:rPr>
              <w:t>連江縣</w:t>
            </w:r>
          </w:p>
        </w:tc>
        <w:tc>
          <w:tcPr>
            <w:tcW w:w="1843"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2</w:t>
            </w:r>
          </w:p>
        </w:tc>
        <w:tc>
          <w:tcPr>
            <w:tcW w:w="1275"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78.08</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6"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11.06</w:t>
            </w:r>
          </w:p>
        </w:tc>
        <w:tc>
          <w:tcPr>
            <w:tcW w:w="1134"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275" w:type="dxa"/>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10.03</w:t>
            </w:r>
          </w:p>
        </w:tc>
        <w:tc>
          <w:tcPr>
            <w:tcW w:w="1418"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w:t>
            </w:r>
          </w:p>
        </w:tc>
        <w:tc>
          <w:tcPr>
            <w:tcW w:w="1417" w:type="dxa"/>
            <w:shd w:val="clear" w:color="auto" w:fill="auto"/>
            <w:vAlign w:val="bottom"/>
          </w:tcPr>
          <w:p w:rsidR="000014F8" w:rsidRPr="001D13E0" w:rsidRDefault="000014F8" w:rsidP="007F6069">
            <w:pPr>
              <w:widowControl/>
              <w:jc w:val="right"/>
              <w:rPr>
                <w:rFonts w:hAnsi="標楷體" w:cs="Segoe UI"/>
                <w:sz w:val="24"/>
                <w:szCs w:val="24"/>
              </w:rPr>
            </w:pPr>
            <w:r w:rsidRPr="001D13E0">
              <w:rPr>
                <w:rFonts w:hAnsi="標楷體" w:cs="Segoe UI"/>
                <w:sz w:val="24"/>
                <w:szCs w:val="24"/>
              </w:rPr>
              <w:t>0.84</w:t>
            </w:r>
          </w:p>
        </w:tc>
      </w:tr>
    </w:tbl>
    <w:p w:rsidR="000014F8" w:rsidRPr="00FF6C4E" w:rsidRDefault="000014F8" w:rsidP="000014F8">
      <w:pPr>
        <w:pStyle w:val="n"/>
        <w:spacing w:line="280" w:lineRule="exact"/>
        <w:ind w:leftChars="20" w:left="224" w:hangingChars="71" w:hanging="156"/>
        <w:textAlignment w:val="top"/>
        <w:rPr>
          <w:sz w:val="20"/>
          <w:szCs w:val="20"/>
        </w:rPr>
      </w:pPr>
      <w:r w:rsidRPr="008C46DE">
        <w:rPr>
          <w:rFonts w:hint="eastAsia"/>
          <w:sz w:val="20"/>
          <w:szCs w:val="20"/>
        </w:rPr>
        <w:t>註：</w:t>
      </w:r>
      <w:r>
        <w:rPr>
          <w:rFonts w:hint="eastAsia"/>
          <w:sz w:val="20"/>
          <w:szCs w:val="20"/>
        </w:rPr>
        <w:t>1</w:t>
      </w:r>
      <w:r w:rsidRPr="00FF6C4E">
        <w:rPr>
          <w:rFonts w:hint="eastAsia"/>
          <w:sz w:val="20"/>
          <w:szCs w:val="20"/>
        </w:rPr>
        <w:t>.</w:t>
      </w:r>
      <w:r w:rsidRPr="00FF6C4E">
        <w:rPr>
          <w:rFonts w:hint="eastAsia"/>
          <w:sz w:val="20"/>
          <w:szCs w:val="20"/>
        </w:rPr>
        <w:t>「戶」係指</w:t>
      </w:r>
      <w:r w:rsidRPr="00FF6C4E">
        <w:rPr>
          <w:rFonts w:hint="eastAsia"/>
          <w:sz w:val="20"/>
          <w:szCs w:val="20"/>
        </w:rPr>
        <w:t>1</w:t>
      </w:r>
      <w:r w:rsidRPr="00FF6C4E">
        <w:rPr>
          <w:rFonts w:hint="eastAsia"/>
          <w:sz w:val="20"/>
          <w:szCs w:val="20"/>
        </w:rPr>
        <w:t>人</w:t>
      </w:r>
      <w:r w:rsidRPr="00FF6C4E">
        <w:rPr>
          <w:rFonts w:hint="eastAsia"/>
          <w:sz w:val="20"/>
          <w:szCs w:val="20"/>
        </w:rPr>
        <w:t>1</w:t>
      </w:r>
      <w:r w:rsidRPr="00FF6C4E">
        <w:rPr>
          <w:rFonts w:hint="eastAsia"/>
          <w:sz w:val="20"/>
          <w:szCs w:val="20"/>
        </w:rPr>
        <w:t>個管理代號</w:t>
      </w:r>
      <w:r w:rsidRPr="00FF6C4E">
        <w:rPr>
          <w:rFonts w:hint="eastAsia"/>
          <w:sz w:val="20"/>
          <w:szCs w:val="20"/>
        </w:rPr>
        <w:t>(1</w:t>
      </w:r>
      <w:r w:rsidRPr="00FF6C4E">
        <w:rPr>
          <w:rFonts w:hint="eastAsia"/>
          <w:sz w:val="20"/>
          <w:szCs w:val="20"/>
        </w:rPr>
        <w:t>張稅單</w:t>
      </w:r>
      <w:r w:rsidRPr="00FF6C4E">
        <w:rPr>
          <w:rFonts w:hint="eastAsia"/>
          <w:sz w:val="20"/>
          <w:szCs w:val="20"/>
        </w:rPr>
        <w:t>)</w:t>
      </w:r>
      <w:r w:rsidRPr="00FF6C4E">
        <w:rPr>
          <w:rFonts w:hint="eastAsia"/>
          <w:sz w:val="20"/>
          <w:szCs w:val="20"/>
        </w:rPr>
        <w:t>為</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hint="eastAsia"/>
          <w:sz w:val="20"/>
          <w:szCs w:val="20"/>
        </w:rPr>
        <w:t>持分共有人分單者，各計</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hint="eastAsia"/>
          <w:sz w:val="20"/>
          <w:szCs w:val="20"/>
        </w:rPr>
        <w:t>。</w:t>
      </w:r>
    </w:p>
    <w:p w:rsidR="000014F8" w:rsidRPr="00FF6C4E" w:rsidRDefault="000014F8" w:rsidP="000014F8">
      <w:pPr>
        <w:pStyle w:val="n"/>
        <w:spacing w:line="280" w:lineRule="exact"/>
        <w:ind w:leftChars="20" w:left="1147" w:rightChars="-8" w:right="-27" w:hangingChars="490" w:hanging="1079"/>
        <w:textAlignment w:val="top"/>
        <w:rPr>
          <w:sz w:val="20"/>
          <w:szCs w:val="20"/>
        </w:rPr>
      </w:pPr>
      <w:r w:rsidRPr="00FF6C4E">
        <w:rPr>
          <w:rFonts w:hint="eastAsia"/>
          <w:sz w:val="20"/>
          <w:szCs w:val="20"/>
        </w:rPr>
        <w:t>資料來源：</w:t>
      </w:r>
      <w:r>
        <w:rPr>
          <w:rFonts w:hint="eastAsia"/>
          <w:sz w:val="20"/>
          <w:szCs w:val="20"/>
        </w:rPr>
        <w:t>財政部彙整自</w:t>
      </w:r>
      <w:r w:rsidRPr="00FF6C4E">
        <w:rPr>
          <w:rFonts w:hint="eastAsia"/>
          <w:sz w:val="20"/>
          <w:szCs w:val="20"/>
        </w:rPr>
        <w:t>各地方稅稽徵機關</w:t>
      </w:r>
      <w:r w:rsidRPr="00FF6C4E">
        <w:rPr>
          <w:rFonts w:hint="eastAsia"/>
          <w:sz w:val="20"/>
          <w:szCs w:val="20"/>
        </w:rPr>
        <w:t>108</w:t>
      </w:r>
      <w:r w:rsidRPr="00FF6C4E">
        <w:rPr>
          <w:rFonts w:hint="eastAsia"/>
          <w:sz w:val="20"/>
          <w:szCs w:val="20"/>
        </w:rPr>
        <w:t>年</w:t>
      </w:r>
      <w:r w:rsidRPr="00FF6C4E">
        <w:rPr>
          <w:rFonts w:hint="eastAsia"/>
          <w:sz w:val="20"/>
          <w:szCs w:val="20"/>
        </w:rPr>
        <w:t>8</w:t>
      </w:r>
      <w:r w:rsidRPr="00FF6C4E">
        <w:rPr>
          <w:rFonts w:hint="eastAsia"/>
          <w:sz w:val="20"/>
          <w:szCs w:val="20"/>
        </w:rPr>
        <w:t>月提供</w:t>
      </w:r>
      <w:r>
        <w:rPr>
          <w:rFonts w:hint="eastAsia"/>
          <w:sz w:val="20"/>
          <w:szCs w:val="20"/>
        </w:rPr>
        <w:t>資料</w:t>
      </w:r>
      <w:r w:rsidRPr="00FF6C4E">
        <w:rPr>
          <w:rFonts w:hint="eastAsia"/>
          <w:sz w:val="20"/>
          <w:szCs w:val="20"/>
        </w:rPr>
        <w:t>；彙整時百分比欄位小數點</w:t>
      </w:r>
      <w:r w:rsidRPr="00FF6C4E">
        <w:rPr>
          <w:rFonts w:hint="eastAsia"/>
          <w:sz w:val="20"/>
          <w:szCs w:val="20"/>
        </w:rPr>
        <w:t>2</w:t>
      </w:r>
      <w:r w:rsidRPr="00FF6C4E">
        <w:rPr>
          <w:rFonts w:hint="eastAsia"/>
          <w:sz w:val="20"/>
          <w:szCs w:val="20"/>
        </w:rPr>
        <w:t>位以下無條件捨去、餘欄位小數點以下無條件捨去，爰部分數字為</w:t>
      </w:r>
      <w:r w:rsidRPr="00FF6C4E">
        <w:rPr>
          <w:rFonts w:hint="eastAsia"/>
          <w:sz w:val="20"/>
          <w:szCs w:val="20"/>
        </w:rPr>
        <w:t>0</w:t>
      </w:r>
      <w:r w:rsidRPr="00FF6C4E">
        <w:rPr>
          <w:rFonts w:hint="eastAsia"/>
          <w:sz w:val="20"/>
          <w:szCs w:val="20"/>
        </w:rPr>
        <w:t>。</w:t>
      </w:r>
    </w:p>
    <w:p w:rsidR="000014F8" w:rsidRPr="00873AC5" w:rsidRDefault="000014F8" w:rsidP="000014F8">
      <w:pPr>
        <w:pStyle w:val="a1"/>
        <w:tabs>
          <w:tab w:val="num" w:pos="1560"/>
        </w:tabs>
        <w:ind w:left="0" w:firstLineChars="28" w:firstLine="84"/>
        <w:rPr>
          <w:rFonts w:hAnsi="標楷體" w:cstheme="minorBidi"/>
          <w:b/>
          <w:bCs/>
          <w:sz w:val="28"/>
          <w:szCs w:val="28"/>
        </w:rPr>
      </w:pPr>
      <w:r w:rsidRPr="00FF6C4E">
        <w:rPr>
          <w:rFonts w:hAnsi="標楷體" w:cstheme="minorBidi"/>
          <w:b/>
          <w:bCs/>
          <w:sz w:val="28"/>
          <w:szCs w:val="28"/>
        </w:rPr>
        <w:br w:type="page"/>
      </w:r>
      <w:bookmarkStart w:id="2638" w:name="_Toc28075966"/>
      <w:bookmarkStart w:id="2639" w:name="_Toc28699984"/>
      <w:r w:rsidRPr="00873AC5">
        <w:rPr>
          <w:rFonts w:hAnsi="標楷體" w:cstheme="minorBidi" w:hint="eastAsia"/>
          <w:b/>
          <w:sz w:val="28"/>
          <w:szCs w:val="28"/>
        </w:rPr>
        <w:lastRenderedPageBreak/>
        <w:t>各</w:t>
      </w:r>
      <w:r w:rsidRPr="00873AC5">
        <w:rPr>
          <w:rFonts w:hAnsi="標楷體" w:hint="eastAsia"/>
          <w:b/>
          <w:sz w:val="28"/>
          <w:szCs w:val="28"/>
        </w:rPr>
        <w:t>直轄市、縣(市)</w:t>
      </w:r>
      <w:r w:rsidRPr="00873AC5">
        <w:rPr>
          <w:rFonts w:hAnsi="標楷體" w:cstheme="minorBidi" w:hint="eastAsia"/>
          <w:b/>
          <w:sz w:val="28"/>
          <w:szCs w:val="28"/>
        </w:rPr>
        <w:t>自然人持有2戶以上房屋資料統計表</w:t>
      </w:r>
      <w:r>
        <w:rPr>
          <w:rFonts w:hAnsi="標楷體" w:cstheme="minorBidi" w:hint="eastAsia"/>
          <w:b/>
          <w:sz w:val="28"/>
          <w:szCs w:val="28"/>
        </w:rPr>
        <w:t>(截至</w:t>
      </w:r>
      <w:r w:rsidRPr="00873AC5">
        <w:rPr>
          <w:rFonts w:hAnsi="標楷體" w:cstheme="minorBidi" w:hint="eastAsia"/>
          <w:b/>
          <w:sz w:val="28"/>
          <w:szCs w:val="28"/>
        </w:rPr>
        <w:t>107年6月底</w:t>
      </w:r>
      <w:r>
        <w:rPr>
          <w:rFonts w:hAnsi="標楷體" w:cstheme="minorBidi" w:hint="eastAsia"/>
          <w:b/>
          <w:sz w:val="28"/>
          <w:szCs w:val="28"/>
        </w:rPr>
        <w:t>)</w:t>
      </w:r>
      <w:bookmarkEnd w:id="2638"/>
      <w:bookmarkEnd w:id="2639"/>
      <w:r w:rsidRPr="00873AC5">
        <w:rPr>
          <w:rFonts w:hAnsi="標楷體" w:cstheme="minorBidi" w:hint="eastAsia"/>
          <w:b/>
          <w:sz w:val="28"/>
          <w:szCs w:val="28"/>
        </w:rPr>
        <w:t xml:space="preserve">             </w:t>
      </w:r>
    </w:p>
    <w:p w:rsidR="000014F8" w:rsidRPr="001D13E0" w:rsidRDefault="000014F8" w:rsidP="000014F8">
      <w:pPr>
        <w:pStyle w:val="n"/>
        <w:wordWrap w:val="0"/>
        <w:spacing w:line="320" w:lineRule="exact"/>
        <w:ind w:leftChars="0" w:left="0" w:right="660" w:firstLineChars="0" w:firstLine="0"/>
        <w:jc w:val="right"/>
        <w:textAlignment w:val="top"/>
        <w:rPr>
          <w:rFonts w:ascii="標楷體" w:hAnsi="標楷體" w:cstheme="minorBidi"/>
          <w:b/>
          <w:bCs w:val="0"/>
          <w:sz w:val="28"/>
          <w:szCs w:val="28"/>
        </w:rPr>
      </w:pPr>
      <w:r w:rsidRPr="001D13E0">
        <w:rPr>
          <w:rFonts w:ascii="標楷體" w:hAnsi="標楷體" w:cstheme="minorBidi" w:hint="eastAsia"/>
          <w:b/>
          <w:bCs w:val="0"/>
          <w:sz w:val="20"/>
          <w:szCs w:val="20"/>
        </w:rPr>
        <w:t xml:space="preserve">  </w:t>
      </w:r>
      <w:r w:rsidRPr="001D13E0">
        <w:rPr>
          <w:rFonts w:ascii="標楷體" w:hAnsi="標楷體" w:cstheme="minorBidi"/>
          <w:b/>
          <w:bCs w:val="0"/>
          <w:sz w:val="20"/>
          <w:szCs w:val="20"/>
        </w:rPr>
        <w:t>單位：</w:t>
      </w:r>
      <w:r w:rsidRPr="001D13E0">
        <w:rPr>
          <w:rFonts w:ascii="標楷體" w:hAnsi="標楷體" w:cstheme="minorBidi" w:hint="eastAsia"/>
          <w:b/>
          <w:bCs w:val="0"/>
          <w:sz w:val="20"/>
          <w:szCs w:val="20"/>
        </w:rPr>
        <w:t>千人、千件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384"/>
        <w:gridCol w:w="1559"/>
        <w:gridCol w:w="1276"/>
        <w:gridCol w:w="1560"/>
        <w:gridCol w:w="1275"/>
        <w:gridCol w:w="1559"/>
        <w:gridCol w:w="1418"/>
        <w:gridCol w:w="1701"/>
      </w:tblGrid>
      <w:tr w:rsidR="000014F8" w:rsidRPr="00FE17A8" w:rsidTr="007F6069">
        <w:trPr>
          <w:trHeight w:val="552"/>
          <w:tblHeader/>
        </w:trPr>
        <w:tc>
          <w:tcPr>
            <w:tcW w:w="1168" w:type="dxa"/>
            <w:vMerge w:val="restart"/>
            <w:tcBorders>
              <w:tl2br w:val="single" w:sz="4" w:space="0" w:color="auto"/>
            </w:tcBorders>
          </w:tcPr>
          <w:p w:rsidR="000014F8" w:rsidRPr="00FE17A8" w:rsidRDefault="000014F8" w:rsidP="007F6069">
            <w:pPr>
              <w:widowControl/>
              <w:snapToGrid w:val="0"/>
              <w:spacing w:afterLines="100" w:after="457"/>
              <w:jc w:val="right"/>
              <w:rPr>
                <w:rFonts w:hAnsi="標楷體"/>
                <w:b/>
                <w:kern w:val="0"/>
                <w:sz w:val="24"/>
                <w:szCs w:val="24"/>
              </w:rPr>
            </w:pPr>
            <w:r w:rsidRPr="00FE17A8">
              <w:rPr>
                <w:rFonts w:hAnsi="標楷體" w:hint="eastAsia"/>
                <w:b/>
                <w:kern w:val="0"/>
                <w:sz w:val="24"/>
                <w:szCs w:val="24"/>
              </w:rPr>
              <w:t>項目</w:t>
            </w:r>
          </w:p>
          <w:p w:rsidR="000014F8" w:rsidRPr="00FE17A8" w:rsidRDefault="000014F8" w:rsidP="007F6069">
            <w:pPr>
              <w:widowControl/>
              <w:snapToGrid w:val="0"/>
              <w:spacing w:afterLines="50" w:after="228"/>
              <w:jc w:val="left"/>
              <w:rPr>
                <w:rFonts w:hAnsi="標楷體"/>
                <w:b/>
                <w:sz w:val="24"/>
                <w:szCs w:val="24"/>
              </w:rPr>
            </w:pPr>
            <w:r w:rsidRPr="00FE17A8">
              <w:rPr>
                <w:rFonts w:hAnsi="標楷體" w:hint="eastAsia"/>
                <w:b/>
                <w:kern w:val="0"/>
                <w:sz w:val="24"/>
                <w:szCs w:val="24"/>
              </w:rPr>
              <w:t>市縣別</w:t>
            </w:r>
          </w:p>
        </w:tc>
        <w:tc>
          <w:tcPr>
            <w:tcW w:w="2943" w:type="dxa"/>
            <w:gridSpan w:val="2"/>
            <w:shd w:val="clear" w:color="auto" w:fill="auto"/>
            <w:vAlign w:val="center"/>
          </w:tcPr>
          <w:p w:rsidR="000014F8" w:rsidRPr="00FE17A8" w:rsidRDefault="000014F8" w:rsidP="007F6069">
            <w:pPr>
              <w:pStyle w:val="n"/>
              <w:spacing w:line="260" w:lineRule="exact"/>
              <w:ind w:leftChars="0" w:left="0" w:firstLineChars="0" w:firstLine="0"/>
              <w:jc w:val="center"/>
              <w:rPr>
                <w:rFonts w:ascii="標楷體" w:hAnsi="標楷體"/>
                <w:b/>
                <w:sz w:val="24"/>
              </w:rPr>
            </w:pPr>
            <w:r w:rsidRPr="00FE17A8">
              <w:rPr>
                <w:rFonts w:ascii="標楷體" w:hAnsi="標楷體"/>
                <w:b/>
                <w:sz w:val="24"/>
              </w:rPr>
              <w:t>持有房屋2戶者</w:t>
            </w:r>
          </w:p>
        </w:tc>
        <w:tc>
          <w:tcPr>
            <w:tcW w:w="2836" w:type="dxa"/>
            <w:gridSpan w:val="2"/>
            <w:shd w:val="clear" w:color="auto" w:fill="auto"/>
            <w:vAlign w:val="center"/>
          </w:tcPr>
          <w:p w:rsidR="000014F8" w:rsidRPr="00FE17A8" w:rsidRDefault="000014F8" w:rsidP="007F6069">
            <w:pPr>
              <w:pStyle w:val="n"/>
              <w:spacing w:line="260" w:lineRule="exact"/>
              <w:ind w:leftChars="0" w:left="0" w:firstLineChars="0" w:firstLine="0"/>
              <w:jc w:val="center"/>
              <w:rPr>
                <w:rFonts w:ascii="標楷體" w:hAnsi="標楷體"/>
                <w:b/>
                <w:sz w:val="24"/>
              </w:rPr>
            </w:pPr>
            <w:r w:rsidRPr="00FE17A8">
              <w:rPr>
                <w:rFonts w:ascii="標楷體" w:hAnsi="標楷體"/>
                <w:b/>
                <w:sz w:val="24"/>
              </w:rPr>
              <w:t>持有3戶</w:t>
            </w:r>
            <w:r w:rsidRPr="00FE17A8">
              <w:rPr>
                <w:rFonts w:ascii="標楷體" w:hAnsi="標楷體" w:hint="eastAsia"/>
                <w:b/>
                <w:sz w:val="24"/>
              </w:rPr>
              <w:t>者</w:t>
            </w:r>
          </w:p>
        </w:tc>
        <w:tc>
          <w:tcPr>
            <w:tcW w:w="2834" w:type="dxa"/>
            <w:gridSpan w:val="2"/>
            <w:shd w:val="clear" w:color="auto" w:fill="auto"/>
            <w:vAlign w:val="center"/>
          </w:tcPr>
          <w:p w:rsidR="000014F8" w:rsidRPr="00FE17A8" w:rsidRDefault="000014F8" w:rsidP="007F6069">
            <w:pPr>
              <w:pStyle w:val="n"/>
              <w:spacing w:line="260" w:lineRule="exact"/>
              <w:ind w:leftChars="0" w:left="0" w:firstLineChars="0" w:firstLine="0"/>
              <w:jc w:val="center"/>
              <w:rPr>
                <w:rFonts w:ascii="標楷體" w:hAnsi="標楷體"/>
                <w:b/>
                <w:sz w:val="24"/>
              </w:rPr>
            </w:pPr>
            <w:r w:rsidRPr="00FE17A8">
              <w:rPr>
                <w:rFonts w:ascii="標楷體" w:hAnsi="標楷體"/>
                <w:b/>
                <w:sz w:val="24"/>
              </w:rPr>
              <w:t>持有</w:t>
            </w:r>
            <w:r w:rsidRPr="00FE17A8">
              <w:rPr>
                <w:rFonts w:ascii="標楷體" w:hAnsi="標楷體" w:hint="eastAsia"/>
                <w:b/>
                <w:sz w:val="24"/>
              </w:rPr>
              <w:t>4</w:t>
            </w:r>
            <w:r w:rsidRPr="00FE17A8">
              <w:rPr>
                <w:rFonts w:ascii="標楷體" w:hAnsi="標楷體"/>
                <w:b/>
                <w:sz w:val="24"/>
              </w:rPr>
              <w:t>戶</w:t>
            </w:r>
            <w:r w:rsidRPr="00FE17A8">
              <w:rPr>
                <w:rFonts w:ascii="標楷體" w:hAnsi="標楷體" w:hint="eastAsia"/>
                <w:b/>
                <w:sz w:val="24"/>
              </w:rPr>
              <w:t>者</w:t>
            </w:r>
          </w:p>
        </w:tc>
        <w:tc>
          <w:tcPr>
            <w:tcW w:w="3119" w:type="dxa"/>
            <w:gridSpan w:val="2"/>
            <w:shd w:val="clear" w:color="auto" w:fill="auto"/>
            <w:vAlign w:val="center"/>
          </w:tcPr>
          <w:p w:rsidR="000014F8" w:rsidRPr="00FE17A8" w:rsidRDefault="000014F8" w:rsidP="007F6069">
            <w:pPr>
              <w:pStyle w:val="n"/>
              <w:spacing w:line="260" w:lineRule="exact"/>
              <w:ind w:leftChars="0" w:left="0" w:firstLineChars="0" w:firstLine="0"/>
              <w:jc w:val="center"/>
              <w:rPr>
                <w:rFonts w:ascii="標楷體" w:hAnsi="標楷體"/>
                <w:b/>
                <w:sz w:val="24"/>
              </w:rPr>
            </w:pPr>
            <w:r w:rsidRPr="00FE17A8">
              <w:rPr>
                <w:rFonts w:ascii="標楷體" w:hAnsi="標楷體"/>
                <w:b/>
                <w:sz w:val="24"/>
              </w:rPr>
              <w:t>持有</w:t>
            </w:r>
            <w:r w:rsidRPr="00FE17A8">
              <w:rPr>
                <w:rFonts w:ascii="標楷體" w:hAnsi="標楷體" w:hint="eastAsia"/>
                <w:b/>
                <w:sz w:val="24"/>
              </w:rPr>
              <w:t>5</w:t>
            </w:r>
            <w:r w:rsidRPr="00FE17A8">
              <w:rPr>
                <w:rFonts w:ascii="標楷體" w:hAnsi="標楷體"/>
                <w:b/>
                <w:sz w:val="24"/>
              </w:rPr>
              <w:t>戶</w:t>
            </w:r>
            <w:r w:rsidRPr="00FE17A8">
              <w:rPr>
                <w:rFonts w:ascii="標楷體" w:hAnsi="標楷體" w:hint="eastAsia"/>
                <w:b/>
                <w:sz w:val="24"/>
              </w:rPr>
              <w:t>(含)</w:t>
            </w:r>
            <w:r w:rsidRPr="00FE17A8">
              <w:rPr>
                <w:rFonts w:ascii="標楷體" w:hAnsi="標楷體"/>
                <w:b/>
                <w:sz w:val="24"/>
              </w:rPr>
              <w:t>以上</w:t>
            </w:r>
            <w:r w:rsidRPr="00FE17A8">
              <w:rPr>
                <w:rFonts w:ascii="標楷體" w:hAnsi="標楷體" w:hint="eastAsia"/>
                <w:b/>
                <w:sz w:val="24"/>
              </w:rPr>
              <w:t>者</w:t>
            </w:r>
          </w:p>
        </w:tc>
      </w:tr>
      <w:tr w:rsidR="000014F8" w:rsidRPr="00FE17A8" w:rsidTr="007F6069">
        <w:trPr>
          <w:trHeight w:val="545"/>
          <w:tblHeader/>
        </w:trPr>
        <w:tc>
          <w:tcPr>
            <w:tcW w:w="1168" w:type="dxa"/>
            <w:vMerge/>
          </w:tcPr>
          <w:p w:rsidR="000014F8" w:rsidRPr="00FE17A8" w:rsidRDefault="000014F8" w:rsidP="007F6069">
            <w:pPr>
              <w:pStyle w:val="n"/>
              <w:spacing w:line="240" w:lineRule="auto"/>
              <w:ind w:leftChars="0" w:left="0" w:firstLineChars="0" w:firstLine="0"/>
              <w:jc w:val="center"/>
              <w:textAlignment w:val="top"/>
              <w:rPr>
                <w:b/>
                <w:sz w:val="24"/>
              </w:rPr>
            </w:pPr>
          </w:p>
        </w:tc>
        <w:tc>
          <w:tcPr>
            <w:tcW w:w="1384" w:type="dxa"/>
            <w:shd w:val="clear" w:color="auto" w:fill="auto"/>
            <w:vAlign w:val="center"/>
          </w:tcPr>
          <w:p w:rsidR="000014F8" w:rsidRPr="00FE17A8" w:rsidRDefault="000014F8" w:rsidP="007F6069">
            <w:pPr>
              <w:pStyle w:val="n"/>
              <w:spacing w:line="280" w:lineRule="exact"/>
              <w:ind w:leftChars="0" w:left="0" w:firstLineChars="0" w:firstLine="0"/>
              <w:jc w:val="center"/>
              <w:textAlignment w:val="top"/>
              <w:rPr>
                <w:b/>
                <w:sz w:val="24"/>
              </w:rPr>
            </w:pPr>
            <w:r w:rsidRPr="00FE17A8">
              <w:rPr>
                <w:rFonts w:hint="eastAsia"/>
                <w:b/>
                <w:sz w:val="24"/>
              </w:rPr>
              <w:t>人數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以管代計</w:t>
            </w:r>
            <w:r w:rsidRPr="00457698">
              <w:rPr>
                <w:rFonts w:hint="eastAsia"/>
                <w:b/>
                <w:sz w:val="20"/>
                <w:szCs w:val="20"/>
              </w:rPr>
              <w:t>)</w:t>
            </w:r>
          </w:p>
        </w:tc>
        <w:tc>
          <w:tcPr>
            <w:tcW w:w="1559" w:type="dxa"/>
            <w:shd w:val="clear" w:color="auto" w:fill="auto"/>
            <w:vAlign w:val="center"/>
          </w:tcPr>
          <w:p w:rsidR="000014F8" w:rsidRPr="00457698" w:rsidRDefault="000014F8" w:rsidP="007F6069">
            <w:pPr>
              <w:pStyle w:val="n"/>
              <w:spacing w:line="280" w:lineRule="exact"/>
              <w:ind w:leftChars="0" w:left="0" w:firstLineChars="0" w:firstLine="0"/>
              <w:jc w:val="center"/>
              <w:textAlignment w:val="top"/>
              <w:rPr>
                <w:b/>
                <w:sz w:val="24"/>
              </w:rPr>
            </w:pPr>
            <w:r w:rsidRPr="00457698">
              <w:rPr>
                <w:rFonts w:hint="eastAsia"/>
                <w:b/>
                <w:sz w:val="24"/>
              </w:rPr>
              <w:t>房屋數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門牌稅籍計</w:t>
            </w:r>
            <w:r w:rsidRPr="00457698">
              <w:rPr>
                <w:rFonts w:hint="eastAsia"/>
                <w:b/>
                <w:sz w:val="20"/>
                <w:szCs w:val="20"/>
              </w:rPr>
              <w:t>)</w:t>
            </w:r>
          </w:p>
        </w:tc>
        <w:tc>
          <w:tcPr>
            <w:tcW w:w="1276" w:type="dxa"/>
            <w:shd w:val="clear" w:color="auto" w:fill="auto"/>
            <w:vAlign w:val="center"/>
          </w:tcPr>
          <w:p w:rsidR="000014F8" w:rsidRPr="00457698" w:rsidRDefault="000014F8" w:rsidP="007F6069">
            <w:pPr>
              <w:pStyle w:val="n"/>
              <w:spacing w:line="280" w:lineRule="exact"/>
              <w:ind w:leftChars="0" w:left="0" w:firstLineChars="0" w:firstLine="0"/>
              <w:jc w:val="center"/>
              <w:textAlignment w:val="top"/>
              <w:rPr>
                <w:b/>
                <w:sz w:val="24"/>
              </w:rPr>
            </w:pPr>
            <w:r w:rsidRPr="00457698">
              <w:rPr>
                <w:rFonts w:hint="eastAsia"/>
                <w:b/>
                <w:sz w:val="24"/>
              </w:rPr>
              <w:t>人數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以管代計</w:t>
            </w:r>
            <w:r w:rsidRPr="00457698">
              <w:rPr>
                <w:rFonts w:hint="eastAsia"/>
                <w:b/>
                <w:sz w:val="20"/>
                <w:szCs w:val="20"/>
              </w:rPr>
              <w:t>)</w:t>
            </w:r>
          </w:p>
        </w:tc>
        <w:tc>
          <w:tcPr>
            <w:tcW w:w="1560" w:type="dxa"/>
            <w:shd w:val="clear" w:color="auto" w:fill="auto"/>
            <w:vAlign w:val="center"/>
          </w:tcPr>
          <w:p w:rsidR="000014F8" w:rsidRPr="00FE17A8" w:rsidRDefault="000014F8" w:rsidP="007F6069">
            <w:pPr>
              <w:pStyle w:val="n"/>
              <w:spacing w:line="280" w:lineRule="exact"/>
              <w:ind w:leftChars="0" w:left="0" w:firstLineChars="0" w:firstLine="0"/>
              <w:jc w:val="center"/>
              <w:textAlignment w:val="top"/>
              <w:rPr>
                <w:b/>
                <w:sz w:val="24"/>
              </w:rPr>
            </w:pPr>
            <w:r w:rsidRPr="00FE17A8">
              <w:rPr>
                <w:rFonts w:hint="eastAsia"/>
                <w:b/>
                <w:sz w:val="24"/>
              </w:rPr>
              <w:t>房屋數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門牌稅籍計</w:t>
            </w:r>
            <w:r w:rsidRPr="00457698">
              <w:rPr>
                <w:rFonts w:hint="eastAsia"/>
                <w:b/>
                <w:sz w:val="20"/>
                <w:szCs w:val="20"/>
              </w:rPr>
              <w:t>)</w:t>
            </w:r>
          </w:p>
        </w:tc>
        <w:tc>
          <w:tcPr>
            <w:tcW w:w="1275" w:type="dxa"/>
            <w:shd w:val="clear" w:color="auto" w:fill="auto"/>
            <w:vAlign w:val="center"/>
          </w:tcPr>
          <w:p w:rsidR="000014F8" w:rsidRPr="00457698" w:rsidRDefault="000014F8" w:rsidP="007F6069">
            <w:pPr>
              <w:pStyle w:val="n"/>
              <w:spacing w:line="280" w:lineRule="exact"/>
              <w:ind w:leftChars="0" w:left="0" w:firstLineChars="0" w:firstLine="0"/>
              <w:jc w:val="center"/>
              <w:textAlignment w:val="top"/>
              <w:rPr>
                <w:b/>
                <w:sz w:val="24"/>
              </w:rPr>
            </w:pPr>
            <w:r w:rsidRPr="00457698">
              <w:rPr>
                <w:rFonts w:hint="eastAsia"/>
                <w:b/>
                <w:sz w:val="24"/>
              </w:rPr>
              <w:t>人數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以管代計</w:t>
            </w:r>
            <w:r w:rsidRPr="00457698">
              <w:rPr>
                <w:rFonts w:hint="eastAsia"/>
                <w:b/>
                <w:sz w:val="20"/>
                <w:szCs w:val="20"/>
              </w:rPr>
              <w:t>)</w:t>
            </w:r>
          </w:p>
        </w:tc>
        <w:tc>
          <w:tcPr>
            <w:tcW w:w="1559" w:type="dxa"/>
            <w:shd w:val="clear" w:color="auto" w:fill="auto"/>
            <w:vAlign w:val="center"/>
          </w:tcPr>
          <w:p w:rsidR="000014F8" w:rsidRPr="00FE17A8" w:rsidRDefault="000014F8" w:rsidP="007F6069">
            <w:pPr>
              <w:pStyle w:val="n"/>
              <w:spacing w:line="280" w:lineRule="exact"/>
              <w:ind w:leftChars="0" w:left="0" w:firstLineChars="0" w:firstLine="0"/>
              <w:jc w:val="center"/>
              <w:textAlignment w:val="top"/>
              <w:rPr>
                <w:b/>
                <w:sz w:val="24"/>
              </w:rPr>
            </w:pPr>
            <w:r w:rsidRPr="00FE17A8">
              <w:rPr>
                <w:rFonts w:hint="eastAsia"/>
                <w:b/>
                <w:sz w:val="24"/>
              </w:rPr>
              <w:t>房屋數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門牌稅籍計</w:t>
            </w:r>
            <w:r w:rsidRPr="00457698">
              <w:rPr>
                <w:rFonts w:hint="eastAsia"/>
                <w:b/>
                <w:sz w:val="20"/>
                <w:szCs w:val="20"/>
              </w:rPr>
              <w:t>)</w:t>
            </w:r>
          </w:p>
        </w:tc>
        <w:tc>
          <w:tcPr>
            <w:tcW w:w="1418" w:type="dxa"/>
            <w:shd w:val="clear" w:color="auto" w:fill="auto"/>
            <w:vAlign w:val="center"/>
          </w:tcPr>
          <w:p w:rsidR="000014F8" w:rsidRPr="00FE17A8" w:rsidRDefault="000014F8" w:rsidP="007F6069">
            <w:pPr>
              <w:pStyle w:val="n"/>
              <w:spacing w:line="280" w:lineRule="exact"/>
              <w:ind w:leftChars="0" w:left="0" w:firstLineChars="0" w:firstLine="0"/>
              <w:jc w:val="center"/>
              <w:textAlignment w:val="top"/>
              <w:rPr>
                <w:b/>
                <w:sz w:val="24"/>
              </w:rPr>
            </w:pPr>
            <w:r w:rsidRPr="00FE17A8">
              <w:rPr>
                <w:rFonts w:hint="eastAsia"/>
                <w:b/>
                <w:sz w:val="24"/>
              </w:rPr>
              <w:t>人數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以管代計</w:t>
            </w:r>
            <w:r w:rsidRPr="00457698">
              <w:rPr>
                <w:rFonts w:hint="eastAsia"/>
                <w:b/>
                <w:sz w:val="20"/>
                <w:szCs w:val="20"/>
              </w:rPr>
              <w:t>)</w:t>
            </w:r>
          </w:p>
        </w:tc>
        <w:tc>
          <w:tcPr>
            <w:tcW w:w="1701" w:type="dxa"/>
            <w:shd w:val="clear" w:color="auto" w:fill="auto"/>
            <w:vAlign w:val="center"/>
          </w:tcPr>
          <w:p w:rsidR="000014F8" w:rsidRPr="00FE17A8" w:rsidRDefault="000014F8" w:rsidP="007F6069">
            <w:pPr>
              <w:pStyle w:val="n"/>
              <w:spacing w:line="280" w:lineRule="exact"/>
              <w:ind w:leftChars="0" w:left="0" w:firstLineChars="0" w:firstLine="0"/>
              <w:jc w:val="center"/>
              <w:textAlignment w:val="top"/>
              <w:rPr>
                <w:b/>
                <w:sz w:val="24"/>
              </w:rPr>
            </w:pPr>
            <w:r w:rsidRPr="00FE17A8">
              <w:rPr>
                <w:rFonts w:hint="eastAsia"/>
                <w:b/>
                <w:sz w:val="24"/>
              </w:rPr>
              <w:t>房屋數</w:t>
            </w:r>
          </w:p>
          <w:p w:rsidR="000014F8" w:rsidRPr="00457698" w:rsidRDefault="000014F8" w:rsidP="007F6069">
            <w:pPr>
              <w:pStyle w:val="n"/>
              <w:spacing w:line="280" w:lineRule="exact"/>
              <w:ind w:leftChars="0" w:left="0" w:firstLineChars="0" w:firstLine="0"/>
              <w:jc w:val="center"/>
              <w:textAlignment w:val="top"/>
              <w:rPr>
                <w:b/>
                <w:sz w:val="20"/>
                <w:szCs w:val="20"/>
              </w:rPr>
            </w:pPr>
            <w:r w:rsidRPr="00457698">
              <w:rPr>
                <w:rFonts w:hint="eastAsia"/>
                <w:b/>
                <w:sz w:val="20"/>
                <w:szCs w:val="20"/>
              </w:rPr>
              <w:t>(</w:t>
            </w:r>
            <w:r w:rsidRPr="00457698">
              <w:rPr>
                <w:rFonts w:hint="eastAsia"/>
                <w:b/>
                <w:sz w:val="20"/>
                <w:szCs w:val="20"/>
              </w:rPr>
              <w:t>門牌稅籍計</w:t>
            </w:r>
            <w:r w:rsidRPr="00457698">
              <w:rPr>
                <w:rFonts w:hint="eastAsia"/>
                <w:b/>
                <w:sz w:val="20"/>
                <w:szCs w:val="20"/>
              </w:rPr>
              <w:t>)</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臺北市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174</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348</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53</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161</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22</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89</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26</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194</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新北市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238</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476</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67</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202</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24</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96</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121</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514</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桃園市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138</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276</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34</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102</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11</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42</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11</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80</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臺中市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180</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360</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50</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150</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17</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68</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19</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136</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臺南市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110</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219</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32</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96</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10</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38</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7</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hint="eastAsia"/>
                <w:color w:val="000000"/>
                <w:sz w:val="24"/>
                <w:szCs w:val="24"/>
              </w:rPr>
              <w:t>48</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高雄市</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142</w:t>
            </w:r>
          </w:p>
        </w:tc>
        <w:tc>
          <w:tcPr>
            <w:tcW w:w="1559" w:type="dxa"/>
            <w:shd w:val="clear" w:color="auto" w:fill="auto"/>
            <w:vAlign w:val="center"/>
          </w:tcPr>
          <w:p w:rsidR="000014F8" w:rsidRPr="00FE17A8" w:rsidRDefault="000014F8" w:rsidP="007F6069">
            <w:pPr>
              <w:pStyle w:val="n"/>
              <w:snapToGrid/>
              <w:spacing w:line="260" w:lineRule="exact"/>
              <w:ind w:leftChars="0" w:left="0" w:firstLineChars="0" w:firstLine="0"/>
              <w:jc w:val="right"/>
              <w:textAlignment w:val="top"/>
              <w:rPr>
                <w:rFonts w:ascii="標楷體" w:hAnsi="標楷體" w:cs="標楷體"/>
                <w:bCs w:val="0"/>
                <w:color w:val="000000"/>
                <w:sz w:val="24"/>
              </w:rPr>
            </w:pPr>
            <w:r w:rsidRPr="00FE17A8">
              <w:rPr>
                <w:rFonts w:ascii="標楷體" w:hAnsi="標楷體" w:cs="標楷體"/>
                <w:bCs w:val="0"/>
                <w:color w:val="000000"/>
                <w:sz w:val="24"/>
              </w:rPr>
              <w:t>284</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34</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103</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11</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47</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9</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68</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宜蘭縣</w:t>
            </w:r>
          </w:p>
        </w:tc>
        <w:tc>
          <w:tcPr>
            <w:tcW w:w="1384"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29</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58</w:t>
            </w:r>
          </w:p>
        </w:tc>
        <w:tc>
          <w:tcPr>
            <w:tcW w:w="1276"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6</w:t>
            </w:r>
          </w:p>
        </w:tc>
        <w:tc>
          <w:tcPr>
            <w:tcW w:w="1560"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20</w:t>
            </w:r>
          </w:p>
        </w:tc>
        <w:tc>
          <w:tcPr>
            <w:tcW w:w="1275"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2</w:t>
            </w:r>
          </w:p>
        </w:tc>
        <w:tc>
          <w:tcPr>
            <w:tcW w:w="1559"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8</w:t>
            </w:r>
          </w:p>
        </w:tc>
        <w:tc>
          <w:tcPr>
            <w:tcW w:w="1418"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s="標楷體"/>
                <w:color w:val="000000"/>
                <w:sz w:val="24"/>
                <w:szCs w:val="24"/>
              </w:rPr>
            </w:pPr>
            <w:r w:rsidRPr="00FE17A8">
              <w:rPr>
                <w:rFonts w:hAnsi="標楷體" w:cs="標楷體"/>
                <w:color w:val="000000"/>
                <w:sz w:val="24"/>
                <w:szCs w:val="24"/>
              </w:rPr>
              <w:t>10</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新竹縣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31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62</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6</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20</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7</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s="標楷體"/>
                <w:color w:val="000000"/>
                <w:sz w:val="24"/>
                <w:szCs w:val="24"/>
              </w:rPr>
              <w:t>10</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苗栗縣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63</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21</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彰化縣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75</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150</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20</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61</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6</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26</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32</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120</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南投縣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29</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58</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6</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20</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7</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7</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雲林縣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43</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87</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10</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30</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11</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嘉義縣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34</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68</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8</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24</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8</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屏東縣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46</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92</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28</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11</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lastRenderedPageBreak/>
              <w:t>臺東縣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12</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24</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4</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花蓮縣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17</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34</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11</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4</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澎湖縣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5</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11</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3</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0</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0</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hint="eastAsia"/>
                <w:color w:val="000000"/>
                <w:sz w:val="24"/>
                <w:szCs w:val="24"/>
              </w:rPr>
              <w:t>1</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基隆市</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26</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53</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7</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22</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10</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15</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新竹市</w:t>
            </w:r>
          </w:p>
        </w:tc>
        <w:tc>
          <w:tcPr>
            <w:tcW w:w="1384" w:type="dxa"/>
            <w:shd w:val="clear" w:color="auto" w:fill="auto"/>
            <w:vAlign w:val="center"/>
          </w:tcPr>
          <w:p w:rsidR="000014F8" w:rsidRPr="00FE17A8" w:rsidRDefault="000014F8" w:rsidP="007F6069">
            <w:pPr>
              <w:spacing w:line="260" w:lineRule="exact"/>
              <w:jc w:val="right"/>
              <w:rPr>
                <w:rFonts w:hAnsi="標楷體"/>
                <w:sz w:val="24"/>
                <w:szCs w:val="24"/>
              </w:rPr>
            </w:pPr>
            <w:r w:rsidRPr="00FE17A8">
              <w:rPr>
                <w:rFonts w:hAnsi="標楷體"/>
                <w:color w:val="000000"/>
                <w:sz w:val="24"/>
                <w:szCs w:val="24"/>
              </w:rPr>
              <w:t>22</w:t>
            </w:r>
          </w:p>
        </w:tc>
        <w:tc>
          <w:tcPr>
            <w:tcW w:w="1559" w:type="dxa"/>
            <w:shd w:val="clear" w:color="auto" w:fill="auto"/>
            <w:vAlign w:val="center"/>
          </w:tcPr>
          <w:p w:rsidR="000014F8" w:rsidRPr="00FE17A8" w:rsidRDefault="000014F8" w:rsidP="007F6069">
            <w:pPr>
              <w:pStyle w:val="n"/>
              <w:spacing w:line="260" w:lineRule="exact"/>
              <w:ind w:left="768" w:hanging="390"/>
              <w:jc w:val="right"/>
              <w:textAlignment w:val="top"/>
              <w:rPr>
                <w:rFonts w:ascii="標楷體" w:hAnsi="標楷體"/>
                <w:sz w:val="24"/>
              </w:rPr>
            </w:pPr>
            <w:r w:rsidRPr="00FE17A8">
              <w:rPr>
                <w:rFonts w:ascii="標楷體" w:hAnsi="標楷體"/>
                <w:sz w:val="24"/>
              </w:rPr>
              <w:t>45</w:t>
            </w:r>
          </w:p>
        </w:tc>
        <w:tc>
          <w:tcPr>
            <w:tcW w:w="1276" w:type="dxa"/>
            <w:shd w:val="clear" w:color="auto" w:fill="auto"/>
            <w:vAlign w:val="center"/>
          </w:tcPr>
          <w:p w:rsidR="000014F8" w:rsidRPr="00FE17A8" w:rsidRDefault="000014F8" w:rsidP="007F6069">
            <w:pPr>
              <w:pStyle w:val="n"/>
              <w:spacing w:line="260" w:lineRule="exact"/>
              <w:ind w:left="768" w:hanging="390"/>
              <w:jc w:val="right"/>
              <w:textAlignment w:val="top"/>
              <w:rPr>
                <w:rFonts w:ascii="標楷體" w:hAnsi="標楷體"/>
                <w:sz w:val="24"/>
              </w:rPr>
            </w:pPr>
            <w:r w:rsidRPr="00FE17A8">
              <w:rPr>
                <w:rFonts w:ascii="標楷體" w:hAnsi="標楷體"/>
                <w:sz w:val="24"/>
              </w:rPr>
              <w:t>6</w:t>
            </w:r>
          </w:p>
        </w:tc>
        <w:tc>
          <w:tcPr>
            <w:tcW w:w="1560" w:type="dxa"/>
            <w:shd w:val="clear" w:color="auto" w:fill="auto"/>
            <w:vAlign w:val="center"/>
          </w:tcPr>
          <w:p w:rsidR="000014F8" w:rsidRPr="00FE17A8" w:rsidRDefault="000014F8" w:rsidP="007F6069">
            <w:pPr>
              <w:pStyle w:val="n"/>
              <w:spacing w:line="260" w:lineRule="exact"/>
              <w:ind w:left="768" w:hanging="390"/>
              <w:jc w:val="right"/>
              <w:textAlignment w:val="top"/>
              <w:rPr>
                <w:rFonts w:ascii="標楷體" w:hAnsi="標楷體"/>
                <w:sz w:val="24"/>
              </w:rPr>
            </w:pPr>
            <w:r w:rsidRPr="00FE17A8">
              <w:rPr>
                <w:rFonts w:ascii="標楷體" w:hAnsi="標楷體"/>
                <w:sz w:val="24"/>
              </w:rPr>
              <w:t>20</w:t>
            </w:r>
          </w:p>
        </w:tc>
        <w:tc>
          <w:tcPr>
            <w:tcW w:w="1275" w:type="dxa"/>
            <w:shd w:val="clear" w:color="auto" w:fill="auto"/>
            <w:vAlign w:val="center"/>
          </w:tcPr>
          <w:p w:rsidR="000014F8" w:rsidRPr="00FE17A8" w:rsidRDefault="000014F8" w:rsidP="007F6069">
            <w:pPr>
              <w:pStyle w:val="n"/>
              <w:spacing w:line="260" w:lineRule="exact"/>
              <w:ind w:left="768" w:hanging="390"/>
              <w:jc w:val="right"/>
              <w:textAlignment w:val="top"/>
              <w:rPr>
                <w:rFonts w:ascii="標楷體" w:hAnsi="標楷體"/>
                <w:sz w:val="24"/>
              </w:rPr>
            </w:pPr>
            <w:r w:rsidRPr="00FE17A8">
              <w:rPr>
                <w:rFonts w:ascii="標楷體" w:hAnsi="標楷體"/>
                <w:sz w:val="24"/>
              </w:rPr>
              <w:t>2</w:t>
            </w:r>
          </w:p>
        </w:tc>
        <w:tc>
          <w:tcPr>
            <w:tcW w:w="1559" w:type="dxa"/>
            <w:shd w:val="clear" w:color="auto" w:fill="auto"/>
            <w:vAlign w:val="center"/>
          </w:tcPr>
          <w:p w:rsidR="000014F8" w:rsidRPr="00FE17A8" w:rsidRDefault="000014F8" w:rsidP="007F6069">
            <w:pPr>
              <w:pStyle w:val="n"/>
              <w:spacing w:line="260" w:lineRule="exact"/>
              <w:ind w:left="768" w:hanging="390"/>
              <w:jc w:val="right"/>
              <w:textAlignment w:val="top"/>
              <w:rPr>
                <w:rFonts w:ascii="標楷體" w:hAnsi="標楷體"/>
                <w:sz w:val="24"/>
              </w:rPr>
            </w:pPr>
            <w:r w:rsidRPr="00FE17A8">
              <w:rPr>
                <w:rFonts w:ascii="標楷體" w:hAnsi="標楷體"/>
                <w:sz w:val="24"/>
              </w:rPr>
              <w:t>8</w:t>
            </w:r>
          </w:p>
        </w:tc>
        <w:tc>
          <w:tcPr>
            <w:tcW w:w="1418" w:type="dxa"/>
            <w:shd w:val="clear" w:color="auto" w:fill="auto"/>
            <w:vAlign w:val="center"/>
          </w:tcPr>
          <w:p w:rsidR="000014F8" w:rsidRPr="00FE17A8" w:rsidRDefault="000014F8" w:rsidP="007F6069">
            <w:pPr>
              <w:pStyle w:val="n"/>
              <w:spacing w:line="260" w:lineRule="exact"/>
              <w:ind w:left="768" w:hanging="390"/>
              <w:jc w:val="right"/>
              <w:textAlignment w:val="top"/>
              <w:rPr>
                <w:sz w:val="24"/>
              </w:rPr>
            </w:pPr>
            <w:r w:rsidRPr="00FE17A8">
              <w:rPr>
                <w:rFonts w:ascii="標楷體" w:hAnsi="標楷體"/>
                <w:sz w:val="24"/>
              </w:rPr>
              <w:t>2</w:t>
            </w:r>
          </w:p>
        </w:tc>
        <w:tc>
          <w:tcPr>
            <w:tcW w:w="1701" w:type="dxa"/>
            <w:shd w:val="clear" w:color="auto" w:fill="auto"/>
            <w:vAlign w:val="center"/>
          </w:tcPr>
          <w:p w:rsidR="000014F8" w:rsidRPr="00FE17A8" w:rsidRDefault="000014F8" w:rsidP="007F6069">
            <w:pPr>
              <w:pStyle w:val="n"/>
              <w:spacing w:line="260" w:lineRule="exact"/>
              <w:ind w:left="768" w:hanging="390"/>
              <w:jc w:val="right"/>
              <w:textAlignment w:val="top"/>
              <w:rPr>
                <w:sz w:val="24"/>
              </w:rPr>
            </w:pPr>
            <w:r w:rsidRPr="00FE17A8">
              <w:rPr>
                <w:rFonts w:ascii="標楷體" w:hAnsi="標楷體"/>
                <w:sz w:val="24"/>
              </w:rPr>
              <w:t>14</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嘉義市</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15</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31</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11</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5</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9</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金門縣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3</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6</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1</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2</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sz w:val="24"/>
              </w:rPr>
            </w:pPr>
            <w:r w:rsidRPr="00FE17A8">
              <w:rPr>
                <w:rFonts w:ascii="標楷體" w:hAnsi="標楷體" w:hint="eastAsia"/>
                <w:sz w:val="24"/>
              </w:rPr>
              <w:t>連江縣</w:t>
            </w:r>
          </w:p>
        </w:tc>
        <w:tc>
          <w:tcPr>
            <w:tcW w:w="1384"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276"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60"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275"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559"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418"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c>
          <w:tcPr>
            <w:tcW w:w="1701" w:type="dxa"/>
            <w:shd w:val="clear" w:color="auto" w:fill="auto"/>
            <w:vAlign w:val="center"/>
          </w:tcPr>
          <w:p w:rsidR="000014F8" w:rsidRPr="00FE17A8" w:rsidRDefault="000014F8" w:rsidP="007F6069">
            <w:pPr>
              <w:spacing w:line="260" w:lineRule="exact"/>
              <w:jc w:val="right"/>
              <w:rPr>
                <w:rFonts w:hAnsi="標楷體"/>
                <w:color w:val="000000"/>
                <w:sz w:val="24"/>
                <w:szCs w:val="24"/>
              </w:rPr>
            </w:pPr>
            <w:r w:rsidRPr="00FE17A8">
              <w:rPr>
                <w:rFonts w:hAnsi="標楷體"/>
                <w:color w:val="000000"/>
                <w:sz w:val="24"/>
                <w:szCs w:val="24"/>
              </w:rPr>
              <w:t>0</w:t>
            </w:r>
          </w:p>
        </w:tc>
      </w:tr>
      <w:tr w:rsidR="000014F8" w:rsidRPr="00FE17A8" w:rsidTr="007F6069">
        <w:trPr>
          <w:trHeight w:val="454"/>
        </w:trPr>
        <w:tc>
          <w:tcPr>
            <w:tcW w:w="1168" w:type="dxa"/>
            <w:vAlign w:val="center"/>
          </w:tcPr>
          <w:p w:rsidR="000014F8" w:rsidRPr="00FE17A8" w:rsidRDefault="000014F8" w:rsidP="007F6069">
            <w:pPr>
              <w:pStyle w:val="n"/>
              <w:spacing w:line="260" w:lineRule="exact"/>
              <w:ind w:leftChars="0" w:left="0" w:firstLineChars="0" w:firstLine="0"/>
              <w:jc w:val="center"/>
              <w:textAlignment w:val="top"/>
              <w:rPr>
                <w:rFonts w:ascii="標楷體" w:hAnsi="標楷體"/>
                <w:b/>
                <w:sz w:val="24"/>
              </w:rPr>
            </w:pPr>
            <w:r w:rsidRPr="00FE17A8">
              <w:rPr>
                <w:rFonts w:ascii="標楷體" w:hAnsi="標楷體" w:hint="eastAsia"/>
                <w:b/>
                <w:sz w:val="24"/>
              </w:rPr>
              <w:t>合  計</w:t>
            </w:r>
          </w:p>
        </w:tc>
        <w:tc>
          <w:tcPr>
            <w:tcW w:w="1384"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1,400 </w:t>
            </w:r>
          </w:p>
        </w:tc>
        <w:tc>
          <w:tcPr>
            <w:tcW w:w="1559"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2,805 </w:t>
            </w:r>
          </w:p>
        </w:tc>
        <w:tc>
          <w:tcPr>
            <w:tcW w:w="1276"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364 </w:t>
            </w:r>
          </w:p>
        </w:tc>
        <w:tc>
          <w:tcPr>
            <w:tcW w:w="1560"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1,114 </w:t>
            </w:r>
          </w:p>
        </w:tc>
        <w:tc>
          <w:tcPr>
            <w:tcW w:w="1275"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118 </w:t>
            </w:r>
          </w:p>
        </w:tc>
        <w:tc>
          <w:tcPr>
            <w:tcW w:w="1559"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493 </w:t>
            </w:r>
          </w:p>
        </w:tc>
        <w:tc>
          <w:tcPr>
            <w:tcW w:w="1418"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239 </w:t>
            </w:r>
          </w:p>
        </w:tc>
        <w:tc>
          <w:tcPr>
            <w:tcW w:w="1701" w:type="dxa"/>
            <w:shd w:val="clear" w:color="auto" w:fill="auto"/>
            <w:vAlign w:val="center"/>
          </w:tcPr>
          <w:p w:rsidR="000014F8" w:rsidRPr="00FE17A8" w:rsidRDefault="000014F8" w:rsidP="007F6069">
            <w:pPr>
              <w:spacing w:line="260" w:lineRule="exact"/>
              <w:jc w:val="right"/>
              <w:rPr>
                <w:rFonts w:hAnsi="標楷體"/>
                <w:b/>
                <w:color w:val="000000"/>
                <w:sz w:val="24"/>
                <w:szCs w:val="24"/>
              </w:rPr>
            </w:pPr>
            <w:r w:rsidRPr="00FE17A8">
              <w:rPr>
                <w:rFonts w:hAnsi="標楷體" w:hint="eastAsia"/>
                <w:b/>
                <w:color w:val="000000"/>
                <w:sz w:val="24"/>
                <w:szCs w:val="24"/>
              </w:rPr>
              <w:t xml:space="preserve">1,278 </w:t>
            </w:r>
          </w:p>
        </w:tc>
      </w:tr>
    </w:tbl>
    <w:p w:rsidR="000014F8" w:rsidRPr="00FF6C4E" w:rsidRDefault="000014F8" w:rsidP="000014F8">
      <w:pPr>
        <w:pStyle w:val="n"/>
        <w:spacing w:line="240" w:lineRule="auto"/>
        <w:ind w:leftChars="41" w:left="139" w:firstLineChars="0" w:firstLine="0"/>
        <w:textAlignment w:val="top"/>
        <w:rPr>
          <w:sz w:val="20"/>
          <w:szCs w:val="20"/>
        </w:rPr>
      </w:pPr>
      <w:r w:rsidRPr="008C46DE">
        <w:rPr>
          <w:rFonts w:hint="eastAsia"/>
          <w:sz w:val="20"/>
          <w:szCs w:val="20"/>
        </w:rPr>
        <w:t>註：</w:t>
      </w:r>
      <w:r>
        <w:rPr>
          <w:rFonts w:hint="eastAsia"/>
          <w:sz w:val="20"/>
          <w:szCs w:val="20"/>
        </w:rPr>
        <w:t>1.</w:t>
      </w:r>
      <w:r w:rsidRPr="00FF6C4E">
        <w:rPr>
          <w:rFonts w:hint="eastAsia"/>
          <w:sz w:val="20"/>
          <w:szCs w:val="20"/>
        </w:rPr>
        <w:t>「戶」係指</w:t>
      </w:r>
      <w:r w:rsidRPr="00FF6C4E">
        <w:rPr>
          <w:rFonts w:hint="eastAsia"/>
          <w:sz w:val="20"/>
          <w:szCs w:val="20"/>
        </w:rPr>
        <w:t>1</w:t>
      </w:r>
      <w:r w:rsidRPr="00FF6C4E">
        <w:rPr>
          <w:rFonts w:hint="eastAsia"/>
          <w:sz w:val="20"/>
          <w:szCs w:val="20"/>
        </w:rPr>
        <w:t>人</w:t>
      </w:r>
      <w:r w:rsidRPr="00FF6C4E">
        <w:rPr>
          <w:rFonts w:hint="eastAsia"/>
          <w:sz w:val="20"/>
          <w:szCs w:val="20"/>
        </w:rPr>
        <w:t>1</w:t>
      </w:r>
      <w:r w:rsidRPr="00FF6C4E">
        <w:rPr>
          <w:rFonts w:hint="eastAsia"/>
          <w:sz w:val="20"/>
          <w:szCs w:val="20"/>
        </w:rPr>
        <w:t>個管理代號</w:t>
      </w:r>
      <w:r w:rsidRPr="00FF6C4E">
        <w:rPr>
          <w:rFonts w:hint="eastAsia"/>
          <w:sz w:val="20"/>
          <w:szCs w:val="20"/>
        </w:rPr>
        <w:t>(1</w:t>
      </w:r>
      <w:r w:rsidRPr="00FF6C4E">
        <w:rPr>
          <w:rFonts w:hint="eastAsia"/>
          <w:sz w:val="20"/>
          <w:szCs w:val="20"/>
        </w:rPr>
        <w:t>張稅單</w:t>
      </w:r>
      <w:r w:rsidRPr="00FF6C4E">
        <w:rPr>
          <w:rFonts w:hint="eastAsia"/>
          <w:sz w:val="20"/>
          <w:szCs w:val="20"/>
        </w:rPr>
        <w:t>)</w:t>
      </w:r>
      <w:r w:rsidRPr="00FF6C4E">
        <w:rPr>
          <w:rFonts w:hint="eastAsia"/>
          <w:sz w:val="20"/>
          <w:szCs w:val="20"/>
        </w:rPr>
        <w:t>為</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hint="eastAsia"/>
          <w:sz w:val="20"/>
          <w:szCs w:val="20"/>
        </w:rPr>
        <w:t>持分共有人分單者，各計</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hint="eastAsia"/>
          <w:sz w:val="20"/>
          <w:szCs w:val="20"/>
        </w:rPr>
        <w:t>。</w:t>
      </w:r>
    </w:p>
    <w:p w:rsidR="000014F8" w:rsidRDefault="000014F8" w:rsidP="000014F8">
      <w:pPr>
        <w:pStyle w:val="n"/>
        <w:spacing w:line="240" w:lineRule="auto"/>
        <w:ind w:leftChars="41" w:left="139" w:firstLineChars="197" w:firstLine="434"/>
        <w:textAlignment w:val="top"/>
        <w:rPr>
          <w:sz w:val="20"/>
          <w:szCs w:val="20"/>
        </w:rPr>
      </w:pPr>
      <w:r>
        <w:rPr>
          <w:rFonts w:hint="eastAsia"/>
          <w:sz w:val="20"/>
          <w:szCs w:val="20"/>
        </w:rPr>
        <w:t>2</w:t>
      </w:r>
      <w:r w:rsidRPr="00FF6C4E">
        <w:rPr>
          <w:rFonts w:hint="eastAsia"/>
          <w:sz w:val="20"/>
          <w:szCs w:val="20"/>
        </w:rPr>
        <w:t>.107</w:t>
      </w:r>
      <w:r w:rsidRPr="00FF6C4E">
        <w:rPr>
          <w:rFonts w:hint="eastAsia"/>
          <w:sz w:val="20"/>
          <w:szCs w:val="20"/>
        </w:rPr>
        <w:t>年度房屋稅徵收期間為</w:t>
      </w:r>
      <w:r w:rsidRPr="00FF6C4E">
        <w:rPr>
          <w:rFonts w:hint="eastAsia"/>
          <w:sz w:val="20"/>
          <w:szCs w:val="20"/>
        </w:rPr>
        <w:t>106</w:t>
      </w:r>
      <w:r w:rsidRPr="00FF6C4E">
        <w:rPr>
          <w:rFonts w:hint="eastAsia"/>
          <w:sz w:val="20"/>
          <w:szCs w:val="20"/>
        </w:rPr>
        <w:t>年</w:t>
      </w:r>
      <w:r w:rsidRPr="00FF6C4E">
        <w:rPr>
          <w:rFonts w:hint="eastAsia"/>
          <w:sz w:val="20"/>
          <w:szCs w:val="20"/>
        </w:rPr>
        <w:t>7</w:t>
      </w:r>
      <w:r w:rsidRPr="00FF6C4E">
        <w:rPr>
          <w:rFonts w:hint="eastAsia"/>
          <w:sz w:val="20"/>
          <w:szCs w:val="20"/>
        </w:rPr>
        <w:t>月</w:t>
      </w:r>
      <w:r w:rsidRPr="00FF6C4E">
        <w:rPr>
          <w:rFonts w:hint="eastAsia"/>
          <w:sz w:val="20"/>
          <w:szCs w:val="20"/>
        </w:rPr>
        <w:t>1</w:t>
      </w:r>
      <w:r w:rsidRPr="00FF6C4E">
        <w:rPr>
          <w:rFonts w:hint="eastAsia"/>
          <w:sz w:val="20"/>
          <w:szCs w:val="20"/>
        </w:rPr>
        <w:t>日至</w:t>
      </w:r>
      <w:r w:rsidRPr="00FF6C4E">
        <w:rPr>
          <w:rFonts w:hint="eastAsia"/>
          <w:sz w:val="20"/>
          <w:szCs w:val="20"/>
        </w:rPr>
        <w:t>107</w:t>
      </w:r>
      <w:r w:rsidRPr="00FF6C4E">
        <w:rPr>
          <w:rFonts w:hint="eastAsia"/>
          <w:sz w:val="20"/>
          <w:szCs w:val="20"/>
        </w:rPr>
        <w:t>年</w:t>
      </w:r>
      <w:r w:rsidRPr="00FF6C4E">
        <w:rPr>
          <w:rFonts w:hint="eastAsia"/>
          <w:sz w:val="20"/>
          <w:szCs w:val="20"/>
        </w:rPr>
        <w:t>6</w:t>
      </w:r>
      <w:r w:rsidRPr="00FF6C4E">
        <w:rPr>
          <w:rFonts w:hint="eastAsia"/>
          <w:sz w:val="20"/>
          <w:szCs w:val="20"/>
        </w:rPr>
        <w:t>月</w:t>
      </w:r>
      <w:r w:rsidRPr="00FF6C4E">
        <w:rPr>
          <w:rFonts w:hint="eastAsia"/>
          <w:sz w:val="20"/>
          <w:szCs w:val="20"/>
        </w:rPr>
        <w:t>30</w:t>
      </w:r>
      <w:r w:rsidRPr="00FF6C4E">
        <w:rPr>
          <w:rFonts w:hint="eastAsia"/>
          <w:sz w:val="20"/>
          <w:szCs w:val="20"/>
        </w:rPr>
        <w:t>日，爰上開資料為統計至</w:t>
      </w:r>
      <w:r w:rsidRPr="00FF6C4E">
        <w:rPr>
          <w:rFonts w:hint="eastAsia"/>
          <w:sz w:val="20"/>
          <w:szCs w:val="20"/>
        </w:rPr>
        <w:t>107</w:t>
      </w:r>
      <w:r w:rsidRPr="00FF6C4E">
        <w:rPr>
          <w:rFonts w:hint="eastAsia"/>
          <w:sz w:val="20"/>
          <w:szCs w:val="20"/>
        </w:rPr>
        <w:t>年</w:t>
      </w:r>
      <w:r w:rsidRPr="00FF6C4E">
        <w:rPr>
          <w:rFonts w:hint="eastAsia"/>
          <w:sz w:val="20"/>
          <w:szCs w:val="20"/>
        </w:rPr>
        <w:t>6</w:t>
      </w:r>
      <w:r w:rsidRPr="00FF6C4E">
        <w:rPr>
          <w:rFonts w:hint="eastAsia"/>
          <w:sz w:val="20"/>
          <w:szCs w:val="20"/>
        </w:rPr>
        <w:t>月底。</w:t>
      </w:r>
    </w:p>
    <w:p w:rsidR="000014F8" w:rsidRPr="00776526" w:rsidRDefault="000014F8" w:rsidP="000014F8">
      <w:pPr>
        <w:pStyle w:val="n"/>
        <w:spacing w:line="240" w:lineRule="auto"/>
        <w:ind w:leftChars="41" w:left="247" w:hangingChars="49" w:hanging="108"/>
        <w:textAlignment w:val="top"/>
        <w:rPr>
          <w:sz w:val="20"/>
          <w:szCs w:val="20"/>
        </w:rPr>
      </w:pPr>
      <w:r w:rsidRPr="00FF6C4E">
        <w:rPr>
          <w:rFonts w:hint="eastAsia"/>
          <w:sz w:val="20"/>
          <w:szCs w:val="20"/>
        </w:rPr>
        <w:t>資料來源：各地方稅稽徵機關</w:t>
      </w:r>
      <w:r w:rsidRPr="00FF6C4E">
        <w:rPr>
          <w:rFonts w:hint="eastAsia"/>
          <w:sz w:val="20"/>
          <w:szCs w:val="20"/>
        </w:rPr>
        <w:t>108</w:t>
      </w:r>
      <w:r w:rsidRPr="00FF6C4E">
        <w:rPr>
          <w:rFonts w:hint="eastAsia"/>
          <w:sz w:val="20"/>
          <w:szCs w:val="20"/>
        </w:rPr>
        <w:t>年</w:t>
      </w:r>
      <w:r w:rsidRPr="00FF6C4E">
        <w:rPr>
          <w:rFonts w:hint="eastAsia"/>
          <w:sz w:val="20"/>
          <w:szCs w:val="20"/>
        </w:rPr>
        <w:t>8</w:t>
      </w:r>
      <w:r w:rsidRPr="00FF6C4E">
        <w:rPr>
          <w:rFonts w:hint="eastAsia"/>
          <w:sz w:val="20"/>
          <w:szCs w:val="20"/>
        </w:rPr>
        <w:t>月提供；彙整時小數點以下無條件捨去，爰部</w:t>
      </w:r>
      <w:r w:rsidRPr="008C46DE">
        <w:rPr>
          <w:rFonts w:hint="eastAsia"/>
          <w:sz w:val="20"/>
          <w:szCs w:val="20"/>
        </w:rPr>
        <w:t>分數字為</w:t>
      </w:r>
      <w:r w:rsidRPr="008C46DE">
        <w:rPr>
          <w:rFonts w:hint="eastAsia"/>
          <w:sz w:val="20"/>
          <w:szCs w:val="20"/>
        </w:rPr>
        <w:t>0</w:t>
      </w:r>
      <w:r w:rsidRPr="008C46DE">
        <w:rPr>
          <w:rFonts w:hint="eastAsia"/>
          <w:sz w:val="20"/>
          <w:szCs w:val="20"/>
        </w:rPr>
        <w:t>。</w:t>
      </w:r>
      <w:r>
        <w:rPr>
          <w:rFonts w:ascii="標楷體" w:hAnsi="標楷體" w:cstheme="minorBidi"/>
          <w:b/>
          <w:bCs w:val="0"/>
          <w:sz w:val="28"/>
          <w:szCs w:val="28"/>
        </w:rPr>
        <w:br w:type="page"/>
      </w:r>
    </w:p>
    <w:p w:rsidR="000014F8" w:rsidRPr="0013250B" w:rsidRDefault="000014F8" w:rsidP="000014F8">
      <w:pPr>
        <w:pStyle w:val="a1"/>
        <w:tabs>
          <w:tab w:val="num" w:pos="1440"/>
        </w:tabs>
        <w:ind w:left="695" w:firstLineChars="0" w:hanging="695"/>
        <w:rPr>
          <w:rFonts w:hAnsi="標楷體" w:cstheme="minorBidi"/>
          <w:b/>
          <w:bCs/>
          <w:sz w:val="28"/>
          <w:szCs w:val="28"/>
        </w:rPr>
      </w:pPr>
      <w:bookmarkStart w:id="2640" w:name="_Toc28075967"/>
      <w:bookmarkStart w:id="2641" w:name="_Toc28699985"/>
      <w:r w:rsidRPr="0013250B">
        <w:rPr>
          <w:rFonts w:hAnsi="標楷體" w:hint="eastAsia"/>
          <w:b/>
          <w:sz w:val="28"/>
          <w:szCs w:val="28"/>
        </w:rPr>
        <w:lastRenderedPageBreak/>
        <w:t>各直轄市、縣(市)</w:t>
      </w:r>
      <w:r w:rsidRPr="0013250B">
        <w:rPr>
          <w:rFonts w:hAnsi="標楷體" w:cstheme="minorBidi" w:hint="eastAsia"/>
          <w:b/>
          <w:bCs/>
          <w:sz w:val="28"/>
          <w:szCs w:val="28"/>
        </w:rPr>
        <w:t>自然人</w:t>
      </w:r>
      <w:r w:rsidRPr="0013250B">
        <w:rPr>
          <w:rFonts w:hAnsi="標楷體" w:cstheme="minorBidi"/>
          <w:b/>
          <w:bCs/>
          <w:sz w:val="28"/>
          <w:szCs w:val="28"/>
        </w:rPr>
        <w:t>持有房屋2戶以上房屋稅課徵情形</w:t>
      </w:r>
      <w:r w:rsidRPr="0013250B">
        <w:rPr>
          <w:rFonts w:hAnsi="標楷體" w:cstheme="minorBidi" w:hint="eastAsia"/>
          <w:b/>
          <w:bCs/>
          <w:sz w:val="28"/>
          <w:szCs w:val="28"/>
        </w:rPr>
        <w:t>統計</w:t>
      </w:r>
      <w:r>
        <w:rPr>
          <w:rFonts w:hAnsi="標楷體" w:cstheme="minorBidi" w:hint="eastAsia"/>
          <w:b/>
          <w:bCs/>
          <w:sz w:val="28"/>
          <w:szCs w:val="28"/>
        </w:rPr>
        <w:t>(</w:t>
      </w:r>
      <w:r w:rsidRPr="0013250B">
        <w:rPr>
          <w:rFonts w:hAnsi="標楷體" w:cstheme="minorBidi" w:hint="eastAsia"/>
          <w:b/>
          <w:bCs/>
          <w:sz w:val="28"/>
          <w:szCs w:val="28"/>
        </w:rPr>
        <w:t>107年度</w:t>
      </w:r>
      <w:r>
        <w:rPr>
          <w:rFonts w:hAnsi="標楷體" w:cstheme="minorBidi" w:hint="eastAsia"/>
          <w:b/>
          <w:bCs/>
          <w:sz w:val="28"/>
          <w:szCs w:val="28"/>
        </w:rPr>
        <w:t>)</w:t>
      </w:r>
      <w:bookmarkEnd w:id="2640"/>
      <w:bookmarkEnd w:id="2641"/>
      <w:r w:rsidRPr="0013250B">
        <w:rPr>
          <w:rFonts w:hAnsi="標楷體" w:cstheme="minorBidi" w:hint="eastAsia"/>
          <w:b/>
          <w:bCs/>
          <w:sz w:val="28"/>
          <w:szCs w:val="28"/>
        </w:rPr>
        <w:t xml:space="preserve"> </w:t>
      </w:r>
    </w:p>
    <w:p w:rsidR="000014F8" w:rsidRPr="00FE17A8" w:rsidRDefault="000014F8" w:rsidP="000014F8">
      <w:pPr>
        <w:pStyle w:val="n"/>
        <w:snapToGrid/>
        <w:spacing w:line="280" w:lineRule="exact"/>
        <w:ind w:leftChars="0" w:left="0" w:firstLineChars="0" w:firstLine="0"/>
        <w:jc w:val="right"/>
        <w:textAlignment w:val="top"/>
        <w:rPr>
          <w:rFonts w:ascii="標楷體" w:hAnsi="標楷體" w:cstheme="minorBidi"/>
          <w:b/>
          <w:bCs w:val="0"/>
          <w:sz w:val="20"/>
          <w:szCs w:val="20"/>
        </w:rPr>
      </w:pPr>
      <w:r w:rsidRPr="00FE17A8">
        <w:rPr>
          <w:rFonts w:ascii="標楷體" w:hAnsi="標楷體" w:cstheme="minorBidi"/>
          <w:b/>
          <w:bCs w:val="0"/>
          <w:sz w:val="20"/>
          <w:szCs w:val="20"/>
        </w:rPr>
        <w:t>單位：</w:t>
      </w:r>
      <w:r w:rsidRPr="00FE17A8">
        <w:rPr>
          <w:rFonts w:ascii="標楷體" w:hAnsi="標楷體" w:cstheme="minorBidi" w:hint="eastAsia"/>
          <w:b/>
          <w:bCs w:val="0"/>
          <w:sz w:val="20"/>
          <w:szCs w:val="20"/>
        </w:rPr>
        <w:t>千件、</w:t>
      </w:r>
      <w:r w:rsidRPr="00FE17A8">
        <w:rPr>
          <w:rFonts w:ascii="標楷體" w:hAnsi="標楷體" w:hint="eastAsia"/>
          <w:b/>
          <w:sz w:val="20"/>
          <w:szCs w:val="20"/>
        </w:rPr>
        <w:t>﹪</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000" w:firstRow="0" w:lastRow="0" w:firstColumn="0" w:lastColumn="0" w:noHBand="0" w:noVBand="0"/>
      </w:tblPr>
      <w:tblGrid>
        <w:gridCol w:w="1207"/>
        <w:gridCol w:w="667"/>
        <w:gridCol w:w="670"/>
        <w:gridCol w:w="722"/>
        <w:gridCol w:w="578"/>
        <w:gridCol w:w="722"/>
        <w:gridCol w:w="684"/>
        <w:gridCol w:w="425"/>
        <w:gridCol w:w="741"/>
        <w:gridCol w:w="537"/>
        <w:gridCol w:w="681"/>
        <w:gridCol w:w="482"/>
        <w:gridCol w:w="447"/>
        <w:gridCol w:w="670"/>
        <w:gridCol w:w="567"/>
        <w:gridCol w:w="632"/>
        <w:gridCol w:w="654"/>
        <w:gridCol w:w="542"/>
        <w:gridCol w:w="662"/>
        <w:gridCol w:w="550"/>
        <w:gridCol w:w="782"/>
      </w:tblGrid>
      <w:tr w:rsidR="000014F8" w:rsidRPr="00222E8D" w:rsidTr="007F6069">
        <w:trPr>
          <w:trHeight w:val="452"/>
          <w:tblHeader/>
        </w:trPr>
        <w:tc>
          <w:tcPr>
            <w:tcW w:w="443" w:type="pct"/>
            <w:vMerge w:val="restart"/>
            <w:tcBorders>
              <w:right w:val="single" w:sz="8" w:space="0" w:color="auto"/>
              <w:tl2br w:val="single" w:sz="4" w:space="0" w:color="auto"/>
            </w:tcBorders>
          </w:tcPr>
          <w:p w:rsidR="000014F8" w:rsidRPr="00FE17A8" w:rsidRDefault="000014F8" w:rsidP="007F6069">
            <w:pPr>
              <w:widowControl/>
              <w:spacing w:line="300" w:lineRule="exact"/>
              <w:rPr>
                <w:rFonts w:hAnsi="標楷體"/>
                <w:b/>
                <w:kern w:val="0"/>
                <w:sz w:val="20"/>
              </w:rPr>
            </w:pPr>
            <w:r w:rsidRPr="00FE17A8">
              <w:rPr>
                <w:rFonts w:hAnsi="標楷體" w:hint="eastAsia"/>
                <w:b/>
                <w:kern w:val="0"/>
                <w:sz w:val="20"/>
              </w:rPr>
              <w:t xml:space="preserve">      項目</w:t>
            </w:r>
          </w:p>
          <w:p w:rsidR="000014F8" w:rsidRPr="00FE17A8" w:rsidRDefault="000014F8" w:rsidP="007F6069">
            <w:pPr>
              <w:widowControl/>
              <w:spacing w:line="300" w:lineRule="exact"/>
              <w:rPr>
                <w:rFonts w:hAnsi="標楷體"/>
                <w:b/>
                <w:kern w:val="0"/>
                <w:sz w:val="20"/>
              </w:rPr>
            </w:pPr>
          </w:p>
          <w:p w:rsidR="000014F8" w:rsidRDefault="000014F8" w:rsidP="007F6069">
            <w:pPr>
              <w:widowControl/>
              <w:spacing w:line="300" w:lineRule="exact"/>
              <w:rPr>
                <w:rFonts w:hAnsi="標楷體"/>
                <w:b/>
                <w:kern w:val="0"/>
                <w:sz w:val="20"/>
              </w:rPr>
            </w:pPr>
          </w:p>
          <w:p w:rsidR="000014F8" w:rsidRPr="00FE17A8" w:rsidRDefault="000014F8" w:rsidP="007F6069">
            <w:pPr>
              <w:widowControl/>
              <w:spacing w:line="300" w:lineRule="exact"/>
              <w:rPr>
                <w:rFonts w:hAnsi="標楷體"/>
                <w:b/>
                <w:kern w:val="0"/>
                <w:sz w:val="20"/>
              </w:rPr>
            </w:pPr>
          </w:p>
          <w:p w:rsidR="000014F8" w:rsidRPr="00FE17A8" w:rsidRDefault="000014F8" w:rsidP="007F6069">
            <w:pPr>
              <w:widowControl/>
              <w:spacing w:line="300" w:lineRule="exact"/>
              <w:rPr>
                <w:rFonts w:hAnsi="標楷體"/>
                <w:b/>
                <w:sz w:val="20"/>
              </w:rPr>
            </w:pPr>
            <w:r w:rsidRPr="00FE17A8">
              <w:rPr>
                <w:rFonts w:hAnsi="標楷體" w:hint="eastAsia"/>
                <w:b/>
                <w:kern w:val="0"/>
                <w:sz w:val="20"/>
              </w:rPr>
              <w:t>市縣</w:t>
            </w:r>
            <w:r>
              <w:rPr>
                <w:rFonts w:hAnsi="標楷體" w:hint="eastAsia"/>
                <w:b/>
                <w:kern w:val="0"/>
                <w:sz w:val="20"/>
              </w:rPr>
              <w:t>別</w:t>
            </w:r>
          </w:p>
        </w:tc>
        <w:tc>
          <w:tcPr>
            <w:tcW w:w="1233" w:type="pct"/>
            <w:gridSpan w:val="5"/>
            <w:tcBorders>
              <w:left w:val="single" w:sz="8" w:space="0" w:color="auto"/>
              <w:right w:val="single" w:sz="8" w:space="0" w:color="auto"/>
            </w:tcBorders>
            <w:vAlign w:val="center"/>
          </w:tcPr>
          <w:p w:rsidR="000014F8" w:rsidRPr="00FE17A8" w:rsidRDefault="000014F8" w:rsidP="007F6069">
            <w:pPr>
              <w:pStyle w:val="n"/>
              <w:spacing w:line="220" w:lineRule="exact"/>
              <w:ind w:leftChars="0" w:left="0" w:firstLineChars="0" w:firstLine="0"/>
              <w:jc w:val="center"/>
              <w:rPr>
                <w:rFonts w:ascii="標楷體" w:hAnsi="標楷體"/>
                <w:b/>
                <w:sz w:val="20"/>
                <w:szCs w:val="20"/>
              </w:rPr>
            </w:pPr>
            <w:r w:rsidRPr="00FE17A8">
              <w:rPr>
                <w:rFonts w:ascii="標楷體" w:hAnsi="標楷體"/>
                <w:b/>
                <w:sz w:val="20"/>
                <w:szCs w:val="20"/>
              </w:rPr>
              <w:t>持有房屋2戶者</w:t>
            </w:r>
          </w:p>
        </w:tc>
        <w:tc>
          <w:tcPr>
            <w:tcW w:w="1126" w:type="pct"/>
            <w:gridSpan w:val="5"/>
            <w:tcBorders>
              <w:left w:val="single" w:sz="8" w:space="0" w:color="auto"/>
              <w:right w:val="single" w:sz="8" w:space="0" w:color="auto"/>
            </w:tcBorders>
            <w:vAlign w:val="center"/>
          </w:tcPr>
          <w:p w:rsidR="000014F8" w:rsidRPr="00FE17A8" w:rsidRDefault="000014F8" w:rsidP="007F6069">
            <w:pPr>
              <w:pStyle w:val="n"/>
              <w:spacing w:line="220" w:lineRule="exact"/>
              <w:ind w:leftChars="0" w:left="0" w:firstLineChars="0" w:firstLine="0"/>
              <w:jc w:val="center"/>
              <w:rPr>
                <w:rFonts w:ascii="標楷體" w:hAnsi="標楷體"/>
                <w:b/>
                <w:sz w:val="20"/>
                <w:szCs w:val="20"/>
              </w:rPr>
            </w:pPr>
            <w:r w:rsidRPr="00FE17A8">
              <w:rPr>
                <w:rFonts w:ascii="標楷體" w:hAnsi="標楷體"/>
                <w:b/>
                <w:sz w:val="20"/>
                <w:szCs w:val="20"/>
              </w:rPr>
              <w:t>持有3戶</w:t>
            </w:r>
          </w:p>
        </w:tc>
        <w:tc>
          <w:tcPr>
            <w:tcW w:w="1027" w:type="pct"/>
            <w:gridSpan w:val="5"/>
            <w:tcBorders>
              <w:left w:val="single" w:sz="8" w:space="0" w:color="auto"/>
              <w:right w:val="single" w:sz="8" w:space="0" w:color="auto"/>
            </w:tcBorders>
            <w:vAlign w:val="center"/>
          </w:tcPr>
          <w:p w:rsidR="000014F8" w:rsidRPr="00FE17A8" w:rsidRDefault="000014F8" w:rsidP="007F6069">
            <w:pPr>
              <w:pStyle w:val="n"/>
              <w:spacing w:line="220" w:lineRule="exact"/>
              <w:ind w:leftChars="0" w:left="0" w:firstLineChars="0" w:firstLine="0"/>
              <w:jc w:val="center"/>
              <w:rPr>
                <w:rFonts w:ascii="標楷體" w:hAnsi="標楷體"/>
                <w:b/>
                <w:sz w:val="20"/>
                <w:szCs w:val="20"/>
              </w:rPr>
            </w:pPr>
            <w:r w:rsidRPr="00FE17A8">
              <w:rPr>
                <w:rFonts w:ascii="標楷體" w:hAnsi="標楷體"/>
                <w:b/>
                <w:sz w:val="20"/>
                <w:szCs w:val="20"/>
              </w:rPr>
              <w:t>持有</w:t>
            </w:r>
            <w:r w:rsidRPr="00FE17A8">
              <w:rPr>
                <w:rFonts w:ascii="標楷體" w:hAnsi="標楷體" w:hint="eastAsia"/>
                <w:b/>
                <w:sz w:val="20"/>
                <w:szCs w:val="20"/>
              </w:rPr>
              <w:t>4</w:t>
            </w:r>
            <w:r w:rsidRPr="00FE17A8">
              <w:rPr>
                <w:rFonts w:ascii="標楷體" w:hAnsi="標楷體"/>
                <w:b/>
                <w:sz w:val="20"/>
                <w:szCs w:val="20"/>
              </w:rPr>
              <w:t>戶</w:t>
            </w:r>
          </w:p>
        </w:tc>
        <w:tc>
          <w:tcPr>
            <w:tcW w:w="1171" w:type="pct"/>
            <w:gridSpan w:val="5"/>
            <w:tcBorders>
              <w:left w:val="single" w:sz="8" w:space="0" w:color="auto"/>
            </w:tcBorders>
            <w:vAlign w:val="center"/>
          </w:tcPr>
          <w:p w:rsidR="000014F8" w:rsidRPr="00FE17A8" w:rsidRDefault="000014F8" w:rsidP="007F6069">
            <w:pPr>
              <w:pStyle w:val="n"/>
              <w:spacing w:line="220" w:lineRule="exact"/>
              <w:ind w:leftChars="0" w:left="0" w:firstLineChars="0" w:firstLine="0"/>
              <w:jc w:val="center"/>
              <w:rPr>
                <w:rFonts w:ascii="標楷體" w:hAnsi="標楷體"/>
                <w:b/>
                <w:sz w:val="20"/>
                <w:szCs w:val="20"/>
              </w:rPr>
            </w:pPr>
            <w:r w:rsidRPr="00FE17A8">
              <w:rPr>
                <w:rFonts w:ascii="標楷體" w:hAnsi="標楷體"/>
                <w:b/>
                <w:sz w:val="20"/>
                <w:szCs w:val="20"/>
              </w:rPr>
              <w:t>持有</w:t>
            </w:r>
            <w:r w:rsidRPr="00FE17A8">
              <w:rPr>
                <w:rFonts w:ascii="標楷體" w:hAnsi="標楷體" w:hint="eastAsia"/>
                <w:b/>
                <w:sz w:val="20"/>
                <w:szCs w:val="20"/>
              </w:rPr>
              <w:t>5</w:t>
            </w:r>
            <w:r w:rsidRPr="00FE17A8">
              <w:rPr>
                <w:rFonts w:ascii="標楷體" w:hAnsi="標楷體"/>
                <w:b/>
                <w:sz w:val="20"/>
                <w:szCs w:val="20"/>
              </w:rPr>
              <w:t>戶</w:t>
            </w:r>
            <w:r w:rsidRPr="00FE17A8">
              <w:rPr>
                <w:rFonts w:ascii="標楷體" w:hAnsi="標楷體" w:hint="eastAsia"/>
                <w:b/>
                <w:sz w:val="20"/>
                <w:szCs w:val="20"/>
              </w:rPr>
              <w:t>（含）</w:t>
            </w:r>
            <w:r w:rsidRPr="00FE17A8">
              <w:rPr>
                <w:rFonts w:ascii="標楷體" w:hAnsi="標楷體"/>
                <w:b/>
                <w:sz w:val="20"/>
                <w:szCs w:val="20"/>
              </w:rPr>
              <w:t>以上</w:t>
            </w:r>
          </w:p>
        </w:tc>
      </w:tr>
      <w:tr w:rsidR="000014F8" w:rsidRPr="00222E8D" w:rsidTr="007F6069">
        <w:trPr>
          <w:trHeight w:val="401"/>
          <w:tblHeader/>
        </w:trPr>
        <w:tc>
          <w:tcPr>
            <w:tcW w:w="443" w:type="pct"/>
            <w:vMerge/>
            <w:tcBorders>
              <w:right w:val="single" w:sz="8" w:space="0" w:color="auto"/>
            </w:tcBorders>
          </w:tcPr>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p>
        </w:tc>
        <w:tc>
          <w:tcPr>
            <w:tcW w:w="245" w:type="pct"/>
            <w:vMerge w:val="restart"/>
            <w:tcBorders>
              <w:left w:val="single" w:sz="8" w:space="0" w:color="auto"/>
            </w:tcBorders>
            <w:vAlign w:val="center"/>
          </w:tcPr>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r w:rsidRPr="00FE17A8">
              <w:rPr>
                <w:rFonts w:ascii="標楷體" w:hAnsi="標楷體"/>
                <w:b/>
                <w:sz w:val="20"/>
                <w:szCs w:val="20"/>
              </w:rPr>
              <w:t>件數</w:t>
            </w:r>
          </w:p>
          <w:p w:rsidR="000014F8" w:rsidRPr="00FE17A8" w:rsidRDefault="000014F8" w:rsidP="007F6069">
            <w:pPr>
              <w:pStyle w:val="n"/>
              <w:spacing w:line="240" w:lineRule="auto"/>
              <w:ind w:leftChars="0" w:left="113" w:right="113" w:firstLineChars="0" w:firstLine="0"/>
              <w:jc w:val="center"/>
              <w:rPr>
                <w:rFonts w:ascii="標楷體" w:hAnsi="標楷體"/>
                <w:b/>
                <w:sz w:val="16"/>
                <w:szCs w:val="16"/>
              </w:rPr>
            </w:pPr>
          </w:p>
        </w:tc>
        <w:tc>
          <w:tcPr>
            <w:tcW w:w="988" w:type="pct"/>
            <w:gridSpan w:val="4"/>
            <w:tcBorders>
              <w:righ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z w:val="20"/>
                <w:szCs w:val="20"/>
              </w:rPr>
              <w:t>適用住家用稅率</w:t>
            </w:r>
            <w:r w:rsidRPr="00FE17A8">
              <w:rPr>
                <w:rFonts w:ascii="標楷體" w:hAnsi="標楷體" w:hint="eastAsia"/>
                <w:b/>
                <w:sz w:val="20"/>
                <w:szCs w:val="20"/>
              </w:rPr>
              <w:t>*</w:t>
            </w:r>
          </w:p>
        </w:tc>
        <w:tc>
          <w:tcPr>
            <w:tcW w:w="251" w:type="pct"/>
            <w:vMerge w:val="restart"/>
            <w:tcBorders>
              <w:left w:val="single" w:sz="8" w:space="0" w:color="auto"/>
            </w:tcBorders>
            <w:vAlign w:val="center"/>
          </w:tcPr>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r w:rsidRPr="00FE17A8">
              <w:rPr>
                <w:rFonts w:ascii="標楷體" w:hAnsi="標楷體"/>
                <w:b/>
                <w:sz w:val="20"/>
                <w:szCs w:val="20"/>
              </w:rPr>
              <w:t>件數</w:t>
            </w:r>
          </w:p>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p>
        </w:tc>
        <w:tc>
          <w:tcPr>
            <w:tcW w:w="875" w:type="pct"/>
            <w:gridSpan w:val="4"/>
            <w:tcBorders>
              <w:righ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z w:val="20"/>
                <w:szCs w:val="20"/>
              </w:rPr>
              <w:t>適用住家用稅率</w:t>
            </w:r>
          </w:p>
        </w:tc>
        <w:tc>
          <w:tcPr>
            <w:tcW w:w="177" w:type="pct"/>
            <w:vMerge w:val="restart"/>
            <w:tcBorders>
              <w:left w:val="single" w:sz="8" w:space="0" w:color="auto"/>
            </w:tcBorders>
            <w:vAlign w:val="center"/>
          </w:tcPr>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r w:rsidRPr="00FE17A8">
              <w:rPr>
                <w:rFonts w:ascii="標楷體" w:hAnsi="標楷體"/>
                <w:b/>
                <w:sz w:val="20"/>
                <w:szCs w:val="20"/>
              </w:rPr>
              <w:t>件數</w:t>
            </w:r>
          </w:p>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p>
        </w:tc>
        <w:tc>
          <w:tcPr>
            <w:tcW w:w="850" w:type="pct"/>
            <w:gridSpan w:val="4"/>
            <w:tcBorders>
              <w:righ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z w:val="20"/>
                <w:szCs w:val="20"/>
              </w:rPr>
              <w:t>適用住家用稅率</w:t>
            </w:r>
          </w:p>
        </w:tc>
        <w:tc>
          <w:tcPr>
            <w:tcW w:w="240" w:type="pct"/>
            <w:vMerge w:val="restart"/>
            <w:tcBorders>
              <w:left w:val="single" w:sz="8" w:space="0" w:color="auto"/>
            </w:tcBorders>
            <w:vAlign w:val="center"/>
          </w:tcPr>
          <w:p w:rsidR="000014F8" w:rsidRPr="00FE17A8" w:rsidRDefault="000014F8" w:rsidP="007F6069">
            <w:pPr>
              <w:pStyle w:val="n"/>
              <w:spacing w:line="240" w:lineRule="auto"/>
              <w:ind w:leftChars="0" w:left="113" w:right="113" w:firstLineChars="0" w:firstLine="0"/>
              <w:jc w:val="center"/>
              <w:rPr>
                <w:rFonts w:ascii="標楷體" w:hAnsi="標楷體"/>
                <w:b/>
                <w:sz w:val="20"/>
                <w:szCs w:val="20"/>
              </w:rPr>
            </w:pPr>
            <w:r w:rsidRPr="00FE17A8">
              <w:rPr>
                <w:rFonts w:ascii="標楷體" w:hAnsi="標楷體"/>
                <w:b/>
                <w:sz w:val="20"/>
                <w:szCs w:val="20"/>
              </w:rPr>
              <w:t>件數</w:t>
            </w:r>
          </w:p>
        </w:tc>
        <w:tc>
          <w:tcPr>
            <w:tcW w:w="931" w:type="pct"/>
            <w:gridSpan w:val="4"/>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z w:val="20"/>
                <w:szCs w:val="20"/>
              </w:rPr>
              <w:t>適用住家用稅率</w:t>
            </w:r>
          </w:p>
        </w:tc>
      </w:tr>
      <w:tr w:rsidR="000014F8" w:rsidRPr="00222E8D" w:rsidTr="007F6069">
        <w:trPr>
          <w:cantSplit/>
          <w:trHeight w:val="862"/>
          <w:tblHeader/>
        </w:trPr>
        <w:tc>
          <w:tcPr>
            <w:tcW w:w="443" w:type="pct"/>
            <w:vMerge/>
            <w:tcBorders>
              <w:right w:val="single" w:sz="8" w:space="0" w:color="auto"/>
            </w:tcBorders>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p>
        </w:tc>
        <w:tc>
          <w:tcPr>
            <w:tcW w:w="245" w:type="pct"/>
            <w:vMerge/>
            <w:tcBorders>
              <w:lef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p>
        </w:tc>
        <w:tc>
          <w:tcPr>
            <w:tcW w:w="246"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pacing w:val="-16"/>
                <w:sz w:val="20"/>
                <w:szCs w:val="20"/>
              </w:rPr>
            </w:pPr>
            <w:r w:rsidRPr="00FE17A8">
              <w:rPr>
                <w:rFonts w:ascii="標楷體" w:hAnsi="標楷體" w:hint="eastAsia"/>
                <w:b/>
                <w:spacing w:val="-16"/>
                <w:sz w:val="20"/>
                <w:szCs w:val="20"/>
              </w:rPr>
              <w:t>自住用</w:t>
            </w:r>
          </w:p>
        </w:tc>
        <w:tc>
          <w:tcPr>
            <w:tcW w:w="265"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212"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非自住之住家用</w:t>
            </w:r>
          </w:p>
        </w:tc>
        <w:tc>
          <w:tcPr>
            <w:tcW w:w="265" w:type="pct"/>
            <w:tcBorders>
              <w:right w:val="single" w:sz="8" w:space="0" w:color="auto"/>
            </w:tcBorders>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251" w:type="pct"/>
            <w:vMerge/>
            <w:tcBorders>
              <w:lef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p>
        </w:tc>
        <w:tc>
          <w:tcPr>
            <w:tcW w:w="156"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自住用</w:t>
            </w:r>
          </w:p>
        </w:tc>
        <w:tc>
          <w:tcPr>
            <w:tcW w:w="272"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197"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非自住之住家用</w:t>
            </w:r>
          </w:p>
        </w:tc>
        <w:tc>
          <w:tcPr>
            <w:tcW w:w="250" w:type="pct"/>
            <w:tcBorders>
              <w:right w:val="single" w:sz="8" w:space="0" w:color="auto"/>
            </w:tcBorders>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177" w:type="pct"/>
            <w:vMerge/>
            <w:tcBorders>
              <w:lef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p>
        </w:tc>
        <w:tc>
          <w:tcPr>
            <w:tcW w:w="164"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自住用</w:t>
            </w:r>
          </w:p>
        </w:tc>
        <w:tc>
          <w:tcPr>
            <w:tcW w:w="246"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208"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非自住之住家用</w:t>
            </w:r>
          </w:p>
        </w:tc>
        <w:tc>
          <w:tcPr>
            <w:tcW w:w="232" w:type="pct"/>
            <w:tcBorders>
              <w:right w:val="single" w:sz="8" w:space="0" w:color="auto"/>
            </w:tcBorders>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240" w:type="pct"/>
            <w:vMerge/>
            <w:tcBorders>
              <w:left w:val="single" w:sz="8" w:space="0" w:color="auto"/>
            </w:tcBorders>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p>
        </w:tc>
        <w:tc>
          <w:tcPr>
            <w:tcW w:w="199"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自住用</w:t>
            </w:r>
          </w:p>
        </w:tc>
        <w:tc>
          <w:tcPr>
            <w:tcW w:w="243"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c>
          <w:tcPr>
            <w:tcW w:w="202"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hint="eastAsia"/>
                <w:b/>
                <w:spacing w:val="-16"/>
                <w:sz w:val="20"/>
                <w:szCs w:val="20"/>
              </w:rPr>
              <w:t>非自住之住家用</w:t>
            </w:r>
          </w:p>
        </w:tc>
        <w:tc>
          <w:tcPr>
            <w:tcW w:w="287" w:type="pct"/>
            <w:textDirection w:val="tbRlV"/>
            <w:vAlign w:val="center"/>
          </w:tcPr>
          <w:p w:rsidR="000014F8" w:rsidRPr="00FE17A8" w:rsidRDefault="000014F8" w:rsidP="007F6069">
            <w:pPr>
              <w:pStyle w:val="n"/>
              <w:spacing w:line="240" w:lineRule="auto"/>
              <w:ind w:leftChars="0" w:left="0" w:firstLineChars="0" w:firstLine="0"/>
              <w:jc w:val="center"/>
              <w:rPr>
                <w:rFonts w:ascii="標楷體" w:hAnsi="標楷體"/>
                <w:b/>
                <w:sz w:val="20"/>
                <w:szCs w:val="20"/>
              </w:rPr>
            </w:pPr>
            <w:r w:rsidRPr="00FE17A8">
              <w:rPr>
                <w:rFonts w:ascii="標楷體" w:hAnsi="標楷體"/>
                <w:b/>
                <w:spacing w:val="-16"/>
                <w:sz w:val="20"/>
                <w:szCs w:val="20"/>
              </w:rPr>
              <w:t>比率</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臺北市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348</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228</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65</w:t>
            </w:r>
            <w:r w:rsidRPr="008444B9">
              <w:rPr>
                <w:rFonts w:hAnsi="標楷體" w:hint="eastAsia"/>
                <w:sz w:val="20"/>
              </w:rPr>
              <w:t>.52</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24</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r w:rsidRPr="008444B9">
              <w:rPr>
                <w:rFonts w:hAnsi="標楷體" w:hint="eastAsia"/>
                <w:sz w:val="20"/>
              </w:rPr>
              <w:t>.03</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161</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88</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54</w:t>
            </w:r>
            <w:r w:rsidRPr="008444B9">
              <w:rPr>
                <w:rFonts w:hAnsi="標楷體" w:hint="eastAsia"/>
                <w:sz w:val="20"/>
              </w:rPr>
              <w:t>.55</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16</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w:t>
            </w:r>
            <w:r w:rsidRPr="008444B9">
              <w:rPr>
                <w:rFonts w:hAnsi="標楷體" w:hint="eastAsia"/>
                <w:sz w:val="20"/>
              </w:rPr>
              <w:t>.32</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89</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42</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47</w:t>
            </w:r>
            <w:r w:rsidRPr="008444B9">
              <w:rPr>
                <w:rFonts w:hAnsi="標楷體" w:hint="eastAsia"/>
                <w:sz w:val="20"/>
              </w:rPr>
              <w:t>.25</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15</w:t>
            </w:r>
            <w:r w:rsidRPr="008444B9">
              <w:rPr>
                <w:rFonts w:hAnsi="標楷體" w:hint="eastAsia"/>
                <w:sz w:val="20"/>
              </w:rPr>
              <w:t>.50</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194</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58</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30.20</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45</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23.61</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新北市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476</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329</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69.12</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48</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10.08</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202</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113</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55.94</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31</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15.35</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96</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44.79</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22</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22.92</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514</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214</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41.63</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120</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23.35</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桃園市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276</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204</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74</w:t>
            </w:r>
            <w:r w:rsidRPr="008444B9">
              <w:rPr>
                <w:rFonts w:hAnsi="標楷體" w:hint="eastAsia"/>
                <w:sz w:val="20"/>
              </w:rPr>
              <w:t>.00</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23</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w:t>
            </w:r>
            <w:r w:rsidRPr="008444B9">
              <w:rPr>
                <w:rFonts w:hAnsi="標楷體" w:hint="eastAsia"/>
                <w:sz w:val="20"/>
              </w:rPr>
              <w:t>.30</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102</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62</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60</w:t>
            </w:r>
            <w:r w:rsidRPr="008444B9">
              <w:rPr>
                <w:rFonts w:hAnsi="標楷體" w:hint="eastAsia"/>
                <w:sz w:val="20"/>
              </w:rPr>
              <w:t>.73</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15</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14</w:t>
            </w:r>
            <w:r w:rsidRPr="008444B9">
              <w:rPr>
                <w:rFonts w:hAnsi="標楷體" w:hint="eastAsia"/>
                <w:sz w:val="20"/>
              </w:rPr>
              <w:t>.73</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42</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21</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49</w:t>
            </w:r>
            <w:r w:rsidRPr="008444B9">
              <w:rPr>
                <w:rFonts w:hAnsi="標楷體" w:hint="eastAsia"/>
                <w:sz w:val="20"/>
              </w:rPr>
              <w:t>.08</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24</w:t>
            </w:r>
            <w:r w:rsidRPr="008444B9">
              <w:rPr>
                <w:rFonts w:hAnsi="標楷體" w:hint="eastAsia"/>
                <w:sz w:val="20"/>
              </w:rPr>
              <w:t>.16</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80</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21</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26</w:t>
            </w:r>
            <w:r w:rsidRPr="008444B9">
              <w:rPr>
                <w:rFonts w:hAnsi="標楷體" w:hint="eastAsia"/>
                <w:sz w:val="20"/>
              </w:rPr>
              <w:t>.51</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26</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31</w:t>
            </w:r>
            <w:r w:rsidRPr="008444B9">
              <w:rPr>
                <w:rFonts w:hAnsi="標楷體" w:hint="eastAsia"/>
                <w:sz w:val="20"/>
              </w:rPr>
              <w:t>.86</w:t>
            </w:r>
          </w:p>
        </w:tc>
      </w:tr>
      <w:tr w:rsidR="000014F8" w:rsidRPr="00C86314"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臺中市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360</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241</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66</w:t>
            </w:r>
            <w:r w:rsidRPr="008444B9">
              <w:rPr>
                <w:rFonts w:hAnsi="標楷體" w:hint="eastAsia"/>
                <w:sz w:val="20"/>
              </w:rPr>
              <w:t>.79</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41</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11.28</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150</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84</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55.59</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27</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18.05</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68</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29</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42.81</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18</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26.95</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136</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32</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23.10</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47</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34.35</w:t>
            </w:r>
          </w:p>
        </w:tc>
      </w:tr>
      <w:tr w:rsidR="000014F8" w:rsidRPr="00C86314"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臺南市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219</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167</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76.26</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29</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13.24</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96</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57</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59.38</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24</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25.00</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38</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18</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47.37</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12</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31.58</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48</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15</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31.25</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18</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37.50</w:t>
            </w:r>
          </w:p>
        </w:tc>
      </w:tr>
      <w:tr w:rsidR="000014F8" w:rsidRPr="000C2D9E"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高雄市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284</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221</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77</w:t>
            </w:r>
            <w:r w:rsidRPr="008444B9">
              <w:rPr>
                <w:rFonts w:hAnsi="標楷體" w:hint="eastAsia"/>
                <w:sz w:val="20"/>
              </w:rPr>
              <w:t>.95</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31</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10.98</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103</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63</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61.29</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19</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19.08</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47</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24</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51.87</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27.66</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68</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19</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27.65</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25</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37.09</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宜蘭縣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58</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44</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76</w:t>
            </w:r>
            <w:r w:rsidRPr="008444B9">
              <w:rPr>
                <w:rFonts w:hAnsi="標楷體" w:hint="eastAsia"/>
                <w:sz w:val="20"/>
              </w:rPr>
              <w:t>.49</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15.23</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20</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12</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61.87</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26.00</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44.50</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38.62</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28.50</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43.05</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新竹縣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62</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50</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79</w:t>
            </w:r>
            <w:r w:rsidRPr="008444B9">
              <w:rPr>
                <w:rFonts w:hAnsi="標楷體" w:hint="eastAsia"/>
                <w:sz w:val="20"/>
              </w:rPr>
              <w:t>.40</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10.40</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20</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64.76</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18.11</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48.44</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28.33</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30.24</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36.06</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苗栗縣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47</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75</w:t>
            </w:r>
            <w:r w:rsidRPr="008444B9">
              <w:rPr>
                <w:rFonts w:hAnsi="標楷體" w:hint="eastAsia"/>
                <w:sz w:val="20"/>
              </w:rPr>
              <w:t>.15</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10</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16.43</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21</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61.97</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25.32</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43.80</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40.69</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9</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26.68</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48.61</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彰化縣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150</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115</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76</w:t>
            </w:r>
            <w:r w:rsidRPr="008444B9">
              <w:rPr>
                <w:rFonts w:hAnsi="標楷體" w:hint="eastAsia"/>
                <w:sz w:val="20"/>
              </w:rPr>
              <w:t>.61</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17</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11.39</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61</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39</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64.52</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18.68</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26</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49.88</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29.23</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120</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66</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55.75</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29</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24.24</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南投縣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58</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41</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71</w:t>
            </w:r>
            <w:r w:rsidRPr="008444B9">
              <w:rPr>
                <w:rFonts w:hAnsi="標楷體" w:hint="eastAsia"/>
                <w:sz w:val="20"/>
              </w:rPr>
              <w:t>.30</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20.42</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20</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12</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58.99</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29.64</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42.54</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43.12</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29.38</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45.14</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雲林縣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87</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65</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74</w:t>
            </w:r>
            <w:r w:rsidRPr="008444B9">
              <w:rPr>
                <w:rFonts w:hAnsi="標楷體" w:hint="eastAsia"/>
                <w:sz w:val="20"/>
              </w:rPr>
              <w:t>.71</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14</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16.09</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30</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18</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60.00</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8</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26.67</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9</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44.44</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33.33</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27.27</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36.36</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嘉義縣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68</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46</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67.77</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17</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25.00</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24</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13</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55.09</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8</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32.17</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9</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36.41</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49.83</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8</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20.74</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57.57</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lastRenderedPageBreak/>
              <w:t>屏東縣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92</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69</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74</w:t>
            </w:r>
            <w:r w:rsidRPr="008444B9">
              <w:rPr>
                <w:rFonts w:hAnsi="標楷體" w:hint="eastAsia"/>
                <w:sz w:val="20"/>
              </w:rPr>
              <w:t>.92</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15</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16.40</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28</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17</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61.38</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24.67</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9</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41.67</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38.26</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22.80</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47</w:t>
            </w:r>
            <w:r w:rsidRPr="008444B9">
              <w:rPr>
                <w:rFonts w:hAnsi="標楷體" w:hint="eastAsia"/>
                <w:sz w:val="20"/>
              </w:rPr>
              <w:t>.09</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臺東縣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24</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17</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73</w:t>
            </w:r>
            <w:r w:rsidRPr="008444B9">
              <w:rPr>
                <w:rFonts w:hAnsi="標楷體" w:hint="eastAsia"/>
                <w:sz w:val="20"/>
              </w:rPr>
              <w:t>.40</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17.00</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59.06</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25</w:t>
            </w:r>
            <w:r w:rsidRPr="008444B9">
              <w:rPr>
                <w:rFonts w:hAnsi="標楷體" w:hint="eastAsia"/>
                <w:sz w:val="20"/>
              </w:rPr>
              <w:t>.80</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35.81</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43.56</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0</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19.89</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45.82</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花蓮縣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34</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25</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74</w:t>
            </w:r>
            <w:r w:rsidRPr="008444B9">
              <w:rPr>
                <w:rFonts w:hAnsi="標楷體" w:hint="eastAsia"/>
                <w:sz w:val="20"/>
              </w:rPr>
              <w:t>.90</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5</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15.35</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6</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58.65</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27.52</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39.03</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41.44</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19.43</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53.13</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澎湖縣</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11</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8</w:t>
            </w:r>
          </w:p>
        </w:tc>
        <w:tc>
          <w:tcPr>
            <w:tcW w:w="265"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67.85</w:t>
            </w:r>
          </w:p>
        </w:tc>
        <w:tc>
          <w:tcPr>
            <w:tcW w:w="21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w:t>
            </w:r>
          </w:p>
        </w:tc>
        <w:tc>
          <w:tcPr>
            <w:tcW w:w="265"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22.01</w:t>
            </w:r>
          </w:p>
        </w:tc>
        <w:tc>
          <w:tcPr>
            <w:tcW w:w="251"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w:t>
            </w:r>
          </w:p>
        </w:tc>
        <w:tc>
          <w:tcPr>
            <w:tcW w:w="15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w:t>
            </w:r>
          </w:p>
        </w:tc>
        <w:tc>
          <w:tcPr>
            <w:tcW w:w="27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54.53</w:t>
            </w:r>
          </w:p>
        </w:tc>
        <w:tc>
          <w:tcPr>
            <w:tcW w:w="19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w:t>
            </w:r>
          </w:p>
        </w:tc>
        <w:tc>
          <w:tcPr>
            <w:tcW w:w="250"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30.10</w:t>
            </w:r>
          </w:p>
        </w:tc>
        <w:tc>
          <w:tcPr>
            <w:tcW w:w="177"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w:t>
            </w:r>
          </w:p>
        </w:tc>
        <w:tc>
          <w:tcPr>
            <w:tcW w:w="164"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0</w:t>
            </w:r>
          </w:p>
        </w:tc>
        <w:tc>
          <w:tcPr>
            <w:tcW w:w="246"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37.09</w:t>
            </w:r>
          </w:p>
        </w:tc>
        <w:tc>
          <w:tcPr>
            <w:tcW w:w="208"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0</w:t>
            </w:r>
          </w:p>
        </w:tc>
        <w:tc>
          <w:tcPr>
            <w:tcW w:w="232" w:type="pct"/>
            <w:tcBorders>
              <w:righ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40.38</w:t>
            </w:r>
          </w:p>
        </w:tc>
        <w:tc>
          <w:tcPr>
            <w:tcW w:w="240"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w:t>
            </w:r>
          </w:p>
        </w:tc>
        <w:tc>
          <w:tcPr>
            <w:tcW w:w="199"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0</w:t>
            </w:r>
          </w:p>
        </w:tc>
        <w:tc>
          <w:tcPr>
            <w:tcW w:w="243"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24.68</w:t>
            </w:r>
          </w:p>
        </w:tc>
        <w:tc>
          <w:tcPr>
            <w:tcW w:w="202"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0</w:t>
            </w:r>
          </w:p>
        </w:tc>
        <w:tc>
          <w:tcPr>
            <w:tcW w:w="287" w:type="pct"/>
            <w:vAlign w:val="center"/>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49.45</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基隆市</w:t>
            </w:r>
          </w:p>
        </w:tc>
        <w:tc>
          <w:tcPr>
            <w:tcW w:w="245" w:type="pct"/>
            <w:tcBorders>
              <w:lef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sz w:val="20"/>
              </w:rPr>
              <w:t>53</w:t>
            </w:r>
          </w:p>
        </w:tc>
        <w:tc>
          <w:tcPr>
            <w:tcW w:w="246" w:type="pct"/>
          </w:tcPr>
          <w:p w:rsidR="000014F8" w:rsidRPr="008444B9" w:rsidRDefault="000014F8" w:rsidP="007F6069">
            <w:pPr>
              <w:snapToGrid w:val="0"/>
              <w:spacing w:line="260" w:lineRule="exact"/>
              <w:jc w:val="right"/>
              <w:rPr>
                <w:rFonts w:hAnsi="標楷體"/>
                <w:sz w:val="20"/>
              </w:rPr>
            </w:pPr>
            <w:r w:rsidRPr="008444B9">
              <w:rPr>
                <w:rFonts w:hAnsi="標楷體"/>
                <w:sz w:val="20"/>
              </w:rPr>
              <w:t>36</w:t>
            </w:r>
          </w:p>
        </w:tc>
        <w:tc>
          <w:tcPr>
            <w:tcW w:w="265" w:type="pct"/>
          </w:tcPr>
          <w:p w:rsidR="000014F8" w:rsidRPr="008444B9" w:rsidRDefault="000014F8" w:rsidP="007F6069">
            <w:pPr>
              <w:snapToGrid w:val="0"/>
              <w:spacing w:line="260" w:lineRule="exact"/>
              <w:jc w:val="right"/>
              <w:rPr>
                <w:rFonts w:hAnsi="標楷體"/>
                <w:sz w:val="20"/>
              </w:rPr>
            </w:pPr>
            <w:r w:rsidRPr="008444B9">
              <w:rPr>
                <w:rFonts w:hAnsi="標楷體"/>
                <w:sz w:val="20"/>
              </w:rPr>
              <w:t>68</w:t>
            </w:r>
            <w:r w:rsidRPr="008444B9">
              <w:rPr>
                <w:rFonts w:hAnsi="標楷體" w:hint="eastAsia"/>
                <w:sz w:val="20"/>
              </w:rPr>
              <w:t>.11</w:t>
            </w:r>
          </w:p>
        </w:tc>
        <w:tc>
          <w:tcPr>
            <w:tcW w:w="212" w:type="pct"/>
          </w:tcPr>
          <w:p w:rsidR="000014F8" w:rsidRPr="008444B9" w:rsidRDefault="000014F8" w:rsidP="007F6069">
            <w:pPr>
              <w:snapToGrid w:val="0"/>
              <w:spacing w:line="260" w:lineRule="exact"/>
              <w:jc w:val="right"/>
              <w:rPr>
                <w:rFonts w:hAnsi="標楷體"/>
                <w:sz w:val="20"/>
              </w:rPr>
            </w:pPr>
            <w:r w:rsidRPr="008444B9">
              <w:rPr>
                <w:rFonts w:hAnsi="標楷體"/>
                <w:sz w:val="20"/>
              </w:rPr>
              <w:t>5</w:t>
            </w:r>
          </w:p>
        </w:tc>
        <w:tc>
          <w:tcPr>
            <w:tcW w:w="265" w:type="pct"/>
            <w:tcBorders>
              <w:righ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10.29</w:t>
            </w:r>
          </w:p>
        </w:tc>
        <w:tc>
          <w:tcPr>
            <w:tcW w:w="251" w:type="pct"/>
            <w:tcBorders>
              <w:lef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sz w:val="20"/>
              </w:rPr>
              <w:t>22</w:t>
            </w:r>
          </w:p>
        </w:tc>
        <w:tc>
          <w:tcPr>
            <w:tcW w:w="156" w:type="pct"/>
          </w:tcPr>
          <w:p w:rsidR="000014F8" w:rsidRPr="008444B9" w:rsidRDefault="000014F8" w:rsidP="007F6069">
            <w:pPr>
              <w:snapToGrid w:val="0"/>
              <w:spacing w:line="260" w:lineRule="exact"/>
              <w:jc w:val="right"/>
              <w:rPr>
                <w:rFonts w:hAnsi="標楷體"/>
                <w:sz w:val="20"/>
              </w:rPr>
            </w:pPr>
            <w:r w:rsidRPr="008444B9">
              <w:rPr>
                <w:rFonts w:hAnsi="標楷體"/>
                <w:sz w:val="20"/>
              </w:rPr>
              <w:t>12</w:t>
            </w:r>
          </w:p>
        </w:tc>
        <w:tc>
          <w:tcPr>
            <w:tcW w:w="272" w:type="pct"/>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55.73</w:t>
            </w:r>
          </w:p>
        </w:tc>
        <w:tc>
          <w:tcPr>
            <w:tcW w:w="197" w:type="pct"/>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50" w:type="pct"/>
            <w:tcBorders>
              <w:righ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19.29</w:t>
            </w:r>
          </w:p>
        </w:tc>
        <w:tc>
          <w:tcPr>
            <w:tcW w:w="177" w:type="pct"/>
            <w:tcBorders>
              <w:lef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sz w:val="20"/>
              </w:rPr>
              <w:t>10</w:t>
            </w:r>
          </w:p>
        </w:tc>
        <w:tc>
          <w:tcPr>
            <w:tcW w:w="164" w:type="pct"/>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46" w:type="pct"/>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42.25</w:t>
            </w:r>
          </w:p>
        </w:tc>
        <w:tc>
          <w:tcPr>
            <w:tcW w:w="208" w:type="pct"/>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32" w:type="pct"/>
            <w:tcBorders>
              <w:righ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34.30</w:t>
            </w:r>
          </w:p>
        </w:tc>
        <w:tc>
          <w:tcPr>
            <w:tcW w:w="240" w:type="pct"/>
            <w:tcBorders>
              <w:left w:val="single" w:sz="8" w:space="0" w:color="auto"/>
            </w:tcBorders>
          </w:tcPr>
          <w:p w:rsidR="000014F8" w:rsidRPr="008444B9" w:rsidRDefault="000014F8" w:rsidP="007F6069">
            <w:pPr>
              <w:snapToGrid w:val="0"/>
              <w:spacing w:line="260" w:lineRule="exact"/>
              <w:jc w:val="right"/>
              <w:rPr>
                <w:rFonts w:hAnsi="標楷體"/>
                <w:sz w:val="20"/>
              </w:rPr>
            </w:pPr>
            <w:r w:rsidRPr="008444B9">
              <w:rPr>
                <w:rFonts w:hAnsi="標楷體"/>
                <w:sz w:val="20"/>
              </w:rPr>
              <w:t>15</w:t>
            </w:r>
          </w:p>
        </w:tc>
        <w:tc>
          <w:tcPr>
            <w:tcW w:w="199" w:type="pct"/>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43" w:type="pct"/>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26.42</w:t>
            </w:r>
          </w:p>
        </w:tc>
        <w:tc>
          <w:tcPr>
            <w:tcW w:w="202" w:type="pct"/>
          </w:tcPr>
          <w:p w:rsidR="000014F8" w:rsidRPr="008444B9" w:rsidRDefault="000014F8" w:rsidP="007F6069">
            <w:pPr>
              <w:snapToGrid w:val="0"/>
              <w:spacing w:line="260" w:lineRule="exact"/>
              <w:jc w:val="right"/>
              <w:rPr>
                <w:rFonts w:hAnsi="標楷體"/>
                <w:sz w:val="20"/>
              </w:rPr>
            </w:pPr>
            <w:r w:rsidRPr="008444B9">
              <w:rPr>
                <w:rFonts w:hAnsi="標楷體"/>
                <w:sz w:val="20"/>
              </w:rPr>
              <w:t>6</w:t>
            </w:r>
          </w:p>
        </w:tc>
        <w:tc>
          <w:tcPr>
            <w:tcW w:w="287" w:type="pct"/>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39.17</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新竹市</w:t>
            </w:r>
          </w:p>
        </w:tc>
        <w:tc>
          <w:tcPr>
            <w:tcW w:w="245" w:type="pct"/>
            <w:tcBorders>
              <w:left w:val="single" w:sz="8" w:space="0" w:color="auto"/>
            </w:tcBorders>
            <w:vAlign w:val="center"/>
          </w:tcPr>
          <w:p w:rsidR="000014F8" w:rsidRPr="008444B9" w:rsidRDefault="000014F8" w:rsidP="007F6069">
            <w:pPr>
              <w:snapToGrid w:val="0"/>
              <w:spacing w:line="260" w:lineRule="exact"/>
              <w:jc w:val="right"/>
              <w:rPr>
                <w:rFonts w:hAnsi="標楷體"/>
                <w:sz w:val="20"/>
              </w:rPr>
            </w:pPr>
            <w:r w:rsidRPr="008444B9">
              <w:rPr>
                <w:rFonts w:hAnsi="標楷體"/>
                <w:sz w:val="20"/>
              </w:rPr>
              <w:t>45</w:t>
            </w:r>
          </w:p>
        </w:tc>
        <w:tc>
          <w:tcPr>
            <w:tcW w:w="246" w:type="pct"/>
            <w:vAlign w:val="center"/>
          </w:tcPr>
          <w:p w:rsidR="000014F8" w:rsidRPr="008444B9" w:rsidRDefault="000014F8" w:rsidP="007F6069">
            <w:pPr>
              <w:spacing w:line="260" w:lineRule="exact"/>
              <w:jc w:val="right"/>
              <w:rPr>
                <w:rFonts w:hAnsi="標楷體"/>
                <w:sz w:val="20"/>
              </w:rPr>
            </w:pPr>
            <w:r w:rsidRPr="008444B9">
              <w:rPr>
                <w:rFonts w:hAnsi="標楷體"/>
                <w:sz w:val="20"/>
              </w:rPr>
              <w:t>33</w:t>
            </w:r>
          </w:p>
        </w:tc>
        <w:tc>
          <w:tcPr>
            <w:tcW w:w="265" w:type="pct"/>
            <w:vAlign w:val="center"/>
          </w:tcPr>
          <w:p w:rsidR="000014F8" w:rsidRPr="008444B9" w:rsidRDefault="000014F8" w:rsidP="007F6069">
            <w:pPr>
              <w:spacing w:line="260" w:lineRule="exact"/>
              <w:jc w:val="right"/>
              <w:rPr>
                <w:rFonts w:hAnsi="標楷體"/>
                <w:sz w:val="20"/>
              </w:rPr>
            </w:pPr>
            <w:r w:rsidRPr="008444B9">
              <w:rPr>
                <w:rFonts w:hAnsi="標楷體"/>
                <w:sz w:val="20"/>
              </w:rPr>
              <w:t>73</w:t>
            </w:r>
            <w:r w:rsidRPr="008444B9">
              <w:rPr>
                <w:rFonts w:hAnsi="標楷體" w:hint="eastAsia"/>
                <w:sz w:val="20"/>
              </w:rPr>
              <w:t>.01</w:t>
            </w:r>
          </w:p>
        </w:tc>
        <w:tc>
          <w:tcPr>
            <w:tcW w:w="212" w:type="pct"/>
            <w:vAlign w:val="center"/>
          </w:tcPr>
          <w:p w:rsidR="000014F8" w:rsidRPr="008444B9" w:rsidRDefault="000014F8" w:rsidP="007F6069">
            <w:pPr>
              <w:spacing w:line="260" w:lineRule="exact"/>
              <w:jc w:val="right"/>
              <w:rPr>
                <w:rFonts w:hAnsi="標楷體"/>
                <w:sz w:val="20"/>
              </w:rPr>
            </w:pPr>
            <w:r w:rsidRPr="008444B9">
              <w:rPr>
                <w:rFonts w:hAnsi="標楷體"/>
                <w:sz w:val="20"/>
              </w:rPr>
              <w:t>6</w:t>
            </w:r>
          </w:p>
        </w:tc>
        <w:tc>
          <w:tcPr>
            <w:tcW w:w="265" w:type="pct"/>
            <w:tcBorders>
              <w:righ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15.09</w:t>
            </w:r>
          </w:p>
        </w:tc>
        <w:tc>
          <w:tcPr>
            <w:tcW w:w="251" w:type="pct"/>
            <w:tcBorders>
              <w:lef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sz w:val="20"/>
              </w:rPr>
              <w:t>20</w:t>
            </w:r>
          </w:p>
        </w:tc>
        <w:tc>
          <w:tcPr>
            <w:tcW w:w="156" w:type="pct"/>
            <w:vAlign w:val="center"/>
          </w:tcPr>
          <w:p w:rsidR="000014F8" w:rsidRPr="008444B9" w:rsidRDefault="000014F8" w:rsidP="007F6069">
            <w:pPr>
              <w:spacing w:line="260" w:lineRule="exact"/>
              <w:jc w:val="right"/>
              <w:rPr>
                <w:rFonts w:hAnsi="標楷體"/>
                <w:sz w:val="20"/>
              </w:rPr>
            </w:pPr>
            <w:r w:rsidRPr="008444B9">
              <w:rPr>
                <w:rFonts w:hAnsi="標楷體"/>
                <w:sz w:val="20"/>
              </w:rPr>
              <w:t>11</w:t>
            </w:r>
          </w:p>
        </w:tc>
        <w:tc>
          <w:tcPr>
            <w:tcW w:w="272" w:type="pct"/>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54.74</w:t>
            </w:r>
          </w:p>
        </w:tc>
        <w:tc>
          <w:tcPr>
            <w:tcW w:w="197" w:type="pct"/>
            <w:vAlign w:val="center"/>
          </w:tcPr>
          <w:p w:rsidR="000014F8" w:rsidRPr="008444B9" w:rsidRDefault="000014F8" w:rsidP="007F6069">
            <w:pPr>
              <w:spacing w:line="260" w:lineRule="exact"/>
              <w:jc w:val="right"/>
              <w:rPr>
                <w:rFonts w:hAnsi="標楷體"/>
                <w:sz w:val="20"/>
              </w:rPr>
            </w:pPr>
            <w:r w:rsidRPr="008444B9">
              <w:rPr>
                <w:rFonts w:hAnsi="標楷體"/>
                <w:sz w:val="20"/>
              </w:rPr>
              <w:t>3</w:t>
            </w:r>
          </w:p>
        </w:tc>
        <w:tc>
          <w:tcPr>
            <w:tcW w:w="250" w:type="pct"/>
            <w:tcBorders>
              <w:righ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18.17</w:t>
            </w:r>
          </w:p>
        </w:tc>
        <w:tc>
          <w:tcPr>
            <w:tcW w:w="177" w:type="pct"/>
            <w:tcBorders>
              <w:lef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sz w:val="20"/>
              </w:rPr>
              <w:t>8</w:t>
            </w:r>
          </w:p>
        </w:tc>
        <w:tc>
          <w:tcPr>
            <w:tcW w:w="164" w:type="pct"/>
            <w:vAlign w:val="center"/>
          </w:tcPr>
          <w:p w:rsidR="000014F8" w:rsidRPr="008444B9" w:rsidRDefault="000014F8" w:rsidP="007F6069">
            <w:pPr>
              <w:spacing w:line="260" w:lineRule="exact"/>
              <w:jc w:val="right"/>
              <w:rPr>
                <w:rFonts w:hAnsi="標楷體"/>
                <w:sz w:val="20"/>
              </w:rPr>
            </w:pPr>
            <w:r w:rsidRPr="008444B9">
              <w:rPr>
                <w:rFonts w:hAnsi="標楷體"/>
                <w:sz w:val="20"/>
              </w:rPr>
              <w:t>3</w:t>
            </w:r>
          </w:p>
        </w:tc>
        <w:tc>
          <w:tcPr>
            <w:tcW w:w="246" w:type="pct"/>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45.17</w:t>
            </w:r>
          </w:p>
        </w:tc>
        <w:tc>
          <w:tcPr>
            <w:tcW w:w="208" w:type="pct"/>
            <w:vAlign w:val="center"/>
          </w:tcPr>
          <w:p w:rsidR="000014F8" w:rsidRPr="008444B9" w:rsidRDefault="000014F8" w:rsidP="007F6069">
            <w:pPr>
              <w:spacing w:line="260" w:lineRule="exact"/>
              <w:jc w:val="right"/>
              <w:rPr>
                <w:rFonts w:hAnsi="標楷體"/>
                <w:sz w:val="20"/>
              </w:rPr>
            </w:pPr>
            <w:r w:rsidRPr="008444B9">
              <w:rPr>
                <w:rFonts w:hAnsi="標楷體"/>
                <w:sz w:val="20"/>
              </w:rPr>
              <w:t>2</w:t>
            </w:r>
          </w:p>
        </w:tc>
        <w:tc>
          <w:tcPr>
            <w:tcW w:w="232" w:type="pct"/>
            <w:tcBorders>
              <w:righ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27.79</w:t>
            </w:r>
          </w:p>
        </w:tc>
        <w:tc>
          <w:tcPr>
            <w:tcW w:w="240" w:type="pct"/>
            <w:tcBorders>
              <w:left w:val="single" w:sz="8" w:space="0" w:color="auto"/>
            </w:tcBorders>
            <w:vAlign w:val="center"/>
          </w:tcPr>
          <w:p w:rsidR="000014F8" w:rsidRPr="008444B9" w:rsidRDefault="000014F8" w:rsidP="007F6069">
            <w:pPr>
              <w:spacing w:line="260" w:lineRule="exact"/>
              <w:jc w:val="right"/>
              <w:rPr>
                <w:rFonts w:hAnsi="標楷體"/>
                <w:sz w:val="20"/>
              </w:rPr>
            </w:pPr>
            <w:r w:rsidRPr="008444B9">
              <w:rPr>
                <w:rFonts w:hAnsi="標楷體"/>
                <w:sz w:val="20"/>
              </w:rPr>
              <w:t>43</w:t>
            </w:r>
          </w:p>
        </w:tc>
        <w:tc>
          <w:tcPr>
            <w:tcW w:w="199" w:type="pct"/>
            <w:vAlign w:val="center"/>
          </w:tcPr>
          <w:p w:rsidR="000014F8" w:rsidRPr="008444B9" w:rsidRDefault="000014F8" w:rsidP="007F6069">
            <w:pPr>
              <w:spacing w:line="260" w:lineRule="exact"/>
              <w:jc w:val="right"/>
              <w:rPr>
                <w:rFonts w:hAnsi="標楷體"/>
                <w:sz w:val="20"/>
              </w:rPr>
            </w:pPr>
            <w:r w:rsidRPr="008444B9">
              <w:rPr>
                <w:rFonts w:hAnsi="標楷體"/>
                <w:sz w:val="20"/>
              </w:rPr>
              <w:t>18</w:t>
            </w:r>
          </w:p>
        </w:tc>
        <w:tc>
          <w:tcPr>
            <w:tcW w:w="243" w:type="pct"/>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43.99</w:t>
            </w:r>
          </w:p>
        </w:tc>
        <w:tc>
          <w:tcPr>
            <w:tcW w:w="202" w:type="pct"/>
            <w:vAlign w:val="center"/>
          </w:tcPr>
          <w:p w:rsidR="000014F8" w:rsidRPr="008444B9" w:rsidRDefault="000014F8" w:rsidP="007F6069">
            <w:pPr>
              <w:spacing w:line="260" w:lineRule="exact"/>
              <w:jc w:val="right"/>
              <w:rPr>
                <w:rFonts w:hAnsi="標楷體"/>
                <w:sz w:val="20"/>
              </w:rPr>
            </w:pPr>
            <w:r w:rsidRPr="008444B9">
              <w:rPr>
                <w:rFonts w:hAnsi="標楷體"/>
                <w:sz w:val="20"/>
              </w:rPr>
              <w:t>11</w:t>
            </w:r>
          </w:p>
        </w:tc>
        <w:tc>
          <w:tcPr>
            <w:tcW w:w="287" w:type="pct"/>
            <w:vAlign w:val="center"/>
          </w:tcPr>
          <w:p w:rsidR="000014F8" w:rsidRPr="008444B9" w:rsidRDefault="000014F8" w:rsidP="007F6069">
            <w:pPr>
              <w:spacing w:line="260" w:lineRule="exact"/>
              <w:jc w:val="right"/>
              <w:rPr>
                <w:rFonts w:hAnsi="標楷體"/>
                <w:sz w:val="20"/>
              </w:rPr>
            </w:pPr>
            <w:r w:rsidRPr="008444B9">
              <w:rPr>
                <w:rFonts w:hAnsi="標楷體" w:hint="eastAsia"/>
                <w:sz w:val="20"/>
              </w:rPr>
              <w:t>27.23</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嘉義市</w:t>
            </w:r>
          </w:p>
        </w:tc>
        <w:tc>
          <w:tcPr>
            <w:tcW w:w="245"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31</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24</w:t>
            </w:r>
          </w:p>
        </w:tc>
        <w:tc>
          <w:tcPr>
            <w:tcW w:w="265"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76</w:t>
            </w:r>
            <w:r w:rsidRPr="008444B9">
              <w:rPr>
                <w:rFonts w:hAnsi="標楷體" w:hint="eastAsia"/>
                <w:sz w:val="20"/>
              </w:rPr>
              <w:t>.15</w:t>
            </w:r>
          </w:p>
        </w:tc>
        <w:tc>
          <w:tcPr>
            <w:tcW w:w="21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65"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9.28</w:t>
            </w:r>
          </w:p>
        </w:tc>
        <w:tc>
          <w:tcPr>
            <w:tcW w:w="251"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11</w:t>
            </w:r>
          </w:p>
        </w:tc>
        <w:tc>
          <w:tcPr>
            <w:tcW w:w="15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7</w:t>
            </w:r>
          </w:p>
        </w:tc>
        <w:tc>
          <w:tcPr>
            <w:tcW w:w="272"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62.81</w:t>
            </w:r>
          </w:p>
        </w:tc>
        <w:tc>
          <w:tcPr>
            <w:tcW w:w="197"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250"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17.44</w:t>
            </w:r>
          </w:p>
        </w:tc>
        <w:tc>
          <w:tcPr>
            <w:tcW w:w="177"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5</w:t>
            </w:r>
          </w:p>
        </w:tc>
        <w:tc>
          <w:tcPr>
            <w:tcW w:w="164"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53.15</w:t>
            </w:r>
          </w:p>
        </w:tc>
        <w:tc>
          <w:tcPr>
            <w:tcW w:w="208"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32"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25.99</w:t>
            </w:r>
          </w:p>
        </w:tc>
        <w:tc>
          <w:tcPr>
            <w:tcW w:w="240"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9</w:t>
            </w:r>
          </w:p>
        </w:tc>
        <w:tc>
          <w:tcPr>
            <w:tcW w:w="199"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43"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36.49</w:t>
            </w:r>
          </w:p>
        </w:tc>
        <w:tc>
          <w:tcPr>
            <w:tcW w:w="20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3</w:t>
            </w:r>
          </w:p>
        </w:tc>
        <w:tc>
          <w:tcPr>
            <w:tcW w:w="287"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37.13</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金門縣</w:t>
            </w:r>
          </w:p>
        </w:tc>
        <w:tc>
          <w:tcPr>
            <w:tcW w:w="245"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6</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4</w:t>
            </w:r>
          </w:p>
        </w:tc>
        <w:tc>
          <w:tcPr>
            <w:tcW w:w="265"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65</w:t>
            </w:r>
            <w:r w:rsidRPr="008444B9">
              <w:rPr>
                <w:rFonts w:hAnsi="標楷體" w:hint="eastAsia"/>
                <w:sz w:val="20"/>
              </w:rPr>
              <w:t>.53</w:t>
            </w:r>
          </w:p>
        </w:tc>
        <w:tc>
          <w:tcPr>
            <w:tcW w:w="21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65"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13.06</w:t>
            </w:r>
          </w:p>
        </w:tc>
        <w:tc>
          <w:tcPr>
            <w:tcW w:w="251"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15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72"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52.03</w:t>
            </w:r>
          </w:p>
        </w:tc>
        <w:tc>
          <w:tcPr>
            <w:tcW w:w="197"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50"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20.32</w:t>
            </w:r>
          </w:p>
        </w:tc>
        <w:tc>
          <w:tcPr>
            <w:tcW w:w="177"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164"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37.91</w:t>
            </w:r>
          </w:p>
        </w:tc>
        <w:tc>
          <w:tcPr>
            <w:tcW w:w="208"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32"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37.01</w:t>
            </w:r>
          </w:p>
        </w:tc>
        <w:tc>
          <w:tcPr>
            <w:tcW w:w="240"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2</w:t>
            </w:r>
          </w:p>
        </w:tc>
        <w:tc>
          <w:tcPr>
            <w:tcW w:w="199"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3"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22.48</w:t>
            </w:r>
          </w:p>
        </w:tc>
        <w:tc>
          <w:tcPr>
            <w:tcW w:w="20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1</w:t>
            </w:r>
          </w:p>
        </w:tc>
        <w:tc>
          <w:tcPr>
            <w:tcW w:w="287"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45.14</w:t>
            </w:r>
          </w:p>
        </w:tc>
      </w:tr>
      <w:tr w:rsidR="000014F8" w:rsidRPr="00222E8D" w:rsidTr="007F6069">
        <w:trPr>
          <w:trHeight w:val="454"/>
        </w:trPr>
        <w:tc>
          <w:tcPr>
            <w:tcW w:w="443" w:type="pct"/>
            <w:tcBorders>
              <w:right w:val="single" w:sz="8" w:space="0" w:color="auto"/>
            </w:tcBorders>
          </w:tcPr>
          <w:p w:rsidR="000014F8" w:rsidRPr="008507DA" w:rsidRDefault="000014F8" w:rsidP="007F6069">
            <w:pPr>
              <w:pStyle w:val="n"/>
              <w:spacing w:line="260" w:lineRule="exact"/>
              <w:ind w:leftChars="0" w:left="0" w:firstLineChars="0" w:firstLine="0"/>
              <w:jc w:val="center"/>
              <w:textAlignment w:val="top"/>
              <w:rPr>
                <w:rFonts w:ascii="標楷體" w:hAnsi="標楷體"/>
                <w:sz w:val="24"/>
              </w:rPr>
            </w:pPr>
            <w:r w:rsidRPr="008507DA">
              <w:rPr>
                <w:rFonts w:ascii="標楷體" w:hAnsi="標楷體" w:hint="eastAsia"/>
                <w:sz w:val="24"/>
              </w:rPr>
              <w:t>連江縣</w:t>
            </w:r>
          </w:p>
        </w:tc>
        <w:tc>
          <w:tcPr>
            <w:tcW w:w="245"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65"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70</w:t>
            </w:r>
            <w:r w:rsidRPr="008444B9">
              <w:rPr>
                <w:rFonts w:hAnsi="標楷體" w:hint="eastAsia"/>
                <w:sz w:val="20"/>
              </w:rPr>
              <w:t>.68</w:t>
            </w:r>
          </w:p>
        </w:tc>
        <w:tc>
          <w:tcPr>
            <w:tcW w:w="21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65"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15.23</w:t>
            </w:r>
          </w:p>
        </w:tc>
        <w:tc>
          <w:tcPr>
            <w:tcW w:w="251"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156"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72"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66.35</w:t>
            </w:r>
          </w:p>
        </w:tc>
        <w:tc>
          <w:tcPr>
            <w:tcW w:w="197"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50"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20.32</w:t>
            </w:r>
          </w:p>
        </w:tc>
        <w:tc>
          <w:tcPr>
            <w:tcW w:w="177"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164"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6"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51.39</w:t>
            </w:r>
          </w:p>
        </w:tc>
        <w:tc>
          <w:tcPr>
            <w:tcW w:w="208"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32" w:type="pct"/>
            <w:tcBorders>
              <w:righ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34.72</w:t>
            </w:r>
          </w:p>
        </w:tc>
        <w:tc>
          <w:tcPr>
            <w:tcW w:w="240" w:type="pct"/>
            <w:tcBorders>
              <w:left w:val="single" w:sz="8" w:space="0" w:color="auto"/>
            </w:tcBorders>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199"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43"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72.84</w:t>
            </w:r>
          </w:p>
        </w:tc>
        <w:tc>
          <w:tcPr>
            <w:tcW w:w="202" w:type="pct"/>
            <w:vAlign w:val="bottom"/>
          </w:tcPr>
          <w:p w:rsidR="000014F8" w:rsidRPr="008444B9" w:rsidRDefault="000014F8" w:rsidP="007F6069">
            <w:pPr>
              <w:snapToGrid w:val="0"/>
              <w:spacing w:line="260" w:lineRule="exact"/>
              <w:jc w:val="right"/>
              <w:rPr>
                <w:rFonts w:hAnsi="標楷體"/>
                <w:sz w:val="20"/>
              </w:rPr>
            </w:pPr>
            <w:r w:rsidRPr="008444B9">
              <w:rPr>
                <w:rFonts w:hAnsi="標楷體"/>
                <w:sz w:val="20"/>
              </w:rPr>
              <w:t>0</w:t>
            </w:r>
          </w:p>
        </w:tc>
        <w:tc>
          <w:tcPr>
            <w:tcW w:w="287" w:type="pct"/>
            <w:vAlign w:val="bottom"/>
          </w:tcPr>
          <w:p w:rsidR="000014F8" w:rsidRPr="008444B9" w:rsidRDefault="000014F8" w:rsidP="007F6069">
            <w:pPr>
              <w:snapToGrid w:val="0"/>
              <w:spacing w:line="260" w:lineRule="exact"/>
              <w:jc w:val="right"/>
              <w:rPr>
                <w:rFonts w:hAnsi="標楷體"/>
                <w:sz w:val="20"/>
              </w:rPr>
            </w:pPr>
            <w:r w:rsidRPr="008444B9">
              <w:rPr>
                <w:rFonts w:hAnsi="標楷體" w:hint="eastAsia"/>
                <w:sz w:val="20"/>
              </w:rPr>
              <w:t>14.21</w:t>
            </w:r>
          </w:p>
        </w:tc>
      </w:tr>
      <w:tr w:rsidR="000014F8" w:rsidRPr="00064A4F" w:rsidTr="007F6069">
        <w:trPr>
          <w:trHeight w:val="454"/>
        </w:trPr>
        <w:tc>
          <w:tcPr>
            <w:tcW w:w="443" w:type="pct"/>
            <w:tcBorders>
              <w:right w:val="single" w:sz="8" w:space="0" w:color="auto"/>
            </w:tcBorders>
            <w:vAlign w:val="center"/>
          </w:tcPr>
          <w:p w:rsidR="000014F8" w:rsidRPr="00064A4F" w:rsidRDefault="000014F8" w:rsidP="007F6069">
            <w:pPr>
              <w:jc w:val="center"/>
              <w:rPr>
                <w:rFonts w:hAnsi="標楷體"/>
                <w:b/>
                <w:sz w:val="20"/>
              </w:rPr>
            </w:pPr>
            <w:r w:rsidRPr="00064A4F">
              <w:rPr>
                <w:rFonts w:hAnsi="標楷體" w:hint="eastAsia"/>
                <w:b/>
                <w:sz w:val="20"/>
              </w:rPr>
              <w:t>合  計</w:t>
            </w:r>
          </w:p>
        </w:tc>
        <w:tc>
          <w:tcPr>
            <w:tcW w:w="245" w:type="pct"/>
            <w:tcBorders>
              <w:lef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2,805</w:t>
            </w:r>
          </w:p>
        </w:tc>
        <w:tc>
          <w:tcPr>
            <w:tcW w:w="246" w:type="pct"/>
            <w:vAlign w:val="center"/>
          </w:tcPr>
          <w:p w:rsidR="000014F8" w:rsidRPr="00064A4F" w:rsidRDefault="000014F8" w:rsidP="007F6069">
            <w:pPr>
              <w:jc w:val="right"/>
              <w:rPr>
                <w:rFonts w:hAnsi="標楷體"/>
                <w:b/>
                <w:sz w:val="20"/>
              </w:rPr>
            </w:pPr>
            <w:r w:rsidRPr="00064A4F">
              <w:rPr>
                <w:rFonts w:hAnsi="標楷體" w:hint="eastAsia"/>
                <w:b/>
                <w:sz w:val="20"/>
              </w:rPr>
              <w:t>2,014</w:t>
            </w:r>
          </w:p>
        </w:tc>
        <w:tc>
          <w:tcPr>
            <w:tcW w:w="265" w:type="pct"/>
            <w:vAlign w:val="center"/>
          </w:tcPr>
          <w:p w:rsidR="000014F8" w:rsidRPr="00064A4F" w:rsidRDefault="000014F8" w:rsidP="007F6069">
            <w:pPr>
              <w:jc w:val="right"/>
              <w:rPr>
                <w:rFonts w:hAnsi="標楷體"/>
                <w:b/>
                <w:sz w:val="20"/>
              </w:rPr>
            </w:pPr>
            <w:r w:rsidRPr="00064A4F">
              <w:rPr>
                <w:rFonts w:hAnsi="標楷體" w:hint="eastAsia"/>
                <w:b/>
                <w:sz w:val="20"/>
              </w:rPr>
              <w:t>71.80</w:t>
            </w:r>
          </w:p>
        </w:tc>
        <w:tc>
          <w:tcPr>
            <w:tcW w:w="212" w:type="pct"/>
            <w:vAlign w:val="center"/>
          </w:tcPr>
          <w:p w:rsidR="000014F8" w:rsidRPr="00064A4F" w:rsidRDefault="000014F8" w:rsidP="007F6069">
            <w:pPr>
              <w:jc w:val="right"/>
              <w:rPr>
                <w:rFonts w:hAnsi="標楷體"/>
                <w:b/>
                <w:sz w:val="20"/>
              </w:rPr>
            </w:pPr>
            <w:r w:rsidRPr="00064A4F">
              <w:rPr>
                <w:rFonts w:hAnsi="標楷體" w:hint="eastAsia"/>
                <w:b/>
                <w:sz w:val="20"/>
              </w:rPr>
              <w:t>318</w:t>
            </w:r>
          </w:p>
        </w:tc>
        <w:tc>
          <w:tcPr>
            <w:tcW w:w="265" w:type="pct"/>
            <w:tcBorders>
              <w:righ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11.33</w:t>
            </w:r>
          </w:p>
        </w:tc>
        <w:tc>
          <w:tcPr>
            <w:tcW w:w="251" w:type="pct"/>
            <w:tcBorders>
              <w:lef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1,114</w:t>
            </w:r>
          </w:p>
        </w:tc>
        <w:tc>
          <w:tcPr>
            <w:tcW w:w="156" w:type="pct"/>
            <w:vAlign w:val="center"/>
          </w:tcPr>
          <w:p w:rsidR="000014F8" w:rsidRPr="00064A4F" w:rsidRDefault="000014F8" w:rsidP="007F6069">
            <w:pPr>
              <w:jc w:val="right"/>
              <w:rPr>
                <w:rFonts w:hAnsi="標楷體"/>
                <w:b/>
                <w:sz w:val="20"/>
              </w:rPr>
            </w:pPr>
            <w:r w:rsidRPr="00064A4F">
              <w:rPr>
                <w:rFonts w:hAnsi="標楷體" w:hint="eastAsia"/>
                <w:b/>
                <w:sz w:val="20"/>
              </w:rPr>
              <w:t>646</w:t>
            </w:r>
          </w:p>
        </w:tc>
        <w:tc>
          <w:tcPr>
            <w:tcW w:w="272" w:type="pct"/>
            <w:vAlign w:val="center"/>
          </w:tcPr>
          <w:p w:rsidR="000014F8" w:rsidRPr="00064A4F" w:rsidRDefault="000014F8" w:rsidP="007F6069">
            <w:pPr>
              <w:jc w:val="right"/>
              <w:rPr>
                <w:rFonts w:hAnsi="標楷體"/>
                <w:b/>
                <w:sz w:val="20"/>
              </w:rPr>
            </w:pPr>
            <w:r w:rsidRPr="00064A4F">
              <w:rPr>
                <w:rFonts w:hAnsi="標楷體" w:hint="eastAsia"/>
                <w:b/>
                <w:sz w:val="20"/>
              </w:rPr>
              <w:t>57.98</w:t>
            </w:r>
          </w:p>
        </w:tc>
        <w:tc>
          <w:tcPr>
            <w:tcW w:w="197" w:type="pct"/>
            <w:vAlign w:val="center"/>
          </w:tcPr>
          <w:p w:rsidR="000014F8" w:rsidRPr="00064A4F" w:rsidRDefault="000014F8" w:rsidP="007F6069">
            <w:pPr>
              <w:jc w:val="right"/>
              <w:rPr>
                <w:rFonts w:hAnsi="標楷體"/>
                <w:b/>
                <w:sz w:val="20"/>
              </w:rPr>
            </w:pPr>
            <w:r w:rsidRPr="00064A4F">
              <w:rPr>
                <w:rFonts w:hAnsi="標楷體" w:hint="eastAsia"/>
                <w:b/>
                <w:sz w:val="20"/>
              </w:rPr>
              <w:t>200</w:t>
            </w:r>
          </w:p>
        </w:tc>
        <w:tc>
          <w:tcPr>
            <w:tcW w:w="250" w:type="pct"/>
            <w:tcBorders>
              <w:righ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17.95</w:t>
            </w:r>
          </w:p>
        </w:tc>
        <w:tc>
          <w:tcPr>
            <w:tcW w:w="177" w:type="pct"/>
            <w:tcBorders>
              <w:lef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493</w:t>
            </w:r>
          </w:p>
        </w:tc>
        <w:tc>
          <w:tcPr>
            <w:tcW w:w="164" w:type="pct"/>
            <w:vAlign w:val="center"/>
          </w:tcPr>
          <w:p w:rsidR="000014F8" w:rsidRPr="00064A4F" w:rsidRDefault="000014F8" w:rsidP="007F6069">
            <w:pPr>
              <w:jc w:val="right"/>
              <w:rPr>
                <w:rFonts w:hAnsi="標楷體"/>
                <w:b/>
                <w:sz w:val="20"/>
              </w:rPr>
            </w:pPr>
            <w:r w:rsidRPr="00064A4F">
              <w:rPr>
                <w:rFonts w:hAnsi="標楷體" w:hint="eastAsia"/>
                <w:b/>
                <w:sz w:val="20"/>
              </w:rPr>
              <w:t>223</w:t>
            </w:r>
          </w:p>
        </w:tc>
        <w:tc>
          <w:tcPr>
            <w:tcW w:w="246" w:type="pct"/>
            <w:vAlign w:val="center"/>
          </w:tcPr>
          <w:p w:rsidR="000014F8" w:rsidRPr="00064A4F" w:rsidRDefault="000014F8" w:rsidP="007F6069">
            <w:pPr>
              <w:jc w:val="right"/>
              <w:rPr>
                <w:rFonts w:hAnsi="標楷體"/>
                <w:b/>
                <w:sz w:val="20"/>
              </w:rPr>
            </w:pPr>
            <w:r w:rsidRPr="00064A4F">
              <w:rPr>
                <w:rFonts w:hAnsi="標楷體" w:hint="eastAsia"/>
                <w:b/>
                <w:sz w:val="20"/>
              </w:rPr>
              <w:t>45.23</w:t>
            </w:r>
          </w:p>
        </w:tc>
        <w:tc>
          <w:tcPr>
            <w:tcW w:w="208" w:type="pct"/>
            <w:vAlign w:val="center"/>
          </w:tcPr>
          <w:p w:rsidR="000014F8" w:rsidRPr="00064A4F" w:rsidRDefault="000014F8" w:rsidP="007F6069">
            <w:pPr>
              <w:jc w:val="right"/>
              <w:rPr>
                <w:rFonts w:hAnsi="標楷體"/>
                <w:b/>
                <w:sz w:val="20"/>
              </w:rPr>
            </w:pPr>
            <w:r w:rsidRPr="00064A4F">
              <w:rPr>
                <w:rFonts w:hAnsi="標楷體" w:hint="eastAsia"/>
                <w:b/>
                <w:sz w:val="20"/>
              </w:rPr>
              <w:t>124</w:t>
            </w:r>
          </w:p>
        </w:tc>
        <w:tc>
          <w:tcPr>
            <w:tcW w:w="232" w:type="pct"/>
            <w:tcBorders>
              <w:righ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25.15</w:t>
            </w:r>
          </w:p>
        </w:tc>
        <w:tc>
          <w:tcPr>
            <w:tcW w:w="240" w:type="pct"/>
            <w:tcBorders>
              <w:left w:val="single" w:sz="8" w:space="0" w:color="auto"/>
            </w:tcBorders>
            <w:vAlign w:val="center"/>
          </w:tcPr>
          <w:p w:rsidR="000014F8" w:rsidRPr="00064A4F" w:rsidRDefault="000014F8" w:rsidP="007F6069">
            <w:pPr>
              <w:jc w:val="right"/>
              <w:rPr>
                <w:rFonts w:hAnsi="標楷體"/>
                <w:b/>
                <w:sz w:val="20"/>
              </w:rPr>
            </w:pPr>
            <w:r w:rsidRPr="00064A4F">
              <w:rPr>
                <w:rFonts w:hAnsi="標楷體" w:hint="eastAsia"/>
                <w:b/>
                <w:sz w:val="20"/>
              </w:rPr>
              <w:t>1,307</w:t>
            </w:r>
          </w:p>
        </w:tc>
        <w:tc>
          <w:tcPr>
            <w:tcW w:w="199" w:type="pct"/>
            <w:vAlign w:val="center"/>
          </w:tcPr>
          <w:p w:rsidR="000014F8" w:rsidRPr="00064A4F" w:rsidRDefault="000014F8" w:rsidP="007F6069">
            <w:pPr>
              <w:jc w:val="right"/>
              <w:rPr>
                <w:rFonts w:hAnsi="標楷體"/>
                <w:b/>
                <w:sz w:val="20"/>
              </w:rPr>
            </w:pPr>
            <w:r w:rsidRPr="00064A4F">
              <w:rPr>
                <w:rFonts w:hAnsi="標楷體" w:hint="eastAsia"/>
                <w:b/>
                <w:sz w:val="20"/>
              </w:rPr>
              <w:t>468</w:t>
            </w:r>
          </w:p>
        </w:tc>
        <w:tc>
          <w:tcPr>
            <w:tcW w:w="243" w:type="pct"/>
            <w:vAlign w:val="center"/>
          </w:tcPr>
          <w:p w:rsidR="000014F8" w:rsidRPr="00064A4F" w:rsidRDefault="000014F8" w:rsidP="007F6069">
            <w:pPr>
              <w:jc w:val="right"/>
              <w:rPr>
                <w:rFonts w:hAnsi="標楷體"/>
                <w:b/>
                <w:sz w:val="20"/>
              </w:rPr>
            </w:pPr>
            <w:r w:rsidRPr="00064A4F">
              <w:rPr>
                <w:rFonts w:hAnsi="標楷體" w:hint="eastAsia"/>
                <w:b/>
                <w:sz w:val="20"/>
              </w:rPr>
              <w:t>35.80</w:t>
            </w:r>
          </w:p>
        </w:tc>
        <w:tc>
          <w:tcPr>
            <w:tcW w:w="202" w:type="pct"/>
            <w:vAlign w:val="center"/>
          </w:tcPr>
          <w:p w:rsidR="000014F8" w:rsidRPr="00064A4F" w:rsidRDefault="000014F8" w:rsidP="007F6069">
            <w:pPr>
              <w:jc w:val="right"/>
              <w:rPr>
                <w:rFonts w:hAnsi="標楷體"/>
                <w:b/>
                <w:sz w:val="20"/>
              </w:rPr>
            </w:pPr>
            <w:r w:rsidRPr="00064A4F">
              <w:rPr>
                <w:rFonts w:hAnsi="標楷體" w:hint="eastAsia"/>
                <w:b/>
                <w:sz w:val="20"/>
              </w:rPr>
              <w:t>363</w:t>
            </w:r>
          </w:p>
        </w:tc>
        <w:tc>
          <w:tcPr>
            <w:tcW w:w="287" w:type="pct"/>
            <w:vAlign w:val="center"/>
          </w:tcPr>
          <w:p w:rsidR="000014F8" w:rsidRPr="00064A4F" w:rsidRDefault="000014F8" w:rsidP="007F6069">
            <w:pPr>
              <w:jc w:val="right"/>
              <w:rPr>
                <w:rFonts w:hAnsi="標楷體"/>
                <w:b/>
                <w:sz w:val="20"/>
              </w:rPr>
            </w:pPr>
            <w:r w:rsidRPr="00064A4F">
              <w:rPr>
                <w:rFonts w:hAnsi="標楷體" w:hint="eastAsia"/>
                <w:b/>
                <w:sz w:val="20"/>
              </w:rPr>
              <w:t>27.77</w:t>
            </w:r>
          </w:p>
        </w:tc>
      </w:tr>
    </w:tbl>
    <w:p w:rsidR="000014F8" w:rsidRPr="00FF6C4E" w:rsidRDefault="000014F8" w:rsidP="000014F8">
      <w:pPr>
        <w:pStyle w:val="n"/>
        <w:spacing w:line="240" w:lineRule="exact"/>
        <w:ind w:leftChars="0" w:left="0" w:firstLineChars="0" w:firstLine="0"/>
        <w:textAlignment w:val="top"/>
        <w:rPr>
          <w:sz w:val="20"/>
          <w:szCs w:val="20"/>
        </w:rPr>
      </w:pPr>
      <w:r w:rsidRPr="008C46DE">
        <w:rPr>
          <w:rFonts w:hint="eastAsia"/>
          <w:sz w:val="20"/>
          <w:szCs w:val="20"/>
        </w:rPr>
        <w:t>註：</w:t>
      </w:r>
      <w:r w:rsidRPr="00FF6C4E">
        <w:rPr>
          <w:rFonts w:hint="eastAsia"/>
          <w:sz w:val="20"/>
          <w:szCs w:val="20"/>
        </w:rPr>
        <w:t>「戶」指</w:t>
      </w:r>
      <w:r w:rsidRPr="00FF6C4E">
        <w:rPr>
          <w:rFonts w:hint="eastAsia"/>
          <w:sz w:val="20"/>
          <w:szCs w:val="20"/>
        </w:rPr>
        <w:t>1</w:t>
      </w:r>
      <w:r w:rsidRPr="00FF6C4E">
        <w:rPr>
          <w:rFonts w:hint="eastAsia"/>
          <w:sz w:val="20"/>
          <w:szCs w:val="20"/>
        </w:rPr>
        <w:t>人</w:t>
      </w:r>
      <w:r w:rsidRPr="00FF6C4E">
        <w:rPr>
          <w:rFonts w:hint="eastAsia"/>
          <w:sz w:val="20"/>
          <w:szCs w:val="20"/>
        </w:rPr>
        <w:t>1</w:t>
      </w:r>
      <w:r w:rsidRPr="00FF6C4E">
        <w:rPr>
          <w:rFonts w:hint="eastAsia"/>
          <w:sz w:val="20"/>
          <w:szCs w:val="20"/>
        </w:rPr>
        <w:t>個管理代號</w:t>
      </w:r>
      <w:r w:rsidRPr="00FF6C4E">
        <w:rPr>
          <w:rFonts w:hint="eastAsia"/>
          <w:sz w:val="20"/>
          <w:szCs w:val="20"/>
        </w:rPr>
        <w:t>(1</w:t>
      </w:r>
      <w:r w:rsidRPr="00FF6C4E">
        <w:rPr>
          <w:rFonts w:hint="eastAsia"/>
          <w:sz w:val="20"/>
          <w:szCs w:val="20"/>
        </w:rPr>
        <w:t>張稅單</w:t>
      </w:r>
      <w:r w:rsidRPr="00FF6C4E">
        <w:rPr>
          <w:rFonts w:hint="eastAsia"/>
          <w:sz w:val="20"/>
          <w:szCs w:val="20"/>
        </w:rPr>
        <w:t>)</w:t>
      </w:r>
      <w:r w:rsidRPr="00FF6C4E">
        <w:rPr>
          <w:rFonts w:hint="eastAsia"/>
          <w:sz w:val="20"/>
          <w:szCs w:val="20"/>
        </w:rPr>
        <w:t>為</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hint="eastAsia"/>
          <w:sz w:val="20"/>
          <w:szCs w:val="20"/>
        </w:rPr>
        <w:t>持分共有人分單者，各計</w:t>
      </w:r>
      <w:r w:rsidRPr="00FF6C4E">
        <w:rPr>
          <w:rFonts w:hint="eastAsia"/>
          <w:sz w:val="20"/>
          <w:szCs w:val="20"/>
        </w:rPr>
        <w:t>1</w:t>
      </w:r>
      <w:r w:rsidRPr="00FF6C4E">
        <w:rPr>
          <w:rFonts w:hint="eastAsia"/>
          <w:sz w:val="20"/>
          <w:szCs w:val="20"/>
        </w:rPr>
        <w:t>戶</w:t>
      </w:r>
      <w:r w:rsidRPr="00FF6C4E">
        <w:rPr>
          <w:rFonts w:hint="eastAsia"/>
          <w:sz w:val="20"/>
          <w:szCs w:val="20"/>
        </w:rPr>
        <w:t>)</w:t>
      </w:r>
      <w:r w:rsidRPr="00FF6C4E">
        <w:rPr>
          <w:rFonts w:ascii="新細明體" w:eastAsia="新細明體" w:hAnsi="新細明體" w:hint="eastAsia"/>
          <w:sz w:val="20"/>
          <w:szCs w:val="20"/>
        </w:rPr>
        <w:t>；</w:t>
      </w:r>
      <w:r w:rsidRPr="00FF6C4E">
        <w:rPr>
          <w:rFonts w:hint="eastAsia"/>
          <w:sz w:val="20"/>
          <w:szCs w:val="20"/>
        </w:rPr>
        <w:t>「件數」指房屋數。</w:t>
      </w:r>
    </w:p>
    <w:p w:rsidR="000014F8" w:rsidRDefault="000014F8" w:rsidP="000014F8">
      <w:pPr>
        <w:pStyle w:val="n"/>
        <w:spacing w:line="240" w:lineRule="exact"/>
        <w:ind w:leftChars="0" w:left="0" w:firstLineChars="0" w:firstLine="0"/>
        <w:textAlignment w:val="top"/>
        <w:rPr>
          <w:sz w:val="20"/>
          <w:szCs w:val="20"/>
        </w:rPr>
      </w:pPr>
      <w:r w:rsidRPr="00FF6C4E">
        <w:rPr>
          <w:rFonts w:hint="eastAsia"/>
          <w:sz w:val="20"/>
          <w:szCs w:val="20"/>
        </w:rPr>
        <w:t>資料來源：各地方稅稽徵機關</w:t>
      </w:r>
      <w:r w:rsidRPr="00FF6C4E">
        <w:rPr>
          <w:rFonts w:hint="eastAsia"/>
          <w:sz w:val="20"/>
          <w:szCs w:val="20"/>
        </w:rPr>
        <w:t>108</w:t>
      </w:r>
      <w:r w:rsidRPr="00FF6C4E">
        <w:rPr>
          <w:rFonts w:hint="eastAsia"/>
          <w:sz w:val="20"/>
          <w:szCs w:val="20"/>
        </w:rPr>
        <w:t>年</w:t>
      </w:r>
      <w:r w:rsidRPr="00FF6C4E">
        <w:rPr>
          <w:rFonts w:hint="eastAsia"/>
          <w:sz w:val="20"/>
          <w:szCs w:val="20"/>
        </w:rPr>
        <w:t>8</w:t>
      </w:r>
      <w:r w:rsidRPr="00FF6C4E">
        <w:rPr>
          <w:rFonts w:hint="eastAsia"/>
          <w:sz w:val="20"/>
          <w:szCs w:val="20"/>
        </w:rPr>
        <w:t>月提供；彙整時比率欄位小數點</w:t>
      </w:r>
      <w:r w:rsidRPr="00FF6C4E">
        <w:rPr>
          <w:rFonts w:hint="eastAsia"/>
          <w:sz w:val="20"/>
          <w:szCs w:val="20"/>
        </w:rPr>
        <w:t>2</w:t>
      </w:r>
      <w:r w:rsidRPr="00FF6C4E">
        <w:rPr>
          <w:rFonts w:hint="eastAsia"/>
          <w:sz w:val="20"/>
          <w:szCs w:val="20"/>
        </w:rPr>
        <w:t>位以下無條件捨去，餘欄位小數點以下無條件捨去，爰部分數字為</w:t>
      </w:r>
      <w:r w:rsidRPr="008C46DE">
        <w:rPr>
          <w:rFonts w:hint="eastAsia"/>
          <w:sz w:val="20"/>
          <w:szCs w:val="20"/>
        </w:rPr>
        <w:t>0</w:t>
      </w:r>
      <w:r w:rsidRPr="008C46DE">
        <w:rPr>
          <w:rFonts w:hint="eastAsia"/>
          <w:sz w:val="20"/>
          <w:szCs w:val="20"/>
        </w:rPr>
        <w:t>。</w:t>
      </w:r>
      <w:r>
        <w:rPr>
          <w:sz w:val="20"/>
          <w:szCs w:val="20"/>
        </w:rPr>
        <w:br w:type="page"/>
      </w:r>
    </w:p>
    <w:p w:rsidR="000014F8" w:rsidRPr="00881938" w:rsidRDefault="000014F8" w:rsidP="000014F8">
      <w:pPr>
        <w:pStyle w:val="a1"/>
        <w:tabs>
          <w:tab w:val="num" w:pos="1440"/>
        </w:tabs>
        <w:ind w:left="695" w:firstLineChars="0" w:hanging="695"/>
        <w:rPr>
          <w:rFonts w:hAnsi="標楷體"/>
          <w:b/>
          <w:sz w:val="28"/>
          <w:szCs w:val="28"/>
        </w:rPr>
      </w:pPr>
      <w:bookmarkStart w:id="2642" w:name="_Toc28075968"/>
      <w:bookmarkStart w:id="2643" w:name="_Toc28699986"/>
      <w:r w:rsidRPr="00881938">
        <w:rPr>
          <w:rFonts w:hAnsi="標楷體" w:hint="eastAsia"/>
          <w:b/>
          <w:sz w:val="28"/>
          <w:szCs w:val="28"/>
        </w:rPr>
        <w:lastRenderedPageBreak/>
        <w:t>各地方政府訂定非自住之住家用房屋稅徵收率情形表</w:t>
      </w:r>
      <w:r>
        <w:rPr>
          <w:rFonts w:hAnsi="標楷體" w:hint="eastAsia"/>
          <w:b/>
          <w:sz w:val="28"/>
          <w:szCs w:val="28"/>
        </w:rPr>
        <w:t>(</w:t>
      </w:r>
      <w:r w:rsidRPr="00881938">
        <w:rPr>
          <w:rFonts w:hAnsi="標楷體" w:hint="eastAsia"/>
          <w:b/>
          <w:sz w:val="28"/>
          <w:szCs w:val="28"/>
        </w:rPr>
        <w:t>迄108年6月</w:t>
      </w:r>
      <w:r>
        <w:rPr>
          <w:rFonts w:hAnsi="標楷體" w:hint="eastAsia"/>
          <w:b/>
          <w:sz w:val="28"/>
          <w:szCs w:val="28"/>
        </w:rPr>
        <w:t>止)</w:t>
      </w:r>
      <w:bookmarkEnd w:id="2642"/>
      <w:bookmarkEnd w:id="2643"/>
      <w:r w:rsidRPr="00881938">
        <w:rPr>
          <w:rFonts w:hAnsi="標楷體" w:hint="eastAsia"/>
          <w:b/>
          <w:sz w:val="28"/>
          <w:szCs w:val="28"/>
        </w:rPr>
        <w:t xml:space="preserve"> </w:t>
      </w:r>
    </w:p>
    <w:p w:rsidR="000014F8" w:rsidRPr="00881938" w:rsidRDefault="000014F8" w:rsidP="000014F8">
      <w:pPr>
        <w:spacing w:line="260" w:lineRule="exact"/>
        <w:jc w:val="right"/>
        <w:rPr>
          <w:rFonts w:hAnsi="標楷體"/>
          <w:szCs w:val="24"/>
        </w:rPr>
      </w:pPr>
    </w:p>
    <w:tbl>
      <w:tblPr>
        <w:tblStyle w:val="afc"/>
        <w:tblW w:w="13750" w:type="dxa"/>
        <w:tblInd w:w="-5" w:type="dxa"/>
        <w:tblLook w:val="04A0" w:firstRow="1" w:lastRow="0" w:firstColumn="1" w:lastColumn="0" w:noHBand="0" w:noVBand="1"/>
      </w:tblPr>
      <w:tblGrid>
        <w:gridCol w:w="1049"/>
        <w:gridCol w:w="3435"/>
        <w:gridCol w:w="9266"/>
      </w:tblGrid>
      <w:tr w:rsidR="000014F8" w:rsidRPr="00881938" w:rsidTr="001677AB">
        <w:trPr>
          <w:trHeight w:val="540"/>
          <w:tblHeader/>
        </w:trPr>
        <w:tc>
          <w:tcPr>
            <w:tcW w:w="1049" w:type="dxa"/>
            <w:vAlign w:val="center"/>
          </w:tcPr>
          <w:p w:rsidR="000014F8" w:rsidRPr="000B394F" w:rsidRDefault="000014F8" w:rsidP="007F6069">
            <w:pPr>
              <w:widowControl/>
              <w:spacing w:line="240" w:lineRule="exact"/>
              <w:jc w:val="center"/>
              <w:rPr>
                <w:rFonts w:hAnsi="標楷體"/>
                <w:b/>
                <w:noProof/>
                <w:sz w:val="24"/>
                <w:szCs w:val="24"/>
              </w:rPr>
            </w:pPr>
            <w:r w:rsidRPr="000B394F">
              <w:rPr>
                <w:rFonts w:hAnsi="標楷體" w:hint="eastAsia"/>
                <w:b/>
                <w:kern w:val="0"/>
                <w:sz w:val="24"/>
                <w:szCs w:val="24"/>
              </w:rPr>
              <w:t>市縣別</w:t>
            </w:r>
          </w:p>
        </w:tc>
        <w:tc>
          <w:tcPr>
            <w:tcW w:w="3435" w:type="dxa"/>
            <w:vAlign w:val="center"/>
          </w:tcPr>
          <w:p w:rsidR="000014F8" w:rsidRPr="000B394F" w:rsidRDefault="000014F8" w:rsidP="007F6069">
            <w:pPr>
              <w:widowControl/>
              <w:spacing w:line="240" w:lineRule="exact"/>
              <w:jc w:val="center"/>
              <w:rPr>
                <w:rFonts w:hAnsi="標楷體"/>
                <w:b/>
                <w:kern w:val="0"/>
                <w:sz w:val="24"/>
                <w:szCs w:val="24"/>
              </w:rPr>
            </w:pPr>
            <w:r w:rsidRPr="000B394F">
              <w:rPr>
                <w:rFonts w:hAnsi="標楷體" w:hint="eastAsia"/>
                <w:b/>
                <w:kern w:val="0"/>
                <w:sz w:val="24"/>
                <w:szCs w:val="24"/>
              </w:rPr>
              <w:t>非自住住家用房屋稅徵收率及開始實施日期</w:t>
            </w:r>
          </w:p>
        </w:tc>
        <w:tc>
          <w:tcPr>
            <w:tcW w:w="9266" w:type="dxa"/>
            <w:vAlign w:val="center"/>
          </w:tcPr>
          <w:p w:rsidR="000014F8" w:rsidRPr="000B394F" w:rsidRDefault="000014F8" w:rsidP="007F6069">
            <w:pPr>
              <w:widowControl/>
              <w:spacing w:line="240" w:lineRule="exact"/>
              <w:jc w:val="center"/>
              <w:rPr>
                <w:rFonts w:hAnsi="標楷體"/>
                <w:b/>
                <w:kern w:val="0"/>
                <w:sz w:val="24"/>
                <w:szCs w:val="24"/>
              </w:rPr>
            </w:pPr>
            <w:r w:rsidRPr="000B394F">
              <w:rPr>
                <w:rFonts w:hAnsi="標楷體" w:hint="eastAsia"/>
                <w:b/>
                <w:kern w:val="0"/>
                <w:sz w:val="24"/>
                <w:szCs w:val="24"/>
              </w:rPr>
              <w:t>適用差別稅率、持有房屋戶數標準及開始實施日期</w:t>
            </w: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臺北市</w:t>
            </w:r>
          </w:p>
        </w:tc>
        <w:tc>
          <w:tcPr>
            <w:tcW w:w="3435" w:type="dxa"/>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自103年7月1日起，2戶以下者，每戶均2.4%</w:t>
            </w:r>
            <w:r w:rsidRPr="000B394F">
              <w:rPr>
                <w:rFonts w:ascii="新細明體" w:eastAsia="新細明體" w:hAnsi="新細明體" w:hint="eastAsia"/>
                <w:sz w:val="24"/>
                <w:szCs w:val="24"/>
              </w:rPr>
              <w:t>；</w:t>
            </w:r>
            <w:r w:rsidRPr="000B394F">
              <w:rPr>
                <w:rFonts w:hAnsi="標楷體" w:hint="eastAsia"/>
                <w:sz w:val="24"/>
                <w:szCs w:val="24"/>
              </w:rPr>
              <w:t>3戶以上者，每戶均3.6%</w:t>
            </w:r>
            <w:r w:rsidRPr="000B394F">
              <w:rPr>
                <w:rFonts w:ascii="新細明體" w:eastAsia="新細明體" w:hAnsi="新細明體" w:hint="eastAsia"/>
                <w:sz w:val="24"/>
                <w:szCs w:val="24"/>
              </w:rPr>
              <w:t>；</w:t>
            </w:r>
            <w:r w:rsidRPr="000B394F">
              <w:rPr>
                <w:rFonts w:hAnsi="標楷體" w:hint="eastAsia"/>
                <w:sz w:val="24"/>
                <w:szCs w:val="24"/>
              </w:rPr>
              <w:t>公有房屋供住家使用者，每戶1.5%。</w:t>
            </w:r>
          </w:p>
        </w:tc>
        <w:tc>
          <w:tcPr>
            <w:tcW w:w="9266" w:type="dxa"/>
          </w:tcPr>
          <w:p w:rsidR="000014F8" w:rsidRPr="000B394F" w:rsidRDefault="000014F8" w:rsidP="007F6069">
            <w:pPr>
              <w:spacing w:line="280" w:lineRule="exact"/>
              <w:rPr>
                <w:rFonts w:hAnsi="標楷體"/>
                <w:sz w:val="24"/>
                <w:szCs w:val="24"/>
                <w:shd w:val="pct15" w:color="auto" w:fill="FFFFFF"/>
              </w:rPr>
            </w:pPr>
            <w:r w:rsidRPr="000B394F">
              <w:rPr>
                <w:rFonts w:hAnsi="標楷體" w:hint="eastAsia"/>
                <w:sz w:val="24"/>
                <w:szCs w:val="24"/>
              </w:rPr>
              <w:t>106年7月1日增修如下：</w:t>
            </w:r>
          </w:p>
          <w:p w:rsidR="000014F8" w:rsidRPr="000B394F" w:rsidRDefault="000014F8" w:rsidP="007F6069">
            <w:pPr>
              <w:spacing w:line="280" w:lineRule="exact"/>
              <w:ind w:left="260" w:hangingChars="100" w:hanging="260"/>
              <w:rPr>
                <w:rFonts w:hAnsi="標楷體"/>
                <w:sz w:val="24"/>
                <w:szCs w:val="24"/>
              </w:rPr>
            </w:pPr>
            <w:r w:rsidRPr="000B394F">
              <w:rPr>
                <w:rFonts w:hAnsi="標楷體" w:hint="eastAsia"/>
                <w:sz w:val="24"/>
                <w:szCs w:val="24"/>
              </w:rPr>
              <w:t>1.下列房屋除法規另有規定外，採單一稅率1.5%，不納入非自住之其他住家用房屋戶數計算：</w:t>
            </w:r>
          </w:p>
          <w:p w:rsidR="000014F8" w:rsidRPr="000B394F" w:rsidRDefault="000014F8" w:rsidP="007F6069">
            <w:pPr>
              <w:spacing w:line="280" w:lineRule="exact"/>
              <w:ind w:leftChars="50" w:left="690" w:hangingChars="200" w:hanging="520"/>
              <w:rPr>
                <w:rFonts w:hAnsi="標楷體"/>
                <w:sz w:val="24"/>
                <w:szCs w:val="24"/>
              </w:rPr>
            </w:pPr>
            <w:r w:rsidRPr="000B394F">
              <w:rPr>
                <w:rFonts w:hAnsi="標楷體" w:hint="eastAsia"/>
                <w:sz w:val="24"/>
                <w:szCs w:val="24"/>
              </w:rPr>
              <w:t>(1)公有房屋供住家使用者。</w:t>
            </w:r>
          </w:p>
          <w:p w:rsidR="000014F8" w:rsidRPr="000B394F" w:rsidRDefault="000014F8" w:rsidP="007F6069">
            <w:pPr>
              <w:spacing w:line="280" w:lineRule="exact"/>
              <w:ind w:leftChars="50" w:left="560" w:hangingChars="150" w:hanging="390"/>
              <w:rPr>
                <w:rFonts w:hAnsi="標楷體"/>
                <w:sz w:val="24"/>
                <w:szCs w:val="24"/>
              </w:rPr>
            </w:pPr>
            <w:r w:rsidRPr="000B394F">
              <w:rPr>
                <w:rFonts w:hAnsi="標楷體" w:hint="eastAsia"/>
                <w:sz w:val="24"/>
                <w:szCs w:val="24"/>
              </w:rPr>
              <w:t>(2)出租供符合</w:t>
            </w:r>
            <w:r>
              <w:rPr>
                <w:rFonts w:hAnsi="標楷體" w:hint="eastAsia"/>
                <w:sz w:val="24"/>
                <w:szCs w:val="24"/>
              </w:rPr>
              <w:t>該市</w:t>
            </w:r>
            <w:r w:rsidRPr="000B394F">
              <w:rPr>
                <w:rFonts w:hAnsi="標楷體" w:hint="eastAsia"/>
                <w:sz w:val="24"/>
                <w:szCs w:val="24"/>
              </w:rPr>
              <w:t>社會住宅承租資格者使用，且持有主管機關核發之出租人核定函。</w:t>
            </w:r>
          </w:p>
          <w:p w:rsidR="000014F8" w:rsidRPr="000B394F" w:rsidRDefault="000014F8" w:rsidP="007F6069">
            <w:pPr>
              <w:spacing w:line="280" w:lineRule="exact"/>
              <w:ind w:leftChars="50" w:left="560" w:hangingChars="150" w:hanging="390"/>
              <w:rPr>
                <w:rFonts w:hAnsi="標楷體"/>
                <w:sz w:val="24"/>
                <w:szCs w:val="24"/>
              </w:rPr>
            </w:pPr>
            <w:r w:rsidRPr="000B394F">
              <w:rPr>
                <w:rFonts w:hAnsi="標楷體" w:hint="eastAsia"/>
                <w:sz w:val="24"/>
                <w:szCs w:val="24"/>
              </w:rPr>
              <w:t>(3)經勞工主管機關核發證明文件之勞工宿舍。</w:t>
            </w:r>
          </w:p>
          <w:p w:rsidR="000014F8" w:rsidRPr="000B394F" w:rsidRDefault="000014F8" w:rsidP="007F6069">
            <w:pPr>
              <w:spacing w:line="280" w:lineRule="exact"/>
              <w:ind w:leftChars="50" w:left="560" w:hangingChars="150" w:hanging="390"/>
              <w:rPr>
                <w:rFonts w:hAnsi="標楷體"/>
                <w:sz w:val="24"/>
                <w:szCs w:val="24"/>
              </w:rPr>
            </w:pPr>
            <w:r w:rsidRPr="000B394F">
              <w:rPr>
                <w:rFonts w:hAnsi="標楷體" w:hint="eastAsia"/>
                <w:sz w:val="24"/>
                <w:szCs w:val="24"/>
              </w:rPr>
              <w:t>(4)公立學校之學生宿舍，由民間機構與主辦機關簽訂投資契約，投資興建並租與該校學生作宿舍使用，且約定於營運期間屆滿後，移轉該宿舍之所有權予政府。</w:t>
            </w:r>
          </w:p>
          <w:p w:rsidR="000014F8" w:rsidRPr="000B394F" w:rsidRDefault="000014F8" w:rsidP="007F6069">
            <w:pPr>
              <w:spacing w:line="280" w:lineRule="exact"/>
              <w:ind w:leftChars="50" w:left="560" w:hangingChars="150" w:hanging="390"/>
              <w:rPr>
                <w:rFonts w:hAnsi="標楷體"/>
                <w:sz w:val="24"/>
                <w:szCs w:val="24"/>
              </w:rPr>
            </w:pPr>
            <w:r w:rsidRPr="000B394F">
              <w:rPr>
                <w:rFonts w:hAnsi="標楷體" w:hint="eastAsia"/>
                <w:sz w:val="24"/>
                <w:szCs w:val="24"/>
              </w:rPr>
              <w:t>(5)起造人持有空置待銷售之住家用房屋，於起課房屋稅3年內未出售者。另103年7月1日以後核發使用執照或建造完成，於本自治條例106年7月5日修正施行後2年內未出售者，亦同。</w:t>
            </w:r>
          </w:p>
          <w:p w:rsidR="000014F8" w:rsidRPr="000B394F" w:rsidRDefault="000014F8" w:rsidP="007F6069">
            <w:pPr>
              <w:spacing w:line="280" w:lineRule="exact"/>
              <w:ind w:left="260" w:hangingChars="100" w:hanging="260"/>
              <w:rPr>
                <w:rFonts w:hAnsi="標楷體"/>
                <w:sz w:val="24"/>
                <w:szCs w:val="24"/>
              </w:rPr>
            </w:pPr>
            <w:r w:rsidRPr="000B394F">
              <w:rPr>
                <w:rFonts w:hAnsi="標楷體" w:hint="eastAsia"/>
                <w:sz w:val="24"/>
                <w:szCs w:val="24"/>
              </w:rPr>
              <w:t>2.公同共有房屋，除共有人符合自住外，採單一稅率2.4%，不納入非自住之其他住家用房屋戶數計算。</w:t>
            </w: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新北市</w:t>
            </w:r>
          </w:p>
        </w:tc>
        <w:tc>
          <w:tcPr>
            <w:tcW w:w="3435" w:type="dxa"/>
          </w:tcPr>
          <w:p w:rsidR="000014F8" w:rsidRPr="000B394F" w:rsidRDefault="000014F8" w:rsidP="007F6069">
            <w:pPr>
              <w:spacing w:line="280" w:lineRule="exact"/>
              <w:rPr>
                <w:rFonts w:hAnsi="標楷體"/>
                <w:sz w:val="24"/>
                <w:szCs w:val="24"/>
              </w:rPr>
            </w:pPr>
            <w:r w:rsidRPr="000B394F">
              <w:rPr>
                <w:rFonts w:hAnsi="標楷體" w:hint="eastAsia"/>
                <w:sz w:val="24"/>
                <w:szCs w:val="24"/>
              </w:rPr>
              <w:t>均採單一稅率</w:t>
            </w:r>
          </w:p>
          <w:p w:rsidR="000014F8" w:rsidRPr="000B394F" w:rsidRDefault="000014F8" w:rsidP="007F6069">
            <w:pPr>
              <w:spacing w:line="280" w:lineRule="exact"/>
              <w:rPr>
                <w:rFonts w:hAnsi="標楷體"/>
                <w:sz w:val="24"/>
                <w:szCs w:val="24"/>
              </w:rPr>
            </w:pPr>
            <w:r w:rsidRPr="000B394F">
              <w:rPr>
                <w:rFonts w:hAnsi="標楷體" w:hint="eastAsia"/>
                <w:sz w:val="24"/>
                <w:szCs w:val="24"/>
              </w:rPr>
              <w:t>103年7月至106年6月，1.5%。</w:t>
            </w:r>
          </w:p>
          <w:p w:rsidR="000014F8" w:rsidRPr="000B394F" w:rsidRDefault="000014F8" w:rsidP="007F6069">
            <w:pPr>
              <w:spacing w:line="280" w:lineRule="exact"/>
              <w:rPr>
                <w:rFonts w:hAnsi="標楷體"/>
                <w:sz w:val="24"/>
                <w:szCs w:val="24"/>
              </w:rPr>
            </w:pPr>
            <w:r w:rsidRPr="000B394F">
              <w:rPr>
                <w:rFonts w:hAnsi="標楷體" w:hint="eastAsia"/>
                <w:sz w:val="24"/>
                <w:szCs w:val="24"/>
              </w:rPr>
              <w:t>106年7月至107年12月，2.4%。</w:t>
            </w:r>
          </w:p>
          <w:p w:rsidR="000014F8" w:rsidRPr="000B394F" w:rsidRDefault="000014F8" w:rsidP="007F6069">
            <w:pPr>
              <w:spacing w:line="280" w:lineRule="exact"/>
              <w:rPr>
                <w:rFonts w:hAnsi="標楷體"/>
                <w:sz w:val="24"/>
                <w:szCs w:val="24"/>
              </w:rPr>
            </w:pPr>
            <w:r w:rsidRPr="000B394F">
              <w:rPr>
                <w:rFonts w:hAnsi="標楷體" w:hint="eastAsia"/>
                <w:sz w:val="24"/>
                <w:szCs w:val="24"/>
              </w:rPr>
              <w:t>108年1月至108年6月，1.5%。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桃園市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w:t>
            </w:r>
            <w:r w:rsidRPr="000B394F">
              <w:rPr>
                <w:rFonts w:hAnsi="標楷體"/>
                <w:sz w:val="24"/>
                <w:szCs w:val="24"/>
              </w:rPr>
              <w:t>104</w:t>
            </w:r>
            <w:r w:rsidRPr="000B394F">
              <w:rPr>
                <w:rFonts w:hAnsi="標楷體" w:hint="eastAsia"/>
                <w:sz w:val="24"/>
                <w:szCs w:val="24"/>
              </w:rPr>
              <w:t>年</w:t>
            </w:r>
            <w:r w:rsidRPr="000B394F">
              <w:rPr>
                <w:rFonts w:hAnsi="標楷體"/>
                <w:sz w:val="24"/>
                <w:szCs w:val="24"/>
              </w:rPr>
              <w:t>7</w:t>
            </w:r>
            <w:r w:rsidRPr="000B394F">
              <w:rPr>
                <w:rFonts w:hAnsi="標楷體" w:hint="eastAsia"/>
                <w:sz w:val="24"/>
                <w:szCs w:val="24"/>
              </w:rPr>
              <w:t>月</w:t>
            </w:r>
            <w:r w:rsidRPr="000B394F">
              <w:rPr>
                <w:rFonts w:hAnsi="標楷體"/>
                <w:sz w:val="24"/>
                <w:szCs w:val="24"/>
              </w:rPr>
              <w:t>1</w:t>
            </w:r>
            <w:r w:rsidRPr="000B394F">
              <w:rPr>
                <w:rFonts w:hAnsi="標楷體" w:hint="eastAsia"/>
                <w:sz w:val="24"/>
                <w:szCs w:val="24"/>
              </w:rPr>
              <w:t>日起，</w:t>
            </w:r>
            <w:r w:rsidRPr="000B394F">
              <w:rPr>
                <w:rFonts w:hAnsi="標楷體"/>
                <w:sz w:val="24"/>
                <w:szCs w:val="24"/>
              </w:rPr>
              <w:t>2.4%</w:t>
            </w:r>
            <w:r w:rsidRPr="000B394F">
              <w:rPr>
                <w:rFonts w:hAnsi="標楷體" w:hint="eastAsia"/>
                <w:sz w:val="24"/>
                <w:szCs w:val="24"/>
              </w:rPr>
              <w:t>。</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臺中市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臺南市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lastRenderedPageBreak/>
              <w:t>高雄市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宜蘭縣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457698" w:rsidRDefault="000014F8" w:rsidP="007F6069">
            <w:pPr>
              <w:spacing w:line="280" w:lineRule="exact"/>
              <w:rPr>
                <w:rFonts w:hAnsi="標楷體"/>
                <w:color w:val="000000" w:themeColor="text1"/>
                <w:sz w:val="24"/>
                <w:szCs w:val="24"/>
              </w:rPr>
            </w:pPr>
            <w:r w:rsidRPr="00457698">
              <w:rPr>
                <w:rFonts w:hAnsi="標楷體" w:hint="eastAsia"/>
                <w:color w:val="000000" w:themeColor="text1"/>
                <w:sz w:val="24"/>
                <w:szCs w:val="24"/>
              </w:rPr>
              <w:t>自104年7月1日起，2戶以下者，每戶均1.5%；3戶以上7戶以下者，每戶均為2%；8戶以上者，每戶均3.6%。</w:t>
            </w: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新竹縣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w:t>
            </w:r>
            <w:r w:rsidRPr="000B394F">
              <w:rPr>
                <w:rFonts w:hAnsi="標楷體"/>
                <w:sz w:val="24"/>
                <w:szCs w:val="24"/>
              </w:rPr>
              <w:t>104</w:t>
            </w:r>
            <w:r w:rsidRPr="000B394F">
              <w:rPr>
                <w:rFonts w:hAnsi="標楷體" w:hint="eastAsia"/>
                <w:sz w:val="24"/>
                <w:szCs w:val="24"/>
              </w:rPr>
              <w:t>年</w:t>
            </w:r>
            <w:r w:rsidRPr="000B394F">
              <w:rPr>
                <w:rFonts w:hAnsi="標楷體"/>
                <w:sz w:val="24"/>
                <w:szCs w:val="24"/>
              </w:rPr>
              <w:t>7</w:t>
            </w:r>
            <w:r w:rsidRPr="000B394F">
              <w:rPr>
                <w:rFonts w:hAnsi="標楷體" w:hint="eastAsia"/>
                <w:sz w:val="24"/>
                <w:szCs w:val="24"/>
              </w:rPr>
              <w:t>月</w:t>
            </w:r>
            <w:r w:rsidRPr="000B394F">
              <w:rPr>
                <w:rFonts w:hAnsi="標楷體"/>
                <w:sz w:val="24"/>
                <w:szCs w:val="24"/>
              </w:rPr>
              <w:t>1</w:t>
            </w:r>
            <w:r w:rsidRPr="000B394F">
              <w:rPr>
                <w:rFonts w:hAnsi="標楷體" w:hint="eastAsia"/>
                <w:sz w:val="24"/>
                <w:szCs w:val="24"/>
              </w:rPr>
              <w:t>日起，</w:t>
            </w:r>
            <w:r w:rsidRPr="000B394F">
              <w:rPr>
                <w:rFonts w:hAnsi="標楷體"/>
                <w:sz w:val="24"/>
                <w:szCs w:val="24"/>
              </w:rPr>
              <w:t>1.5%</w:t>
            </w:r>
            <w:r w:rsidRPr="000B394F">
              <w:rPr>
                <w:rFonts w:hAnsi="標楷體" w:hint="eastAsia"/>
                <w:sz w:val="24"/>
                <w:szCs w:val="24"/>
              </w:rPr>
              <w:t>。</w:t>
            </w:r>
          </w:p>
        </w:tc>
        <w:tc>
          <w:tcPr>
            <w:tcW w:w="9266" w:type="dxa"/>
          </w:tcPr>
          <w:p w:rsidR="000014F8" w:rsidRPr="000B394F" w:rsidRDefault="000014F8" w:rsidP="007F6069">
            <w:pPr>
              <w:spacing w:line="280" w:lineRule="exact"/>
              <w:ind w:left="260" w:hangingChars="100" w:hanging="260"/>
              <w:rPr>
                <w:rFonts w:hAnsi="標楷體"/>
                <w:sz w:val="24"/>
                <w:szCs w:val="24"/>
              </w:rPr>
            </w:pPr>
            <w:r w:rsidRPr="000B394F">
              <w:rPr>
                <w:rFonts w:hAnsi="標楷體" w:cs="標楷體" w:hint="eastAsia"/>
                <w:sz w:val="24"/>
                <w:szCs w:val="24"/>
              </w:rPr>
              <w:t>1.</w:t>
            </w:r>
            <w:r w:rsidRPr="000B394F">
              <w:rPr>
                <w:rFonts w:hAnsi="標楷體" w:cs="標楷體" w:hint="eastAsia"/>
                <w:sz w:val="24"/>
                <w:szCs w:val="24"/>
                <w:lang w:eastAsia="zh-HK"/>
              </w:rPr>
              <w:t>自</w:t>
            </w:r>
            <w:r w:rsidRPr="000B394F">
              <w:rPr>
                <w:rFonts w:hAnsi="標楷體" w:cs="標楷體"/>
                <w:sz w:val="24"/>
                <w:szCs w:val="24"/>
                <w:lang w:eastAsia="zh-HK"/>
              </w:rPr>
              <w:t>105</w:t>
            </w:r>
            <w:r w:rsidRPr="000B394F">
              <w:rPr>
                <w:rFonts w:hAnsi="標楷體" w:cs="標楷體" w:hint="eastAsia"/>
                <w:sz w:val="24"/>
                <w:szCs w:val="24"/>
                <w:lang w:eastAsia="zh-HK"/>
              </w:rPr>
              <w:t>年</w:t>
            </w:r>
            <w:r w:rsidRPr="000B394F">
              <w:rPr>
                <w:rFonts w:hAnsi="標楷體" w:cs="標楷體"/>
                <w:sz w:val="24"/>
                <w:szCs w:val="24"/>
                <w:lang w:eastAsia="zh-HK"/>
              </w:rPr>
              <w:t>7</w:t>
            </w:r>
            <w:r w:rsidRPr="000B394F">
              <w:rPr>
                <w:rFonts w:hAnsi="標楷體" w:cs="標楷體" w:hint="eastAsia"/>
                <w:sz w:val="24"/>
                <w:szCs w:val="24"/>
                <w:lang w:eastAsia="zh-HK"/>
              </w:rPr>
              <w:t>月</w:t>
            </w:r>
            <w:r w:rsidRPr="000B394F">
              <w:rPr>
                <w:rFonts w:hAnsi="標楷體" w:cs="標楷體"/>
                <w:sz w:val="24"/>
                <w:szCs w:val="24"/>
                <w:lang w:eastAsia="zh-HK"/>
              </w:rPr>
              <w:t>1</w:t>
            </w:r>
            <w:r w:rsidRPr="000B394F">
              <w:rPr>
                <w:rFonts w:hAnsi="標楷體" w:cs="標楷體" w:hint="eastAsia"/>
                <w:sz w:val="24"/>
                <w:szCs w:val="24"/>
                <w:lang w:eastAsia="zh-HK"/>
              </w:rPr>
              <w:t>日起</w:t>
            </w:r>
            <w:r w:rsidRPr="000B394F">
              <w:rPr>
                <w:rFonts w:hAnsi="標楷體" w:cs="標楷體" w:hint="eastAsia"/>
                <w:sz w:val="24"/>
                <w:szCs w:val="24"/>
              </w:rPr>
              <w:t>，</w:t>
            </w:r>
            <w:r w:rsidRPr="000B394F">
              <w:rPr>
                <w:rFonts w:hAnsi="標楷體" w:cs="標楷體"/>
                <w:sz w:val="24"/>
                <w:szCs w:val="24"/>
                <w:lang w:eastAsia="zh-HK"/>
              </w:rPr>
              <w:t>2</w:t>
            </w:r>
            <w:r w:rsidRPr="000B394F">
              <w:rPr>
                <w:rFonts w:hAnsi="標楷體" w:cs="標楷體" w:hint="eastAsia"/>
                <w:sz w:val="24"/>
                <w:szCs w:val="24"/>
                <w:lang w:eastAsia="zh-HK"/>
              </w:rPr>
              <w:t>戶以下者，每戶均</w:t>
            </w:r>
            <w:r w:rsidRPr="000B394F">
              <w:rPr>
                <w:rFonts w:hAnsi="標楷體" w:cs="標楷體"/>
                <w:sz w:val="24"/>
                <w:szCs w:val="24"/>
                <w:lang w:eastAsia="zh-HK"/>
              </w:rPr>
              <w:t>2%</w:t>
            </w:r>
            <w:r w:rsidRPr="000B394F">
              <w:rPr>
                <w:rFonts w:hAnsi="標楷體" w:cs="標楷體" w:hint="eastAsia"/>
                <w:sz w:val="24"/>
                <w:szCs w:val="24"/>
                <w:lang w:eastAsia="zh-HK"/>
              </w:rPr>
              <w:t>；</w:t>
            </w:r>
            <w:r w:rsidRPr="000B394F">
              <w:rPr>
                <w:rFonts w:hAnsi="標楷體" w:cs="標楷體"/>
                <w:sz w:val="24"/>
                <w:szCs w:val="24"/>
                <w:lang w:eastAsia="zh-HK"/>
              </w:rPr>
              <w:t>3</w:t>
            </w:r>
            <w:r w:rsidRPr="000B394F">
              <w:rPr>
                <w:rFonts w:hAnsi="標楷體" w:cs="標楷體" w:hint="eastAsia"/>
                <w:sz w:val="24"/>
                <w:szCs w:val="24"/>
                <w:lang w:eastAsia="zh-HK"/>
              </w:rPr>
              <w:t>戶以上者，每戶均</w:t>
            </w:r>
            <w:r w:rsidRPr="000B394F">
              <w:rPr>
                <w:rFonts w:hAnsi="標楷體" w:cs="標楷體"/>
                <w:sz w:val="24"/>
                <w:szCs w:val="24"/>
                <w:lang w:eastAsia="zh-HK"/>
              </w:rPr>
              <w:t>2.5%</w:t>
            </w:r>
            <w:r w:rsidRPr="000B394F">
              <w:rPr>
                <w:rFonts w:hAnsi="標楷體" w:cs="標楷體" w:hint="eastAsia"/>
                <w:sz w:val="24"/>
                <w:szCs w:val="24"/>
              </w:rPr>
              <w:t>。</w:t>
            </w:r>
            <w:r w:rsidRPr="000B394F">
              <w:rPr>
                <w:rFonts w:hAnsi="標楷體"/>
                <w:sz w:val="24"/>
                <w:szCs w:val="24"/>
              </w:rPr>
              <w:t xml:space="preserve"> </w:t>
            </w:r>
          </w:p>
          <w:p w:rsidR="000014F8" w:rsidRPr="000B394F" w:rsidRDefault="000014F8" w:rsidP="007F6069">
            <w:pPr>
              <w:spacing w:line="280" w:lineRule="exact"/>
              <w:rPr>
                <w:rFonts w:hAnsi="標楷體"/>
                <w:sz w:val="24"/>
                <w:szCs w:val="24"/>
              </w:rPr>
            </w:pPr>
            <w:r w:rsidRPr="000B394F">
              <w:rPr>
                <w:rFonts w:hAnsi="標楷體" w:cs="標楷體" w:hint="eastAsia"/>
                <w:sz w:val="24"/>
                <w:szCs w:val="24"/>
              </w:rPr>
              <w:t>2.</w:t>
            </w:r>
            <w:r w:rsidRPr="000B394F">
              <w:rPr>
                <w:rFonts w:hAnsi="標楷體" w:cs="標楷體" w:hint="eastAsia"/>
                <w:sz w:val="24"/>
                <w:szCs w:val="24"/>
                <w:lang w:eastAsia="zh-HK"/>
              </w:rPr>
              <w:t>自</w:t>
            </w:r>
            <w:r w:rsidRPr="000B394F">
              <w:rPr>
                <w:rFonts w:hAnsi="標楷體" w:cs="標楷體"/>
                <w:sz w:val="24"/>
                <w:szCs w:val="24"/>
                <w:lang w:eastAsia="zh-HK"/>
              </w:rPr>
              <w:t>106</w:t>
            </w:r>
            <w:r w:rsidRPr="000B394F">
              <w:rPr>
                <w:rFonts w:hAnsi="標楷體" w:cs="標楷體" w:hint="eastAsia"/>
                <w:sz w:val="24"/>
                <w:szCs w:val="24"/>
                <w:lang w:eastAsia="zh-HK"/>
              </w:rPr>
              <w:t>年</w:t>
            </w:r>
            <w:r w:rsidRPr="000B394F">
              <w:rPr>
                <w:rFonts w:hAnsi="標楷體" w:cs="標楷體"/>
                <w:sz w:val="24"/>
                <w:szCs w:val="24"/>
                <w:lang w:eastAsia="zh-HK"/>
              </w:rPr>
              <w:t>7</w:t>
            </w:r>
            <w:r w:rsidRPr="000B394F">
              <w:rPr>
                <w:rFonts w:hAnsi="標楷體" w:cs="標楷體" w:hint="eastAsia"/>
                <w:sz w:val="24"/>
                <w:szCs w:val="24"/>
                <w:lang w:eastAsia="zh-HK"/>
              </w:rPr>
              <w:t>月</w:t>
            </w:r>
            <w:r w:rsidRPr="000B394F">
              <w:rPr>
                <w:rFonts w:hAnsi="標楷體" w:cs="標楷體"/>
                <w:sz w:val="24"/>
                <w:szCs w:val="24"/>
                <w:lang w:eastAsia="zh-HK"/>
              </w:rPr>
              <w:t>1</w:t>
            </w:r>
            <w:r w:rsidRPr="000B394F">
              <w:rPr>
                <w:rFonts w:hAnsi="標楷體" w:cs="標楷體" w:hint="eastAsia"/>
                <w:sz w:val="24"/>
                <w:szCs w:val="24"/>
                <w:lang w:eastAsia="zh-HK"/>
              </w:rPr>
              <w:t>日起</w:t>
            </w:r>
            <w:r w:rsidRPr="000B394F">
              <w:rPr>
                <w:rFonts w:hAnsi="標楷體" w:cs="標楷體" w:hint="eastAsia"/>
                <w:sz w:val="24"/>
                <w:szCs w:val="24"/>
              </w:rPr>
              <w:t>，</w:t>
            </w:r>
            <w:r w:rsidRPr="00457698">
              <w:rPr>
                <w:rFonts w:hAnsi="標楷體" w:cs="標楷體" w:hint="eastAsia"/>
                <w:color w:val="000000" w:themeColor="text1"/>
                <w:sz w:val="24"/>
                <w:szCs w:val="24"/>
              </w:rPr>
              <w:t>單一稅率</w:t>
            </w:r>
            <w:r w:rsidRPr="00457698">
              <w:rPr>
                <w:rFonts w:hAnsi="標楷體" w:cs="標楷體"/>
                <w:color w:val="000000" w:themeColor="text1"/>
                <w:sz w:val="24"/>
                <w:szCs w:val="24"/>
                <w:lang w:eastAsia="zh-HK"/>
              </w:rPr>
              <w:t>1.6%</w:t>
            </w:r>
            <w:r w:rsidRPr="00457698">
              <w:rPr>
                <w:rFonts w:hAnsi="標楷體" w:cs="標楷體" w:hint="eastAsia"/>
                <w:color w:val="000000" w:themeColor="text1"/>
                <w:sz w:val="24"/>
                <w:szCs w:val="24"/>
              </w:rPr>
              <w:t>。</w:t>
            </w: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苗栗縣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彰化縣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南投縣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noProof/>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雲林縣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w:t>
            </w:r>
            <w:r w:rsidRPr="000B394F">
              <w:rPr>
                <w:rFonts w:hAnsi="標楷體"/>
                <w:sz w:val="24"/>
                <w:szCs w:val="24"/>
              </w:rPr>
              <w:t>103年6月6日</w:t>
            </w:r>
            <w:r w:rsidRPr="000B394F">
              <w:rPr>
                <w:rFonts w:hAnsi="標楷體" w:hint="eastAsia"/>
                <w:sz w:val="24"/>
                <w:szCs w:val="24"/>
              </w:rPr>
              <w:t>起，</w:t>
            </w:r>
            <w:r w:rsidRPr="000B394F">
              <w:rPr>
                <w:rFonts w:hAnsi="標楷體"/>
                <w:sz w:val="24"/>
                <w:szCs w:val="24"/>
              </w:rPr>
              <w:t>1.5%</w:t>
            </w:r>
            <w:r w:rsidRPr="000B394F">
              <w:rPr>
                <w:rFonts w:hAnsi="標楷體" w:hint="eastAsia"/>
                <w:sz w:val="24"/>
                <w:szCs w:val="24"/>
              </w:rPr>
              <w:t>。</w:t>
            </w:r>
          </w:p>
        </w:tc>
        <w:tc>
          <w:tcPr>
            <w:tcW w:w="9266" w:type="dxa"/>
            <w:vAlign w:val="center"/>
          </w:tcPr>
          <w:p w:rsidR="000014F8" w:rsidRPr="00881938" w:rsidRDefault="000014F8" w:rsidP="007F6069">
            <w:pPr>
              <w:spacing w:line="280" w:lineRule="exact"/>
              <w:rPr>
                <w:rFonts w:hAnsi="標楷體"/>
                <w:noProof/>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嘉義縣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vAlign w:val="center"/>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屏東縣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臺東縣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w:t>
            </w:r>
            <w:r w:rsidRPr="000B394F">
              <w:rPr>
                <w:rFonts w:hAnsi="標楷體"/>
                <w:sz w:val="24"/>
                <w:szCs w:val="24"/>
              </w:rPr>
              <w:t>103</w:t>
            </w:r>
            <w:r w:rsidRPr="000B394F">
              <w:rPr>
                <w:rFonts w:hAnsi="標楷體" w:hint="eastAsia"/>
                <w:sz w:val="24"/>
                <w:szCs w:val="24"/>
              </w:rPr>
              <w:t>年</w:t>
            </w:r>
            <w:r w:rsidRPr="000B394F">
              <w:rPr>
                <w:rFonts w:hAnsi="標楷體"/>
                <w:sz w:val="24"/>
                <w:szCs w:val="24"/>
              </w:rPr>
              <w:t>6</w:t>
            </w:r>
            <w:r w:rsidRPr="000B394F">
              <w:rPr>
                <w:rFonts w:hAnsi="標楷體" w:hint="eastAsia"/>
                <w:sz w:val="24"/>
                <w:szCs w:val="24"/>
              </w:rPr>
              <w:t>月</w:t>
            </w:r>
            <w:r w:rsidRPr="000B394F">
              <w:rPr>
                <w:rFonts w:hAnsi="標楷體"/>
                <w:sz w:val="24"/>
                <w:szCs w:val="24"/>
              </w:rPr>
              <w:t>6</w:t>
            </w:r>
            <w:r w:rsidRPr="000B394F">
              <w:rPr>
                <w:rFonts w:hAnsi="標楷體" w:hint="eastAsia"/>
                <w:sz w:val="24"/>
                <w:szCs w:val="24"/>
              </w:rPr>
              <w:t>日起，</w:t>
            </w:r>
            <w:r w:rsidRPr="000B394F">
              <w:rPr>
                <w:rFonts w:hAnsi="標楷體"/>
                <w:sz w:val="24"/>
                <w:szCs w:val="24"/>
              </w:rPr>
              <w:t>1.5%</w:t>
            </w:r>
            <w:r w:rsidRPr="000B394F">
              <w:rPr>
                <w:rFonts w:hAnsi="標楷體" w:hint="eastAsia"/>
                <w:sz w:val="24"/>
                <w:szCs w:val="24"/>
              </w:rPr>
              <w:t>。</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花蓮縣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澎湖縣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基隆市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新竹市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lastRenderedPageBreak/>
              <w:t>嘉義市</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金門縣</w:t>
            </w:r>
          </w:p>
        </w:tc>
        <w:tc>
          <w:tcPr>
            <w:tcW w:w="3435" w:type="dxa"/>
            <w:vAlign w:val="center"/>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自103年7月1日起，1.5%。</w:t>
            </w:r>
          </w:p>
        </w:tc>
        <w:tc>
          <w:tcPr>
            <w:tcW w:w="9266" w:type="dxa"/>
          </w:tcPr>
          <w:p w:rsidR="000014F8" w:rsidRPr="00881938" w:rsidRDefault="000014F8" w:rsidP="007F6069">
            <w:pPr>
              <w:spacing w:line="280" w:lineRule="exact"/>
              <w:rPr>
                <w:rFonts w:hAnsi="標楷體"/>
                <w:szCs w:val="24"/>
              </w:rPr>
            </w:pPr>
          </w:p>
        </w:tc>
      </w:tr>
      <w:tr w:rsidR="000014F8" w:rsidRPr="00881938" w:rsidTr="001677AB">
        <w:trPr>
          <w:trHeight w:val="560"/>
        </w:trPr>
        <w:tc>
          <w:tcPr>
            <w:tcW w:w="1049" w:type="dxa"/>
            <w:vAlign w:val="center"/>
          </w:tcPr>
          <w:p w:rsidR="000014F8" w:rsidRPr="003E46FB" w:rsidRDefault="000014F8" w:rsidP="007F6069">
            <w:pPr>
              <w:pStyle w:val="n"/>
              <w:spacing w:line="260" w:lineRule="exact"/>
              <w:ind w:leftChars="0" w:left="0" w:firstLineChars="0" w:firstLine="0"/>
              <w:jc w:val="center"/>
              <w:textAlignment w:val="top"/>
              <w:rPr>
                <w:rFonts w:ascii="標楷體" w:hAnsi="標楷體"/>
                <w:b/>
                <w:sz w:val="24"/>
              </w:rPr>
            </w:pPr>
            <w:r w:rsidRPr="003E46FB">
              <w:rPr>
                <w:rFonts w:ascii="標楷體" w:hAnsi="標楷體" w:hint="eastAsia"/>
                <w:b/>
                <w:sz w:val="24"/>
              </w:rPr>
              <w:t>連江縣</w:t>
            </w:r>
          </w:p>
        </w:tc>
        <w:tc>
          <w:tcPr>
            <w:tcW w:w="3435" w:type="dxa"/>
          </w:tcPr>
          <w:p w:rsidR="000014F8" w:rsidRPr="000B394F" w:rsidRDefault="000014F8" w:rsidP="007F6069">
            <w:pPr>
              <w:spacing w:line="280" w:lineRule="exact"/>
              <w:rPr>
                <w:rFonts w:hAnsi="標楷體"/>
                <w:sz w:val="24"/>
                <w:szCs w:val="24"/>
              </w:rPr>
            </w:pPr>
            <w:r w:rsidRPr="000B394F">
              <w:rPr>
                <w:rFonts w:hAnsi="標楷體" w:hint="eastAsia"/>
                <w:sz w:val="24"/>
                <w:szCs w:val="24"/>
              </w:rPr>
              <w:t>自103年7月1日起</w:t>
            </w:r>
          </w:p>
          <w:p w:rsidR="000014F8" w:rsidRPr="000B394F" w:rsidRDefault="000014F8" w:rsidP="007F6069">
            <w:pPr>
              <w:spacing w:line="280" w:lineRule="exact"/>
              <w:rPr>
                <w:rFonts w:hAnsi="標楷體"/>
                <w:sz w:val="24"/>
                <w:szCs w:val="24"/>
              </w:rPr>
            </w:pPr>
            <w:r w:rsidRPr="000B394F">
              <w:rPr>
                <w:rFonts w:hAnsi="標楷體"/>
                <w:sz w:val="24"/>
                <w:szCs w:val="24"/>
              </w:rPr>
              <w:t>1.</w:t>
            </w:r>
            <w:r w:rsidRPr="000B394F">
              <w:rPr>
                <w:rFonts w:hAnsi="標楷體" w:hint="eastAsia"/>
                <w:sz w:val="24"/>
                <w:szCs w:val="24"/>
              </w:rPr>
              <w:t>2戶以下為1.6%；3戶以上為2%。</w:t>
            </w:r>
          </w:p>
          <w:p w:rsidR="000014F8" w:rsidRPr="000B394F" w:rsidRDefault="000014F8" w:rsidP="007F6069">
            <w:pPr>
              <w:spacing w:line="280" w:lineRule="exact"/>
              <w:rPr>
                <w:rFonts w:hAnsi="標楷體"/>
                <w:sz w:val="24"/>
                <w:szCs w:val="24"/>
              </w:rPr>
            </w:pPr>
            <w:r w:rsidRPr="000B394F">
              <w:rPr>
                <w:rFonts w:hAnsi="標楷體"/>
                <w:sz w:val="24"/>
                <w:szCs w:val="24"/>
              </w:rPr>
              <w:t>2.</w:t>
            </w:r>
            <w:r w:rsidRPr="000B394F">
              <w:rPr>
                <w:rFonts w:hAnsi="標楷體" w:hint="eastAsia"/>
                <w:sz w:val="24"/>
                <w:szCs w:val="24"/>
              </w:rPr>
              <w:t>房屋空置不使用者應按非自住之住家用稅率課徵。</w:t>
            </w:r>
          </w:p>
        </w:tc>
        <w:tc>
          <w:tcPr>
            <w:tcW w:w="9266" w:type="dxa"/>
          </w:tcPr>
          <w:p w:rsidR="000014F8" w:rsidRPr="00881938" w:rsidRDefault="000014F8" w:rsidP="007F6069">
            <w:pPr>
              <w:spacing w:line="280" w:lineRule="exact"/>
              <w:rPr>
                <w:rFonts w:hAnsi="標楷體"/>
                <w:szCs w:val="24"/>
              </w:rPr>
            </w:pPr>
          </w:p>
        </w:tc>
      </w:tr>
    </w:tbl>
    <w:p w:rsidR="000014F8" w:rsidRDefault="000014F8" w:rsidP="000014F8">
      <w:pPr>
        <w:pStyle w:val="n"/>
        <w:spacing w:line="280" w:lineRule="exact"/>
        <w:ind w:leftChars="0" w:left="0" w:firstLineChars="25" w:firstLine="55"/>
        <w:textAlignment w:val="top"/>
        <w:rPr>
          <w:sz w:val="20"/>
          <w:szCs w:val="20"/>
        </w:rPr>
      </w:pPr>
      <w:r w:rsidRPr="00881938">
        <w:rPr>
          <w:rFonts w:hint="eastAsia"/>
          <w:sz w:val="20"/>
          <w:szCs w:val="20"/>
        </w:rPr>
        <w:t>資料來源：</w:t>
      </w:r>
      <w:r>
        <w:rPr>
          <w:rFonts w:hint="eastAsia"/>
          <w:sz w:val="20"/>
          <w:szCs w:val="20"/>
        </w:rPr>
        <w:t>財政部，彙整自</w:t>
      </w:r>
      <w:r w:rsidRPr="00881938">
        <w:rPr>
          <w:rFonts w:hint="eastAsia"/>
          <w:sz w:val="20"/>
          <w:szCs w:val="20"/>
        </w:rPr>
        <w:t>各地方稅稽徵機</w:t>
      </w:r>
      <w:r w:rsidRPr="008C46DE">
        <w:rPr>
          <w:rFonts w:hint="eastAsia"/>
          <w:sz w:val="20"/>
          <w:szCs w:val="20"/>
        </w:rPr>
        <w:t>關</w:t>
      </w:r>
      <w:r w:rsidRPr="008C46DE">
        <w:rPr>
          <w:rFonts w:hint="eastAsia"/>
          <w:sz w:val="20"/>
          <w:szCs w:val="20"/>
        </w:rPr>
        <w:t>108</w:t>
      </w:r>
      <w:r w:rsidRPr="008C46DE">
        <w:rPr>
          <w:rFonts w:hint="eastAsia"/>
          <w:sz w:val="20"/>
          <w:szCs w:val="20"/>
        </w:rPr>
        <w:t>年</w:t>
      </w:r>
      <w:r w:rsidRPr="008C46DE">
        <w:rPr>
          <w:rFonts w:hint="eastAsia"/>
          <w:sz w:val="20"/>
          <w:szCs w:val="20"/>
        </w:rPr>
        <w:t>8</w:t>
      </w:r>
      <w:r w:rsidRPr="008C46DE">
        <w:rPr>
          <w:rFonts w:hint="eastAsia"/>
          <w:sz w:val="20"/>
          <w:szCs w:val="20"/>
        </w:rPr>
        <w:t>月提供</w:t>
      </w:r>
      <w:r>
        <w:rPr>
          <w:rFonts w:hint="eastAsia"/>
          <w:sz w:val="20"/>
          <w:szCs w:val="20"/>
        </w:rPr>
        <w:t>之資料。</w:t>
      </w:r>
      <w:r>
        <w:rPr>
          <w:rFonts w:hint="eastAsia"/>
          <w:sz w:val="20"/>
          <w:szCs w:val="20"/>
        </w:rPr>
        <w:t xml:space="preserve"> </w:t>
      </w:r>
    </w:p>
    <w:sectPr w:rsidR="000014F8" w:rsidSect="002C2012">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C9C" w:rsidRDefault="000B0C9C">
      <w:r>
        <w:separator/>
      </w:r>
    </w:p>
  </w:endnote>
  <w:endnote w:type="continuationSeparator" w:id="0">
    <w:p w:rsidR="000B0C9C" w:rsidRDefault="000B0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明">
    <w:altName w:val="細明體"/>
    <w:charset w:val="88"/>
    <w:family w:val="modern"/>
    <w:pitch w:val="fixed"/>
    <w:sig w:usb0="00000003" w:usb1="28880000" w:usb2="00000016" w:usb3="00000000" w:csb0="00100000" w:csb1="00000000"/>
  </w:font>
  <w:font w:name="Tahoma">
    <w:panose1 w:val="020B0604030504040204"/>
    <w:charset w:val="00"/>
    <w:family w:val="swiss"/>
    <w:pitch w:val="variable"/>
    <w:sig w:usb0="E1002EFF" w:usb1="C000605B" w:usb2="00000029" w:usb3="00000000" w:csb0="000101FF" w:csb1="00000000"/>
  </w:font>
  <w:font w:name="華康細明體">
    <w:altName w:val="細明體"/>
    <w:charset w:val="88"/>
    <w:family w:val="modern"/>
    <w:pitch w:val="fixed"/>
    <w:sig w:usb0="00000000" w:usb1="28091800" w:usb2="00000016" w:usb3="00000000" w:csb0="00100000" w:csb1="00000000"/>
  </w:font>
  <w:font w:name="Liberation Sans">
    <w:altName w:val="Arial"/>
    <w:panose1 w:val="020B0604020202020204"/>
    <w:charset w:val="00"/>
    <w:family w:val="swiss"/>
    <w:pitch w:val="variable"/>
    <w:sig w:usb0="E0000AFF" w:usb1="500078FF" w:usb2="00000021" w:usb3="00000000" w:csb0="000001BF" w:csb1="00000000"/>
  </w:font>
  <w:font w:name="微軟正黑體">
    <w:altName w:val="Microsoft Jheng Hei"/>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Kaiti SC">
    <w:altName w:val="Microsoft YaHei Light"/>
    <w:charset w:val="86"/>
    <w:family w:val="auto"/>
    <w:pitch w:val="variable"/>
    <w:sig w:usb0="00000000" w:usb1="280F3C52" w:usb2="00000016" w:usb3="00000000" w:csb0="0004001F" w:csb1="00000000"/>
  </w:font>
  <w:font w:name="Noto Sans CJK JP Regular">
    <w:altName w:val="Arial"/>
    <w:charset w:val="00"/>
    <w:family w:val="swiss"/>
    <w:pitch w:val="variable"/>
  </w:font>
  <w:font w:name="New Gulim">
    <w:charset w:val="81"/>
    <w:family w:val="roman"/>
    <w:pitch w:val="variable"/>
    <w:sig w:usb0="B00002AF" w:usb1="7B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5F" w:rsidRDefault="00B26D5F">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020C5C">
      <w:rPr>
        <w:rStyle w:val="af"/>
        <w:noProof/>
        <w:sz w:val="24"/>
      </w:rPr>
      <w:t>389</w:t>
    </w:r>
    <w:r>
      <w:rPr>
        <w:rStyle w:val="af"/>
        <w:sz w:val="24"/>
      </w:rPr>
      <w:fldChar w:fldCharType="end"/>
    </w:r>
  </w:p>
  <w:p w:rsidR="00B26D5F" w:rsidRDefault="00B26D5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C9C" w:rsidRDefault="000B0C9C">
      <w:r>
        <w:separator/>
      </w:r>
    </w:p>
  </w:footnote>
  <w:footnote w:type="continuationSeparator" w:id="0">
    <w:p w:rsidR="000B0C9C" w:rsidRDefault="000B0C9C">
      <w:r>
        <w:continuationSeparator/>
      </w:r>
    </w:p>
  </w:footnote>
  <w:footnote w:id="1">
    <w:p w:rsidR="00B26D5F" w:rsidRPr="00E8430F" w:rsidRDefault="00B26D5F" w:rsidP="00E8430F">
      <w:pPr>
        <w:pStyle w:val="aff1"/>
        <w:ind w:left="165" w:hangingChars="75" w:hanging="165"/>
      </w:pPr>
      <w:r>
        <w:rPr>
          <w:rStyle w:val="aff3"/>
        </w:rPr>
        <w:footnoteRef/>
      </w:r>
      <w:r>
        <w:t xml:space="preserve"> </w:t>
      </w:r>
      <w:r w:rsidRPr="00E8430F">
        <w:rPr>
          <w:rFonts w:hint="eastAsia"/>
        </w:rPr>
        <w:t>依不動產經紀業管理條例第</w:t>
      </w:r>
      <w:r w:rsidRPr="00E8430F">
        <w:rPr>
          <w:rFonts w:hint="eastAsia"/>
        </w:rPr>
        <w:t>4</w:t>
      </w:r>
      <w:r w:rsidRPr="00E8430F">
        <w:rPr>
          <w:rFonts w:hint="eastAsia"/>
        </w:rPr>
        <w:t>條第</w:t>
      </w:r>
      <w:r w:rsidRPr="00E8430F">
        <w:rPr>
          <w:rFonts w:hint="eastAsia"/>
        </w:rPr>
        <w:t>3</w:t>
      </w:r>
      <w:r w:rsidRPr="00E8430F">
        <w:rPr>
          <w:rFonts w:hint="eastAsia"/>
        </w:rPr>
        <w:t>款規定，預售屋係指「領有建造執照尚未建造完成而以將來完成之建築物為交易標的之物。」</w:t>
      </w:r>
    </w:p>
  </w:footnote>
  <w:footnote w:id="2">
    <w:p w:rsidR="00B26D5F" w:rsidRPr="00E8430F" w:rsidRDefault="00B26D5F" w:rsidP="00E8430F">
      <w:pPr>
        <w:pStyle w:val="aff1"/>
        <w:ind w:left="165" w:hangingChars="75" w:hanging="165"/>
      </w:pPr>
      <w:r>
        <w:rPr>
          <w:rStyle w:val="aff3"/>
        </w:rPr>
        <w:footnoteRef/>
      </w:r>
      <w:r>
        <w:t xml:space="preserve"> </w:t>
      </w:r>
      <w:r>
        <w:rPr>
          <w:rFonts w:hint="eastAsia"/>
        </w:rPr>
        <w:t>原</w:t>
      </w:r>
      <w:r w:rsidRPr="00E8430F">
        <w:rPr>
          <w:rFonts w:hint="eastAsia"/>
        </w:rPr>
        <w:t>行政院經濟建設委員會</w:t>
      </w:r>
      <w:r w:rsidRPr="00E8430F">
        <w:t>(</w:t>
      </w:r>
      <w:r w:rsidRPr="00E8430F">
        <w:rPr>
          <w:rFonts w:hint="eastAsia"/>
        </w:rPr>
        <w:t>改制後為國家發展委員會</w:t>
      </w:r>
      <w:r w:rsidRPr="00E8430F">
        <w:t>)</w:t>
      </w:r>
      <w:r w:rsidRPr="00E8430F">
        <w:rPr>
          <w:rFonts w:hint="eastAsia"/>
        </w:rPr>
        <w:t>陳經行政院</w:t>
      </w:r>
      <w:r w:rsidRPr="00E8430F">
        <w:t>99</w:t>
      </w:r>
      <w:r w:rsidRPr="00E8430F">
        <w:rPr>
          <w:rFonts w:hint="eastAsia"/>
        </w:rPr>
        <w:t>年</w:t>
      </w:r>
      <w:r w:rsidRPr="00E8430F">
        <w:t>4</w:t>
      </w:r>
      <w:r w:rsidRPr="00E8430F">
        <w:rPr>
          <w:rFonts w:hint="eastAsia"/>
        </w:rPr>
        <w:t>月</w:t>
      </w:r>
      <w:r w:rsidRPr="00E8430F">
        <w:t>22</w:t>
      </w:r>
      <w:r w:rsidRPr="00E8430F">
        <w:rPr>
          <w:rFonts w:hint="eastAsia"/>
        </w:rPr>
        <w:t>日院臺經字第</w:t>
      </w:r>
      <w:r w:rsidRPr="00E8430F">
        <w:t xml:space="preserve">0990021410 </w:t>
      </w:r>
      <w:r w:rsidRPr="00E8430F">
        <w:rPr>
          <w:rFonts w:hint="eastAsia"/>
        </w:rPr>
        <w:t>號函准予備查。</w:t>
      </w:r>
    </w:p>
  </w:footnote>
  <w:footnote w:id="3">
    <w:p w:rsidR="00B26D5F" w:rsidRPr="004B2DCE" w:rsidRDefault="00B26D5F" w:rsidP="00CD7E95">
      <w:pPr>
        <w:pStyle w:val="aff1"/>
      </w:pPr>
      <w:r>
        <w:rPr>
          <w:rStyle w:val="aff3"/>
        </w:rPr>
        <w:footnoteRef/>
      </w:r>
      <w:r>
        <w:t xml:space="preserve"> </w:t>
      </w:r>
      <w:r>
        <w:rPr>
          <w:rFonts w:hint="eastAsia"/>
        </w:rPr>
        <w:t>內政部</w:t>
      </w:r>
      <w:r>
        <w:rPr>
          <w:rFonts w:ascii="標楷體" w:hAnsi="標楷體" w:hint="eastAsia"/>
        </w:rPr>
        <w:t>「</w:t>
      </w:r>
      <w:r w:rsidRPr="004B2DCE">
        <w:rPr>
          <w:rFonts w:hint="eastAsia"/>
        </w:rPr>
        <w:t>不動產成交案件實際資訊申報登錄作業手冊</w:t>
      </w:r>
      <w:r>
        <w:rPr>
          <w:rFonts w:ascii="標楷體" w:hAnsi="標楷體" w:hint="eastAsia"/>
        </w:rPr>
        <w:t>」，101年6月。</w:t>
      </w:r>
    </w:p>
  </w:footnote>
  <w:footnote w:id="4">
    <w:p w:rsidR="00B26D5F" w:rsidRPr="00F37095" w:rsidRDefault="00B26D5F" w:rsidP="00315221">
      <w:pPr>
        <w:pStyle w:val="aff1"/>
      </w:pPr>
      <w:r>
        <w:rPr>
          <w:rStyle w:val="aff3"/>
        </w:rPr>
        <w:footnoteRef/>
      </w:r>
      <w:r>
        <w:t xml:space="preserve"> </w:t>
      </w:r>
      <w:r>
        <w:rPr>
          <w:rFonts w:hint="eastAsia"/>
        </w:rPr>
        <w:t>內政部於本院</w:t>
      </w:r>
      <w:r w:rsidRPr="00F37095">
        <w:rPr>
          <w:rFonts w:hint="eastAsia"/>
        </w:rPr>
        <w:t>108</w:t>
      </w:r>
      <w:r w:rsidRPr="00F37095">
        <w:rPr>
          <w:rFonts w:hint="eastAsia"/>
        </w:rPr>
        <w:t>年</w:t>
      </w:r>
      <w:r w:rsidRPr="00F37095">
        <w:rPr>
          <w:rFonts w:hint="eastAsia"/>
        </w:rPr>
        <w:t>3</w:t>
      </w:r>
      <w:r w:rsidRPr="00F37095">
        <w:rPr>
          <w:rFonts w:hint="eastAsia"/>
        </w:rPr>
        <w:t>月</w:t>
      </w:r>
      <w:r w:rsidRPr="00F37095">
        <w:rPr>
          <w:rFonts w:hint="eastAsia"/>
        </w:rPr>
        <w:t>25</w:t>
      </w:r>
      <w:r w:rsidRPr="00F37095">
        <w:rPr>
          <w:rFonts w:hint="eastAsia"/>
        </w:rPr>
        <w:t>日座談會</w:t>
      </w:r>
      <w:r>
        <w:rPr>
          <w:rFonts w:hint="eastAsia"/>
        </w:rPr>
        <w:t>之簡報資料。</w:t>
      </w:r>
    </w:p>
  </w:footnote>
  <w:footnote w:id="5">
    <w:p w:rsidR="00B26D5F" w:rsidRPr="008F7710" w:rsidRDefault="00B26D5F" w:rsidP="00B467B6">
      <w:pPr>
        <w:pStyle w:val="aff1"/>
      </w:pPr>
      <w:r>
        <w:rPr>
          <w:rStyle w:val="aff3"/>
        </w:rPr>
        <w:footnoteRef/>
      </w:r>
      <w:r>
        <w:rPr>
          <w:rFonts w:hint="eastAsia"/>
        </w:rPr>
        <w:t xml:space="preserve"> </w:t>
      </w:r>
      <w:r w:rsidRPr="008F7710">
        <w:rPr>
          <w:rFonts w:hint="eastAsia"/>
        </w:rPr>
        <w:t>內政部「不動產成交案件實際資訊申報登錄作業手冊」，</w:t>
      </w:r>
      <w:r w:rsidRPr="008F7710">
        <w:rPr>
          <w:rFonts w:hint="eastAsia"/>
        </w:rPr>
        <w:t>101</w:t>
      </w:r>
      <w:r w:rsidRPr="008F7710">
        <w:rPr>
          <w:rFonts w:hint="eastAsia"/>
        </w:rPr>
        <w:t>年</w:t>
      </w:r>
      <w:r w:rsidRPr="008F7710">
        <w:rPr>
          <w:rFonts w:hint="eastAsia"/>
        </w:rPr>
        <w:t>6</w:t>
      </w:r>
      <w:r w:rsidRPr="008F7710">
        <w:rPr>
          <w:rFonts w:hint="eastAsia"/>
        </w:rPr>
        <w:t>月。</w:t>
      </w:r>
    </w:p>
  </w:footnote>
  <w:footnote w:id="6">
    <w:p w:rsidR="00B26D5F" w:rsidRPr="008F7710" w:rsidRDefault="00B26D5F" w:rsidP="00B515CF">
      <w:pPr>
        <w:pStyle w:val="aff1"/>
      </w:pPr>
      <w:r>
        <w:rPr>
          <w:rStyle w:val="aff3"/>
        </w:rPr>
        <w:footnoteRef/>
      </w:r>
      <w:r>
        <w:rPr>
          <w:rFonts w:hint="eastAsia"/>
        </w:rPr>
        <w:t xml:space="preserve"> </w:t>
      </w:r>
      <w:r w:rsidRPr="008F7710">
        <w:rPr>
          <w:rFonts w:hint="eastAsia"/>
        </w:rPr>
        <w:t>內政部「不動產成交案件實際資訊申報登錄作業手冊」，</w:t>
      </w:r>
      <w:r w:rsidRPr="008F7710">
        <w:rPr>
          <w:rFonts w:hint="eastAsia"/>
        </w:rPr>
        <w:t>101</w:t>
      </w:r>
      <w:r w:rsidRPr="008F7710">
        <w:rPr>
          <w:rFonts w:hint="eastAsia"/>
        </w:rPr>
        <w:t>年</w:t>
      </w:r>
      <w:r w:rsidRPr="008F7710">
        <w:rPr>
          <w:rFonts w:hint="eastAsia"/>
        </w:rPr>
        <w:t>6</w:t>
      </w:r>
      <w:r w:rsidRPr="008F7710">
        <w:rPr>
          <w:rFonts w:hint="eastAsia"/>
        </w:rPr>
        <w:t>月。</w:t>
      </w:r>
    </w:p>
  </w:footnote>
  <w:footnote w:id="7">
    <w:p w:rsidR="00B26D5F" w:rsidRPr="008F7710" w:rsidRDefault="00B26D5F" w:rsidP="00483C92">
      <w:pPr>
        <w:pStyle w:val="aff1"/>
      </w:pPr>
      <w:r>
        <w:rPr>
          <w:rStyle w:val="aff3"/>
        </w:rPr>
        <w:footnoteRef/>
      </w:r>
      <w:r>
        <w:rPr>
          <w:rFonts w:hint="eastAsia"/>
        </w:rPr>
        <w:t xml:space="preserve"> </w:t>
      </w:r>
      <w:r w:rsidRPr="008F7710">
        <w:rPr>
          <w:rFonts w:hint="eastAsia"/>
        </w:rPr>
        <w:t>內政部「不動產成交案件實際資訊申報登錄作業手冊」，</w:t>
      </w:r>
      <w:r w:rsidRPr="008F7710">
        <w:rPr>
          <w:rFonts w:hint="eastAsia"/>
        </w:rPr>
        <w:t>101</w:t>
      </w:r>
      <w:r w:rsidRPr="008F7710">
        <w:rPr>
          <w:rFonts w:hint="eastAsia"/>
        </w:rPr>
        <w:t>年</w:t>
      </w:r>
      <w:r w:rsidRPr="008F7710">
        <w:rPr>
          <w:rFonts w:hint="eastAsia"/>
        </w:rPr>
        <w:t>6</w:t>
      </w:r>
      <w:r w:rsidRPr="008F7710">
        <w:rPr>
          <w:rFonts w:hint="eastAsia"/>
        </w:rPr>
        <w:t>月。</w:t>
      </w:r>
    </w:p>
  </w:footnote>
  <w:footnote w:id="8">
    <w:p w:rsidR="00B26D5F" w:rsidRPr="002758C0" w:rsidRDefault="00B26D5F" w:rsidP="00984EA3">
      <w:pPr>
        <w:pStyle w:val="aff1"/>
        <w:ind w:left="165" w:hangingChars="75" w:hanging="165"/>
      </w:pPr>
      <w:r>
        <w:rPr>
          <w:rStyle w:val="aff3"/>
        </w:rPr>
        <w:footnoteRef/>
      </w:r>
      <w:r>
        <w:t xml:space="preserve"> </w:t>
      </w:r>
      <w:r>
        <w:rPr>
          <w:rFonts w:hint="eastAsia"/>
        </w:rPr>
        <w:t>第</w:t>
      </w:r>
      <w:r>
        <w:rPr>
          <w:rFonts w:hint="eastAsia"/>
        </w:rPr>
        <w:t>1-11</w:t>
      </w:r>
      <w:r>
        <w:rPr>
          <w:rFonts w:hint="eastAsia"/>
        </w:rPr>
        <w:t>名屬高透明組、第</w:t>
      </w:r>
      <w:r>
        <w:rPr>
          <w:rFonts w:hint="eastAsia"/>
        </w:rPr>
        <w:t>12-32</w:t>
      </w:r>
      <w:r>
        <w:rPr>
          <w:rFonts w:hint="eastAsia"/>
        </w:rPr>
        <w:t>名屬透明組、第</w:t>
      </w:r>
      <w:r>
        <w:rPr>
          <w:rFonts w:hint="eastAsia"/>
        </w:rPr>
        <w:t>33-60</w:t>
      </w:r>
      <w:r>
        <w:rPr>
          <w:rFonts w:hint="eastAsia"/>
        </w:rPr>
        <w:t>名屬半透明組、第</w:t>
      </w:r>
      <w:r>
        <w:rPr>
          <w:rFonts w:hint="eastAsia"/>
        </w:rPr>
        <w:t>61-80</w:t>
      </w:r>
      <w:r>
        <w:rPr>
          <w:rFonts w:hint="eastAsia"/>
        </w:rPr>
        <w:t>名屬低透明組，第</w:t>
      </w:r>
      <w:r>
        <w:rPr>
          <w:rFonts w:hint="eastAsia"/>
        </w:rPr>
        <w:t>81-100</w:t>
      </w:r>
      <w:r>
        <w:rPr>
          <w:rFonts w:hint="eastAsia"/>
        </w:rPr>
        <w:t>名屬不透明組。</w:t>
      </w:r>
    </w:p>
  </w:footnote>
  <w:footnote w:id="9">
    <w:p w:rsidR="00B26D5F" w:rsidRPr="00C000D5" w:rsidRDefault="00B26D5F" w:rsidP="00B80EBF">
      <w:pPr>
        <w:pStyle w:val="aff1"/>
        <w:ind w:left="165" w:hangingChars="75" w:hanging="165"/>
        <w:jc w:val="both"/>
      </w:pPr>
      <w:r>
        <w:rPr>
          <w:rStyle w:val="aff3"/>
        </w:rPr>
        <w:footnoteRef/>
      </w:r>
      <w:r>
        <w:rPr>
          <w:rFonts w:hint="eastAsia"/>
        </w:rPr>
        <w:t xml:space="preserve"> </w:t>
      </w:r>
      <w:r w:rsidRPr="00560F3F">
        <w:rPr>
          <w:rFonts w:hint="eastAsia"/>
        </w:rPr>
        <w:t>歐陽榆，從各國不動產制度看我國實價登錄，新北市汐止地政事務所自行研究報告書，</w:t>
      </w:r>
      <w:r w:rsidRPr="00560F3F">
        <w:rPr>
          <w:rFonts w:hint="eastAsia"/>
        </w:rPr>
        <w:t>2015</w:t>
      </w:r>
      <w:r w:rsidRPr="00560F3F">
        <w:rPr>
          <w:rFonts w:hint="eastAsia"/>
        </w:rPr>
        <w:t>年</w:t>
      </w:r>
      <w:r>
        <w:rPr>
          <w:rFonts w:hint="eastAsia"/>
        </w:rPr>
        <w:t>10</w:t>
      </w:r>
      <w:r w:rsidRPr="00560F3F">
        <w:rPr>
          <w:rFonts w:hint="eastAsia"/>
        </w:rPr>
        <w:t>月</w:t>
      </w:r>
      <w:r>
        <w:rPr>
          <w:rFonts w:hint="eastAsia"/>
        </w:rPr>
        <w:t>27</w:t>
      </w:r>
      <w:r>
        <w:rPr>
          <w:rFonts w:hint="eastAsia"/>
        </w:rPr>
        <w:t>日，頁</w:t>
      </w:r>
      <w:r>
        <w:rPr>
          <w:rFonts w:hint="eastAsia"/>
        </w:rPr>
        <w:t>4-6</w:t>
      </w:r>
      <w:r w:rsidRPr="00F96B52">
        <w:rPr>
          <w:rFonts w:hint="eastAsia"/>
        </w:rPr>
        <w:t>。</w:t>
      </w:r>
      <w:r>
        <w:rPr>
          <w:rFonts w:hint="eastAsia"/>
        </w:rPr>
        <w:t>內政部</w:t>
      </w:r>
      <w:r>
        <w:rPr>
          <w:rFonts w:ascii="標楷體" w:hAnsi="標楷體" w:hint="eastAsia"/>
        </w:rPr>
        <w:t>「</w:t>
      </w:r>
      <w:r w:rsidRPr="00A06BBA">
        <w:rPr>
          <w:rFonts w:hint="eastAsia"/>
        </w:rPr>
        <w:t>地</w:t>
      </w:r>
      <w:r w:rsidRPr="00A06BBA">
        <w:t>價</w:t>
      </w:r>
      <w:r w:rsidRPr="00A06BBA">
        <w:rPr>
          <w:rFonts w:hint="eastAsia"/>
        </w:rPr>
        <w:t>查</w:t>
      </w:r>
      <w:r w:rsidRPr="00A06BBA">
        <w:t>估</w:t>
      </w:r>
      <w:r w:rsidRPr="00A06BBA">
        <w:rPr>
          <w:rFonts w:hint="eastAsia"/>
        </w:rPr>
        <w:t>技</w:t>
      </w:r>
      <w:r w:rsidRPr="00A06BBA">
        <w:t>術</w:t>
      </w:r>
      <w:r w:rsidRPr="00A06BBA">
        <w:rPr>
          <w:rFonts w:hint="eastAsia"/>
        </w:rPr>
        <w:t>精</w:t>
      </w:r>
      <w:r w:rsidRPr="00A06BBA">
        <w:t>進與實價登錄資料應用發展計畫</w:t>
      </w:r>
      <w:r>
        <w:rPr>
          <w:rFonts w:ascii="標楷體" w:hAnsi="標楷體" w:hint="eastAsia"/>
        </w:rPr>
        <w:t>」</w:t>
      </w:r>
      <w:r w:rsidRPr="009B3F4C">
        <w:rPr>
          <w:rFonts w:hint="eastAsia"/>
        </w:rPr>
        <w:t>，</w:t>
      </w:r>
      <w:r>
        <w:rPr>
          <w:rFonts w:hint="eastAsia"/>
        </w:rPr>
        <w:t>2017</w:t>
      </w:r>
      <w:r w:rsidRPr="009B3F4C">
        <w:rPr>
          <w:rFonts w:hint="eastAsia"/>
        </w:rPr>
        <w:t>年</w:t>
      </w:r>
      <w:r>
        <w:rPr>
          <w:rFonts w:hint="eastAsia"/>
        </w:rPr>
        <w:t>3</w:t>
      </w:r>
      <w:r w:rsidRPr="009B3F4C">
        <w:rPr>
          <w:rFonts w:hint="eastAsia"/>
        </w:rPr>
        <w:t>月，頁</w:t>
      </w:r>
      <w:r>
        <w:rPr>
          <w:rFonts w:hint="eastAsia"/>
        </w:rPr>
        <w:t>35-37</w:t>
      </w:r>
      <w:r w:rsidRPr="009B3F4C">
        <w:rPr>
          <w:rFonts w:hint="eastAsia"/>
        </w:rPr>
        <w:t>。</w:t>
      </w:r>
    </w:p>
  </w:footnote>
  <w:footnote w:id="10">
    <w:p w:rsidR="00B26D5F" w:rsidRPr="00887DA5" w:rsidRDefault="00B26D5F" w:rsidP="00984EA3">
      <w:pPr>
        <w:pStyle w:val="aff1"/>
      </w:pPr>
      <w:r>
        <w:rPr>
          <w:rStyle w:val="aff3"/>
        </w:rPr>
        <w:footnoteRef/>
      </w:r>
      <w:r>
        <w:rPr>
          <w:rFonts w:hint="eastAsia"/>
        </w:rPr>
        <w:t xml:space="preserve"> </w:t>
      </w:r>
      <w:r w:rsidRPr="00887DA5">
        <w:rPr>
          <w:rFonts w:hint="eastAsia"/>
        </w:rPr>
        <w:t>內政部「地價查估技術精進與實價登錄資料應用發展計畫」，</w:t>
      </w:r>
      <w:r w:rsidRPr="00887DA5">
        <w:rPr>
          <w:rFonts w:ascii="標楷體" w:hAnsi="標楷體" w:hint="eastAsia"/>
        </w:rPr>
        <w:t>2017年3月，頁39-40。</w:t>
      </w:r>
    </w:p>
  </w:footnote>
  <w:footnote w:id="11">
    <w:p w:rsidR="00B26D5F" w:rsidRPr="00A85860" w:rsidRDefault="00B26D5F">
      <w:pPr>
        <w:pStyle w:val="aff1"/>
      </w:pPr>
      <w:r>
        <w:rPr>
          <w:rStyle w:val="aff3"/>
        </w:rPr>
        <w:footnoteRef/>
      </w:r>
      <w:r>
        <w:t xml:space="preserve"> </w:t>
      </w:r>
      <w:hyperlink r:id="rId1" w:history="1">
        <w:r w:rsidRPr="00CA308D">
          <w:rPr>
            <w:rStyle w:val="af2"/>
            <w:rFonts w:hint="eastAsia"/>
            <w:color w:val="000000" w:themeColor="text1"/>
          </w:rPr>
          <w:t>https://data.gov.sg/</w:t>
        </w:r>
      </w:hyperlink>
      <w:r w:rsidRPr="00CA308D">
        <w:rPr>
          <w:rFonts w:hint="eastAsia"/>
          <w:color w:val="000000" w:themeColor="text1"/>
        </w:rPr>
        <w:t>。</w:t>
      </w:r>
    </w:p>
  </w:footnote>
  <w:footnote w:id="12">
    <w:p w:rsidR="00B26D5F" w:rsidRPr="00A85860" w:rsidRDefault="00B26D5F">
      <w:pPr>
        <w:pStyle w:val="aff1"/>
      </w:pPr>
      <w:r>
        <w:rPr>
          <w:rStyle w:val="aff3"/>
        </w:rPr>
        <w:footnoteRef/>
      </w:r>
      <w:r>
        <w:t xml:space="preserve"> </w:t>
      </w:r>
      <w:hyperlink r:id="rId2" w:history="1">
        <w:r w:rsidRPr="00CA308D">
          <w:rPr>
            <w:rStyle w:val="af2"/>
            <w:rFonts w:hint="eastAsia"/>
            <w:color w:val="000000" w:themeColor="text1"/>
          </w:rPr>
          <w:t>http://services2.hdb.gov.sg</w:t>
        </w:r>
      </w:hyperlink>
      <w:r w:rsidRPr="00CA308D">
        <w:rPr>
          <w:rFonts w:hint="eastAsia"/>
          <w:color w:val="000000" w:themeColor="text1"/>
        </w:rPr>
        <w:t>。</w:t>
      </w:r>
    </w:p>
  </w:footnote>
  <w:footnote w:id="13">
    <w:p w:rsidR="00B26D5F" w:rsidRPr="00A85860" w:rsidRDefault="00B26D5F">
      <w:pPr>
        <w:pStyle w:val="aff1"/>
      </w:pPr>
      <w:r>
        <w:rPr>
          <w:rStyle w:val="aff3"/>
        </w:rPr>
        <w:footnoteRef/>
      </w:r>
      <w:r>
        <w:t xml:space="preserve"> </w:t>
      </w:r>
      <w:hyperlink r:id="rId3" w:history="1">
        <w:r w:rsidRPr="00CA308D">
          <w:rPr>
            <w:rStyle w:val="af2"/>
            <w:rFonts w:hint="eastAsia"/>
            <w:color w:val="000000" w:themeColor="text1"/>
          </w:rPr>
          <w:t>https://www.ura.gov.sg</w:t>
        </w:r>
      </w:hyperlink>
      <w:r w:rsidRPr="00CA308D">
        <w:rPr>
          <w:rFonts w:hint="eastAsia"/>
          <w:color w:val="000000" w:themeColor="text1"/>
        </w:rPr>
        <w:t>。</w:t>
      </w:r>
    </w:p>
  </w:footnote>
  <w:footnote w:id="14">
    <w:p w:rsidR="00B26D5F" w:rsidRPr="00923A30" w:rsidRDefault="00B26D5F" w:rsidP="00984EA3">
      <w:pPr>
        <w:pStyle w:val="aff1"/>
        <w:ind w:left="220" w:hangingChars="100" w:hanging="220"/>
      </w:pPr>
      <w:r>
        <w:rPr>
          <w:rStyle w:val="aff3"/>
        </w:rPr>
        <w:footnoteRef/>
      </w:r>
      <w:r>
        <w:rPr>
          <w:rFonts w:hint="eastAsia"/>
        </w:rPr>
        <w:t xml:space="preserve"> </w:t>
      </w:r>
      <w:r w:rsidRPr="00923A30">
        <w:rPr>
          <w:rFonts w:hint="eastAsia"/>
        </w:rPr>
        <w:t>新北市汐止地政事務所</w:t>
      </w:r>
      <w:r>
        <w:rPr>
          <w:rFonts w:hint="eastAsia"/>
        </w:rPr>
        <w:t>104</w:t>
      </w:r>
      <w:r>
        <w:rPr>
          <w:rFonts w:hint="eastAsia"/>
        </w:rPr>
        <w:t>年度自行研究報告</w:t>
      </w:r>
      <w:r>
        <w:rPr>
          <w:rFonts w:ascii="標楷體" w:hAnsi="標楷體" w:hint="eastAsia"/>
        </w:rPr>
        <w:t>－「</w:t>
      </w:r>
      <w:r w:rsidRPr="00923A30">
        <w:rPr>
          <w:rFonts w:hint="eastAsia"/>
        </w:rPr>
        <w:t>從各國不動產制度看我國實價登錄</w:t>
      </w:r>
      <w:r>
        <w:rPr>
          <w:rFonts w:ascii="標楷體" w:hAnsi="標楷體" w:hint="eastAsia"/>
        </w:rPr>
        <w:t>」，104年10月27日，頁14-16。</w:t>
      </w:r>
    </w:p>
  </w:footnote>
  <w:footnote w:id="15">
    <w:p w:rsidR="00B26D5F" w:rsidRPr="00003CDC" w:rsidRDefault="00B26D5F" w:rsidP="00984EA3">
      <w:pPr>
        <w:pStyle w:val="aff1"/>
      </w:pPr>
      <w:r>
        <w:rPr>
          <w:rStyle w:val="aff3"/>
        </w:rPr>
        <w:footnoteRef/>
      </w:r>
      <w:r>
        <w:t xml:space="preserve"> </w:t>
      </w:r>
      <w:r>
        <w:rPr>
          <w:rFonts w:hint="eastAsia"/>
        </w:rPr>
        <w:t>均為信義房屋日本分公司提供。</w:t>
      </w:r>
    </w:p>
  </w:footnote>
  <w:footnote w:id="16">
    <w:p w:rsidR="00B26D5F" w:rsidRPr="00076BDB" w:rsidRDefault="00B26D5F" w:rsidP="007A154C">
      <w:pPr>
        <w:pStyle w:val="aff1"/>
        <w:ind w:left="275" w:hangingChars="125" w:hanging="275"/>
      </w:pPr>
      <w:r>
        <w:rPr>
          <w:rStyle w:val="aff3"/>
        </w:rPr>
        <w:footnoteRef/>
      </w:r>
      <w:r>
        <w:rPr>
          <w:rFonts w:ascii="標楷體" w:hAnsi="標楷體" w:hint="eastAsia"/>
        </w:rPr>
        <w:t xml:space="preserve"> </w:t>
      </w:r>
      <w:r w:rsidRPr="00076BDB">
        <w:rPr>
          <w:rFonts w:ascii="標楷體" w:hAnsi="標楷體" w:hint="eastAsia"/>
        </w:rPr>
        <w:t>配合實施房地合一稅制度，房屋及土地之</w:t>
      </w:r>
      <w:r w:rsidRPr="00076BDB">
        <w:rPr>
          <w:rFonts w:ascii="標楷體" w:hAnsi="標楷體" w:cs="細明體" w:hint="eastAsia"/>
          <w:kern w:val="0"/>
        </w:rPr>
        <w:t>特種貨物及勞務稅於105年1月1日起</w:t>
      </w:r>
      <w:r w:rsidRPr="00076BDB">
        <w:rPr>
          <w:rFonts w:ascii="標楷體" w:hAnsi="標楷體" w:hint="eastAsia"/>
        </w:rPr>
        <w:t>停止課徵。</w:t>
      </w:r>
    </w:p>
  </w:footnote>
  <w:footnote w:id="17">
    <w:p w:rsidR="00B26D5F" w:rsidRPr="00F45530" w:rsidRDefault="00B26D5F" w:rsidP="0051516E">
      <w:pPr>
        <w:pStyle w:val="aff1"/>
      </w:pPr>
      <w:r>
        <w:rPr>
          <w:rStyle w:val="aff3"/>
        </w:rPr>
        <w:footnoteRef/>
      </w:r>
      <w:r>
        <w:t xml:space="preserve"> </w:t>
      </w:r>
      <w:r w:rsidRPr="00F45530">
        <w:rPr>
          <w:rFonts w:hint="eastAsia"/>
        </w:rPr>
        <w:t>中華民國不動產開發商業同業公會全國聯合會</w:t>
      </w:r>
      <w:r>
        <w:rPr>
          <w:rFonts w:hint="eastAsia"/>
        </w:rPr>
        <w:t>書面意見。</w:t>
      </w:r>
    </w:p>
  </w:footnote>
  <w:footnote w:id="18">
    <w:p w:rsidR="00B26D5F" w:rsidRPr="00090A3C" w:rsidRDefault="00B26D5F" w:rsidP="0051516E">
      <w:pPr>
        <w:pStyle w:val="aff1"/>
        <w:ind w:left="275" w:hangingChars="125" w:hanging="275"/>
      </w:pPr>
      <w:r>
        <w:rPr>
          <w:rStyle w:val="aff3"/>
        </w:rPr>
        <w:footnoteRef/>
      </w:r>
      <w:r>
        <w:t xml:space="preserve"> </w:t>
      </w:r>
      <w:r w:rsidRPr="00090A3C">
        <w:rPr>
          <w:bCs/>
        </w:rPr>
        <w:t>彭揚凱、廖庭輝</w:t>
      </w:r>
      <w:r>
        <w:rPr>
          <w:rFonts w:hint="eastAsia"/>
          <w:bCs/>
        </w:rPr>
        <w:t>，</w:t>
      </w:r>
      <w:r>
        <w:rPr>
          <w:rFonts w:ascii="標楷體" w:hAnsi="標楷體" w:hint="eastAsia"/>
          <w:bCs/>
        </w:rPr>
        <w:t>「</w:t>
      </w:r>
      <w:r w:rsidRPr="00090A3C">
        <w:rPr>
          <w:bCs/>
        </w:rPr>
        <w:t>青年安居如何可能？政黨居住政策選前評論</w:t>
      </w:r>
      <w:r>
        <w:rPr>
          <w:rFonts w:ascii="標楷體" w:hAnsi="標楷體" w:hint="eastAsia"/>
          <w:bCs/>
        </w:rPr>
        <w:t>」</w:t>
      </w:r>
      <w:r>
        <w:rPr>
          <w:rFonts w:hint="eastAsia"/>
          <w:bCs/>
        </w:rPr>
        <w:t>，</w:t>
      </w:r>
      <w:hyperlink r:id="rId4" w:history="1">
        <w:r w:rsidRPr="00090A3C">
          <w:rPr>
            <w:rStyle w:val="af2"/>
            <w:rFonts w:ascii="標楷體" w:hAnsi="標楷體"/>
          </w:rPr>
          <w:t>OURs都市改革組織</w:t>
        </w:r>
      </w:hyperlink>
      <w:r>
        <w:rPr>
          <w:rFonts w:ascii="標楷體" w:hAnsi="標楷體" w:hint="eastAsia"/>
          <w:bCs/>
        </w:rPr>
        <w:t>新聞稿</w:t>
      </w:r>
      <w:r>
        <w:rPr>
          <w:rFonts w:ascii="標楷體" w:hAnsi="標楷體" w:hint="eastAsia"/>
        </w:rPr>
        <w:t>，108</w:t>
      </w:r>
      <w:r>
        <w:rPr>
          <w:rFonts w:ascii="標楷體" w:hAnsi="標楷體"/>
        </w:rPr>
        <w:t>,</w:t>
      </w:r>
      <w:r>
        <w:rPr>
          <w:rFonts w:ascii="標楷體" w:hAnsi="標楷體" w:hint="eastAsia"/>
        </w:rPr>
        <w:t>12</w:t>
      </w:r>
      <w:r>
        <w:rPr>
          <w:rFonts w:ascii="標楷體" w:hAnsi="標楷體"/>
        </w:rPr>
        <w:t>,13</w:t>
      </w:r>
      <w:r>
        <w:rPr>
          <w:rFonts w:ascii="標楷體" w:hAnsi="標楷體" w:hint="eastAsia"/>
        </w:rPr>
        <w:t>。網址：http：//www.ours</w:t>
      </w:r>
      <w:r>
        <w:rPr>
          <w:rFonts w:ascii="標楷體" w:hAnsi="標楷體"/>
        </w:rPr>
        <w:t>.org.tw</w:t>
      </w:r>
      <w:r>
        <w:rPr>
          <w:rFonts w:ascii="標楷體" w:hAnsi="標楷體" w:hint="eastAsia"/>
        </w:rPr>
        <w:t>。</w:t>
      </w:r>
    </w:p>
  </w:footnote>
  <w:footnote w:id="19">
    <w:p w:rsidR="00B26D5F" w:rsidRPr="00EF7FBA" w:rsidRDefault="00B26D5F" w:rsidP="0051516E">
      <w:pPr>
        <w:pStyle w:val="aff1"/>
        <w:ind w:left="275" w:hangingChars="125" w:hanging="275"/>
      </w:pPr>
      <w:r>
        <w:rPr>
          <w:rStyle w:val="aff3"/>
        </w:rPr>
        <w:footnoteRef/>
      </w:r>
      <w:r>
        <w:t xml:space="preserve"> </w:t>
      </w:r>
      <w:r w:rsidRPr="00EF7FBA">
        <w:rPr>
          <w:rFonts w:hint="eastAsia"/>
        </w:rPr>
        <w:t>馮牧群</w:t>
      </w:r>
      <w:r>
        <w:rPr>
          <w:rFonts w:hint="eastAsia"/>
        </w:rPr>
        <w:t>，</w:t>
      </w:r>
      <w:r w:rsidRPr="00EF7FBA">
        <w:rPr>
          <w:rFonts w:hint="eastAsia"/>
        </w:rPr>
        <w:t>終結租屋黑市</w:t>
      </w:r>
      <w:r w:rsidRPr="00EF7FBA">
        <w:rPr>
          <w:rFonts w:hint="eastAsia"/>
        </w:rPr>
        <w:t xml:space="preserve"> </w:t>
      </w:r>
      <w:r w:rsidRPr="00EF7FBA">
        <w:rPr>
          <w:rFonts w:hint="eastAsia"/>
        </w:rPr>
        <w:t>學者提租賃強制實價登錄</w:t>
      </w:r>
      <w:r>
        <w:rPr>
          <w:rFonts w:hint="eastAsia"/>
        </w:rPr>
        <w:t>，自由時報，</w:t>
      </w:r>
      <w:r>
        <w:rPr>
          <w:rFonts w:hint="eastAsia"/>
        </w:rPr>
        <w:t>106</w:t>
      </w:r>
      <w:r>
        <w:rPr>
          <w:rFonts w:hint="eastAsia"/>
        </w:rPr>
        <w:t>年</w:t>
      </w:r>
      <w:r>
        <w:rPr>
          <w:rFonts w:hint="eastAsia"/>
        </w:rPr>
        <w:t>12</w:t>
      </w:r>
      <w:r>
        <w:rPr>
          <w:rFonts w:hint="eastAsia"/>
        </w:rPr>
        <w:t>月</w:t>
      </w:r>
      <w:r>
        <w:rPr>
          <w:rFonts w:hint="eastAsia"/>
        </w:rPr>
        <w:t>9</w:t>
      </w:r>
      <w:r>
        <w:rPr>
          <w:rFonts w:hint="eastAsia"/>
        </w:rPr>
        <w:t>日。</w:t>
      </w:r>
    </w:p>
  </w:footnote>
  <w:footnote w:id="20">
    <w:p w:rsidR="00B26D5F" w:rsidRPr="00775DB2" w:rsidRDefault="00B26D5F" w:rsidP="0051516E">
      <w:pPr>
        <w:pStyle w:val="aff1"/>
        <w:ind w:left="275" w:hangingChars="125" w:hanging="275"/>
      </w:pPr>
      <w:r>
        <w:rPr>
          <w:rStyle w:val="aff3"/>
        </w:rPr>
        <w:footnoteRef/>
      </w:r>
      <w:r>
        <w:t xml:space="preserve"> </w:t>
      </w:r>
      <w:r w:rsidRPr="00775DB2">
        <w:rPr>
          <w:rFonts w:hint="eastAsia"/>
        </w:rPr>
        <w:t>呂秉怡</w:t>
      </w:r>
      <w:r>
        <w:rPr>
          <w:rFonts w:hint="eastAsia"/>
        </w:rPr>
        <w:t>，</w:t>
      </w:r>
      <w:r w:rsidRPr="00775DB2">
        <w:rPr>
          <w:rFonts w:hint="eastAsia"/>
        </w:rPr>
        <w:t>財經觀點／租屋市場不透明</w:t>
      </w:r>
      <w:r>
        <w:rPr>
          <w:rFonts w:ascii="標楷體" w:hAnsi="標楷體" w:hint="eastAsia"/>
        </w:rPr>
        <w:t>－</w:t>
      </w:r>
      <w:r w:rsidRPr="00775DB2">
        <w:rPr>
          <w:rFonts w:hint="eastAsia"/>
        </w:rPr>
        <w:t>改革三大課題</w:t>
      </w:r>
      <w:r>
        <w:rPr>
          <w:rFonts w:hint="eastAsia"/>
        </w:rPr>
        <w:t>，</w:t>
      </w:r>
      <w:r w:rsidRPr="00775DB2">
        <w:rPr>
          <w:rFonts w:hint="eastAsia"/>
        </w:rPr>
        <w:t>聯合報</w:t>
      </w:r>
      <w:r>
        <w:rPr>
          <w:rFonts w:hint="eastAsia"/>
        </w:rPr>
        <w:t>，</w:t>
      </w:r>
      <w:r>
        <w:rPr>
          <w:rFonts w:hint="eastAsia"/>
        </w:rPr>
        <w:t>108</w:t>
      </w:r>
      <w:r>
        <w:rPr>
          <w:rFonts w:hint="eastAsia"/>
        </w:rPr>
        <w:t>年</w:t>
      </w:r>
      <w:r>
        <w:rPr>
          <w:rFonts w:hint="eastAsia"/>
        </w:rPr>
        <w:t>10</w:t>
      </w:r>
      <w:r>
        <w:rPr>
          <w:rFonts w:hint="eastAsia"/>
        </w:rPr>
        <w:t>月</w:t>
      </w:r>
      <w:r>
        <w:rPr>
          <w:rFonts w:hint="eastAsia"/>
        </w:rPr>
        <w:t>27</w:t>
      </w:r>
      <w:r>
        <w:rPr>
          <w:rFonts w:hint="eastAsia"/>
        </w:rPr>
        <w:t>日。</w:t>
      </w:r>
    </w:p>
  </w:footnote>
  <w:footnote w:id="21">
    <w:p w:rsidR="00B26D5F" w:rsidRPr="00AE604F" w:rsidRDefault="00B26D5F" w:rsidP="0051516E">
      <w:pPr>
        <w:pStyle w:val="aff1"/>
        <w:ind w:left="275" w:hangingChars="125" w:hanging="275"/>
      </w:pPr>
      <w:r>
        <w:rPr>
          <w:rStyle w:val="aff3"/>
        </w:rPr>
        <w:footnoteRef/>
      </w:r>
      <w:r>
        <w:t xml:space="preserve"> </w:t>
      </w:r>
      <w:r w:rsidRPr="00775DB2">
        <w:rPr>
          <w:rFonts w:hint="eastAsia"/>
        </w:rPr>
        <w:t>呂秉怡</w:t>
      </w:r>
      <w:r>
        <w:rPr>
          <w:rFonts w:hint="eastAsia"/>
        </w:rPr>
        <w:t>，</w:t>
      </w:r>
      <w:r w:rsidRPr="004E2401">
        <w:rPr>
          <w:rFonts w:hint="eastAsia"/>
        </w:rPr>
        <w:t>崔媽媽基金會：租金應實價登錄並揭露</w:t>
      </w:r>
      <w:r>
        <w:rPr>
          <w:rFonts w:hint="eastAsia"/>
        </w:rPr>
        <w:t>，工商時</w:t>
      </w:r>
      <w:r w:rsidRPr="00775DB2">
        <w:rPr>
          <w:rFonts w:hint="eastAsia"/>
        </w:rPr>
        <w:t>報</w:t>
      </w:r>
      <w:r>
        <w:rPr>
          <w:rFonts w:hint="eastAsia"/>
        </w:rPr>
        <w:t>，</w:t>
      </w:r>
      <w:r>
        <w:rPr>
          <w:rFonts w:hint="eastAsia"/>
        </w:rPr>
        <w:t>107</w:t>
      </w:r>
      <w:r>
        <w:rPr>
          <w:rFonts w:hint="eastAsia"/>
        </w:rPr>
        <w:t>年</w:t>
      </w:r>
      <w:r>
        <w:rPr>
          <w:rFonts w:hint="eastAsia"/>
        </w:rPr>
        <w:t>4</w:t>
      </w:r>
      <w:r>
        <w:rPr>
          <w:rFonts w:hint="eastAsia"/>
        </w:rPr>
        <w:t>月</w:t>
      </w:r>
      <w:r>
        <w:rPr>
          <w:rFonts w:hint="eastAsia"/>
        </w:rPr>
        <w:t>24</w:t>
      </w:r>
      <w:r>
        <w:rPr>
          <w:rStyle w:val="af"/>
          <w:sz w:val="24"/>
        </w:rPr>
        <w:t>767</w:t>
      </w:r>
    </w:p>
  </w:footnote>
  <w:footnote w:id="22">
    <w:p w:rsidR="00B26D5F" w:rsidRPr="00AE604F" w:rsidRDefault="00B26D5F" w:rsidP="007F04E3">
      <w:pPr>
        <w:pStyle w:val="aff1"/>
        <w:ind w:left="238" w:hangingChars="108" w:hanging="238"/>
      </w:pPr>
      <w:r>
        <w:rPr>
          <w:rStyle w:val="aff3"/>
        </w:rPr>
        <w:footnoteRef/>
      </w:r>
      <w:r>
        <w:t xml:space="preserve"> </w:t>
      </w:r>
      <w:r w:rsidRPr="00AE604F">
        <w:rPr>
          <w:rFonts w:hint="eastAsia"/>
        </w:rPr>
        <w:t>歐陽榆</w:t>
      </w:r>
      <w:r>
        <w:rPr>
          <w:rFonts w:hint="eastAsia"/>
        </w:rPr>
        <w:t>，</w:t>
      </w:r>
      <w:r w:rsidRPr="00AE604F">
        <w:rPr>
          <w:rFonts w:hint="eastAsia"/>
        </w:rPr>
        <w:t>從各國不動產制度看我國實價登錄</w:t>
      </w:r>
      <w:r>
        <w:rPr>
          <w:rFonts w:hint="eastAsia"/>
        </w:rPr>
        <w:t>，</w:t>
      </w:r>
      <w:r w:rsidRPr="00AE604F">
        <w:rPr>
          <w:rFonts w:hint="eastAsia"/>
        </w:rPr>
        <w:t>新北市汐止地政事務所</w:t>
      </w:r>
      <w:r>
        <w:rPr>
          <w:rFonts w:hint="eastAsia"/>
        </w:rPr>
        <w:t>，</w:t>
      </w:r>
      <w:r w:rsidRPr="00AE604F">
        <w:rPr>
          <w:rFonts w:hint="eastAsia"/>
        </w:rPr>
        <w:t>104</w:t>
      </w:r>
      <w:r w:rsidRPr="00AE604F">
        <w:rPr>
          <w:rFonts w:hint="eastAsia"/>
        </w:rPr>
        <w:t>年</w:t>
      </w:r>
      <w:r w:rsidRPr="00AE604F">
        <w:rPr>
          <w:rFonts w:hint="eastAsia"/>
        </w:rPr>
        <w:t>10</w:t>
      </w:r>
      <w:r w:rsidRPr="00AE604F">
        <w:rPr>
          <w:rFonts w:hint="eastAsia"/>
        </w:rPr>
        <w:t>月</w:t>
      </w:r>
      <w:r w:rsidRPr="00AE604F">
        <w:rPr>
          <w:rFonts w:hint="eastAsia"/>
        </w:rPr>
        <w:t>27</w:t>
      </w:r>
      <w:r w:rsidRPr="00AE604F">
        <w:rPr>
          <w:rFonts w:hint="eastAsia"/>
        </w:rPr>
        <w:t>日</w:t>
      </w:r>
      <w:r>
        <w:rPr>
          <w:rFonts w:hint="eastAsia"/>
        </w:rPr>
        <w:t>，頁</w:t>
      </w:r>
      <w:r>
        <w:rPr>
          <w:rFonts w:hint="eastAsia"/>
        </w:rPr>
        <w:t>23</w:t>
      </w:r>
      <w:r>
        <w:rPr>
          <w:rFonts w:hint="eastAsia"/>
        </w:rPr>
        <w:t>。</w:t>
      </w:r>
    </w:p>
  </w:footnote>
  <w:footnote w:id="23">
    <w:p w:rsidR="00B26D5F" w:rsidRPr="002C49EB" w:rsidRDefault="00B26D5F" w:rsidP="0051516E">
      <w:pPr>
        <w:pStyle w:val="aff1"/>
        <w:ind w:left="275" w:hangingChars="125" w:hanging="275"/>
      </w:pPr>
      <w:r>
        <w:rPr>
          <w:rStyle w:val="aff3"/>
        </w:rPr>
        <w:footnoteRef/>
      </w:r>
      <w:r>
        <w:t xml:space="preserve"> </w:t>
      </w:r>
      <w:r>
        <w:rPr>
          <w:rFonts w:hint="eastAsia"/>
        </w:rPr>
        <w:t>消基會</w:t>
      </w:r>
      <w:r>
        <w:rPr>
          <w:rFonts w:hint="eastAsia"/>
        </w:rPr>
        <w:t>108</w:t>
      </w:r>
      <w:r>
        <w:rPr>
          <w:rFonts w:hint="eastAsia"/>
        </w:rPr>
        <w:t>年</w:t>
      </w:r>
      <w:r>
        <w:rPr>
          <w:rFonts w:hint="eastAsia"/>
        </w:rPr>
        <w:t>5</w:t>
      </w:r>
      <w:r>
        <w:rPr>
          <w:rFonts w:hint="eastAsia"/>
        </w:rPr>
        <w:t>月</w:t>
      </w:r>
      <w:r>
        <w:rPr>
          <w:rFonts w:hint="eastAsia"/>
        </w:rPr>
        <w:t>28</w:t>
      </w:r>
      <w:r>
        <w:rPr>
          <w:rFonts w:hint="eastAsia"/>
        </w:rPr>
        <w:t>日新聞稿：</w:t>
      </w:r>
      <w:r>
        <w:rPr>
          <w:rFonts w:ascii="標楷體" w:hAnsi="標楷體" w:hint="eastAsia"/>
        </w:rPr>
        <w:t>「</w:t>
      </w:r>
      <w:r w:rsidRPr="0032657E">
        <w:rPr>
          <w:rFonts w:ascii="標楷體" w:hAnsi="標楷體" w:hint="eastAsia"/>
        </w:rPr>
        <w:t>一再妥協</w:t>
      </w:r>
      <w:r>
        <w:rPr>
          <w:rFonts w:ascii="標楷體" w:hAnsi="標楷體" w:hint="eastAsia"/>
        </w:rPr>
        <w:t>，</w:t>
      </w:r>
      <w:r w:rsidRPr="0032657E">
        <w:rPr>
          <w:rFonts w:ascii="標楷體" w:hAnsi="標楷體" w:hint="eastAsia"/>
        </w:rPr>
        <w:t>消費者權益置何地？消基會籲請全面推動實價登錄2.0版立法通過</w:t>
      </w:r>
      <w:r>
        <w:rPr>
          <w:rFonts w:ascii="標楷體" w:hAnsi="標楷體" w:hint="eastAsia"/>
        </w:rPr>
        <w:t>」。</w:t>
      </w:r>
    </w:p>
  </w:footnote>
  <w:footnote w:id="24">
    <w:p w:rsidR="00B26D5F" w:rsidRPr="00767144" w:rsidRDefault="00B26D5F" w:rsidP="00767144">
      <w:pPr>
        <w:pStyle w:val="aff1"/>
        <w:ind w:left="275" w:hangingChars="125" w:hanging="275"/>
      </w:pPr>
      <w:r>
        <w:rPr>
          <w:rStyle w:val="aff3"/>
        </w:rPr>
        <w:footnoteRef/>
      </w:r>
      <w:r>
        <w:t xml:space="preserve"> </w:t>
      </w:r>
      <w:r>
        <w:rPr>
          <w:rFonts w:hint="eastAsia"/>
        </w:rPr>
        <w:t>例如：臺中市政府於</w:t>
      </w:r>
      <w:r w:rsidRPr="00767144">
        <w:rPr>
          <w:rFonts w:hint="eastAsia"/>
        </w:rPr>
        <w:t>不動產經紀業申請備查分設營業處所後，</w:t>
      </w:r>
      <w:r>
        <w:rPr>
          <w:rFonts w:hint="eastAsia"/>
        </w:rPr>
        <w:t>該</w:t>
      </w:r>
      <w:r w:rsidRPr="00767144">
        <w:rPr>
          <w:rFonts w:hint="eastAsia"/>
        </w:rPr>
        <w:t>府地政局將同意備查函副知本市管轄地政事務所，促請注意於銷售期間屆滿時，追蹤不動產經紀業者居間成交之預售屋有無申報實價登錄，並依抽查比例規定辦理抽查。</w:t>
      </w:r>
    </w:p>
  </w:footnote>
  <w:footnote w:id="25">
    <w:p w:rsidR="00B26D5F" w:rsidRPr="005E723F" w:rsidRDefault="00B26D5F">
      <w:pPr>
        <w:pStyle w:val="aff1"/>
      </w:pPr>
      <w:r>
        <w:rPr>
          <w:rStyle w:val="aff3"/>
        </w:rPr>
        <w:footnoteRef/>
      </w:r>
      <w:r>
        <w:t xml:space="preserve"> </w:t>
      </w:r>
      <w:r>
        <w:rPr>
          <w:rFonts w:hint="eastAsia"/>
        </w:rPr>
        <w:t>本研究實地履勘桃園縣政府提供書面說明。</w:t>
      </w:r>
    </w:p>
  </w:footnote>
  <w:footnote w:id="26">
    <w:p w:rsidR="00B26D5F" w:rsidRDefault="00B26D5F" w:rsidP="0051516E">
      <w:pPr>
        <w:pStyle w:val="aff1"/>
      </w:pPr>
      <w:r>
        <w:rPr>
          <w:rStyle w:val="aff3"/>
        </w:rPr>
        <w:footnoteRef/>
      </w:r>
      <w:r>
        <w:rPr>
          <w:rFonts w:hint="eastAsia"/>
        </w:rPr>
        <w:t>有關用於長照支出金額與核定稅額差異說明：</w:t>
      </w:r>
      <w:r>
        <w:rPr>
          <w:rFonts w:hint="eastAsia"/>
          <w:kern w:val="0"/>
        </w:rPr>
        <w:t>有關房地合一新制稅收用於長照支出之金額，係以財政部統計處統計之</w:t>
      </w:r>
      <w:r>
        <w:rPr>
          <w:kern w:val="0"/>
        </w:rPr>
        <w:t>105</w:t>
      </w:r>
      <w:r>
        <w:rPr>
          <w:rFonts w:hint="eastAsia"/>
          <w:kern w:val="0"/>
        </w:rPr>
        <w:t>年至</w:t>
      </w:r>
      <w:r>
        <w:rPr>
          <w:kern w:val="0"/>
        </w:rPr>
        <w:t>108</w:t>
      </w:r>
      <w:r>
        <w:rPr>
          <w:rFonts w:hint="eastAsia"/>
          <w:kern w:val="0"/>
        </w:rPr>
        <w:t>年</w:t>
      </w:r>
      <w:r>
        <w:rPr>
          <w:kern w:val="0"/>
        </w:rPr>
        <w:t>7</w:t>
      </w:r>
      <w:r>
        <w:rPr>
          <w:rFonts w:hint="eastAsia"/>
          <w:kern w:val="0"/>
        </w:rPr>
        <w:t>月底房地合一稅收實徵數為基礎，依財政收支劃分法第</w:t>
      </w:r>
      <w:r>
        <w:rPr>
          <w:kern w:val="0"/>
        </w:rPr>
        <w:t>8</w:t>
      </w:r>
      <w:r>
        <w:rPr>
          <w:rFonts w:hint="eastAsia"/>
          <w:kern w:val="0"/>
        </w:rPr>
        <w:t>條有關所得稅總收入</w:t>
      </w:r>
      <w:r>
        <w:rPr>
          <w:kern w:val="0"/>
        </w:rPr>
        <w:t>10%</w:t>
      </w:r>
      <w:r>
        <w:rPr>
          <w:rFonts w:hint="eastAsia"/>
          <w:kern w:val="0"/>
        </w:rPr>
        <w:t>，應由中央統籌分配直轄市、縣</w:t>
      </w:r>
      <w:r>
        <w:rPr>
          <w:kern w:val="0"/>
        </w:rPr>
        <w:t>(</w:t>
      </w:r>
      <w:r>
        <w:rPr>
          <w:rFonts w:hint="eastAsia"/>
          <w:kern w:val="0"/>
        </w:rPr>
        <w:t>市</w:t>
      </w:r>
      <w:r>
        <w:rPr>
          <w:kern w:val="0"/>
        </w:rPr>
        <w:t>)</w:t>
      </w:r>
      <w:r>
        <w:rPr>
          <w:rFonts w:hint="eastAsia"/>
          <w:kern w:val="0"/>
        </w:rPr>
        <w:t>及鄉</w:t>
      </w:r>
      <w:r>
        <w:rPr>
          <w:kern w:val="0"/>
        </w:rPr>
        <w:t>(</w:t>
      </w:r>
      <w:r>
        <w:rPr>
          <w:rFonts w:hint="eastAsia"/>
          <w:kern w:val="0"/>
        </w:rPr>
        <w:t>鎮、市</w:t>
      </w:r>
      <w:r>
        <w:rPr>
          <w:kern w:val="0"/>
        </w:rPr>
        <w:t>)</w:t>
      </w:r>
      <w:r>
        <w:rPr>
          <w:rFonts w:hint="eastAsia"/>
          <w:kern w:val="0"/>
        </w:rPr>
        <w:t>之規定，爰按該實徵數之</w:t>
      </w:r>
      <w:r>
        <w:rPr>
          <w:kern w:val="0"/>
        </w:rPr>
        <w:t>90</w:t>
      </w:r>
      <w:r>
        <w:rPr>
          <w:rFonts w:hint="eastAsia"/>
          <w:kern w:val="0"/>
        </w:rPr>
        <w:t>﹪填列；至於附表一</w:t>
      </w:r>
      <w:r>
        <w:rPr>
          <w:kern w:val="0"/>
        </w:rPr>
        <w:t>105</w:t>
      </w:r>
      <w:r>
        <w:rPr>
          <w:rFonts w:hint="eastAsia"/>
          <w:kern w:val="0"/>
        </w:rPr>
        <w:t>年至</w:t>
      </w:r>
      <w:r>
        <w:rPr>
          <w:kern w:val="0"/>
        </w:rPr>
        <w:t>108</w:t>
      </w:r>
      <w:r>
        <w:rPr>
          <w:rFonts w:hint="eastAsia"/>
          <w:kern w:val="0"/>
        </w:rPr>
        <w:t>年</w:t>
      </w:r>
      <w:r>
        <w:rPr>
          <w:kern w:val="0"/>
        </w:rPr>
        <w:t>6</w:t>
      </w:r>
      <w:r>
        <w:rPr>
          <w:rFonts w:hint="eastAsia"/>
          <w:kern w:val="0"/>
        </w:rPr>
        <w:t>月底房地合一核定稅額，則係財政部各地區國稅局依該交易期間並結案核定之應納稅額填列，兩者統計基礎尚有不同，尚無法比較。</w:t>
      </w:r>
    </w:p>
  </w:footnote>
  <w:footnote w:id="27">
    <w:p w:rsidR="00B26D5F" w:rsidRPr="00637893" w:rsidRDefault="00B26D5F" w:rsidP="0051516E">
      <w:pPr>
        <w:pStyle w:val="aff1"/>
        <w:ind w:left="284" w:hanging="284"/>
      </w:pPr>
      <w:r>
        <w:rPr>
          <w:rStyle w:val="aff3"/>
        </w:rPr>
        <w:footnoteRef/>
      </w:r>
      <w:r>
        <w:t xml:space="preserve"> </w:t>
      </w:r>
      <w:r w:rsidRPr="00637893">
        <w:rPr>
          <w:rFonts w:ascii="標楷體" w:hAnsi="標楷體" w:hint="eastAsia"/>
        </w:rPr>
        <w:t>臺灣省政府73年4月26日七三府財稅三字第1464276號函頒「臺灣省房屋標準單價表」及臺北市政府73年4月10日73年稅法字第14855號函「臺北市房屋構造標準單價評定表」</w:t>
      </w:r>
      <w:r>
        <w:rPr>
          <w:rFonts w:ascii="標楷體" w:hAnsi="標楷體" w:hint="eastAsia"/>
        </w:rPr>
        <w:t>。</w:t>
      </w:r>
    </w:p>
  </w:footnote>
  <w:footnote w:id="28">
    <w:p w:rsidR="00B26D5F" w:rsidRPr="004E1231" w:rsidRDefault="00B26D5F" w:rsidP="0051516E">
      <w:pPr>
        <w:pStyle w:val="aff1"/>
        <w:ind w:left="284" w:hanging="284"/>
      </w:pPr>
      <w:r w:rsidRPr="004E1231">
        <w:rPr>
          <w:rStyle w:val="aff3"/>
        </w:rPr>
        <w:footnoteRef/>
      </w:r>
      <w:r w:rsidRPr="004E1231">
        <w:t xml:space="preserve"> </w:t>
      </w:r>
      <w:r w:rsidRPr="004E1231">
        <w:rPr>
          <w:rFonts w:ascii="標楷體" w:hAnsi="標楷體" w:hint="eastAsia"/>
        </w:rPr>
        <w:t>本院100年2月18日院台調壹字第1000800055號專案調查研究報告。</w:t>
      </w:r>
    </w:p>
  </w:footnote>
  <w:footnote w:id="29">
    <w:p w:rsidR="00B26D5F" w:rsidRPr="00B57C12" w:rsidRDefault="00B26D5F" w:rsidP="0051516E">
      <w:pPr>
        <w:pStyle w:val="aff1"/>
        <w:ind w:left="284" w:hanging="284"/>
      </w:pPr>
      <w:r>
        <w:rPr>
          <w:rStyle w:val="aff3"/>
        </w:rPr>
        <w:footnoteRef/>
      </w:r>
      <w:r>
        <w:t xml:space="preserve"> </w:t>
      </w:r>
      <w:r w:rsidRPr="00B57C12">
        <w:rPr>
          <w:rFonts w:ascii="標楷體" w:hAnsi="標楷體" w:hint="eastAsia"/>
        </w:rPr>
        <w:t>臺中市政府97年調整單價，係修正鋼鐵造房屋定義，及增列「以H型鋼為樑柱，牆壁及屋頂為鋼浪版或石綿瓦」之房屋標準單價等，並非全面公告調整。其他縣市調整單價係為因應建物型態變化，而為部分增列內容調整，亦非全面公告調整。</w:t>
      </w:r>
    </w:p>
  </w:footnote>
  <w:footnote w:id="30">
    <w:p w:rsidR="00B26D5F" w:rsidRPr="00417E6B" w:rsidRDefault="00B26D5F" w:rsidP="0051516E">
      <w:pPr>
        <w:pStyle w:val="aff1"/>
        <w:ind w:left="110" w:hangingChars="50" w:hanging="110"/>
      </w:pPr>
      <w:r>
        <w:rPr>
          <w:rStyle w:val="aff3"/>
        </w:rPr>
        <w:footnoteRef/>
      </w:r>
      <w:r>
        <w:t xml:space="preserve"> </w:t>
      </w:r>
      <w:r>
        <w:rPr>
          <w:rFonts w:hint="eastAsia"/>
        </w:rPr>
        <w:t>資料來源：</w:t>
      </w:r>
      <w:r w:rsidRPr="00417E6B">
        <w:t>https://www.etax.nat.gov.tw/etwmain/web/ETW118W/CON/407/7775730141158911903</w:t>
      </w:r>
    </w:p>
  </w:footnote>
  <w:footnote w:id="31">
    <w:p w:rsidR="00B26D5F" w:rsidRPr="000F4551" w:rsidRDefault="00B26D5F" w:rsidP="0051516E">
      <w:pPr>
        <w:pStyle w:val="aff1"/>
      </w:pPr>
      <w:r>
        <w:rPr>
          <w:rStyle w:val="aff3"/>
        </w:rPr>
        <w:footnoteRef/>
      </w:r>
      <w:r>
        <w:rPr>
          <w:rFonts w:hint="eastAsia"/>
        </w:rPr>
        <w:t>資料來源：內政部營建署網站，</w:t>
      </w:r>
      <w:r w:rsidRPr="000F4551">
        <w:t>https://www.cpami.gov.tw/%E6%9C%80%E6%96%B0%E6%B6%88%E6%81%AF/%E5%8D%B3%E6%99%82%E6%96%B0%E8%81%9E/79-%E5%9C%9F%E5%9C%B0%E7%B5%84-1/31351-106%E5%B9%B4%E5%BA%A6%E4%BD%8E%E5%BA%A6%E4%BD%BF%E7%94%A8%E4%BD%8F%E5%AE%85%E6%AF%94%E4%BE%8B%E3%80%81%E6%96%B0%E5%BB%BA%E9%A4%98%E5%B1%8B%E6%95%B8%E9%87%8F%E6%8C%81%E5%B9%B3.html</w:t>
      </w:r>
      <w:r>
        <w:rPr>
          <w:rFonts w:hint="eastAsia"/>
        </w:rPr>
        <w:t>。</w:t>
      </w:r>
    </w:p>
  </w:footnote>
  <w:footnote w:id="32">
    <w:p w:rsidR="00B26D5F" w:rsidRPr="00637222" w:rsidRDefault="00B26D5F" w:rsidP="0051516E">
      <w:pPr>
        <w:pStyle w:val="aff1"/>
      </w:pPr>
      <w:r>
        <w:rPr>
          <w:rStyle w:val="aff3"/>
        </w:rPr>
        <w:footnoteRef/>
      </w:r>
      <w:r w:rsidRPr="00637222">
        <w:rPr>
          <w:rFonts w:ascii="標楷體" w:hAnsi="標楷體" w:hint="eastAsia"/>
          <w:sz w:val="24"/>
          <w:szCs w:val="24"/>
        </w:rPr>
        <w:t>臺北市鄧前副市長108年8月22日於行政院第3665次會議建議，長期目標為房地合一課徵不動產持有稅，房地統一評價，解決現行房地多價評定問題，以市價一定比率為稅基，民眾易於計算。</w:t>
      </w:r>
    </w:p>
  </w:footnote>
  <w:footnote w:id="33">
    <w:p w:rsidR="00B26D5F" w:rsidRDefault="00B26D5F" w:rsidP="007A40E4">
      <w:pPr>
        <w:pStyle w:val="aff1"/>
        <w:ind w:left="165" w:hangingChars="75" w:hanging="165"/>
      </w:pPr>
      <w:r>
        <w:rPr>
          <w:rStyle w:val="aff3"/>
        </w:rPr>
        <w:footnoteRef/>
      </w:r>
      <w:r>
        <w:rPr>
          <w:rFonts w:hint="eastAsia"/>
        </w:rPr>
        <w:t>消基會</w:t>
      </w:r>
      <w:r>
        <w:rPr>
          <w:rFonts w:hint="eastAsia"/>
        </w:rPr>
        <w:t>108</w:t>
      </w:r>
      <w:r>
        <w:rPr>
          <w:rFonts w:hint="eastAsia"/>
        </w:rPr>
        <w:t>年</w:t>
      </w:r>
      <w:r>
        <w:rPr>
          <w:rFonts w:hint="eastAsia"/>
        </w:rPr>
        <w:t>5</w:t>
      </w:r>
      <w:r>
        <w:rPr>
          <w:rFonts w:hint="eastAsia"/>
        </w:rPr>
        <w:t>月</w:t>
      </w:r>
      <w:r>
        <w:rPr>
          <w:rFonts w:hint="eastAsia"/>
        </w:rPr>
        <w:t>28</w:t>
      </w:r>
      <w:r>
        <w:rPr>
          <w:rFonts w:hint="eastAsia"/>
        </w:rPr>
        <w:t>日新聞稿：</w:t>
      </w:r>
      <w:r>
        <w:rPr>
          <w:rFonts w:ascii="標楷體" w:hAnsi="標楷體" w:hint="eastAsia"/>
        </w:rPr>
        <w:t>「</w:t>
      </w:r>
      <w:r w:rsidRPr="0032657E">
        <w:rPr>
          <w:rFonts w:ascii="標楷體" w:hAnsi="標楷體" w:hint="eastAsia"/>
        </w:rPr>
        <w:t>一再妥協</w:t>
      </w:r>
      <w:r>
        <w:rPr>
          <w:rFonts w:ascii="標楷體" w:hAnsi="標楷體" w:hint="eastAsia"/>
        </w:rPr>
        <w:t>，</w:t>
      </w:r>
      <w:r w:rsidRPr="0032657E">
        <w:rPr>
          <w:rFonts w:ascii="標楷體" w:hAnsi="標楷體" w:hint="eastAsia"/>
        </w:rPr>
        <w:t>消費者權益置何地？消基會籲請全面推動實價登錄2.0版立法通過</w:t>
      </w:r>
      <w:r>
        <w:rPr>
          <w:rFonts w:ascii="標楷體" w:hAnsi="標楷體" w:hint="eastAsia"/>
        </w:rPr>
        <w:t>」。</w:t>
      </w:r>
    </w:p>
  </w:footnote>
  <w:footnote w:id="34">
    <w:p w:rsidR="00B26D5F" w:rsidRPr="001A1D5A" w:rsidRDefault="00B26D5F" w:rsidP="007A40E4">
      <w:pPr>
        <w:pStyle w:val="aff1"/>
      </w:pPr>
      <w:r>
        <w:rPr>
          <w:rStyle w:val="aff3"/>
        </w:rPr>
        <w:footnoteRef/>
      </w:r>
      <w:r>
        <w:t xml:space="preserve"> </w:t>
      </w:r>
      <w:r w:rsidRPr="001A1D5A">
        <w:rPr>
          <w:rFonts w:hint="eastAsia"/>
        </w:rPr>
        <w:t>建築業者自行銷售之預售屋</w:t>
      </w:r>
      <w:r>
        <w:rPr>
          <w:rFonts w:hint="eastAsia"/>
        </w:rPr>
        <w:t>。</w:t>
      </w:r>
    </w:p>
  </w:footnote>
  <w:footnote w:id="35">
    <w:p w:rsidR="00B26D5F" w:rsidRPr="008A005A" w:rsidRDefault="00B26D5F" w:rsidP="007A40E4">
      <w:pPr>
        <w:pStyle w:val="aff1"/>
      </w:pPr>
      <w:r>
        <w:rPr>
          <w:rStyle w:val="aff3"/>
        </w:rPr>
        <w:footnoteRef/>
      </w:r>
      <w:r>
        <w:t xml:space="preserve"> </w:t>
      </w:r>
      <w:r w:rsidRPr="008A005A">
        <w:rPr>
          <w:rFonts w:hint="eastAsia"/>
        </w:rPr>
        <w:t>不得逾確保申報登錄資訊正確性目的之必要範圍。</w:t>
      </w:r>
    </w:p>
  </w:footnote>
  <w:footnote w:id="36">
    <w:p w:rsidR="00B26D5F" w:rsidRPr="002B15A5" w:rsidRDefault="00B26D5F" w:rsidP="007A40E4">
      <w:pPr>
        <w:pStyle w:val="aff1"/>
      </w:pPr>
      <w:r>
        <w:rPr>
          <w:rStyle w:val="aff3"/>
        </w:rPr>
        <w:footnoteRef/>
      </w:r>
      <w:r>
        <w:t xml:space="preserve"> </w:t>
      </w:r>
      <w:r>
        <w:rPr>
          <w:rFonts w:hint="eastAsia"/>
        </w:rPr>
        <w:t>地政士法第</w:t>
      </w:r>
      <w:r>
        <w:rPr>
          <w:rFonts w:hint="eastAsia"/>
        </w:rPr>
        <w:t>27</w:t>
      </w:r>
      <w:r>
        <w:rPr>
          <w:rFonts w:hint="eastAsia"/>
        </w:rPr>
        <w:t>條第</w:t>
      </w:r>
      <w:r>
        <w:rPr>
          <w:rFonts w:hint="eastAsia"/>
        </w:rPr>
        <w:t>1</w:t>
      </w:r>
      <w:r>
        <w:rPr>
          <w:rFonts w:hint="eastAsia"/>
        </w:rPr>
        <w:t>款規定，地政士不得</w:t>
      </w:r>
      <w:r w:rsidRPr="002B15A5">
        <w:rPr>
          <w:rFonts w:hint="eastAsia"/>
        </w:rPr>
        <w:t>違反法令執行業務。</w:t>
      </w:r>
    </w:p>
  </w:footnote>
  <w:footnote w:id="37">
    <w:p w:rsidR="00B26D5F" w:rsidRPr="00FF496D" w:rsidRDefault="00B26D5F" w:rsidP="007A40E4">
      <w:pPr>
        <w:pStyle w:val="aff1"/>
      </w:pPr>
      <w:r>
        <w:rPr>
          <w:rStyle w:val="aff3"/>
        </w:rPr>
        <w:footnoteRef/>
      </w:r>
      <w:r>
        <w:t xml:space="preserve"> </w:t>
      </w:r>
      <w:r>
        <w:rPr>
          <w:rFonts w:hint="eastAsia"/>
        </w:rPr>
        <w:t>諮詢學者</w:t>
      </w:r>
      <w:r w:rsidRPr="00FF496D">
        <w:rPr>
          <w:rFonts w:hint="eastAsia"/>
        </w:rPr>
        <w:t>臺北大學不動產與城鄉環境系</w:t>
      </w:r>
      <w:r>
        <w:rPr>
          <w:rFonts w:hint="eastAsia"/>
        </w:rPr>
        <w:t>彭建文教授發言。</w:t>
      </w:r>
    </w:p>
  </w:footnote>
  <w:footnote w:id="38">
    <w:p w:rsidR="00B26D5F" w:rsidRPr="00090A3C" w:rsidRDefault="00B26D5F" w:rsidP="007A40E4">
      <w:pPr>
        <w:pStyle w:val="aff1"/>
        <w:ind w:left="275" w:hangingChars="125" w:hanging="275"/>
      </w:pPr>
      <w:r>
        <w:rPr>
          <w:rStyle w:val="aff3"/>
        </w:rPr>
        <w:footnoteRef/>
      </w:r>
      <w:r>
        <w:t xml:space="preserve"> </w:t>
      </w:r>
      <w:r w:rsidRPr="00090A3C">
        <w:rPr>
          <w:bCs/>
        </w:rPr>
        <w:t>彭揚凱、廖庭輝</w:t>
      </w:r>
      <w:r>
        <w:rPr>
          <w:rFonts w:hint="eastAsia"/>
          <w:bCs/>
        </w:rPr>
        <w:t>，</w:t>
      </w:r>
      <w:r>
        <w:rPr>
          <w:rFonts w:ascii="標楷體" w:hAnsi="標楷體" w:hint="eastAsia"/>
          <w:bCs/>
        </w:rPr>
        <w:t>「</w:t>
      </w:r>
      <w:r w:rsidRPr="00090A3C">
        <w:rPr>
          <w:bCs/>
        </w:rPr>
        <w:t>青年安居如何可能？政黨居住政策選前評論</w:t>
      </w:r>
      <w:r>
        <w:rPr>
          <w:rFonts w:ascii="標楷體" w:hAnsi="標楷體" w:hint="eastAsia"/>
          <w:bCs/>
        </w:rPr>
        <w:t>」</w:t>
      </w:r>
      <w:r>
        <w:rPr>
          <w:rFonts w:hint="eastAsia"/>
          <w:bCs/>
        </w:rPr>
        <w:t>，</w:t>
      </w:r>
      <w:hyperlink r:id="rId5" w:history="1">
        <w:r w:rsidRPr="00381313">
          <w:rPr>
            <w:rStyle w:val="af2"/>
            <w:rFonts w:ascii="標楷體" w:hAnsi="標楷體"/>
            <w:color w:val="auto"/>
            <w:u w:val="none"/>
          </w:rPr>
          <w:t>OURs都市改革組織</w:t>
        </w:r>
      </w:hyperlink>
      <w:r>
        <w:rPr>
          <w:rFonts w:ascii="標楷體" w:hAnsi="標楷體" w:hint="eastAsia"/>
          <w:bCs/>
        </w:rPr>
        <w:t>新聞稿</w:t>
      </w:r>
      <w:r>
        <w:rPr>
          <w:rFonts w:ascii="標楷體" w:hAnsi="標楷體" w:hint="eastAsia"/>
        </w:rPr>
        <w:t>，108</w:t>
      </w:r>
      <w:r>
        <w:rPr>
          <w:rFonts w:ascii="標楷體" w:hAnsi="標楷體"/>
        </w:rPr>
        <w:t>,</w:t>
      </w:r>
      <w:r>
        <w:rPr>
          <w:rFonts w:ascii="標楷體" w:hAnsi="標楷體" w:hint="eastAsia"/>
        </w:rPr>
        <w:t>12</w:t>
      </w:r>
      <w:r>
        <w:rPr>
          <w:rFonts w:ascii="標楷體" w:hAnsi="標楷體"/>
        </w:rPr>
        <w:t>,13</w:t>
      </w:r>
      <w:r>
        <w:rPr>
          <w:rFonts w:ascii="標楷體" w:hAnsi="標楷體" w:hint="eastAsia"/>
        </w:rPr>
        <w:t>。網址：http：//www.ours</w:t>
      </w:r>
      <w:r>
        <w:rPr>
          <w:rFonts w:ascii="標楷體" w:hAnsi="標楷體"/>
        </w:rPr>
        <w:t>.org.tw</w:t>
      </w:r>
      <w:r>
        <w:rPr>
          <w:rFonts w:ascii="標楷體" w:hAnsi="標楷體" w:hint="eastAsia"/>
        </w:rPr>
        <w:t>。</w:t>
      </w:r>
    </w:p>
  </w:footnote>
  <w:footnote w:id="39">
    <w:p w:rsidR="00B26D5F" w:rsidRPr="007E4EF5" w:rsidRDefault="00B26D5F" w:rsidP="007E4EF5">
      <w:pPr>
        <w:pStyle w:val="aff1"/>
        <w:ind w:left="275" w:hangingChars="125" w:hanging="275"/>
        <w:jc w:val="both"/>
      </w:pPr>
      <w:r>
        <w:rPr>
          <w:rStyle w:val="aff3"/>
        </w:rPr>
        <w:footnoteRef/>
      </w:r>
      <w:r>
        <w:t xml:space="preserve"> </w:t>
      </w:r>
      <w:r w:rsidRPr="007E4EF5">
        <w:rPr>
          <w:rFonts w:hint="eastAsia"/>
        </w:rPr>
        <w:t>住宅價格指數自</w:t>
      </w:r>
      <w:r w:rsidRPr="007E4EF5">
        <w:rPr>
          <w:rFonts w:hint="eastAsia"/>
        </w:rPr>
        <w:t xml:space="preserve"> 102</w:t>
      </w:r>
      <w:r w:rsidRPr="007E4EF5">
        <w:rPr>
          <w:rFonts w:hint="eastAsia"/>
        </w:rPr>
        <w:t>年累計發布</w:t>
      </w:r>
      <w:r w:rsidRPr="007E4EF5">
        <w:rPr>
          <w:rFonts w:hint="eastAsia"/>
        </w:rPr>
        <w:t>78</w:t>
      </w:r>
      <w:r w:rsidRPr="007E4EF5">
        <w:rPr>
          <w:rFonts w:hint="eastAsia"/>
        </w:rPr>
        <w:t>期；商辦租金指數自</w:t>
      </w:r>
      <w:r w:rsidRPr="007E4EF5">
        <w:rPr>
          <w:rFonts w:hint="eastAsia"/>
        </w:rPr>
        <w:t>106</w:t>
      </w:r>
      <w:r w:rsidRPr="007E4EF5">
        <w:rPr>
          <w:rFonts w:hint="eastAsia"/>
        </w:rPr>
        <w:t>年累計發布</w:t>
      </w:r>
      <w:r w:rsidRPr="007E4EF5">
        <w:rPr>
          <w:rFonts w:hint="eastAsia"/>
        </w:rPr>
        <w:t>10</w:t>
      </w:r>
      <w:r w:rsidRPr="007E4EF5">
        <w:rPr>
          <w:rFonts w:hint="eastAsia"/>
        </w:rPr>
        <w:t>期，查詢點閱人次約</w:t>
      </w:r>
      <w:r w:rsidRPr="007E4EF5">
        <w:rPr>
          <w:rFonts w:hint="eastAsia"/>
        </w:rPr>
        <w:t>14</w:t>
      </w:r>
      <w:r w:rsidRPr="007E4EF5">
        <w:rPr>
          <w:rFonts w:hint="eastAsia"/>
        </w:rPr>
        <w:t>萬。</w:t>
      </w:r>
      <w:r w:rsidRPr="007E4EF5">
        <w:rPr>
          <w:rFonts w:hint="eastAsia"/>
        </w:rPr>
        <w:t>107</w:t>
      </w:r>
      <w:r w:rsidRPr="007E4EF5">
        <w:rPr>
          <w:rFonts w:hint="eastAsia"/>
        </w:rPr>
        <w:t>年北市實價資訊服務品質滿意度調查，加值應用服務</w:t>
      </w:r>
      <w:r w:rsidRPr="007E4EF5">
        <w:rPr>
          <w:rFonts w:hint="eastAsia"/>
        </w:rPr>
        <w:t>(</w:t>
      </w:r>
      <w:r w:rsidRPr="007E4EF5">
        <w:rPr>
          <w:rFonts w:hint="eastAsia"/>
        </w:rPr>
        <w:t>不動產價格指數</w:t>
      </w:r>
      <w:r w:rsidRPr="007E4EF5">
        <w:rPr>
          <w:rFonts w:hint="eastAsia"/>
        </w:rPr>
        <w:t>)</w:t>
      </w:r>
      <w:r w:rsidRPr="007E4EF5">
        <w:rPr>
          <w:rFonts w:hint="eastAsia"/>
        </w:rPr>
        <w:t>；</w:t>
      </w:r>
      <w:r w:rsidRPr="007E4EF5">
        <w:rPr>
          <w:rFonts w:hint="eastAsia"/>
        </w:rPr>
        <w:t>91%</w:t>
      </w:r>
      <w:r w:rsidRPr="007E4EF5">
        <w:rPr>
          <w:rFonts w:hint="eastAsia"/>
        </w:rPr>
        <w:t>受訪者認為有助於了解北市不動產市場價格及租金變化，</w:t>
      </w:r>
      <w:r w:rsidRPr="007E4EF5">
        <w:rPr>
          <w:rFonts w:hint="eastAsia"/>
        </w:rPr>
        <w:t>107</w:t>
      </w:r>
      <w:r w:rsidRPr="007E4EF5">
        <w:rPr>
          <w:rFonts w:hint="eastAsia"/>
        </w:rPr>
        <w:t>年北市不動產估價師滿意度</w:t>
      </w:r>
      <w:r w:rsidRPr="007E4EF5">
        <w:rPr>
          <w:rFonts w:hint="eastAsia"/>
        </w:rPr>
        <w:t xml:space="preserve"> </w:t>
      </w:r>
      <w:r w:rsidRPr="007E4EF5">
        <w:rPr>
          <w:rFonts w:hint="eastAsia"/>
        </w:rPr>
        <w:t>調查</w:t>
      </w:r>
      <w:r w:rsidRPr="007E4EF5">
        <w:rPr>
          <w:rFonts w:hint="eastAsia"/>
        </w:rPr>
        <w:t>87%</w:t>
      </w:r>
      <w:r w:rsidRPr="007E4EF5">
        <w:rPr>
          <w:rFonts w:hint="eastAsia"/>
        </w:rPr>
        <w:t>受訪者認為有助於業務掌握。</w:t>
      </w:r>
    </w:p>
  </w:footnote>
  <w:footnote w:id="40">
    <w:p w:rsidR="00B26D5F" w:rsidRDefault="00B26D5F" w:rsidP="008977B5">
      <w:pPr>
        <w:pStyle w:val="aff1"/>
        <w:ind w:left="165" w:hangingChars="75" w:hanging="165"/>
        <w:jc w:val="both"/>
      </w:pPr>
      <w:r>
        <w:rPr>
          <w:rStyle w:val="aff3"/>
        </w:rPr>
        <w:footnoteRef/>
      </w:r>
      <w:r>
        <w:rPr>
          <w:rFonts w:hint="eastAsia"/>
        </w:rPr>
        <w:t>有關用於長照支出金額與核定稅額差異說明：</w:t>
      </w:r>
      <w:r>
        <w:rPr>
          <w:rFonts w:hint="eastAsia"/>
          <w:kern w:val="0"/>
        </w:rPr>
        <w:t>房地合一新制稅收用於長照支出之金額，係以財政部統計處統計之</w:t>
      </w:r>
      <w:r>
        <w:rPr>
          <w:kern w:val="0"/>
        </w:rPr>
        <w:t>105</w:t>
      </w:r>
      <w:r>
        <w:rPr>
          <w:rFonts w:hint="eastAsia"/>
          <w:kern w:val="0"/>
        </w:rPr>
        <w:t>年至</w:t>
      </w:r>
      <w:r>
        <w:rPr>
          <w:kern w:val="0"/>
        </w:rPr>
        <w:t>108</w:t>
      </w:r>
      <w:r>
        <w:rPr>
          <w:rFonts w:hint="eastAsia"/>
          <w:kern w:val="0"/>
        </w:rPr>
        <w:t>年</w:t>
      </w:r>
      <w:r>
        <w:rPr>
          <w:kern w:val="0"/>
        </w:rPr>
        <w:t>7</w:t>
      </w:r>
      <w:r>
        <w:rPr>
          <w:rFonts w:hint="eastAsia"/>
          <w:kern w:val="0"/>
        </w:rPr>
        <w:t>月底房地合一稅收實徵數為基礎，依財政收支劃分法第</w:t>
      </w:r>
      <w:r>
        <w:rPr>
          <w:kern w:val="0"/>
        </w:rPr>
        <w:t>8</w:t>
      </w:r>
      <w:r>
        <w:rPr>
          <w:rFonts w:hint="eastAsia"/>
          <w:kern w:val="0"/>
        </w:rPr>
        <w:t>條有關所得稅總收入</w:t>
      </w:r>
      <w:r>
        <w:rPr>
          <w:kern w:val="0"/>
        </w:rPr>
        <w:t>10</w:t>
      </w:r>
      <w:r>
        <w:rPr>
          <w:rFonts w:hint="eastAsia"/>
          <w:kern w:val="0"/>
        </w:rPr>
        <w:t>﹪，應由中央統籌分配直轄市、縣</w:t>
      </w:r>
      <w:r>
        <w:rPr>
          <w:kern w:val="0"/>
        </w:rPr>
        <w:t>(</w:t>
      </w:r>
      <w:r>
        <w:rPr>
          <w:rFonts w:hint="eastAsia"/>
          <w:kern w:val="0"/>
        </w:rPr>
        <w:t>市</w:t>
      </w:r>
      <w:r>
        <w:rPr>
          <w:kern w:val="0"/>
        </w:rPr>
        <w:t>)</w:t>
      </w:r>
      <w:r>
        <w:rPr>
          <w:rFonts w:hint="eastAsia"/>
          <w:kern w:val="0"/>
        </w:rPr>
        <w:t>及鄉</w:t>
      </w:r>
      <w:r>
        <w:rPr>
          <w:kern w:val="0"/>
        </w:rPr>
        <w:t>(</w:t>
      </w:r>
      <w:r>
        <w:rPr>
          <w:rFonts w:hint="eastAsia"/>
          <w:kern w:val="0"/>
        </w:rPr>
        <w:t>鎮、市</w:t>
      </w:r>
      <w:r>
        <w:rPr>
          <w:kern w:val="0"/>
        </w:rPr>
        <w:t>)</w:t>
      </w:r>
      <w:r>
        <w:rPr>
          <w:rFonts w:hint="eastAsia"/>
          <w:kern w:val="0"/>
        </w:rPr>
        <w:t>之規定，爰按該實徵數之</w:t>
      </w:r>
      <w:r>
        <w:rPr>
          <w:kern w:val="0"/>
        </w:rPr>
        <w:t>90</w:t>
      </w:r>
      <w:r>
        <w:rPr>
          <w:rFonts w:hint="eastAsia"/>
          <w:kern w:val="0"/>
        </w:rPr>
        <w:t>﹪填列；至於附表二十</w:t>
      </w:r>
      <w:r>
        <w:rPr>
          <w:kern w:val="0"/>
        </w:rPr>
        <w:t>105</w:t>
      </w:r>
      <w:r>
        <w:rPr>
          <w:rFonts w:hint="eastAsia"/>
          <w:kern w:val="0"/>
        </w:rPr>
        <w:t>年至</w:t>
      </w:r>
      <w:r>
        <w:rPr>
          <w:kern w:val="0"/>
        </w:rPr>
        <w:t>108</w:t>
      </w:r>
      <w:r>
        <w:rPr>
          <w:rFonts w:hint="eastAsia"/>
          <w:kern w:val="0"/>
        </w:rPr>
        <w:t>年</w:t>
      </w:r>
      <w:r>
        <w:rPr>
          <w:kern w:val="0"/>
        </w:rPr>
        <w:t>6</w:t>
      </w:r>
      <w:r>
        <w:rPr>
          <w:rFonts w:hint="eastAsia"/>
          <w:kern w:val="0"/>
        </w:rPr>
        <w:t>月底房地合一核定稅額，則係財政部各地區國稅局依該交易期間並結案核定之應納稅額填列，兩者統計基礎尚有不同，故存有差異。</w:t>
      </w:r>
      <w:r w:rsidR="0002515A">
        <w:rPr>
          <w:rFonts w:hint="eastAsia"/>
          <w:kern w:val="0"/>
        </w:rPr>
        <w:t>另據財政部查復，</w:t>
      </w:r>
      <w:r w:rsidR="0002515A" w:rsidRPr="0002515A">
        <w:rPr>
          <w:rFonts w:hint="eastAsia"/>
          <w:kern w:val="0"/>
        </w:rPr>
        <w:t>108</w:t>
      </w:r>
      <w:r w:rsidR="0002515A" w:rsidRPr="0002515A">
        <w:rPr>
          <w:rFonts w:hint="eastAsia"/>
          <w:kern w:val="0"/>
        </w:rPr>
        <w:t>年度房地合一課徵所得稅實徵稅額合計</w:t>
      </w:r>
      <w:r w:rsidR="0002515A" w:rsidRPr="0002515A">
        <w:rPr>
          <w:rFonts w:hint="eastAsia"/>
          <w:kern w:val="0"/>
        </w:rPr>
        <w:t>77.51</w:t>
      </w:r>
      <w:r w:rsidR="0002515A" w:rsidRPr="0002515A">
        <w:rPr>
          <w:rFonts w:hint="eastAsia"/>
          <w:kern w:val="0"/>
        </w:rPr>
        <w:t>億元</w:t>
      </w:r>
      <w:r w:rsidR="0002515A">
        <w:rPr>
          <w:rFonts w:hint="eastAsia"/>
          <w:kern w:val="0"/>
        </w:rPr>
        <w:t>，</w:t>
      </w:r>
      <w:r w:rsidR="0002515A" w:rsidRPr="0002515A">
        <w:rPr>
          <w:rFonts w:hint="eastAsia"/>
          <w:kern w:val="0"/>
        </w:rPr>
        <w:t>新制實徵稅額應按</w:t>
      </w:r>
      <w:r w:rsidR="0002515A" w:rsidRPr="0002515A">
        <w:rPr>
          <w:rFonts w:hint="eastAsia"/>
          <w:kern w:val="0"/>
        </w:rPr>
        <w:t>90%</w:t>
      </w:r>
      <w:r w:rsidR="0002515A" w:rsidRPr="0002515A">
        <w:rPr>
          <w:rFonts w:hint="eastAsia"/>
          <w:kern w:val="0"/>
        </w:rPr>
        <w:t>撥入長照基金</w:t>
      </w:r>
      <w:r w:rsidR="0002515A">
        <w:rPr>
          <w:rFonts w:hint="eastAsia"/>
          <w:kern w:val="0"/>
        </w:rPr>
        <w:t>，計</w:t>
      </w:r>
      <w:r w:rsidR="0002515A" w:rsidRPr="0002515A">
        <w:rPr>
          <w:rFonts w:hint="eastAsia"/>
          <w:kern w:val="0"/>
        </w:rPr>
        <w:t>69.77</w:t>
      </w:r>
      <w:r w:rsidR="0002515A" w:rsidRPr="0002515A">
        <w:rPr>
          <w:rFonts w:hint="eastAsia"/>
          <w:kern w:val="0"/>
        </w:rPr>
        <w:t>億</w:t>
      </w:r>
      <w:r w:rsidR="0002515A">
        <w:rPr>
          <w:rFonts w:hint="eastAsia"/>
          <w:kern w:val="0"/>
        </w:rPr>
        <w:t>元</w:t>
      </w:r>
      <w:r w:rsidR="0002515A" w:rsidRPr="0002515A">
        <w:rPr>
          <w:rFonts w:hint="eastAsia"/>
          <w:kern w:val="0"/>
        </w:rPr>
        <w:t>。</w:t>
      </w:r>
    </w:p>
  </w:footnote>
  <w:footnote w:id="41">
    <w:p w:rsidR="00B26D5F" w:rsidRPr="008873A2" w:rsidRDefault="00B26D5F" w:rsidP="007A40E4">
      <w:pPr>
        <w:pStyle w:val="aff1"/>
        <w:ind w:left="165" w:hangingChars="75" w:hanging="165"/>
      </w:pPr>
      <w:r>
        <w:rPr>
          <w:rStyle w:val="aff3"/>
        </w:rPr>
        <w:footnoteRef/>
      </w:r>
      <w:r>
        <w:rPr>
          <w:rFonts w:hint="eastAsia"/>
        </w:rPr>
        <w:t>另</w:t>
      </w:r>
      <w:r w:rsidRPr="008873A2">
        <w:rPr>
          <w:rFonts w:hint="eastAsia"/>
        </w:rPr>
        <w:t>依土地稅法第</w:t>
      </w:r>
      <w:r w:rsidRPr="008873A2">
        <w:rPr>
          <w:rFonts w:hint="eastAsia"/>
        </w:rPr>
        <w:t>28</w:t>
      </w:r>
      <w:r w:rsidRPr="008873A2">
        <w:rPr>
          <w:rFonts w:hint="eastAsia"/>
        </w:rPr>
        <w:t>條規定，已規定地價之土地，於移轉時按土地漲價總數額徵收土地增值稅。</w:t>
      </w:r>
    </w:p>
  </w:footnote>
  <w:footnote w:id="42">
    <w:p w:rsidR="00B26D5F" w:rsidRPr="00B24E97" w:rsidRDefault="00B26D5F" w:rsidP="007A40E4">
      <w:pPr>
        <w:pStyle w:val="aff1"/>
      </w:pPr>
      <w:r>
        <w:rPr>
          <w:rStyle w:val="aff3"/>
        </w:rPr>
        <w:footnoteRef/>
      </w:r>
      <w:r>
        <w:t xml:space="preserve"> </w:t>
      </w:r>
      <w:r w:rsidRPr="00B24E97">
        <w:rPr>
          <w:rFonts w:hint="eastAsia"/>
          <w:bCs/>
        </w:rPr>
        <w:t>115,079</w:t>
      </w:r>
      <w:r w:rsidRPr="00B24E97">
        <w:rPr>
          <w:bCs/>
        </w:rPr>
        <w:t>÷</w:t>
      </w:r>
      <w:r w:rsidRPr="00B24E97">
        <w:rPr>
          <w:rFonts w:hint="eastAsia"/>
          <w:bCs/>
        </w:rPr>
        <w:t>115,714</w:t>
      </w:r>
      <w:r>
        <w:rPr>
          <w:rFonts w:ascii="標楷體" w:hAnsi="標楷體" w:hint="eastAsia"/>
          <w:bCs/>
        </w:rPr>
        <w:t>（</w:t>
      </w:r>
      <w:r w:rsidRPr="00B24E97">
        <w:rPr>
          <w:rFonts w:hint="eastAsia"/>
          <w:bCs/>
        </w:rPr>
        <w:t>115,079+635</w:t>
      </w:r>
      <w:r>
        <w:rPr>
          <w:rFonts w:ascii="標楷體" w:hAnsi="標楷體" w:hint="eastAsia"/>
          <w:bCs/>
        </w:rPr>
        <w:t>）</w:t>
      </w:r>
      <w:r>
        <w:rPr>
          <w:rFonts w:hint="eastAsia"/>
          <w:bCs/>
        </w:rPr>
        <w:t>。</w:t>
      </w:r>
    </w:p>
  </w:footnote>
  <w:footnote w:id="43">
    <w:p w:rsidR="00B26D5F" w:rsidRPr="00B24E97" w:rsidRDefault="00B26D5F" w:rsidP="007A40E4">
      <w:pPr>
        <w:pStyle w:val="aff1"/>
      </w:pPr>
      <w:r>
        <w:rPr>
          <w:rStyle w:val="aff3"/>
        </w:rPr>
        <w:footnoteRef/>
      </w:r>
      <w:r>
        <w:t xml:space="preserve"> </w:t>
      </w:r>
      <w:r w:rsidRPr="00B24E97">
        <w:rPr>
          <w:rFonts w:hint="eastAsia"/>
          <w:bCs/>
        </w:rPr>
        <w:t>125,717</w:t>
      </w:r>
      <w:r w:rsidRPr="00B24E97">
        <w:rPr>
          <w:bCs/>
        </w:rPr>
        <w:t>÷</w:t>
      </w:r>
      <w:r w:rsidRPr="00B24E97">
        <w:rPr>
          <w:rFonts w:hint="eastAsia"/>
          <w:bCs/>
        </w:rPr>
        <w:t>125,806</w:t>
      </w:r>
      <w:r>
        <w:rPr>
          <w:rFonts w:ascii="標楷體" w:hAnsi="標楷體" w:hint="eastAsia"/>
          <w:bCs/>
        </w:rPr>
        <w:t>（</w:t>
      </w:r>
      <w:r w:rsidRPr="00B24E97">
        <w:rPr>
          <w:rFonts w:hint="eastAsia"/>
          <w:bCs/>
        </w:rPr>
        <w:t>125,717+89</w:t>
      </w:r>
      <w:r>
        <w:rPr>
          <w:rFonts w:ascii="標楷體" w:hAnsi="標楷體" w:hint="eastAsia"/>
          <w:bCs/>
        </w:rPr>
        <w:t>）</w:t>
      </w:r>
      <w:r>
        <w:rPr>
          <w:rFonts w:hint="eastAsia"/>
          <w:bCs/>
        </w:rPr>
        <w:t>。</w:t>
      </w:r>
    </w:p>
  </w:footnote>
  <w:footnote w:id="44">
    <w:p w:rsidR="00B26D5F" w:rsidRPr="000F4551" w:rsidRDefault="00B26D5F" w:rsidP="007A40E4">
      <w:pPr>
        <w:pStyle w:val="aff1"/>
      </w:pPr>
      <w:r>
        <w:rPr>
          <w:rStyle w:val="aff3"/>
        </w:rPr>
        <w:footnoteRef/>
      </w:r>
      <w:r>
        <w:rPr>
          <w:rFonts w:hint="eastAsia"/>
        </w:rPr>
        <w:t>資料來源：內政部營建署網站，</w:t>
      </w:r>
      <w:r w:rsidRPr="000F4551">
        <w:t>https://www.cpami.gov.tw/%E6%9C%80%E6%96%B0%E6%B6%88%E6%81%AF/%E5%8D%B3%E6%99%82%E6%96%B0%E8%81%9E/79-%E5%9C%9F%E5%9C%B0%E7%B5%84-1/31351-106%E5%B9%B4%E5%BA%A6%E4%BD%8E%E5%BA%A6%E4%BD%BF%E7%94%A8%E4%BD%8F%E5%AE%85%E6%AF%94%E4%BE%8B%E3%80%81%E6%96%B0%E5%BB%BA%E9%A4%98%E5%B1%8B%E6%95%B8%E9%87%8F%E6%8C%81%E5%B9%B3.html</w:t>
      </w:r>
      <w:r>
        <w:rPr>
          <w:rFonts w:hint="eastAsia"/>
        </w:rPr>
        <w:t>。</w:t>
      </w:r>
    </w:p>
  </w:footnote>
  <w:footnote w:id="45">
    <w:p w:rsidR="00B26D5F" w:rsidRPr="00D25ADD" w:rsidRDefault="00B26D5F" w:rsidP="007A40E4">
      <w:pPr>
        <w:pStyle w:val="aff1"/>
      </w:pPr>
      <w:r>
        <w:rPr>
          <w:rStyle w:val="aff3"/>
        </w:rPr>
        <w:footnoteRef/>
      </w:r>
      <w:r>
        <w:t xml:space="preserve"> </w:t>
      </w:r>
      <w:r w:rsidRPr="00D25ADD">
        <w:t>https://www.etax.nat.gov.tw/etwmain/web/ETW118W/CON/407/7775730141158911903</w:t>
      </w:r>
    </w:p>
  </w:footnote>
  <w:footnote w:id="46">
    <w:p w:rsidR="00B26D5F" w:rsidRDefault="00B26D5F" w:rsidP="000014F8">
      <w:pPr>
        <w:pStyle w:val="aff1"/>
        <w:ind w:left="220" w:hangingChars="100" w:hanging="220"/>
      </w:pPr>
      <w:r>
        <w:rPr>
          <w:rStyle w:val="aff3"/>
        </w:rPr>
        <w:footnoteRef/>
      </w:r>
      <w:r>
        <w:rPr>
          <w:rFonts w:hint="eastAsia"/>
        </w:rPr>
        <w:t xml:space="preserve"> </w:t>
      </w:r>
      <w:r w:rsidRPr="00B07615">
        <w:rPr>
          <w:rFonts w:hint="eastAsia"/>
        </w:rPr>
        <w:t>主要參考陳明燦、張捷誠（</w:t>
      </w:r>
      <w:r w:rsidRPr="00B07615">
        <w:rPr>
          <w:rFonts w:hint="eastAsia"/>
        </w:rPr>
        <w:t>2016</w:t>
      </w:r>
      <w:r w:rsidRPr="00B07615">
        <w:rPr>
          <w:rFonts w:hint="eastAsia"/>
        </w:rPr>
        <w:t>），「我國個人房地交易所得稅之法制分析</w:t>
      </w:r>
      <w:r w:rsidRPr="00B07615">
        <w:rPr>
          <w:rFonts w:hint="eastAsia"/>
        </w:rPr>
        <w:t>-</w:t>
      </w:r>
      <w:r w:rsidRPr="00B07615">
        <w:rPr>
          <w:rFonts w:hint="eastAsia"/>
        </w:rPr>
        <w:t>以稅基認定為中心」，台灣財產法暨經濟法研究協會，財產法暨經濟法雜誌，第</w:t>
      </w:r>
      <w:r w:rsidRPr="00B07615">
        <w:rPr>
          <w:rFonts w:hint="eastAsia"/>
        </w:rPr>
        <w:t>46</w:t>
      </w:r>
      <w:r w:rsidRPr="00B07615">
        <w:rPr>
          <w:rFonts w:hint="eastAsia"/>
        </w:rPr>
        <w:t>期，頁</w:t>
      </w:r>
      <w:r w:rsidRPr="00B07615">
        <w:rPr>
          <w:rFonts w:hint="eastAsia"/>
        </w:rPr>
        <w:t>1-33</w:t>
      </w:r>
      <w:r w:rsidRPr="00B07615">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B4E32A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A842CC2"/>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53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1BA85C36"/>
    <w:lvl w:ilvl="0" w:tplc="F4B45F82">
      <w:start w:val="1"/>
      <w:numFmt w:val="taiwaneseCountingThousand"/>
      <w:pStyle w:val="a1"/>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40346050"/>
    <w:lvl w:ilvl="0" w:tplc="467EBB08">
      <w:start w:val="1"/>
      <w:numFmt w:val="decimal"/>
      <w:pStyle w:val="a2"/>
      <w:lvlText w:val="圖%1　"/>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specVanish w:val="0"/>
      </w:rPr>
    </w:lvl>
    <w:lvl w:ilvl="1" w:tplc="04090019">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start w:val="1"/>
      <w:numFmt w:val="lowerRoman"/>
      <w:lvlText w:val="%6."/>
      <w:lvlJc w:val="right"/>
      <w:pPr>
        <w:ind w:left="3158" w:hanging="480"/>
      </w:pPr>
    </w:lvl>
    <w:lvl w:ilvl="6" w:tplc="0409000F">
      <w:start w:val="1"/>
      <w:numFmt w:val="decimal"/>
      <w:lvlText w:val="%7."/>
      <w:lvlJc w:val="left"/>
      <w:pPr>
        <w:ind w:left="3638" w:hanging="480"/>
      </w:pPr>
    </w:lvl>
    <w:lvl w:ilvl="7" w:tplc="04090019">
      <w:start w:val="1"/>
      <w:numFmt w:val="ideographTraditional"/>
      <w:lvlText w:val="%8、"/>
      <w:lvlJc w:val="left"/>
      <w:pPr>
        <w:ind w:left="4118" w:hanging="480"/>
      </w:pPr>
    </w:lvl>
    <w:lvl w:ilvl="8" w:tplc="0409001B">
      <w:start w:val="1"/>
      <w:numFmt w:val="lowerRoman"/>
      <w:lvlText w:val="%9."/>
      <w:lvlJc w:val="right"/>
      <w:pPr>
        <w:ind w:left="4598"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B0C853C8"/>
    <w:lvl w:ilvl="0" w:tplc="A8CC298E">
      <w:start w:val="1"/>
      <w:numFmt w:val="decimal"/>
      <w:pStyle w:val="a4"/>
      <w:lvlText w:val="表%1　"/>
      <w:lvlJc w:val="left"/>
      <w:pPr>
        <w:ind w:left="4025"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E5B4F69"/>
    <w:multiLevelType w:val="multilevel"/>
    <w:tmpl w:val="643604CA"/>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2"/>
  </w:num>
  <w:num w:numId="2">
    <w:abstractNumId w:val="3"/>
  </w:num>
  <w:num w:numId="3">
    <w:abstractNumId w:val="1"/>
  </w:num>
  <w:num w:numId="4">
    <w:abstractNumId w:val="7"/>
  </w:num>
  <w:num w:numId="5">
    <w:abstractNumId w:val="4"/>
  </w:num>
  <w:num w:numId="6">
    <w:abstractNumId w:val="8"/>
  </w:num>
  <w:num w:numId="7">
    <w:abstractNumId w:val="2"/>
  </w:num>
  <w:num w:numId="8">
    <w:abstractNumId w:val="9"/>
  </w:num>
  <w:num w:numId="9">
    <w:abstractNumId w:val="6"/>
  </w:num>
  <w:num w:numId="10">
    <w:abstractNumId w:val="2"/>
    <w:lvlOverride w:ilvl="0">
      <w:startOverride w:val="3"/>
    </w:lvlOverride>
    <w:lvlOverride w:ilvl="1">
      <w:startOverride w:val="7"/>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0"/>
  </w:num>
  <w:num w:numId="14">
    <w:abstractNumId w:val="2"/>
  </w:num>
  <w:num w:numId="15">
    <w:abstractNumId w:val="2"/>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14F8"/>
    <w:rsid w:val="000035B3"/>
    <w:rsid w:val="00006961"/>
    <w:rsid w:val="000112BF"/>
    <w:rsid w:val="00012233"/>
    <w:rsid w:val="00017318"/>
    <w:rsid w:val="00020C5C"/>
    <w:rsid w:val="0002228D"/>
    <w:rsid w:val="000225E9"/>
    <w:rsid w:val="00022676"/>
    <w:rsid w:val="000246F7"/>
    <w:rsid w:val="00025001"/>
    <w:rsid w:val="0002515A"/>
    <w:rsid w:val="000251EA"/>
    <w:rsid w:val="00025D6C"/>
    <w:rsid w:val="0002622C"/>
    <w:rsid w:val="00027286"/>
    <w:rsid w:val="0003045F"/>
    <w:rsid w:val="0003114D"/>
    <w:rsid w:val="0003234A"/>
    <w:rsid w:val="00032869"/>
    <w:rsid w:val="00036D76"/>
    <w:rsid w:val="00045671"/>
    <w:rsid w:val="00046E8C"/>
    <w:rsid w:val="00047FFC"/>
    <w:rsid w:val="00052A00"/>
    <w:rsid w:val="00057F32"/>
    <w:rsid w:val="000619A5"/>
    <w:rsid w:val="00062A25"/>
    <w:rsid w:val="0006483D"/>
    <w:rsid w:val="00073CB5"/>
    <w:rsid w:val="0007425C"/>
    <w:rsid w:val="00077553"/>
    <w:rsid w:val="000805FE"/>
    <w:rsid w:val="000851A2"/>
    <w:rsid w:val="00086D2F"/>
    <w:rsid w:val="0009352E"/>
    <w:rsid w:val="0009582C"/>
    <w:rsid w:val="00096B96"/>
    <w:rsid w:val="000A2F3F"/>
    <w:rsid w:val="000A68CB"/>
    <w:rsid w:val="000B0B4A"/>
    <w:rsid w:val="000B0C9C"/>
    <w:rsid w:val="000B279A"/>
    <w:rsid w:val="000B61D2"/>
    <w:rsid w:val="000B69D6"/>
    <w:rsid w:val="000B70A7"/>
    <w:rsid w:val="000B73DD"/>
    <w:rsid w:val="000C28C8"/>
    <w:rsid w:val="000C495F"/>
    <w:rsid w:val="000C7E84"/>
    <w:rsid w:val="000D2155"/>
    <w:rsid w:val="000D4D5E"/>
    <w:rsid w:val="000E19EE"/>
    <w:rsid w:val="000E2A11"/>
    <w:rsid w:val="000E5965"/>
    <w:rsid w:val="000E6431"/>
    <w:rsid w:val="000F21A5"/>
    <w:rsid w:val="000F38BA"/>
    <w:rsid w:val="000F4F8B"/>
    <w:rsid w:val="00102B9F"/>
    <w:rsid w:val="00104033"/>
    <w:rsid w:val="00106CAF"/>
    <w:rsid w:val="00112637"/>
    <w:rsid w:val="00112ABC"/>
    <w:rsid w:val="0012001E"/>
    <w:rsid w:val="001200EC"/>
    <w:rsid w:val="00121E93"/>
    <w:rsid w:val="001237F8"/>
    <w:rsid w:val="00126A55"/>
    <w:rsid w:val="00133F08"/>
    <w:rsid w:val="001345E6"/>
    <w:rsid w:val="001378B0"/>
    <w:rsid w:val="00141917"/>
    <w:rsid w:val="00142E00"/>
    <w:rsid w:val="00152793"/>
    <w:rsid w:val="00152D52"/>
    <w:rsid w:val="00153B7E"/>
    <w:rsid w:val="001545A9"/>
    <w:rsid w:val="001613A2"/>
    <w:rsid w:val="001637C7"/>
    <w:rsid w:val="0016480E"/>
    <w:rsid w:val="001677AB"/>
    <w:rsid w:val="00167862"/>
    <w:rsid w:val="00174297"/>
    <w:rsid w:val="00180E06"/>
    <w:rsid w:val="001817B3"/>
    <w:rsid w:val="00181813"/>
    <w:rsid w:val="00183014"/>
    <w:rsid w:val="00184EC0"/>
    <w:rsid w:val="001959C2"/>
    <w:rsid w:val="00195CA1"/>
    <w:rsid w:val="001A51E3"/>
    <w:rsid w:val="001A5410"/>
    <w:rsid w:val="001A7968"/>
    <w:rsid w:val="001B2E98"/>
    <w:rsid w:val="001B3483"/>
    <w:rsid w:val="001B3C1E"/>
    <w:rsid w:val="001B4494"/>
    <w:rsid w:val="001B4D81"/>
    <w:rsid w:val="001B7204"/>
    <w:rsid w:val="001C0D8B"/>
    <w:rsid w:val="001C0DA8"/>
    <w:rsid w:val="001C5358"/>
    <w:rsid w:val="001D358D"/>
    <w:rsid w:val="001D3994"/>
    <w:rsid w:val="001D457C"/>
    <w:rsid w:val="001D4AD7"/>
    <w:rsid w:val="001D508C"/>
    <w:rsid w:val="001E0D8A"/>
    <w:rsid w:val="001E57CE"/>
    <w:rsid w:val="001E6714"/>
    <w:rsid w:val="001E67BA"/>
    <w:rsid w:val="001E74C2"/>
    <w:rsid w:val="001F163F"/>
    <w:rsid w:val="001F4F82"/>
    <w:rsid w:val="001F5A48"/>
    <w:rsid w:val="001F6260"/>
    <w:rsid w:val="00200007"/>
    <w:rsid w:val="00200B3A"/>
    <w:rsid w:val="00200CD5"/>
    <w:rsid w:val="002030A5"/>
    <w:rsid w:val="00203131"/>
    <w:rsid w:val="00211A68"/>
    <w:rsid w:val="00212E88"/>
    <w:rsid w:val="00213C9C"/>
    <w:rsid w:val="0022009E"/>
    <w:rsid w:val="00220BBF"/>
    <w:rsid w:val="00223241"/>
    <w:rsid w:val="0022425C"/>
    <w:rsid w:val="002246DE"/>
    <w:rsid w:val="002314F3"/>
    <w:rsid w:val="0023172F"/>
    <w:rsid w:val="00242761"/>
    <w:rsid w:val="0024298D"/>
    <w:rsid w:val="00252BC4"/>
    <w:rsid w:val="00254014"/>
    <w:rsid w:val="002544B8"/>
    <w:rsid w:val="00254B39"/>
    <w:rsid w:val="00260D60"/>
    <w:rsid w:val="0026504D"/>
    <w:rsid w:val="00271C58"/>
    <w:rsid w:val="00273A2F"/>
    <w:rsid w:val="00280986"/>
    <w:rsid w:val="00281ECE"/>
    <w:rsid w:val="00282317"/>
    <w:rsid w:val="00282953"/>
    <w:rsid w:val="002831C7"/>
    <w:rsid w:val="002840C6"/>
    <w:rsid w:val="0028784E"/>
    <w:rsid w:val="0029135B"/>
    <w:rsid w:val="00295174"/>
    <w:rsid w:val="00296172"/>
    <w:rsid w:val="00296B92"/>
    <w:rsid w:val="002A2C22"/>
    <w:rsid w:val="002B010B"/>
    <w:rsid w:val="002B02EB"/>
    <w:rsid w:val="002B74CB"/>
    <w:rsid w:val="002C03D5"/>
    <w:rsid w:val="002C0602"/>
    <w:rsid w:val="002C2012"/>
    <w:rsid w:val="002C4255"/>
    <w:rsid w:val="002C4728"/>
    <w:rsid w:val="002C5268"/>
    <w:rsid w:val="002C529B"/>
    <w:rsid w:val="002D5A56"/>
    <w:rsid w:val="002D5C16"/>
    <w:rsid w:val="002E5C4A"/>
    <w:rsid w:val="002E6E83"/>
    <w:rsid w:val="002F169B"/>
    <w:rsid w:val="002F2476"/>
    <w:rsid w:val="002F3DFF"/>
    <w:rsid w:val="002F5E05"/>
    <w:rsid w:val="00300D44"/>
    <w:rsid w:val="00301EDF"/>
    <w:rsid w:val="00307A76"/>
    <w:rsid w:val="00315221"/>
    <w:rsid w:val="00315A16"/>
    <w:rsid w:val="00316B90"/>
    <w:rsid w:val="00317053"/>
    <w:rsid w:val="0032109C"/>
    <w:rsid w:val="00321749"/>
    <w:rsid w:val="00322B45"/>
    <w:rsid w:val="00323809"/>
    <w:rsid w:val="00323D41"/>
    <w:rsid w:val="003250BD"/>
    <w:rsid w:val="00325414"/>
    <w:rsid w:val="0032639D"/>
    <w:rsid w:val="003302F1"/>
    <w:rsid w:val="00331A0F"/>
    <w:rsid w:val="00337664"/>
    <w:rsid w:val="0034031B"/>
    <w:rsid w:val="00341122"/>
    <w:rsid w:val="0034470E"/>
    <w:rsid w:val="00344857"/>
    <w:rsid w:val="0034799F"/>
    <w:rsid w:val="00352DB0"/>
    <w:rsid w:val="00361063"/>
    <w:rsid w:val="003667C0"/>
    <w:rsid w:val="0037094A"/>
    <w:rsid w:val="00371ED3"/>
    <w:rsid w:val="00372825"/>
    <w:rsid w:val="00372FFC"/>
    <w:rsid w:val="0037409B"/>
    <w:rsid w:val="0037728A"/>
    <w:rsid w:val="00377E82"/>
    <w:rsid w:val="00380B7D"/>
    <w:rsid w:val="00381313"/>
    <w:rsid w:val="00381A99"/>
    <w:rsid w:val="0038248D"/>
    <w:rsid w:val="003829C2"/>
    <w:rsid w:val="003830B2"/>
    <w:rsid w:val="00384724"/>
    <w:rsid w:val="00385E86"/>
    <w:rsid w:val="003919B7"/>
    <w:rsid w:val="00391D57"/>
    <w:rsid w:val="00392292"/>
    <w:rsid w:val="003925AB"/>
    <w:rsid w:val="00392FA1"/>
    <w:rsid w:val="003955F9"/>
    <w:rsid w:val="00395D87"/>
    <w:rsid w:val="003A5927"/>
    <w:rsid w:val="003A5C6D"/>
    <w:rsid w:val="003B08BE"/>
    <w:rsid w:val="003B1017"/>
    <w:rsid w:val="003B35B0"/>
    <w:rsid w:val="003B3C07"/>
    <w:rsid w:val="003B6081"/>
    <w:rsid w:val="003B6775"/>
    <w:rsid w:val="003B6B3B"/>
    <w:rsid w:val="003C5FE2"/>
    <w:rsid w:val="003D05FB"/>
    <w:rsid w:val="003D1B16"/>
    <w:rsid w:val="003D45BF"/>
    <w:rsid w:val="003D508A"/>
    <w:rsid w:val="003D537F"/>
    <w:rsid w:val="003D7B75"/>
    <w:rsid w:val="003E0208"/>
    <w:rsid w:val="003E09AF"/>
    <w:rsid w:val="003E4698"/>
    <w:rsid w:val="003E4B57"/>
    <w:rsid w:val="003E4F75"/>
    <w:rsid w:val="003E7376"/>
    <w:rsid w:val="003F27E1"/>
    <w:rsid w:val="003F36AF"/>
    <w:rsid w:val="003F437A"/>
    <w:rsid w:val="003F5C2B"/>
    <w:rsid w:val="003F734E"/>
    <w:rsid w:val="00402240"/>
    <w:rsid w:val="004023E9"/>
    <w:rsid w:val="00403400"/>
    <w:rsid w:val="0040454A"/>
    <w:rsid w:val="00413F83"/>
    <w:rsid w:val="0041490C"/>
    <w:rsid w:val="00414C66"/>
    <w:rsid w:val="00416191"/>
    <w:rsid w:val="00416721"/>
    <w:rsid w:val="00421EF0"/>
    <w:rsid w:val="004224FA"/>
    <w:rsid w:val="00423D07"/>
    <w:rsid w:val="00427936"/>
    <w:rsid w:val="00437EDA"/>
    <w:rsid w:val="0044346F"/>
    <w:rsid w:val="004537D6"/>
    <w:rsid w:val="00457024"/>
    <w:rsid w:val="00460987"/>
    <w:rsid w:val="0046520A"/>
    <w:rsid w:val="00466ED5"/>
    <w:rsid w:val="004672AB"/>
    <w:rsid w:val="004714FE"/>
    <w:rsid w:val="0047610F"/>
    <w:rsid w:val="00477BAA"/>
    <w:rsid w:val="00481D17"/>
    <w:rsid w:val="00483C92"/>
    <w:rsid w:val="00495053"/>
    <w:rsid w:val="004A1E20"/>
    <w:rsid w:val="004A1F59"/>
    <w:rsid w:val="004A29BE"/>
    <w:rsid w:val="004A3225"/>
    <w:rsid w:val="004A33EE"/>
    <w:rsid w:val="004A3AA8"/>
    <w:rsid w:val="004A42C4"/>
    <w:rsid w:val="004A4E26"/>
    <w:rsid w:val="004A7ED6"/>
    <w:rsid w:val="004B13C7"/>
    <w:rsid w:val="004B778F"/>
    <w:rsid w:val="004C0609"/>
    <w:rsid w:val="004C656A"/>
    <w:rsid w:val="004C7A61"/>
    <w:rsid w:val="004D141F"/>
    <w:rsid w:val="004D2742"/>
    <w:rsid w:val="004D6310"/>
    <w:rsid w:val="004E0062"/>
    <w:rsid w:val="004E05A1"/>
    <w:rsid w:val="004E10E0"/>
    <w:rsid w:val="004E3F73"/>
    <w:rsid w:val="004E7EF6"/>
    <w:rsid w:val="004F3362"/>
    <w:rsid w:val="004F5E57"/>
    <w:rsid w:val="004F6710"/>
    <w:rsid w:val="004F6E12"/>
    <w:rsid w:val="00500C3E"/>
    <w:rsid w:val="00502849"/>
    <w:rsid w:val="00504334"/>
    <w:rsid w:val="0050498D"/>
    <w:rsid w:val="00507FAB"/>
    <w:rsid w:val="005104D7"/>
    <w:rsid w:val="00510B9E"/>
    <w:rsid w:val="005110B5"/>
    <w:rsid w:val="0051516E"/>
    <w:rsid w:val="005160F8"/>
    <w:rsid w:val="00516553"/>
    <w:rsid w:val="0051661C"/>
    <w:rsid w:val="00521AAC"/>
    <w:rsid w:val="005223FA"/>
    <w:rsid w:val="00530833"/>
    <w:rsid w:val="00531DE2"/>
    <w:rsid w:val="00536BC2"/>
    <w:rsid w:val="005370D2"/>
    <w:rsid w:val="005425E1"/>
    <w:rsid w:val="005427C5"/>
    <w:rsid w:val="005428D1"/>
    <w:rsid w:val="00542CF6"/>
    <w:rsid w:val="00553C03"/>
    <w:rsid w:val="00553EFD"/>
    <w:rsid w:val="005554D9"/>
    <w:rsid w:val="00563692"/>
    <w:rsid w:val="00571678"/>
    <w:rsid w:val="00571679"/>
    <w:rsid w:val="00576F5F"/>
    <w:rsid w:val="00580668"/>
    <w:rsid w:val="005844E7"/>
    <w:rsid w:val="005908B8"/>
    <w:rsid w:val="00592B9E"/>
    <w:rsid w:val="00593AEA"/>
    <w:rsid w:val="0059512E"/>
    <w:rsid w:val="005A141F"/>
    <w:rsid w:val="005A6DD2"/>
    <w:rsid w:val="005A7E34"/>
    <w:rsid w:val="005C385D"/>
    <w:rsid w:val="005C59C2"/>
    <w:rsid w:val="005C72B4"/>
    <w:rsid w:val="005C7B69"/>
    <w:rsid w:val="005D1639"/>
    <w:rsid w:val="005D3B20"/>
    <w:rsid w:val="005D5B65"/>
    <w:rsid w:val="005D62B5"/>
    <w:rsid w:val="005D7341"/>
    <w:rsid w:val="005E4759"/>
    <w:rsid w:val="005E509C"/>
    <w:rsid w:val="005E5C68"/>
    <w:rsid w:val="005E65C0"/>
    <w:rsid w:val="005E723F"/>
    <w:rsid w:val="005F0390"/>
    <w:rsid w:val="005F2F4D"/>
    <w:rsid w:val="00602ABF"/>
    <w:rsid w:val="006072CD"/>
    <w:rsid w:val="00611D2A"/>
    <w:rsid w:val="00612023"/>
    <w:rsid w:val="00613DAE"/>
    <w:rsid w:val="00614190"/>
    <w:rsid w:val="00616B60"/>
    <w:rsid w:val="006223EC"/>
    <w:rsid w:val="00622A99"/>
    <w:rsid w:val="00622E67"/>
    <w:rsid w:val="0062663B"/>
    <w:rsid w:val="00626EDC"/>
    <w:rsid w:val="0063147E"/>
    <w:rsid w:val="006317F9"/>
    <w:rsid w:val="00633134"/>
    <w:rsid w:val="006461E1"/>
    <w:rsid w:val="006470EC"/>
    <w:rsid w:val="00650016"/>
    <w:rsid w:val="006542D6"/>
    <w:rsid w:val="0065598E"/>
    <w:rsid w:val="00655AF2"/>
    <w:rsid w:val="00655BC5"/>
    <w:rsid w:val="006568BE"/>
    <w:rsid w:val="00656B1F"/>
    <w:rsid w:val="0065712A"/>
    <w:rsid w:val="0066025D"/>
    <w:rsid w:val="0066091A"/>
    <w:rsid w:val="00661351"/>
    <w:rsid w:val="00661E49"/>
    <w:rsid w:val="00662F95"/>
    <w:rsid w:val="006678CE"/>
    <w:rsid w:val="006773EC"/>
    <w:rsid w:val="00680504"/>
    <w:rsid w:val="00681CD9"/>
    <w:rsid w:val="00683E30"/>
    <w:rsid w:val="00686D64"/>
    <w:rsid w:val="00686F53"/>
    <w:rsid w:val="00687024"/>
    <w:rsid w:val="00687FEA"/>
    <w:rsid w:val="00691AF8"/>
    <w:rsid w:val="00695E22"/>
    <w:rsid w:val="006966AA"/>
    <w:rsid w:val="0069769C"/>
    <w:rsid w:val="006A0B52"/>
    <w:rsid w:val="006A205D"/>
    <w:rsid w:val="006B7093"/>
    <w:rsid w:val="006B7417"/>
    <w:rsid w:val="006B7B9E"/>
    <w:rsid w:val="006C2EDC"/>
    <w:rsid w:val="006C457D"/>
    <w:rsid w:val="006C4E67"/>
    <w:rsid w:val="006C51A6"/>
    <w:rsid w:val="006D1101"/>
    <w:rsid w:val="006D15AC"/>
    <w:rsid w:val="006D3691"/>
    <w:rsid w:val="006D4FC5"/>
    <w:rsid w:val="006E45F3"/>
    <w:rsid w:val="006E5EF0"/>
    <w:rsid w:val="006E6604"/>
    <w:rsid w:val="006E76B1"/>
    <w:rsid w:val="006F1D15"/>
    <w:rsid w:val="006F3563"/>
    <w:rsid w:val="006F42B9"/>
    <w:rsid w:val="006F6103"/>
    <w:rsid w:val="00704E00"/>
    <w:rsid w:val="00705D92"/>
    <w:rsid w:val="00710099"/>
    <w:rsid w:val="00710DD8"/>
    <w:rsid w:val="007209E7"/>
    <w:rsid w:val="00722265"/>
    <w:rsid w:val="0072308F"/>
    <w:rsid w:val="00726182"/>
    <w:rsid w:val="00727635"/>
    <w:rsid w:val="00732329"/>
    <w:rsid w:val="00732B1C"/>
    <w:rsid w:val="00733281"/>
    <w:rsid w:val="007337CA"/>
    <w:rsid w:val="00734CE4"/>
    <w:rsid w:val="00735123"/>
    <w:rsid w:val="00736721"/>
    <w:rsid w:val="00736DBC"/>
    <w:rsid w:val="00741837"/>
    <w:rsid w:val="007424FC"/>
    <w:rsid w:val="007453E6"/>
    <w:rsid w:val="00755D19"/>
    <w:rsid w:val="0075615F"/>
    <w:rsid w:val="00761B26"/>
    <w:rsid w:val="007633BA"/>
    <w:rsid w:val="00767144"/>
    <w:rsid w:val="0077309D"/>
    <w:rsid w:val="007750F3"/>
    <w:rsid w:val="007754C3"/>
    <w:rsid w:val="007774EE"/>
    <w:rsid w:val="00781822"/>
    <w:rsid w:val="00782DF6"/>
    <w:rsid w:val="00783EC0"/>
    <w:rsid w:val="00783F21"/>
    <w:rsid w:val="00787159"/>
    <w:rsid w:val="0079043A"/>
    <w:rsid w:val="007911D4"/>
    <w:rsid w:val="00791668"/>
    <w:rsid w:val="00791AA1"/>
    <w:rsid w:val="007A154C"/>
    <w:rsid w:val="007A34F3"/>
    <w:rsid w:val="007A3793"/>
    <w:rsid w:val="007A40E4"/>
    <w:rsid w:val="007A609B"/>
    <w:rsid w:val="007B4255"/>
    <w:rsid w:val="007B6DF5"/>
    <w:rsid w:val="007C1BA2"/>
    <w:rsid w:val="007C2B48"/>
    <w:rsid w:val="007D0D20"/>
    <w:rsid w:val="007D20E9"/>
    <w:rsid w:val="007D63E7"/>
    <w:rsid w:val="007D7881"/>
    <w:rsid w:val="007D7E33"/>
    <w:rsid w:val="007D7E3A"/>
    <w:rsid w:val="007E0E10"/>
    <w:rsid w:val="007E2A8D"/>
    <w:rsid w:val="007E4768"/>
    <w:rsid w:val="007E4EF5"/>
    <w:rsid w:val="007E777B"/>
    <w:rsid w:val="007F04E3"/>
    <w:rsid w:val="007F1473"/>
    <w:rsid w:val="007F2070"/>
    <w:rsid w:val="007F425D"/>
    <w:rsid w:val="007F6069"/>
    <w:rsid w:val="007F693E"/>
    <w:rsid w:val="00802B13"/>
    <w:rsid w:val="008053F5"/>
    <w:rsid w:val="008077ED"/>
    <w:rsid w:val="00807AF7"/>
    <w:rsid w:val="00810198"/>
    <w:rsid w:val="00811244"/>
    <w:rsid w:val="0081390A"/>
    <w:rsid w:val="00815DA8"/>
    <w:rsid w:val="0082194D"/>
    <w:rsid w:val="008221F9"/>
    <w:rsid w:val="008235D3"/>
    <w:rsid w:val="00826EF5"/>
    <w:rsid w:val="00831693"/>
    <w:rsid w:val="008332FB"/>
    <w:rsid w:val="00833528"/>
    <w:rsid w:val="00837546"/>
    <w:rsid w:val="00840104"/>
    <w:rsid w:val="00840C1F"/>
    <w:rsid w:val="00841FC5"/>
    <w:rsid w:val="00845709"/>
    <w:rsid w:val="00847BE8"/>
    <w:rsid w:val="008502D7"/>
    <w:rsid w:val="008576BD"/>
    <w:rsid w:val="00860463"/>
    <w:rsid w:val="00863B1D"/>
    <w:rsid w:val="008647A7"/>
    <w:rsid w:val="008733DA"/>
    <w:rsid w:val="008850E4"/>
    <w:rsid w:val="0088554C"/>
    <w:rsid w:val="008939AB"/>
    <w:rsid w:val="00894AE0"/>
    <w:rsid w:val="008977B5"/>
    <w:rsid w:val="008A12F5"/>
    <w:rsid w:val="008A1D40"/>
    <w:rsid w:val="008B1587"/>
    <w:rsid w:val="008B1B01"/>
    <w:rsid w:val="008B2979"/>
    <w:rsid w:val="008B2E82"/>
    <w:rsid w:val="008B3BCD"/>
    <w:rsid w:val="008B4542"/>
    <w:rsid w:val="008B494B"/>
    <w:rsid w:val="008B5E17"/>
    <w:rsid w:val="008B6DF8"/>
    <w:rsid w:val="008C106C"/>
    <w:rsid w:val="008C10F1"/>
    <w:rsid w:val="008C1926"/>
    <w:rsid w:val="008C1E99"/>
    <w:rsid w:val="008C37E4"/>
    <w:rsid w:val="008C4F79"/>
    <w:rsid w:val="008C5A42"/>
    <w:rsid w:val="008C6B76"/>
    <w:rsid w:val="008D2A47"/>
    <w:rsid w:val="008D3A89"/>
    <w:rsid w:val="008D50A0"/>
    <w:rsid w:val="008E0085"/>
    <w:rsid w:val="008E18F5"/>
    <w:rsid w:val="008E2AA6"/>
    <w:rsid w:val="008E2C79"/>
    <w:rsid w:val="008E311B"/>
    <w:rsid w:val="008F46E7"/>
    <w:rsid w:val="008F4E9E"/>
    <w:rsid w:val="008F5508"/>
    <w:rsid w:val="008F6F0B"/>
    <w:rsid w:val="00902509"/>
    <w:rsid w:val="00902BDF"/>
    <w:rsid w:val="00903E78"/>
    <w:rsid w:val="00905A7E"/>
    <w:rsid w:val="00906D57"/>
    <w:rsid w:val="0090717E"/>
    <w:rsid w:val="00907BA7"/>
    <w:rsid w:val="0091064E"/>
    <w:rsid w:val="00911FC5"/>
    <w:rsid w:val="00913597"/>
    <w:rsid w:val="00923EC5"/>
    <w:rsid w:val="0092483A"/>
    <w:rsid w:val="00925958"/>
    <w:rsid w:val="00927DDC"/>
    <w:rsid w:val="009307AE"/>
    <w:rsid w:val="00931507"/>
    <w:rsid w:val="00931A10"/>
    <w:rsid w:val="009322BA"/>
    <w:rsid w:val="00944037"/>
    <w:rsid w:val="00947967"/>
    <w:rsid w:val="009550C4"/>
    <w:rsid w:val="00955201"/>
    <w:rsid w:val="0096028D"/>
    <w:rsid w:val="00965200"/>
    <w:rsid w:val="009668B3"/>
    <w:rsid w:val="00970C7B"/>
    <w:rsid w:val="00971471"/>
    <w:rsid w:val="00976820"/>
    <w:rsid w:val="00980793"/>
    <w:rsid w:val="00982B00"/>
    <w:rsid w:val="00984387"/>
    <w:rsid w:val="009849C2"/>
    <w:rsid w:val="00984D24"/>
    <w:rsid w:val="00984EA3"/>
    <w:rsid w:val="009858EB"/>
    <w:rsid w:val="00992040"/>
    <w:rsid w:val="00992D12"/>
    <w:rsid w:val="00992F3C"/>
    <w:rsid w:val="00994FB0"/>
    <w:rsid w:val="009A3F47"/>
    <w:rsid w:val="009B0046"/>
    <w:rsid w:val="009B01A6"/>
    <w:rsid w:val="009B2ACC"/>
    <w:rsid w:val="009B2B9C"/>
    <w:rsid w:val="009B7B78"/>
    <w:rsid w:val="009C0E97"/>
    <w:rsid w:val="009C1440"/>
    <w:rsid w:val="009C2107"/>
    <w:rsid w:val="009C4890"/>
    <w:rsid w:val="009C5D9E"/>
    <w:rsid w:val="009D03DE"/>
    <w:rsid w:val="009D26EF"/>
    <w:rsid w:val="009D2C3E"/>
    <w:rsid w:val="009D70E4"/>
    <w:rsid w:val="009E0625"/>
    <w:rsid w:val="009E3034"/>
    <w:rsid w:val="009E549F"/>
    <w:rsid w:val="009E625F"/>
    <w:rsid w:val="009E6A5B"/>
    <w:rsid w:val="009E6AD4"/>
    <w:rsid w:val="009F28A8"/>
    <w:rsid w:val="009F473E"/>
    <w:rsid w:val="009F6294"/>
    <w:rsid w:val="009F682A"/>
    <w:rsid w:val="009F6B04"/>
    <w:rsid w:val="009F7884"/>
    <w:rsid w:val="00A022BE"/>
    <w:rsid w:val="00A07B4B"/>
    <w:rsid w:val="00A15196"/>
    <w:rsid w:val="00A15D38"/>
    <w:rsid w:val="00A24C95"/>
    <w:rsid w:val="00A2599A"/>
    <w:rsid w:val="00A26094"/>
    <w:rsid w:val="00A301BF"/>
    <w:rsid w:val="00A302B2"/>
    <w:rsid w:val="00A331B4"/>
    <w:rsid w:val="00A3484E"/>
    <w:rsid w:val="00A356D3"/>
    <w:rsid w:val="00A36ADA"/>
    <w:rsid w:val="00A37579"/>
    <w:rsid w:val="00A438D8"/>
    <w:rsid w:val="00A45FE0"/>
    <w:rsid w:val="00A473F5"/>
    <w:rsid w:val="00A51F9D"/>
    <w:rsid w:val="00A5416A"/>
    <w:rsid w:val="00A55CC3"/>
    <w:rsid w:val="00A616A5"/>
    <w:rsid w:val="00A639F4"/>
    <w:rsid w:val="00A65E27"/>
    <w:rsid w:val="00A6694F"/>
    <w:rsid w:val="00A675B0"/>
    <w:rsid w:val="00A748B5"/>
    <w:rsid w:val="00A81A32"/>
    <w:rsid w:val="00A835BD"/>
    <w:rsid w:val="00A85860"/>
    <w:rsid w:val="00A97929"/>
    <w:rsid w:val="00A97B15"/>
    <w:rsid w:val="00AA42D5"/>
    <w:rsid w:val="00AA4B06"/>
    <w:rsid w:val="00AA6871"/>
    <w:rsid w:val="00AB1F1C"/>
    <w:rsid w:val="00AB2FAB"/>
    <w:rsid w:val="00AB5C14"/>
    <w:rsid w:val="00AC1EE7"/>
    <w:rsid w:val="00AC333F"/>
    <w:rsid w:val="00AC585C"/>
    <w:rsid w:val="00AC791C"/>
    <w:rsid w:val="00AD1925"/>
    <w:rsid w:val="00AD5E9A"/>
    <w:rsid w:val="00AE067D"/>
    <w:rsid w:val="00AE61AC"/>
    <w:rsid w:val="00AF1181"/>
    <w:rsid w:val="00AF2F79"/>
    <w:rsid w:val="00AF3BE3"/>
    <w:rsid w:val="00AF4138"/>
    <w:rsid w:val="00AF4653"/>
    <w:rsid w:val="00AF7661"/>
    <w:rsid w:val="00AF7DB7"/>
    <w:rsid w:val="00B10D02"/>
    <w:rsid w:val="00B201E2"/>
    <w:rsid w:val="00B2199B"/>
    <w:rsid w:val="00B2465E"/>
    <w:rsid w:val="00B25F7F"/>
    <w:rsid w:val="00B26D5F"/>
    <w:rsid w:val="00B34E23"/>
    <w:rsid w:val="00B35AF7"/>
    <w:rsid w:val="00B443E4"/>
    <w:rsid w:val="00B467B6"/>
    <w:rsid w:val="00B478A9"/>
    <w:rsid w:val="00B50F7F"/>
    <w:rsid w:val="00B50F9D"/>
    <w:rsid w:val="00B515CF"/>
    <w:rsid w:val="00B5484D"/>
    <w:rsid w:val="00B563EA"/>
    <w:rsid w:val="00B56AC7"/>
    <w:rsid w:val="00B56CDF"/>
    <w:rsid w:val="00B60E51"/>
    <w:rsid w:val="00B63A54"/>
    <w:rsid w:val="00B678B3"/>
    <w:rsid w:val="00B72325"/>
    <w:rsid w:val="00B76194"/>
    <w:rsid w:val="00B77D18"/>
    <w:rsid w:val="00B80EBF"/>
    <w:rsid w:val="00B8313A"/>
    <w:rsid w:val="00B908AB"/>
    <w:rsid w:val="00B92E18"/>
    <w:rsid w:val="00B93503"/>
    <w:rsid w:val="00BA31E8"/>
    <w:rsid w:val="00BA552C"/>
    <w:rsid w:val="00BA55E0"/>
    <w:rsid w:val="00BA6BD4"/>
    <w:rsid w:val="00BA6C7A"/>
    <w:rsid w:val="00BB17D1"/>
    <w:rsid w:val="00BB3752"/>
    <w:rsid w:val="00BB6688"/>
    <w:rsid w:val="00BB6D4C"/>
    <w:rsid w:val="00BB7134"/>
    <w:rsid w:val="00BC26D4"/>
    <w:rsid w:val="00BC4D5E"/>
    <w:rsid w:val="00BC6B1B"/>
    <w:rsid w:val="00BC6C75"/>
    <w:rsid w:val="00BD338B"/>
    <w:rsid w:val="00BD5E69"/>
    <w:rsid w:val="00BE0C80"/>
    <w:rsid w:val="00BE2755"/>
    <w:rsid w:val="00BF2A42"/>
    <w:rsid w:val="00C010AF"/>
    <w:rsid w:val="00C02DB1"/>
    <w:rsid w:val="00C03D8C"/>
    <w:rsid w:val="00C055EC"/>
    <w:rsid w:val="00C07057"/>
    <w:rsid w:val="00C10446"/>
    <w:rsid w:val="00C10DC9"/>
    <w:rsid w:val="00C11F26"/>
    <w:rsid w:val="00C12FB3"/>
    <w:rsid w:val="00C1317C"/>
    <w:rsid w:val="00C17341"/>
    <w:rsid w:val="00C20C36"/>
    <w:rsid w:val="00C24EEF"/>
    <w:rsid w:val="00C25CF6"/>
    <w:rsid w:val="00C26C36"/>
    <w:rsid w:val="00C30EF7"/>
    <w:rsid w:val="00C3264B"/>
    <w:rsid w:val="00C32768"/>
    <w:rsid w:val="00C32B9E"/>
    <w:rsid w:val="00C32DF6"/>
    <w:rsid w:val="00C37ACF"/>
    <w:rsid w:val="00C37AF2"/>
    <w:rsid w:val="00C431DF"/>
    <w:rsid w:val="00C456BD"/>
    <w:rsid w:val="00C45E97"/>
    <w:rsid w:val="00C467BC"/>
    <w:rsid w:val="00C530DC"/>
    <w:rsid w:val="00C5350D"/>
    <w:rsid w:val="00C55C7E"/>
    <w:rsid w:val="00C6123C"/>
    <w:rsid w:val="00C6311A"/>
    <w:rsid w:val="00C674B6"/>
    <w:rsid w:val="00C7084D"/>
    <w:rsid w:val="00C7315E"/>
    <w:rsid w:val="00C75895"/>
    <w:rsid w:val="00C83C9F"/>
    <w:rsid w:val="00C9121C"/>
    <w:rsid w:val="00C91D84"/>
    <w:rsid w:val="00C930B1"/>
    <w:rsid w:val="00C94840"/>
    <w:rsid w:val="00C97024"/>
    <w:rsid w:val="00CA022C"/>
    <w:rsid w:val="00CA308D"/>
    <w:rsid w:val="00CA38BF"/>
    <w:rsid w:val="00CA4EE3"/>
    <w:rsid w:val="00CA711E"/>
    <w:rsid w:val="00CB027F"/>
    <w:rsid w:val="00CB7161"/>
    <w:rsid w:val="00CC0EBB"/>
    <w:rsid w:val="00CC424D"/>
    <w:rsid w:val="00CC5221"/>
    <w:rsid w:val="00CC6297"/>
    <w:rsid w:val="00CC7690"/>
    <w:rsid w:val="00CD1986"/>
    <w:rsid w:val="00CD25C3"/>
    <w:rsid w:val="00CD54BF"/>
    <w:rsid w:val="00CD7E95"/>
    <w:rsid w:val="00CE4A0F"/>
    <w:rsid w:val="00CE4D5C"/>
    <w:rsid w:val="00CE5D6E"/>
    <w:rsid w:val="00CE7469"/>
    <w:rsid w:val="00CF05DA"/>
    <w:rsid w:val="00CF58EB"/>
    <w:rsid w:val="00CF5C0F"/>
    <w:rsid w:val="00CF6FEC"/>
    <w:rsid w:val="00D0106E"/>
    <w:rsid w:val="00D0606D"/>
    <w:rsid w:val="00D06383"/>
    <w:rsid w:val="00D066B0"/>
    <w:rsid w:val="00D06BDF"/>
    <w:rsid w:val="00D12051"/>
    <w:rsid w:val="00D14F44"/>
    <w:rsid w:val="00D20E85"/>
    <w:rsid w:val="00D24615"/>
    <w:rsid w:val="00D260CA"/>
    <w:rsid w:val="00D37842"/>
    <w:rsid w:val="00D42233"/>
    <w:rsid w:val="00D42DC2"/>
    <w:rsid w:val="00D53722"/>
    <w:rsid w:val="00D537E1"/>
    <w:rsid w:val="00D55BB2"/>
    <w:rsid w:val="00D57B34"/>
    <w:rsid w:val="00D6091A"/>
    <w:rsid w:val="00D61E6A"/>
    <w:rsid w:val="00D6316D"/>
    <w:rsid w:val="00D6605A"/>
    <w:rsid w:val="00D6695F"/>
    <w:rsid w:val="00D70DEC"/>
    <w:rsid w:val="00D75644"/>
    <w:rsid w:val="00D76762"/>
    <w:rsid w:val="00D76870"/>
    <w:rsid w:val="00D77EC8"/>
    <w:rsid w:val="00D8016E"/>
    <w:rsid w:val="00D81656"/>
    <w:rsid w:val="00D83919"/>
    <w:rsid w:val="00D83D87"/>
    <w:rsid w:val="00D84A6D"/>
    <w:rsid w:val="00D86A30"/>
    <w:rsid w:val="00D90CBB"/>
    <w:rsid w:val="00D93862"/>
    <w:rsid w:val="00D946CB"/>
    <w:rsid w:val="00D97834"/>
    <w:rsid w:val="00D97CB4"/>
    <w:rsid w:val="00D97DD4"/>
    <w:rsid w:val="00DA5A8A"/>
    <w:rsid w:val="00DA775D"/>
    <w:rsid w:val="00DB1170"/>
    <w:rsid w:val="00DB26CD"/>
    <w:rsid w:val="00DB441C"/>
    <w:rsid w:val="00DB44AF"/>
    <w:rsid w:val="00DC1F58"/>
    <w:rsid w:val="00DC339B"/>
    <w:rsid w:val="00DC5D40"/>
    <w:rsid w:val="00DC647B"/>
    <w:rsid w:val="00DC69A7"/>
    <w:rsid w:val="00DD2AD9"/>
    <w:rsid w:val="00DD30E9"/>
    <w:rsid w:val="00DD432E"/>
    <w:rsid w:val="00DD4F47"/>
    <w:rsid w:val="00DD5357"/>
    <w:rsid w:val="00DD57B5"/>
    <w:rsid w:val="00DD7F2E"/>
    <w:rsid w:val="00DD7FBB"/>
    <w:rsid w:val="00DE0B9F"/>
    <w:rsid w:val="00DE2A9E"/>
    <w:rsid w:val="00DE4238"/>
    <w:rsid w:val="00DE50E1"/>
    <w:rsid w:val="00DE53BC"/>
    <w:rsid w:val="00DE657F"/>
    <w:rsid w:val="00DF05AC"/>
    <w:rsid w:val="00DF1218"/>
    <w:rsid w:val="00DF2E37"/>
    <w:rsid w:val="00DF3178"/>
    <w:rsid w:val="00DF48D2"/>
    <w:rsid w:val="00DF6462"/>
    <w:rsid w:val="00DF6844"/>
    <w:rsid w:val="00E013F2"/>
    <w:rsid w:val="00E01CAD"/>
    <w:rsid w:val="00E01CF5"/>
    <w:rsid w:val="00E02AE3"/>
    <w:rsid w:val="00E02FA0"/>
    <w:rsid w:val="00E036DC"/>
    <w:rsid w:val="00E10454"/>
    <w:rsid w:val="00E1065F"/>
    <w:rsid w:val="00E112E5"/>
    <w:rsid w:val="00E122D8"/>
    <w:rsid w:val="00E12CC8"/>
    <w:rsid w:val="00E15352"/>
    <w:rsid w:val="00E1699A"/>
    <w:rsid w:val="00E17F86"/>
    <w:rsid w:val="00E20CFD"/>
    <w:rsid w:val="00E21CC7"/>
    <w:rsid w:val="00E24D9E"/>
    <w:rsid w:val="00E25849"/>
    <w:rsid w:val="00E25FB3"/>
    <w:rsid w:val="00E30AEB"/>
    <w:rsid w:val="00E3197E"/>
    <w:rsid w:val="00E342F8"/>
    <w:rsid w:val="00E34AC6"/>
    <w:rsid w:val="00E351ED"/>
    <w:rsid w:val="00E50296"/>
    <w:rsid w:val="00E55DE4"/>
    <w:rsid w:val="00E567F0"/>
    <w:rsid w:val="00E60158"/>
    <w:rsid w:val="00E6034B"/>
    <w:rsid w:val="00E64D1E"/>
    <w:rsid w:val="00E6549E"/>
    <w:rsid w:val="00E65EDE"/>
    <w:rsid w:val="00E670BC"/>
    <w:rsid w:val="00E70F81"/>
    <w:rsid w:val="00E77055"/>
    <w:rsid w:val="00E77460"/>
    <w:rsid w:val="00E81384"/>
    <w:rsid w:val="00E83ABC"/>
    <w:rsid w:val="00E8430F"/>
    <w:rsid w:val="00E844F2"/>
    <w:rsid w:val="00E8733E"/>
    <w:rsid w:val="00E90AD0"/>
    <w:rsid w:val="00E92FCB"/>
    <w:rsid w:val="00E93DAC"/>
    <w:rsid w:val="00EA147F"/>
    <w:rsid w:val="00EA2666"/>
    <w:rsid w:val="00EA48A6"/>
    <w:rsid w:val="00EA4A27"/>
    <w:rsid w:val="00EA4FA6"/>
    <w:rsid w:val="00EB0AE3"/>
    <w:rsid w:val="00EB1A25"/>
    <w:rsid w:val="00EB1B18"/>
    <w:rsid w:val="00EB6890"/>
    <w:rsid w:val="00EB6BA1"/>
    <w:rsid w:val="00EC0C61"/>
    <w:rsid w:val="00EC36F8"/>
    <w:rsid w:val="00EC408D"/>
    <w:rsid w:val="00EC5439"/>
    <w:rsid w:val="00EC7363"/>
    <w:rsid w:val="00ED03AB"/>
    <w:rsid w:val="00ED1963"/>
    <w:rsid w:val="00ED1CD4"/>
    <w:rsid w:val="00ED1D2B"/>
    <w:rsid w:val="00ED2AB4"/>
    <w:rsid w:val="00ED3FA0"/>
    <w:rsid w:val="00ED64B5"/>
    <w:rsid w:val="00EE6114"/>
    <w:rsid w:val="00EE6EDD"/>
    <w:rsid w:val="00EE7CCA"/>
    <w:rsid w:val="00F022DA"/>
    <w:rsid w:val="00F043C3"/>
    <w:rsid w:val="00F048EB"/>
    <w:rsid w:val="00F07625"/>
    <w:rsid w:val="00F1032F"/>
    <w:rsid w:val="00F16A14"/>
    <w:rsid w:val="00F205F8"/>
    <w:rsid w:val="00F25302"/>
    <w:rsid w:val="00F2753C"/>
    <w:rsid w:val="00F351E5"/>
    <w:rsid w:val="00F35693"/>
    <w:rsid w:val="00F362D7"/>
    <w:rsid w:val="00F37D7B"/>
    <w:rsid w:val="00F4159D"/>
    <w:rsid w:val="00F42E79"/>
    <w:rsid w:val="00F5314C"/>
    <w:rsid w:val="00F5688C"/>
    <w:rsid w:val="00F60048"/>
    <w:rsid w:val="00F62113"/>
    <w:rsid w:val="00F635DD"/>
    <w:rsid w:val="00F64799"/>
    <w:rsid w:val="00F6627B"/>
    <w:rsid w:val="00F67913"/>
    <w:rsid w:val="00F7336E"/>
    <w:rsid w:val="00F734F2"/>
    <w:rsid w:val="00F75052"/>
    <w:rsid w:val="00F75613"/>
    <w:rsid w:val="00F804D3"/>
    <w:rsid w:val="00F816CB"/>
    <w:rsid w:val="00F81CD2"/>
    <w:rsid w:val="00F82641"/>
    <w:rsid w:val="00F90F18"/>
    <w:rsid w:val="00F924AD"/>
    <w:rsid w:val="00F937E4"/>
    <w:rsid w:val="00F95EE7"/>
    <w:rsid w:val="00FA1EDB"/>
    <w:rsid w:val="00FA268D"/>
    <w:rsid w:val="00FA2989"/>
    <w:rsid w:val="00FA2C3A"/>
    <w:rsid w:val="00FA39E6"/>
    <w:rsid w:val="00FA5453"/>
    <w:rsid w:val="00FA7BC9"/>
    <w:rsid w:val="00FB378E"/>
    <w:rsid w:val="00FB37F1"/>
    <w:rsid w:val="00FB39A1"/>
    <w:rsid w:val="00FB47C0"/>
    <w:rsid w:val="00FB4D90"/>
    <w:rsid w:val="00FB501B"/>
    <w:rsid w:val="00FB53F4"/>
    <w:rsid w:val="00FB7770"/>
    <w:rsid w:val="00FB7843"/>
    <w:rsid w:val="00FC4835"/>
    <w:rsid w:val="00FC77F6"/>
    <w:rsid w:val="00FD2724"/>
    <w:rsid w:val="00FD36D0"/>
    <w:rsid w:val="00FD3B91"/>
    <w:rsid w:val="00FD576B"/>
    <w:rsid w:val="00FD579E"/>
    <w:rsid w:val="00FD6845"/>
    <w:rsid w:val="00FE0381"/>
    <w:rsid w:val="00FE2B06"/>
    <w:rsid w:val="00FE4516"/>
    <w:rsid w:val="00FE59B3"/>
    <w:rsid w:val="00FE5F07"/>
    <w:rsid w:val="00FE64C8"/>
    <w:rsid w:val="00FF41B0"/>
    <w:rsid w:val="00FF46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Signature" w:uiPriority="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標題 1章名,章,章名,標題 1附件"/>
    <w:basedOn w:val="a7"/>
    <w:link w:val="11"/>
    <w:uiPriority w:val="9"/>
    <w:qFormat/>
    <w:rsid w:val="005E509C"/>
    <w:pPr>
      <w:numPr>
        <w:numId w:val="7"/>
      </w:numPr>
      <w:outlineLvl w:val="0"/>
    </w:pPr>
    <w:rPr>
      <w:rFonts w:hAnsi="Arial"/>
      <w:bCs/>
      <w:kern w:val="32"/>
      <w:szCs w:val="52"/>
    </w:rPr>
  </w:style>
  <w:style w:type="paragraph" w:styleId="2">
    <w:name w:val="heading 2"/>
    <w:aliases w:val="標題110/111,節,節1,標題 2節名"/>
    <w:basedOn w:val="a7"/>
    <w:link w:val="21"/>
    <w:uiPriority w:val="9"/>
    <w:qFormat/>
    <w:rsid w:val="004F5E57"/>
    <w:pPr>
      <w:numPr>
        <w:ilvl w:val="1"/>
        <w:numId w:val="7"/>
      </w:numPr>
      <w:outlineLvl w:val="1"/>
    </w:pPr>
    <w:rPr>
      <w:rFonts w:hAnsi="Arial"/>
      <w:bCs/>
      <w:kern w:val="32"/>
      <w:szCs w:val="48"/>
    </w:rPr>
  </w:style>
  <w:style w:type="paragraph" w:styleId="3">
    <w:name w:val="heading 3"/>
    <w:aliases w:val="(一),小節標題,sub pro,--1.1.1.,1.1.1,標題 3 字元 字元,標題 3(非粗體)"/>
    <w:basedOn w:val="a7"/>
    <w:link w:val="30"/>
    <w:uiPriority w:val="9"/>
    <w:qFormat/>
    <w:rsid w:val="004F5E57"/>
    <w:pPr>
      <w:numPr>
        <w:ilvl w:val="2"/>
        <w:numId w:val="7"/>
      </w:numPr>
      <w:outlineLvl w:val="2"/>
    </w:pPr>
    <w:rPr>
      <w:rFonts w:hAnsi="Arial"/>
      <w:bCs/>
      <w:kern w:val="32"/>
      <w:szCs w:val="36"/>
    </w:rPr>
  </w:style>
  <w:style w:type="paragraph" w:styleId="4">
    <w:name w:val="heading 4"/>
    <w:aliases w:val="表格,一,一、,H4,--1.,--1,1.1.1.1,1.,標題 4(粗體)"/>
    <w:basedOn w:val="a7"/>
    <w:link w:val="40"/>
    <w:uiPriority w:val="9"/>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7"/>
    <w:link w:val="50"/>
    <w:uiPriority w:val="9"/>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7"/>
    <w:link w:val="60"/>
    <w:uiPriority w:val="9"/>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uiPriority w:val="99"/>
    <w:qFormat/>
    <w:rsid w:val="004F5E57"/>
    <w:pPr>
      <w:tabs>
        <w:tab w:val="left" w:pos="567"/>
      </w:tabs>
      <w:ind w:leftChars="200" w:left="200" w:firstLineChars="200" w:firstLine="200"/>
    </w:pPr>
    <w:rPr>
      <w:kern w:val="32"/>
    </w:rPr>
  </w:style>
  <w:style w:type="paragraph" w:customStyle="1" w:styleId="22">
    <w:name w:val="段落樣式2"/>
    <w:basedOn w:val="a7"/>
    <w:uiPriority w:val="99"/>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6461E1"/>
    <w:pPr>
      <w:tabs>
        <w:tab w:val="left" w:pos="851"/>
        <w:tab w:val="right" w:leader="hyphen" w:pos="8647"/>
      </w:tabs>
      <w:kinsoku w:val="0"/>
      <w:spacing w:beforeLines="50" w:before="228" w:afterLines="50" w:after="228"/>
      <w:ind w:left="1792" w:rightChars="57" w:right="194" w:hangingChars="597" w:hanging="1792"/>
    </w:pPr>
    <w:rPr>
      <w:rFonts w:hAnsi="標楷體"/>
      <w:noProof/>
      <w:sz w:val="28"/>
      <w:szCs w:val="28"/>
    </w:rPr>
  </w:style>
  <w:style w:type="paragraph" w:styleId="23">
    <w:name w:val="toc 2"/>
    <w:basedOn w:val="a7"/>
    <w:next w:val="a7"/>
    <w:autoRedefine/>
    <w:uiPriority w:val="39"/>
    <w:rsid w:val="006461E1"/>
    <w:pPr>
      <w:tabs>
        <w:tab w:val="left" w:pos="1212"/>
        <w:tab w:val="right" w:leader="hyphen" w:pos="8834"/>
      </w:tabs>
      <w:overflowPunct/>
      <w:topLinePunct/>
      <w:autoSpaceDE/>
      <w:autoSpaceDN/>
      <w:spacing w:beforeLines="20" w:before="91" w:afterLines="20" w:after="91"/>
      <w:ind w:leftChars="156" w:left="1167" w:rightChars="100" w:right="340" w:hangingChars="212" w:hanging="636"/>
    </w:pPr>
    <w:rPr>
      <w:noProof/>
      <w:spacing w:val="-4"/>
      <w:sz w:val="28"/>
      <w:szCs w:val="28"/>
    </w:rPr>
  </w:style>
  <w:style w:type="paragraph" w:styleId="31">
    <w:name w:val="toc 3"/>
    <w:basedOn w:val="a7"/>
    <w:next w:val="a7"/>
    <w:autoRedefine/>
    <w:uiPriority w:val="39"/>
    <w:rsid w:val="00903E78"/>
    <w:pPr>
      <w:tabs>
        <w:tab w:val="right" w:leader="hyphen" w:pos="8834"/>
      </w:tabs>
      <w:kinsoku w:val="0"/>
      <w:ind w:leftChars="200" w:left="1530" w:rightChars="100" w:right="340" w:hangingChars="250" w:hanging="85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uiPriority w:val="99"/>
    <w:rsid w:val="004E0062"/>
    <w:pPr>
      <w:kinsoku w:val="0"/>
      <w:jc w:val="distribute"/>
    </w:pPr>
    <w:rPr>
      <w:kern w:val="0"/>
    </w:rPr>
  </w:style>
  <w:style w:type="paragraph" w:customStyle="1" w:styleId="0">
    <w:name w:val="段落樣式0"/>
    <w:basedOn w:val="22"/>
    <w:uiPriority w:val="99"/>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1">
    <w:name w:val="附表樣式"/>
    <w:basedOn w:val="a7"/>
    <w:uiPriority w:val="99"/>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uiPriority w:val="99"/>
    <w:semiHidden/>
    <w:rsid w:val="004E0062"/>
    <w:pPr>
      <w:ind w:left="698" w:hangingChars="200" w:hanging="698"/>
    </w:pPr>
  </w:style>
  <w:style w:type="paragraph" w:customStyle="1" w:styleId="af7">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uiPriority w:val="99"/>
    <w:rsid w:val="006072CD"/>
    <w:pPr>
      <w:adjustRightInd w:val="0"/>
      <w:snapToGrid w:val="0"/>
      <w:spacing w:line="360" w:lineRule="exact"/>
    </w:pPr>
    <w:rPr>
      <w:snapToGrid w:val="0"/>
      <w:spacing w:val="-14"/>
      <w:kern w:val="0"/>
      <w:sz w:val="28"/>
    </w:rPr>
  </w:style>
  <w:style w:type="paragraph" w:customStyle="1" w:styleId="a0">
    <w:name w:val="附圖樣式"/>
    <w:basedOn w:val="a7"/>
    <w:uiPriority w:val="99"/>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uiPriority w:val="99"/>
    <w:semiHidden/>
    <w:rsid w:val="004E0062"/>
    <w:pPr>
      <w:ind w:left="400" w:hangingChars="400" w:hanging="400"/>
    </w:pPr>
  </w:style>
  <w:style w:type="paragraph" w:customStyle="1" w:styleId="140">
    <w:name w:val="表格標題14"/>
    <w:basedOn w:val="a7"/>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3315"/>
      <w:jc w:val="both"/>
      <w:textAlignment w:val="baseline"/>
    </w:pPr>
    <w:rPr>
      <w:rFonts w:ascii="標楷體" w:eastAsia="標楷體" w:hAnsi="華康楷書體W5(P)"/>
      <w:bCs/>
      <w:spacing w:val="-10"/>
      <w:kern w:val="28"/>
      <w:sz w:val="28"/>
      <w:szCs w:val="28"/>
    </w:rPr>
  </w:style>
  <w:style w:type="paragraph" w:customStyle="1" w:styleId="afb">
    <w:name w:val="資料來源"/>
    <w:basedOn w:val="a7"/>
    <w:uiPriority w:val="99"/>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uiPriority w:val="99"/>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uiPriority w:val="99"/>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1">
    <w:name w:val="footnote text"/>
    <w:basedOn w:val="a7"/>
    <w:link w:val="aff2"/>
    <w:uiPriority w:val="99"/>
    <w:unhideWhenUsed/>
    <w:rsid w:val="00CD7E9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CD7E95"/>
    <w:rPr>
      <w:rFonts w:eastAsia="標楷體"/>
      <w:kern w:val="2"/>
    </w:rPr>
  </w:style>
  <w:style w:type="character" w:styleId="aff3">
    <w:name w:val="footnote reference"/>
    <w:uiPriority w:val="99"/>
    <w:unhideWhenUsed/>
    <w:rsid w:val="00CD7E95"/>
    <w:rPr>
      <w:vertAlign w:val="superscript"/>
    </w:rPr>
  </w:style>
  <w:style w:type="paragraph" w:styleId="Web">
    <w:name w:val="Normal (Web)"/>
    <w:basedOn w:val="a7"/>
    <w:unhideWhenUsed/>
    <w:rsid w:val="00CD7E9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aliases w:val="標題110/111 字元,節 字元,節1 字元,標題 2節名 字元"/>
    <w:basedOn w:val="a8"/>
    <w:link w:val="2"/>
    <w:uiPriority w:val="9"/>
    <w:rsid w:val="00AA4B06"/>
    <w:rPr>
      <w:rFonts w:ascii="標楷體" w:eastAsia="標楷體" w:hAnsi="Arial"/>
      <w:bCs/>
      <w:kern w:val="32"/>
      <w:sz w:val="32"/>
      <w:szCs w:val="48"/>
    </w:rPr>
  </w:style>
  <w:style w:type="character" w:customStyle="1" w:styleId="60">
    <w:name w:val="標題 6 字元"/>
    <w:aliases w:val="1 字元,參考文獻 字元,ref-items 字元,A 字元,--A 字元,ISO標題 6 字元,標題 6 參考文獻 字元,標題 6 標題 6 字元"/>
    <w:basedOn w:val="a8"/>
    <w:link w:val="6"/>
    <w:uiPriority w:val="9"/>
    <w:rsid w:val="00B467B6"/>
    <w:rPr>
      <w:rFonts w:ascii="標楷體" w:eastAsia="標楷體" w:hAnsi="Arial"/>
      <w:kern w:val="32"/>
      <w:sz w:val="32"/>
      <w:szCs w:val="36"/>
    </w:rPr>
  </w:style>
  <w:style w:type="character" w:customStyle="1" w:styleId="11">
    <w:name w:val="標題 1 字元"/>
    <w:aliases w:val="壹 字元,題號1 字元,標題 1章名 字元,章 字元,章名 字元,標題 1附件 字元"/>
    <w:basedOn w:val="a8"/>
    <w:link w:val="1"/>
    <w:uiPriority w:val="9"/>
    <w:rsid w:val="00984EA3"/>
    <w:rPr>
      <w:rFonts w:ascii="標楷體" w:eastAsia="標楷體" w:hAnsi="Arial"/>
      <w:bCs/>
      <w:kern w:val="32"/>
      <w:sz w:val="32"/>
      <w:szCs w:val="52"/>
    </w:rPr>
  </w:style>
  <w:style w:type="character" w:customStyle="1" w:styleId="50">
    <w:name w:val="標題 5 字元"/>
    <w:aliases w:val="（一）標題 5 字元,--(1)1 字元,--(1) 字元,COA標題 5 字元,A. 字元,H5 字元,12345 字元,h5 字元,l5 字元,hm 字元,[ (1). ] 字元,Level 3 - i 字元,標題 5(粗體) 字元"/>
    <w:basedOn w:val="a8"/>
    <w:link w:val="5"/>
    <w:uiPriority w:val="9"/>
    <w:rsid w:val="00984EA3"/>
    <w:rPr>
      <w:rFonts w:ascii="標楷體" w:eastAsia="標楷體" w:hAnsi="Arial"/>
      <w:bCs/>
      <w:kern w:val="32"/>
      <w:sz w:val="32"/>
      <w:szCs w:val="36"/>
    </w:rPr>
  </w:style>
  <w:style w:type="table" w:customStyle="1" w:styleId="TableNormal1">
    <w:name w:val="Table Normal1"/>
    <w:uiPriority w:val="2"/>
    <w:semiHidden/>
    <w:unhideWhenUsed/>
    <w:qFormat/>
    <w:rsid w:val="00984EA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30">
    <w:name w:val="標題 3 字元"/>
    <w:aliases w:val="(一) 字元,小節標題 字元,sub pro 字元,--1.1.1. 字元,1.1.1 字元,標題 3 字元 字元 字元,標題 3(非粗體) 字元"/>
    <w:basedOn w:val="a8"/>
    <w:link w:val="3"/>
    <w:uiPriority w:val="9"/>
    <w:rsid w:val="0051516E"/>
    <w:rPr>
      <w:rFonts w:ascii="標楷體" w:eastAsia="標楷體" w:hAnsi="Arial"/>
      <w:bCs/>
      <w:kern w:val="32"/>
      <w:sz w:val="32"/>
      <w:szCs w:val="36"/>
    </w:rPr>
  </w:style>
  <w:style w:type="character" w:customStyle="1" w:styleId="40">
    <w:name w:val="標題 4 字元"/>
    <w:aliases w:val="表格 字元,一 字元,一、 字元,H4 字元,--1. 字元,--1 字元,1.1.1.1 字元,1. 字元,標題 4(粗體) 字元"/>
    <w:basedOn w:val="a8"/>
    <w:link w:val="4"/>
    <w:uiPriority w:val="9"/>
    <w:rsid w:val="0051516E"/>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8"/>
    <w:link w:val="7"/>
    <w:rsid w:val="0051516E"/>
    <w:rPr>
      <w:rFonts w:ascii="標楷體" w:eastAsia="標楷體" w:hAnsi="Arial"/>
      <w:bCs/>
      <w:kern w:val="32"/>
      <w:sz w:val="32"/>
      <w:szCs w:val="36"/>
    </w:rPr>
  </w:style>
  <w:style w:type="character" w:customStyle="1" w:styleId="80">
    <w:name w:val="標題 8 字元"/>
    <w:basedOn w:val="a8"/>
    <w:link w:val="8"/>
    <w:rsid w:val="0051516E"/>
    <w:rPr>
      <w:rFonts w:ascii="標楷體" w:eastAsia="標楷體" w:hAnsi="Arial"/>
      <w:kern w:val="32"/>
      <w:sz w:val="32"/>
      <w:szCs w:val="36"/>
    </w:rPr>
  </w:style>
  <w:style w:type="character" w:customStyle="1" w:styleId="ac">
    <w:name w:val="簽名 字元"/>
    <w:basedOn w:val="a8"/>
    <w:link w:val="ab"/>
    <w:rsid w:val="0051516E"/>
    <w:rPr>
      <w:rFonts w:ascii="標楷體" w:eastAsia="標楷體"/>
      <w:b/>
      <w:snapToGrid w:val="0"/>
      <w:spacing w:val="12"/>
      <w:kern w:val="2"/>
      <w:sz w:val="36"/>
    </w:rPr>
  </w:style>
  <w:style w:type="character" w:customStyle="1" w:styleId="ae">
    <w:name w:val="章節附註文字 字元"/>
    <w:basedOn w:val="a8"/>
    <w:link w:val="ad"/>
    <w:uiPriority w:val="99"/>
    <w:semiHidden/>
    <w:rsid w:val="0051516E"/>
    <w:rPr>
      <w:rFonts w:ascii="標楷體" w:eastAsia="標楷體"/>
      <w:snapToGrid w:val="0"/>
      <w:spacing w:val="10"/>
      <w:kern w:val="2"/>
      <w:sz w:val="32"/>
    </w:rPr>
  </w:style>
  <w:style w:type="character" w:customStyle="1" w:styleId="af1">
    <w:name w:val="頁首 字元"/>
    <w:basedOn w:val="a8"/>
    <w:link w:val="af0"/>
    <w:uiPriority w:val="99"/>
    <w:rsid w:val="0051516E"/>
    <w:rPr>
      <w:rFonts w:ascii="標楷體" w:eastAsia="標楷體"/>
      <w:kern w:val="2"/>
    </w:rPr>
  </w:style>
  <w:style w:type="character" w:customStyle="1" w:styleId="af6">
    <w:name w:val="本文縮排 字元"/>
    <w:basedOn w:val="a8"/>
    <w:link w:val="af5"/>
    <w:uiPriority w:val="99"/>
    <w:semiHidden/>
    <w:rsid w:val="0051516E"/>
    <w:rPr>
      <w:rFonts w:ascii="標楷體" w:eastAsia="標楷體"/>
      <w:kern w:val="2"/>
      <w:sz w:val="32"/>
    </w:rPr>
  </w:style>
  <w:style w:type="character" w:customStyle="1" w:styleId="af9">
    <w:name w:val="頁尾 字元"/>
    <w:basedOn w:val="a8"/>
    <w:link w:val="af8"/>
    <w:uiPriority w:val="99"/>
    <w:rsid w:val="0051516E"/>
    <w:rPr>
      <w:rFonts w:ascii="標楷體" w:eastAsia="標楷體"/>
      <w:kern w:val="2"/>
    </w:rPr>
  </w:style>
  <w:style w:type="character" w:customStyle="1" w:styleId="afe">
    <w:name w:val="清單段落 字元"/>
    <w:link w:val="afd"/>
    <w:uiPriority w:val="34"/>
    <w:locked/>
    <w:rsid w:val="0051516E"/>
    <w:rPr>
      <w:rFonts w:ascii="標楷體" w:eastAsia="標楷體"/>
      <w:kern w:val="2"/>
      <w:sz w:val="32"/>
    </w:rPr>
  </w:style>
  <w:style w:type="paragraph" w:customStyle="1" w:styleId="aff4">
    <w:name w:val="圖樣式"/>
    <w:basedOn w:val="a7"/>
    <w:next w:val="a7"/>
    <w:uiPriority w:val="99"/>
    <w:rsid w:val="0051516E"/>
    <w:pPr>
      <w:overflowPunct/>
      <w:autoSpaceDE/>
      <w:autoSpaceDN/>
      <w:ind w:left="400" w:hangingChars="400" w:hanging="400"/>
    </w:pPr>
  </w:style>
  <w:style w:type="paragraph" w:customStyle="1" w:styleId="aff5">
    <w:name w:val="發文字號"/>
    <w:basedOn w:val="a7"/>
    <w:rsid w:val="0051516E"/>
    <w:pPr>
      <w:overflowPunct/>
      <w:autoSpaceDE/>
      <w:autoSpaceDN/>
      <w:snapToGrid w:val="0"/>
      <w:spacing w:line="280" w:lineRule="exact"/>
      <w:jc w:val="left"/>
    </w:pPr>
    <w:rPr>
      <w:rFonts w:ascii="Times New Roman"/>
      <w:sz w:val="24"/>
    </w:rPr>
  </w:style>
  <w:style w:type="character" w:customStyle="1" w:styleId="company-name">
    <w:name w:val="company-name"/>
    <w:basedOn w:val="a8"/>
    <w:rsid w:val="0051516E"/>
  </w:style>
  <w:style w:type="character" w:customStyle="1" w:styleId="HTML">
    <w:name w:val="HTML 預設格式 字元"/>
    <w:basedOn w:val="a8"/>
    <w:link w:val="HTML0"/>
    <w:uiPriority w:val="99"/>
    <w:semiHidden/>
    <w:rsid w:val="0051516E"/>
    <w:rPr>
      <w:rFonts w:ascii="細明體" w:eastAsia="細明體" w:hAnsi="細明體" w:cs="細明體"/>
      <w:sz w:val="24"/>
      <w:szCs w:val="24"/>
    </w:rPr>
  </w:style>
  <w:style w:type="paragraph" w:styleId="HTML0">
    <w:name w:val="HTML Preformatted"/>
    <w:basedOn w:val="a7"/>
    <w:link w:val="HTML"/>
    <w:uiPriority w:val="99"/>
    <w:semiHidden/>
    <w:unhideWhenUsed/>
    <w:rsid w:val="00515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1"/>
    <w:basedOn w:val="a8"/>
    <w:uiPriority w:val="99"/>
    <w:semiHidden/>
    <w:rsid w:val="0051516E"/>
    <w:rPr>
      <w:rFonts w:ascii="Courier New" w:eastAsia="標楷體" w:hAnsi="Courier New" w:cs="Courier New"/>
      <w:kern w:val="2"/>
    </w:rPr>
  </w:style>
  <w:style w:type="paragraph" w:customStyle="1" w:styleId="aff6">
    <w:name w:val="表樣式"/>
    <w:basedOn w:val="a7"/>
    <w:next w:val="a7"/>
    <w:uiPriority w:val="99"/>
    <w:rsid w:val="0051516E"/>
    <w:pPr>
      <w:tabs>
        <w:tab w:val="num" w:pos="1440"/>
      </w:tabs>
      <w:overflowPunct/>
      <w:autoSpaceDE/>
      <w:autoSpaceDN/>
      <w:ind w:left="695" w:hanging="695"/>
    </w:pPr>
    <w:rPr>
      <w:kern w:val="0"/>
    </w:rPr>
  </w:style>
  <w:style w:type="paragraph" w:customStyle="1" w:styleId="Default">
    <w:name w:val="Default"/>
    <w:rsid w:val="0051516E"/>
    <w:pPr>
      <w:widowControl w:val="0"/>
      <w:autoSpaceDE w:val="0"/>
      <w:autoSpaceDN w:val="0"/>
      <w:adjustRightInd w:val="0"/>
    </w:pPr>
    <w:rPr>
      <w:rFonts w:ascii="新細明體" w:hAnsi="新細明體" w:cs="新細明體"/>
      <w:color w:val="000000"/>
      <w:sz w:val="24"/>
      <w:szCs w:val="24"/>
    </w:rPr>
  </w:style>
  <w:style w:type="paragraph" w:customStyle="1" w:styleId="aff7">
    <w:name w:val="調查委員"/>
    <w:basedOn w:val="ab"/>
    <w:uiPriority w:val="99"/>
    <w:qFormat/>
    <w:rsid w:val="0051516E"/>
    <w:pPr>
      <w:spacing w:before="0" w:after="0"/>
      <w:ind w:left="0"/>
      <w:jc w:val="left"/>
    </w:pPr>
    <w:rPr>
      <w:bCs/>
      <w:snapToGrid/>
      <w:spacing w:val="10"/>
      <w:szCs w:val="28"/>
    </w:rPr>
  </w:style>
  <w:style w:type="paragraph" w:customStyle="1" w:styleId="aff8">
    <w:name w:val="協查人員"/>
    <w:basedOn w:val="ab"/>
    <w:uiPriority w:val="99"/>
    <w:qFormat/>
    <w:rsid w:val="0051516E"/>
    <w:pPr>
      <w:snapToGrid/>
      <w:spacing w:beforeLines="50" w:before="0" w:after="0"/>
      <w:ind w:leftChars="1100" w:left="3742"/>
      <w:jc w:val="left"/>
    </w:pPr>
    <w:rPr>
      <w:b w:val="0"/>
      <w:bCs/>
      <w:snapToGrid/>
      <w:spacing w:val="10"/>
      <w:kern w:val="0"/>
      <w:szCs w:val="36"/>
    </w:rPr>
  </w:style>
  <w:style w:type="paragraph" w:customStyle="1" w:styleId="0-">
    <w:name w:val="0-一、文"/>
    <w:basedOn w:val="a7"/>
    <w:uiPriority w:val="99"/>
    <w:rsid w:val="0051516E"/>
    <w:pPr>
      <w:kinsoku w:val="0"/>
      <w:overflowPunct/>
      <w:autoSpaceDE/>
      <w:autoSpaceDN/>
      <w:spacing w:line="400" w:lineRule="exact"/>
      <w:ind w:left="510" w:hanging="510"/>
      <w:jc w:val="left"/>
    </w:pPr>
    <w:rPr>
      <w:rFonts w:ascii="Times New Roman" w:eastAsia="文鼎中明"/>
      <w:spacing w:val="6"/>
      <w:sz w:val="24"/>
      <w:szCs w:val="24"/>
    </w:rPr>
  </w:style>
  <w:style w:type="paragraph" w:customStyle="1" w:styleId="10">
    <w:name w:val="標題1"/>
    <w:basedOn w:val="a7"/>
    <w:uiPriority w:val="99"/>
    <w:qFormat/>
    <w:rsid w:val="0051516E"/>
    <w:pPr>
      <w:numPr>
        <w:numId w:val="11"/>
      </w:numPr>
      <w:outlineLvl w:val="0"/>
    </w:pPr>
    <w:rPr>
      <w:kern w:val="28"/>
      <w:sz w:val="28"/>
      <w:szCs w:val="24"/>
    </w:rPr>
  </w:style>
  <w:style w:type="paragraph" w:customStyle="1" w:styleId="15">
    <w:name w:val="樣式1"/>
    <w:basedOn w:val="a7"/>
    <w:uiPriority w:val="99"/>
    <w:qFormat/>
    <w:rsid w:val="0051516E"/>
    <w:pPr>
      <w:ind w:firstLineChars="200" w:firstLine="200"/>
    </w:pPr>
    <w:rPr>
      <w:kern w:val="28"/>
      <w:sz w:val="28"/>
      <w:szCs w:val="24"/>
    </w:rPr>
  </w:style>
  <w:style w:type="character" w:customStyle="1" w:styleId="aff9">
    <w:name w:val="表格式 字元"/>
    <w:basedOn w:val="a8"/>
    <w:link w:val="affa"/>
    <w:locked/>
    <w:rsid w:val="0051516E"/>
    <w:rPr>
      <w:rFonts w:ascii="標楷體" w:eastAsia="標楷體" w:hAnsi="標楷體" w:cs="新細明體"/>
      <w:sz w:val="28"/>
      <w:szCs w:val="28"/>
    </w:rPr>
  </w:style>
  <w:style w:type="paragraph" w:customStyle="1" w:styleId="affa">
    <w:name w:val="表格式"/>
    <w:basedOn w:val="a7"/>
    <w:link w:val="aff9"/>
    <w:qFormat/>
    <w:rsid w:val="0051516E"/>
    <w:pPr>
      <w:widowControl/>
      <w:kinsoku w:val="0"/>
      <w:spacing w:beforeLines="25" w:line="300" w:lineRule="exact"/>
      <w:jc w:val="left"/>
    </w:pPr>
    <w:rPr>
      <w:rFonts w:hAnsi="標楷體" w:cs="新細明體"/>
      <w:kern w:val="0"/>
      <w:sz w:val="28"/>
      <w:szCs w:val="28"/>
    </w:rPr>
  </w:style>
  <w:style w:type="paragraph" w:customStyle="1" w:styleId="110">
    <w:name w:val="字元 字元 字元 字元 字元 字元 字元 字元 字元 字元 字元 字元 字元 字元 字元1 字元 字元 字元 字元 字元 字元 字元 字元 字元1 字元"/>
    <w:basedOn w:val="a7"/>
    <w:uiPriority w:val="99"/>
    <w:rsid w:val="0051516E"/>
    <w:pPr>
      <w:widowControl/>
      <w:overflowPunct/>
      <w:autoSpaceDE/>
      <w:autoSpaceDN/>
      <w:spacing w:after="160" w:line="240" w:lineRule="exact"/>
      <w:jc w:val="left"/>
    </w:pPr>
    <w:rPr>
      <w:rFonts w:ascii="Tahoma" w:eastAsia="新細明體" w:hAnsi="Tahoma" w:cs="新細明體"/>
      <w:kern w:val="0"/>
      <w:sz w:val="20"/>
      <w:lang w:eastAsia="en-US"/>
    </w:rPr>
  </w:style>
  <w:style w:type="paragraph" w:customStyle="1" w:styleId="affb">
    <w:name w:val="分項段落"/>
    <w:basedOn w:val="a7"/>
    <w:uiPriority w:val="99"/>
    <w:rsid w:val="0051516E"/>
    <w:pPr>
      <w:overflowPunct/>
      <w:autoSpaceDE/>
      <w:autoSpaceDN/>
      <w:jc w:val="left"/>
    </w:pPr>
    <w:rPr>
      <w:rFonts w:ascii="Times New Roman" w:eastAsia="新細明體"/>
      <w:sz w:val="24"/>
    </w:rPr>
  </w:style>
  <w:style w:type="character" w:customStyle="1" w:styleId="desccls1">
    <w:name w:val="desccls1"/>
    <w:basedOn w:val="a8"/>
    <w:rsid w:val="0051516E"/>
    <w:rPr>
      <w:b w:val="0"/>
      <w:bCs w:val="0"/>
      <w:color w:val="00264D"/>
      <w:sz w:val="24"/>
      <w:szCs w:val="24"/>
    </w:rPr>
  </w:style>
  <w:style w:type="character" w:customStyle="1" w:styleId="chicls1">
    <w:name w:val="chicls1"/>
    <w:basedOn w:val="a8"/>
    <w:rsid w:val="0051516E"/>
    <w:rPr>
      <w:b/>
      <w:bCs/>
      <w:color w:val="000066"/>
    </w:rPr>
  </w:style>
  <w:style w:type="character" w:customStyle="1" w:styleId="black-18-blod1">
    <w:name w:val="black-18-blod1"/>
    <w:basedOn w:val="a8"/>
    <w:rsid w:val="0051516E"/>
    <w:rPr>
      <w:rFonts w:ascii="細明體" w:eastAsia="細明體" w:hAnsi="細明體" w:hint="eastAsia"/>
      <w:b/>
      <w:bCs/>
      <w:strike w:val="0"/>
      <w:dstrike w:val="0"/>
      <w:color w:val="000000"/>
      <w:sz w:val="24"/>
      <w:szCs w:val="24"/>
      <w:u w:val="none"/>
      <w:effect w:val="none"/>
    </w:rPr>
  </w:style>
  <w:style w:type="character" w:customStyle="1" w:styleId="black-161">
    <w:name w:val="black-161"/>
    <w:basedOn w:val="a8"/>
    <w:rsid w:val="0051516E"/>
    <w:rPr>
      <w:rFonts w:ascii="細明體" w:eastAsia="細明體" w:hAnsi="細明體" w:hint="eastAsia"/>
      <w:strike w:val="0"/>
      <w:dstrike w:val="0"/>
      <w:color w:val="464647"/>
      <w:sz w:val="24"/>
      <w:szCs w:val="24"/>
      <w:u w:val="none"/>
      <w:effect w:val="none"/>
    </w:rPr>
  </w:style>
  <w:style w:type="paragraph" w:customStyle="1" w:styleId="20">
    <w:name w:val="標題2"/>
    <w:basedOn w:val="10"/>
    <w:uiPriority w:val="99"/>
    <w:qFormat/>
    <w:rsid w:val="0051516E"/>
    <w:pPr>
      <w:numPr>
        <w:numId w:val="12"/>
      </w:numPr>
      <w:ind w:left="840" w:hanging="556"/>
      <w:outlineLvl w:val="1"/>
    </w:pPr>
  </w:style>
  <w:style w:type="paragraph" w:customStyle="1" w:styleId="33">
    <w:name w:val="標題3"/>
    <w:basedOn w:val="20"/>
    <w:uiPriority w:val="99"/>
    <w:qFormat/>
    <w:rsid w:val="0051516E"/>
    <w:pPr>
      <w:numPr>
        <w:numId w:val="0"/>
      </w:numPr>
      <w:ind w:left="1123" w:hanging="420"/>
      <w:outlineLvl w:val="2"/>
    </w:pPr>
  </w:style>
  <w:style w:type="paragraph" w:customStyle="1" w:styleId="43">
    <w:name w:val="標題4"/>
    <w:basedOn w:val="33"/>
    <w:uiPriority w:val="99"/>
    <w:qFormat/>
    <w:rsid w:val="0051516E"/>
    <w:pPr>
      <w:numPr>
        <w:ilvl w:val="3"/>
      </w:numPr>
      <w:ind w:left="1123" w:hanging="420"/>
      <w:outlineLvl w:val="3"/>
    </w:pPr>
  </w:style>
  <w:style w:type="paragraph" w:customStyle="1" w:styleId="53">
    <w:name w:val="標題5"/>
    <w:basedOn w:val="43"/>
    <w:uiPriority w:val="99"/>
    <w:qFormat/>
    <w:rsid w:val="0051516E"/>
    <w:pPr>
      <w:numPr>
        <w:ilvl w:val="4"/>
      </w:numPr>
      <w:ind w:left="1123" w:hanging="420"/>
      <w:outlineLvl w:val="4"/>
    </w:pPr>
  </w:style>
  <w:style w:type="character" w:styleId="affc">
    <w:name w:val="Placeholder Text"/>
    <w:basedOn w:val="a8"/>
    <w:uiPriority w:val="99"/>
    <w:semiHidden/>
    <w:rsid w:val="0051516E"/>
    <w:rPr>
      <w:color w:val="808080"/>
    </w:rPr>
  </w:style>
  <w:style w:type="paragraph" w:customStyle="1" w:styleId="16">
    <w:name w:val="清單段落1"/>
    <w:basedOn w:val="a7"/>
    <w:rsid w:val="0051516E"/>
    <w:pPr>
      <w:overflowPunct/>
      <w:autoSpaceDE/>
      <w:autoSpaceDN/>
      <w:ind w:leftChars="200" w:left="480"/>
      <w:jc w:val="left"/>
    </w:pPr>
    <w:rPr>
      <w:rFonts w:ascii="Times New Roman" w:eastAsia="新細明體"/>
      <w:sz w:val="24"/>
      <w:szCs w:val="24"/>
    </w:rPr>
  </w:style>
  <w:style w:type="character" w:customStyle="1" w:styleId="st1">
    <w:name w:val="st1"/>
    <w:basedOn w:val="a8"/>
    <w:rsid w:val="0051516E"/>
  </w:style>
  <w:style w:type="character" w:customStyle="1" w:styleId="textexposedshow">
    <w:name w:val="text_exposed_show"/>
    <w:basedOn w:val="a8"/>
    <w:rsid w:val="0051516E"/>
  </w:style>
  <w:style w:type="paragraph" w:customStyle="1" w:styleId="affd">
    <w:name w:val="一般項目符號"/>
    <w:basedOn w:val="a7"/>
    <w:next w:val="a7"/>
    <w:rsid w:val="0051516E"/>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affe">
    <w:name w:val="表格第一列(文字分散)"/>
    <w:basedOn w:val="a7"/>
    <w:next w:val="a7"/>
    <w:rsid w:val="0051516E"/>
    <w:pPr>
      <w:kinsoku w:val="0"/>
      <w:autoSpaceDE/>
      <w:autoSpaceDN/>
      <w:spacing w:line="315" w:lineRule="exact"/>
      <w:ind w:leftChars="50" w:left="50" w:rightChars="50" w:right="50"/>
      <w:jc w:val="distribute"/>
      <w:textAlignment w:val="center"/>
    </w:pPr>
    <w:rPr>
      <w:rFonts w:ascii="Times New Roman" w:eastAsia="華康細明體"/>
      <w:noProof/>
      <w:sz w:val="21"/>
      <w:szCs w:val="24"/>
    </w:rPr>
  </w:style>
  <w:style w:type="character" w:customStyle="1" w:styleId="HTML2">
    <w:name w:val="HTML 位址 字元"/>
    <w:basedOn w:val="a8"/>
    <w:link w:val="HTML3"/>
    <w:uiPriority w:val="99"/>
    <w:semiHidden/>
    <w:rsid w:val="0051516E"/>
    <w:rPr>
      <w:rFonts w:ascii="新細明體" w:hAnsi="新細明體" w:cs="新細明體"/>
      <w:sz w:val="24"/>
      <w:szCs w:val="24"/>
    </w:rPr>
  </w:style>
  <w:style w:type="paragraph" w:styleId="HTML3">
    <w:name w:val="HTML Address"/>
    <w:basedOn w:val="a7"/>
    <w:link w:val="HTML2"/>
    <w:uiPriority w:val="99"/>
    <w:semiHidden/>
    <w:unhideWhenUsed/>
    <w:rsid w:val="0051516E"/>
    <w:pPr>
      <w:widowControl/>
      <w:overflowPunct/>
      <w:autoSpaceDE/>
      <w:autoSpaceDN/>
      <w:jc w:val="left"/>
    </w:pPr>
    <w:rPr>
      <w:rFonts w:ascii="新細明體" w:eastAsia="新細明體" w:hAnsi="新細明體" w:cs="新細明體"/>
      <w:kern w:val="0"/>
      <w:sz w:val="24"/>
      <w:szCs w:val="24"/>
    </w:rPr>
  </w:style>
  <w:style w:type="character" w:customStyle="1" w:styleId="HTML10">
    <w:name w:val="HTML 位址 字元1"/>
    <w:basedOn w:val="a8"/>
    <w:uiPriority w:val="99"/>
    <w:semiHidden/>
    <w:rsid w:val="0051516E"/>
    <w:rPr>
      <w:rFonts w:ascii="標楷體" w:eastAsia="標楷體"/>
      <w:i/>
      <w:iCs/>
      <w:kern w:val="2"/>
      <w:sz w:val="32"/>
    </w:rPr>
  </w:style>
  <w:style w:type="paragraph" w:customStyle="1" w:styleId="n">
    <w:name w:val="(一)n"/>
    <w:basedOn w:val="a7"/>
    <w:rsid w:val="0051516E"/>
    <w:pPr>
      <w:overflowPunct/>
      <w:autoSpaceDE/>
      <w:autoSpaceDN/>
      <w:snapToGrid w:val="0"/>
      <w:spacing w:line="560" w:lineRule="exact"/>
      <w:ind w:leftChars="111" w:left="835" w:hangingChars="150" w:hanging="480"/>
    </w:pPr>
    <w:rPr>
      <w:rFonts w:ascii="Times New Roman"/>
      <w:bCs/>
      <w:szCs w:val="24"/>
    </w:rPr>
  </w:style>
  <w:style w:type="paragraph" w:customStyle="1" w:styleId="Textbody">
    <w:name w:val="Text body"/>
    <w:basedOn w:val="a7"/>
    <w:rsid w:val="0051516E"/>
    <w:pPr>
      <w:suppressAutoHyphens/>
      <w:overflowPunct/>
      <w:autoSpaceDE/>
      <w:spacing w:after="120"/>
      <w:jc w:val="left"/>
      <w:textAlignment w:val="baseline"/>
    </w:pPr>
    <w:rPr>
      <w:rFonts w:ascii="Times New Roman" w:eastAsia="新細明體" w:cs="Tahoma"/>
      <w:kern w:val="3"/>
      <w:sz w:val="24"/>
      <w:szCs w:val="24"/>
    </w:rPr>
  </w:style>
  <w:style w:type="table" w:customStyle="1" w:styleId="4-51">
    <w:name w:val="格線表格 4 - 輔色 51"/>
    <w:basedOn w:val="a9"/>
    <w:uiPriority w:val="49"/>
    <w:rsid w:val="0051516E"/>
    <w:rPr>
      <w:rFonts w:asciiTheme="minorHAnsi" w:eastAsiaTheme="minorEastAsia" w:hAnsiTheme="minorHAnsi" w:cstheme="minorBidi"/>
      <w:kern w:val="2"/>
      <w:sz w:val="24"/>
      <w:szCs w:val="2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格線表格 4 - 輔色 61"/>
    <w:basedOn w:val="a9"/>
    <w:uiPriority w:val="49"/>
    <w:rsid w:val="0051516E"/>
    <w:rPr>
      <w:rFonts w:asciiTheme="minorHAnsi" w:eastAsiaTheme="minorEastAsia" w:hAnsiTheme="minorHAnsi" w:cstheme="minorBidi"/>
      <w:kern w:val="2"/>
      <w:sz w:val="24"/>
      <w:szCs w:val="22"/>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17">
    <w:name w:val="表格格線1"/>
    <w:basedOn w:val="a9"/>
    <w:next w:val="afc"/>
    <w:uiPriority w:val="39"/>
    <w:rsid w:val="0051516E"/>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cjk"/>
    <w:basedOn w:val="a7"/>
    <w:rsid w:val="0051516E"/>
    <w:pPr>
      <w:widowControl/>
      <w:overflowPunct/>
      <w:autoSpaceDE/>
      <w:autoSpaceDN/>
      <w:spacing w:before="100" w:beforeAutospacing="1"/>
    </w:pPr>
    <w:rPr>
      <w:rFonts w:hAnsi="標楷體" w:cs="新細明體"/>
      <w:kern w:val="0"/>
      <w:sz w:val="28"/>
      <w:szCs w:val="28"/>
    </w:rPr>
  </w:style>
  <w:style w:type="paragraph" w:customStyle="1" w:styleId="-web-cjk">
    <w:name w:val="內文-(web)-cjk"/>
    <w:basedOn w:val="a7"/>
    <w:rsid w:val="0051516E"/>
    <w:pPr>
      <w:widowControl/>
      <w:overflowPunct/>
      <w:autoSpaceDE/>
      <w:autoSpaceDN/>
      <w:spacing w:before="100" w:beforeAutospacing="1"/>
    </w:pPr>
    <w:rPr>
      <w:rFonts w:ascii="新細明體" w:eastAsia="新細明體" w:hAnsi="新細明體" w:cs="新細明體"/>
      <w:kern w:val="0"/>
      <w:sz w:val="24"/>
      <w:szCs w:val="24"/>
    </w:rPr>
  </w:style>
  <w:style w:type="numbering" w:customStyle="1" w:styleId="18">
    <w:name w:val="無清單1"/>
    <w:next w:val="aa"/>
    <w:uiPriority w:val="99"/>
    <w:semiHidden/>
    <w:unhideWhenUsed/>
    <w:rsid w:val="0051516E"/>
  </w:style>
  <w:style w:type="character" w:customStyle="1" w:styleId="WW8Num1z0">
    <w:name w:val="WW8Num1z0"/>
    <w:rsid w:val="0051516E"/>
    <w:rPr>
      <w:rFonts w:ascii="標楷體" w:eastAsia="標楷體" w:hAnsi="標楷體" w:cs="標楷體" w:hint="eastAsia"/>
      <w:b/>
      <w:i w:val="0"/>
      <w:spacing w:val="0"/>
      <w:w w:val="100"/>
      <w:position w:val="0"/>
      <w:sz w:val="32"/>
      <w:vertAlign w:val="baseline"/>
    </w:rPr>
  </w:style>
  <w:style w:type="character" w:customStyle="1" w:styleId="WW8Num1z1">
    <w:name w:val="WW8Num1z1"/>
    <w:rsid w:val="0051516E"/>
    <w:rPr>
      <w:rFonts w:ascii="標楷體" w:eastAsia="標楷體" w:hAnsi="標楷體" w:cs="標楷體" w:hint="eastAsia"/>
      <w:b/>
      <w:i w:val="0"/>
      <w:color w:val="auto"/>
      <w:spacing w:val="0"/>
      <w:w w:val="100"/>
      <w:position w:val="0"/>
      <w:sz w:val="32"/>
      <w:vertAlign w:val="baseline"/>
      <w:em w:val="none"/>
      <w:lang w:val="en-US"/>
    </w:rPr>
  </w:style>
  <w:style w:type="character" w:customStyle="1" w:styleId="WW8Num1z2">
    <w:name w:val="WW8Num1z2"/>
    <w:rsid w:val="0051516E"/>
    <w:rPr>
      <w:rFonts w:ascii="標楷體" w:eastAsia="標楷體" w:hAnsi="標楷體" w:cs="標楷體" w:hint="eastAsia"/>
      <w:b w:val="0"/>
      <w:i w:val="0"/>
      <w:spacing w:val="0"/>
      <w:w w:val="100"/>
      <w:position w:val="0"/>
      <w:sz w:val="32"/>
      <w:vertAlign w:val="baseline"/>
    </w:rPr>
  </w:style>
  <w:style w:type="character" w:customStyle="1" w:styleId="WW8Num1z3">
    <w:name w:val="WW8Num1z3"/>
    <w:rsid w:val="0051516E"/>
    <w:rPr>
      <w:rFonts w:ascii="標楷體" w:eastAsia="標楷體" w:hAnsi="標楷體" w:cs="標楷體" w:hint="eastAsia"/>
      <w:b w:val="0"/>
      <w:i w:val="0"/>
      <w:spacing w:val="0"/>
      <w:w w:val="100"/>
      <w:position w:val="0"/>
      <w:sz w:val="32"/>
      <w:vertAlign w:val="baseline"/>
      <w:lang w:val="en-US"/>
    </w:rPr>
  </w:style>
  <w:style w:type="character" w:customStyle="1" w:styleId="WW8Num1z6">
    <w:name w:val="WW8Num1z6"/>
    <w:rsid w:val="0051516E"/>
    <w:rPr>
      <w:rFonts w:ascii="標楷體" w:hAnsi="標楷體" w:cs="標楷體" w:hint="eastAsia"/>
      <w:b w:val="0"/>
      <w:i w:val="0"/>
      <w:spacing w:val="0"/>
      <w:w w:val="100"/>
      <w:position w:val="0"/>
      <w:sz w:val="32"/>
      <w:vertAlign w:val="baseline"/>
      <w:lang w:val="en-US"/>
    </w:rPr>
  </w:style>
  <w:style w:type="character" w:customStyle="1" w:styleId="WW8Num1z8">
    <w:name w:val="WW8Num1z8"/>
    <w:rsid w:val="0051516E"/>
  </w:style>
  <w:style w:type="character" w:styleId="afff">
    <w:name w:val="Strong"/>
    <w:qFormat/>
    <w:rsid w:val="0051516E"/>
    <w:rPr>
      <w:b/>
      <w:bCs/>
    </w:rPr>
  </w:style>
  <w:style w:type="paragraph" w:styleId="afff0">
    <w:name w:val="Title"/>
    <w:basedOn w:val="a7"/>
    <w:next w:val="afff1"/>
    <w:link w:val="afff2"/>
    <w:qFormat/>
    <w:rsid w:val="0051516E"/>
    <w:pPr>
      <w:keepNext/>
      <w:suppressAutoHyphens/>
      <w:overflowPunct/>
      <w:autoSpaceDE/>
      <w:autoSpaceDN/>
      <w:spacing w:before="240" w:after="120"/>
      <w:jc w:val="left"/>
    </w:pPr>
    <w:rPr>
      <w:rFonts w:ascii="Liberation Sans" w:eastAsia="微軟正黑體" w:hAnsi="Liberation Sans" w:cs="Arial Unicode MS"/>
      <w:kern w:val="1"/>
      <w:sz w:val="28"/>
      <w:szCs w:val="28"/>
    </w:rPr>
  </w:style>
  <w:style w:type="character" w:customStyle="1" w:styleId="afff2">
    <w:name w:val="標題 字元"/>
    <w:basedOn w:val="a8"/>
    <w:link w:val="afff0"/>
    <w:rsid w:val="0051516E"/>
    <w:rPr>
      <w:rFonts w:ascii="Liberation Sans" w:eastAsia="微軟正黑體" w:hAnsi="Liberation Sans" w:cs="Arial Unicode MS"/>
      <w:kern w:val="1"/>
      <w:sz w:val="28"/>
      <w:szCs w:val="28"/>
    </w:rPr>
  </w:style>
  <w:style w:type="paragraph" w:styleId="afff1">
    <w:name w:val="Body Text"/>
    <w:basedOn w:val="a7"/>
    <w:link w:val="afff3"/>
    <w:rsid w:val="0051516E"/>
    <w:pPr>
      <w:suppressAutoHyphens/>
      <w:overflowPunct/>
      <w:autoSpaceDE/>
      <w:autoSpaceDN/>
      <w:spacing w:after="140" w:line="288" w:lineRule="auto"/>
      <w:jc w:val="left"/>
    </w:pPr>
    <w:rPr>
      <w:rFonts w:ascii="Calibri" w:eastAsia="新細明體" w:hAnsi="Calibri"/>
      <w:kern w:val="1"/>
      <w:sz w:val="24"/>
      <w:szCs w:val="22"/>
    </w:rPr>
  </w:style>
  <w:style w:type="character" w:customStyle="1" w:styleId="afff3">
    <w:name w:val="本文 字元"/>
    <w:basedOn w:val="a8"/>
    <w:link w:val="afff1"/>
    <w:rsid w:val="0051516E"/>
    <w:rPr>
      <w:rFonts w:ascii="Calibri" w:hAnsi="Calibri"/>
      <w:kern w:val="1"/>
      <w:sz w:val="24"/>
      <w:szCs w:val="22"/>
    </w:rPr>
  </w:style>
  <w:style w:type="paragraph" w:styleId="afff4">
    <w:name w:val="List"/>
    <w:basedOn w:val="afff1"/>
    <w:rsid w:val="0051516E"/>
    <w:rPr>
      <w:rFonts w:cs="Arial Unicode MS"/>
    </w:rPr>
  </w:style>
  <w:style w:type="paragraph" w:styleId="afff5">
    <w:name w:val="caption"/>
    <w:basedOn w:val="a7"/>
    <w:qFormat/>
    <w:rsid w:val="0051516E"/>
    <w:pPr>
      <w:suppressLineNumbers/>
      <w:suppressAutoHyphens/>
      <w:overflowPunct/>
      <w:autoSpaceDE/>
      <w:autoSpaceDN/>
      <w:spacing w:before="120" w:after="120"/>
      <w:jc w:val="left"/>
    </w:pPr>
    <w:rPr>
      <w:rFonts w:ascii="Calibri" w:eastAsia="新細明體" w:hAnsi="Calibri" w:cs="Arial Unicode MS"/>
      <w:i/>
      <w:iCs/>
      <w:kern w:val="1"/>
      <w:sz w:val="24"/>
      <w:szCs w:val="24"/>
    </w:rPr>
  </w:style>
  <w:style w:type="paragraph" w:customStyle="1" w:styleId="afff6">
    <w:name w:val="索引"/>
    <w:basedOn w:val="a7"/>
    <w:rsid w:val="0051516E"/>
    <w:pPr>
      <w:suppressLineNumbers/>
      <w:suppressAutoHyphens/>
      <w:overflowPunct/>
      <w:autoSpaceDE/>
      <w:autoSpaceDN/>
      <w:jc w:val="left"/>
    </w:pPr>
    <w:rPr>
      <w:rFonts w:ascii="Calibri" w:eastAsia="新細明體" w:hAnsi="Calibri" w:cs="Arial Unicode MS"/>
      <w:kern w:val="1"/>
      <w:sz w:val="24"/>
      <w:szCs w:val="22"/>
    </w:rPr>
  </w:style>
  <w:style w:type="paragraph" w:customStyle="1" w:styleId="afff7">
    <w:name w:val="(一)文"/>
    <w:basedOn w:val="a7"/>
    <w:rsid w:val="0051516E"/>
    <w:pPr>
      <w:suppressAutoHyphens/>
      <w:overflowPunct/>
      <w:autoSpaceDE/>
      <w:autoSpaceDN/>
      <w:snapToGrid w:val="0"/>
      <w:spacing w:line="560" w:lineRule="exact"/>
      <w:ind w:left="910" w:firstLine="614"/>
    </w:pPr>
    <w:rPr>
      <w:rFonts w:hAnsi="標楷體" w:cs="Arial"/>
      <w:kern w:val="1"/>
      <w:szCs w:val="32"/>
    </w:rPr>
  </w:style>
  <w:style w:type="paragraph" w:customStyle="1" w:styleId="afff8">
    <w:name w:val="表格內容"/>
    <w:basedOn w:val="a7"/>
    <w:rsid w:val="0051516E"/>
    <w:pPr>
      <w:suppressLineNumbers/>
      <w:suppressAutoHyphens/>
      <w:overflowPunct/>
      <w:autoSpaceDE/>
      <w:autoSpaceDN/>
      <w:jc w:val="left"/>
    </w:pPr>
    <w:rPr>
      <w:rFonts w:ascii="Calibri" w:eastAsia="新細明體" w:hAnsi="Calibri"/>
      <w:kern w:val="1"/>
      <w:sz w:val="24"/>
      <w:szCs w:val="22"/>
    </w:rPr>
  </w:style>
  <w:style w:type="paragraph" w:customStyle="1" w:styleId="afff9">
    <w:name w:val="表格標題"/>
    <w:basedOn w:val="afff8"/>
    <w:rsid w:val="0051516E"/>
    <w:pPr>
      <w:jc w:val="center"/>
    </w:pPr>
    <w:rPr>
      <w:b/>
      <w:bCs/>
    </w:rPr>
  </w:style>
  <w:style w:type="paragraph" w:styleId="34">
    <w:name w:val="Body Text Indent 3"/>
    <w:basedOn w:val="a7"/>
    <w:link w:val="35"/>
    <w:rsid w:val="0051516E"/>
    <w:pPr>
      <w:suppressAutoHyphens/>
      <w:overflowPunct/>
      <w:autoSpaceDE/>
      <w:autoSpaceDN/>
      <w:spacing w:line="620" w:lineRule="exact"/>
      <w:ind w:left="640" w:hanging="640"/>
    </w:pPr>
    <w:rPr>
      <w:rFonts w:hAnsi="標楷體"/>
      <w:kern w:val="1"/>
    </w:rPr>
  </w:style>
  <w:style w:type="character" w:customStyle="1" w:styleId="35">
    <w:name w:val="本文縮排 3 字元"/>
    <w:basedOn w:val="a8"/>
    <w:link w:val="34"/>
    <w:rsid w:val="0051516E"/>
    <w:rPr>
      <w:rFonts w:ascii="標楷體" w:eastAsia="標楷體" w:hAnsi="標楷體"/>
      <w:kern w:val="1"/>
      <w:sz w:val="32"/>
    </w:rPr>
  </w:style>
  <w:style w:type="paragraph" w:customStyle="1" w:styleId="afffa">
    <w:name w:val="一般文字"/>
    <w:basedOn w:val="a7"/>
    <w:rsid w:val="0051516E"/>
    <w:pPr>
      <w:suppressAutoHyphens/>
      <w:overflowPunct/>
      <w:autoSpaceDE/>
      <w:autoSpaceDN/>
      <w:jc w:val="left"/>
    </w:pPr>
    <w:rPr>
      <w:rFonts w:ascii="細明體" w:eastAsia="細明體" w:hAnsi="細明體" w:cs="細明體"/>
      <w:kern w:val="1"/>
      <w:sz w:val="24"/>
      <w:szCs w:val="22"/>
    </w:rPr>
  </w:style>
  <w:style w:type="paragraph" w:customStyle="1" w:styleId="14PT--">
    <w:name w:val="14PT -- 對齊邊線"/>
    <w:basedOn w:val="afff1"/>
    <w:rsid w:val="0051516E"/>
    <w:pPr>
      <w:spacing w:line="240" w:lineRule="auto"/>
    </w:pPr>
    <w:rPr>
      <w:sz w:val="28"/>
    </w:rPr>
  </w:style>
  <w:style w:type="character" w:customStyle="1" w:styleId="e24kjd">
    <w:name w:val="e24kjd"/>
    <w:basedOn w:val="a8"/>
    <w:rsid w:val="0051516E"/>
  </w:style>
  <w:style w:type="paragraph" w:styleId="a">
    <w:name w:val="List Bullet"/>
    <w:basedOn w:val="a7"/>
    <w:uiPriority w:val="99"/>
    <w:unhideWhenUsed/>
    <w:rsid w:val="00A97929"/>
    <w:pPr>
      <w:numPr>
        <w:numId w:val="13"/>
      </w:numPr>
      <w:contextualSpacing/>
    </w:pPr>
  </w:style>
  <w:style w:type="character" w:styleId="afffb">
    <w:name w:val="annotation reference"/>
    <w:basedOn w:val="a8"/>
    <w:uiPriority w:val="99"/>
    <w:semiHidden/>
    <w:unhideWhenUsed/>
    <w:rsid w:val="002C4255"/>
    <w:rPr>
      <w:sz w:val="18"/>
      <w:szCs w:val="18"/>
    </w:rPr>
  </w:style>
  <w:style w:type="paragraph" w:styleId="afffc">
    <w:name w:val="annotation text"/>
    <w:basedOn w:val="a7"/>
    <w:link w:val="afffd"/>
    <w:uiPriority w:val="99"/>
    <w:semiHidden/>
    <w:unhideWhenUsed/>
    <w:rsid w:val="002C4255"/>
    <w:pPr>
      <w:jc w:val="left"/>
    </w:pPr>
  </w:style>
  <w:style w:type="character" w:customStyle="1" w:styleId="afffd">
    <w:name w:val="註解文字 字元"/>
    <w:basedOn w:val="a8"/>
    <w:link w:val="afffc"/>
    <w:uiPriority w:val="99"/>
    <w:semiHidden/>
    <w:rsid w:val="002C4255"/>
    <w:rPr>
      <w:rFonts w:ascii="標楷體" w:eastAsia="標楷體"/>
      <w:kern w:val="2"/>
      <w:sz w:val="32"/>
    </w:rPr>
  </w:style>
  <w:style w:type="paragraph" w:styleId="afffe">
    <w:name w:val="annotation subject"/>
    <w:basedOn w:val="afffc"/>
    <w:next w:val="afffc"/>
    <w:link w:val="affff"/>
    <w:uiPriority w:val="99"/>
    <w:semiHidden/>
    <w:unhideWhenUsed/>
    <w:rsid w:val="002C4255"/>
    <w:rPr>
      <w:b/>
      <w:bCs/>
    </w:rPr>
  </w:style>
  <w:style w:type="character" w:customStyle="1" w:styleId="affff">
    <w:name w:val="註解主旨 字元"/>
    <w:basedOn w:val="afffd"/>
    <w:link w:val="afffe"/>
    <w:uiPriority w:val="99"/>
    <w:semiHidden/>
    <w:rsid w:val="002C4255"/>
    <w:rPr>
      <w:rFonts w:ascii="標楷體" w:eastAsia="標楷體"/>
      <w:b/>
      <w:bCs/>
      <w:kern w:val="2"/>
      <w:sz w:val="32"/>
    </w:rPr>
  </w:style>
  <w:style w:type="character" w:styleId="affff0">
    <w:name w:val="FollowedHyperlink"/>
    <w:basedOn w:val="a8"/>
    <w:uiPriority w:val="99"/>
    <w:semiHidden/>
    <w:unhideWhenUsed/>
    <w:rsid w:val="000014F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Signature" w:uiPriority="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標題 1章名,章,章名,標題 1附件"/>
    <w:basedOn w:val="a7"/>
    <w:link w:val="11"/>
    <w:uiPriority w:val="9"/>
    <w:qFormat/>
    <w:rsid w:val="005E509C"/>
    <w:pPr>
      <w:numPr>
        <w:numId w:val="7"/>
      </w:numPr>
      <w:outlineLvl w:val="0"/>
    </w:pPr>
    <w:rPr>
      <w:rFonts w:hAnsi="Arial"/>
      <w:bCs/>
      <w:kern w:val="32"/>
      <w:szCs w:val="52"/>
    </w:rPr>
  </w:style>
  <w:style w:type="paragraph" w:styleId="2">
    <w:name w:val="heading 2"/>
    <w:aliases w:val="標題110/111,節,節1,標題 2節名"/>
    <w:basedOn w:val="a7"/>
    <w:link w:val="21"/>
    <w:uiPriority w:val="9"/>
    <w:qFormat/>
    <w:rsid w:val="004F5E57"/>
    <w:pPr>
      <w:numPr>
        <w:ilvl w:val="1"/>
        <w:numId w:val="7"/>
      </w:numPr>
      <w:outlineLvl w:val="1"/>
    </w:pPr>
    <w:rPr>
      <w:rFonts w:hAnsi="Arial"/>
      <w:bCs/>
      <w:kern w:val="32"/>
      <w:szCs w:val="48"/>
    </w:rPr>
  </w:style>
  <w:style w:type="paragraph" w:styleId="3">
    <w:name w:val="heading 3"/>
    <w:aliases w:val="(一),小節標題,sub pro,--1.1.1.,1.1.1,標題 3 字元 字元,標題 3(非粗體)"/>
    <w:basedOn w:val="a7"/>
    <w:link w:val="30"/>
    <w:uiPriority w:val="9"/>
    <w:qFormat/>
    <w:rsid w:val="004F5E57"/>
    <w:pPr>
      <w:numPr>
        <w:ilvl w:val="2"/>
        <w:numId w:val="7"/>
      </w:numPr>
      <w:outlineLvl w:val="2"/>
    </w:pPr>
    <w:rPr>
      <w:rFonts w:hAnsi="Arial"/>
      <w:bCs/>
      <w:kern w:val="32"/>
      <w:szCs w:val="36"/>
    </w:rPr>
  </w:style>
  <w:style w:type="paragraph" w:styleId="4">
    <w:name w:val="heading 4"/>
    <w:aliases w:val="表格,一,一、,H4,--1.,--1,1.1.1.1,1.,標題 4(粗體)"/>
    <w:basedOn w:val="a7"/>
    <w:link w:val="40"/>
    <w:uiPriority w:val="9"/>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7"/>
    <w:link w:val="50"/>
    <w:uiPriority w:val="9"/>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7"/>
    <w:link w:val="60"/>
    <w:uiPriority w:val="9"/>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uiPriority w:val="99"/>
    <w:qFormat/>
    <w:rsid w:val="004F5E57"/>
    <w:pPr>
      <w:tabs>
        <w:tab w:val="left" w:pos="567"/>
      </w:tabs>
      <w:ind w:leftChars="200" w:left="200" w:firstLineChars="200" w:firstLine="200"/>
    </w:pPr>
    <w:rPr>
      <w:kern w:val="32"/>
    </w:rPr>
  </w:style>
  <w:style w:type="paragraph" w:customStyle="1" w:styleId="22">
    <w:name w:val="段落樣式2"/>
    <w:basedOn w:val="a7"/>
    <w:uiPriority w:val="99"/>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6461E1"/>
    <w:pPr>
      <w:tabs>
        <w:tab w:val="left" w:pos="851"/>
        <w:tab w:val="right" w:leader="hyphen" w:pos="8647"/>
      </w:tabs>
      <w:kinsoku w:val="0"/>
      <w:spacing w:beforeLines="50" w:before="228" w:afterLines="50" w:after="228"/>
      <w:ind w:left="1792" w:rightChars="57" w:right="194" w:hangingChars="597" w:hanging="1792"/>
    </w:pPr>
    <w:rPr>
      <w:rFonts w:hAnsi="標楷體"/>
      <w:noProof/>
      <w:sz w:val="28"/>
      <w:szCs w:val="28"/>
    </w:rPr>
  </w:style>
  <w:style w:type="paragraph" w:styleId="23">
    <w:name w:val="toc 2"/>
    <w:basedOn w:val="a7"/>
    <w:next w:val="a7"/>
    <w:autoRedefine/>
    <w:uiPriority w:val="39"/>
    <w:rsid w:val="006461E1"/>
    <w:pPr>
      <w:tabs>
        <w:tab w:val="left" w:pos="1212"/>
        <w:tab w:val="right" w:leader="hyphen" w:pos="8834"/>
      </w:tabs>
      <w:overflowPunct/>
      <w:topLinePunct/>
      <w:autoSpaceDE/>
      <w:autoSpaceDN/>
      <w:spacing w:beforeLines="20" w:before="91" w:afterLines="20" w:after="91"/>
      <w:ind w:leftChars="156" w:left="1167" w:rightChars="100" w:right="340" w:hangingChars="212" w:hanging="636"/>
    </w:pPr>
    <w:rPr>
      <w:noProof/>
      <w:spacing w:val="-4"/>
      <w:sz w:val="28"/>
      <w:szCs w:val="28"/>
    </w:rPr>
  </w:style>
  <w:style w:type="paragraph" w:styleId="31">
    <w:name w:val="toc 3"/>
    <w:basedOn w:val="a7"/>
    <w:next w:val="a7"/>
    <w:autoRedefine/>
    <w:uiPriority w:val="39"/>
    <w:rsid w:val="00903E78"/>
    <w:pPr>
      <w:tabs>
        <w:tab w:val="right" w:leader="hyphen" w:pos="8834"/>
      </w:tabs>
      <w:kinsoku w:val="0"/>
      <w:ind w:leftChars="200" w:left="1530" w:rightChars="100" w:right="340" w:hangingChars="250" w:hanging="85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uiPriority w:val="99"/>
    <w:rsid w:val="004E0062"/>
    <w:pPr>
      <w:kinsoku w:val="0"/>
      <w:jc w:val="distribute"/>
    </w:pPr>
    <w:rPr>
      <w:kern w:val="0"/>
    </w:rPr>
  </w:style>
  <w:style w:type="paragraph" w:customStyle="1" w:styleId="0">
    <w:name w:val="段落樣式0"/>
    <w:basedOn w:val="22"/>
    <w:uiPriority w:val="99"/>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1">
    <w:name w:val="附表樣式"/>
    <w:basedOn w:val="a7"/>
    <w:uiPriority w:val="99"/>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uiPriority w:val="99"/>
    <w:semiHidden/>
    <w:rsid w:val="004E0062"/>
    <w:pPr>
      <w:ind w:left="698" w:hangingChars="200" w:hanging="698"/>
    </w:pPr>
  </w:style>
  <w:style w:type="paragraph" w:customStyle="1" w:styleId="af7">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uiPriority w:val="99"/>
    <w:rsid w:val="006072CD"/>
    <w:pPr>
      <w:adjustRightInd w:val="0"/>
      <w:snapToGrid w:val="0"/>
      <w:spacing w:line="360" w:lineRule="exact"/>
    </w:pPr>
    <w:rPr>
      <w:snapToGrid w:val="0"/>
      <w:spacing w:val="-14"/>
      <w:kern w:val="0"/>
      <w:sz w:val="28"/>
    </w:rPr>
  </w:style>
  <w:style w:type="paragraph" w:customStyle="1" w:styleId="a0">
    <w:name w:val="附圖樣式"/>
    <w:basedOn w:val="a7"/>
    <w:uiPriority w:val="99"/>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uiPriority w:val="99"/>
    <w:semiHidden/>
    <w:rsid w:val="004E0062"/>
    <w:pPr>
      <w:ind w:left="400" w:hangingChars="400" w:hanging="400"/>
    </w:pPr>
  </w:style>
  <w:style w:type="paragraph" w:customStyle="1" w:styleId="140">
    <w:name w:val="表格標題14"/>
    <w:basedOn w:val="a7"/>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3315"/>
      <w:jc w:val="both"/>
      <w:textAlignment w:val="baseline"/>
    </w:pPr>
    <w:rPr>
      <w:rFonts w:ascii="標楷體" w:eastAsia="標楷體" w:hAnsi="華康楷書體W5(P)"/>
      <w:bCs/>
      <w:spacing w:val="-10"/>
      <w:kern w:val="28"/>
      <w:sz w:val="28"/>
      <w:szCs w:val="28"/>
    </w:rPr>
  </w:style>
  <w:style w:type="paragraph" w:customStyle="1" w:styleId="afb">
    <w:name w:val="資料來源"/>
    <w:basedOn w:val="a7"/>
    <w:uiPriority w:val="99"/>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99"/>
    <w:qFormat/>
    <w:rsid w:val="00687024"/>
    <w:pPr>
      <w:ind w:leftChars="200" w:left="480"/>
    </w:pPr>
  </w:style>
  <w:style w:type="paragraph" w:styleId="aff">
    <w:name w:val="Balloon Text"/>
    <w:basedOn w:val="a7"/>
    <w:link w:val="aff0"/>
    <w:uiPriority w:val="99"/>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uiPriority w:val="99"/>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1">
    <w:name w:val="footnote text"/>
    <w:basedOn w:val="a7"/>
    <w:link w:val="aff2"/>
    <w:uiPriority w:val="99"/>
    <w:unhideWhenUsed/>
    <w:rsid w:val="00CD7E9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CD7E95"/>
    <w:rPr>
      <w:rFonts w:eastAsia="標楷體"/>
      <w:kern w:val="2"/>
    </w:rPr>
  </w:style>
  <w:style w:type="character" w:styleId="aff3">
    <w:name w:val="footnote reference"/>
    <w:uiPriority w:val="99"/>
    <w:unhideWhenUsed/>
    <w:rsid w:val="00CD7E95"/>
    <w:rPr>
      <w:vertAlign w:val="superscript"/>
    </w:rPr>
  </w:style>
  <w:style w:type="paragraph" w:styleId="Web">
    <w:name w:val="Normal (Web)"/>
    <w:basedOn w:val="a7"/>
    <w:unhideWhenUsed/>
    <w:rsid w:val="00CD7E9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1">
    <w:name w:val="標題 2 字元"/>
    <w:aliases w:val="標題110/111 字元,節 字元,節1 字元,標題 2節名 字元"/>
    <w:basedOn w:val="a8"/>
    <w:link w:val="2"/>
    <w:uiPriority w:val="9"/>
    <w:rsid w:val="00AA4B06"/>
    <w:rPr>
      <w:rFonts w:ascii="標楷體" w:eastAsia="標楷體" w:hAnsi="Arial"/>
      <w:bCs/>
      <w:kern w:val="32"/>
      <w:sz w:val="32"/>
      <w:szCs w:val="48"/>
    </w:rPr>
  </w:style>
  <w:style w:type="character" w:customStyle="1" w:styleId="60">
    <w:name w:val="標題 6 字元"/>
    <w:aliases w:val="1 字元,參考文獻 字元,ref-items 字元,A 字元,--A 字元,ISO標題 6 字元,標題 6 參考文獻 字元,標題 6 標題 6 字元"/>
    <w:basedOn w:val="a8"/>
    <w:link w:val="6"/>
    <w:uiPriority w:val="9"/>
    <w:rsid w:val="00B467B6"/>
    <w:rPr>
      <w:rFonts w:ascii="標楷體" w:eastAsia="標楷體" w:hAnsi="Arial"/>
      <w:kern w:val="32"/>
      <w:sz w:val="32"/>
      <w:szCs w:val="36"/>
    </w:rPr>
  </w:style>
  <w:style w:type="character" w:customStyle="1" w:styleId="11">
    <w:name w:val="標題 1 字元"/>
    <w:aliases w:val="壹 字元,題號1 字元,標題 1章名 字元,章 字元,章名 字元,標題 1附件 字元"/>
    <w:basedOn w:val="a8"/>
    <w:link w:val="1"/>
    <w:uiPriority w:val="9"/>
    <w:rsid w:val="00984EA3"/>
    <w:rPr>
      <w:rFonts w:ascii="標楷體" w:eastAsia="標楷體" w:hAnsi="Arial"/>
      <w:bCs/>
      <w:kern w:val="32"/>
      <w:sz w:val="32"/>
      <w:szCs w:val="52"/>
    </w:rPr>
  </w:style>
  <w:style w:type="character" w:customStyle="1" w:styleId="50">
    <w:name w:val="標題 5 字元"/>
    <w:aliases w:val="（一）標題 5 字元,--(1)1 字元,--(1) 字元,COA標題 5 字元,A. 字元,H5 字元,12345 字元,h5 字元,l5 字元,hm 字元,[ (1). ] 字元,Level 3 - i 字元,標題 5(粗體) 字元"/>
    <w:basedOn w:val="a8"/>
    <w:link w:val="5"/>
    <w:uiPriority w:val="9"/>
    <w:rsid w:val="00984EA3"/>
    <w:rPr>
      <w:rFonts w:ascii="標楷體" w:eastAsia="標楷體" w:hAnsi="Arial"/>
      <w:bCs/>
      <w:kern w:val="32"/>
      <w:sz w:val="32"/>
      <w:szCs w:val="36"/>
    </w:rPr>
  </w:style>
  <w:style w:type="table" w:customStyle="1" w:styleId="TableNormal1">
    <w:name w:val="Table Normal1"/>
    <w:uiPriority w:val="2"/>
    <w:semiHidden/>
    <w:unhideWhenUsed/>
    <w:qFormat/>
    <w:rsid w:val="00984EA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30">
    <w:name w:val="標題 3 字元"/>
    <w:aliases w:val="(一) 字元,小節標題 字元,sub pro 字元,--1.1.1. 字元,1.1.1 字元,標題 3 字元 字元 字元,標題 3(非粗體) 字元"/>
    <w:basedOn w:val="a8"/>
    <w:link w:val="3"/>
    <w:uiPriority w:val="9"/>
    <w:rsid w:val="0051516E"/>
    <w:rPr>
      <w:rFonts w:ascii="標楷體" w:eastAsia="標楷體" w:hAnsi="Arial"/>
      <w:bCs/>
      <w:kern w:val="32"/>
      <w:sz w:val="32"/>
      <w:szCs w:val="36"/>
    </w:rPr>
  </w:style>
  <w:style w:type="character" w:customStyle="1" w:styleId="40">
    <w:name w:val="標題 4 字元"/>
    <w:aliases w:val="表格 字元,一 字元,一、 字元,H4 字元,--1. 字元,--1 字元,1.1.1.1 字元,1. 字元,標題 4(粗體) 字元"/>
    <w:basedOn w:val="a8"/>
    <w:link w:val="4"/>
    <w:uiPriority w:val="9"/>
    <w:rsid w:val="0051516E"/>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8"/>
    <w:link w:val="7"/>
    <w:rsid w:val="0051516E"/>
    <w:rPr>
      <w:rFonts w:ascii="標楷體" w:eastAsia="標楷體" w:hAnsi="Arial"/>
      <w:bCs/>
      <w:kern w:val="32"/>
      <w:sz w:val="32"/>
      <w:szCs w:val="36"/>
    </w:rPr>
  </w:style>
  <w:style w:type="character" w:customStyle="1" w:styleId="80">
    <w:name w:val="標題 8 字元"/>
    <w:basedOn w:val="a8"/>
    <w:link w:val="8"/>
    <w:rsid w:val="0051516E"/>
    <w:rPr>
      <w:rFonts w:ascii="標楷體" w:eastAsia="標楷體" w:hAnsi="Arial"/>
      <w:kern w:val="32"/>
      <w:sz w:val="32"/>
      <w:szCs w:val="36"/>
    </w:rPr>
  </w:style>
  <w:style w:type="character" w:customStyle="1" w:styleId="ac">
    <w:name w:val="簽名 字元"/>
    <w:basedOn w:val="a8"/>
    <w:link w:val="ab"/>
    <w:rsid w:val="0051516E"/>
    <w:rPr>
      <w:rFonts w:ascii="標楷體" w:eastAsia="標楷體"/>
      <w:b/>
      <w:snapToGrid w:val="0"/>
      <w:spacing w:val="12"/>
      <w:kern w:val="2"/>
      <w:sz w:val="36"/>
    </w:rPr>
  </w:style>
  <w:style w:type="character" w:customStyle="1" w:styleId="ae">
    <w:name w:val="章節附註文字 字元"/>
    <w:basedOn w:val="a8"/>
    <w:link w:val="ad"/>
    <w:uiPriority w:val="99"/>
    <w:semiHidden/>
    <w:rsid w:val="0051516E"/>
    <w:rPr>
      <w:rFonts w:ascii="標楷體" w:eastAsia="標楷體"/>
      <w:snapToGrid w:val="0"/>
      <w:spacing w:val="10"/>
      <w:kern w:val="2"/>
      <w:sz w:val="32"/>
    </w:rPr>
  </w:style>
  <w:style w:type="character" w:customStyle="1" w:styleId="af1">
    <w:name w:val="頁首 字元"/>
    <w:basedOn w:val="a8"/>
    <w:link w:val="af0"/>
    <w:uiPriority w:val="99"/>
    <w:rsid w:val="0051516E"/>
    <w:rPr>
      <w:rFonts w:ascii="標楷體" w:eastAsia="標楷體"/>
      <w:kern w:val="2"/>
    </w:rPr>
  </w:style>
  <w:style w:type="character" w:customStyle="1" w:styleId="af6">
    <w:name w:val="本文縮排 字元"/>
    <w:basedOn w:val="a8"/>
    <w:link w:val="af5"/>
    <w:uiPriority w:val="99"/>
    <w:semiHidden/>
    <w:rsid w:val="0051516E"/>
    <w:rPr>
      <w:rFonts w:ascii="標楷體" w:eastAsia="標楷體"/>
      <w:kern w:val="2"/>
      <w:sz w:val="32"/>
    </w:rPr>
  </w:style>
  <w:style w:type="character" w:customStyle="1" w:styleId="af9">
    <w:name w:val="頁尾 字元"/>
    <w:basedOn w:val="a8"/>
    <w:link w:val="af8"/>
    <w:uiPriority w:val="99"/>
    <w:rsid w:val="0051516E"/>
    <w:rPr>
      <w:rFonts w:ascii="標楷體" w:eastAsia="標楷體"/>
      <w:kern w:val="2"/>
    </w:rPr>
  </w:style>
  <w:style w:type="character" w:customStyle="1" w:styleId="afe">
    <w:name w:val="清單段落 字元"/>
    <w:link w:val="afd"/>
    <w:uiPriority w:val="34"/>
    <w:locked/>
    <w:rsid w:val="0051516E"/>
    <w:rPr>
      <w:rFonts w:ascii="標楷體" w:eastAsia="標楷體"/>
      <w:kern w:val="2"/>
      <w:sz w:val="32"/>
    </w:rPr>
  </w:style>
  <w:style w:type="paragraph" w:customStyle="1" w:styleId="aff4">
    <w:name w:val="圖樣式"/>
    <w:basedOn w:val="a7"/>
    <w:next w:val="a7"/>
    <w:uiPriority w:val="99"/>
    <w:rsid w:val="0051516E"/>
    <w:pPr>
      <w:overflowPunct/>
      <w:autoSpaceDE/>
      <w:autoSpaceDN/>
      <w:ind w:left="400" w:hangingChars="400" w:hanging="400"/>
    </w:pPr>
  </w:style>
  <w:style w:type="paragraph" w:customStyle="1" w:styleId="aff5">
    <w:name w:val="發文字號"/>
    <w:basedOn w:val="a7"/>
    <w:rsid w:val="0051516E"/>
    <w:pPr>
      <w:overflowPunct/>
      <w:autoSpaceDE/>
      <w:autoSpaceDN/>
      <w:snapToGrid w:val="0"/>
      <w:spacing w:line="280" w:lineRule="exact"/>
      <w:jc w:val="left"/>
    </w:pPr>
    <w:rPr>
      <w:rFonts w:ascii="Times New Roman"/>
      <w:sz w:val="24"/>
    </w:rPr>
  </w:style>
  <w:style w:type="character" w:customStyle="1" w:styleId="company-name">
    <w:name w:val="company-name"/>
    <w:basedOn w:val="a8"/>
    <w:rsid w:val="0051516E"/>
  </w:style>
  <w:style w:type="character" w:customStyle="1" w:styleId="HTML">
    <w:name w:val="HTML 預設格式 字元"/>
    <w:basedOn w:val="a8"/>
    <w:link w:val="HTML0"/>
    <w:uiPriority w:val="99"/>
    <w:semiHidden/>
    <w:rsid w:val="0051516E"/>
    <w:rPr>
      <w:rFonts w:ascii="細明體" w:eastAsia="細明體" w:hAnsi="細明體" w:cs="細明體"/>
      <w:sz w:val="24"/>
      <w:szCs w:val="24"/>
    </w:rPr>
  </w:style>
  <w:style w:type="paragraph" w:styleId="HTML0">
    <w:name w:val="HTML Preformatted"/>
    <w:basedOn w:val="a7"/>
    <w:link w:val="HTML"/>
    <w:uiPriority w:val="99"/>
    <w:semiHidden/>
    <w:unhideWhenUsed/>
    <w:rsid w:val="00515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1"/>
    <w:basedOn w:val="a8"/>
    <w:uiPriority w:val="99"/>
    <w:semiHidden/>
    <w:rsid w:val="0051516E"/>
    <w:rPr>
      <w:rFonts w:ascii="Courier New" w:eastAsia="標楷體" w:hAnsi="Courier New" w:cs="Courier New"/>
      <w:kern w:val="2"/>
    </w:rPr>
  </w:style>
  <w:style w:type="paragraph" w:customStyle="1" w:styleId="aff6">
    <w:name w:val="表樣式"/>
    <w:basedOn w:val="a7"/>
    <w:next w:val="a7"/>
    <w:uiPriority w:val="99"/>
    <w:rsid w:val="0051516E"/>
    <w:pPr>
      <w:tabs>
        <w:tab w:val="num" w:pos="1440"/>
      </w:tabs>
      <w:overflowPunct/>
      <w:autoSpaceDE/>
      <w:autoSpaceDN/>
      <w:ind w:left="695" w:hanging="695"/>
    </w:pPr>
    <w:rPr>
      <w:kern w:val="0"/>
    </w:rPr>
  </w:style>
  <w:style w:type="paragraph" w:customStyle="1" w:styleId="Default">
    <w:name w:val="Default"/>
    <w:rsid w:val="0051516E"/>
    <w:pPr>
      <w:widowControl w:val="0"/>
      <w:autoSpaceDE w:val="0"/>
      <w:autoSpaceDN w:val="0"/>
      <w:adjustRightInd w:val="0"/>
    </w:pPr>
    <w:rPr>
      <w:rFonts w:ascii="新細明體" w:hAnsi="新細明體" w:cs="新細明體"/>
      <w:color w:val="000000"/>
      <w:sz w:val="24"/>
      <w:szCs w:val="24"/>
    </w:rPr>
  </w:style>
  <w:style w:type="paragraph" w:customStyle="1" w:styleId="aff7">
    <w:name w:val="調查委員"/>
    <w:basedOn w:val="ab"/>
    <w:uiPriority w:val="99"/>
    <w:qFormat/>
    <w:rsid w:val="0051516E"/>
    <w:pPr>
      <w:spacing w:before="0" w:after="0"/>
      <w:ind w:left="0"/>
      <w:jc w:val="left"/>
    </w:pPr>
    <w:rPr>
      <w:bCs/>
      <w:snapToGrid/>
      <w:spacing w:val="10"/>
      <w:szCs w:val="28"/>
    </w:rPr>
  </w:style>
  <w:style w:type="paragraph" w:customStyle="1" w:styleId="aff8">
    <w:name w:val="協查人員"/>
    <w:basedOn w:val="ab"/>
    <w:uiPriority w:val="99"/>
    <w:qFormat/>
    <w:rsid w:val="0051516E"/>
    <w:pPr>
      <w:snapToGrid/>
      <w:spacing w:beforeLines="50" w:before="0" w:after="0"/>
      <w:ind w:leftChars="1100" w:left="3742"/>
      <w:jc w:val="left"/>
    </w:pPr>
    <w:rPr>
      <w:b w:val="0"/>
      <w:bCs/>
      <w:snapToGrid/>
      <w:spacing w:val="10"/>
      <w:kern w:val="0"/>
      <w:szCs w:val="36"/>
    </w:rPr>
  </w:style>
  <w:style w:type="paragraph" w:customStyle="1" w:styleId="0-">
    <w:name w:val="0-一、文"/>
    <w:basedOn w:val="a7"/>
    <w:uiPriority w:val="99"/>
    <w:rsid w:val="0051516E"/>
    <w:pPr>
      <w:kinsoku w:val="0"/>
      <w:overflowPunct/>
      <w:autoSpaceDE/>
      <w:autoSpaceDN/>
      <w:spacing w:line="400" w:lineRule="exact"/>
      <w:ind w:left="510" w:hanging="510"/>
      <w:jc w:val="left"/>
    </w:pPr>
    <w:rPr>
      <w:rFonts w:ascii="Times New Roman" w:eastAsia="文鼎中明"/>
      <w:spacing w:val="6"/>
      <w:sz w:val="24"/>
      <w:szCs w:val="24"/>
    </w:rPr>
  </w:style>
  <w:style w:type="paragraph" w:customStyle="1" w:styleId="10">
    <w:name w:val="標題1"/>
    <w:basedOn w:val="a7"/>
    <w:uiPriority w:val="99"/>
    <w:qFormat/>
    <w:rsid w:val="0051516E"/>
    <w:pPr>
      <w:numPr>
        <w:numId w:val="11"/>
      </w:numPr>
      <w:outlineLvl w:val="0"/>
    </w:pPr>
    <w:rPr>
      <w:kern w:val="28"/>
      <w:sz w:val="28"/>
      <w:szCs w:val="24"/>
    </w:rPr>
  </w:style>
  <w:style w:type="paragraph" w:customStyle="1" w:styleId="15">
    <w:name w:val="樣式1"/>
    <w:basedOn w:val="a7"/>
    <w:uiPriority w:val="99"/>
    <w:qFormat/>
    <w:rsid w:val="0051516E"/>
    <w:pPr>
      <w:ind w:firstLineChars="200" w:firstLine="200"/>
    </w:pPr>
    <w:rPr>
      <w:kern w:val="28"/>
      <w:sz w:val="28"/>
      <w:szCs w:val="24"/>
    </w:rPr>
  </w:style>
  <w:style w:type="character" w:customStyle="1" w:styleId="aff9">
    <w:name w:val="表格式 字元"/>
    <w:basedOn w:val="a8"/>
    <w:link w:val="affa"/>
    <w:locked/>
    <w:rsid w:val="0051516E"/>
    <w:rPr>
      <w:rFonts w:ascii="標楷體" w:eastAsia="標楷體" w:hAnsi="標楷體" w:cs="新細明體"/>
      <w:sz w:val="28"/>
      <w:szCs w:val="28"/>
    </w:rPr>
  </w:style>
  <w:style w:type="paragraph" w:customStyle="1" w:styleId="affa">
    <w:name w:val="表格式"/>
    <w:basedOn w:val="a7"/>
    <w:link w:val="aff9"/>
    <w:qFormat/>
    <w:rsid w:val="0051516E"/>
    <w:pPr>
      <w:widowControl/>
      <w:kinsoku w:val="0"/>
      <w:spacing w:beforeLines="25" w:line="300" w:lineRule="exact"/>
      <w:jc w:val="left"/>
    </w:pPr>
    <w:rPr>
      <w:rFonts w:hAnsi="標楷體" w:cs="新細明體"/>
      <w:kern w:val="0"/>
      <w:sz w:val="28"/>
      <w:szCs w:val="28"/>
    </w:rPr>
  </w:style>
  <w:style w:type="paragraph" w:customStyle="1" w:styleId="110">
    <w:name w:val="字元 字元 字元 字元 字元 字元 字元 字元 字元 字元 字元 字元 字元 字元 字元1 字元 字元 字元 字元 字元 字元 字元 字元 字元1 字元"/>
    <w:basedOn w:val="a7"/>
    <w:uiPriority w:val="99"/>
    <w:rsid w:val="0051516E"/>
    <w:pPr>
      <w:widowControl/>
      <w:overflowPunct/>
      <w:autoSpaceDE/>
      <w:autoSpaceDN/>
      <w:spacing w:after="160" w:line="240" w:lineRule="exact"/>
      <w:jc w:val="left"/>
    </w:pPr>
    <w:rPr>
      <w:rFonts w:ascii="Tahoma" w:eastAsia="新細明體" w:hAnsi="Tahoma" w:cs="新細明體"/>
      <w:kern w:val="0"/>
      <w:sz w:val="20"/>
      <w:lang w:eastAsia="en-US"/>
    </w:rPr>
  </w:style>
  <w:style w:type="paragraph" w:customStyle="1" w:styleId="affb">
    <w:name w:val="分項段落"/>
    <w:basedOn w:val="a7"/>
    <w:uiPriority w:val="99"/>
    <w:rsid w:val="0051516E"/>
    <w:pPr>
      <w:overflowPunct/>
      <w:autoSpaceDE/>
      <w:autoSpaceDN/>
      <w:jc w:val="left"/>
    </w:pPr>
    <w:rPr>
      <w:rFonts w:ascii="Times New Roman" w:eastAsia="新細明體"/>
      <w:sz w:val="24"/>
    </w:rPr>
  </w:style>
  <w:style w:type="character" w:customStyle="1" w:styleId="desccls1">
    <w:name w:val="desccls1"/>
    <w:basedOn w:val="a8"/>
    <w:rsid w:val="0051516E"/>
    <w:rPr>
      <w:b w:val="0"/>
      <w:bCs w:val="0"/>
      <w:color w:val="00264D"/>
      <w:sz w:val="24"/>
      <w:szCs w:val="24"/>
    </w:rPr>
  </w:style>
  <w:style w:type="character" w:customStyle="1" w:styleId="chicls1">
    <w:name w:val="chicls1"/>
    <w:basedOn w:val="a8"/>
    <w:rsid w:val="0051516E"/>
    <w:rPr>
      <w:b/>
      <w:bCs/>
      <w:color w:val="000066"/>
    </w:rPr>
  </w:style>
  <w:style w:type="character" w:customStyle="1" w:styleId="black-18-blod1">
    <w:name w:val="black-18-blod1"/>
    <w:basedOn w:val="a8"/>
    <w:rsid w:val="0051516E"/>
    <w:rPr>
      <w:rFonts w:ascii="細明體" w:eastAsia="細明體" w:hAnsi="細明體" w:hint="eastAsia"/>
      <w:b/>
      <w:bCs/>
      <w:strike w:val="0"/>
      <w:dstrike w:val="0"/>
      <w:color w:val="000000"/>
      <w:sz w:val="24"/>
      <w:szCs w:val="24"/>
      <w:u w:val="none"/>
      <w:effect w:val="none"/>
    </w:rPr>
  </w:style>
  <w:style w:type="character" w:customStyle="1" w:styleId="black-161">
    <w:name w:val="black-161"/>
    <w:basedOn w:val="a8"/>
    <w:rsid w:val="0051516E"/>
    <w:rPr>
      <w:rFonts w:ascii="細明體" w:eastAsia="細明體" w:hAnsi="細明體" w:hint="eastAsia"/>
      <w:strike w:val="0"/>
      <w:dstrike w:val="0"/>
      <w:color w:val="464647"/>
      <w:sz w:val="24"/>
      <w:szCs w:val="24"/>
      <w:u w:val="none"/>
      <w:effect w:val="none"/>
    </w:rPr>
  </w:style>
  <w:style w:type="paragraph" w:customStyle="1" w:styleId="20">
    <w:name w:val="標題2"/>
    <w:basedOn w:val="10"/>
    <w:uiPriority w:val="99"/>
    <w:qFormat/>
    <w:rsid w:val="0051516E"/>
    <w:pPr>
      <w:numPr>
        <w:numId w:val="12"/>
      </w:numPr>
      <w:ind w:left="840" w:hanging="556"/>
      <w:outlineLvl w:val="1"/>
    </w:pPr>
  </w:style>
  <w:style w:type="paragraph" w:customStyle="1" w:styleId="33">
    <w:name w:val="標題3"/>
    <w:basedOn w:val="20"/>
    <w:uiPriority w:val="99"/>
    <w:qFormat/>
    <w:rsid w:val="0051516E"/>
    <w:pPr>
      <w:numPr>
        <w:numId w:val="0"/>
      </w:numPr>
      <w:ind w:left="1123" w:hanging="420"/>
      <w:outlineLvl w:val="2"/>
    </w:pPr>
  </w:style>
  <w:style w:type="paragraph" w:customStyle="1" w:styleId="43">
    <w:name w:val="標題4"/>
    <w:basedOn w:val="33"/>
    <w:uiPriority w:val="99"/>
    <w:qFormat/>
    <w:rsid w:val="0051516E"/>
    <w:pPr>
      <w:numPr>
        <w:ilvl w:val="3"/>
      </w:numPr>
      <w:ind w:left="1123" w:hanging="420"/>
      <w:outlineLvl w:val="3"/>
    </w:pPr>
  </w:style>
  <w:style w:type="paragraph" w:customStyle="1" w:styleId="53">
    <w:name w:val="標題5"/>
    <w:basedOn w:val="43"/>
    <w:uiPriority w:val="99"/>
    <w:qFormat/>
    <w:rsid w:val="0051516E"/>
    <w:pPr>
      <w:numPr>
        <w:ilvl w:val="4"/>
      </w:numPr>
      <w:ind w:left="1123" w:hanging="420"/>
      <w:outlineLvl w:val="4"/>
    </w:pPr>
  </w:style>
  <w:style w:type="character" w:styleId="affc">
    <w:name w:val="Placeholder Text"/>
    <w:basedOn w:val="a8"/>
    <w:uiPriority w:val="99"/>
    <w:semiHidden/>
    <w:rsid w:val="0051516E"/>
    <w:rPr>
      <w:color w:val="808080"/>
    </w:rPr>
  </w:style>
  <w:style w:type="paragraph" w:customStyle="1" w:styleId="16">
    <w:name w:val="清單段落1"/>
    <w:basedOn w:val="a7"/>
    <w:rsid w:val="0051516E"/>
    <w:pPr>
      <w:overflowPunct/>
      <w:autoSpaceDE/>
      <w:autoSpaceDN/>
      <w:ind w:leftChars="200" w:left="480"/>
      <w:jc w:val="left"/>
    </w:pPr>
    <w:rPr>
      <w:rFonts w:ascii="Times New Roman" w:eastAsia="新細明體"/>
      <w:sz w:val="24"/>
      <w:szCs w:val="24"/>
    </w:rPr>
  </w:style>
  <w:style w:type="character" w:customStyle="1" w:styleId="st1">
    <w:name w:val="st1"/>
    <w:basedOn w:val="a8"/>
    <w:rsid w:val="0051516E"/>
  </w:style>
  <w:style w:type="character" w:customStyle="1" w:styleId="textexposedshow">
    <w:name w:val="text_exposed_show"/>
    <w:basedOn w:val="a8"/>
    <w:rsid w:val="0051516E"/>
  </w:style>
  <w:style w:type="paragraph" w:customStyle="1" w:styleId="affd">
    <w:name w:val="一般項目符號"/>
    <w:basedOn w:val="a7"/>
    <w:next w:val="a7"/>
    <w:rsid w:val="0051516E"/>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affe">
    <w:name w:val="表格第一列(文字分散)"/>
    <w:basedOn w:val="a7"/>
    <w:next w:val="a7"/>
    <w:rsid w:val="0051516E"/>
    <w:pPr>
      <w:kinsoku w:val="0"/>
      <w:autoSpaceDE/>
      <w:autoSpaceDN/>
      <w:spacing w:line="315" w:lineRule="exact"/>
      <w:ind w:leftChars="50" w:left="50" w:rightChars="50" w:right="50"/>
      <w:jc w:val="distribute"/>
      <w:textAlignment w:val="center"/>
    </w:pPr>
    <w:rPr>
      <w:rFonts w:ascii="Times New Roman" w:eastAsia="華康細明體"/>
      <w:noProof/>
      <w:sz w:val="21"/>
      <w:szCs w:val="24"/>
    </w:rPr>
  </w:style>
  <w:style w:type="character" w:customStyle="1" w:styleId="HTML2">
    <w:name w:val="HTML 位址 字元"/>
    <w:basedOn w:val="a8"/>
    <w:link w:val="HTML3"/>
    <w:uiPriority w:val="99"/>
    <w:semiHidden/>
    <w:rsid w:val="0051516E"/>
    <w:rPr>
      <w:rFonts w:ascii="新細明體" w:hAnsi="新細明體" w:cs="新細明體"/>
      <w:sz w:val="24"/>
      <w:szCs w:val="24"/>
    </w:rPr>
  </w:style>
  <w:style w:type="paragraph" w:styleId="HTML3">
    <w:name w:val="HTML Address"/>
    <w:basedOn w:val="a7"/>
    <w:link w:val="HTML2"/>
    <w:uiPriority w:val="99"/>
    <w:semiHidden/>
    <w:unhideWhenUsed/>
    <w:rsid w:val="0051516E"/>
    <w:pPr>
      <w:widowControl/>
      <w:overflowPunct/>
      <w:autoSpaceDE/>
      <w:autoSpaceDN/>
      <w:jc w:val="left"/>
    </w:pPr>
    <w:rPr>
      <w:rFonts w:ascii="新細明體" w:eastAsia="新細明體" w:hAnsi="新細明體" w:cs="新細明體"/>
      <w:kern w:val="0"/>
      <w:sz w:val="24"/>
      <w:szCs w:val="24"/>
    </w:rPr>
  </w:style>
  <w:style w:type="character" w:customStyle="1" w:styleId="HTML10">
    <w:name w:val="HTML 位址 字元1"/>
    <w:basedOn w:val="a8"/>
    <w:uiPriority w:val="99"/>
    <w:semiHidden/>
    <w:rsid w:val="0051516E"/>
    <w:rPr>
      <w:rFonts w:ascii="標楷體" w:eastAsia="標楷體"/>
      <w:i/>
      <w:iCs/>
      <w:kern w:val="2"/>
      <w:sz w:val="32"/>
    </w:rPr>
  </w:style>
  <w:style w:type="paragraph" w:customStyle="1" w:styleId="n">
    <w:name w:val="(一)n"/>
    <w:basedOn w:val="a7"/>
    <w:rsid w:val="0051516E"/>
    <w:pPr>
      <w:overflowPunct/>
      <w:autoSpaceDE/>
      <w:autoSpaceDN/>
      <w:snapToGrid w:val="0"/>
      <w:spacing w:line="560" w:lineRule="exact"/>
      <w:ind w:leftChars="111" w:left="835" w:hangingChars="150" w:hanging="480"/>
    </w:pPr>
    <w:rPr>
      <w:rFonts w:ascii="Times New Roman"/>
      <w:bCs/>
      <w:szCs w:val="24"/>
    </w:rPr>
  </w:style>
  <w:style w:type="paragraph" w:customStyle="1" w:styleId="Textbody">
    <w:name w:val="Text body"/>
    <w:basedOn w:val="a7"/>
    <w:rsid w:val="0051516E"/>
    <w:pPr>
      <w:suppressAutoHyphens/>
      <w:overflowPunct/>
      <w:autoSpaceDE/>
      <w:spacing w:after="120"/>
      <w:jc w:val="left"/>
      <w:textAlignment w:val="baseline"/>
    </w:pPr>
    <w:rPr>
      <w:rFonts w:ascii="Times New Roman" w:eastAsia="新細明體" w:cs="Tahoma"/>
      <w:kern w:val="3"/>
      <w:sz w:val="24"/>
      <w:szCs w:val="24"/>
    </w:rPr>
  </w:style>
  <w:style w:type="table" w:customStyle="1" w:styleId="4-51">
    <w:name w:val="格線表格 4 - 輔色 51"/>
    <w:basedOn w:val="a9"/>
    <w:uiPriority w:val="49"/>
    <w:rsid w:val="0051516E"/>
    <w:rPr>
      <w:rFonts w:asciiTheme="minorHAnsi" w:eastAsiaTheme="minorEastAsia" w:hAnsiTheme="minorHAnsi" w:cstheme="minorBidi"/>
      <w:kern w:val="2"/>
      <w:sz w:val="24"/>
      <w:szCs w:val="2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格線表格 4 - 輔色 61"/>
    <w:basedOn w:val="a9"/>
    <w:uiPriority w:val="49"/>
    <w:rsid w:val="0051516E"/>
    <w:rPr>
      <w:rFonts w:asciiTheme="minorHAnsi" w:eastAsiaTheme="minorEastAsia" w:hAnsiTheme="minorHAnsi" w:cstheme="minorBidi"/>
      <w:kern w:val="2"/>
      <w:sz w:val="24"/>
      <w:szCs w:val="22"/>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17">
    <w:name w:val="表格格線1"/>
    <w:basedOn w:val="a9"/>
    <w:next w:val="afc"/>
    <w:uiPriority w:val="39"/>
    <w:rsid w:val="0051516E"/>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cjk"/>
    <w:basedOn w:val="a7"/>
    <w:rsid w:val="0051516E"/>
    <w:pPr>
      <w:widowControl/>
      <w:overflowPunct/>
      <w:autoSpaceDE/>
      <w:autoSpaceDN/>
      <w:spacing w:before="100" w:beforeAutospacing="1"/>
    </w:pPr>
    <w:rPr>
      <w:rFonts w:hAnsi="標楷體" w:cs="新細明體"/>
      <w:kern w:val="0"/>
      <w:sz w:val="28"/>
      <w:szCs w:val="28"/>
    </w:rPr>
  </w:style>
  <w:style w:type="paragraph" w:customStyle="1" w:styleId="-web-cjk">
    <w:name w:val="內文-(web)-cjk"/>
    <w:basedOn w:val="a7"/>
    <w:rsid w:val="0051516E"/>
    <w:pPr>
      <w:widowControl/>
      <w:overflowPunct/>
      <w:autoSpaceDE/>
      <w:autoSpaceDN/>
      <w:spacing w:before="100" w:beforeAutospacing="1"/>
    </w:pPr>
    <w:rPr>
      <w:rFonts w:ascii="新細明體" w:eastAsia="新細明體" w:hAnsi="新細明體" w:cs="新細明體"/>
      <w:kern w:val="0"/>
      <w:sz w:val="24"/>
      <w:szCs w:val="24"/>
    </w:rPr>
  </w:style>
  <w:style w:type="numbering" w:customStyle="1" w:styleId="18">
    <w:name w:val="無清單1"/>
    <w:next w:val="aa"/>
    <w:uiPriority w:val="99"/>
    <w:semiHidden/>
    <w:unhideWhenUsed/>
    <w:rsid w:val="0051516E"/>
  </w:style>
  <w:style w:type="character" w:customStyle="1" w:styleId="WW8Num1z0">
    <w:name w:val="WW8Num1z0"/>
    <w:rsid w:val="0051516E"/>
    <w:rPr>
      <w:rFonts w:ascii="標楷體" w:eastAsia="標楷體" w:hAnsi="標楷體" w:cs="標楷體" w:hint="eastAsia"/>
      <w:b/>
      <w:i w:val="0"/>
      <w:spacing w:val="0"/>
      <w:w w:val="100"/>
      <w:position w:val="0"/>
      <w:sz w:val="32"/>
      <w:vertAlign w:val="baseline"/>
    </w:rPr>
  </w:style>
  <w:style w:type="character" w:customStyle="1" w:styleId="WW8Num1z1">
    <w:name w:val="WW8Num1z1"/>
    <w:rsid w:val="0051516E"/>
    <w:rPr>
      <w:rFonts w:ascii="標楷體" w:eastAsia="標楷體" w:hAnsi="標楷體" w:cs="標楷體" w:hint="eastAsia"/>
      <w:b/>
      <w:i w:val="0"/>
      <w:color w:val="auto"/>
      <w:spacing w:val="0"/>
      <w:w w:val="100"/>
      <w:position w:val="0"/>
      <w:sz w:val="32"/>
      <w:vertAlign w:val="baseline"/>
      <w:em w:val="none"/>
      <w:lang w:val="en-US"/>
    </w:rPr>
  </w:style>
  <w:style w:type="character" w:customStyle="1" w:styleId="WW8Num1z2">
    <w:name w:val="WW8Num1z2"/>
    <w:rsid w:val="0051516E"/>
    <w:rPr>
      <w:rFonts w:ascii="標楷體" w:eastAsia="標楷體" w:hAnsi="標楷體" w:cs="標楷體" w:hint="eastAsia"/>
      <w:b w:val="0"/>
      <w:i w:val="0"/>
      <w:spacing w:val="0"/>
      <w:w w:val="100"/>
      <w:position w:val="0"/>
      <w:sz w:val="32"/>
      <w:vertAlign w:val="baseline"/>
    </w:rPr>
  </w:style>
  <w:style w:type="character" w:customStyle="1" w:styleId="WW8Num1z3">
    <w:name w:val="WW8Num1z3"/>
    <w:rsid w:val="0051516E"/>
    <w:rPr>
      <w:rFonts w:ascii="標楷體" w:eastAsia="標楷體" w:hAnsi="標楷體" w:cs="標楷體" w:hint="eastAsia"/>
      <w:b w:val="0"/>
      <w:i w:val="0"/>
      <w:spacing w:val="0"/>
      <w:w w:val="100"/>
      <w:position w:val="0"/>
      <w:sz w:val="32"/>
      <w:vertAlign w:val="baseline"/>
      <w:lang w:val="en-US"/>
    </w:rPr>
  </w:style>
  <w:style w:type="character" w:customStyle="1" w:styleId="WW8Num1z6">
    <w:name w:val="WW8Num1z6"/>
    <w:rsid w:val="0051516E"/>
    <w:rPr>
      <w:rFonts w:ascii="標楷體" w:hAnsi="標楷體" w:cs="標楷體" w:hint="eastAsia"/>
      <w:b w:val="0"/>
      <w:i w:val="0"/>
      <w:spacing w:val="0"/>
      <w:w w:val="100"/>
      <w:position w:val="0"/>
      <w:sz w:val="32"/>
      <w:vertAlign w:val="baseline"/>
      <w:lang w:val="en-US"/>
    </w:rPr>
  </w:style>
  <w:style w:type="character" w:customStyle="1" w:styleId="WW8Num1z8">
    <w:name w:val="WW8Num1z8"/>
    <w:rsid w:val="0051516E"/>
  </w:style>
  <w:style w:type="character" w:styleId="afff">
    <w:name w:val="Strong"/>
    <w:qFormat/>
    <w:rsid w:val="0051516E"/>
    <w:rPr>
      <w:b/>
      <w:bCs/>
    </w:rPr>
  </w:style>
  <w:style w:type="paragraph" w:styleId="afff0">
    <w:name w:val="Title"/>
    <w:basedOn w:val="a7"/>
    <w:next w:val="afff1"/>
    <w:link w:val="afff2"/>
    <w:qFormat/>
    <w:rsid w:val="0051516E"/>
    <w:pPr>
      <w:keepNext/>
      <w:suppressAutoHyphens/>
      <w:overflowPunct/>
      <w:autoSpaceDE/>
      <w:autoSpaceDN/>
      <w:spacing w:before="240" w:after="120"/>
      <w:jc w:val="left"/>
    </w:pPr>
    <w:rPr>
      <w:rFonts w:ascii="Liberation Sans" w:eastAsia="微軟正黑體" w:hAnsi="Liberation Sans" w:cs="Arial Unicode MS"/>
      <w:kern w:val="1"/>
      <w:sz w:val="28"/>
      <w:szCs w:val="28"/>
    </w:rPr>
  </w:style>
  <w:style w:type="character" w:customStyle="1" w:styleId="afff2">
    <w:name w:val="標題 字元"/>
    <w:basedOn w:val="a8"/>
    <w:link w:val="afff0"/>
    <w:rsid w:val="0051516E"/>
    <w:rPr>
      <w:rFonts w:ascii="Liberation Sans" w:eastAsia="微軟正黑體" w:hAnsi="Liberation Sans" w:cs="Arial Unicode MS"/>
      <w:kern w:val="1"/>
      <w:sz w:val="28"/>
      <w:szCs w:val="28"/>
    </w:rPr>
  </w:style>
  <w:style w:type="paragraph" w:styleId="afff1">
    <w:name w:val="Body Text"/>
    <w:basedOn w:val="a7"/>
    <w:link w:val="afff3"/>
    <w:rsid w:val="0051516E"/>
    <w:pPr>
      <w:suppressAutoHyphens/>
      <w:overflowPunct/>
      <w:autoSpaceDE/>
      <w:autoSpaceDN/>
      <w:spacing w:after="140" w:line="288" w:lineRule="auto"/>
      <w:jc w:val="left"/>
    </w:pPr>
    <w:rPr>
      <w:rFonts w:ascii="Calibri" w:eastAsia="新細明體" w:hAnsi="Calibri"/>
      <w:kern w:val="1"/>
      <w:sz w:val="24"/>
      <w:szCs w:val="22"/>
    </w:rPr>
  </w:style>
  <w:style w:type="character" w:customStyle="1" w:styleId="afff3">
    <w:name w:val="本文 字元"/>
    <w:basedOn w:val="a8"/>
    <w:link w:val="afff1"/>
    <w:rsid w:val="0051516E"/>
    <w:rPr>
      <w:rFonts w:ascii="Calibri" w:hAnsi="Calibri"/>
      <w:kern w:val="1"/>
      <w:sz w:val="24"/>
      <w:szCs w:val="22"/>
    </w:rPr>
  </w:style>
  <w:style w:type="paragraph" w:styleId="afff4">
    <w:name w:val="List"/>
    <w:basedOn w:val="afff1"/>
    <w:rsid w:val="0051516E"/>
    <w:rPr>
      <w:rFonts w:cs="Arial Unicode MS"/>
    </w:rPr>
  </w:style>
  <w:style w:type="paragraph" w:styleId="afff5">
    <w:name w:val="caption"/>
    <w:basedOn w:val="a7"/>
    <w:qFormat/>
    <w:rsid w:val="0051516E"/>
    <w:pPr>
      <w:suppressLineNumbers/>
      <w:suppressAutoHyphens/>
      <w:overflowPunct/>
      <w:autoSpaceDE/>
      <w:autoSpaceDN/>
      <w:spacing w:before="120" w:after="120"/>
      <w:jc w:val="left"/>
    </w:pPr>
    <w:rPr>
      <w:rFonts w:ascii="Calibri" w:eastAsia="新細明體" w:hAnsi="Calibri" w:cs="Arial Unicode MS"/>
      <w:i/>
      <w:iCs/>
      <w:kern w:val="1"/>
      <w:sz w:val="24"/>
      <w:szCs w:val="24"/>
    </w:rPr>
  </w:style>
  <w:style w:type="paragraph" w:customStyle="1" w:styleId="afff6">
    <w:name w:val="索引"/>
    <w:basedOn w:val="a7"/>
    <w:rsid w:val="0051516E"/>
    <w:pPr>
      <w:suppressLineNumbers/>
      <w:suppressAutoHyphens/>
      <w:overflowPunct/>
      <w:autoSpaceDE/>
      <w:autoSpaceDN/>
      <w:jc w:val="left"/>
    </w:pPr>
    <w:rPr>
      <w:rFonts w:ascii="Calibri" w:eastAsia="新細明體" w:hAnsi="Calibri" w:cs="Arial Unicode MS"/>
      <w:kern w:val="1"/>
      <w:sz w:val="24"/>
      <w:szCs w:val="22"/>
    </w:rPr>
  </w:style>
  <w:style w:type="paragraph" w:customStyle="1" w:styleId="afff7">
    <w:name w:val="(一)文"/>
    <w:basedOn w:val="a7"/>
    <w:rsid w:val="0051516E"/>
    <w:pPr>
      <w:suppressAutoHyphens/>
      <w:overflowPunct/>
      <w:autoSpaceDE/>
      <w:autoSpaceDN/>
      <w:snapToGrid w:val="0"/>
      <w:spacing w:line="560" w:lineRule="exact"/>
      <w:ind w:left="910" w:firstLine="614"/>
    </w:pPr>
    <w:rPr>
      <w:rFonts w:hAnsi="標楷體" w:cs="Arial"/>
      <w:kern w:val="1"/>
      <w:szCs w:val="32"/>
    </w:rPr>
  </w:style>
  <w:style w:type="paragraph" w:customStyle="1" w:styleId="afff8">
    <w:name w:val="表格內容"/>
    <w:basedOn w:val="a7"/>
    <w:rsid w:val="0051516E"/>
    <w:pPr>
      <w:suppressLineNumbers/>
      <w:suppressAutoHyphens/>
      <w:overflowPunct/>
      <w:autoSpaceDE/>
      <w:autoSpaceDN/>
      <w:jc w:val="left"/>
    </w:pPr>
    <w:rPr>
      <w:rFonts w:ascii="Calibri" w:eastAsia="新細明體" w:hAnsi="Calibri"/>
      <w:kern w:val="1"/>
      <w:sz w:val="24"/>
      <w:szCs w:val="22"/>
    </w:rPr>
  </w:style>
  <w:style w:type="paragraph" w:customStyle="1" w:styleId="afff9">
    <w:name w:val="表格標題"/>
    <w:basedOn w:val="afff8"/>
    <w:rsid w:val="0051516E"/>
    <w:pPr>
      <w:jc w:val="center"/>
    </w:pPr>
    <w:rPr>
      <w:b/>
      <w:bCs/>
    </w:rPr>
  </w:style>
  <w:style w:type="paragraph" w:styleId="34">
    <w:name w:val="Body Text Indent 3"/>
    <w:basedOn w:val="a7"/>
    <w:link w:val="35"/>
    <w:rsid w:val="0051516E"/>
    <w:pPr>
      <w:suppressAutoHyphens/>
      <w:overflowPunct/>
      <w:autoSpaceDE/>
      <w:autoSpaceDN/>
      <w:spacing w:line="620" w:lineRule="exact"/>
      <w:ind w:left="640" w:hanging="640"/>
    </w:pPr>
    <w:rPr>
      <w:rFonts w:hAnsi="標楷體"/>
      <w:kern w:val="1"/>
    </w:rPr>
  </w:style>
  <w:style w:type="character" w:customStyle="1" w:styleId="35">
    <w:name w:val="本文縮排 3 字元"/>
    <w:basedOn w:val="a8"/>
    <w:link w:val="34"/>
    <w:rsid w:val="0051516E"/>
    <w:rPr>
      <w:rFonts w:ascii="標楷體" w:eastAsia="標楷體" w:hAnsi="標楷體"/>
      <w:kern w:val="1"/>
      <w:sz w:val="32"/>
    </w:rPr>
  </w:style>
  <w:style w:type="paragraph" w:customStyle="1" w:styleId="afffa">
    <w:name w:val="一般文字"/>
    <w:basedOn w:val="a7"/>
    <w:rsid w:val="0051516E"/>
    <w:pPr>
      <w:suppressAutoHyphens/>
      <w:overflowPunct/>
      <w:autoSpaceDE/>
      <w:autoSpaceDN/>
      <w:jc w:val="left"/>
    </w:pPr>
    <w:rPr>
      <w:rFonts w:ascii="細明體" w:eastAsia="細明體" w:hAnsi="細明體" w:cs="細明體"/>
      <w:kern w:val="1"/>
      <w:sz w:val="24"/>
      <w:szCs w:val="22"/>
    </w:rPr>
  </w:style>
  <w:style w:type="paragraph" w:customStyle="1" w:styleId="14PT--">
    <w:name w:val="14PT -- 對齊邊線"/>
    <w:basedOn w:val="afff1"/>
    <w:rsid w:val="0051516E"/>
    <w:pPr>
      <w:spacing w:line="240" w:lineRule="auto"/>
    </w:pPr>
    <w:rPr>
      <w:sz w:val="28"/>
    </w:rPr>
  </w:style>
  <w:style w:type="character" w:customStyle="1" w:styleId="e24kjd">
    <w:name w:val="e24kjd"/>
    <w:basedOn w:val="a8"/>
    <w:rsid w:val="0051516E"/>
  </w:style>
  <w:style w:type="paragraph" w:styleId="a">
    <w:name w:val="List Bullet"/>
    <w:basedOn w:val="a7"/>
    <w:uiPriority w:val="99"/>
    <w:unhideWhenUsed/>
    <w:rsid w:val="00A97929"/>
    <w:pPr>
      <w:numPr>
        <w:numId w:val="13"/>
      </w:numPr>
      <w:contextualSpacing/>
    </w:pPr>
  </w:style>
  <w:style w:type="character" w:styleId="afffb">
    <w:name w:val="annotation reference"/>
    <w:basedOn w:val="a8"/>
    <w:uiPriority w:val="99"/>
    <w:semiHidden/>
    <w:unhideWhenUsed/>
    <w:rsid w:val="002C4255"/>
    <w:rPr>
      <w:sz w:val="18"/>
      <w:szCs w:val="18"/>
    </w:rPr>
  </w:style>
  <w:style w:type="paragraph" w:styleId="afffc">
    <w:name w:val="annotation text"/>
    <w:basedOn w:val="a7"/>
    <w:link w:val="afffd"/>
    <w:uiPriority w:val="99"/>
    <w:semiHidden/>
    <w:unhideWhenUsed/>
    <w:rsid w:val="002C4255"/>
    <w:pPr>
      <w:jc w:val="left"/>
    </w:pPr>
  </w:style>
  <w:style w:type="character" w:customStyle="1" w:styleId="afffd">
    <w:name w:val="註解文字 字元"/>
    <w:basedOn w:val="a8"/>
    <w:link w:val="afffc"/>
    <w:uiPriority w:val="99"/>
    <w:semiHidden/>
    <w:rsid w:val="002C4255"/>
    <w:rPr>
      <w:rFonts w:ascii="標楷體" w:eastAsia="標楷體"/>
      <w:kern w:val="2"/>
      <w:sz w:val="32"/>
    </w:rPr>
  </w:style>
  <w:style w:type="paragraph" w:styleId="afffe">
    <w:name w:val="annotation subject"/>
    <w:basedOn w:val="afffc"/>
    <w:next w:val="afffc"/>
    <w:link w:val="affff"/>
    <w:uiPriority w:val="99"/>
    <w:semiHidden/>
    <w:unhideWhenUsed/>
    <w:rsid w:val="002C4255"/>
    <w:rPr>
      <w:b/>
      <w:bCs/>
    </w:rPr>
  </w:style>
  <w:style w:type="character" w:customStyle="1" w:styleId="affff">
    <w:name w:val="註解主旨 字元"/>
    <w:basedOn w:val="afffd"/>
    <w:link w:val="afffe"/>
    <w:uiPriority w:val="99"/>
    <w:semiHidden/>
    <w:rsid w:val="002C4255"/>
    <w:rPr>
      <w:rFonts w:ascii="標楷體" w:eastAsia="標楷體"/>
      <w:b/>
      <w:bCs/>
      <w:kern w:val="2"/>
      <w:sz w:val="32"/>
    </w:rPr>
  </w:style>
  <w:style w:type="character" w:styleId="affff0">
    <w:name w:val="FollowedHyperlink"/>
    <w:basedOn w:val="a8"/>
    <w:uiPriority w:val="99"/>
    <w:semiHidden/>
    <w:unhideWhenUsed/>
    <w:rsid w:val="000014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434302">
      <w:bodyDiv w:val="1"/>
      <w:marLeft w:val="0"/>
      <w:marRight w:val="0"/>
      <w:marTop w:val="0"/>
      <w:marBottom w:val="0"/>
      <w:divBdr>
        <w:top w:val="none" w:sz="0" w:space="0" w:color="auto"/>
        <w:left w:val="none" w:sz="0" w:space="0" w:color="auto"/>
        <w:bottom w:val="none" w:sz="0" w:space="0" w:color="auto"/>
        <w:right w:val="none" w:sz="0" w:space="0" w:color="auto"/>
      </w:divBdr>
    </w:div>
    <w:div w:id="160519193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diagramQuickStyle" Target="diagrams/quickStyle1.xml"/><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emf"/><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diagramLayout" Target="diagrams/layout1.xml"/><Relationship Id="rId37" Type="http://schemas.openxmlformats.org/officeDocument/2006/relationships/image" Target="media/image18.png"/><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hyperlink" Target="https://public.tableau.com/profile/ericksonzhuang"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s://www.ura.gov.sg" TargetMode="External"/><Relationship Id="rId2" Type="http://schemas.openxmlformats.org/officeDocument/2006/relationships/hyperlink" Target="http://services2.hdb.gov.sg" TargetMode="External"/><Relationship Id="rId1" Type="http://schemas.openxmlformats.org/officeDocument/2006/relationships/hyperlink" Target="https://data.gov.sg/" TargetMode="External"/><Relationship Id="rId5" Type="http://schemas.openxmlformats.org/officeDocument/2006/relationships/hyperlink" Target="https://opinion.udn.com/author/articles/1008/2449" TargetMode="External"/><Relationship Id="rId4" Type="http://schemas.openxmlformats.org/officeDocument/2006/relationships/hyperlink" Target="https://opinion.udn.com/author/articles/1008/2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i1581\Desktop\&#23526;&#20729;&#30331;&#37636;&#23560;&#26696;\1080325&#30435;&#23519;&#38498;&#31777;&#22577;\&#19981;&#21205;&#29986;&#20132;&#26131;&#23526;&#20729;&#26597;&#35426;&#26381;&#21209;&#32178;-&#27599;&#26085;&#32113;&#3533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oi1581\Desktop\&#23526;&#20729;&#30331;&#37636;&#23560;&#26696;\1080325&#30435;&#23519;&#38498;&#31777;&#22577;\&#22320;&#20729;&#31237;&#31237;&#2830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i1581\Desktop\&#23526;&#20729;&#30331;&#37636;&#23560;&#26696;\1080325&#30435;&#23519;&#38498;&#31777;&#22577;\&#22320;&#20729;&#31237;&#31237;&#2830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600" b="1" dirty="0">
                <a:effectLst>
                  <a:outerShdw blurRad="38100" dist="38100" dir="2700000" algn="tl">
                    <a:srgbClr val="000000">
                      <a:alpha val="43137"/>
                    </a:srgbClr>
                  </a:outerShdw>
                </a:effectLst>
                <a:latin typeface="微軟正黑體" panose="020B0604030504040204" pitchFamily="34" charset="-120"/>
                <a:ea typeface="微軟正黑體" panose="020B0604030504040204" pitchFamily="34" charset="-120"/>
              </a:rPr>
              <a:t>每年瀏覽人次</a:t>
            </a:r>
            <a:r>
              <a:rPr lang="zh-TW" altLang="en-US" sz="1100" b="1" dirty="0">
                <a:effectLst>
                  <a:outerShdw blurRad="38100" dist="38100" dir="2700000" algn="tl">
                    <a:srgbClr val="000000">
                      <a:alpha val="43137"/>
                    </a:srgbClr>
                  </a:outerShdw>
                </a:effectLst>
                <a:latin typeface="微軟正黑體" panose="020B0604030504040204" pitchFamily="34" charset="-120"/>
                <a:ea typeface="微軟正黑體" panose="020B0604030504040204" pitchFamily="34" charset="-120"/>
              </a:rPr>
              <a:t>（萬人）</a:t>
            </a:r>
            <a:endParaRPr lang="zh-TW" altLang="en-US" sz="1600" b="1" dirty="0">
              <a:effectLst>
                <a:outerShdw blurRad="38100" dist="38100" dir="2700000" algn="tl">
                  <a:srgbClr val="000000">
                    <a:alpha val="43137"/>
                  </a:srgbClr>
                </a:outerShdw>
              </a:effectLst>
              <a:latin typeface="微軟正黑體" panose="020B0604030504040204" pitchFamily="34" charset="-120"/>
              <a:ea typeface="微軟正黑體" panose="020B0604030504040204" pitchFamily="34" charset="-120"/>
            </a:endParaRPr>
          </a:p>
        </c:rich>
      </c:tx>
      <c:layout>
        <c:manualLayout>
          <c:xMode val="edge"/>
          <c:yMode val="edge"/>
          <c:x val="0.31102081790248554"/>
          <c:y val="3.4517113732530809E-2"/>
        </c:manualLayout>
      </c:layout>
      <c:overlay val="0"/>
      <c:spPr>
        <a:noFill/>
        <a:ln w="25400">
          <a:noFill/>
        </a:ln>
      </c:spPr>
    </c:title>
    <c:autoTitleDeleted val="0"/>
    <c:plotArea>
      <c:layout/>
      <c:lineChart>
        <c:grouping val="standard"/>
        <c:varyColors val="0"/>
        <c:ser>
          <c:idx val="0"/>
          <c:order val="0"/>
          <c:tx>
            <c:strRef>
              <c:f>'10202~統計表'!$L$7</c:f>
              <c:strCache>
                <c:ptCount val="1"/>
                <c:pt idx="0">
                  <c:v>每年瀏覽人次（萬人）</c:v>
                </c:pt>
              </c:strCache>
            </c:strRef>
          </c:tx>
          <c:spPr>
            <a:ln w="28575" cap="rnd">
              <a:solidFill>
                <a:schemeClr val="accent1"/>
              </a:solidFill>
              <a:round/>
            </a:ln>
            <a:effectLst/>
          </c:spPr>
          <c:marker>
            <c:symbol val="none"/>
          </c:marker>
          <c:dLbls>
            <c:spPr>
              <a:noFill/>
              <a:ln w="25400">
                <a:noFill/>
              </a:ln>
            </c:spPr>
            <c:txPr>
              <a:bodyPr wrap="square" lIns="38100" tIns="19050" rIns="38100" bIns="19050" anchor="ctr">
                <a:spAutoFit/>
              </a:bodyPr>
              <a:lstStyle/>
              <a:p>
                <a:pPr>
                  <a:defRPr sz="1300" b="1">
                    <a:solidFill>
                      <a:srgbClr val="FF0000"/>
                    </a:solidFill>
                    <a:effectLst>
                      <a:outerShdw blurRad="38100" dist="38100" dir="2700000" algn="tl">
                        <a:srgbClr val="000000">
                          <a:alpha val="43137"/>
                        </a:srgbClr>
                      </a:outerShdw>
                    </a:effectLst>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'10202~統計表'!$K$8:$K$14</c:f>
              <c:numCache>
                <c:formatCode>General</c:formatCode>
                <c:ptCount val="7"/>
                <c:pt idx="0">
                  <c:v>101</c:v>
                </c:pt>
                <c:pt idx="1">
                  <c:v>102</c:v>
                </c:pt>
                <c:pt idx="2">
                  <c:v>103</c:v>
                </c:pt>
                <c:pt idx="3">
                  <c:v>104</c:v>
                </c:pt>
                <c:pt idx="4">
                  <c:v>105</c:v>
                </c:pt>
                <c:pt idx="5">
                  <c:v>106</c:v>
                </c:pt>
                <c:pt idx="6">
                  <c:v>107</c:v>
                </c:pt>
              </c:numCache>
            </c:numRef>
          </c:cat>
          <c:val>
            <c:numRef>
              <c:f>'10202~統計表'!$L$8:$L$14</c:f>
              <c:numCache>
                <c:formatCode>#,##0_ </c:formatCode>
                <c:ptCount val="7"/>
                <c:pt idx="0">
                  <c:v>569.51139999999998</c:v>
                </c:pt>
                <c:pt idx="1">
                  <c:v>2205.9817000000003</c:v>
                </c:pt>
                <c:pt idx="2">
                  <c:v>1564.3125999999997</c:v>
                </c:pt>
                <c:pt idx="3">
                  <c:v>1712.1907000000001</c:v>
                </c:pt>
                <c:pt idx="4">
                  <c:v>1689.6594999999998</c:v>
                </c:pt>
                <c:pt idx="5">
                  <c:v>1532.1305000000011</c:v>
                </c:pt>
                <c:pt idx="6">
                  <c:v>1976.2135999999991</c:v>
                </c:pt>
              </c:numCache>
            </c:numRef>
          </c:val>
          <c:smooth val="0"/>
          <c:extLst xmlns:c16r2="http://schemas.microsoft.com/office/drawing/2015/06/chart">
            <c:ext xmlns:c16="http://schemas.microsoft.com/office/drawing/2014/chart" uri="{C3380CC4-5D6E-409C-BE32-E72D297353CC}">
              <c16:uniqueId val="{00000000-8D1A-47A7-8B04-BB850A4C646F}"/>
            </c:ext>
          </c:extLst>
        </c:ser>
        <c:dLbls>
          <c:showLegendKey val="0"/>
          <c:showVal val="0"/>
          <c:showCatName val="0"/>
          <c:showSerName val="0"/>
          <c:showPercent val="0"/>
          <c:showBubbleSize val="0"/>
        </c:dLbls>
        <c:marker val="1"/>
        <c:smooth val="0"/>
        <c:axId val="203807360"/>
        <c:axId val="155980160"/>
      </c:lineChart>
      <c:catAx>
        <c:axId val="2038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crossAx val="155980160"/>
        <c:crosses val="autoZero"/>
        <c:auto val="1"/>
        <c:lblAlgn val="ctr"/>
        <c:lblOffset val="100"/>
        <c:noMultiLvlLbl val="0"/>
      </c:catAx>
      <c:valAx>
        <c:axId val="155980160"/>
        <c:scaling>
          <c:orientation val="minMax"/>
        </c:scaling>
        <c:delete val="0"/>
        <c:axPos val="l"/>
        <c:majorGridlines>
          <c:spPr>
            <a:ln w="9525" cap="flat" cmpd="sng" algn="ctr">
              <a:solidFill>
                <a:schemeClr val="tx1"/>
              </a:solidFill>
              <a:prstDash val="dash"/>
              <a:round/>
            </a:ln>
            <a:effectLst/>
          </c:spPr>
        </c:majorGridlines>
        <c:numFmt formatCode="#,##0_ " sourceLinked="1"/>
        <c:majorTickMark val="none"/>
        <c:minorTickMark val="none"/>
        <c:tickLblPos val="nextTo"/>
        <c:spPr>
          <a:ln w="6350">
            <a:noFill/>
          </a:ln>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crossAx val="203807360"/>
        <c:crosses val="autoZero"/>
        <c:crossBetween val="between"/>
      </c:valAx>
      <c:spPr>
        <a:noFill/>
        <a:ln w="12700">
          <a:solidFill>
            <a:schemeClr val="tx1"/>
          </a:solid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400" b="1" dirty="0">
                <a:solidFill>
                  <a:sysClr val="windowText" lastClr="000000"/>
                </a:solidFill>
                <a:effectLst>
                  <a:outerShdw blurRad="38100" dist="38100" dir="2700000" algn="tl">
                    <a:srgbClr val="000000">
                      <a:alpha val="43137"/>
                    </a:srgbClr>
                  </a:outerShdw>
                </a:effectLst>
                <a:latin typeface="標楷體" panose="03000509000000000000" pitchFamily="65" charset="-120"/>
                <a:ea typeface="標楷體" panose="03000509000000000000" pitchFamily="65" charset="-120"/>
              </a:rPr>
              <a:t>土增稅 </a:t>
            </a:r>
            <a:r>
              <a:rPr lang="zh-TW" altLang="en-US" sz="1400" b="1" dirty="0">
                <a:solidFill>
                  <a:sysClr val="windowText" lastClr="000000"/>
                </a:solidFill>
                <a:effectLst/>
                <a:latin typeface="標楷體" panose="03000509000000000000" pitchFamily="65" charset="-120"/>
                <a:ea typeface="標楷體" panose="03000509000000000000" pitchFamily="65" charset="-120"/>
              </a:rPr>
              <a:t>實徵淨額</a:t>
            </a:r>
            <a:r>
              <a:rPr lang="en-US" altLang="zh-TW" sz="1400" dirty="0">
                <a:solidFill>
                  <a:sysClr val="windowText" lastClr="000000"/>
                </a:solidFill>
                <a:latin typeface="標楷體" panose="03000509000000000000" pitchFamily="65" charset="-120"/>
                <a:ea typeface="標楷體" panose="03000509000000000000" pitchFamily="65" charset="-120"/>
              </a:rPr>
              <a:t>(</a:t>
            </a:r>
            <a:r>
              <a:rPr lang="zh-TW" altLang="en-US" sz="1400" dirty="0">
                <a:solidFill>
                  <a:sysClr val="windowText" lastClr="000000"/>
                </a:solidFill>
                <a:latin typeface="標楷體" panose="03000509000000000000" pitchFamily="65" charset="-120"/>
                <a:ea typeface="標楷體" panose="03000509000000000000" pitchFamily="65" charset="-120"/>
              </a:rPr>
              <a:t>億元</a:t>
            </a:r>
            <a:r>
              <a:rPr lang="en-US" altLang="zh-TW" sz="1400" dirty="0">
                <a:solidFill>
                  <a:sysClr val="windowText" lastClr="000000"/>
                </a:solidFill>
                <a:latin typeface="標楷體" panose="03000509000000000000" pitchFamily="65" charset="-120"/>
                <a:ea typeface="標楷體" panose="03000509000000000000" pitchFamily="65" charset="-120"/>
              </a:rPr>
              <a:t>)</a:t>
            </a:r>
          </a:p>
        </c:rich>
      </c:tx>
      <c:layout>
        <c:manualLayout>
          <c:xMode val="edge"/>
          <c:yMode val="edge"/>
          <c:x val="0.61791778919624551"/>
          <c:y val="0.10185185185185185"/>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工作表1!$I$5</c:f>
              <c:strCache>
                <c:ptCount val="1"/>
                <c:pt idx="0">
                  <c:v>土增稅實徵淨額(億元)</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060"/>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工作表1!$H$6:$H$14</c:f>
              <c:strCache>
                <c:ptCount val="9"/>
                <c:pt idx="0">
                  <c:v> 99年</c:v>
                </c:pt>
                <c:pt idx="1">
                  <c:v>100年</c:v>
                </c:pt>
                <c:pt idx="2">
                  <c:v>101年</c:v>
                </c:pt>
                <c:pt idx="3">
                  <c:v>102年</c:v>
                </c:pt>
                <c:pt idx="4">
                  <c:v>103年</c:v>
                </c:pt>
                <c:pt idx="5">
                  <c:v>104年</c:v>
                </c:pt>
                <c:pt idx="6">
                  <c:v>105年</c:v>
                </c:pt>
                <c:pt idx="7">
                  <c:v>106年</c:v>
                </c:pt>
                <c:pt idx="8">
                  <c:v>107年</c:v>
                </c:pt>
              </c:strCache>
            </c:strRef>
          </c:cat>
          <c:val>
            <c:numRef>
              <c:f>工作表1!$I$6:$I$14</c:f>
              <c:numCache>
                <c:formatCode>#,##0_ </c:formatCode>
                <c:ptCount val="9"/>
                <c:pt idx="0">
                  <c:v>733.12717999999995</c:v>
                </c:pt>
                <c:pt idx="1">
                  <c:v>786.07815000000005</c:v>
                </c:pt>
                <c:pt idx="2">
                  <c:v>811.36681999999996</c:v>
                </c:pt>
                <c:pt idx="3">
                  <c:v>1032.5468699999999</c:v>
                </c:pt>
                <c:pt idx="4">
                  <c:v>1016.58876</c:v>
                </c:pt>
                <c:pt idx="5">
                  <c:v>1134.57069</c:v>
                </c:pt>
                <c:pt idx="6">
                  <c:v>833.85482000000002</c:v>
                </c:pt>
                <c:pt idx="7">
                  <c:v>938.61733000000004</c:v>
                </c:pt>
                <c:pt idx="8">
                  <c:v>905.51508000000001</c:v>
                </c:pt>
              </c:numCache>
            </c:numRef>
          </c:val>
          <c:extLst xmlns:c16r2="http://schemas.microsoft.com/office/drawing/2015/06/chart">
            <c:ext xmlns:c16="http://schemas.microsoft.com/office/drawing/2014/chart" uri="{C3380CC4-5D6E-409C-BE32-E72D297353CC}">
              <c16:uniqueId val="{00000000-F98C-4520-83C1-92E3071143FE}"/>
            </c:ext>
          </c:extLst>
        </c:ser>
        <c:dLbls>
          <c:showLegendKey val="0"/>
          <c:showVal val="0"/>
          <c:showCatName val="0"/>
          <c:showSerName val="0"/>
          <c:showPercent val="0"/>
          <c:showBubbleSize val="0"/>
        </c:dLbls>
        <c:gapWidth val="150"/>
        <c:shape val="box"/>
        <c:axId val="156017408"/>
        <c:axId val="156018944"/>
        <c:axId val="0"/>
      </c:bar3DChart>
      <c:catAx>
        <c:axId val="156017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zh-TW"/>
          </a:p>
        </c:txPr>
        <c:crossAx val="156018944"/>
        <c:crosses val="autoZero"/>
        <c:auto val="1"/>
        <c:lblAlgn val="ctr"/>
        <c:lblOffset val="100"/>
        <c:noMultiLvlLbl val="0"/>
      </c:catAx>
      <c:valAx>
        <c:axId val="156018944"/>
        <c:scaling>
          <c:orientation val="minMax"/>
          <c:max val="1200"/>
          <c:min val="500"/>
        </c:scaling>
        <c:delete val="0"/>
        <c:axPos val="l"/>
        <c:majorGridlines>
          <c:spPr>
            <a:ln w="12700" cap="flat" cmpd="sng" algn="ctr">
              <a:solidFill>
                <a:srgbClr val="00B0F0"/>
              </a:solidFill>
              <a:round/>
            </a:ln>
            <a:effectLst/>
          </c:spPr>
        </c:majorGridlines>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zh-TW"/>
          </a:p>
        </c:txPr>
        <c:crossAx val="156017408"/>
        <c:crosses val="autoZero"/>
        <c:crossBetween val="between"/>
        <c:majorUnit val="100"/>
        <c:minorUnit val="100"/>
      </c:valAx>
      <c:spPr>
        <a:noFill/>
        <a:ln>
          <a:noFill/>
        </a:ln>
        <a:effectLst/>
      </c:spPr>
    </c:plotArea>
    <c:plotVisOnly val="1"/>
    <c:dispBlanksAs val="gap"/>
    <c:showDLblsOverMax val="0"/>
  </c:chart>
  <c:spPr>
    <a:noFill/>
    <a:ln>
      <a:noFill/>
    </a:ln>
    <a:effectLst/>
  </c:spPr>
  <c:txPr>
    <a:bodyPr/>
    <a:lstStyle/>
    <a:p>
      <a:pPr>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微軟正黑體" panose="020B0604030504040204" pitchFamily="34" charset="-120"/>
                <a:ea typeface="微軟正黑體" panose="020B0604030504040204" pitchFamily="34" charset="-120"/>
                <a:cs typeface="+mn-cs"/>
              </a:defRPr>
            </a:pPr>
            <a:r>
              <a:rPr lang="zh-TW" altLang="en-US" sz="1400" b="1" dirty="0">
                <a:solidFill>
                  <a:sysClr val="windowText" lastClr="000000"/>
                </a:solidFill>
                <a:effectLst>
                  <a:outerShdw blurRad="38100" dist="38100" dir="2700000" algn="tl">
                    <a:srgbClr val="000000">
                      <a:alpha val="43137"/>
                    </a:srgbClr>
                  </a:outerShdw>
                </a:effectLst>
                <a:latin typeface="標楷體" panose="03000509000000000000" pitchFamily="65" charset="-120"/>
                <a:ea typeface="標楷體" panose="03000509000000000000" pitchFamily="65" charset="-120"/>
              </a:rPr>
              <a:t>地價稅 </a:t>
            </a:r>
            <a:r>
              <a:rPr lang="zh-TW" altLang="en-US" sz="1400" b="1" dirty="0">
                <a:solidFill>
                  <a:sysClr val="windowText" lastClr="000000"/>
                </a:solidFill>
                <a:latin typeface="標楷體" panose="03000509000000000000" pitchFamily="65" charset="-120"/>
                <a:ea typeface="標楷體" panose="03000509000000000000" pitchFamily="65" charset="-120"/>
              </a:rPr>
              <a:t>實徵淨額</a:t>
            </a:r>
            <a:r>
              <a:rPr lang="en-US" altLang="zh-TW" sz="1400" dirty="0">
                <a:solidFill>
                  <a:sysClr val="windowText" lastClr="000000"/>
                </a:solidFill>
                <a:latin typeface="標楷體" panose="03000509000000000000" pitchFamily="65" charset="-120"/>
                <a:ea typeface="標楷體" panose="03000509000000000000" pitchFamily="65" charset="-120"/>
              </a:rPr>
              <a:t>(</a:t>
            </a:r>
            <a:r>
              <a:rPr lang="zh-TW" altLang="en-US" sz="1400" dirty="0">
                <a:solidFill>
                  <a:sysClr val="windowText" lastClr="000000"/>
                </a:solidFill>
                <a:latin typeface="標楷體" panose="03000509000000000000" pitchFamily="65" charset="-120"/>
                <a:ea typeface="標楷體" panose="03000509000000000000" pitchFamily="65" charset="-120"/>
              </a:rPr>
              <a:t>億元</a:t>
            </a:r>
            <a:r>
              <a:rPr lang="en-US" altLang="zh-TW" sz="1400" dirty="0">
                <a:solidFill>
                  <a:sysClr val="windowText" lastClr="000000"/>
                </a:solidFill>
                <a:latin typeface="標楷體" panose="03000509000000000000" pitchFamily="65" charset="-120"/>
                <a:ea typeface="標楷體" panose="03000509000000000000" pitchFamily="65" charset="-120"/>
              </a:rPr>
              <a:t>)</a:t>
            </a:r>
          </a:p>
        </c:rich>
      </c:tx>
      <c:layout>
        <c:manualLayout>
          <c:xMode val="edge"/>
          <c:yMode val="edge"/>
          <c:x val="0.62148991380481511"/>
          <c:y val="9.7222222222222224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工作表2!$I$5</c:f>
              <c:strCache>
                <c:ptCount val="1"/>
                <c:pt idx="0">
                  <c:v>地價稅查定稅額(億元)</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060"/>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工作表2!$H$6:$H$14</c:f>
              <c:strCache>
                <c:ptCount val="9"/>
                <c:pt idx="0">
                  <c:v> 99年</c:v>
                </c:pt>
                <c:pt idx="1">
                  <c:v>100年</c:v>
                </c:pt>
                <c:pt idx="2">
                  <c:v>101年</c:v>
                </c:pt>
                <c:pt idx="3">
                  <c:v>102年</c:v>
                </c:pt>
                <c:pt idx="4">
                  <c:v>103年</c:v>
                </c:pt>
                <c:pt idx="5">
                  <c:v>104年</c:v>
                </c:pt>
                <c:pt idx="6">
                  <c:v>105年</c:v>
                </c:pt>
                <c:pt idx="7">
                  <c:v>106年</c:v>
                </c:pt>
                <c:pt idx="8">
                  <c:v>107年</c:v>
                </c:pt>
              </c:strCache>
            </c:strRef>
          </c:cat>
          <c:val>
            <c:numRef>
              <c:f>工作表2!$I$6:$I$14</c:f>
              <c:numCache>
                <c:formatCode>#,##0_ </c:formatCode>
                <c:ptCount val="9"/>
                <c:pt idx="0">
                  <c:v>630.44266000000005</c:v>
                </c:pt>
                <c:pt idx="1">
                  <c:v>633.74107000000004</c:v>
                </c:pt>
                <c:pt idx="2">
                  <c:v>627.12168999999994</c:v>
                </c:pt>
                <c:pt idx="3">
                  <c:v>708.26018999999997</c:v>
                </c:pt>
                <c:pt idx="4">
                  <c:v>715.15635999999995</c:v>
                </c:pt>
                <c:pt idx="5">
                  <c:v>711.41327999999999</c:v>
                </c:pt>
                <c:pt idx="6">
                  <c:v>938.88422000000003</c:v>
                </c:pt>
                <c:pt idx="7">
                  <c:v>947.76475000000005</c:v>
                </c:pt>
                <c:pt idx="8">
                  <c:v>918.85303999999996</c:v>
                </c:pt>
              </c:numCache>
            </c:numRef>
          </c:val>
          <c:extLst xmlns:c16r2="http://schemas.microsoft.com/office/drawing/2015/06/chart">
            <c:ext xmlns:c16="http://schemas.microsoft.com/office/drawing/2014/chart" uri="{C3380CC4-5D6E-409C-BE32-E72D297353CC}">
              <c16:uniqueId val="{00000000-6F62-410D-AB8B-F4B0DBBC3997}"/>
            </c:ext>
          </c:extLst>
        </c:ser>
        <c:dLbls>
          <c:showLegendKey val="0"/>
          <c:showVal val="0"/>
          <c:showCatName val="0"/>
          <c:showSerName val="0"/>
          <c:showPercent val="0"/>
          <c:showBubbleSize val="0"/>
        </c:dLbls>
        <c:gapWidth val="150"/>
        <c:shape val="box"/>
        <c:axId val="204475392"/>
        <c:axId val="204493568"/>
        <c:axId val="0"/>
      </c:bar3DChart>
      <c:catAx>
        <c:axId val="20447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zh-TW"/>
          </a:p>
        </c:txPr>
        <c:crossAx val="204493568"/>
        <c:crosses val="autoZero"/>
        <c:auto val="1"/>
        <c:lblAlgn val="ctr"/>
        <c:lblOffset val="100"/>
        <c:noMultiLvlLbl val="0"/>
      </c:catAx>
      <c:valAx>
        <c:axId val="204493568"/>
        <c:scaling>
          <c:orientation val="minMax"/>
          <c:max val="1000"/>
          <c:min val="500"/>
        </c:scaling>
        <c:delete val="0"/>
        <c:axPos val="l"/>
        <c:majorGridlines>
          <c:spPr>
            <a:ln w="9525" cap="flat" cmpd="sng" algn="ctr">
              <a:solidFill>
                <a:srgbClr val="00B0F0"/>
              </a:solidFill>
              <a:round/>
            </a:ln>
            <a:effectLst/>
          </c:spPr>
        </c:majorGridlines>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zh-TW"/>
          </a:p>
        </c:txPr>
        <c:crossAx val="204475392"/>
        <c:crosses val="autoZero"/>
        <c:crossBetween val="between"/>
        <c:majorUnit val="100"/>
      </c:valAx>
      <c:spPr>
        <a:noFill/>
        <a:ln>
          <a:noFill/>
        </a:ln>
        <a:effectLst/>
      </c:spPr>
    </c:plotArea>
    <c:plotVisOnly val="1"/>
    <c:dispBlanksAs val="gap"/>
    <c:showDLblsOverMax val="0"/>
  </c:chart>
  <c:spPr>
    <a:noFill/>
    <a:ln>
      <a:noFill/>
    </a:ln>
    <a:effectLst/>
  </c:spPr>
  <c:txPr>
    <a:bodyPr/>
    <a:lstStyle/>
    <a:p>
      <a:pPr>
        <a:defRPr/>
      </a:pPr>
      <a:endParaRPr lang="zh-TW"/>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9A61E9-8752-450C-AFD2-CAAD61E44378}" type="doc">
      <dgm:prSet loTypeId="urn:microsoft.com/office/officeart/2005/8/layout/process4" loCatId="list" qsTypeId="urn:microsoft.com/office/officeart/2005/8/quickstyle/simple5" qsCatId="simple" csTypeId="urn:microsoft.com/office/officeart/2005/8/colors/colorful1" csCatId="colorful" phldr="1"/>
      <dgm:spPr/>
      <dgm:t>
        <a:bodyPr/>
        <a:lstStyle/>
        <a:p>
          <a:endParaRPr lang="zh-TW" altLang="en-US"/>
        </a:p>
      </dgm:t>
    </dgm:pt>
    <dgm:pt modelId="{0D0ADE74-AA0A-46FA-B77C-2F2CE994ED0E}">
      <dgm:prSet phldrT="[文字]" custT="1"/>
      <dgm:spPr>
        <a:xfrm>
          <a:off x="0" y="274653"/>
          <a:ext cx="2282824" cy="233505"/>
        </a:xfr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zh-TW" altLang="en-US" sz="12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研提調查研究計畫</a:t>
          </a:r>
        </a:p>
      </dgm:t>
    </dgm:pt>
    <dgm:pt modelId="{C8B5F628-0482-4C65-AAFB-BD6D8A44B819}" type="parTrans" cxnId="{35BE46B4-8635-4291-9C11-74E43A9EC36B}">
      <dgm:prSet/>
      <dgm:spPr/>
      <dgm:t>
        <a:bodyPr/>
        <a:lstStyle/>
        <a:p>
          <a:pPr algn="ctr"/>
          <a:endParaRPr lang="zh-TW" altLang="en-US"/>
        </a:p>
      </dgm:t>
    </dgm:pt>
    <dgm:pt modelId="{0EC640DB-072F-4E39-9E8F-43C477579469}" type="sibTrans" cxnId="{35BE46B4-8635-4291-9C11-74E43A9EC36B}">
      <dgm:prSet/>
      <dgm:spPr/>
      <dgm:t>
        <a:bodyPr/>
        <a:lstStyle/>
        <a:p>
          <a:pPr algn="ctr"/>
          <a:endParaRPr lang="zh-TW" altLang="en-US"/>
        </a:p>
      </dgm:t>
    </dgm:pt>
    <dgm:pt modelId="{966701C2-CCCB-4678-BDD2-873B995D643E}">
      <dgm:prSet phldrT="[文字]" custT="1"/>
      <dgm:spPr>
        <a:xfrm>
          <a:off x="2282824" y="274653"/>
          <a:ext cx="2282824" cy="233505"/>
        </a:xfrm>
        <a:solidFill>
          <a:srgbClr val="F79646">
            <a:tint val="40000"/>
            <a:alpha val="90000"/>
            <a:hueOff val="0"/>
            <a:satOff val="0"/>
            <a:lumOff val="0"/>
            <a:alphaOff val="0"/>
          </a:srgbClr>
        </a:solidFill>
        <a:ln w="9525" cap="flat" cmpd="sng" algn="ctr">
          <a:solidFill>
            <a:srgbClr val="F79646">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zh-TW" altLang="en-US" sz="12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召開專案小組會議</a:t>
          </a:r>
        </a:p>
      </dgm:t>
    </dgm:pt>
    <dgm:pt modelId="{1A6DD95F-ACD2-48E9-A1FC-76ACD643538D}" type="parTrans" cxnId="{E28A7AD9-A9D7-4940-9D2B-0643A220C451}">
      <dgm:prSet/>
      <dgm:spPr/>
      <dgm:t>
        <a:bodyPr/>
        <a:lstStyle/>
        <a:p>
          <a:pPr algn="ctr"/>
          <a:endParaRPr lang="zh-TW" altLang="en-US"/>
        </a:p>
      </dgm:t>
    </dgm:pt>
    <dgm:pt modelId="{18261604-01F9-43ED-9BC1-8868ABE891A5}" type="sibTrans" cxnId="{E28A7AD9-A9D7-4940-9D2B-0643A220C451}">
      <dgm:prSet/>
      <dgm:spPr/>
      <dgm:t>
        <a:bodyPr/>
        <a:lstStyle/>
        <a:p>
          <a:pPr algn="ctr"/>
          <a:endParaRPr lang="zh-TW" altLang="en-US"/>
        </a:p>
      </dgm:t>
    </dgm:pt>
    <dgm:pt modelId="{CF95744B-CC49-4336-9834-74185EEB82BE}">
      <dgm:prSet phldrT="[文字]" custT="1"/>
      <dgm:spPr>
        <a:xfrm rot="10800000">
          <a:off x="0" y="773876"/>
          <a:ext cx="4565649" cy="961989"/>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lnSpc>
              <a:spcPct val="100000"/>
            </a:lnSpc>
            <a:spcAft>
              <a:spcPts val="0"/>
            </a:spcAft>
          </a:pPr>
          <a:r>
            <a:rPr lang="zh-TW" altLang="en-US" sz="1400" b="1">
              <a:solidFill>
                <a:sysClr val="windowText" lastClr="000000"/>
              </a:solidFill>
              <a:latin typeface="標楷體" panose="03000509000000000000" pitchFamily="65" charset="-120"/>
              <a:ea typeface="標楷體" panose="03000509000000000000" pitchFamily="65" charset="-120"/>
              <a:cs typeface="+mn-cs"/>
            </a:rPr>
            <a:t>研究執行階段</a:t>
          </a:r>
          <a:endParaRPr lang="zh-TW" altLang="en-US" sz="1400">
            <a:solidFill>
              <a:sysClr val="windowText" lastClr="000000"/>
            </a:solidFill>
            <a:latin typeface="標楷體" panose="03000509000000000000" pitchFamily="65" charset="-120"/>
            <a:ea typeface="標楷體" panose="03000509000000000000" pitchFamily="65" charset="-120"/>
            <a:cs typeface="+mn-cs"/>
          </a:endParaRPr>
        </a:p>
      </dgm:t>
    </dgm:pt>
    <dgm:pt modelId="{86E7DE7C-41BD-4859-A7D4-43BB101261AA}" type="parTrans" cxnId="{0DC12AB6-CFA6-4EE0-9CCC-C950D3DD0751}">
      <dgm:prSet/>
      <dgm:spPr/>
      <dgm:t>
        <a:bodyPr/>
        <a:lstStyle/>
        <a:p>
          <a:pPr algn="ctr"/>
          <a:endParaRPr lang="zh-TW" altLang="en-US"/>
        </a:p>
      </dgm:t>
    </dgm:pt>
    <dgm:pt modelId="{FF71235E-0CAA-4EF7-8E45-D89191E14CBD}" type="sibTrans" cxnId="{0DC12AB6-CFA6-4EE0-9CCC-C950D3DD0751}">
      <dgm:prSet/>
      <dgm:spPr/>
      <dgm:t>
        <a:bodyPr/>
        <a:lstStyle/>
        <a:p>
          <a:pPr algn="ctr"/>
          <a:endParaRPr lang="zh-TW" altLang="en-US"/>
        </a:p>
      </dgm:t>
    </dgm:pt>
    <dgm:pt modelId="{82AE9C1E-C0D5-4FE4-9410-CBE514863642}">
      <dgm:prSet phldrT="[文字]" custT="1"/>
      <dgm:spPr>
        <a:xfrm>
          <a:off x="1765" y="1041371"/>
          <a:ext cx="760198" cy="374078"/>
        </a:xfr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lnSpc>
              <a:spcPts val="1400"/>
            </a:lnSpc>
            <a:spcAft>
              <a:spcPts val="0"/>
            </a:spcAft>
          </a:pPr>
          <a:r>
            <a:rPr lang="zh-TW" altLang="en-US" sz="1000" b="1"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文獻蒐集</a:t>
          </a:r>
          <a:endParaRPr lang="en-US" altLang="zh-TW" sz="1000" b="1"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algn="ctr">
            <a:lnSpc>
              <a:spcPts val="1400"/>
            </a:lnSpc>
            <a:spcAft>
              <a:spcPct val="35000"/>
            </a:spcAft>
          </a:pPr>
          <a:r>
            <a:rPr lang="zh-TW" altLang="en-US" sz="1000" b="1"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及研析</a:t>
          </a:r>
          <a:endParaRPr lang="zh-TW" altLang="en-US" sz="1000" b="1"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3F7B1E0D-A5A5-40EB-8AA1-6EFE1C28F036}" type="parTrans" cxnId="{F9A34B7D-665B-4F7B-84C5-9F9347805F55}">
      <dgm:prSet/>
      <dgm:spPr/>
      <dgm:t>
        <a:bodyPr/>
        <a:lstStyle/>
        <a:p>
          <a:pPr algn="ctr"/>
          <a:endParaRPr lang="zh-TW" altLang="en-US"/>
        </a:p>
      </dgm:t>
    </dgm:pt>
    <dgm:pt modelId="{C7ECF9F5-47C0-4C3A-89F0-7693DDD5516B}" type="sibTrans" cxnId="{F9A34B7D-665B-4F7B-84C5-9F9347805F55}">
      <dgm:prSet/>
      <dgm:spPr/>
      <dgm:t>
        <a:bodyPr/>
        <a:lstStyle/>
        <a:p>
          <a:pPr algn="ctr"/>
          <a:endParaRPr lang="zh-TW" altLang="en-US"/>
        </a:p>
      </dgm:t>
    </dgm:pt>
    <dgm:pt modelId="{BB911E8C-9C5A-45C6-AC1F-525D628ACA05}">
      <dgm:prSet phldrT="[文字]" custT="1"/>
      <dgm:spPr>
        <a:xfrm>
          <a:off x="3039131" y="1037868"/>
          <a:ext cx="760198" cy="376453"/>
        </a:xfr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spcAft>
              <a:spcPts val="0"/>
            </a:spcAft>
          </a:pPr>
          <a:r>
            <a:rPr lang="zh-TW" altLang="en-US" sz="1000" b="1"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國內實地</a:t>
          </a:r>
          <a:endParaRPr lang="en-US" altLang="zh-TW" sz="1000" b="1"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algn="ctr">
            <a:spcAft>
              <a:spcPts val="0"/>
            </a:spcAft>
          </a:pPr>
          <a:r>
            <a:rPr lang="zh-TW" altLang="en-US" sz="1000" b="1"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考察</a:t>
          </a:r>
          <a:endParaRPr lang="zh-TW" altLang="en-US" sz="1000" b="1" spc="-5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DCB32A4-C087-4864-B935-17D7C8DAA846}" type="parTrans" cxnId="{C8A4E019-2752-445B-BC63-924AA9974DAA}">
      <dgm:prSet/>
      <dgm:spPr/>
      <dgm:t>
        <a:bodyPr/>
        <a:lstStyle/>
        <a:p>
          <a:pPr algn="ctr"/>
          <a:endParaRPr lang="zh-TW" altLang="en-US"/>
        </a:p>
      </dgm:t>
    </dgm:pt>
    <dgm:pt modelId="{6D941345-A212-49DB-B9F1-9F9F9DA9196B}" type="sibTrans" cxnId="{C8A4E019-2752-445B-BC63-924AA9974DAA}">
      <dgm:prSet/>
      <dgm:spPr/>
      <dgm:t>
        <a:bodyPr/>
        <a:lstStyle/>
        <a:p>
          <a:pPr algn="ctr"/>
          <a:endParaRPr lang="zh-TW" altLang="en-US"/>
        </a:p>
      </dgm:t>
    </dgm:pt>
    <dgm:pt modelId="{8C974E85-3764-417C-9F3B-46D135F95638}">
      <dgm:prSet phldrT="[文字]" custT="1"/>
      <dgm:spPr>
        <a:xfrm rot="10800000">
          <a:off x="0" y="1728249"/>
          <a:ext cx="4565649" cy="780955"/>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r>
            <a:rPr lang="zh-TW" altLang="en-US" sz="1400" b="1">
              <a:solidFill>
                <a:sysClr val="windowText" lastClr="000000"/>
              </a:solidFill>
              <a:latin typeface="標楷體" panose="03000509000000000000" pitchFamily="65" charset="-120"/>
              <a:ea typeface="標楷體" panose="03000509000000000000" pitchFamily="65" charset="-120"/>
              <a:cs typeface="+mn-cs"/>
            </a:rPr>
            <a:t>研究分析階段</a:t>
          </a:r>
          <a:endParaRPr lang="zh-TW" altLang="en-US" sz="1400">
            <a:solidFill>
              <a:sysClr val="windowText" lastClr="000000"/>
            </a:solidFill>
            <a:latin typeface="標楷體" panose="03000509000000000000" pitchFamily="65" charset="-120"/>
            <a:ea typeface="標楷體" panose="03000509000000000000" pitchFamily="65" charset="-120"/>
            <a:cs typeface="+mn-cs"/>
          </a:endParaRPr>
        </a:p>
      </dgm:t>
    </dgm:pt>
    <dgm:pt modelId="{676D51B8-81DD-4C30-97E6-4F74F4060B0E}" type="parTrans" cxnId="{0ABBF57E-9369-4075-A858-5BED980FDF6F}">
      <dgm:prSet/>
      <dgm:spPr/>
      <dgm:t>
        <a:bodyPr/>
        <a:lstStyle/>
        <a:p>
          <a:pPr algn="ctr"/>
          <a:endParaRPr lang="zh-TW" altLang="en-US"/>
        </a:p>
      </dgm:t>
    </dgm:pt>
    <dgm:pt modelId="{B2163293-0A05-4C8E-A3C5-4EA33DB4767F}" type="sibTrans" cxnId="{0ABBF57E-9369-4075-A858-5BED980FDF6F}">
      <dgm:prSet/>
      <dgm:spPr/>
      <dgm:t>
        <a:bodyPr/>
        <a:lstStyle/>
        <a:p>
          <a:pPr algn="ctr"/>
          <a:endParaRPr lang="zh-TW" altLang="en-US"/>
        </a:p>
      </dgm:t>
    </dgm:pt>
    <dgm:pt modelId="{6817D8F8-C33C-4D45-8218-5287813DEF94}">
      <dgm:prSet phldrT="[文字]" custT="1"/>
      <dgm:spPr>
        <a:xfrm>
          <a:off x="0" y="2002365"/>
          <a:ext cx="2282824" cy="233505"/>
        </a:xfr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zh-TW" altLang="en-US" sz="1200" b="1">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資料統整及分析</a:t>
          </a:r>
          <a:endParaRPr lang="zh-TW" altLang="en-US" sz="12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40FCF2AB-D4E5-40EA-A30F-186093938225}" type="parTrans" cxnId="{5CC300C3-CC76-4ED3-A21F-48A92983202D}">
      <dgm:prSet/>
      <dgm:spPr/>
      <dgm:t>
        <a:bodyPr/>
        <a:lstStyle/>
        <a:p>
          <a:pPr algn="ctr"/>
          <a:endParaRPr lang="zh-TW" altLang="en-US"/>
        </a:p>
      </dgm:t>
    </dgm:pt>
    <dgm:pt modelId="{229DADF5-D811-436D-AC4C-2E539FAB2A1F}" type="sibTrans" cxnId="{5CC300C3-CC76-4ED3-A21F-48A92983202D}">
      <dgm:prSet/>
      <dgm:spPr/>
      <dgm:t>
        <a:bodyPr/>
        <a:lstStyle/>
        <a:p>
          <a:pPr algn="ctr"/>
          <a:endParaRPr lang="zh-TW" altLang="en-US"/>
        </a:p>
      </dgm:t>
    </dgm:pt>
    <dgm:pt modelId="{0CB8CE5F-C740-43C9-A79D-B2A3F60103D4}">
      <dgm:prSet phldrT="[文字]" custT="1"/>
      <dgm:spPr>
        <a:xfrm>
          <a:off x="2282824" y="2002365"/>
          <a:ext cx="2282824" cy="233505"/>
        </a:xfr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zh-TW" altLang="en-US" sz="1200" b="1">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研提結論與建議</a:t>
          </a:r>
          <a:endParaRPr lang="zh-TW" altLang="en-US" sz="12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D5ECABE1-22AB-4ECE-B971-BCE5FCFF1BAE}" type="parTrans" cxnId="{43F3DC2C-1C4B-4876-A4C8-482BC763805C}">
      <dgm:prSet/>
      <dgm:spPr/>
      <dgm:t>
        <a:bodyPr/>
        <a:lstStyle/>
        <a:p>
          <a:pPr algn="ctr"/>
          <a:endParaRPr lang="zh-TW" altLang="en-US"/>
        </a:p>
      </dgm:t>
    </dgm:pt>
    <dgm:pt modelId="{3CF31C67-72F8-414A-8523-E515C851D581}" type="sibTrans" cxnId="{43F3DC2C-1C4B-4876-A4C8-482BC763805C}">
      <dgm:prSet/>
      <dgm:spPr/>
      <dgm:t>
        <a:bodyPr/>
        <a:lstStyle/>
        <a:p>
          <a:pPr algn="ctr"/>
          <a:endParaRPr lang="zh-TW" altLang="en-US"/>
        </a:p>
      </dgm:t>
    </dgm:pt>
    <dgm:pt modelId="{352A281E-BC76-4C25-9460-C922AF2D3B56}">
      <dgm:prSet custT="1"/>
      <dgm:spPr>
        <a:xfrm>
          <a:off x="1524572" y="1041367"/>
          <a:ext cx="760198" cy="373373"/>
        </a:xfrm>
        <a:solidFill>
          <a:srgbClr val="F79646">
            <a:tint val="40000"/>
            <a:alpha val="90000"/>
            <a:hueOff val="0"/>
            <a:satOff val="0"/>
            <a:lumOff val="0"/>
            <a:alphaOff val="0"/>
          </a:srgbClr>
        </a:solidFill>
        <a:ln w="9525" cap="flat" cmpd="sng" algn="ctr">
          <a:solidFill>
            <a:srgbClr val="F79646">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lnSpc>
              <a:spcPct val="100000"/>
            </a:lnSpc>
            <a:spcAft>
              <a:spcPts val="0"/>
            </a:spcAft>
          </a:pPr>
          <a:r>
            <a:rPr lang="zh-TW" altLang="en-US" sz="1000" b="1"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焦點團體</a:t>
          </a:r>
          <a:endParaRPr lang="en-US" altLang="zh-TW" sz="1000" b="1"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algn="ctr">
            <a:lnSpc>
              <a:spcPct val="100000"/>
            </a:lnSpc>
            <a:spcAft>
              <a:spcPts val="0"/>
            </a:spcAft>
          </a:pPr>
          <a:r>
            <a:rPr lang="zh-TW" altLang="en-US" sz="1000" b="1"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座談</a:t>
          </a:r>
          <a:endParaRPr lang="zh-TW" altLang="en-US" sz="1000" b="1" spc="-1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24CE9BEC-B822-4BFC-8D2F-A9CE574A98D7}" type="parTrans" cxnId="{3195EE1D-6285-431E-8BE3-0338D1105639}">
      <dgm:prSet/>
      <dgm:spPr/>
      <dgm:t>
        <a:bodyPr/>
        <a:lstStyle/>
        <a:p>
          <a:pPr algn="ctr"/>
          <a:endParaRPr lang="zh-TW" altLang="en-US"/>
        </a:p>
      </dgm:t>
    </dgm:pt>
    <dgm:pt modelId="{E62CBEFF-0780-4508-8ED4-4FADEEC2A410}" type="sibTrans" cxnId="{3195EE1D-6285-431E-8BE3-0338D1105639}">
      <dgm:prSet/>
      <dgm:spPr/>
      <dgm:t>
        <a:bodyPr/>
        <a:lstStyle/>
        <a:p>
          <a:pPr algn="ctr"/>
          <a:endParaRPr lang="zh-TW" altLang="en-US"/>
        </a:p>
      </dgm:t>
    </dgm:pt>
    <dgm:pt modelId="{0AD0B881-C1BC-43C6-94C7-EA375065D5EE}">
      <dgm:prSet custT="1"/>
      <dgm:spPr>
        <a:xfrm>
          <a:off x="3803921" y="1036719"/>
          <a:ext cx="760198" cy="377602"/>
        </a:xfr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zh-TW" altLang="en-US" sz="10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機關座談</a:t>
          </a:r>
        </a:p>
      </dgm:t>
    </dgm:pt>
    <dgm:pt modelId="{EBE99809-95F4-471D-825C-999859747D63}" type="parTrans" cxnId="{89657A2A-F4D1-4687-BD3C-850B7BB4A822}">
      <dgm:prSet/>
      <dgm:spPr/>
      <dgm:t>
        <a:bodyPr/>
        <a:lstStyle/>
        <a:p>
          <a:pPr algn="ctr"/>
          <a:endParaRPr lang="zh-TW" altLang="en-US"/>
        </a:p>
      </dgm:t>
    </dgm:pt>
    <dgm:pt modelId="{C7DEABDE-2584-4F95-9F64-E03816D6F495}" type="sibTrans" cxnId="{89657A2A-F4D1-4687-BD3C-850B7BB4A822}">
      <dgm:prSet/>
      <dgm:spPr/>
      <dgm:t>
        <a:bodyPr/>
        <a:lstStyle/>
        <a:p>
          <a:pPr algn="ctr"/>
          <a:endParaRPr lang="zh-TW" altLang="en-US"/>
        </a:p>
      </dgm:t>
    </dgm:pt>
    <dgm:pt modelId="{AD3EE38B-B44A-472E-A513-C4F60F918534}">
      <dgm:prSet custT="1"/>
      <dgm:spPr>
        <a:xfrm>
          <a:off x="762427" y="1042659"/>
          <a:ext cx="760198" cy="371498"/>
        </a:xfr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lnSpc>
              <a:spcPts val="1400"/>
            </a:lnSpc>
            <a:spcAft>
              <a:spcPts val="0"/>
            </a:spcAft>
          </a:pPr>
          <a:r>
            <a:rPr lang="zh-TW" altLang="en-US" sz="10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機關簡報</a:t>
          </a:r>
        </a:p>
      </dgm:t>
    </dgm:pt>
    <dgm:pt modelId="{A9DD0064-C82E-4FD8-9873-62B815179461}" type="parTrans" cxnId="{6DBB907D-159A-4117-A26A-E3E0526EF879}">
      <dgm:prSet/>
      <dgm:spPr/>
      <dgm:t>
        <a:bodyPr/>
        <a:lstStyle/>
        <a:p>
          <a:pPr algn="ctr"/>
          <a:endParaRPr lang="zh-TW" altLang="en-US"/>
        </a:p>
      </dgm:t>
    </dgm:pt>
    <dgm:pt modelId="{AF9C2555-76DB-472E-AE9C-C89C62C34A40}" type="sibTrans" cxnId="{6DBB907D-159A-4117-A26A-E3E0526EF879}">
      <dgm:prSet/>
      <dgm:spPr/>
      <dgm:t>
        <a:bodyPr/>
        <a:lstStyle/>
        <a:p>
          <a:pPr algn="ctr"/>
          <a:endParaRPr lang="zh-TW" altLang="en-US"/>
        </a:p>
      </dgm:t>
    </dgm:pt>
    <dgm:pt modelId="{058AC454-FC75-437C-A6D7-8E42200A050E}">
      <dgm:prSet custT="1"/>
      <dgm:spPr>
        <a:xfrm>
          <a:off x="0" y="2501588"/>
          <a:ext cx="4565649" cy="507773"/>
        </a:xfrm>
        <a:gradFill rotWithShape="0">
          <a:gsLst>
            <a:gs pos="0">
              <a:srgbClr val="8488C4"/>
            </a:gs>
            <a:gs pos="53000">
              <a:srgbClr val="D4DEFF"/>
            </a:gs>
            <a:gs pos="83000">
              <a:srgbClr val="D4DEFF"/>
            </a:gs>
            <a:gs pos="100000">
              <a:srgbClr val="96AB94"/>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r>
            <a:rPr lang="zh-TW" altLang="en-US" sz="1400" b="1">
              <a:ln/>
              <a:solidFill>
                <a:sysClr val="windowText" lastClr="000000"/>
              </a:solidFill>
              <a:effectLst/>
              <a:latin typeface="標楷體" panose="03000509000000000000" pitchFamily="65" charset="-120"/>
              <a:ea typeface="標楷體" panose="03000509000000000000" pitchFamily="65" charset="-120"/>
              <a:cs typeface="+mn-cs"/>
            </a:rPr>
            <a:t>完成調查研究報告</a:t>
          </a:r>
          <a:endParaRPr lang="zh-TW" altLang="en-US" sz="1400" b="1">
            <a:solidFill>
              <a:sysClr val="windowText" lastClr="000000"/>
            </a:solidFill>
            <a:latin typeface="標楷體" panose="03000509000000000000" pitchFamily="65" charset="-120"/>
            <a:ea typeface="標楷體" panose="03000509000000000000" pitchFamily="65" charset="-120"/>
            <a:cs typeface="+mn-cs"/>
          </a:endParaRPr>
        </a:p>
      </dgm:t>
    </dgm:pt>
    <dgm:pt modelId="{4318D1EE-9AB4-4966-B84A-633F63C9C72B}" type="parTrans" cxnId="{2C5DB161-954A-40A8-8124-2462BAB85EE7}">
      <dgm:prSet/>
      <dgm:spPr/>
      <dgm:t>
        <a:bodyPr/>
        <a:lstStyle/>
        <a:p>
          <a:pPr algn="ctr"/>
          <a:endParaRPr lang="zh-TW" altLang="en-US"/>
        </a:p>
      </dgm:t>
    </dgm:pt>
    <dgm:pt modelId="{51F62113-BBED-422F-9B99-208A7985753C}" type="sibTrans" cxnId="{2C5DB161-954A-40A8-8124-2462BAB85EE7}">
      <dgm:prSet/>
      <dgm:spPr/>
      <dgm:t>
        <a:bodyPr/>
        <a:lstStyle/>
        <a:p>
          <a:pPr algn="ctr"/>
          <a:endParaRPr lang="zh-TW" altLang="en-US"/>
        </a:p>
      </dgm:t>
    </dgm:pt>
    <dgm:pt modelId="{3F25FD28-1B45-45A3-8D68-AC05692E0764}">
      <dgm:prSet custT="1"/>
      <dgm:spPr>
        <a:xfrm>
          <a:off x="2282824" y="1041889"/>
          <a:ext cx="760198" cy="372735"/>
        </a:xfr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spcAft>
              <a:spcPts val="0"/>
            </a:spcAft>
          </a:pPr>
          <a:r>
            <a:rPr lang="zh-TW" altLang="en-US" sz="10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專家學者</a:t>
          </a:r>
          <a:endParaRPr lang="en-US" altLang="zh-TW" sz="10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gn="ctr">
            <a:spcAft>
              <a:spcPts val="0"/>
            </a:spcAft>
          </a:pPr>
          <a:r>
            <a:rPr lang="zh-TW" altLang="en-US" sz="1000" b="1">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諮詢</a:t>
          </a:r>
        </a:p>
      </dgm:t>
    </dgm:pt>
    <dgm:pt modelId="{97402C71-AD90-4F3B-8A9B-66BCB1019B17}" type="parTrans" cxnId="{6B5C9F2C-CDE6-44B1-B4D0-DDA071D8A8E7}">
      <dgm:prSet/>
      <dgm:spPr/>
      <dgm:t>
        <a:bodyPr/>
        <a:lstStyle/>
        <a:p>
          <a:pPr algn="ctr"/>
          <a:endParaRPr lang="zh-TW" altLang="en-US"/>
        </a:p>
      </dgm:t>
    </dgm:pt>
    <dgm:pt modelId="{BE8843FA-907D-446A-8AA7-A1D7BF98072E}" type="sibTrans" cxnId="{6B5C9F2C-CDE6-44B1-B4D0-DDA071D8A8E7}">
      <dgm:prSet/>
      <dgm:spPr/>
      <dgm:t>
        <a:bodyPr/>
        <a:lstStyle/>
        <a:p>
          <a:pPr algn="ctr"/>
          <a:endParaRPr lang="zh-TW" altLang="en-US"/>
        </a:p>
      </dgm:t>
    </dgm:pt>
    <dgm:pt modelId="{B1D2F448-8791-409E-A16F-71EB775BB7A3}">
      <dgm:prSet phldrT="[文字]" custT="1"/>
      <dgm:spPr>
        <a:xfrm rot="10800000">
          <a:off x="0" y="0"/>
          <a:ext cx="4565649" cy="780955"/>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algn="ctr"/>
          <a:r>
            <a:rPr lang="zh-TW" altLang="en-US" sz="1400" b="1">
              <a:solidFill>
                <a:sysClr val="windowText" lastClr="000000"/>
              </a:solidFill>
              <a:latin typeface="標楷體" panose="03000509000000000000" pitchFamily="65" charset="-120"/>
              <a:ea typeface="標楷體" panose="03000509000000000000" pitchFamily="65" charset="-120"/>
              <a:cs typeface="+mn-cs"/>
            </a:rPr>
            <a:t>研究準備階段</a:t>
          </a:r>
        </a:p>
      </dgm:t>
    </dgm:pt>
    <dgm:pt modelId="{B8CA8272-7246-4E65-9938-79A0B3C6981F}" type="sibTrans" cxnId="{C0268F01-E3B1-4855-A97C-FF4138A1C174}">
      <dgm:prSet/>
      <dgm:spPr/>
      <dgm:t>
        <a:bodyPr/>
        <a:lstStyle/>
        <a:p>
          <a:pPr algn="ctr"/>
          <a:endParaRPr lang="zh-TW" altLang="en-US"/>
        </a:p>
      </dgm:t>
    </dgm:pt>
    <dgm:pt modelId="{9B6BDA4A-3F24-40BD-B1D8-E996284EFAF1}" type="parTrans" cxnId="{C0268F01-E3B1-4855-A97C-FF4138A1C174}">
      <dgm:prSet/>
      <dgm:spPr/>
      <dgm:t>
        <a:bodyPr/>
        <a:lstStyle/>
        <a:p>
          <a:pPr algn="ctr"/>
          <a:endParaRPr lang="zh-TW" altLang="en-US"/>
        </a:p>
      </dgm:t>
    </dgm:pt>
    <dgm:pt modelId="{BB9385D6-D651-4359-AE75-8E2D70332D97}" type="pres">
      <dgm:prSet presAssocID="{BC9A61E9-8752-450C-AFD2-CAAD61E44378}" presName="Name0" presStyleCnt="0">
        <dgm:presLayoutVars>
          <dgm:dir/>
          <dgm:animLvl val="lvl"/>
          <dgm:resizeHandles val="exact"/>
        </dgm:presLayoutVars>
      </dgm:prSet>
      <dgm:spPr/>
      <dgm:t>
        <a:bodyPr/>
        <a:lstStyle/>
        <a:p>
          <a:endParaRPr lang="zh-TW" altLang="en-US"/>
        </a:p>
      </dgm:t>
    </dgm:pt>
    <dgm:pt modelId="{4550FFF4-B3F7-47C7-8C55-8A6EAF90D2B6}" type="pres">
      <dgm:prSet presAssocID="{058AC454-FC75-437C-A6D7-8E42200A050E}" presName="boxAndChildren" presStyleCnt="0"/>
      <dgm:spPr/>
    </dgm:pt>
    <dgm:pt modelId="{3B1910C8-1594-47D0-9C17-F8B8BCAC57BC}" type="pres">
      <dgm:prSet presAssocID="{058AC454-FC75-437C-A6D7-8E42200A050E}" presName="parentTextBox" presStyleLbl="node1" presStyleIdx="0" presStyleCnt="4" custLinFactNeighborX="-186" custLinFactNeighborY="185"/>
      <dgm:spPr>
        <a:prstGeom prst="rect">
          <a:avLst/>
        </a:prstGeom>
      </dgm:spPr>
      <dgm:t>
        <a:bodyPr/>
        <a:lstStyle/>
        <a:p>
          <a:endParaRPr lang="zh-TW" altLang="en-US"/>
        </a:p>
      </dgm:t>
    </dgm:pt>
    <dgm:pt modelId="{0C93AC62-E67E-44AE-A21F-C54F16844F18}" type="pres">
      <dgm:prSet presAssocID="{B2163293-0A05-4C8E-A3C5-4EA33DB4767F}" presName="sp" presStyleCnt="0"/>
      <dgm:spPr/>
    </dgm:pt>
    <dgm:pt modelId="{37AC0FD0-D746-435F-AF26-92B0484B0E11}" type="pres">
      <dgm:prSet presAssocID="{8C974E85-3764-417C-9F3B-46D135F95638}" presName="arrowAndChildren" presStyleCnt="0"/>
      <dgm:spPr/>
    </dgm:pt>
    <dgm:pt modelId="{281050EB-273A-4734-A918-2FED802C6EA5}" type="pres">
      <dgm:prSet presAssocID="{8C974E85-3764-417C-9F3B-46D135F95638}" presName="parentTextArrow" presStyleLbl="node1" presStyleIdx="0" presStyleCnt="4"/>
      <dgm:spPr>
        <a:prstGeom prst="upArrowCallout">
          <a:avLst/>
        </a:prstGeom>
      </dgm:spPr>
      <dgm:t>
        <a:bodyPr/>
        <a:lstStyle/>
        <a:p>
          <a:endParaRPr lang="zh-TW" altLang="en-US"/>
        </a:p>
      </dgm:t>
    </dgm:pt>
    <dgm:pt modelId="{10172E3C-BDCB-4125-9ABC-B3C5B4921F1E}" type="pres">
      <dgm:prSet presAssocID="{8C974E85-3764-417C-9F3B-46D135F95638}" presName="arrow" presStyleLbl="node1" presStyleIdx="1" presStyleCnt="4" custLinFactNeighborX="-186" custLinFactNeighborY="3072"/>
      <dgm:spPr/>
      <dgm:t>
        <a:bodyPr/>
        <a:lstStyle/>
        <a:p>
          <a:endParaRPr lang="zh-TW" altLang="en-US"/>
        </a:p>
      </dgm:t>
    </dgm:pt>
    <dgm:pt modelId="{2BF657CB-DA81-47AB-A272-886AEC7EF091}" type="pres">
      <dgm:prSet presAssocID="{8C974E85-3764-417C-9F3B-46D135F95638}" presName="descendantArrow" presStyleCnt="0"/>
      <dgm:spPr/>
    </dgm:pt>
    <dgm:pt modelId="{814E29B6-B4A2-447E-8CC6-1603306C5086}" type="pres">
      <dgm:prSet presAssocID="{6817D8F8-C33C-4D45-8218-5287813DEF94}" presName="childTextArrow" presStyleLbl="fgAccFollowNode1" presStyleIdx="0" presStyleCnt="10" custLinFactNeighborY="17280">
        <dgm:presLayoutVars>
          <dgm:bulletEnabled val="1"/>
        </dgm:presLayoutVars>
      </dgm:prSet>
      <dgm:spPr>
        <a:prstGeom prst="rect">
          <a:avLst/>
        </a:prstGeom>
      </dgm:spPr>
      <dgm:t>
        <a:bodyPr/>
        <a:lstStyle/>
        <a:p>
          <a:endParaRPr lang="zh-TW" altLang="en-US"/>
        </a:p>
      </dgm:t>
    </dgm:pt>
    <dgm:pt modelId="{C4642865-5FB2-4DE8-A3B2-EF95E5CC5A63}" type="pres">
      <dgm:prSet presAssocID="{0CB8CE5F-C740-43C9-A79D-B2A3F60103D4}" presName="childTextArrow" presStyleLbl="fgAccFollowNode1" presStyleIdx="1" presStyleCnt="10" custLinFactNeighborY="17280">
        <dgm:presLayoutVars>
          <dgm:bulletEnabled val="1"/>
        </dgm:presLayoutVars>
      </dgm:prSet>
      <dgm:spPr>
        <a:prstGeom prst="rect">
          <a:avLst/>
        </a:prstGeom>
      </dgm:spPr>
      <dgm:t>
        <a:bodyPr/>
        <a:lstStyle/>
        <a:p>
          <a:endParaRPr lang="zh-TW" altLang="en-US"/>
        </a:p>
      </dgm:t>
    </dgm:pt>
    <dgm:pt modelId="{7F67B18E-9399-40F0-908E-DFA9CF47A728}" type="pres">
      <dgm:prSet presAssocID="{FF71235E-0CAA-4EF7-8E45-D89191E14CBD}" presName="sp" presStyleCnt="0"/>
      <dgm:spPr/>
    </dgm:pt>
    <dgm:pt modelId="{367221BC-3CD6-4F48-8C7E-FD2282729047}" type="pres">
      <dgm:prSet presAssocID="{CF95744B-CC49-4336-9834-74185EEB82BE}" presName="arrowAndChildren" presStyleCnt="0"/>
      <dgm:spPr/>
    </dgm:pt>
    <dgm:pt modelId="{D70E5FD2-CEFA-406A-8904-01DE90683DC6}" type="pres">
      <dgm:prSet presAssocID="{CF95744B-CC49-4336-9834-74185EEB82BE}" presName="parentTextArrow" presStyleLbl="node1" presStyleIdx="1" presStyleCnt="4"/>
      <dgm:spPr>
        <a:prstGeom prst="upArrowCallout">
          <a:avLst/>
        </a:prstGeom>
      </dgm:spPr>
      <dgm:t>
        <a:bodyPr/>
        <a:lstStyle/>
        <a:p>
          <a:endParaRPr lang="zh-TW" altLang="en-US"/>
        </a:p>
      </dgm:t>
    </dgm:pt>
    <dgm:pt modelId="{549C58D4-B505-4F80-9F71-BF0DFB017759}" type="pres">
      <dgm:prSet presAssocID="{CF95744B-CC49-4336-9834-74185EEB82BE}" presName="arrow" presStyleLbl="node1" presStyleIdx="2" presStyleCnt="4" custScaleX="100000" custScaleY="123078" custLinFactNeighborY="-3004"/>
      <dgm:spPr/>
      <dgm:t>
        <a:bodyPr/>
        <a:lstStyle/>
        <a:p>
          <a:endParaRPr lang="zh-TW" altLang="en-US"/>
        </a:p>
      </dgm:t>
    </dgm:pt>
    <dgm:pt modelId="{351CAE80-A979-4315-95A7-D094C560C158}" type="pres">
      <dgm:prSet presAssocID="{CF95744B-CC49-4336-9834-74185EEB82BE}" presName="descendantArrow" presStyleCnt="0"/>
      <dgm:spPr/>
    </dgm:pt>
    <dgm:pt modelId="{A78E1B9E-3999-41E0-B3BE-97285442C9EF}" type="pres">
      <dgm:prSet presAssocID="{82AE9C1E-C0D5-4FE4-9410-CBE514863642}" presName="childTextArrow" presStyleLbl="fgAccFollowNode1" presStyleIdx="2" presStyleCnt="10" custScaleY="131947" custLinFactNeighborX="-61" custLinFactNeighborY="4156">
        <dgm:presLayoutVars>
          <dgm:bulletEnabled val="1"/>
        </dgm:presLayoutVars>
      </dgm:prSet>
      <dgm:spPr>
        <a:prstGeom prst="rect">
          <a:avLst/>
        </a:prstGeom>
      </dgm:spPr>
      <dgm:t>
        <a:bodyPr/>
        <a:lstStyle/>
        <a:p>
          <a:endParaRPr lang="zh-TW" altLang="en-US"/>
        </a:p>
      </dgm:t>
    </dgm:pt>
    <dgm:pt modelId="{C988BE8E-9187-4DFC-A7FD-D1CA32B912A0}" type="pres">
      <dgm:prSet presAssocID="{AD3EE38B-B44A-472E-A513-C4F60F918534}" presName="childTextArrow" presStyleLbl="fgAccFollowNode1" presStyleIdx="3" presStyleCnt="10" custScaleY="125433" custLinFactNeighborY="4155">
        <dgm:presLayoutVars>
          <dgm:bulletEnabled val="1"/>
        </dgm:presLayoutVars>
      </dgm:prSet>
      <dgm:spPr>
        <a:prstGeom prst="rect">
          <a:avLst/>
        </a:prstGeom>
      </dgm:spPr>
      <dgm:t>
        <a:bodyPr/>
        <a:lstStyle/>
        <a:p>
          <a:endParaRPr lang="zh-TW" altLang="en-US"/>
        </a:p>
      </dgm:t>
    </dgm:pt>
    <dgm:pt modelId="{1B51597A-A466-4BD6-87B4-9A46B9561B16}" type="pres">
      <dgm:prSet presAssocID="{352A281E-BC76-4C25-9460-C922AF2D3B56}" presName="childTextArrow" presStyleLbl="fgAccFollowNode1" presStyleIdx="4" presStyleCnt="10" custScaleY="119220" custLinFactNeighborX="256" custLinFactNeighborY="4003">
        <dgm:presLayoutVars>
          <dgm:bulletEnabled val="1"/>
        </dgm:presLayoutVars>
      </dgm:prSet>
      <dgm:spPr>
        <a:prstGeom prst="rect">
          <a:avLst/>
        </a:prstGeom>
      </dgm:spPr>
      <dgm:t>
        <a:bodyPr/>
        <a:lstStyle/>
        <a:p>
          <a:endParaRPr lang="zh-TW" altLang="en-US"/>
        </a:p>
      </dgm:t>
    </dgm:pt>
    <dgm:pt modelId="{E2EF9C59-0F52-40DE-A4FA-9160351EBC72}" type="pres">
      <dgm:prSet presAssocID="{3F25FD28-1B45-45A3-8D68-AC05692E0764}" presName="childTextArrow" presStyleLbl="fgAccFollowNode1" presStyleIdx="5" presStyleCnt="10" custScaleY="112527" custLinFactNeighborY="7214">
        <dgm:presLayoutVars>
          <dgm:bulletEnabled val="1"/>
        </dgm:presLayoutVars>
      </dgm:prSet>
      <dgm:spPr>
        <a:prstGeom prst="rect">
          <a:avLst/>
        </a:prstGeom>
      </dgm:spPr>
      <dgm:t>
        <a:bodyPr/>
        <a:lstStyle/>
        <a:p>
          <a:endParaRPr lang="zh-TW" altLang="en-US"/>
        </a:p>
      </dgm:t>
    </dgm:pt>
    <dgm:pt modelId="{133CC14A-B056-4CE6-8BE8-31CE4AD5BCE6}" type="pres">
      <dgm:prSet presAssocID="{BB911E8C-9C5A-45C6-AC1F-525D628ACA05}" presName="childTextArrow" presStyleLbl="fgAccFollowNode1" presStyleIdx="6" presStyleCnt="10" custScaleY="120897" custLinFactNeighborX="-512" custLinFactNeighborY="6288">
        <dgm:presLayoutVars>
          <dgm:bulletEnabled val="1"/>
        </dgm:presLayoutVars>
      </dgm:prSet>
      <dgm:spPr>
        <a:prstGeom prst="rect">
          <a:avLst/>
        </a:prstGeom>
      </dgm:spPr>
      <dgm:t>
        <a:bodyPr/>
        <a:lstStyle/>
        <a:p>
          <a:endParaRPr lang="zh-TW" altLang="en-US"/>
        </a:p>
      </dgm:t>
    </dgm:pt>
    <dgm:pt modelId="{84D008AA-9D0E-464B-B376-7DD32852362C}" type="pres">
      <dgm:prSet presAssocID="{0AD0B881-C1BC-43C6-94C7-EA375065D5EE}" presName="childTextArrow" presStyleLbl="fgAccFollowNode1" presStyleIdx="7" presStyleCnt="10" custScaleY="127906" custLinFactNeighborX="92" custLinFactNeighborY="6042">
        <dgm:presLayoutVars>
          <dgm:bulletEnabled val="1"/>
        </dgm:presLayoutVars>
      </dgm:prSet>
      <dgm:spPr>
        <a:prstGeom prst="rect">
          <a:avLst/>
        </a:prstGeom>
      </dgm:spPr>
      <dgm:t>
        <a:bodyPr/>
        <a:lstStyle/>
        <a:p>
          <a:endParaRPr lang="zh-TW" altLang="en-US"/>
        </a:p>
      </dgm:t>
    </dgm:pt>
    <dgm:pt modelId="{4D045DC2-2186-4E24-AE9D-76996D376E36}" type="pres">
      <dgm:prSet presAssocID="{B8CA8272-7246-4E65-9938-79A0B3C6981F}" presName="sp" presStyleCnt="0"/>
      <dgm:spPr/>
    </dgm:pt>
    <dgm:pt modelId="{C1025F9D-1E58-4B14-B39C-36E39F4AC8AB}" type="pres">
      <dgm:prSet presAssocID="{B1D2F448-8791-409E-A16F-71EB775BB7A3}" presName="arrowAndChildren" presStyleCnt="0"/>
      <dgm:spPr/>
    </dgm:pt>
    <dgm:pt modelId="{C2667649-F231-4748-84AD-7F05D165F4F5}" type="pres">
      <dgm:prSet presAssocID="{B1D2F448-8791-409E-A16F-71EB775BB7A3}" presName="parentTextArrow" presStyleLbl="node1" presStyleIdx="2" presStyleCnt="4"/>
      <dgm:spPr>
        <a:prstGeom prst="upArrowCallout">
          <a:avLst/>
        </a:prstGeom>
      </dgm:spPr>
      <dgm:t>
        <a:bodyPr/>
        <a:lstStyle/>
        <a:p>
          <a:endParaRPr lang="zh-TW" altLang="en-US"/>
        </a:p>
      </dgm:t>
    </dgm:pt>
    <dgm:pt modelId="{51187781-B889-436B-A895-4A26E9244509}" type="pres">
      <dgm:prSet presAssocID="{B1D2F448-8791-409E-A16F-71EB775BB7A3}" presName="arrow" presStyleLbl="node1" presStyleIdx="3" presStyleCnt="4" custLinFactNeighborX="334" custLinFactNeighborY="-120"/>
      <dgm:spPr/>
      <dgm:t>
        <a:bodyPr/>
        <a:lstStyle/>
        <a:p>
          <a:endParaRPr lang="zh-TW" altLang="en-US"/>
        </a:p>
      </dgm:t>
    </dgm:pt>
    <dgm:pt modelId="{F67D5310-FBA5-4F40-B734-D1428756EA85}" type="pres">
      <dgm:prSet presAssocID="{B1D2F448-8791-409E-A16F-71EB775BB7A3}" presName="descendantArrow" presStyleCnt="0"/>
      <dgm:spPr/>
    </dgm:pt>
    <dgm:pt modelId="{06C12F43-858B-4F29-886D-30D08DAA08B0}" type="pres">
      <dgm:prSet presAssocID="{0D0ADE74-AA0A-46FA-B77C-2F2CE994ED0E}" presName="childTextArrow" presStyleLbl="fgAccFollowNode1" presStyleIdx="8" presStyleCnt="10" custScaleX="94049" custScaleY="74306" custLinFactNeighborY="6220">
        <dgm:presLayoutVars>
          <dgm:bulletEnabled val="1"/>
        </dgm:presLayoutVars>
      </dgm:prSet>
      <dgm:spPr>
        <a:prstGeom prst="rect">
          <a:avLst/>
        </a:prstGeom>
      </dgm:spPr>
      <dgm:t>
        <a:bodyPr/>
        <a:lstStyle/>
        <a:p>
          <a:endParaRPr lang="zh-TW" altLang="en-US"/>
        </a:p>
      </dgm:t>
    </dgm:pt>
    <dgm:pt modelId="{1AA20C46-8E6A-4CE1-9924-4C52AE694E17}" type="pres">
      <dgm:prSet presAssocID="{966701C2-CCCB-4678-BDD2-873B995D643E}" presName="childTextArrow" presStyleLbl="fgAccFollowNode1" presStyleIdx="9" presStyleCnt="10" custScaleX="87389" custScaleY="80527" custLinFactNeighborY="6220">
        <dgm:presLayoutVars>
          <dgm:bulletEnabled val="1"/>
        </dgm:presLayoutVars>
      </dgm:prSet>
      <dgm:spPr>
        <a:prstGeom prst="rect">
          <a:avLst/>
        </a:prstGeom>
      </dgm:spPr>
      <dgm:t>
        <a:bodyPr/>
        <a:lstStyle/>
        <a:p>
          <a:endParaRPr lang="zh-TW" altLang="en-US"/>
        </a:p>
      </dgm:t>
    </dgm:pt>
  </dgm:ptLst>
  <dgm:cxnLst>
    <dgm:cxn modelId="{43F3DC2C-1C4B-4876-A4C8-482BC763805C}" srcId="{8C974E85-3764-417C-9F3B-46D135F95638}" destId="{0CB8CE5F-C740-43C9-A79D-B2A3F60103D4}" srcOrd="1" destOrd="0" parTransId="{D5ECABE1-22AB-4ECE-B971-BCE5FCFF1BAE}" sibTransId="{3CF31C67-72F8-414A-8523-E515C851D581}"/>
    <dgm:cxn modelId="{2A1DD713-4480-487C-B524-59485296262E}" type="presOf" srcId="{CF95744B-CC49-4336-9834-74185EEB82BE}" destId="{D70E5FD2-CEFA-406A-8904-01DE90683DC6}" srcOrd="0" destOrd="0" presId="urn:microsoft.com/office/officeart/2005/8/layout/process4"/>
    <dgm:cxn modelId="{C0268F01-E3B1-4855-A97C-FF4138A1C174}" srcId="{BC9A61E9-8752-450C-AFD2-CAAD61E44378}" destId="{B1D2F448-8791-409E-A16F-71EB775BB7A3}" srcOrd="0" destOrd="0" parTransId="{9B6BDA4A-3F24-40BD-B1D8-E996284EFAF1}" sibTransId="{B8CA8272-7246-4E65-9938-79A0B3C6981F}"/>
    <dgm:cxn modelId="{0DC12AB6-CFA6-4EE0-9CCC-C950D3DD0751}" srcId="{BC9A61E9-8752-450C-AFD2-CAAD61E44378}" destId="{CF95744B-CC49-4336-9834-74185EEB82BE}" srcOrd="1" destOrd="0" parTransId="{86E7DE7C-41BD-4859-A7D4-43BB101261AA}" sibTransId="{FF71235E-0CAA-4EF7-8E45-D89191E14CBD}"/>
    <dgm:cxn modelId="{89657A2A-F4D1-4687-BD3C-850B7BB4A822}" srcId="{CF95744B-CC49-4336-9834-74185EEB82BE}" destId="{0AD0B881-C1BC-43C6-94C7-EA375065D5EE}" srcOrd="5" destOrd="0" parTransId="{EBE99809-95F4-471D-825C-999859747D63}" sibTransId="{C7DEABDE-2584-4F95-9F64-E03816D6F495}"/>
    <dgm:cxn modelId="{C8A4E019-2752-445B-BC63-924AA9974DAA}" srcId="{CF95744B-CC49-4336-9834-74185EEB82BE}" destId="{BB911E8C-9C5A-45C6-AC1F-525D628ACA05}" srcOrd="4" destOrd="0" parTransId="{0DCB32A4-C087-4864-B935-17D7C8DAA846}" sibTransId="{6D941345-A212-49DB-B9F1-9F9F9DA9196B}"/>
    <dgm:cxn modelId="{482318B1-57C3-437D-ADBF-8F0A350C672F}" type="presOf" srcId="{BB911E8C-9C5A-45C6-AC1F-525D628ACA05}" destId="{133CC14A-B056-4CE6-8BE8-31CE4AD5BCE6}" srcOrd="0" destOrd="0" presId="urn:microsoft.com/office/officeart/2005/8/layout/process4"/>
    <dgm:cxn modelId="{5CC300C3-CC76-4ED3-A21F-48A92983202D}" srcId="{8C974E85-3764-417C-9F3B-46D135F95638}" destId="{6817D8F8-C33C-4D45-8218-5287813DEF94}" srcOrd="0" destOrd="0" parTransId="{40FCF2AB-D4E5-40EA-A30F-186093938225}" sibTransId="{229DADF5-D811-436D-AC4C-2E539FAB2A1F}"/>
    <dgm:cxn modelId="{6B5C9F2C-CDE6-44B1-B4D0-DDA071D8A8E7}" srcId="{CF95744B-CC49-4336-9834-74185EEB82BE}" destId="{3F25FD28-1B45-45A3-8D68-AC05692E0764}" srcOrd="3" destOrd="0" parTransId="{97402C71-AD90-4F3B-8A9B-66BCB1019B17}" sibTransId="{BE8843FA-907D-446A-8AA7-A1D7BF98072E}"/>
    <dgm:cxn modelId="{0ABBF57E-9369-4075-A858-5BED980FDF6F}" srcId="{BC9A61E9-8752-450C-AFD2-CAAD61E44378}" destId="{8C974E85-3764-417C-9F3B-46D135F95638}" srcOrd="2" destOrd="0" parTransId="{676D51B8-81DD-4C30-97E6-4F74F4060B0E}" sibTransId="{B2163293-0A05-4C8E-A3C5-4EA33DB4767F}"/>
    <dgm:cxn modelId="{7D42473B-4236-4112-B975-B3E5F7E46C70}" type="presOf" srcId="{82AE9C1E-C0D5-4FE4-9410-CBE514863642}" destId="{A78E1B9E-3999-41E0-B3BE-97285442C9EF}" srcOrd="0" destOrd="0" presId="urn:microsoft.com/office/officeart/2005/8/layout/process4"/>
    <dgm:cxn modelId="{F9A34B7D-665B-4F7B-84C5-9F9347805F55}" srcId="{CF95744B-CC49-4336-9834-74185EEB82BE}" destId="{82AE9C1E-C0D5-4FE4-9410-CBE514863642}" srcOrd="0" destOrd="0" parTransId="{3F7B1E0D-A5A5-40EB-8AA1-6EFE1C28F036}" sibTransId="{C7ECF9F5-47C0-4C3A-89F0-7693DDD5516B}"/>
    <dgm:cxn modelId="{A9169636-D4BD-43A7-84C0-DC886312FDD1}" type="presOf" srcId="{352A281E-BC76-4C25-9460-C922AF2D3B56}" destId="{1B51597A-A466-4BD6-87B4-9A46B9561B16}" srcOrd="0" destOrd="0" presId="urn:microsoft.com/office/officeart/2005/8/layout/process4"/>
    <dgm:cxn modelId="{6DBB907D-159A-4117-A26A-E3E0526EF879}" srcId="{CF95744B-CC49-4336-9834-74185EEB82BE}" destId="{AD3EE38B-B44A-472E-A513-C4F60F918534}" srcOrd="1" destOrd="0" parTransId="{A9DD0064-C82E-4FD8-9873-62B815179461}" sibTransId="{AF9C2555-76DB-472E-AE9C-C89C62C34A40}"/>
    <dgm:cxn modelId="{199102DB-8DD3-451F-B0FC-1274C8E96278}" type="presOf" srcId="{BC9A61E9-8752-450C-AFD2-CAAD61E44378}" destId="{BB9385D6-D651-4359-AE75-8E2D70332D97}" srcOrd="0" destOrd="0" presId="urn:microsoft.com/office/officeart/2005/8/layout/process4"/>
    <dgm:cxn modelId="{791F4BFE-3AC6-46F5-B41F-E8110A3CAAB7}" type="presOf" srcId="{AD3EE38B-B44A-472E-A513-C4F60F918534}" destId="{C988BE8E-9187-4DFC-A7FD-D1CA32B912A0}" srcOrd="0" destOrd="0" presId="urn:microsoft.com/office/officeart/2005/8/layout/process4"/>
    <dgm:cxn modelId="{40F6E3A5-B3E1-433F-9822-428FE870134E}" type="presOf" srcId="{8C974E85-3764-417C-9F3B-46D135F95638}" destId="{10172E3C-BDCB-4125-9ABC-B3C5B4921F1E}" srcOrd="1" destOrd="0" presId="urn:microsoft.com/office/officeart/2005/8/layout/process4"/>
    <dgm:cxn modelId="{ACD5E3A2-F4F8-496D-A32C-67BDACF5417A}" type="presOf" srcId="{B1D2F448-8791-409E-A16F-71EB775BB7A3}" destId="{C2667649-F231-4748-84AD-7F05D165F4F5}" srcOrd="0" destOrd="0" presId="urn:microsoft.com/office/officeart/2005/8/layout/process4"/>
    <dgm:cxn modelId="{BBAB36B6-891E-4FF3-889F-C4B322C9E4E6}" type="presOf" srcId="{966701C2-CCCB-4678-BDD2-873B995D643E}" destId="{1AA20C46-8E6A-4CE1-9924-4C52AE694E17}" srcOrd="0" destOrd="0" presId="urn:microsoft.com/office/officeart/2005/8/layout/process4"/>
    <dgm:cxn modelId="{E2438B03-567C-4C4E-92C6-1390EE6574BA}" type="presOf" srcId="{3F25FD28-1B45-45A3-8D68-AC05692E0764}" destId="{E2EF9C59-0F52-40DE-A4FA-9160351EBC72}" srcOrd="0" destOrd="0" presId="urn:microsoft.com/office/officeart/2005/8/layout/process4"/>
    <dgm:cxn modelId="{63638450-0F39-4F5F-BE6F-0B1AED492636}" type="presOf" srcId="{058AC454-FC75-437C-A6D7-8E42200A050E}" destId="{3B1910C8-1594-47D0-9C17-F8B8BCAC57BC}" srcOrd="0" destOrd="0" presId="urn:microsoft.com/office/officeart/2005/8/layout/process4"/>
    <dgm:cxn modelId="{2BC985DB-22B3-4DCF-8942-68E00AAE628D}" type="presOf" srcId="{0AD0B881-C1BC-43C6-94C7-EA375065D5EE}" destId="{84D008AA-9D0E-464B-B376-7DD32852362C}" srcOrd="0" destOrd="0" presId="urn:microsoft.com/office/officeart/2005/8/layout/process4"/>
    <dgm:cxn modelId="{E28A7AD9-A9D7-4940-9D2B-0643A220C451}" srcId="{B1D2F448-8791-409E-A16F-71EB775BB7A3}" destId="{966701C2-CCCB-4678-BDD2-873B995D643E}" srcOrd="1" destOrd="0" parTransId="{1A6DD95F-ACD2-48E9-A1FC-76ACD643538D}" sibTransId="{18261604-01F9-43ED-9BC1-8868ABE891A5}"/>
    <dgm:cxn modelId="{BC244D01-38DE-4289-BED1-5CE59FD25751}" type="presOf" srcId="{0D0ADE74-AA0A-46FA-B77C-2F2CE994ED0E}" destId="{06C12F43-858B-4F29-886D-30D08DAA08B0}" srcOrd="0" destOrd="0" presId="urn:microsoft.com/office/officeart/2005/8/layout/process4"/>
    <dgm:cxn modelId="{F8A5591A-F4F8-4B0D-9008-D259F10029C4}" type="presOf" srcId="{0CB8CE5F-C740-43C9-A79D-B2A3F60103D4}" destId="{C4642865-5FB2-4DE8-A3B2-EF95E5CC5A63}" srcOrd="0" destOrd="0" presId="urn:microsoft.com/office/officeart/2005/8/layout/process4"/>
    <dgm:cxn modelId="{B9F387D3-1386-4487-8FFD-54D176961060}" type="presOf" srcId="{CF95744B-CC49-4336-9834-74185EEB82BE}" destId="{549C58D4-B505-4F80-9F71-BF0DFB017759}" srcOrd="1" destOrd="0" presId="urn:microsoft.com/office/officeart/2005/8/layout/process4"/>
    <dgm:cxn modelId="{2BE47B9B-490D-4F42-B376-C793B36E4844}" type="presOf" srcId="{6817D8F8-C33C-4D45-8218-5287813DEF94}" destId="{814E29B6-B4A2-447E-8CC6-1603306C5086}" srcOrd="0" destOrd="0" presId="urn:microsoft.com/office/officeart/2005/8/layout/process4"/>
    <dgm:cxn modelId="{3195EE1D-6285-431E-8BE3-0338D1105639}" srcId="{CF95744B-CC49-4336-9834-74185EEB82BE}" destId="{352A281E-BC76-4C25-9460-C922AF2D3B56}" srcOrd="2" destOrd="0" parTransId="{24CE9BEC-B822-4BFC-8D2F-A9CE574A98D7}" sibTransId="{E62CBEFF-0780-4508-8ED4-4FADEEC2A410}"/>
    <dgm:cxn modelId="{039BD5DE-691B-491B-B2BD-E8A1A1327F93}" type="presOf" srcId="{B1D2F448-8791-409E-A16F-71EB775BB7A3}" destId="{51187781-B889-436B-A895-4A26E9244509}" srcOrd="1" destOrd="0" presId="urn:microsoft.com/office/officeart/2005/8/layout/process4"/>
    <dgm:cxn modelId="{35BE46B4-8635-4291-9C11-74E43A9EC36B}" srcId="{B1D2F448-8791-409E-A16F-71EB775BB7A3}" destId="{0D0ADE74-AA0A-46FA-B77C-2F2CE994ED0E}" srcOrd="0" destOrd="0" parTransId="{C8B5F628-0482-4C65-AAFB-BD6D8A44B819}" sibTransId="{0EC640DB-072F-4E39-9E8F-43C477579469}"/>
    <dgm:cxn modelId="{2C5DB161-954A-40A8-8124-2462BAB85EE7}" srcId="{BC9A61E9-8752-450C-AFD2-CAAD61E44378}" destId="{058AC454-FC75-437C-A6D7-8E42200A050E}" srcOrd="3" destOrd="0" parTransId="{4318D1EE-9AB4-4966-B84A-633F63C9C72B}" sibTransId="{51F62113-BBED-422F-9B99-208A7985753C}"/>
    <dgm:cxn modelId="{83010925-4845-4740-8F5E-0119AD694DD0}" type="presOf" srcId="{8C974E85-3764-417C-9F3B-46D135F95638}" destId="{281050EB-273A-4734-A918-2FED802C6EA5}" srcOrd="0" destOrd="0" presId="urn:microsoft.com/office/officeart/2005/8/layout/process4"/>
    <dgm:cxn modelId="{4B8DCF7C-BF3E-4DC6-9504-B7E6C0E8AC2F}" type="presParOf" srcId="{BB9385D6-D651-4359-AE75-8E2D70332D97}" destId="{4550FFF4-B3F7-47C7-8C55-8A6EAF90D2B6}" srcOrd="0" destOrd="0" presId="urn:microsoft.com/office/officeart/2005/8/layout/process4"/>
    <dgm:cxn modelId="{681A6DE0-B0AA-4E30-8651-8749D1496316}" type="presParOf" srcId="{4550FFF4-B3F7-47C7-8C55-8A6EAF90D2B6}" destId="{3B1910C8-1594-47D0-9C17-F8B8BCAC57BC}" srcOrd="0" destOrd="0" presId="urn:microsoft.com/office/officeart/2005/8/layout/process4"/>
    <dgm:cxn modelId="{6EC8A1D4-F335-4A03-912A-46219469F4F0}" type="presParOf" srcId="{BB9385D6-D651-4359-AE75-8E2D70332D97}" destId="{0C93AC62-E67E-44AE-A21F-C54F16844F18}" srcOrd="1" destOrd="0" presId="urn:microsoft.com/office/officeart/2005/8/layout/process4"/>
    <dgm:cxn modelId="{D2DBD3A3-F433-4C88-8BA7-21A1696CC543}" type="presParOf" srcId="{BB9385D6-D651-4359-AE75-8E2D70332D97}" destId="{37AC0FD0-D746-435F-AF26-92B0484B0E11}" srcOrd="2" destOrd="0" presId="urn:microsoft.com/office/officeart/2005/8/layout/process4"/>
    <dgm:cxn modelId="{9CBE5DCF-F8DD-43CB-A9DE-5595415D682E}" type="presParOf" srcId="{37AC0FD0-D746-435F-AF26-92B0484B0E11}" destId="{281050EB-273A-4734-A918-2FED802C6EA5}" srcOrd="0" destOrd="0" presId="urn:microsoft.com/office/officeart/2005/8/layout/process4"/>
    <dgm:cxn modelId="{1BA3E1AE-8A18-4F6E-B069-5C5FFCE6836C}" type="presParOf" srcId="{37AC0FD0-D746-435F-AF26-92B0484B0E11}" destId="{10172E3C-BDCB-4125-9ABC-B3C5B4921F1E}" srcOrd="1" destOrd="0" presId="urn:microsoft.com/office/officeart/2005/8/layout/process4"/>
    <dgm:cxn modelId="{BE97257B-F6C8-4158-97B5-BDC3BD91FC0A}" type="presParOf" srcId="{37AC0FD0-D746-435F-AF26-92B0484B0E11}" destId="{2BF657CB-DA81-47AB-A272-886AEC7EF091}" srcOrd="2" destOrd="0" presId="urn:microsoft.com/office/officeart/2005/8/layout/process4"/>
    <dgm:cxn modelId="{D170936D-FB61-4706-9AC6-EDA0A2417F78}" type="presParOf" srcId="{2BF657CB-DA81-47AB-A272-886AEC7EF091}" destId="{814E29B6-B4A2-447E-8CC6-1603306C5086}" srcOrd="0" destOrd="0" presId="urn:microsoft.com/office/officeart/2005/8/layout/process4"/>
    <dgm:cxn modelId="{FCEA698D-2EDC-4923-A0F3-50DCE30BC56E}" type="presParOf" srcId="{2BF657CB-DA81-47AB-A272-886AEC7EF091}" destId="{C4642865-5FB2-4DE8-A3B2-EF95E5CC5A63}" srcOrd="1" destOrd="0" presId="urn:microsoft.com/office/officeart/2005/8/layout/process4"/>
    <dgm:cxn modelId="{892591E5-BD07-4E11-B206-F0654D616E61}" type="presParOf" srcId="{BB9385D6-D651-4359-AE75-8E2D70332D97}" destId="{7F67B18E-9399-40F0-908E-DFA9CF47A728}" srcOrd="3" destOrd="0" presId="urn:microsoft.com/office/officeart/2005/8/layout/process4"/>
    <dgm:cxn modelId="{EA28F1B2-0E5F-4AD8-B3DB-F53C1CABC689}" type="presParOf" srcId="{BB9385D6-D651-4359-AE75-8E2D70332D97}" destId="{367221BC-3CD6-4F48-8C7E-FD2282729047}" srcOrd="4" destOrd="0" presId="urn:microsoft.com/office/officeart/2005/8/layout/process4"/>
    <dgm:cxn modelId="{FE98678D-2D66-48E4-AE79-70DFD69CC0E0}" type="presParOf" srcId="{367221BC-3CD6-4F48-8C7E-FD2282729047}" destId="{D70E5FD2-CEFA-406A-8904-01DE90683DC6}" srcOrd="0" destOrd="0" presId="urn:microsoft.com/office/officeart/2005/8/layout/process4"/>
    <dgm:cxn modelId="{097604C0-3A9C-4FA8-8ABD-0DC3F6577AD8}" type="presParOf" srcId="{367221BC-3CD6-4F48-8C7E-FD2282729047}" destId="{549C58D4-B505-4F80-9F71-BF0DFB017759}" srcOrd="1" destOrd="0" presId="urn:microsoft.com/office/officeart/2005/8/layout/process4"/>
    <dgm:cxn modelId="{359BD14E-D290-456E-BA47-AE249D53BA21}" type="presParOf" srcId="{367221BC-3CD6-4F48-8C7E-FD2282729047}" destId="{351CAE80-A979-4315-95A7-D094C560C158}" srcOrd="2" destOrd="0" presId="urn:microsoft.com/office/officeart/2005/8/layout/process4"/>
    <dgm:cxn modelId="{DCE0E52A-4FE8-4B82-AE82-5BC878D7CADA}" type="presParOf" srcId="{351CAE80-A979-4315-95A7-D094C560C158}" destId="{A78E1B9E-3999-41E0-B3BE-97285442C9EF}" srcOrd="0" destOrd="0" presId="urn:microsoft.com/office/officeart/2005/8/layout/process4"/>
    <dgm:cxn modelId="{7D0076AC-E4D9-470A-80AB-C9CBAC0D808D}" type="presParOf" srcId="{351CAE80-A979-4315-95A7-D094C560C158}" destId="{C988BE8E-9187-4DFC-A7FD-D1CA32B912A0}" srcOrd="1" destOrd="0" presId="urn:microsoft.com/office/officeart/2005/8/layout/process4"/>
    <dgm:cxn modelId="{EEE9BB6F-4862-4112-A6C7-BF7783D6904A}" type="presParOf" srcId="{351CAE80-A979-4315-95A7-D094C560C158}" destId="{1B51597A-A466-4BD6-87B4-9A46B9561B16}" srcOrd="2" destOrd="0" presId="urn:microsoft.com/office/officeart/2005/8/layout/process4"/>
    <dgm:cxn modelId="{59C31928-336E-42D0-9BA2-BA7676F8AC6A}" type="presParOf" srcId="{351CAE80-A979-4315-95A7-D094C560C158}" destId="{E2EF9C59-0F52-40DE-A4FA-9160351EBC72}" srcOrd="3" destOrd="0" presId="urn:microsoft.com/office/officeart/2005/8/layout/process4"/>
    <dgm:cxn modelId="{376B1D02-F72D-4A18-9A7E-7157AE2172DE}" type="presParOf" srcId="{351CAE80-A979-4315-95A7-D094C560C158}" destId="{133CC14A-B056-4CE6-8BE8-31CE4AD5BCE6}" srcOrd="4" destOrd="0" presId="urn:microsoft.com/office/officeart/2005/8/layout/process4"/>
    <dgm:cxn modelId="{2FDFEC04-59C5-4B24-AED5-2C7CBD267D33}" type="presParOf" srcId="{351CAE80-A979-4315-95A7-D094C560C158}" destId="{84D008AA-9D0E-464B-B376-7DD32852362C}" srcOrd="5" destOrd="0" presId="urn:microsoft.com/office/officeart/2005/8/layout/process4"/>
    <dgm:cxn modelId="{7E33A96F-580C-4E38-A32F-F513BBBC1782}" type="presParOf" srcId="{BB9385D6-D651-4359-AE75-8E2D70332D97}" destId="{4D045DC2-2186-4E24-AE9D-76996D376E36}" srcOrd="5" destOrd="0" presId="urn:microsoft.com/office/officeart/2005/8/layout/process4"/>
    <dgm:cxn modelId="{7DACFE92-CE74-4312-9F8B-571BC8265B63}" type="presParOf" srcId="{BB9385D6-D651-4359-AE75-8E2D70332D97}" destId="{C1025F9D-1E58-4B14-B39C-36E39F4AC8AB}" srcOrd="6" destOrd="0" presId="urn:microsoft.com/office/officeart/2005/8/layout/process4"/>
    <dgm:cxn modelId="{684F81F5-B681-47F9-9689-17CFE9A04FD7}" type="presParOf" srcId="{C1025F9D-1E58-4B14-B39C-36E39F4AC8AB}" destId="{C2667649-F231-4748-84AD-7F05D165F4F5}" srcOrd="0" destOrd="0" presId="urn:microsoft.com/office/officeart/2005/8/layout/process4"/>
    <dgm:cxn modelId="{798FEEBE-A1DC-41BA-8BBD-F37BF673304C}" type="presParOf" srcId="{C1025F9D-1E58-4B14-B39C-36E39F4AC8AB}" destId="{51187781-B889-436B-A895-4A26E9244509}" srcOrd="1" destOrd="0" presId="urn:microsoft.com/office/officeart/2005/8/layout/process4"/>
    <dgm:cxn modelId="{A4430131-9EF2-4961-8345-A4745E994C82}" type="presParOf" srcId="{C1025F9D-1E58-4B14-B39C-36E39F4AC8AB}" destId="{F67D5310-FBA5-4F40-B734-D1428756EA85}" srcOrd="2" destOrd="0" presId="urn:microsoft.com/office/officeart/2005/8/layout/process4"/>
    <dgm:cxn modelId="{3E922D7F-7951-4749-A2C9-6F721EF471AE}" type="presParOf" srcId="{F67D5310-FBA5-4F40-B734-D1428756EA85}" destId="{06C12F43-858B-4F29-886D-30D08DAA08B0}" srcOrd="0" destOrd="0" presId="urn:microsoft.com/office/officeart/2005/8/layout/process4"/>
    <dgm:cxn modelId="{FD0C0AE6-E6A5-45F8-92DA-9A3986F1D5B4}" type="presParOf" srcId="{F67D5310-FBA5-4F40-B734-D1428756EA85}" destId="{1AA20C46-8E6A-4CE1-9924-4C52AE694E17}" srcOrd="1" destOrd="0" presId="urn:microsoft.com/office/officeart/2005/8/layout/process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1910C8-1594-47D0-9C17-F8B8BCAC57BC}">
      <dsp:nvSpPr>
        <dsp:cNvPr id="0" name=""/>
        <dsp:cNvSpPr/>
      </dsp:nvSpPr>
      <dsp:spPr>
        <a:xfrm>
          <a:off x="0" y="2432446"/>
          <a:ext cx="4387850" cy="493633"/>
        </a:xfrm>
        <a:prstGeom prst="rect">
          <a:avLst/>
        </a:prstGeom>
        <a:gradFill rotWithShape="0">
          <a:gsLst>
            <a:gs pos="0">
              <a:srgbClr val="8488C4"/>
            </a:gs>
            <a:gs pos="53000">
              <a:srgbClr val="D4DEFF"/>
            </a:gs>
            <a:gs pos="83000">
              <a:srgbClr val="D4DEFF"/>
            </a:gs>
            <a:gs pos="100000">
              <a:srgbClr val="96AB94"/>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zh-TW" altLang="en-US" sz="1400" b="1" kern="1200">
              <a:ln/>
              <a:solidFill>
                <a:sysClr val="windowText" lastClr="000000"/>
              </a:solidFill>
              <a:effectLst/>
              <a:latin typeface="標楷體" panose="03000509000000000000" pitchFamily="65" charset="-120"/>
              <a:ea typeface="標楷體" panose="03000509000000000000" pitchFamily="65" charset="-120"/>
              <a:cs typeface="+mn-cs"/>
            </a:rPr>
            <a:t>完成調查研究報告</a:t>
          </a:r>
          <a:endParaRPr lang="zh-TW" altLang="en-US" sz="1400" b="1" kern="1200">
            <a:solidFill>
              <a:sysClr val="windowText" lastClr="000000"/>
            </a:solidFill>
            <a:latin typeface="標楷體" panose="03000509000000000000" pitchFamily="65" charset="-120"/>
            <a:ea typeface="標楷體" panose="03000509000000000000" pitchFamily="65" charset="-120"/>
            <a:cs typeface="+mn-cs"/>
          </a:endParaRPr>
        </a:p>
      </dsp:txBody>
      <dsp:txXfrm>
        <a:off x="0" y="2432446"/>
        <a:ext cx="4387850" cy="493633"/>
      </dsp:txXfrm>
    </dsp:sp>
    <dsp:sp modelId="{10172E3C-BDCB-4125-9ABC-B3C5B4921F1E}">
      <dsp:nvSpPr>
        <dsp:cNvPr id="0" name=""/>
        <dsp:cNvSpPr/>
      </dsp:nvSpPr>
      <dsp:spPr>
        <a:xfrm rot="10800000">
          <a:off x="0" y="1703052"/>
          <a:ext cx="4387850" cy="759207"/>
        </a:xfrm>
        <a:prstGeom prst="upArrowCallou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zh-TW" altLang="en-US" sz="1400" b="1" kern="1200">
              <a:solidFill>
                <a:sysClr val="windowText" lastClr="000000"/>
              </a:solidFill>
              <a:latin typeface="標楷體" panose="03000509000000000000" pitchFamily="65" charset="-120"/>
              <a:ea typeface="標楷體" panose="03000509000000000000" pitchFamily="65" charset="-120"/>
              <a:cs typeface="+mn-cs"/>
            </a:rPr>
            <a:t>研究分析階段</a:t>
          </a:r>
          <a:endParaRPr lang="zh-TW" altLang="en-US" sz="1400" kern="1200">
            <a:solidFill>
              <a:sysClr val="windowText" lastClr="000000"/>
            </a:solidFill>
            <a:latin typeface="標楷體" panose="03000509000000000000" pitchFamily="65" charset="-120"/>
            <a:ea typeface="標楷體" panose="03000509000000000000" pitchFamily="65" charset="-120"/>
            <a:cs typeface="+mn-cs"/>
          </a:endParaRPr>
        </a:p>
      </dsp:txBody>
      <dsp:txXfrm rot="-10800000">
        <a:off x="0" y="1796382"/>
        <a:ext cx="4387850" cy="173151"/>
      </dsp:txXfrm>
    </dsp:sp>
    <dsp:sp modelId="{814E29B6-B4A2-447E-8CC6-1603306C5086}">
      <dsp:nvSpPr>
        <dsp:cNvPr id="0" name=""/>
        <dsp:cNvSpPr/>
      </dsp:nvSpPr>
      <dsp:spPr>
        <a:xfrm>
          <a:off x="0" y="1985438"/>
          <a:ext cx="2193924" cy="227003"/>
        </a:xfrm>
        <a:prstGeom prst="rect">
          <a:avLst/>
        </a:prstGeo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zh-TW" altLang="en-US" sz="1200" b="1" kern="120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資料統整及分析</a:t>
          </a:r>
          <a:endParaRPr lang="zh-TW" altLang="en-US" sz="12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0" y="1985438"/>
        <a:ext cx="2193924" cy="227003"/>
      </dsp:txXfrm>
    </dsp:sp>
    <dsp:sp modelId="{C4642865-5FB2-4DE8-A3B2-EF95E5CC5A63}">
      <dsp:nvSpPr>
        <dsp:cNvPr id="0" name=""/>
        <dsp:cNvSpPr/>
      </dsp:nvSpPr>
      <dsp:spPr>
        <a:xfrm>
          <a:off x="2193925" y="1985438"/>
          <a:ext cx="2193924" cy="227003"/>
        </a:xfrm>
        <a:prstGeom prst="rect">
          <a:avLst/>
        </a:prstGeo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zh-TW" altLang="en-US" sz="1200" b="1" kern="120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研提結論與建議</a:t>
          </a:r>
          <a:endParaRPr lang="zh-TW" altLang="en-US" sz="12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2193925" y="1985438"/>
        <a:ext cx="2193924" cy="227003"/>
      </dsp:txXfrm>
    </dsp:sp>
    <dsp:sp modelId="{549C58D4-B505-4F80-9F71-BF0DFB017759}">
      <dsp:nvSpPr>
        <dsp:cNvPr id="0" name=""/>
        <dsp:cNvSpPr/>
      </dsp:nvSpPr>
      <dsp:spPr>
        <a:xfrm rot="10800000">
          <a:off x="0" y="729910"/>
          <a:ext cx="4387850" cy="934417"/>
        </a:xfrm>
        <a:prstGeom prst="upArrowCallout">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100000"/>
            </a:lnSpc>
            <a:spcBef>
              <a:spcPct val="0"/>
            </a:spcBef>
            <a:spcAft>
              <a:spcPts val="0"/>
            </a:spcAft>
          </a:pPr>
          <a:r>
            <a:rPr lang="zh-TW" altLang="en-US" sz="1400" b="1" kern="1200">
              <a:solidFill>
                <a:sysClr val="windowText" lastClr="000000"/>
              </a:solidFill>
              <a:latin typeface="標楷體" panose="03000509000000000000" pitchFamily="65" charset="-120"/>
              <a:ea typeface="標楷體" panose="03000509000000000000" pitchFamily="65" charset="-120"/>
              <a:cs typeface="+mn-cs"/>
            </a:rPr>
            <a:t>研究執行階段</a:t>
          </a:r>
          <a:endParaRPr lang="zh-TW" altLang="en-US" sz="1400" kern="1200">
            <a:solidFill>
              <a:sysClr val="windowText" lastClr="000000"/>
            </a:solidFill>
            <a:latin typeface="標楷體" panose="03000509000000000000" pitchFamily="65" charset="-120"/>
            <a:ea typeface="標楷體" panose="03000509000000000000" pitchFamily="65" charset="-120"/>
            <a:cs typeface="+mn-cs"/>
          </a:endParaRPr>
        </a:p>
      </dsp:txBody>
      <dsp:txXfrm rot="-10800000">
        <a:off x="0" y="844778"/>
        <a:ext cx="4387850" cy="213112"/>
      </dsp:txXfrm>
    </dsp:sp>
    <dsp:sp modelId="{A78E1B9E-3999-41E0-B3BE-97285442C9EF}">
      <dsp:nvSpPr>
        <dsp:cNvPr id="0" name=""/>
        <dsp:cNvSpPr/>
      </dsp:nvSpPr>
      <dsp:spPr>
        <a:xfrm>
          <a:off x="1696" y="1079977"/>
          <a:ext cx="730594" cy="299523"/>
        </a:xfrm>
        <a:prstGeom prst="rect">
          <a:avLst/>
        </a:prstGeo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ts val="1400"/>
            </a:lnSpc>
            <a:spcBef>
              <a:spcPct val="0"/>
            </a:spcBef>
            <a:spcAft>
              <a:spcPts val="0"/>
            </a:spcAft>
          </a:pPr>
          <a:r>
            <a:rPr lang="zh-TW" altLang="en-US" sz="1000" b="1" kern="1200"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文獻蒐集</a:t>
          </a:r>
          <a:endParaRPr lang="en-US" altLang="zh-TW" sz="1000" b="1" kern="1200"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lvl="0" algn="ctr" defTabSz="444500">
            <a:lnSpc>
              <a:spcPts val="1400"/>
            </a:lnSpc>
            <a:spcBef>
              <a:spcPct val="0"/>
            </a:spcBef>
            <a:spcAft>
              <a:spcPct val="35000"/>
            </a:spcAft>
          </a:pPr>
          <a:r>
            <a:rPr lang="zh-TW" altLang="en-US" sz="1000" b="1" kern="1200" spc="-10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及研析</a:t>
          </a:r>
          <a:endParaRPr lang="zh-TW" altLang="en-US" sz="1000" b="1" kern="1200" spc="-10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696" y="1079977"/>
        <a:ext cx="730594" cy="299523"/>
      </dsp:txXfrm>
    </dsp:sp>
    <dsp:sp modelId="{C988BE8E-9187-4DFC-A7FD-D1CA32B912A0}">
      <dsp:nvSpPr>
        <dsp:cNvPr id="0" name=""/>
        <dsp:cNvSpPr/>
      </dsp:nvSpPr>
      <dsp:spPr>
        <a:xfrm>
          <a:off x="732736" y="1087368"/>
          <a:ext cx="730594" cy="284736"/>
        </a:xfrm>
        <a:prstGeom prst="rect">
          <a:avLst/>
        </a:prstGeo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ts val="1400"/>
            </a:lnSpc>
            <a:spcBef>
              <a:spcPct val="0"/>
            </a:spcBef>
            <a:spcAft>
              <a:spcPts val="0"/>
            </a:spcAft>
          </a:pPr>
          <a:r>
            <a:rPr lang="zh-TW" altLang="en-US" sz="10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機關簡報</a:t>
          </a:r>
        </a:p>
      </dsp:txBody>
      <dsp:txXfrm>
        <a:off x="732736" y="1087368"/>
        <a:ext cx="730594" cy="284736"/>
      </dsp:txXfrm>
    </dsp:sp>
    <dsp:sp modelId="{1B51597A-A466-4BD6-87B4-9A46B9561B16}">
      <dsp:nvSpPr>
        <dsp:cNvPr id="0" name=""/>
        <dsp:cNvSpPr/>
      </dsp:nvSpPr>
      <dsp:spPr>
        <a:xfrm>
          <a:off x="1465201" y="1094075"/>
          <a:ext cx="730594" cy="270633"/>
        </a:xfrm>
        <a:prstGeom prst="rect">
          <a:avLst/>
        </a:prstGeom>
        <a:solidFill>
          <a:srgbClr val="F79646">
            <a:tint val="40000"/>
            <a:alpha val="90000"/>
            <a:hueOff val="0"/>
            <a:satOff val="0"/>
            <a:lumOff val="0"/>
            <a:alphaOff val="0"/>
          </a:srgbClr>
        </a:solidFill>
        <a:ln w="9525" cap="flat" cmpd="sng" algn="ctr">
          <a:solidFill>
            <a:srgbClr val="F79646">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ct val="100000"/>
            </a:lnSpc>
            <a:spcBef>
              <a:spcPct val="0"/>
            </a:spcBef>
            <a:spcAft>
              <a:spcPts val="0"/>
            </a:spcAft>
          </a:pPr>
          <a:r>
            <a:rPr lang="zh-TW" altLang="en-US" sz="1000" b="1" kern="1200"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焦點團體</a:t>
          </a:r>
          <a:endParaRPr lang="en-US" altLang="zh-TW" sz="1000" b="1" kern="1200"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lvl="0" algn="ctr" defTabSz="444500">
            <a:lnSpc>
              <a:spcPct val="100000"/>
            </a:lnSpc>
            <a:spcBef>
              <a:spcPct val="0"/>
            </a:spcBef>
            <a:spcAft>
              <a:spcPts val="0"/>
            </a:spcAft>
          </a:pPr>
          <a:r>
            <a:rPr lang="zh-TW" altLang="en-US" sz="1000" b="1" kern="1200" spc="-1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座談</a:t>
          </a:r>
          <a:endParaRPr lang="zh-TW" altLang="en-US" sz="1000" b="1" kern="1200" spc="-1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465201" y="1094075"/>
        <a:ext cx="730594" cy="270633"/>
      </dsp:txXfrm>
    </dsp:sp>
    <dsp:sp modelId="{E2EF9C59-0F52-40DE-A4FA-9160351EBC72}">
      <dsp:nvSpPr>
        <dsp:cNvPr id="0" name=""/>
        <dsp:cNvSpPr/>
      </dsp:nvSpPr>
      <dsp:spPr>
        <a:xfrm>
          <a:off x="2193924" y="1108961"/>
          <a:ext cx="730594" cy="255439"/>
        </a:xfrm>
        <a:prstGeom prst="rect">
          <a:avLst/>
        </a:prstGeo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ts val="0"/>
            </a:spcAft>
          </a:pPr>
          <a:r>
            <a:rPr lang="zh-TW" altLang="en-US" sz="10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專家學者</a:t>
          </a:r>
          <a:endParaRPr lang="en-US" altLang="zh-TW" sz="10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ctr" defTabSz="444500">
            <a:lnSpc>
              <a:spcPct val="90000"/>
            </a:lnSpc>
            <a:spcBef>
              <a:spcPct val="0"/>
            </a:spcBef>
            <a:spcAft>
              <a:spcPts val="0"/>
            </a:spcAft>
          </a:pPr>
          <a:r>
            <a:rPr lang="zh-TW" altLang="en-US" sz="10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諮詢</a:t>
          </a:r>
        </a:p>
      </dsp:txBody>
      <dsp:txXfrm>
        <a:off x="2193924" y="1108961"/>
        <a:ext cx="730594" cy="255439"/>
      </dsp:txXfrm>
    </dsp:sp>
    <dsp:sp modelId="{133CC14A-B056-4CE6-8BE8-31CE4AD5BCE6}">
      <dsp:nvSpPr>
        <dsp:cNvPr id="0" name=""/>
        <dsp:cNvSpPr/>
      </dsp:nvSpPr>
      <dsp:spPr>
        <a:xfrm>
          <a:off x="2920778" y="1097359"/>
          <a:ext cx="730594" cy="274439"/>
        </a:xfrm>
        <a:prstGeom prst="rect">
          <a:avLst/>
        </a:prstGeo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ts val="0"/>
            </a:spcAft>
          </a:pPr>
          <a:r>
            <a:rPr lang="zh-TW" altLang="en-US" sz="1000" b="1" kern="1200"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國內實地</a:t>
          </a:r>
          <a:endParaRPr lang="en-US" altLang="zh-TW" sz="1000" b="1" kern="1200"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endParaRPr>
        </a:p>
        <a:p>
          <a:pPr lvl="0" algn="ctr" defTabSz="444500">
            <a:lnSpc>
              <a:spcPct val="90000"/>
            </a:lnSpc>
            <a:spcBef>
              <a:spcPct val="0"/>
            </a:spcBef>
            <a:spcAft>
              <a:spcPts val="0"/>
            </a:spcAft>
          </a:pPr>
          <a:r>
            <a:rPr lang="zh-TW" altLang="en-US" sz="1000" b="1" kern="1200" spc="-50" baseline="0">
              <a:ln/>
              <a:solidFill>
                <a:sysClr val="windowText" lastClr="000000">
                  <a:hueOff val="0"/>
                  <a:satOff val="0"/>
                  <a:lumOff val="0"/>
                  <a:alphaOff val="0"/>
                </a:sysClr>
              </a:solidFill>
              <a:effectLst/>
              <a:latin typeface="標楷體" panose="03000509000000000000" pitchFamily="65" charset="-120"/>
              <a:ea typeface="標楷體" panose="03000509000000000000" pitchFamily="65" charset="-120"/>
              <a:cs typeface="+mn-cs"/>
            </a:rPr>
            <a:t>考察</a:t>
          </a:r>
          <a:endParaRPr lang="zh-TW" altLang="en-US" sz="1000" b="1" kern="1200" spc="-50" baseline="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2920778" y="1097359"/>
        <a:ext cx="730594" cy="274439"/>
      </dsp:txXfrm>
    </dsp:sp>
    <dsp:sp modelId="{84D008AA-9D0E-464B-B376-7DD32852362C}">
      <dsp:nvSpPr>
        <dsp:cNvPr id="0" name=""/>
        <dsp:cNvSpPr/>
      </dsp:nvSpPr>
      <dsp:spPr>
        <a:xfrm>
          <a:off x="3655785" y="1088845"/>
          <a:ext cx="730594" cy="290350"/>
        </a:xfrm>
        <a:prstGeom prst="rect">
          <a:avLst/>
        </a:prstGeo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zh-TW" altLang="en-US" sz="10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機關座談</a:t>
          </a:r>
        </a:p>
      </dsp:txBody>
      <dsp:txXfrm>
        <a:off x="3655785" y="1088845"/>
        <a:ext cx="730594" cy="290350"/>
      </dsp:txXfrm>
    </dsp:sp>
    <dsp:sp modelId="{51187781-B889-436B-A895-4A26E9244509}">
      <dsp:nvSpPr>
        <dsp:cNvPr id="0" name=""/>
        <dsp:cNvSpPr/>
      </dsp:nvSpPr>
      <dsp:spPr>
        <a:xfrm rot="10800000">
          <a:off x="0" y="2"/>
          <a:ext cx="4387850" cy="759207"/>
        </a:xfrm>
        <a:prstGeom prst="upArrowCallout">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zh-TW" altLang="en-US" sz="1400" b="1" kern="1200">
              <a:solidFill>
                <a:sysClr val="windowText" lastClr="000000"/>
              </a:solidFill>
              <a:latin typeface="標楷體" panose="03000509000000000000" pitchFamily="65" charset="-120"/>
              <a:ea typeface="標楷體" panose="03000509000000000000" pitchFamily="65" charset="-120"/>
              <a:cs typeface="+mn-cs"/>
            </a:rPr>
            <a:t>研究準備階段</a:t>
          </a:r>
        </a:p>
      </dsp:txBody>
      <dsp:txXfrm rot="-10800000">
        <a:off x="0" y="93332"/>
        <a:ext cx="4387850" cy="173151"/>
      </dsp:txXfrm>
    </dsp:sp>
    <dsp:sp modelId="{06C12F43-858B-4F29-886D-30D08DAA08B0}">
      <dsp:nvSpPr>
        <dsp:cNvPr id="0" name=""/>
        <dsp:cNvSpPr/>
      </dsp:nvSpPr>
      <dsp:spPr>
        <a:xfrm>
          <a:off x="1477" y="310678"/>
          <a:ext cx="2272924" cy="168676"/>
        </a:xfrm>
        <a:prstGeom prst="rect">
          <a:avLst/>
        </a:prstGeo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zh-TW" altLang="en-US" sz="12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研提調查研究計畫</a:t>
          </a:r>
        </a:p>
      </dsp:txBody>
      <dsp:txXfrm>
        <a:off x="1477" y="310678"/>
        <a:ext cx="2272924" cy="168676"/>
      </dsp:txXfrm>
    </dsp:sp>
    <dsp:sp modelId="{1AA20C46-8E6A-4CE1-9924-4C52AE694E17}">
      <dsp:nvSpPr>
        <dsp:cNvPr id="0" name=""/>
        <dsp:cNvSpPr/>
      </dsp:nvSpPr>
      <dsp:spPr>
        <a:xfrm>
          <a:off x="2274402" y="303617"/>
          <a:ext cx="2111969" cy="182798"/>
        </a:xfrm>
        <a:prstGeom prst="rect">
          <a:avLst/>
        </a:prstGeom>
        <a:solidFill>
          <a:srgbClr val="F79646">
            <a:tint val="40000"/>
            <a:alpha val="90000"/>
            <a:hueOff val="0"/>
            <a:satOff val="0"/>
            <a:lumOff val="0"/>
            <a:alphaOff val="0"/>
          </a:srgbClr>
        </a:solidFill>
        <a:ln w="9525" cap="flat" cmpd="sng" algn="ctr">
          <a:solidFill>
            <a:srgbClr val="F79646">
              <a:tint val="40000"/>
              <a:alpha val="90000"/>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zh-TW" altLang="en-US" sz="1200" b="1"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召開專案小組會議</a:t>
          </a:r>
        </a:p>
      </dsp:txBody>
      <dsp:txXfrm>
        <a:off x="2274402" y="303617"/>
        <a:ext cx="2111969" cy="1827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DAB83-9919-443A-A7C4-22B39A9F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43764</Words>
  <Characters>249455</Characters>
  <Application>Microsoft Office Word</Application>
  <DocSecurity>0</DocSecurity>
  <Lines>2078</Lines>
  <Paragraphs>585</Paragraphs>
  <ScaleCrop>false</ScaleCrop>
  <Company>cy</Company>
  <LinksUpToDate>false</LinksUpToDate>
  <CharactersWithSpaces>292634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范怡如</dc:creator>
  <cp:keywords/>
  <dc:description/>
  <cp:lastModifiedBy>wctsai</cp:lastModifiedBy>
  <cp:revision>3</cp:revision>
  <cp:lastPrinted>2021-05-28T09:02:00Z</cp:lastPrinted>
  <dcterms:created xsi:type="dcterms:W3CDTF">2020-01-30T07:10:00Z</dcterms:created>
  <dcterms:modified xsi:type="dcterms:W3CDTF">2021-05-28T09:02:00Z</dcterms:modified>
</cp:coreProperties>
</file>