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0B26A9" w:rsidRDefault="00D75644" w:rsidP="00F37D7B">
      <w:pPr>
        <w:pStyle w:val="af2"/>
        <w:rPr>
          <w:color w:val="000000" w:themeColor="text1"/>
        </w:rPr>
      </w:pPr>
      <w:r w:rsidRPr="000B26A9">
        <w:rPr>
          <w:rFonts w:hint="eastAsia"/>
          <w:color w:val="000000" w:themeColor="text1"/>
        </w:rPr>
        <w:t>調查</w:t>
      </w:r>
      <w:r w:rsidR="00100E97" w:rsidRPr="000B26A9">
        <w:rPr>
          <w:rFonts w:hint="eastAsia"/>
          <w:color w:val="000000" w:themeColor="text1"/>
        </w:rPr>
        <w:t>報告</w:t>
      </w:r>
    </w:p>
    <w:p w:rsidR="00C23866" w:rsidRDefault="00E25849" w:rsidP="00C23866">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23866">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01212" w:rsidRPr="00C23866">
        <w:rPr>
          <w:rFonts w:hint="eastAsia"/>
          <w:color w:val="000000" w:themeColor="text1"/>
        </w:rPr>
        <w:t>前經濟部派任美國華揚史威靈公司董事長</w:t>
      </w:r>
      <w:r w:rsidR="00903B16" w:rsidRPr="00C23866">
        <w:rPr>
          <w:rFonts w:hint="eastAsia"/>
          <w:color w:val="000000" w:themeColor="text1"/>
        </w:rPr>
        <w:t>郭清江</w:t>
      </w:r>
      <w:r w:rsidR="00801212" w:rsidRPr="00C23866">
        <w:rPr>
          <w:rFonts w:hint="eastAsia"/>
          <w:color w:val="000000" w:themeColor="text1"/>
        </w:rPr>
        <w:t>博士，於2008年遭前最高法院檢察署特別偵查組（下稱特偵組）列為貪瀆犯罪被告，並立即發布「限制出境」命令。直至5年後特偵組始承認郭博士任職於外國民間公司，非屬「公務員」</w:t>
      </w:r>
      <w:bookmarkStart w:id="25" w:name="_GoBack"/>
      <w:bookmarkEnd w:id="25"/>
      <w:r w:rsidR="00801212" w:rsidRPr="00C23866">
        <w:rPr>
          <w:rFonts w:hint="eastAsia"/>
          <w:color w:val="000000" w:themeColor="text1"/>
        </w:rPr>
        <w:t>身分，亦無「貪污治罪條例」之適用，決定不予起訴。特偵組偵辦此案過程中，有無以公權力恣意侵害被告人權？有查明之必要案。</w:t>
      </w:r>
      <w:r w:rsidR="00801212" w:rsidRPr="00C23866">
        <w:rPr>
          <w:color w:val="000000" w:themeColor="text1"/>
        </w:rPr>
        <w:t xml:space="preserve"> </w:t>
      </w: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p>
    <w:p w:rsidR="00E25849" w:rsidRPr="00C23866" w:rsidRDefault="00E25849" w:rsidP="002C0392">
      <w:pPr>
        <w:pStyle w:val="1"/>
        <w:ind w:left="2380" w:hanging="2380"/>
        <w:jc w:val="left"/>
        <w:rPr>
          <w:color w:val="000000" w:themeColor="text1"/>
        </w:rPr>
      </w:pPr>
      <w:r w:rsidRPr="00C23866">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AC12B3" w:rsidRPr="000B26A9" w:rsidRDefault="0097550D" w:rsidP="0097550D">
      <w:pPr>
        <w:pStyle w:val="2"/>
        <w:rPr>
          <w:b/>
          <w:color w:val="000000" w:themeColor="text1"/>
        </w:rPr>
      </w:pPr>
      <w:bookmarkStart w:id="50" w:name="_Toc524902730"/>
      <w:r w:rsidRPr="000B26A9">
        <w:rPr>
          <w:rFonts w:hint="eastAsia"/>
          <w:b/>
          <w:color w:val="000000" w:themeColor="text1"/>
        </w:rPr>
        <w:t>前最高法院檢察署特別偵查組（下稱特偵組）</w:t>
      </w:r>
      <w:r w:rsidR="00AC12B3" w:rsidRPr="000B26A9">
        <w:rPr>
          <w:rFonts w:hint="eastAsia"/>
          <w:b/>
          <w:color w:val="000000" w:themeColor="text1"/>
        </w:rPr>
        <w:t>偵辦97年度特他字第71號、100年度特偵字第7號</w:t>
      </w:r>
      <w:r w:rsidR="00903B16">
        <w:rPr>
          <w:rFonts w:hint="eastAsia"/>
          <w:b/>
          <w:color w:val="000000" w:themeColor="text1"/>
        </w:rPr>
        <w:t>郭清江</w:t>
      </w:r>
      <w:r w:rsidR="00AC12B3" w:rsidRPr="000B26A9">
        <w:rPr>
          <w:rFonts w:hint="eastAsia"/>
          <w:b/>
          <w:color w:val="000000" w:themeColor="text1"/>
        </w:rPr>
        <w:t>涉嫌瀆職等罪嫌案件，於未經「訊問」被告之程序，使被告得於</w:t>
      </w:r>
      <w:r w:rsidR="0000614E" w:rsidRPr="000B26A9">
        <w:rPr>
          <w:rFonts w:hint="eastAsia"/>
          <w:b/>
          <w:color w:val="000000" w:themeColor="text1"/>
          <w:lang w:eastAsia="zh-HK"/>
        </w:rPr>
        <w:t>受</w:t>
      </w:r>
      <w:r w:rsidR="00AC12B3" w:rsidRPr="000B26A9">
        <w:rPr>
          <w:rFonts w:hint="eastAsia"/>
          <w:b/>
          <w:color w:val="000000" w:themeColor="text1"/>
        </w:rPr>
        <w:t>強制處分前，完整詳細說明並舉證其個人具體情</w:t>
      </w:r>
      <w:r w:rsidR="0000614E" w:rsidRPr="000B26A9">
        <w:rPr>
          <w:rFonts w:hint="eastAsia"/>
          <w:b/>
          <w:color w:val="000000" w:themeColor="text1"/>
        </w:rPr>
        <w:t>形、與案件關聯程度，</w:t>
      </w:r>
      <w:r w:rsidR="0000614E" w:rsidRPr="000B26A9">
        <w:rPr>
          <w:rFonts w:hint="eastAsia"/>
          <w:b/>
          <w:color w:val="000000" w:themeColor="text1"/>
          <w:lang w:eastAsia="zh-HK"/>
        </w:rPr>
        <w:t>俾供</w:t>
      </w:r>
      <w:r w:rsidR="0000614E" w:rsidRPr="000B26A9">
        <w:rPr>
          <w:rFonts w:hint="eastAsia"/>
          <w:b/>
          <w:color w:val="000000" w:themeColor="text1"/>
        </w:rPr>
        <w:t>妥為審酌</w:t>
      </w:r>
      <w:r w:rsidR="00AC12B3" w:rsidRPr="000B26A9">
        <w:rPr>
          <w:rFonts w:hint="eastAsia"/>
          <w:b/>
          <w:color w:val="000000" w:themeColor="text1"/>
        </w:rPr>
        <w:t>有無強制處分之必要性等相關因素，即逕為「限制出境」之處分，有損被告依憲法保障之人權，處置尚有未當。</w:t>
      </w:r>
    </w:p>
    <w:p w:rsidR="005D7B50" w:rsidRPr="000B26A9" w:rsidRDefault="005D7B50" w:rsidP="009E33BB">
      <w:pPr>
        <w:pStyle w:val="3"/>
        <w:rPr>
          <w:color w:val="000000" w:themeColor="text1"/>
        </w:rPr>
      </w:pPr>
      <w:bookmarkStart w:id="51" w:name="_Toc421794874"/>
      <w:bookmarkStart w:id="52" w:name="_Toc421795440"/>
      <w:bookmarkStart w:id="53" w:name="_Toc421796021"/>
      <w:bookmarkStart w:id="54" w:name="_Toc422834159"/>
      <w:r w:rsidRPr="000B26A9">
        <w:rPr>
          <w:rFonts w:hint="eastAsia"/>
          <w:color w:val="000000" w:themeColor="text1"/>
        </w:rPr>
        <w:t>按</w:t>
      </w:r>
      <w:r w:rsidR="00B754A0" w:rsidRPr="000B26A9">
        <w:rPr>
          <w:rFonts w:hint="eastAsia"/>
          <w:color w:val="000000" w:themeColor="text1"/>
        </w:rPr>
        <w:t>「憲法第</w:t>
      </w:r>
      <w:r w:rsidR="00D2711F" w:rsidRPr="000B26A9">
        <w:rPr>
          <w:rFonts w:hint="eastAsia"/>
          <w:color w:val="000000" w:themeColor="text1"/>
        </w:rPr>
        <w:t>10</w:t>
      </w:r>
      <w:r w:rsidR="00B754A0" w:rsidRPr="000B26A9">
        <w:rPr>
          <w:rFonts w:hint="eastAsia"/>
          <w:color w:val="000000" w:themeColor="text1"/>
        </w:rPr>
        <w:t>條規定人民有居住及遷徙之自由，旨在保障人民有自由設定住居所、遷徙、旅行，包括出境或入境之權利。對人民上述自由或權利加以限制，必須符合憲法第</w:t>
      </w:r>
      <w:r w:rsidR="00D2711F" w:rsidRPr="000B26A9">
        <w:rPr>
          <w:rFonts w:hint="eastAsia"/>
          <w:color w:val="000000" w:themeColor="text1"/>
        </w:rPr>
        <w:t>23</w:t>
      </w:r>
      <w:r w:rsidR="00B754A0" w:rsidRPr="000B26A9">
        <w:rPr>
          <w:rFonts w:hint="eastAsia"/>
          <w:color w:val="000000" w:themeColor="text1"/>
        </w:rPr>
        <w:t>條所定必要之程度，並以法律定之」為司法院釋字第454號解釋所明示</w:t>
      </w:r>
      <w:r w:rsidR="00050FA0" w:rsidRPr="000B26A9">
        <w:rPr>
          <w:rFonts w:hint="eastAsia"/>
          <w:color w:val="000000" w:themeColor="text1"/>
        </w:rPr>
        <w:t>。</w:t>
      </w:r>
    </w:p>
    <w:p w:rsidR="00050FA0" w:rsidRPr="000B26A9" w:rsidRDefault="00050FA0" w:rsidP="009E33BB">
      <w:pPr>
        <w:pStyle w:val="3"/>
        <w:rPr>
          <w:color w:val="000000" w:themeColor="text1"/>
        </w:rPr>
      </w:pPr>
      <w:r w:rsidRPr="000B26A9">
        <w:rPr>
          <w:rFonts w:hint="eastAsia"/>
          <w:color w:val="000000" w:themeColor="text1"/>
        </w:rPr>
        <w:t>又限制被告出境，僅在限制被告應居住於我國領土範圍內，不得擅自出國，俾便於訴訟程序之進行，依最高法院以下相關裁定之見解</w:t>
      </w:r>
      <w:r w:rsidRPr="000B26A9">
        <w:rPr>
          <w:rFonts w:hAnsi="標楷體" w:hint="eastAsia"/>
          <w:color w:val="000000" w:themeColor="text1"/>
        </w:rPr>
        <w:t>，</w:t>
      </w:r>
      <w:r w:rsidR="0000614E" w:rsidRPr="000B26A9">
        <w:rPr>
          <w:rFonts w:hint="eastAsia"/>
          <w:color w:val="000000" w:themeColor="text1"/>
        </w:rPr>
        <w:t>應</w:t>
      </w:r>
      <w:r w:rsidR="00595FEB" w:rsidRPr="000B26A9">
        <w:rPr>
          <w:rFonts w:hAnsi="標楷體" w:hint="eastAsia"/>
          <w:color w:val="000000" w:themeColor="text1"/>
        </w:rPr>
        <w:t>認</w:t>
      </w:r>
      <w:r w:rsidR="0000614E" w:rsidRPr="000B26A9">
        <w:rPr>
          <w:rFonts w:hint="eastAsia"/>
          <w:color w:val="000000" w:themeColor="text1"/>
        </w:rPr>
        <w:t>其性質</w:t>
      </w:r>
      <w:r w:rsidRPr="000B26A9">
        <w:rPr>
          <w:rFonts w:hint="eastAsia"/>
          <w:color w:val="000000" w:themeColor="text1"/>
        </w:rPr>
        <w:t>屬限制住居處分之一，且命限制出境處分所應遵循之法定程序及應調查審酌之事項，與命限制住居之情形並無二致</w:t>
      </w:r>
      <w:r w:rsidRPr="000B26A9">
        <w:rPr>
          <w:rFonts w:hAnsi="標楷體" w:hint="eastAsia"/>
          <w:color w:val="000000" w:themeColor="text1"/>
        </w:rPr>
        <w:t>：</w:t>
      </w:r>
    </w:p>
    <w:p w:rsidR="00050FA0" w:rsidRPr="000B26A9" w:rsidRDefault="00050FA0" w:rsidP="00050FA0">
      <w:pPr>
        <w:pStyle w:val="4"/>
        <w:rPr>
          <w:color w:val="000000" w:themeColor="text1"/>
        </w:rPr>
      </w:pPr>
      <w:r w:rsidRPr="000B26A9">
        <w:rPr>
          <w:rFonts w:hint="eastAsia"/>
          <w:color w:val="000000" w:themeColor="text1"/>
        </w:rPr>
        <w:lastRenderedPageBreak/>
        <w:t>85年度台抗字第409號裁定：</w:t>
      </w:r>
    </w:p>
    <w:p w:rsidR="00050FA0" w:rsidRPr="000B26A9" w:rsidRDefault="00050FA0" w:rsidP="00050FA0">
      <w:pPr>
        <w:pStyle w:val="21"/>
        <w:ind w:leftChars="500" w:left="1701" w:firstLine="680"/>
        <w:rPr>
          <w:color w:val="000000" w:themeColor="text1"/>
        </w:rPr>
      </w:pPr>
      <w:r w:rsidRPr="000B26A9">
        <w:rPr>
          <w:rFonts w:hint="eastAsia"/>
          <w:color w:val="000000" w:themeColor="text1"/>
        </w:rPr>
        <w:t>查限制被告出境，僅在限制被告應居住於我國領土範圍內，不得擅自出國，俾便於訴訟程序之進行，較之限制居住於某市某縣某鄉某村，其居住之範圍更為廣闊，是「限制出境」與「限制住居」名稱雖有不同，然「限制出境」仍屬「限制住居」之處分。</w:t>
      </w:r>
    </w:p>
    <w:p w:rsidR="00050FA0" w:rsidRPr="000B26A9" w:rsidRDefault="00050FA0" w:rsidP="00050FA0">
      <w:pPr>
        <w:pStyle w:val="4"/>
        <w:rPr>
          <w:color w:val="000000" w:themeColor="text1"/>
        </w:rPr>
      </w:pPr>
      <w:r w:rsidRPr="000B26A9">
        <w:rPr>
          <w:rFonts w:hint="eastAsia"/>
          <w:color w:val="000000" w:themeColor="text1"/>
        </w:rPr>
        <w:t>96年度台抗字第229號裁定</w:t>
      </w:r>
      <w:r w:rsidRPr="000B26A9">
        <w:rPr>
          <w:rFonts w:hAnsi="標楷體" w:hint="eastAsia"/>
          <w:color w:val="000000" w:themeColor="text1"/>
        </w:rPr>
        <w:t>：</w:t>
      </w:r>
    </w:p>
    <w:p w:rsidR="00050FA0" w:rsidRPr="000B26A9" w:rsidRDefault="00050FA0" w:rsidP="00050FA0">
      <w:pPr>
        <w:pStyle w:val="21"/>
        <w:ind w:leftChars="500" w:left="1701" w:firstLine="680"/>
        <w:rPr>
          <w:color w:val="000000" w:themeColor="text1"/>
        </w:rPr>
      </w:pPr>
      <w:r w:rsidRPr="000B26A9">
        <w:rPr>
          <w:rFonts w:hint="eastAsia"/>
          <w:color w:val="000000" w:themeColor="text1"/>
        </w:rPr>
        <w:t>按「被告經法官訊問後，雖有第101條第1項或第101條之1第1項各款所定情形之一而無羈押之必要者，得逕命具保、責付或限制住居。」「羈押之被告，得不命具保而限制其住居，停止羈押。」刑事訴訟法第101條之2上段、第116條分別定有明文。前者係被告經法官訊問後，認有刑事訴訟法第101條第1項上段或第101條之1第1項上段規定之羈押原因，但無羈押之必要者，視案件情形逕命具保、責付或限制住居；後者則係對已實施羈押之被告，不命具保，以單獨限制住居為替代，而停止羈押，此觀各該規定至明。又限制出境之性質，為限制住居處分之一，法院對被告命限制出境處分所應遵循之法定程序及應調查審酌之事項，與命限制住居之情形並無二致。</w:t>
      </w:r>
    </w:p>
    <w:p w:rsidR="00C46690" w:rsidRPr="000B26A9" w:rsidRDefault="00C46690" w:rsidP="00C46690">
      <w:pPr>
        <w:pStyle w:val="4"/>
        <w:rPr>
          <w:color w:val="000000" w:themeColor="text1"/>
        </w:rPr>
      </w:pPr>
      <w:r w:rsidRPr="000B26A9">
        <w:rPr>
          <w:rFonts w:hint="eastAsia"/>
          <w:color w:val="000000" w:themeColor="text1"/>
        </w:rPr>
        <w:t>101年度台抗字第508號裁定：</w:t>
      </w:r>
    </w:p>
    <w:p w:rsidR="00C46690" w:rsidRPr="000B26A9" w:rsidRDefault="00C46690" w:rsidP="00C46690">
      <w:pPr>
        <w:pStyle w:val="21"/>
        <w:ind w:leftChars="500" w:left="1701" w:firstLine="680"/>
        <w:rPr>
          <w:color w:val="000000" w:themeColor="text1"/>
        </w:rPr>
      </w:pPr>
      <w:r w:rsidRPr="000B26A9">
        <w:rPr>
          <w:rFonts w:hint="eastAsia"/>
          <w:color w:val="000000" w:themeColor="text1"/>
        </w:rPr>
        <w:t>刑事訴訟法有關對被告之強制處分，依其情節輕重分別有羈押、具保、責付、限制住居等方式，限制出境亦屬限制住居之處分，旨在避免被告因出境滯留國外，以保全刑事追訴、審判之順利進行或刑之執行。至有無限制出境之必要或限制出境能否解除，由法院衡酌具體個案之證據保全及訴訟程序進行等一切情形，綜合判斷之，屬</w:t>
      </w:r>
      <w:r w:rsidRPr="000B26A9">
        <w:rPr>
          <w:rFonts w:hint="eastAsia"/>
          <w:color w:val="000000" w:themeColor="text1"/>
        </w:rPr>
        <w:lastRenderedPageBreak/>
        <w:t>事實審法院職權裁量之事項。而刑事訴訟法第101條之2前段規定被告經法官訊問後，雖有第101條第1項或第101條之1第1項各款所定情形之一而無羈押之必要者，得逕命具保、責付或限制住居。所謂「被告經法官訊問後」，旨在確保被告之訴訟權、防禦權，俾其得於法院為強制處分前，完整、詳細說明並舉證其個人具體情形、與案件關聯程度、有無強制處分之必要性等相關因素，以供法院妥為審酌，並免發生突襲性裁判之結果。</w:t>
      </w:r>
    </w:p>
    <w:p w:rsidR="00050FA0" w:rsidRPr="000B26A9" w:rsidRDefault="00050FA0" w:rsidP="00050FA0">
      <w:pPr>
        <w:pStyle w:val="4"/>
        <w:rPr>
          <w:color w:val="000000" w:themeColor="text1"/>
        </w:rPr>
      </w:pPr>
      <w:r w:rsidRPr="000B26A9">
        <w:rPr>
          <w:rFonts w:hint="eastAsia"/>
          <w:color w:val="000000" w:themeColor="text1"/>
        </w:rPr>
        <w:t>104年度台抗字第19號裁定</w:t>
      </w:r>
      <w:r w:rsidRPr="000B26A9">
        <w:rPr>
          <w:rFonts w:hAnsi="標楷體" w:hint="eastAsia"/>
          <w:color w:val="000000" w:themeColor="text1"/>
        </w:rPr>
        <w:t>：</w:t>
      </w:r>
    </w:p>
    <w:p w:rsidR="00F160A1" w:rsidRPr="000B26A9" w:rsidRDefault="00F160A1" w:rsidP="0018498E">
      <w:pPr>
        <w:pStyle w:val="21"/>
        <w:ind w:leftChars="500" w:left="1701" w:firstLine="680"/>
        <w:rPr>
          <w:color w:val="000000" w:themeColor="text1"/>
        </w:rPr>
      </w:pPr>
      <w:r w:rsidRPr="000B26A9">
        <w:rPr>
          <w:rFonts w:hint="eastAsia"/>
          <w:color w:val="000000" w:themeColor="text1"/>
        </w:rPr>
        <w:t>被告於偵查中經檢察官訊問後、於審判中經法官訊問後，雖認有刑事訴訟法第101條第1項或第101條之1第1項各款所定情形之一，而無羈押之必要者，得逕命具保、責付或限制住居，刑事訴訟法第93條第3項但書、第101條之2分別定有明文。……限制出境，係執行限制住居方法之一種，與具保、責付同屬於替代羈押之處分，其目的在於確保刑事偵查、審判程序之完成及刑事執行之保全。</w:t>
      </w:r>
    </w:p>
    <w:p w:rsidR="00194B5A" w:rsidRPr="000B26A9" w:rsidRDefault="00595FEB" w:rsidP="00C46690">
      <w:pPr>
        <w:pStyle w:val="3"/>
        <w:rPr>
          <w:color w:val="000000" w:themeColor="text1"/>
        </w:rPr>
      </w:pPr>
      <w:r w:rsidRPr="000B26A9">
        <w:rPr>
          <w:rFonts w:hint="eastAsia"/>
          <w:color w:val="000000" w:themeColor="text1"/>
        </w:rPr>
        <w:t>有關</w:t>
      </w:r>
      <w:r w:rsidR="004C7CDC" w:rsidRPr="000B26A9">
        <w:rPr>
          <w:rFonts w:hint="eastAsia"/>
          <w:color w:val="000000" w:themeColor="text1"/>
          <w:lang w:eastAsia="zh-HK"/>
        </w:rPr>
        <w:t>前</w:t>
      </w:r>
      <w:r w:rsidR="004C7CDC" w:rsidRPr="000B26A9">
        <w:rPr>
          <w:rFonts w:hint="eastAsia"/>
          <w:color w:val="000000" w:themeColor="text1"/>
        </w:rPr>
        <w:t>特偵組</w:t>
      </w:r>
      <w:r w:rsidRPr="000B26A9">
        <w:rPr>
          <w:rFonts w:hint="eastAsia"/>
          <w:color w:val="000000" w:themeColor="text1"/>
        </w:rPr>
        <w:t>偵辦97年度特他字第71號、100年度特偵字第7號</w:t>
      </w:r>
      <w:r w:rsidR="00903B16">
        <w:rPr>
          <w:rFonts w:hint="eastAsia"/>
          <w:color w:val="000000" w:themeColor="text1"/>
        </w:rPr>
        <w:t>郭清江</w:t>
      </w:r>
      <w:r w:rsidRPr="000B26A9">
        <w:rPr>
          <w:rFonts w:hint="eastAsia"/>
          <w:color w:val="000000" w:themeColor="text1"/>
        </w:rPr>
        <w:t>涉嫌瀆職等罪嫌案件，</w:t>
      </w:r>
      <w:r w:rsidR="00C46690" w:rsidRPr="000B26A9">
        <w:rPr>
          <w:rFonts w:hint="eastAsia"/>
          <w:color w:val="000000" w:themeColor="text1"/>
        </w:rPr>
        <w:t>於未經「訊問」程序，即逕行將被告「限制出境」</w:t>
      </w:r>
      <w:r w:rsidR="00C46690" w:rsidRPr="000B26A9">
        <w:rPr>
          <w:rFonts w:hAnsi="標楷體" w:hint="eastAsia"/>
          <w:color w:val="000000" w:themeColor="text1"/>
        </w:rPr>
        <w:t>，</w:t>
      </w:r>
      <w:r w:rsidR="0018498E" w:rsidRPr="000B26A9">
        <w:rPr>
          <w:rFonts w:hint="eastAsia"/>
          <w:color w:val="000000" w:themeColor="text1"/>
        </w:rPr>
        <w:t>最高檢察署函復說明略以</w:t>
      </w:r>
      <w:r w:rsidR="0018498E" w:rsidRPr="000B26A9">
        <w:rPr>
          <w:rFonts w:hAnsi="標楷體" w:hint="eastAsia"/>
          <w:color w:val="000000" w:themeColor="text1"/>
        </w:rPr>
        <w:t>：</w:t>
      </w:r>
    </w:p>
    <w:p w:rsidR="00194B5A" w:rsidRPr="000B26A9" w:rsidRDefault="0018498E" w:rsidP="00194B5A">
      <w:pPr>
        <w:pStyle w:val="21"/>
        <w:ind w:leftChars="400" w:left="1361" w:firstLine="680"/>
        <w:rPr>
          <w:color w:val="000000" w:themeColor="text1"/>
        </w:rPr>
      </w:pPr>
      <w:r w:rsidRPr="000B26A9">
        <w:rPr>
          <w:rFonts w:hint="eastAsia"/>
          <w:color w:val="000000" w:themeColor="text1"/>
        </w:rPr>
        <w:t>特偵組係以</w:t>
      </w:r>
      <w:r w:rsidR="00903B16">
        <w:rPr>
          <w:rFonts w:hint="eastAsia"/>
          <w:color w:val="000000" w:themeColor="text1"/>
        </w:rPr>
        <w:t>郭清江</w:t>
      </w:r>
      <w:r w:rsidRPr="000B26A9">
        <w:rPr>
          <w:rFonts w:hint="eastAsia"/>
          <w:color w:val="000000" w:themeColor="text1"/>
        </w:rPr>
        <w:t>為美國華揚史威靈公司(Sino Swearingen Aircraft Company )之前任董事長(期間自94年1月24日至96年7月9日)兼執行長(自95年2月2日起兼任)，上開公司為經濟部監管之耀華玻璃股份有限公司管理委員會（下稱耀管會）、台翔航太公司、中華航空發展基金會（下稱航發</w:t>
      </w:r>
      <w:r w:rsidRPr="000B26A9">
        <w:rPr>
          <w:rFonts w:hint="eastAsia"/>
          <w:color w:val="000000" w:themeColor="text1"/>
        </w:rPr>
        <w:lastRenderedPageBreak/>
        <w:t>會）、行政院國家發展基金會共同投資經營之公司，因經營疑有弊端，造成嚴重虧損，涉有瀆職、背信等罪嫌，而於97年3月6日經</w:t>
      </w:r>
      <w:r w:rsidR="00AC514E" w:rsidRPr="000B26A9">
        <w:rPr>
          <w:rFonts w:hint="eastAsia"/>
          <w:color w:val="000000" w:themeColor="text1"/>
          <w:lang w:eastAsia="zh-HK"/>
        </w:rPr>
        <w:t>該</w:t>
      </w:r>
      <w:r w:rsidRPr="000B26A9">
        <w:rPr>
          <w:rFonts w:hint="eastAsia"/>
          <w:color w:val="000000" w:themeColor="text1"/>
        </w:rPr>
        <w:t>署前特偵組分案偵查及經濟部移送偵辦（97年度特他字第71號案件）。嗣因媒體報導該案被告</w:t>
      </w:r>
      <w:r w:rsidR="00903B16">
        <w:rPr>
          <w:rFonts w:hint="eastAsia"/>
          <w:color w:val="000000" w:themeColor="text1"/>
        </w:rPr>
        <w:t>郭清江</w:t>
      </w:r>
      <w:r w:rsidRPr="000B26A9">
        <w:rPr>
          <w:rFonts w:hint="eastAsia"/>
          <w:color w:val="000000" w:themeColor="text1"/>
        </w:rPr>
        <w:t>在國內出現，該署前特偵組檢察官乃依法傳喚其應於97年3月17日上午10時到庭應訊，惟因其未實際居住於當時設籍之臺北市士林區承德路，致該署前特偵組於97年3月13日派員前往上揭處所送達傳票時，遭該處之管理人員拒絕代收傳票而無法送達，再轉往</w:t>
      </w:r>
      <w:r w:rsidR="00903B16">
        <w:rPr>
          <w:rFonts w:hint="eastAsia"/>
          <w:color w:val="000000" w:themeColor="text1"/>
        </w:rPr>
        <w:t>郭清江</w:t>
      </w:r>
      <w:r w:rsidRPr="000B26A9">
        <w:rPr>
          <w:rFonts w:hint="eastAsia"/>
          <w:color w:val="000000" w:themeColor="text1"/>
        </w:rPr>
        <w:t>任職副董事長之台灣生態工法發展基金會會址台北市文山區興隆路，經該基金會執行長邱</w:t>
      </w:r>
      <w:r w:rsidR="005F311D">
        <w:rPr>
          <w:rFonts w:hAnsi="標楷體" w:hint="eastAsia"/>
          <w:color w:val="000000" w:themeColor="text1"/>
        </w:rPr>
        <w:t>○○</w:t>
      </w:r>
      <w:r w:rsidRPr="000B26A9">
        <w:rPr>
          <w:rFonts w:hint="eastAsia"/>
          <w:color w:val="000000" w:themeColor="text1"/>
        </w:rPr>
        <w:t>拒絕受領傳票後，以手機聯絡</w:t>
      </w:r>
      <w:r w:rsidR="00903B16">
        <w:rPr>
          <w:rFonts w:hint="eastAsia"/>
          <w:color w:val="000000" w:themeColor="text1"/>
        </w:rPr>
        <w:t>郭清江</w:t>
      </w:r>
      <w:r w:rsidRPr="000B26A9">
        <w:rPr>
          <w:rFonts w:hint="eastAsia"/>
          <w:color w:val="000000" w:themeColor="text1"/>
        </w:rPr>
        <w:t>，由檢察事務官告知其必須於97年3月17日上午10時到庭應訊，經</w:t>
      </w:r>
      <w:r w:rsidR="00903B16">
        <w:rPr>
          <w:rFonts w:hint="eastAsia"/>
          <w:color w:val="000000" w:themeColor="text1"/>
        </w:rPr>
        <w:t>郭清江</w:t>
      </w:r>
      <w:r w:rsidRPr="000B26A9">
        <w:rPr>
          <w:rFonts w:hint="eastAsia"/>
          <w:color w:val="000000" w:themeColor="text1"/>
        </w:rPr>
        <w:t>本人表示願意到庭接受詢問，然</w:t>
      </w:r>
      <w:r w:rsidR="00903B16">
        <w:rPr>
          <w:rFonts w:hint="eastAsia"/>
          <w:color w:val="000000" w:themeColor="text1"/>
        </w:rPr>
        <w:t>郭清江</w:t>
      </w:r>
      <w:r w:rsidRPr="000B26A9">
        <w:rPr>
          <w:rFonts w:hint="eastAsia"/>
          <w:color w:val="000000" w:themeColor="text1"/>
        </w:rPr>
        <w:t>於97年3月17日卻未到庭。檢察官審酌被告</w:t>
      </w:r>
      <w:r w:rsidR="00903B16">
        <w:rPr>
          <w:rFonts w:hint="eastAsia"/>
          <w:color w:val="000000" w:themeColor="text1"/>
        </w:rPr>
        <w:t>郭清江</w:t>
      </w:r>
      <w:r w:rsidRPr="000B26A9">
        <w:rPr>
          <w:rFonts w:hint="eastAsia"/>
          <w:color w:val="000000" w:themeColor="text1"/>
        </w:rPr>
        <w:t>所涉瀆職、背信罪嫌之犯罪嫌疑重大，在臺並無固定住居所，且其與家人長期居住美國，生活重心顯係在國外，有事實足認有逃亡之虞，為確保日後偵查得以順利進行，而諭知其限制出境之處分，且查</w:t>
      </w:r>
      <w:r w:rsidR="00903B16">
        <w:rPr>
          <w:rFonts w:hint="eastAsia"/>
          <w:color w:val="000000" w:themeColor="text1"/>
        </w:rPr>
        <w:t>郭清江</w:t>
      </w:r>
      <w:r w:rsidRPr="000B26A9">
        <w:rPr>
          <w:rFonts w:hint="eastAsia"/>
          <w:color w:val="000000" w:themeColor="text1"/>
        </w:rPr>
        <w:t>及其家屬長期居住美國，如任由其出境返美，該案顯難進行偵查、訴追，承辦之檢察官乃認被告</w:t>
      </w:r>
      <w:r w:rsidR="00903B16">
        <w:rPr>
          <w:rFonts w:hint="eastAsia"/>
          <w:color w:val="000000" w:themeColor="text1"/>
        </w:rPr>
        <w:t>郭清江</w:t>
      </w:r>
      <w:r w:rsidRPr="000B26A9">
        <w:rPr>
          <w:rFonts w:hint="eastAsia"/>
          <w:color w:val="000000" w:themeColor="text1"/>
        </w:rPr>
        <w:t>有限制出境之必要，先於97年3月13日、3月14日分別函請內政部入出國移民署、行政院海岸巡防署海岸巡防總局管制其出境出海，再於97年3月21日被告</w:t>
      </w:r>
      <w:r w:rsidR="00903B16">
        <w:rPr>
          <w:rFonts w:hint="eastAsia"/>
          <w:color w:val="000000" w:themeColor="text1"/>
        </w:rPr>
        <w:t>郭清江</w:t>
      </w:r>
      <w:r w:rsidRPr="000B26A9">
        <w:rPr>
          <w:rFonts w:hint="eastAsia"/>
          <w:color w:val="000000" w:themeColor="text1"/>
        </w:rPr>
        <w:t>到案庭訊時，當庭諭知限制出境之處分。</w:t>
      </w:r>
    </w:p>
    <w:p w:rsidR="0018498E" w:rsidRPr="000B26A9" w:rsidRDefault="00194B5A" w:rsidP="00194B5A">
      <w:pPr>
        <w:pStyle w:val="21"/>
        <w:ind w:leftChars="400" w:left="1361" w:firstLine="680"/>
        <w:rPr>
          <w:color w:val="000000" w:themeColor="text1"/>
        </w:rPr>
      </w:pPr>
      <w:r w:rsidRPr="000B26A9">
        <w:rPr>
          <w:rFonts w:hint="eastAsia"/>
          <w:color w:val="000000" w:themeColor="text1"/>
        </w:rPr>
        <w:t>衡諸該案卷證資料，被告</w:t>
      </w:r>
      <w:r w:rsidR="00903B16">
        <w:rPr>
          <w:rFonts w:hint="eastAsia"/>
          <w:color w:val="000000" w:themeColor="text1"/>
        </w:rPr>
        <w:t>郭清江</w:t>
      </w:r>
      <w:r w:rsidRPr="000B26A9">
        <w:rPr>
          <w:rFonts w:hint="eastAsia"/>
          <w:color w:val="000000" w:themeColor="text1"/>
        </w:rPr>
        <w:t>於任職華揚史威靈公司董事長期間(94年1月24日至96年7月9日)，該公司虧損高達美金1億6</w:t>
      </w:r>
      <w:r w:rsidR="00CA00DF" w:rsidRPr="000B26A9">
        <w:rPr>
          <w:rFonts w:hint="eastAsia"/>
          <w:color w:val="000000" w:themeColor="text1"/>
        </w:rPr>
        <w:t>,</w:t>
      </w:r>
      <w:r w:rsidRPr="000B26A9">
        <w:rPr>
          <w:rFonts w:hint="eastAsia"/>
          <w:color w:val="000000" w:themeColor="text1"/>
        </w:rPr>
        <w:t>274萬元，且其簽請出任董事長之過程及經營之諸多決策均有不合理</w:t>
      </w:r>
      <w:r w:rsidRPr="000B26A9">
        <w:rPr>
          <w:rFonts w:hint="eastAsia"/>
          <w:color w:val="000000" w:themeColor="text1"/>
        </w:rPr>
        <w:lastRenderedPageBreak/>
        <w:t>之處，在全案偵結前，有足以懷疑其犯罪之相當理由存在；又其卸任華揚史威靈公司董事長及執行長後，長期之生活重心係在美國，在臺毫無固定之住居所，亦如前述，如任其自由出境，恐有滯留國外不歸之虞。是以承辦該案之檢察官，衡酌前揭具體事由，並考量華揚史威靈公司經營疑涉弊端造成政府重大虧損，為當時國內矚目之重大犯罪案件，且限制出境處分雖影響當事人之人身自由，然相較於羈押處分對於人身自由之剝奪，程度已屬輕微，為確保偵查程序之進行，諭知其限制出境之強制處分，與首揭法條規定應無違背。再者，該案嗣經被告</w:t>
      </w:r>
      <w:r w:rsidR="00903B16">
        <w:rPr>
          <w:rFonts w:hint="eastAsia"/>
          <w:color w:val="000000" w:themeColor="text1"/>
        </w:rPr>
        <w:t>郭清江</w:t>
      </w:r>
      <w:r w:rsidRPr="000B26A9">
        <w:rPr>
          <w:rFonts w:hint="eastAsia"/>
          <w:color w:val="000000" w:themeColor="text1"/>
        </w:rPr>
        <w:t>以限制出境影響其與家人團聚等事由而聲請解除限制出境之處分，經承辦檢察官於98年1月12日庭訊詢明其願以具保替代限制出境，基於兼顧其能自由出境往返美國與家人團聚之人權考量，並確保其出國後仍能依傳喚日期返國應訊，俾以保全偵查程序得以順利進行，乃改命其具保新臺幣100萬元後解除限制出境之處分，並在其提出具保款項後隨即於98年1月14日撤銷其出境之管制；足見檢察官在該案諭知被告</w:t>
      </w:r>
      <w:r w:rsidR="00903B16">
        <w:rPr>
          <w:rFonts w:hint="eastAsia"/>
          <w:color w:val="000000" w:themeColor="text1"/>
        </w:rPr>
        <w:t>郭清江</w:t>
      </w:r>
      <w:r w:rsidRPr="000B26A9">
        <w:rPr>
          <w:rFonts w:hint="eastAsia"/>
          <w:color w:val="000000" w:themeColor="text1"/>
        </w:rPr>
        <w:t>限制出境前後共計10月之強制處分，亦與比例原則無違。</w:t>
      </w:r>
    </w:p>
    <w:p w:rsidR="0018498E" w:rsidRPr="000B26A9" w:rsidRDefault="0018498E" w:rsidP="009E33BB">
      <w:pPr>
        <w:pStyle w:val="3"/>
        <w:rPr>
          <w:color w:val="000000" w:themeColor="text1"/>
        </w:rPr>
      </w:pPr>
      <w:r w:rsidRPr="000B26A9">
        <w:rPr>
          <w:rFonts w:hint="eastAsia"/>
          <w:color w:val="000000" w:themeColor="text1"/>
        </w:rPr>
        <w:t>本院</w:t>
      </w:r>
      <w:r w:rsidR="00595FEB" w:rsidRPr="000B26A9">
        <w:rPr>
          <w:rFonts w:hint="eastAsia"/>
          <w:color w:val="000000" w:themeColor="text1"/>
        </w:rPr>
        <w:t>於</w:t>
      </w:r>
      <w:r w:rsidR="00595FEB" w:rsidRPr="000B26A9">
        <w:rPr>
          <w:color w:val="000000" w:themeColor="text1"/>
        </w:rPr>
        <w:t>108</w:t>
      </w:r>
      <w:r w:rsidR="00595FEB" w:rsidRPr="000B26A9">
        <w:rPr>
          <w:rFonts w:hint="eastAsia"/>
          <w:color w:val="000000" w:themeColor="text1"/>
        </w:rPr>
        <w:t>年</w:t>
      </w:r>
      <w:r w:rsidR="00595FEB" w:rsidRPr="000B26A9">
        <w:rPr>
          <w:color w:val="000000" w:themeColor="text1"/>
        </w:rPr>
        <w:t>12</w:t>
      </w:r>
      <w:r w:rsidR="00595FEB" w:rsidRPr="000B26A9">
        <w:rPr>
          <w:rFonts w:hint="eastAsia"/>
          <w:color w:val="000000" w:themeColor="text1"/>
        </w:rPr>
        <w:t>月</w:t>
      </w:r>
      <w:r w:rsidR="00595FEB" w:rsidRPr="000B26A9">
        <w:rPr>
          <w:color w:val="000000" w:themeColor="text1"/>
        </w:rPr>
        <w:t>30</w:t>
      </w:r>
      <w:r w:rsidR="00595FEB" w:rsidRPr="000B26A9">
        <w:rPr>
          <w:rFonts w:hint="eastAsia"/>
          <w:color w:val="000000" w:themeColor="text1"/>
        </w:rPr>
        <w:t>日約請前特偵組檢察官</w:t>
      </w:r>
      <w:r w:rsidR="00903B16">
        <w:rPr>
          <w:rFonts w:hint="eastAsia"/>
          <w:color w:val="000000" w:themeColor="text1"/>
        </w:rPr>
        <w:t>林嚞慧</w:t>
      </w:r>
      <w:r w:rsidR="00595FEB" w:rsidRPr="000B26A9">
        <w:rPr>
          <w:rFonts w:hint="eastAsia"/>
          <w:color w:val="000000" w:themeColor="text1"/>
        </w:rPr>
        <w:t>（現任法務部保護司副司長）到院接受詢問略以：</w:t>
      </w:r>
    </w:p>
    <w:p w:rsidR="00B534B0" w:rsidRPr="000B26A9" w:rsidRDefault="00B534B0" w:rsidP="00AF7B36">
      <w:pPr>
        <w:pStyle w:val="21"/>
        <w:ind w:leftChars="400" w:left="1361" w:firstLine="680"/>
        <w:rPr>
          <w:color w:val="000000" w:themeColor="text1"/>
        </w:rPr>
      </w:pPr>
      <w:r w:rsidRPr="000B26A9">
        <w:rPr>
          <w:rFonts w:hint="eastAsia"/>
          <w:color w:val="000000" w:themeColor="text1"/>
        </w:rPr>
        <w:t>依刑事訴訟法第101條、第101條之1及第93條、第228條規定，本案</w:t>
      </w:r>
      <w:r w:rsidR="00C46690" w:rsidRPr="000B26A9">
        <w:rPr>
          <w:rFonts w:hint="eastAsia"/>
          <w:color w:val="000000" w:themeColor="text1"/>
        </w:rPr>
        <w:t>當</w:t>
      </w:r>
      <w:r w:rsidRPr="000B26A9">
        <w:rPr>
          <w:rFonts w:hint="eastAsia"/>
          <w:color w:val="000000" w:themeColor="text1"/>
        </w:rPr>
        <w:t>時並無限制出境之規定，惟依最高法院之見解，限制出境性質上為限制住居處分之一。限制出境目的為保全被告到庭接受偵查，因此只要被告犯罪嫌疑重大，有出境而逃亡之可能性，依法自得為限制出境之處分。97年3月12日因媒體報導</w:t>
      </w:r>
      <w:r w:rsidR="00903B16">
        <w:rPr>
          <w:rFonts w:hint="eastAsia"/>
          <w:color w:val="000000" w:themeColor="text1"/>
        </w:rPr>
        <w:t>郭清江</w:t>
      </w:r>
      <w:r w:rsidRPr="000B26A9">
        <w:rPr>
          <w:rFonts w:hint="eastAsia"/>
          <w:color w:val="000000" w:themeColor="text1"/>
        </w:rPr>
        <w:t>於國內，因此於3月13日送達傳票，要</w:t>
      </w:r>
      <w:r w:rsidRPr="000B26A9">
        <w:rPr>
          <w:rFonts w:hint="eastAsia"/>
          <w:color w:val="000000" w:themeColor="text1"/>
        </w:rPr>
        <w:lastRenderedPageBreak/>
        <w:t>其於3月17日到庭應訊，惟該傳票送達其戶籍地及工作地均被拒收而無法送達，而經電話通知</w:t>
      </w:r>
      <w:r w:rsidR="00903B16">
        <w:rPr>
          <w:rFonts w:hint="eastAsia"/>
          <w:color w:val="000000" w:themeColor="text1"/>
        </w:rPr>
        <w:t>郭清江</w:t>
      </w:r>
      <w:r w:rsidRPr="000B26A9">
        <w:rPr>
          <w:rFonts w:hint="eastAsia"/>
          <w:color w:val="000000" w:themeColor="text1"/>
        </w:rPr>
        <w:t>，其答應於3月17日到庭，惟3月17日並未到庭。本案因無法送達傳票，且其在國內並無固定之住居所，因此考量有逃亡之虞而予以限制出境。本案當時並無限制出境之專章法律規定，之後於108年修正刑事訴訟法時，才將有關限制出境之規定於第93條之2至之</w:t>
      </w:r>
      <w:r w:rsidR="00C46690" w:rsidRPr="000B26A9">
        <w:rPr>
          <w:rFonts w:hint="eastAsia"/>
          <w:color w:val="000000" w:themeColor="text1"/>
        </w:rPr>
        <w:t>6</w:t>
      </w:r>
      <w:r w:rsidRPr="000B26A9">
        <w:rPr>
          <w:rFonts w:hint="eastAsia"/>
          <w:color w:val="000000" w:themeColor="text1"/>
        </w:rPr>
        <w:t>規定。而上開新規定亦是規範被告犯罪嫌疑重大，無一定之住居所，或有相當理由足認有逃亡之虞者，檢察官即得逕行限制出境、出海，書面通知只需在6個月內通知被告即可，換言之，只要符合第93條之2規定之條件，檢察官得不經訊問逕行限制出境、出海。當時雖已通知到</w:t>
      </w:r>
      <w:r w:rsidR="00903B16">
        <w:rPr>
          <w:rFonts w:hint="eastAsia"/>
          <w:color w:val="000000" w:themeColor="text1"/>
        </w:rPr>
        <w:t>郭清江</w:t>
      </w:r>
      <w:r w:rsidRPr="000B26A9">
        <w:rPr>
          <w:rFonts w:hint="eastAsia"/>
          <w:color w:val="000000" w:themeColor="text1"/>
        </w:rPr>
        <w:t>，但因無法確保其會到庭，又考量拘提對人權侵害程度過大，因此僅為限制出境之處分。當時刑事訴訟法尚未有限制出境之規定，亦未明定應先經訊問之程序。98年1月解除限制出境是訊問</w:t>
      </w:r>
      <w:r w:rsidR="00903B16">
        <w:rPr>
          <w:rFonts w:hint="eastAsia"/>
          <w:color w:val="000000" w:themeColor="text1"/>
        </w:rPr>
        <w:t>郭清江</w:t>
      </w:r>
      <w:r w:rsidRPr="000B26A9">
        <w:rPr>
          <w:rFonts w:hint="eastAsia"/>
          <w:color w:val="000000" w:themeColor="text1"/>
        </w:rPr>
        <w:t>時，問郭的家人是否能到臺灣過年，他說不能，這些筆錄都有記載。因此予以交保而解除限制出境。</w:t>
      </w:r>
    </w:p>
    <w:p w:rsidR="009D2285" w:rsidRPr="000B2405" w:rsidRDefault="005D7B50" w:rsidP="007A5A3E">
      <w:pPr>
        <w:pStyle w:val="3"/>
        <w:rPr>
          <w:color w:val="000000" w:themeColor="text1"/>
        </w:rPr>
      </w:pPr>
      <w:r w:rsidRPr="000B26A9">
        <w:rPr>
          <w:rFonts w:hint="eastAsia"/>
        </w:rPr>
        <w:t>查，</w:t>
      </w:r>
      <w:r w:rsidR="00CD0142" w:rsidRPr="000B26A9">
        <w:rPr>
          <w:rFonts w:hint="eastAsia"/>
        </w:rPr>
        <w:t>本案</w:t>
      </w:r>
      <w:r w:rsidR="00CA00DF" w:rsidRPr="000B26A9">
        <w:rPr>
          <w:rFonts w:hint="eastAsia"/>
          <w:lang w:eastAsia="zh-HK"/>
        </w:rPr>
        <w:t>偵查</w:t>
      </w:r>
      <w:r w:rsidR="00944EE4" w:rsidRPr="000B26A9">
        <w:rPr>
          <w:rFonts w:hint="eastAsia"/>
          <w:lang w:eastAsia="zh-HK"/>
        </w:rPr>
        <w:t>程序進行</w:t>
      </w:r>
      <w:r w:rsidR="00CD0142" w:rsidRPr="000B26A9">
        <w:rPr>
          <w:rFonts w:hint="eastAsia"/>
        </w:rPr>
        <w:t>時之刑事訴訟法</w:t>
      </w:r>
      <w:r w:rsidR="00194B5A" w:rsidRPr="000B26A9">
        <w:rPr>
          <w:rFonts w:hint="eastAsia"/>
        </w:rPr>
        <w:t>並無限制出境處分之規定，依最高法院前開相關裁定之見解，認限制出境應屬限制住居處分之一，而命限制出境處分所應遵循之法定程序及應調查審酌之事項，與命限制住居之情形並無二致。</w:t>
      </w:r>
      <w:r w:rsidR="00AF7B36" w:rsidRPr="000B26A9">
        <w:rPr>
          <w:rFonts w:hint="eastAsia"/>
        </w:rPr>
        <w:t>而</w:t>
      </w:r>
      <w:r w:rsidR="00194B5A" w:rsidRPr="000B2405">
        <w:rPr>
          <w:rFonts w:hAnsi="標楷體" w:hint="eastAsia"/>
        </w:rPr>
        <w:t>限制住居，依</w:t>
      </w:r>
      <w:r w:rsidR="00944EE4" w:rsidRPr="000B2405">
        <w:rPr>
          <w:rFonts w:hAnsi="標楷體" w:hint="eastAsia"/>
          <w:lang w:eastAsia="zh-HK"/>
        </w:rPr>
        <w:t>當</w:t>
      </w:r>
      <w:r w:rsidR="00194B5A" w:rsidRPr="000B26A9">
        <w:rPr>
          <w:rFonts w:hint="eastAsia"/>
        </w:rPr>
        <w:t>時之刑事訴訟法</w:t>
      </w:r>
      <w:r w:rsidR="00CD0142" w:rsidRPr="000B26A9">
        <w:rPr>
          <w:rFonts w:hint="eastAsia"/>
        </w:rPr>
        <w:t>第93條規定</w:t>
      </w:r>
      <w:r w:rsidR="00CD0142" w:rsidRPr="000B2405">
        <w:rPr>
          <w:rFonts w:hAnsi="標楷體" w:hint="eastAsia"/>
        </w:rPr>
        <w:t>：「（</w:t>
      </w:r>
      <w:r w:rsidR="00CD0142" w:rsidRPr="000B26A9">
        <w:rPr>
          <w:rFonts w:hint="eastAsia"/>
        </w:rPr>
        <w:t>第1項</w:t>
      </w:r>
      <w:r w:rsidR="00CD0142" w:rsidRPr="000B2405">
        <w:rPr>
          <w:rFonts w:hAnsi="標楷體" w:hint="eastAsia"/>
        </w:rPr>
        <w:t>）</w:t>
      </w:r>
      <w:r w:rsidR="003B00C1" w:rsidRPr="000B26A9">
        <w:rPr>
          <w:rFonts w:hint="eastAsia"/>
        </w:rPr>
        <w:t>被告或犯罪嫌疑人因拘提或逮捕到場者，應即時訊問。</w:t>
      </w:r>
      <w:r w:rsidR="00CD0142" w:rsidRPr="000B26A9">
        <w:rPr>
          <w:rFonts w:hint="eastAsia"/>
        </w:rPr>
        <w:t>（第2項）</w:t>
      </w:r>
      <w:r w:rsidR="003B00C1" w:rsidRPr="000B26A9">
        <w:rPr>
          <w:rFonts w:hint="eastAsia"/>
        </w:rPr>
        <w:t>偵查中經檢察官訊問後，認有羈押之必要者，應自拘提或逮捕之時起</w:t>
      </w:r>
      <w:r w:rsidR="00CD0142" w:rsidRPr="000B26A9">
        <w:rPr>
          <w:rFonts w:hint="eastAsia"/>
        </w:rPr>
        <w:t>24</w:t>
      </w:r>
      <w:r w:rsidR="003B00C1" w:rsidRPr="000B26A9">
        <w:rPr>
          <w:rFonts w:hint="eastAsia"/>
        </w:rPr>
        <w:t>小時內，敘明羈押之理由，聲請該管法院羈押之。</w:t>
      </w:r>
      <w:r w:rsidR="00CD0142" w:rsidRPr="000B26A9">
        <w:rPr>
          <w:rFonts w:hint="eastAsia"/>
        </w:rPr>
        <w:t>（第3項）</w:t>
      </w:r>
      <w:r w:rsidR="003B00C1" w:rsidRPr="000B26A9">
        <w:rPr>
          <w:rFonts w:hint="eastAsia"/>
        </w:rPr>
        <w:t>前項情形，未經聲請者，檢察官應即將被告釋放。但如認有第</w:t>
      </w:r>
      <w:r w:rsidR="00CD0142" w:rsidRPr="000B26A9">
        <w:rPr>
          <w:rFonts w:hint="eastAsia"/>
        </w:rPr>
        <w:t>101</w:t>
      </w:r>
      <w:r w:rsidR="003B00C1" w:rsidRPr="000B26A9">
        <w:rPr>
          <w:rFonts w:hint="eastAsia"/>
        </w:rPr>
        <w:t>條第</w:t>
      </w:r>
      <w:r w:rsidR="00CD0142" w:rsidRPr="000B26A9">
        <w:rPr>
          <w:rFonts w:hint="eastAsia"/>
        </w:rPr>
        <w:t>1</w:t>
      </w:r>
      <w:r w:rsidR="003B00C1" w:rsidRPr="000B26A9">
        <w:rPr>
          <w:rFonts w:hint="eastAsia"/>
        </w:rPr>
        <w:lastRenderedPageBreak/>
        <w:t>項或第</w:t>
      </w:r>
      <w:r w:rsidR="00CD0142" w:rsidRPr="000B26A9">
        <w:rPr>
          <w:rFonts w:hint="eastAsia"/>
        </w:rPr>
        <w:t>101</w:t>
      </w:r>
      <w:r w:rsidR="003B00C1" w:rsidRPr="000B26A9">
        <w:rPr>
          <w:rFonts w:hint="eastAsia"/>
        </w:rPr>
        <w:t>條之</w:t>
      </w:r>
      <w:r w:rsidR="00CD0142" w:rsidRPr="000B26A9">
        <w:rPr>
          <w:rFonts w:hint="eastAsia"/>
        </w:rPr>
        <w:t>1</w:t>
      </w:r>
      <w:r w:rsidR="003B00C1" w:rsidRPr="000B26A9">
        <w:rPr>
          <w:rFonts w:hint="eastAsia"/>
        </w:rPr>
        <w:t>第</w:t>
      </w:r>
      <w:r w:rsidR="00CD0142" w:rsidRPr="000B26A9">
        <w:rPr>
          <w:rFonts w:hint="eastAsia"/>
        </w:rPr>
        <w:t>1</w:t>
      </w:r>
      <w:r w:rsidR="003B00C1" w:rsidRPr="000B26A9">
        <w:rPr>
          <w:rFonts w:hint="eastAsia"/>
        </w:rPr>
        <w:t>項各款所定情形之一而無聲請羈押之必要者，得逕命具保、責付或限制住居，如不能具保、責付或限制住居，而有必要情形者，仍得聲請法院羈押之</w:t>
      </w:r>
      <w:r w:rsidR="00CD0142" w:rsidRPr="000B2405">
        <w:rPr>
          <w:rFonts w:hAnsi="標楷體" w:hint="eastAsia"/>
        </w:rPr>
        <w:t>」</w:t>
      </w:r>
      <w:r w:rsidR="009D2285" w:rsidRPr="000B2405">
        <w:rPr>
          <w:rFonts w:hAnsi="標楷體" w:hint="eastAsia"/>
        </w:rPr>
        <w:t>、同法第228條第4項規定：「</w:t>
      </w:r>
      <w:r w:rsidR="009D2285" w:rsidRPr="000B26A9">
        <w:rPr>
          <w:rFonts w:hint="eastAsia"/>
        </w:rPr>
        <w:t>被告經傳喚、自首或自行到場者，檢察官於訊問後認有第101條第1項各款或第101條之1第1項各款所定情形之一而無聲請羈押之必要者，得命具保、責付或限制住居。</w:t>
      </w:r>
      <w:r w:rsidR="009D2285" w:rsidRPr="000B2405">
        <w:rPr>
          <w:rFonts w:hint="eastAsia"/>
        </w:rPr>
        <w:t>」</w:t>
      </w:r>
      <w:r w:rsidR="00194B5A" w:rsidRPr="000B2405">
        <w:rPr>
          <w:rFonts w:hint="eastAsia"/>
        </w:rPr>
        <w:t>顯見</w:t>
      </w:r>
      <w:r w:rsidR="006E52A9" w:rsidRPr="00C23866">
        <w:rPr>
          <w:rFonts w:hint="eastAsia"/>
        </w:rPr>
        <w:t>當時</w:t>
      </w:r>
      <w:r w:rsidR="00AF7B36" w:rsidRPr="00C23866">
        <w:rPr>
          <w:rFonts w:hint="eastAsia"/>
        </w:rPr>
        <w:t>限制出境</w:t>
      </w:r>
      <w:r w:rsidR="00194B5A" w:rsidRPr="00C23866">
        <w:rPr>
          <w:rFonts w:hint="eastAsia"/>
        </w:rPr>
        <w:t>其程序</w:t>
      </w:r>
      <w:r w:rsidR="006E52A9" w:rsidRPr="00C23866">
        <w:rPr>
          <w:rFonts w:hint="eastAsia"/>
        </w:rPr>
        <w:t>，應依限制住居之規定，即</w:t>
      </w:r>
      <w:r w:rsidR="000B2405" w:rsidRPr="00C23866">
        <w:rPr>
          <w:rFonts w:hint="eastAsia"/>
        </w:rPr>
        <w:t>被告經傳喚、自首或自行到場，或因拘提</w:t>
      </w:r>
      <w:r w:rsidR="000B2405" w:rsidRPr="00C23866">
        <w:rPr>
          <w:rFonts w:ascii="新細明體" w:eastAsia="新細明體" w:hAnsi="新細明體" w:hint="eastAsia"/>
        </w:rPr>
        <w:t>、</w:t>
      </w:r>
      <w:r w:rsidR="000B2405" w:rsidRPr="00C23866">
        <w:rPr>
          <w:rFonts w:hint="eastAsia"/>
        </w:rPr>
        <w:t>逮捕到場，而經檢察官訊問後，認無羈押之必要時，始得為之，亦即限制出境</w:t>
      </w:r>
      <w:r w:rsidR="00194B5A" w:rsidRPr="000B2405">
        <w:rPr>
          <w:rFonts w:hint="eastAsia"/>
        </w:rPr>
        <w:t>應經</w:t>
      </w:r>
      <w:r w:rsidR="00194B5A" w:rsidRPr="000B2405">
        <w:rPr>
          <w:rFonts w:hAnsi="標楷體" w:hint="eastAsia"/>
          <w:color w:val="000000" w:themeColor="text1"/>
        </w:rPr>
        <w:t>檢察官</w:t>
      </w:r>
      <w:r w:rsidR="00377671" w:rsidRPr="000B2405">
        <w:rPr>
          <w:rFonts w:hAnsi="標楷體" w:hint="eastAsia"/>
          <w:color w:val="000000" w:themeColor="text1"/>
        </w:rPr>
        <w:t>之</w:t>
      </w:r>
      <w:r w:rsidR="00194B5A" w:rsidRPr="000B2405">
        <w:rPr>
          <w:rFonts w:hAnsi="標楷體" w:hint="eastAsia"/>
          <w:color w:val="000000" w:themeColor="text1"/>
        </w:rPr>
        <w:t>「訊問」，俾使被告或犯罪嫌疑人得於</w:t>
      </w:r>
      <w:r w:rsidR="00CA00DF" w:rsidRPr="000B2405">
        <w:rPr>
          <w:rFonts w:hAnsi="標楷體" w:hint="eastAsia"/>
          <w:color w:val="000000" w:themeColor="text1"/>
          <w:lang w:eastAsia="zh-HK"/>
        </w:rPr>
        <w:t>受</w:t>
      </w:r>
      <w:r w:rsidR="00194B5A" w:rsidRPr="000B2405">
        <w:rPr>
          <w:rFonts w:hAnsi="標楷體" w:hint="eastAsia"/>
          <w:color w:val="000000" w:themeColor="text1"/>
        </w:rPr>
        <w:t>強制處分前，完整、詳細說明並舉證其個人具體情形、與案件關聯程度、有無強制處分之必要性等相關因素，以供妥為審酌，</w:t>
      </w:r>
      <w:r w:rsidR="00377671" w:rsidRPr="000B2405">
        <w:rPr>
          <w:rFonts w:hAnsi="標楷體" w:hint="eastAsia"/>
          <w:color w:val="000000" w:themeColor="text1"/>
        </w:rPr>
        <w:t>而</w:t>
      </w:r>
      <w:r w:rsidR="00194B5A" w:rsidRPr="000B2405">
        <w:rPr>
          <w:rFonts w:hAnsi="標楷體" w:hint="eastAsia"/>
          <w:color w:val="000000" w:themeColor="text1"/>
        </w:rPr>
        <w:t>確保被告之訴訟權</w:t>
      </w:r>
      <w:r w:rsidR="00377671" w:rsidRPr="000B2405">
        <w:rPr>
          <w:rFonts w:hAnsi="標楷體" w:hint="eastAsia"/>
          <w:color w:val="000000" w:themeColor="text1"/>
        </w:rPr>
        <w:t>，並符合司法院釋字第454號解釋所稱：「憲法第10條規定人民有居住及遷徙之自由，旨在保障人民有自由設定住居所、遷徙、旅行，包括出境或入境之權利。對人民上述自由或權利加以限制，必須符合憲法第23條所定必要之程度，並以法律定之」</w:t>
      </w:r>
      <w:r w:rsidR="00AF7B36" w:rsidRPr="000B2405">
        <w:rPr>
          <w:rFonts w:hAnsi="標楷體" w:hint="eastAsia"/>
          <w:color w:val="000000" w:themeColor="text1"/>
        </w:rPr>
        <w:t>之意旨</w:t>
      </w:r>
      <w:r w:rsidR="00377671" w:rsidRPr="000B2405">
        <w:rPr>
          <w:rFonts w:hAnsi="標楷體" w:hint="eastAsia"/>
          <w:color w:val="000000" w:themeColor="text1"/>
        </w:rPr>
        <w:t>。</w:t>
      </w:r>
      <w:r w:rsidR="00194B5A" w:rsidRPr="000B2405">
        <w:rPr>
          <w:color w:val="000000" w:themeColor="text1"/>
        </w:rPr>
        <w:t xml:space="preserve"> </w:t>
      </w:r>
    </w:p>
    <w:p w:rsidR="005D7B50" w:rsidRPr="000B26A9" w:rsidRDefault="005D7B50" w:rsidP="00AC12B3">
      <w:pPr>
        <w:pStyle w:val="3"/>
        <w:rPr>
          <w:color w:val="000000" w:themeColor="text1"/>
        </w:rPr>
      </w:pPr>
      <w:r w:rsidRPr="000B26A9">
        <w:rPr>
          <w:rFonts w:hint="eastAsia"/>
          <w:color w:val="000000" w:themeColor="text1"/>
        </w:rPr>
        <w:t>本案</w:t>
      </w:r>
      <w:r w:rsidR="00377671" w:rsidRPr="000B26A9">
        <w:rPr>
          <w:rFonts w:hint="eastAsia"/>
          <w:color w:val="000000" w:themeColor="text1"/>
        </w:rPr>
        <w:t>檢察官</w:t>
      </w:r>
      <w:r w:rsidRPr="000B26A9">
        <w:rPr>
          <w:rFonts w:hint="eastAsia"/>
          <w:color w:val="000000" w:themeColor="text1"/>
        </w:rPr>
        <w:t>偵辦過程，</w:t>
      </w:r>
      <w:r w:rsidR="00400C47" w:rsidRPr="000B26A9">
        <w:rPr>
          <w:rFonts w:hint="eastAsia"/>
          <w:color w:val="000000" w:themeColor="text1"/>
        </w:rPr>
        <w:t>經依法傳喚被告</w:t>
      </w:r>
      <w:r w:rsidR="00903B16">
        <w:rPr>
          <w:rFonts w:hint="eastAsia"/>
          <w:color w:val="000000" w:themeColor="text1"/>
        </w:rPr>
        <w:t>郭清江</w:t>
      </w:r>
      <w:r w:rsidR="00400C47" w:rsidRPr="000B26A9">
        <w:rPr>
          <w:rFonts w:hint="eastAsia"/>
          <w:color w:val="000000" w:themeColor="text1"/>
        </w:rPr>
        <w:t>應於97年3月17日上午10時到庭應訊，惟</w:t>
      </w:r>
      <w:r w:rsidR="00377671" w:rsidRPr="000B26A9">
        <w:rPr>
          <w:rFonts w:hint="eastAsia"/>
          <w:color w:val="000000" w:themeColor="text1"/>
        </w:rPr>
        <w:t>於97年3月13日派員前往</w:t>
      </w:r>
      <w:r w:rsidR="00400C47" w:rsidRPr="000B26A9">
        <w:rPr>
          <w:rFonts w:hint="eastAsia"/>
          <w:color w:val="000000" w:themeColor="text1"/>
        </w:rPr>
        <w:t>被告</w:t>
      </w:r>
      <w:r w:rsidR="00377671" w:rsidRPr="000B26A9">
        <w:rPr>
          <w:rFonts w:hint="eastAsia"/>
          <w:color w:val="000000" w:themeColor="text1"/>
        </w:rPr>
        <w:t>當時設籍之臺北市士林區承德路處所送達傳票時，遭該處之管理人員拒絕代收傳票而無法送達，再轉往</w:t>
      </w:r>
      <w:r w:rsidR="00903B16">
        <w:rPr>
          <w:rFonts w:hint="eastAsia"/>
          <w:color w:val="000000" w:themeColor="text1"/>
        </w:rPr>
        <w:t>郭清江</w:t>
      </w:r>
      <w:r w:rsidR="00377671" w:rsidRPr="000B26A9">
        <w:rPr>
          <w:rFonts w:hint="eastAsia"/>
          <w:color w:val="000000" w:themeColor="text1"/>
        </w:rPr>
        <w:t>任職副董事長之台灣生態工法發展基金會會址台北市文山區興隆路，經該基金會執行長拒絕受領傳票後，即逕</w:t>
      </w:r>
      <w:r w:rsidRPr="000B26A9">
        <w:rPr>
          <w:rFonts w:hint="eastAsia"/>
          <w:color w:val="000000" w:themeColor="text1"/>
        </w:rPr>
        <w:t>於97年3月13日、3月14日分別函請內政部入出國移民署、行政院海岸巡防署海岸巡防總局管制</w:t>
      </w:r>
      <w:r w:rsidR="00903B16">
        <w:rPr>
          <w:rFonts w:hint="eastAsia"/>
          <w:color w:val="000000" w:themeColor="text1"/>
        </w:rPr>
        <w:t>郭清江</w:t>
      </w:r>
      <w:r w:rsidRPr="000B26A9">
        <w:rPr>
          <w:rFonts w:hint="eastAsia"/>
          <w:color w:val="000000" w:themeColor="text1"/>
        </w:rPr>
        <w:t>出境出海，</w:t>
      </w:r>
      <w:r w:rsidR="00400C47" w:rsidRPr="000B26A9">
        <w:rPr>
          <w:rFonts w:hint="eastAsia"/>
          <w:color w:val="000000" w:themeColor="text1"/>
        </w:rPr>
        <w:t>嗣</w:t>
      </w:r>
      <w:r w:rsidRPr="000B26A9">
        <w:rPr>
          <w:rFonts w:hint="eastAsia"/>
          <w:color w:val="000000" w:themeColor="text1"/>
        </w:rPr>
        <w:t>經檢察事務官</w:t>
      </w:r>
      <w:r w:rsidR="00AF7B36" w:rsidRPr="000B26A9">
        <w:rPr>
          <w:rFonts w:hint="eastAsia"/>
          <w:color w:val="000000" w:themeColor="text1"/>
        </w:rPr>
        <w:t>於97年3月14日</w:t>
      </w:r>
      <w:r w:rsidRPr="000B26A9">
        <w:rPr>
          <w:rFonts w:hint="eastAsia"/>
          <w:color w:val="000000" w:themeColor="text1"/>
        </w:rPr>
        <w:t>以電話聯絡</w:t>
      </w:r>
      <w:r w:rsidR="00903B16">
        <w:rPr>
          <w:rFonts w:hint="eastAsia"/>
          <w:color w:val="000000" w:themeColor="text1"/>
        </w:rPr>
        <w:t>郭清江</w:t>
      </w:r>
      <w:r w:rsidRPr="000B26A9">
        <w:rPr>
          <w:rFonts w:hint="eastAsia"/>
          <w:color w:val="000000" w:themeColor="text1"/>
        </w:rPr>
        <w:t>於97年3</w:t>
      </w:r>
      <w:r w:rsidRPr="000B26A9">
        <w:rPr>
          <w:rFonts w:hint="eastAsia"/>
          <w:color w:val="000000" w:themeColor="text1"/>
        </w:rPr>
        <w:lastRenderedPageBreak/>
        <w:t>月17日上午10時到庭應訊，然</w:t>
      </w:r>
      <w:r w:rsidR="00903B16">
        <w:rPr>
          <w:rFonts w:hint="eastAsia"/>
          <w:color w:val="000000" w:themeColor="text1"/>
        </w:rPr>
        <w:t>郭清江</w:t>
      </w:r>
      <w:r w:rsidRPr="000B26A9">
        <w:rPr>
          <w:rFonts w:hint="eastAsia"/>
          <w:color w:val="000000" w:themeColor="text1"/>
        </w:rPr>
        <w:t>於97年3月17日未到庭，97年3月21日</w:t>
      </w:r>
      <w:r w:rsidR="00903B16">
        <w:rPr>
          <w:rFonts w:hint="eastAsia"/>
          <w:color w:val="000000" w:themeColor="text1"/>
        </w:rPr>
        <w:t>郭清江</w:t>
      </w:r>
      <w:r w:rsidRPr="000B26A9">
        <w:rPr>
          <w:rFonts w:hint="eastAsia"/>
          <w:color w:val="000000" w:themeColor="text1"/>
        </w:rPr>
        <w:t>始到庭應訊，</w:t>
      </w:r>
      <w:r w:rsidR="00400C47" w:rsidRPr="000B26A9">
        <w:rPr>
          <w:rFonts w:hint="eastAsia"/>
          <w:color w:val="000000" w:themeColor="text1"/>
        </w:rPr>
        <w:t>檢察官</w:t>
      </w:r>
      <w:r w:rsidRPr="000B26A9">
        <w:rPr>
          <w:rFonts w:hint="eastAsia"/>
          <w:color w:val="000000" w:themeColor="text1"/>
        </w:rPr>
        <w:t>並當庭再諭知限制出境之處分。</w:t>
      </w:r>
      <w:r w:rsidR="00AF7B36" w:rsidRPr="000B26A9">
        <w:rPr>
          <w:rFonts w:hint="eastAsia"/>
          <w:color w:val="000000" w:themeColor="text1"/>
        </w:rPr>
        <w:t>承辦檢察官雖稱</w:t>
      </w:r>
      <w:r w:rsidR="00AF7B36" w:rsidRPr="000B26A9">
        <w:rPr>
          <w:rFonts w:hAnsi="標楷體" w:hint="eastAsia"/>
          <w:color w:val="000000" w:themeColor="text1"/>
        </w:rPr>
        <w:t>：「限制出境目的為保全被告到庭接受偵查，因此只要被告犯罪嫌疑重大，有出境而逃亡之可能性，依法自得為限制出境之處分。本案因無法送達傳票，且其在國內並無固定之住居所，因此考量有逃亡之虞而予以限制出境。本案當時並無限制出境之專章法律規定，之後於108年修正刑事訴訟法時，才將有關限制出境之規定於第93條之2至之6規定。而上開新規定亦是規範被告犯罪嫌疑重大，無一定之住居所，或有相當理由足認有逃亡之虞者，檢察官即得逕行限制出境、出海，書面通知只需在6個月內通知被告即可，換言之，只要符合第93條之2規定之條件，檢察官得不經訊問逕行限制出境、出海。」惟當時刑事訴訟法並無</w:t>
      </w:r>
      <w:r w:rsidR="00AC12B3" w:rsidRPr="000B26A9">
        <w:rPr>
          <w:rFonts w:hAnsi="標楷體" w:hint="eastAsia"/>
          <w:color w:val="000000" w:themeColor="text1"/>
        </w:rPr>
        <w:t>「</w:t>
      </w:r>
      <w:r w:rsidR="00AF7B36" w:rsidRPr="000B26A9">
        <w:rPr>
          <w:rFonts w:hAnsi="標楷體" w:hint="eastAsia"/>
          <w:color w:val="000000" w:themeColor="text1"/>
        </w:rPr>
        <w:t>限制出境</w:t>
      </w:r>
      <w:r w:rsidR="00AC12B3" w:rsidRPr="000B26A9">
        <w:rPr>
          <w:rFonts w:hAnsi="標楷體" w:hint="eastAsia"/>
          <w:color w:val="000000" w:themeColor="text1"/>
        </w:rPr>
        <w:t>」</w:t>
      </w:r>
      <w:r w:rsidR="00AF7B36" w:rsidRPr="000B26A9">
        <w:rPr>
          <w:rFonts w:hAnsi="標楷體" w:hint="eastAsia"/>
          <w:color w:val="000000" w:themeColor="text1"/>
        </w:rPr>
        <w:t>之</w:t>
      </w:r>
      <w:r w:rsidR="00AC12B3" w:rsidRPr="000B26A9">
        <w:rPr>
          <w:rFonts w:hAnsi="標楷體" w:hint="eastAsia"/>
          <w:color w:val="000000" w:themeColor="text1"/>
        </w:rPr>
        <w:t>特別</w:t>
      </w:r>
      <w:r w:rsidR="00AF7B36" w:rsidRPr="000B26A9">
        <w:rPr>
          <w:rFonts w:hAnsi="標楷體" w:hint="eastAsia"/>
          <w:color w:val="000000" w:themeColor="text1"/>
        </w:rPr>
        <w:t>規定</w:t>
      </w:r>
      <w:r w:rsidR="00AC12B3" w:rsidRPr="000B26A9">
        <w:rPr>
          <w:rFonts w:hAnsi="標楷體" w:hint="eastAsia"/>
          <w:color w:val="000000" w:themeColor="text1"/>
        </w:rPr>
        <w:t>，而依其性質應屬當時法有明定之「限制住居」處分，依法即應經「訊問」之程序，</w:t>
      </w:r>
      <w:r w:rsidR="00AF7B36" w:rsidRPr="000B26A9">
        <w:rPr>
          <w:rFonts w:hint="eastAsia"/>
          <w:color w:val="000000" w:themeColor="text1"/>
        </w:rPr>
        <w:t>本案</w:t>
      </w:r>
      <w:r w:rsidR="00400C47" w:rsidRPr="000B26A9">
        <w:rPr>
          <w:rFonts w:hint="eastAsia"/>
          <w:color w:val="000000" w:themeColor="text1"/>
        </w:rPr>
        <w:t>檢察官</w:t>
      </w:r>
      <w:r w:rsidRPr="000B26A9">
        <w:rPr>
          <w:rFonts w:hint="eastAsia"/>
          <w:color w:val="000000" w:themeColor="text1"/>
        </w:rPr>
        <w:t>於未經</w:t>
      </w:r>
      <w:r w:rsidR="00400C47" w:rsidRPr="000B26A9">
        <w:rPr>
          <w:rFonts w:hAnsi="標楷體" w:hint="eastAsia"/>
          <w:color w:val="000000" w:themeColor="text1"/>
        </w:rPr>
        <w:t>「</w:t>
      </w:r>
      <w:r w:rsidR="00400C47" w:rsidRPr="000B26A9">
        <w:rPr>
          <w:rFonts w:hint="eastAsia"/>
          <w:color w:val="000000" w:themeColor="text1"/>
        </w:rPr>
        <w:t>訊問</w:t>
      </w:r>
      <w:r w:rsidR="00400C47" w:rsidRPr="000B26A9">
        <w:rPr>
          <w:rFonts w:hAnsi="標楷體" w:hint="eastAsia"/>
          <w:color w:val="000000" w:themeColor="text1"/>
        </w:rPr>
        <w:t>」</w:t>
      </w:r>
      <w:r w:rsidRPr="000B26A9">
        <w:rPr>
          <w:rFonts w:hint="eastAsia"/>
          <w:color w:val="000000" w:themeColor="text1"/>
        </w:rPr>
        <w:t>被告</w:t>
      </w:r>
      <w:r w:rsidR="00400C47" w:rsidRPr="000B26A9">
        <w:rPr>
          <w:rFonts w:hint="eastAsia"/>
          <w:color w:val="000000" w:themeColor="text1"/>
        </w:rPr>
        <w:t>之程序</w:t>
      </w:r>
      <w:r w:rsidRPr="000B26A9">
        <w:rPr>
          <w:rFonts w:hint="eastAsia"/>
          <w:color w:val="000000" w:themeColor="text1"/>
        </w:rPr>
        <w:t>，</w:t>
      </w:r>
      <w:r w:rsidR="00AC12B3" w:rsidRPr="000B26A9">
        <w:rPr>
          <w:rFonts w:hint="eastAsia"/>
          <w:color w:val="000000" w:themeColor="text1"/>
        </w:rPr>
        <w:t>使被告得於</w:t>
      </w:r>
      <w:r w:rsidR="00CA00DF" w:rsidRPr="000B26A9">
        <w:rPr>
          <w:rFonts w:hAnsi="標楷體" w:hint="eastAsia"/>
          <w:color w:val="000000" w:themeColor="text1"/>
          <w:lang w:eastAsia="zh-HK"/>
        </w:rPr>
        <w:t>受</w:t>
      </w:r>
      <w:r w:rsidR="00AC12B3" w:rsidRPr="000B26A9">
        <w:rPr>
          <w:rFonts w:hint="eastAsia"/>
          <w:color w:val="000000" w:themeColor="text1"/>
        </w:rPr>
        <w:t>強制處分前，完整詳細說明並舉證其個人具體情形、與案件關聯程度</w:t>
      </w:r>
      <w:r w:rsidR="00AC12B3" w:rsidRPr="000B26A9">
        <w:rPr>
          <w:rFonts w:hAnsi="標楷體" w:hint="eastAsia"/>
          <w:color w:val="000000" w:themeColor="text1"/>
        </w:rPr>
        <w:t>，</w:t>
      </w:r>
      <w:r w:rsidR="00400C47" w:rsidRPr="000B26A9">
        <w:rPr>
          <w:rFonts w:hint="eastAsia"/>
          <w:color w:val="000000" w:themeColor="text1"/>
        </w:rPr>
        <w:t>以妥為審酌</w:t>
      </w:r>
      <w:r w:rsidR="00400C47" w:rsidRPr="000B26A9">
        <w:rPr>
          <w:rFonts w:hAnsi="標楷體" w:hint="eastAsia"/>
          <w:color w:val="000000" w:themeColor="text1"/>
        </w:rPr>
        <w:t>，</w:t>
      </w:r>
      <w:r w:rsidR="00400C47" w:rsidRPr="000B26A9">
        <w:rPr>
          <w:rFonts w:hint="eastAsia"/>
          <w:color w:val="000000" w:themeColor="text1"/>
        </w:rPr>
        <w:t>有無強制處分之必要性等相關因素，</w:t>
      </w:r>
      <w:r w:rsidRPr="000B26A9">
        <w:rPr>
          <w:rFonts w:hint="eastAsia"/>
          <w:color w:val="000000" w:themeColor="text1"/>
        </w:rPr>
        <w:t>即</w:t>
      </w:r>
      <w:r w:rsidR="00AC12B3" w:rsidRPr="000B26A9">
        <w:rPr>
          <w:rFonts w:hint="eastAsia"/>
          <w:color w:val="000000" w:themeColor="text1"/>
        </w:rPr>
        <w:t>逕</w:t>
      </w:r>
      <w:r w:rsidRPr="000B26A9">
        <w:rPr>
          <w:rFonts w:hint="eastAsia"/>
          <w:color w:val="000000" w:themeColor="text1"/>
        </w:rPr>
        <w:t>為「限制出境」之處分</w:t>
      </w:r>
      <w:r w:rsidR="00400C47" w:rsidRPr="000B26A9">
        <w:rPr>
          <w:rFonts w:hAnsi="標楷體" w:hint="eastAsia"/>
          <w:color w:val="000000" w:themeColor="text1"/>
        </w:rPr>
        <w:t>，有損被告依憲法保障之人權，處置</w:t>
      </w:r>
      <w:r w:rsidR="002E6029" w:rsidRPr="000B26A9">
        <w:rPr>
          <w:rFonts w:hAnsi="標楷體" w:hint="eastAsia"/>
          <w:color w:val="000000" w:themeColor="text1"/>
        </w:rPr>
        <w:t>尚</w:t>
      </w:r>
      <w:r w:rsidR="00400C47" w:rsidRPr="000B26A9">
        <w:rPr>
          <w:rFonts w:hint="eastAsia"/>
          <w:color w:val="000000" w:themeColor="text1"/>
        </w:rPr>
        <w:t>有未當</w:t>
      </w:r>
      <w:r w:rsidR="00400C47" w:rsidRPr="000B26A9">
        <w:rPr>
          <w:rFonts w:hAnsi="標楷體" w:hint="eastAsia"/>
          <w:color w:val="000000" w:themeColor="text1"/>
        </w:rPr>
        <w:t>。</w:t>
      </w:r>
    </w:p>
    <w:bookmarkEnd w:id="51"/>
    <w:bookmarkEnd w:id="52"/>
    <w:bookmarkEnd w:id="53"/>
    <w:bookmarkEnd w:id="54"/>
    <w:p w:rsidR="003A5927" w:rsidRPr="000B26A9" w:rsidRDefault="003A5927" w:rsidP="00F6691E">
      <w:pPr>
        <w:pStyle w:val="31"/>
        <w:ind w:left="1361" w:firstLine="680"/>
        <w:rPr>
          <w:color w:val="000000" w:themeColor="text1"/>
        </w:rPr>
      </w:pPr>
    </w:p>
    <w:p w:rsidR="00595FEB" w:rsidRPr="000B26A9" w:rsidRDefault="003B00C1" w:rsidP="00CF0001">
      <w:pPr>
        <w:pStyle w:val="2"/>
        <w:rPr>
          <w:b/>
          <w:color w:val="000000" w:themeColor="text1"/>
        </w:rPr>
      </w:pPr>
      <w:r w:rsidRPr="000B26A9">
        <w:rPr>
          <w:rFonts w:hint="eastAsia"/>
          <w:b/>
          <w:color w:val="000000" w:themeColor="text1"/>
        </w:rPr>
        <w:t>有關</w:t>
      </w:r>
      <w:r w:rsidR="00AD5961" w:rsidRPr="000B26A9">
        <w:rPr>
          <w:rFonts w:hint="eastAsia"/>
          <w:b/>
          <w:color w:val="000000" w:themeColor="text1"/>
        </w:rPr>
        <w:t>陳訴人</w:t>
      </w:r>
      <w:r w:rsidR="00903B16">
        <w:rPr>
          <w:rFonts w:hint="eastAsia"/>
          <w:b/>
          <w:color w:val="000000" w:themeColor="text1"/>
        </w:rPr>
        <w:t>郭清江</w:t>
      </w:r>
      <w:r w:rsidR="00DD585F" w:rsidRPr="000B26A9">
        <w:rPr>
          <w:rFonts w:hint="eastAsia"/>
          <w:b/>
          <w:color w:val="000000" w:themeColor="text1"/>
          <w:lang w:eastAsia="zh-HK"/>
        </w:rPr>
        <w:t>向</w:t>
      </w:r>
      <w:r w:rsidR="00AD5961" w:rsidRPr="000B26A9">
        <w:rPr>
          <w:rFonts w:hint="eastAsia"/>
          <w:b/>
          <w:color w:val="000000" w:themeColor="text1"/>
        </w:rPr>
        <w:t>法院聲請撤銷限制出境處分，臺灣</w:t>
      </w:r>
      <w:r w:rsidR="00513B50" w:rsidRPr="000B26A9">
        <w:rPr>
          <w:rFonts w:hint="eastAsia"/>
          <w:b/>
          <w:color w:val="000000" w:themeColor="text1"/>
          <w:lang w:eastAsia="zh-HK"/>
        </w:rPr>
        <w:t>臺</w:t>
      </w:r>
      <w:r w:rsidR="00AD5961" w:rsidRPr="000B26A9">
        <w:rPr>
          <w:rFonts w:hint="eastAsia"/>
          <w:b/>
          <w:color w:val="000000" w:themeColor="text1"/>
        </w:rPr>
        <w:t>北地方法院97年度聲字第1098號裁定，逕以：「對聲請人</w:t>
      </w:r>
      <w:r w:rsidR="00903B16">
        <w:rPr>
          <w:rFonts w:hint="eastAsia"/>
          <w:b/>
          <w:color w:val="000000" w:themeColor="text1"/>
        </w:rPr>
        <w:t>郭清江</w:t>
      </w:r>
      <w:r w:rsidR="00AD5961" w:rsidRPr="000B26A9">
        <w:rPr>
          <w:rFonts w:hint="eastAsia"/>
          <w:b/>
          <w:color w:val="000000" w:themeColor="text1"/>
        </w:rPr>
        <w:t>為限制出境處分者，既為最高法院檢察署檢察官，揆諸前開規定，聲請人向本院聲請撤銷該限制出境處分，於法即有未合。」予以駁回，顯有錯誤。又「無管轄權之案件，應諭知管轄錯誤之判決，</w:t>
      </w:r>
      <w:r w:rsidR="00AD5961" w:rsidRPr="000B26A9">
        <w:rPr>
          <w:rFonts w:hint="eastAsia"/>
          <w:b/>
          <w:color w:val="000000" w:themeColor="text1"/>
        </w:rPr>
        <w:lastRenderedPageBreak/>
        <w:t>並同時諭知移送於管轄法院。」刑事訴訟法第304條定有明文，惟本案受理聲請之相關法院均僅為諭知管轄錯誤之</w:t>
      </w:r>
      <w:r w:rsidR="005569CC" w:rsidRPr="000B26A9">
        <w:rPr>
          <w:rFonts w:hint="eastAsia"/>
          <w:b/>
          <w:color w:val="000000" w:themeColor="text1"/>
          <w:lang w:eastAsia="zh-HK"/>
        </w:rPr>
        <w:t>裁</w:t>
      </w:r>
      <w:r w:rsidR="00AD5961" w:rsidRPr="000B26A9">
        <w:rPr>
          <w:rFonts w:hint="eastAsia"/>
          <w:b/>
          <w:color w:val="000000" w:themeColor="text1"/>
        </w:rPr>
        <w:t>判，並未同時諭知移送於管轄法院，致聲請人對於該向何法院聲請無所適從，對於人民訴訟權之保障，並未盡周妥。</w:t>
      </w:r>
    </w:p>
    <w:p w:rsidR="003B00C1" w:rsidRPr="000B26A9" w:rsidRDefault="003B00C1" w:rsidP="009E33BB">
      <w:pPr>
        <w:pStyle w:val="3"/>
        <w:rPr>
          <w:color w:val="000000" w:themeColor="text1"/>
        </w:rPr>
      </w:pPr>
      <w:r w:rsidRPr="000B26A9">
        <w:rPr>
          <w:rFonts w:hint="eastAsia"/>
          <w:color w:val="000000" w:themeColor="text1"/>
        </w:rPr>
        <w:t>按</w:t>
      </w:r>
      <w:r w:rsidR="00CD0142" w:rsidRPr="000B26A9">
        <w:rPr>
          <w:rFonts w:hint="eastAsia"/>
          <w:color w:val="000000" w:themeColor="text1"/>
        </w:rPr>
        <w:t>限制被告出境，僅在限制被告應居住於我國領土範圍內，不得擅自出國，俾便於訴訟程序之進行，依其性質，應屬限制住居處分之一</w:t>
      </w:r>
      <w:r w:rsidR="00CD0142" w:rsidRPr="000B26A9">
        <w:rPr>
          <w:rFonts w:hAnsi="標楷體" w:hint="eastAsia"/>
          <w:color w:val="000000" w:themeColor="text1"/>
        </w:rPr>
        <w:t>。</w:t>
      </w:r>
      <w:r w:rsidR="00CD0142" w:rsidRPr="000B26A9">
        <w:rPr>
          <w:rFonts w:hint="eastAsia"/>
          <w:color w:val="000000" w:themeColor="text1"/>
        </w:rPr>
        <w:t>又對於檢察官所為關於限制住居之處分有不服者，受處分人得聲請所屬法院撤銷或變更之，刑事訴訟法第416條第1項第1款定有明文。</w:t>
      </w:r>
    </w:p>
    <w:p w:rsidR="00CD0142" w:rsidRPr="000B26A9" w:rsidRDefault="00CD0142" w:rsidP="009E33BB">
      <w:pPr>
        <w:pStyle w:val="3"/>
        <w:rPr>
          <w:color w:val="000000" w:themeColor="text1"/>
        </w:rPr>
      </w:pPr>
      <w:r w:rsidRPr="000B26A9">
        <w:rPr>
          <w:rFonts w:hint="eastAsia"/>
          <w:color w:val="000000" w:themeColor="text1"/>
        </w:rPr>
        <w:t>有關陳訴人經檢察官為限制出境之處分後</w:t>
      </w:r>
      <w:r w:rsidRPr="000B26A9">
        <w:rPr>
          <w:rFonts w:hAnsi="標楷體" w:hint="eastAsia"/>
          <w:color w:val="000000" w:themeColor="text1"/>
        </w:rPr>
        <w:t>，</w:t>
      </w:r>
      <w:r w:rsidRPr="000B26A9">
        <w:rPr>
          <w:rFonts w:hint="eastAsia"/>
          <w:color w:val="000000" w:themeColor="text1"/>
        </w:rPr>
        <w:t>對法院聲請撤銷限制出境處分及抗告情形如下</w:t>
      </w:r>
      <w:r w:rsidRPr="000B26A9">
        <w:rPr>
          <w:rFonts w:hAnsi="標楷體" w:hint="eastAsia"/>
          <w:color w:val="000000" w:themeColor="text1"/>
        </w:rPr>
        <w:t>：</w:t>
      </w:r>
    </w:p>
    <w:p w:rsidR="00D2711F" w:rsidRPr="000B26A9" w:rsidRDefault="00513B50" w:rsidP="00CD0142">
      <w:pPr>
        <w:pStyle w:val="4"/>
        <w:rPr>
          <w:color w:val="000000" w:themeColor="text1"/>
        </w:rPr>
      </w:pPr>
      <w:r w:rsidRPr="000B26A9">
        <w:rPr>
          <w:rFonts w:hint="eastAsia"/>
          <w:color w:val="000000" w:themeColor="text1"/>
        </w:rPr>
        <w:t>向臺灣</w:t>
      </w:r>
      <w:r w:rsidRPr="000B26A9">
        <w:rPr>
          <w:rFonts w:hint="eastAsia"/>
          <w:color w:val="000000" w:themeColor="text1"/>
          <w:lang w:eastAsia="zh-HK"/>
        </w:rPr>
        <w:t>臺</w:t>
      </w:r>
      <w:r w:rsidR="00595FEB" w:rsidRPr="000B26A9">
        <w:rPr>
          <w:rFonts w:hint="eastAsia"/>
          <w:color w:val="000000" w:themeColor="text1"/>
        </w:rPr>
        <w:t>北地方法院聲請情形﹕臺灣</w:t>
      </w:r>
      <w:r w:rsidRPr="000B26A9">
        <w:rPr>
          <w:rFonts w:hint="eastAsia"/>
          <w:color w:val="000000" w:themeColor="text1"/>
          <w:lang w:eastAsia="zh-HK"/>
        </w:rPr>
        <w:t>臺</w:t>
      </w:r>
      <w:r w:rsidR="00595FEB" w:rsidRPr="000B26A9">
        <w:rPr>
          <w:rFonts w:hint="eastAsia"/>
          <w:color w:val="000000" w:themeColor="text1"/>
        </w:rPr>
        <w:t>北地方法院97年度聲字第1098號裁定</w:t>
      </w:r>
      <w:r w:rsidR="00D66708" w:rsidRPr="000B26A9">
        <w:rPr>
          <w:rFonts w:hAnsi="標楷體" w:hint="eastAsia"/>
          <w:color w:val="000000" w:themeColor="text1"/>
        </w:rPr>
        <w:t>（</w:t>
      </w:r>
      <w:r w:rsidR="00D66708" w:rsidRPr="000B26A9">
        <w:rPr>
          <w:rFonts w:hint="eastAsia"/>
          <w:color w:val="000000" w:themeColor="text1"/>
        </w:rPr>
        <w:t>97年5月19日</w:t>
      </w:r>
      <w:r w:rsidR="00D66708" w:rsidRPr="000B26A9">
        <w:rPr>
          <w:rFonts w:hAnsi="標楷體" w:hint="eastAsia"/>
          <w:color w:val="000000" w:themeColor="text1"/>
        </w:rPr>
        <w:t>）</w:t>
      </w:r>
      <w:r w:rsidR="00595FEB" w:rsidRPr="000B26A9">
        <w:rPr>
          <w:rFonts w:hint="eastAsia"/>
          <w:color w:val="000000" w:themeColor="text1"/>
        </w:rPr>
        <w:t>，以非所屬法院駁回聲請。經提起抗告後，臺灣高等法院97年度抗字第559號裁定</w:t>
      </w:r>
      <w:r w:rsidR="00D66708" w:rsidRPr="000B26A9">
        <w:rPr>
          <w:rFonts w:hAnsi="標楷體" w:hint="eastAsia"/>
          <w:color w:val="000000" w:themeColor="text1"/>
        </w:rPr>
        <w:t>（</w:t>
      </w:r>
      <w:r w:rsidR="00D66708" w:rsidRPr="000B26A9">
        <w:rPr>
          <w:rFonts w:hint="eastAsia"/>
          <w:color w:val="000000" w:themeColor="text1"/>
        </w:rPr>
        <w:t>97年6月19日</w:t>
      </w:r>
      <w:r w:rsidR="00D66708" w:rsidRPr="000B26A9">
        <w:rPr>
          <w:rFonts w:hAnsi="標楷體" w:hint="eastAsia"/>
          <w:color w:val="000000" w:themeColor="text1"/>
        </w:rPr>
        <w:t>）</w:t>
      </w:r>
      <w:r w:rsidR="00595FEB" w:rsidRPr="000B26A9">
        <w:rPr>
          <w:rFonts w:hint="eastAsia"/>
          <w:color w:val="000000" w:themeColor="text1"/>
        </w:rPr>
        <w:t>﹕「原裁定撤銷，發回臺灣臺北地方法院」。</w:t>
      </w:r>
      <w:r w:rsidR="00D66708" w:rsidRPr="000B26A9">
        <w:rPr>
          <w:rFonts w:hint="eastAsia"/>
          <w:color w:val="000000" w:themeColor="text1"/>
        </w:rPr>
        <w:t>再</w:t>
      </w:r>
      <w:r w:rsidR="00595FEB" w:rsidRPr="000B26A9">
        <w:rPr>
          <w:rFonts w:hint="eastAsia"/>
          <w:color w:val="000000" w:themeColor="text1"/>
        </w:rPr>
        <w:t>經臺灣臺北地方法院97年度聲更(一)字第2號裁定</w:t>
      </w:r>
      <w:r w:rsidR="00D66708" w:rsidRPr="000B26A9">
        <w:rPr>
          <w:rFonts w:hAnsi="標楷體" w:hint="eastAsia"/>
          <w:color w:val="000000" w:themeColor="text1"/>
        </w:rPr>
        <w:t>（</w:t>
      </w:r>
      <w:r w:rsidR="00D66708" w:rsidRPr="000B26A9">
        <w:rPr>
          <w:rFonts w:hint="eastAsia"/>
          <w:color w:val="000000" w:themeColor="text1"/>
        </w:rPr>
        <w:t>97年7月1日</w:t>
      </w:r>
      <w:r w:rsidR="00D66708" w:rsidRPr="000B26A9">
        <w:rPr>
          <w:rFonts w:hAnsi="標楷體" w:hint="eastAsia"/>
          <w:color w:val="000000" w:themeColor="text1"/>
        </w:rPr>
        <w:t>）</w:t>
      </w:r>
      <w:r w:rsidR="00595FEB" w:rsidRPr="000B26A9">
        <w:rPr>
          <w:rFonts w:hint="eastAsia"/>
          <w:color w:val="000000" w:themeColor="text1"/>
        </w:rPr>
        <w:t>，認該院有管轄權，惟認為﹕「聲請人於任職華揚史威靈飛機公司董事長期間（94年1月24日至96年7月9日），該公司虧損高達美金1億</w:t>
      </w:r>
      <w:r w:rsidR="005569CC" w:rsidRPr="000B26A9">
        <w:rPr>
          <w:rFonts w:hint="eastAsia"/>
          <w:color w:val="000000" w:themeColor="text1"/>
        </w:rPr>
        <w:t>6,000</w:t>
      </w:r>
      <w:r w:rsidR="00595FEB" w:rsidRPr="000B26A9">
        <w:rPr>
          <w:rFonts w:hint="eastAsia"/>
          <w:color w:val="000000" w:themeColor="text1"/>
        </w:rPr>
        <w:t>餘萬元，且於諸多決策上均有不合理之處，凡此均有卷內相關證人及書證在卷可考，其所涉背信罪嫌之犯罪嫌疑重大，又聲請人及其家屬長期居住美國，聲請人於臺灣甚且毫無固定住居所，此均為聲請人自承在卷，是聲請人之生活重心顯然係在國外，有事實足認有逃亡之虞，雖經檢察官認為尚無羈押必要，惟認仍有諭知限制出境之必要，以確保日後追訴程序得以順</w:t>
      </w:r>
      <w:r w:rsidR="00595FEB" w:rsidRPr="000B26A9">
        <w:rPr>
          <w:rFonts w:hint="eastAsia"/>
          <w:color w:val="000000" w:themeColor="text1"/>
        </w:rPr>
        <w:lastRenderedPageBreak/>
        <w:t>利進行，本院經核尚無不合」，是聲請人聲請撤銷限制出境之處分，為無理由，應予駁回。</w:t>
      </w:r>
    </w:p>
    <w:p w:rsidR="00595FEB" w:rsidRPr="000B26A9" w:rsidRDefault="00595FEB" w:rsidP="00141D46">
      <w:pPr>
        <w:pStyle w:val="4"/>
        <w:rPr>
          <w:color w:val="000000" w:themeColor="text1"/>
        </w:rPr>
      </w:pPr>
      <w:r w:rsidRPr="000B26A9">
        <w:rPr>
          <w:rFonts w:hint="eastAsia"/>
          <w:color w:val="000000" w:themeColor="text1"/>
        </w:rPr>
        <w:t>向臺灣士林地方法院聲請情形﹕臺灣士林地方法院97年度聲字第754號裁定（97</w:t>
      </w:r>
      <w:r w:rsidR="00141D46" w:rsidRPr="000B26A9">
        <w:rPr>
          <w:rFonts w:hint="eastAsia"/>
          <w:color w:val="000000" w:themeColor="text1"/>
        </w:rPr>
        <w:t>年5月22日</w:t>
      </w:r>
      <w:r w:rsidRPr="000B26A9">
        <w:rPr>
          <w:rFonts w:hint="eastAsia"/>
          <w:color w:val="000000" w:themeColor="text1"/>
        </w:rPr>
        <w:t>），以非所屬法院駁回聲請。經提起抗告，臺灣高等法院97年度抗字第602號裁定（97</w:t>
      </w:r>
      <w:r w:rsidR="00141D46" w:rsidRPr="000B26A9">
        <w:rPr>
          <w:rFonts w:hint="eastAsia"/>
          <w:color w:val="000000" w:themeColor="text1"/>
        </w:rPr>
        <w:t>年6月19日</w:t>
      </w:r>
      <w:r w:rsidRPr="000B26A9">
        <w:rPr>
          <w:rFonts w:hint="eastAsia"/>
          <w:color w:val="000000" w:themeColor="text1"/>
        </w:rPr>
        <w:t>）﹕「抗告駁回」，理由略以﹕「本件抗告人即聲請人甲○○住所在美國，「原居所」在臺北市○○區○○路4段58巷27號1樓，送達處所在臺北市文山區○○路○段56號忠孝樓303室，足見其住所、「現在之居所」或所在地均非原審法院管轄地區，又無犯罪行為地在原審法院管轄地之事證。而抗告人曾以同一事由向臺灣臺北地方法院聲請撤銷限制出境，其書狀記載居所在「臺北市</w:t>
      </w:r>
      <w:r w:rsidR="00A34841" w:rsidRPr="000B26A9">
        <w:rPr>
          <w:rFonts w:hint="eastAsia"/>
          <w:color w:val="000000" w:themeColor="text1"/>
        </w:rPr>
        <w:t>信義區</w:t>
      </w:r>
      <w:r w:rsidRPr="000B26A9">
        <w:rPr>
          <w:rFonts w:hint="eastAsia"/>
          <w:color w:val="000000" w:themeColor="text1"/>
        </w:rPr>
        <w:t>○○街16號之1，4樓」，有該院97年度聲字第1098號及本院97年度抗字第559號裁定可參，從而原審法院認無管轄權，駁回其聲請，於法並無違誤」。</w:t>
      </w:r>
    </w:p>
    <w:p w:rsidR="00595FEB" w:rsidRPr="000B26A9" w:rsidRDefault="00595FEB" w:rsidP="00141D46">
      <w:pPr>
        <w:pStyle w:val="4"/>
        <w:rPr>
          <w:color w:val="000000" w:themeColor="text1"/>
        </w:rPr>
      </w:pPr>
      <w:r w:rsidRPr="000B26A9">
        <w:rPr>
          <w:rFonts w:hint="eastAsia"/>
          <w:color w:val="000000" w:themeColor="text1"/>
        </w:rPr>
        <w:t>臺灣高等法院97年度聲字第2118號裁定（</w:t>
      </w:r>
      <w:r w:rsidR="00141D46" w:rsidRPr="000B26A9">
        <w:rPr>
          <w:rFonts w:hint="eastAsia"/>
          <w:color w:val="000000" w:themeColor="text1"/>
        </w:rPr>
        <w:t>97年6月19日</w:t>
      </w:r>
      <w:r w:rsidRPr="000B26A9">
        <w:rPr>
          <w:rFonts w:hint="eastAsia"/>
          <w:color w:val="000000" w:themeColor="text1"/>
        </w:rPr>
        <w:t>）：「聲請駁回」，理由略以：「查限制出境為限制住居之一種，聲請人</w:t>
      </w:r>
      <w:r w:rsidR="00903B16">
        <w:rPr>
          <w:rFonts w:hint="eastAsia"/>
          <w:color w:val="000000" w:themeColor="text1"/>
        </w:rPr>
        <w:t>郭清江</w:t>
      </w:r>
      <w:r w:rsidRPr="000B26A9">
        <w:rPr>
          <w:rFonts w:hint="eastAsia"/>
          <w:color w:val="000000" w:themeColor="text1"/>
        </w:rPr>
        <w:t>因瀆職等罪案件，對最高法院檢察署特別偵查組檢察官所為限制出境之處分不服，依上開說明，自應向該案件之管轄法院聲請撤銷。而依刑事訴訟法第4條規定，本院祇對內亂罪、外患罪、妨害國交罪有第一審管轄權。聲請人所涉之瀆職等罪案件，既非上述各罪之一，第一審管轄法院並非本院，其向本院聲請撤銷，即非合法，應予駁回」。</w:t>
      </w:r>
    </w:p>
    <w:p w:rsidR="00595FEB" w:rsidRPr="000B26A9" w:rsidRDefault="00595FEB" w:rsidP="000B74D6">
      <w:pPr>
        <w:pStyle w:val="4"/>
        <w:rPr>
          <w:color w:val="000000" w:themeColor="text1"/>
        </w:rPr>
      </w:pPr>
      <w:r w:rsidRPr="000B26A9">
        <w:rPr>
          <w:rFonts w:hint="eastAsia"/>
          <w:color w:val="000000" w:themeColor="text1"/>
        </w:rPr>
        <w:t>臺灣臺北地方法院97年度聲字第1854號裁定（</w:t>
      </w:r>
      <w:r w:rsidR="000B74D6" w:rsidRPr="000B26A9">
        <w:rPr>
          <w:rFonts w:hint="eastAsia"/>
          <w:color w:val="000000" w:themeColor="text1"/>
        </w:rPr>
        <w:t>97年8月14日</w:t>
      </w:r>
      <w:r w:rsidRPr="000B26A9">
        <w:rPr>
          <w:rFonts w:hint="eastAsia"/>
          <w:color w:val="000000" w:themeColor="text1"/>
        </w:rPr>
        <w:t>）：「聲請駁回」，理由略以：「經查：被告因於擔任美國華揚史威靈飛機公司董事長及</w:t>
      </w:r>
      <w:r w:rsidRPr="000B26A9">
        <w:rPr>
          <w:rFonts w:hint="eastAsia"/>
          <w:color w:val="000000" w:themeColor="text1"/>
        </w:rPr>
        <w:lastRenderedPageBreak/>
        <w:t>兼執行長期間，疑經營涉有弊端，造成嚴重虧損，經最高法院檢察署特別偵查組檢察官於97年3月17日傳喚其應到案，惟因被告未實際居住於上開設籍處，該處之管理人員拒絕代收傳票而無從送達，承辦之最高法院檢察署檢察官乃認被告有限制出境之必要，先於97年3月13日、3月14日分別函請內政部入出國及移民署、行政院海岸巡防署海岸巡防總局管制聲請人出境、出海，再於97年3月21日被告到案庭訊時，復以口頭諭知限制出境之處分，其後聲請人於97年5月7日向最高法院檢察署具狀聲請解除限制出境，經該署於97年5月7日以臺特荒結97特他字71第0970000809號函覆：「本件尚有限制出境之必要，所請礙難准許」等語，有最高法院檢察署97年8月11日臺特荒結97特他字71第0970001385號函一份及其附件等件在卷可稽，且被告於本件聲請狀中亦載明其確實於97年5月8日有收受上開最高法院檢察署97年5月7日函文無誤。是被告於收受最高法院檢察署97年5月7日以書面告知限制其出境後，迄今已逾</w:t>
      </w:r>
      <w:r w:rsidR="005B6D9C" w:rsidRPr="000B26A9">
        <w:rPr>
          <w:rFonts w:hint="eastAsia"/>
          <w:color w:val="000000" w:themeColor="text1"/>
        </w:rPr>
        <w:t>5</w:t>
      </w:r>
      <w:r w:rsidRPr="000B26A9">
        <w:rPr>
          <w:rFonts w:hint="eastAsia"/>
          <w:color w:val="000000" w:themeColor="text1"/>
        </w:rPr>
        <w:t>日，揆諸上開說明，依法已不得對該處分聲明不服，聲請人猶以本件無限制出境之必要聲請撤銷對檢察官所為限制出境處分，自不合法，應予駁回」。</w:t>
      </w:r>
    </w:p>
    <w:p w:rsidR="00595FEB" w:rsidRPr="000B26A9" w:rsidRDefault="00595FEB" w:rsidP="000B74D6">
      <w:pPr>
        <w:pStyle w:val="4"/>
        <w:rPr>
          <w:color w:val="000000" w:themeColor="text1"/>
        </w:rPr>
      </w:pPr>
      <w:r w:rsidRPr="000B26A9">
        <w:rPr>
          <w:rFonts w:hint="eastAsia"/>
          <w:color w:val="000000" w:themeColor="text1"/>
        </w:rPr>
        <w:t>臺灣臺北地方法院97年度聲字第2522號裁定（</w:t>
      </w:r>
      <w:r w:rsidR="000B74D6" w:rsidRPr="000B26A9">
        <w:rPr>
          <w:rFonts w:hint="eastAsia"/>
          <w:color w:val="000000" w:themeColor="text1"/>
        </w:rPr>
        <w:t>97年11月28日</w:t>
      </w:r>
      <w:r w:rsidRPr="000B26A9">
        <w:rPr>
          <w:rFonts w:hint="eastAsia"/>
          <w:color w:val="000000" w:themeColor="text1"/>
        </w:rPr>
        <w:t>）：「聲請駁回」，理由略以：「聲請人因涉瀆職、背信等罪嫌，經最高法院檢察署檢察官限制出境、出海，已如上述。聲請人固以如附件聲請狀所述之詞，聲請撤銷或變更檢察官關於限制出境之處分，然查，聲請人於任職華揚史威靈飛機公司（SSAC）董事長期間（94年1月24日至</w:t>
      </w:r>
      <w:r w:rsidRPr="000B26A9">
        <w:rPr>
          <w:rFonts w:hint="eastAsia"/>
          <w:color w:val="000000" w:themeColor="text1"/>
        </w:rPr>
        <w:lastRenderedPageBreak/>
        <w:t>96年7月9日），該公司虧損高達美金1億6,000餘萬元，且於諸多決策上均有不合理之處，凡此均有卷內相關證人及書證在卷可考，檢察官認聲請人之犯罪嫌疑重大，有足以懷疑其犯罪之相當理由存在，尚非無據。又聲請人卸任華揚史威靈飛機公司（SSAC）董事長及執行長後，仍與子女、孫子女居住在美國加州，在該國有家屬牽絆，此為聲請人所自承，雖聲請人於97年8月26日已將戶籍遷入上開臺北市○○區○○街住所，然聲請人長期以來之生活重心顯然係在國外，若任聲請人自由出境，屆時恐有滯留國外不歸之虞。此外，衡諸本案華揚史威靈飛機公司（SSAC）疑經營涉有弊端造成政府重大虧損，為矚目之重大犯罪案件，且限制出境處分雖影響聲請人之人身自由，然相較於羈押處分對於人身自由之剝奪，程度已屬輕微，為確保偵查程序之進行，續予聲請人限制出境之強制處分，與前開法條規定及比例原則亦無違背。又聲請人雖以證明自己清白之必要，有赴美國住處及SSAC公司蒐集資料之需要為由云云置辯，然聲請人有續予限制住居之原因及必要，已如前述，且聲請人為蒐集有利於己之資料亦非必須親赴美國始可，尚有其他替代方式，且依刑事訴訟法第2條規定，檢察官應於被告有利及不利之情形，一律注意，被告並得請求檢察官為有利於己之必要處分，是聲請人所辯尚不足採。綜上所述，本件依聲請人涉犯之情節，認若非予以限制出境而保全聲請人於國內，檢察官對本案偵查、訴追之進行恐有窒礙之虞，是前開限制聲請人出境之處分之原因仍屬存在，檢察官前所限制聲請人出境之處分，經核現仍有其必要，</w:t>
      </w:r>
      <w:r w:rsidR="005B53CE" w:rsidRPr="000B26A9">
        <w:rPr>
          <w:rFonts w:hint="eastAsia"/>
          <w:color w:val="000000" w:themeColor="text1"/>
        </w:rPr>
        <w:lastRenderedPageBreak/>
        <w:t>且屬適當。從而，基於</w:t>
      </w:r>
      <w:r w:rsidRPr="000B26A9">
        <w:rPr>
          <w:rFonts w:hint="eastAsia"/>
          <w:color w:val="000000" w:themeColor="text1"/>
        </w:rPr>
        <w:t>保全刑事偵查之順利進行及發現真實之目的，聲請人聲請撤銷或變更檢察官限制出境之處分，現尚礙難准許，應予駁回」。</w:t>
      </w:r>
    </w:p>
    <w:p w:rsidR="00CD0142" w:rsidRPr="000B26A9" w:rsidRDefault="00726A96" w:rsidP="00C908BB">
      <w:pPr>
        <w:pStyle w:val="3"/>
        <w:rPr>
          <w:color w:val="000000" w:themeColor="text1"/>
        </w:rPr>
      </w:pPr>
      <w:r w:rsidRPr="000B26A9">
        <w:rPr>
          <w:rFonts w:hint="eastAsia"/>
          <w:color w:val="000000" w:themeColor="text1"/>
        </w:rPr>
        <w:t>查</w:t>
      </w:r>
      <w:r w:rsidR="00AD5961" w:rsidRPr="000B26A9">
        <w:rPr>
          <w:rFonts w:hint="eastAsia"/>
          <w:color w:val="000000" w:themeColor="text1"/>
        </w:rPr>
        <w:t>有關陳訴人</w:t>
      </w:r>
      <w:r w:rsidR="00903B16">
        <w:rPr>
          <w:rFonts w:hint="eastAsia"/>
          <w:color w:val="000000" w:themeColor="text1"/>
        </w:rPr>
        <w:t>郭清江</w:t>
      </w:r>
      <w:r w:rsidR="00416B38" w:rsidRPr="000B26A9">
        <w:rPr>
          <w:rFonts w:hint="eastAsia"/>
          <w:color w:val="000000" w:themeColor="text1"/>
          <w:lang w:eastAsia="zh-HK"/>
        </w:rPr>
        <w:t>向</w:t>
      </w:r>
      <w:r w:rsidR="00AD5961" w:rsidRPr="000B26A9">
        <w:rPr>
          <w:rFonts w:hint="eastAsia"/>
          <w:color w:val="000000" w:themeColor="text1"/>
        </w:rPr>
        <w:t>法院聲請撤銷</w:t>
      </w:r>
      <w:r w:rsidR="006A1966" w:rsidRPr="000B26A9">
        <w:rPr>
          <w:rFonts w:hint="eastAsia"/>
          <w:color w:val="000000" w:themeColor="text1"/>
          <w:lang w:eastAsia="zh-HK"/>
        </w:rPr>
        <w:t>檢察官所為之</w:t>
      </w:r>
      <w:r w:rsidR="00AD5961" w:rsidRPr="000B26A9">
        <w:rPr>
          <w:rFonts w:hint="eastAsia"/>
          <w:color w:val="000000" w:themeColor="text1"/>
        </w:rPr>
        <w:t>限制出境處分，臺灣</w:t>
      </w:r>
      <w:r w:rsidR="00D2737C" w:rsidRPr="000B26A9">
        <w:rPr>
          <w:rFonts w:hint="eastAsia"/>
          <w:color w:val="000000" w:themeColor="text1"/>
          <w:lang w:eastAsia="zh-HK"/>
        </w:rPr>
        <w:t>臺</w:t>
      </w:r>
      <w:r w:rsidR="00AD5961" w:rsidRPr="000B26A9">
        <w:rPr>
          <w:rFonts w:hint="eastAsia"/>
          <w:color w:val="000000" w:themeColor="text1"/>
        </w:rPr>
        <w:t>北地方法院97年度聲字第1098號裁定</w:t>
      </w:r>
      <w:r w:rsidR="006A1966" w:rsidRPr="000B26A9">
        <w:rPr>
          <w:rFonts w:hint="eastAsia"/>
          <w:color w:val="000000" w:themeColor="text1"/>
          <w:lang w:eastAsia="zh-HK"/>
        </w:rPr>
        <w:t>理由</w:t>
      </w:r>
      <w:r w:rsidR="00AD5961" w:rsidRPr="000B26A9">
        <w:rPr>
          <w:rFonts w:hint="eastAsia"/>
          <w:color w:val="000000" w:themeColor="text1"/>
        </w:rPr>
        <w:t>逕以：「對聲請人</w:t>
      </w:r>
      <w:r w:rsidR="00903B16">
        <w:rPr>
          <w:rFonts w:hint="eastAsia"/>
          <w:color w:val="000000" w:themeColor="text1"/>
        </w:rPr>
        <w:t>郭清江</w:t>
      </w:r>
      <w:r w:rsidR="00AD5961" w:rsidRPr="000B26A9">
        <w:rPr>
          <w:rFonts w:hint="eastAsia"/>
          <w:color w:val="000000" w:themeColor="text1"/>
        </w:rPr>
        <w:t>為限制出境處分者，既為最高法院檢察署檢察官，揆諸前開規定，聲請人向本院聲請撤銷該限制出境處分，於法即有未合。」予以駁回，顯有錯誤。</w:t>
      </w:r>
      <w:r w:rsidRPr="000B26A9">
        <w:rPr>
          <w:rFonts w:hint="eastAsia"/>
          <w:color w:val="000000" w:themeColor="text1"/>
        </w:rPr>
        <w:t>又「</w:t>
      </w:r>
      <w:r w:rsidR="00931912" w:rsidRPr="000B26A9">
        <w:rPr>
          <w:rFonts w:hint="eastAsia"/>
          <w:color w:val="000000" w:themeColor="text1"/>
        </w:rPr>
        <w:t>無管轄權之案件，應諭知管轄錯誤之判決，並同時諭知移送於管轄法院。</w:t>
      </w:r>
      <w:r w:rsidRPr="000B26A9">
        <w:rPr>
          <w:rFonts w:hint="eastAsia"/>
          <w:color w:val="000000" w:themeColor="text1"/>
        </w:rPr>
        <w:t>」刑事訴訟法第304條定有明文，惟本案受理聲請之相關法院均僅</w:t>
      </w:r>
      <w:r w:rsidR="007F2020" w:rsidRPr="000B26A9">
        <w:rPr>
          <w:rFonts w:hint="eastAsia"/>
          <w:color w:val="000000" w:themeColor="text1"/>
          <w:lang w:eastAsia="zh-HK"/>
        </w:rPr>
        <w:t>以非管轄法院為由</w:t>
      </w:r>
      <w:r w:rsidR="007F2020" w:rsidRPr="000B26A9">
        <w:rPr>
          <w:rFonts w:hint="eastAsia"/>
          <w:color w:val="000000" w:themeColor="text1"/>
        </w:rPr>
        <w:t>，</w:t>
      </w:r>
      <w:r w:rsidR="007F2020" w:rsidRPr="000B26A9">
        <w:rPr>
          <w:rFonts w:hint="eastAsia"/>
          <w:color w:val="000000" w:themeColor="text1"/>
          <w:lang w:eastAsia="zh-HK"/>
        </w:rPr>
        <w:t>裁定駁回聲請</w:t>
      </w:r>
      <w:r w:rsidRPr="000B26A9">
        <w:rPr>
          <w:rFonts w:hint="eastAsia"/>
          <w:color w:val="000000" w:themeColor="text1"/>
        </w:rPr>
        <w:t>，並未同時諭知移送於管轄法院，致聲請人對於該向何法院聲請無所適從，對於人民訴訟權之保障</w:t>
      </w:r>
      <w:r w:rsidR="00AD5961" w:rsidRPr="000B26A9">
        <w:rPr>
          <w:rFonts w:hint="eastAsia"/>
          <w:color w:val="000000" w:themeColor="text1"/>
        </w:rPr>
        <w:t>，並未盡周妥。</w:t>
      </w:r>
    </w:p>
    <w:p w:rsidR="00E25849" w:rsidRPr="000B26A9" w:rsidRDefault="00E25849" w:rsidP="004E05A1">
      <w:pPr>
        <w:pStyle w:val="1"/>
        <w:ind w:left="2380" w:hanging="2380"/>
        <w:rPr>
          <w:color w:val="000000" w:themeColor="text1"/>
        </w:rPr>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bookmarkEnd w:id="50"/>
      <w:r w:rsidRPr="000B26A9">
        <w:rPr>
          <w:rFonts w:hint="eastAsia"/>
          <w:color w:val="000000" w:themeColor="text1"/>
        </w:rPr>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E25849" w:rsidRPr="000B26A9" w:rsidRDefault="00E25849">
      <w:pPr>
        <w:pStyle w:val="2"/>
        <w:rPr>
          <w:color w:val="000000" w:themeColor="text1"/>
        </w:rPr>
      </w:pPr>
      <w:bookmarkStart w:id="79" w:name="_Toc524895649"/>
      <w:bookmarkStart w:id="80" w:name="_Toc524896195"/>
      <w:bookmarkStart w:id="81" w:name="_Toc524896225"/>
      <w:bookmarkStart w:id="82" w:name="_Toc2400396"/>
      <w:bookmarkStart w:id="83" w:name="_Toc4316190"/>
      <w:bookmarkStart w:id="84" w:name="_Toc4473331"/>
      <w:bookmarkStart w:id="85" w:name="_Toc69556898"/>
      <w:bookmarkStart w:id="86" w:name="_Toc69556947"/>
      <w:bookmarkStart w:id="87" w:name="_Toc69609821"/>
      <w:bookmarkStart w:id="88" w:name="_Toc70241817"/>
      <w:bookmarkStart w:id="89" w:name="_Toc70242206"/>
      <w:bookmarkStart w:id="90" w:name="_Toc421794877"/>
      <w:bookmarkStart w:id="91" w:name="_Toc421795443"/>
      <w:bookmarkStart w:id="92" w:name="_Toc421796024"/>
      <w:bookmarkStart w:id="93" w:name="_Toc422728959"/>
      <w:bookmarkStart w:id="94" w:name="_Toc422834162"/>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9"/>
      <w:bookmarkEnd w:id="80"/>
      <w:bookmarkEnd w:id="81"/>
      <w:r w:rsidRPr="000B26A9">
        <w:rPr>
          <w:rFonts w:hint="eastAsia"/>
          <w:color w:val="000000" w:themeColor="text1"/>
        </w:rPr>
        <w:t>調查意見</w:t>
      </w:r>
      <w:r w:rsidR="00D2711F" w:rsidRPr="000B26A9">
        <w:rPr>
          <w:rFonts w:hint="eastAsia"/>
          <w:color w:val="000000" w:themeColor="text1"/>
        </w:rPr>
        <w:t>一</w:t>
      </w:r>
      <w:r w:rsidRPr="000B26A9">
        <w:rPr>
          <w:rFonts w:hint="eastAsia"/>
          <w:color w:val="000000" w:themeColor="text1"/>
        </w:rPr>
        <w:t>，函請</w:t>
      </w:r>
      <w:r w:rsidR="00D2711F" w:rsidRPr="000B26A9">
        <w:rPr>
          <w:rFonts w:hint="eastAsia"/>
          <w:color w:val="000000" w:themeColor="text1"/>
        </w:rPr>
        <w:t>法務部</w:t>
      </w:r>
      <w:r w:rsidRPr="000B26A9">
        <w:rPr>
          <w:rFonts w:hint="eastAsia"/>
          <w:color w:val="000000" w:themeColor="text1"/>
        </w:rPr>
        <w:t>確實檢討改進見復。</w:t>
      </w:r>
      <w:bookmarkEnd w:id="82"/>
      <w:bookmarkEnd w:id="83"/>
      <w:bookmarkEnd w:id="84"/>
      <w:bookmarkEnd w:id="85"/>
      <w:bookmarkEnd w:id="86"/>
      <w:bookmarkEnd w:id="87"/>
      <w:bookmarkEnd w:id="88"/>
      <w:bookmarkEnd w:id="89"/>
      <w:bookmarkEnd w:id="90"/>
      <w:bookmarkEnd w:id="91"/>
      <w:bookmarkEnd w:id="92"/>
      <w:bookmarkEnd w:id="93"/>
      <w:bookmarkEnd w:id="94"/>
    </w:p>
    <w:p w:rsidR="00D2711F" w:rsidRPr="000B26A9" w:rsidRDefault="00D2711F" w:rsidP="00D2711F">
      <w:pPr>
        <w:pStyle w:val="2"/>
        <w:rPr>
          <w:color w:val="000000" w:themeColor="text1"/>
        </w:rPr>
      </w:pPr>
      <w:r w:rsidRPr="000B26A9">
        <w:rPr>
          <w:rFonts w:hint="eastAsia"/>
          <w:color w:val="000000" w:themeColor="text1"/>
        </w:rPr>
        <w:t>調查意見二，函請司法院參處見復。</w:t>
      </w:r>
    </w:p>
    <w:p w:rsidR="00560DDA" w:rsidRPr="000B26A9" w:rsidRDefault="00560DDA" w:rsidP="00560DDA">
      <w:pPr>
        <w:pStyle w:val="2"/>
        <w:rPr>
          <w:color w:val="000000" w:themeColor="text1"/>
        </w:rPr>
      </w:pPr>
      <w:bookmarkStart w:id="106" w:name="_Toc70241819"/>
      <w:bookmarkStart w:id="107" w:name="_Toc70242208"/>
      <w:bookmarkStart w:id="108" w:name="_Toc421794878"/>
      <w:bookmarkStart w:id="109" w:name="_Toc421795444"/>
      <w:bookmarkStart w:id="110" w:name="_Toc421796025"/>
      <w:bookmarkStart w:id="111" w:name="_Toc422728960"/>
      <w:bookmarkStart w:id="112" w:name="_Toc422834163"/>
      <w:bookmarkStart w:id="113" w:name="_Toc70241818"/>
      <w:bookmarkStart w:id="114" w:name="_Toc70242207"/>
      <w:r w:rsidRPr="000B26A9">
        <w:rPr>
          <w:rFonts w:hint="eastAsia"/>
          <w:color w:val="000000" w:themeColor="text1"/>
        </w:rPr>
        <w:t>調查意見，函復陳訴人。</w:t>
      </w:r>
      <w:bookmarkEnd w:id="106"/>
      <w:bookmarkEnd w:id="107"/>
      <w:bookmarkEnd w:id="108"/>
      <w:bookmarkEnd w:id="109"/>
      <w:bookmarkEnd w:id="110"/>
      <w:bookmarkEnd w:id="111"/>
      <w:bookmarkEnd w:id="112"/>
    </w:p>
    <w:p w:rsidR="00E25849" w:rsidRPr="000B26A9" w:rsidRDefault="00E25849">
      <w:pPr>
        <w:pStyle w:val="2"/>
        <w:rPr>
          <w:color w:val="000000" w:themeColor="text1"/>
        </w:rPr>
      </w:pPr>
      <w:bookmarkStart w:id="115" w:name="_Toc2400397"/>
      <w:bookmarkStart w:id="116" w:name="_Toc4316191"/>
      <w:bookmarkStart w:id="117" w:name="_Toc4473332"/>
      <w:bookmarkStart w:id="118" w:name="_Toc69556901"/>
      <w:bookmarkStart w:id="119" w:name="_Toc69556950"/>
      <w:bookmarkStart w:id="120" w:name="_Toc69609824"/>
      <w:bookmarkStart w:id="121" w:name="_Toc70241822"/>
      <w:bookmarkStart w:id="122" w:name="_Toc70242211"/>
      <w:bookmarkStart w:id="123" w:name="_Toc421794881"/>
      <w:bookmarkStart w:id="124" w:name="_Toc421795447"/>
      <w:bookmarkStart w:id="125" w:name="_Toc421796028"/>
      <w:bookmarkStart w:id="126" w:name="_Toc422728963"/>
      <w:bookmarkStart w:id="127" w:name="_Toc422834166"/>
      <w:bookmarkEnd w:id="95"/>
      <w:bookmarkEnd w:id="96"/>
      <w:bookmarkEnd w:id="97"/>
      <w:bookmarkEnd w:id="98"/>
      <w:bookmarkEnd w:id="99"/>
      <w:bookmarkEnd w:id="100"/>
      <w:bookmarkEnd w:id="101"/>
      <w:bookmarkEnd w:id="102"/>
      <w:bookmarkEnd w:id="103"/>
      <w:bookmarkEnd w:id="104"/>
      <w:bookmarkEnd w:id="105"/>
      <w:bookmarkEnd w:id="113"/>
      <w:bookmarkEnd w:id="114"/>
      <w:r w:rsidRPr="000B26A9">
        <w:rPr>
          <w:rFonts w:hint="eastAsia"/>
          <w:color w:val="000000" w:themeColor="text1"/>
        </w:rPr>
        <w:t>檢附派查函及相關附件，送請</w:t>
      </w:r>
      <w:r w:rsidR="00D2711F" w:rsidRPr="000B26A9">
        <w:rPr>
          <w:rFonts w:hint="eastAsia"/>
          <w:color w:val="000000" w:themeColor="text1"/>
        </w:rPr>
        <w:t>司法</w:t>
      </w:r>
      <w:r w:rsidRPr="000B26A9">
        <w:rPr>
          <w:rFonts w:hint="eastAsia"/>
          <w:color w:val="000000" w:themeColor="text1"/>
        </w:rPr>
        <w:t>及</w:t>
      </w:r>
      <w:r w:rsidR="00D2711F" w:rsidRPr="000B26A9">
        <w:rPr>
          <w:rFonts w:hint="eastAsia"/>
          <w:color w:val="000000" w:themeColor="text1"/>
        </w:rPr>
        <w:t>獄政</w:t>
      </w:r>
      <w:r w:rsidRPr="000B26A9">
        <w:rPr>
          <w:rFonts w:hint="eastAsia"/>
          <w:color w:val="000000" w:themeColor="text1"/>
        </w:rPr>
        <w:t>委員會處理。</w:t>
      </w:r>
      <w:bookmarkEnd w:id="115"/>
      <w:bookmarkEnd w:id="116"/>
      <w:bookmarkEnd w:id="117"/>
      <w:bookmarkEnd w:id="118"/>
      <w:bookmarkEnd w:id="119"/>
      <w:bookmarkEnd w:id="120"/>
      <w:bookmarkEnd w:id="121"/>
      <w:bookmarkEnd w:id="122"/>
      <w:bookmarkEnd w:id="123"/>
      <w:bookmarkEnd w:id="124"/>
      <w:bookmarkEnd w:id="125"/>
      <w:bookmarkEnd w:id="126"/>
      <w:bookmarkEnd w:id="127"/>
    </w:p>
    <w:p w:rsidR="00770453" w:rsidRPr="000B26A9" w:rsidRDefault="00770453" w:rsidP="00770453">
      <w:pPr>
        <w:pStyle w:val="aa"/>
        <w:spacing w:beforeLines="50" w:before="228" w:afterLines="100" w:after="457"/>
        <w:ind w:leftChars="1100" w:left="3742"/>
        <w:rPr>
          <w:b w:val="0"/>
          <w:bCs/>
          <w:snapToGrid/>
          <w:color w:val="000000" w:themeColor="text1"/>
          <w:spacing w:val="12"/>
          <w:kern w:val="0"/>
          <w:sz w:val="40"/>
        </w:rPr>
      </w:pPr>
    </w:p>
    <w:p w:rsidR="00E25849" w:rsidRPr="000B26A9" w:rsidRDefault="00C23866" w:rsidP="00770453">
      <w:pPr>
        <w:pStyle w:val="aa"/>
        <w:spacing w:beforeLines="50" w:before="228" w:afterLines="100" w:after="457"/>
        <w:ind w:leftChars="1100" w:left="3742"/>
        <w:rPr>
          <w:b w:val="0"/>
          <w:bCs/>
          <w:snapToGrid/>
          <w:color w:val="000000" w:themeColor="text1"/>
          <w:spacing w:val="12"/>
          <w:kern w:val="0"/>
          <w:sz w:val="40"/>
        </w:rPr>
      </w:pPr>
      <w:r>
        <w:rPr>
          <w:rFonts w:hint="eastAsia"/>
          <w:b w:val="0"/>
          <w:bCs/>
          <w:snapToGrid/>
          <w:color w:val="000000" w:themeColor="text1"/>
          <w:spacing w:val="12"/>
          <w:kern w:val="0"/>
          <w:sz w:val="40"/>
        </w:rPr>
        <w:t>調查委員</w:t>
      </w:r>
      <w:r>
        <w:rPr>
          <w:rFonts w:hAnsi="標楷體" w:hint="eastAsia"/>
          <w:b w:val="0"/>
          <w:bCs/>
          <w:snapToGrid/>
          <w:color w:val="000000" w:themeColor="text1"/>
          <w:spacing w:val="12"/>
          <w:kern w:val="0"/>
          <w:sz w:val="40"/>
        </w:rPr>
        <w:t>：</w:t>
      </w:r>
      <w:r>
        <w:rPr>
          <w:rFonts w:hint="eastAsia"/>
          <w:b w:val="0"/>
          <w:bCs/>
          <w:snapToGrid/>
          <w:color w:val="000000" w:themeColor="text1"/>
          <w:spacing w:val="12"/>
          <w:kern w:val="0"/>
          <w:sz w:val="40"/>
        </w:rPr>
        <w:t>陳師孟</w:t>
      </w:r>
    </w:p>
    <w:p w:rsidR="00770453" w:rsidRPr="000B26A9" w:rsidRDefault="00770453" w:rsidP="00770453">
      <w:pPr>
        <w:pStyle w:val="aa"/>
        <w:spacing w:before="0" w:after="0"/>
        <w:ind w:leftChars="1100" w:left="3742"/>
        <w:rPr>
          <w:rFonts w:ascii="Times New Roman"/>
          <w:b w:val="0"/>
          <w:bCs/>
          <w:snapToGrid/>
          <w:color w:val="000000" w:themeColor="text1"/>
          <w:spacing w:val="0"/>
          <w:kern w:val="0"/>
          <w:sz w:val="40"/>
        </w:rPr>
      </w:pPr>
    </w:p>
    <w:p w:rsidR="00E25849" w:rsidRPr="000B26A9" w:rsidRDefault="00E25849">
      <w:pPr>
        <w:pStyle w:val="af"/>
        <w:rPr>
          <w:rFonts w:hAnsi="標楷體"/>
          <w:bCs/>
          <w:color w:val="000000" w:themeColor="text1"/>
        </w:rPr>
      </w:pPr>
      <w:r w:rsidRPr="000B26A9">
        <w:rPr>
          <w:rFonts w:hAnsi="標楷體" w:hint="eastAsia"/>
          <w:bCs/>
          <w:color w:val="000000" w:themeColor="text1"/>
        </w:rPr>
        <w:t>中</w:t>
      </w:r>
      <w:r w:rsidR="00B5484D" w:rsidRPr="000B26A9">
        <w:rPr>
          <w:rFonts w:hAnsi="標楷體" w:hint="eastAsia"/>
          <w:bCs/>
          <w:color w:val="000000" w:themeColor="text1"/>
        </w:rPr>
        <w:t xml:space="preserve">  </w:t>
      </w:r>
      <w:r w:rsidRPr="000B26A9">
        <w:rPr>
          <w:rFonts w:hAnsi="標楷體" w:hint="eastAsia"/>
          <w:bCs/>
          <w:color w:val="000000" w:themeColor="text1"/>
        </w:rPr>
        <w:t>華</w:t>
      </w:r>
      <w:r w:rsidR="00B5484D" w:rsidRPr="000B26A9">
        <w:rPr>
          <w:rFonts w:hAnsi="標楷體" w:hint="eastAsia"/>
          <w:bCs/>
          <w:color w:val="000000" w:themeColor="text1"/>
        </w:rPr>
        <w:t xml:space="preserve">  </w:t>
      </w:r>
      <w:r w:rsidRPr="000B26A9">
        <w:rPr>
          <w:rFonts w:hAnsi="標楷體" w:hint="eastAsia"/>
          <w:bCs/>
          <w:color w:val="000000" w:themeColor="text1"/>
        </w:rPr>
        <w:t>民</w:t>
      </w:r>
      <w:r w:rsidR="00B5484D" w:rsidRPr="000B26A9">
        <w:rPr>
          <w:rFonts w:hAnsi="標楷體" w:hint="eastAsia"/>
          <w:bCs/>
          <w:color w:val="000000" w:themeColor="text1"/>
        </w:rPr>
        <w:t xml:space="preserve">  </w:t>
      </w:r>
      <w:r w:rsidRPr="000B26A9">
        <w:rPr>
          <w:rFonts w:hAnsi="標楷體" w:hint="eastAsia"/>
          <w:bCs/>
          <w:color w:val="000000" w:themeColor="text1"/>
        </w:rPr>
        <w:t xml:space="preserve">國　</w:t>
      </w:r>
      <w:r w:rsidR="001E74C2" w:rsidRPr="000B26A9">
        <w:rPr>
          <w:rFonts w:hAnsi="標楷體" w:hint="eastAsia"/>
          <w:bCs/>
          <w:color w:val="000000" w:themeColor="text1"/>
        </w:rPr>
        <w:t>10</w:t>
      </w:r>
      <w:r w:rsidR="007A3583" w:rsidRPr="000B26A9">
        <w:rPr>
          <w:rFonts w:hAnsi="標楷體" w:hint="eastAsia"/>
          <w:bCs/>
          <w:color w:val="000000" w:themeColor="text1"/>
        </w:rPr>
        <w:t>9</w:t>
      </w:r>
      <w:r w:rsidRPr="000B26A9">
        <w:rPr>
          <w:rFonts w:hAnsi="標楷體" w:hint="eastAsia"/>
          <w:bCs/>
          <w:color w:val="000000" w:themeColor="text1"/>
        </w:rPr>
        <w:t xml:space="preserve">　年　</w:t>
      </w:r>
      <w:r w:rsidR="00C23866">
        <w:rPr>
          <w:rFonts w:hAnsi="標楷體" w:hint="eastAsia"/>
          <w:bCs/>
          <w:color w:val="000000" w:themeColor="text1"/>
        </w:rPr>
        <w:t>1</w:t>
      </w:r>
      <w:r w:rsidR="00A07B4B" w:rsidRPr="000B26A9">
        <w:rPr>
          <w:rFonts w:hAnsi="標楷體" w:hint="eastAsia"/>
          <w:bCs/>
          <w:color w:val="000000" w:themeColor="text1"/>
        </w:rPr>
        <w:t xml:space="preserve"> </w:t>
      </w:r>
      <w:r w:rsidRPr="000B26A9">
        <w:rPr>
          <w:rFonts w:hAnsi="標楷體" w:hint="eastAsia"/>
          <w:bCs/>
          <w:color w:val="000000" w:themeColor="text1"/>
        </w:rPr>
        <w:t xml:space="preserve">　月　</w:t>
      </w:r>
      <w:r w:rsidR="00C23866">
        <w:rPr>
          <w:rFonts w:hAnsi="標楷體" w:hint="eastAsia"/>
          <w:bCs/>
          <w:color w:val="000000" w:themeColor="text1"/>
        </w:rPr>
        <w:t>15</w:t>
      </w:r>
      <w:r w:rsidRPr="000B26A9">
        <w:rPr>
          <w:rFonts w:hAnsi="標楷體" w:hint="eastAsia"/>
          <w:bCs/>
          <w:color w:val="000000" w:themeColor="text1"/>
        </w:rPr>
        <w:t xml:space="preserve">　日</w:t>
      </w:r>
    </w:p>
    <w:sectPr w:rsidR="00E25849" w:rsidRPr="000B26A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06F" w:rsidRDefault="008B006F">
      <w:r>
        <w:separator/>
      </w:r>
    </w:p>
  </w:endnote>
  <w:endnote w:type="continuationSeparator" w:id="0">
    <w:p w:rsidR="008B006F" w:rsidRDefault="008B0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2A9" w:rsidRDefault="006E52A9">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23866">
      <w:rPr>
        <w:rStyle w:val="ac"/>
        <w:noProof/>
        <w:sz w:val="24"/>
      </w:rPr>
      <w:t>1</w:t>
    </w:r>
    <w:r>
      <w:rPr>
        <w:rStyle w:val="ac"/>
        <w:sz w:val="24"/>
      </w:rPr>
      <w:fldChar w:fldCharType="end"/>
    </w:r>
  </w:p>
  <w:p w:rsidR="006E52A9" w:rsidRDefault="006E52A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06F" w:rsidRDefault="008B006F">
      <w:r>
        <w:separator/>
      </w:r>
    </w:p>
  </w:footnote>
  <w:footnote w:type="continuationSeparator" w:id="0">
    <w:p w:rsidR="008B006F" w:rsidRDefault="008B0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7A298F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525"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14E"/>
    <w:rsid w:val="00006961"/>
    <w:rsid w:val="000112BF"/>
    <w:rsid w:val="00012233"/>
    <w:rsid w:val="00017318"/>
    <w:rsid w:val="000229AD"/>
    <w:rsid w:val="000246F7"/>
    <w:rsid w:val="0003114D"/>
    <w:rsid w:val="00036D76"/>
    <w:rsid w:val="00040562"/>
    <w:rsid w:val="00050FA0"/>
    <w:rsid w:val="00052E69"/>
    <w:rsid w:val="00057A9C"/>
    <w:rsid w:val="00057F32"/>
    <w:rsid w:val="00062A25"/>
    <w:rsid w:val="0006794F"/>
    <w:rsid w:val="000719E6"/>
    <w:rsid w:val="00073CB5"/>
    <w:rsid w:val="0007425C"/>
    <w:rsid w:val="00077553"/>
    <w:rsid w:val="0008249D"/>
    <w:rsid w:val="000851A2"/>
    <w:rsid w:val="00091B89"/>
    <w:rsid w:val="0009352E"/>
    <w:rsid w:val="00096B60"/>
    <w:rsid w:val="00096B96"/>
    <w:rsid w:val="000A2F3F"/>
    <w:rsid w:val="000B0B4A"/>
    <w:rsid w:val="000B2405"/>
    <w:rsid w:val="000B26A9"/>
    <w:rsid w:val="000B279A"/>
    <w:rsid w:val="000B61D2"/>
    <w:rsid w:val="000B70A7"/>
    <w:rsid w:val="000B73DD"/>
    <w:rsid w:val="000B74D6"/>
    <w:rsid w:val="000C3AF8"/>
    <w:rsid w:val="000C495F"/>
    <w:rsid w:val="000D66D9"/>
    <w:rsid w:val="000E2F7D"/>
    <w:rsid w:val="000E6431"/>
    <w:rsid w:val="000F21A5"/>
    <w:rsid w:val="000F60D3"/>
    <w:rsid w:val="00100E97"/>
    <w:rsid w:val="00102B9F"/>
    <w:rsid w:val="00112637"/>
    <w:rsid w:val="00112ABC"/>
    <w:rsid w:val="0011734A"/>
    <w:rsid w:val="0012001E"/>
    <w:rsid w:val="00126A55"/>
    <w:rsid w:val="00133F08"/>
    <w:rsid w:val="001345E6"/>
    <w:rsid w:val="001378B0"/>
    <w:rsid w:val="00141D46"/>
    <w:rsid w:val="00142E00"/>
    <w:rsid w:val="00152793"/>
    <w:rsid w:val="00153B7E"/>
    <w:rsid w:val="001545A9"/>
    <w:rsid w:val="001606FF"/>
    <w:rsid w:val="001637C7"/>
    <w:rsid w:val="0016480E"/>
    <w:rsid w:val="00174297"/>
    <w:rsid w:val="00180E06"/>
    <w:rsid w:val="001817B3"/>
    <w:rsid w:val="00183014"/>
    <w:rsid w:val="0018498E"/>
    <w:rsid w:val="0018730D"/>
    <w:rsid w:val="001927F2"/>
    <w:rsid w:val="00194B5A"/>
    <w:rsid w:val="001959C2"/>
    <w:rsid w:val="001A5147"/>
    <w:rsid w:val="001A51E3"/>
    <w:rsid w:val="001A7968"/>
    <w:rsid w:val="001B2E98"/>
    <w:rsid w:val="001B3483"/>
    <w:rsid w:val="001B3C1E"/>
    <w:rsid w:val="001B4287"/>
    <w:rsid w:val="001B4494"/>
    <w:rsid w:val="001C0D8B"/>
    <w:rsid w:val="001C0DA8"/>
    <w:rsid w:val="001C4A67"/>
    <w:rsid w:val="001D4AD7"/>
    <w:rsid w:val="001E0D8A"/>
    <w:rsid w:val="001E4CFE"/>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35EA5"/>
    <w:rsid w:val="002429E2"/>
    <w:rsid w:val="00245850"/>
    <w:rsid w:val="00252BC4"/>
    <w:rsid w:val="00254014"/>
    <w:rsid w:val="00254B39"/>
    <w:rsid w:val="0026504D"/>
    <w:rsid w:val="00270192"/>
    <w:rsid w:val="00273A2F"/>
    <w:rsid w:val="00277645"/>
    <w:rsid w:val="00280986"/>
    <w:rsid w:val="00281ECE"/>
    <w:rsid w:val="002831C7"/>
    <w:rsid w:val="002840C6"/>
    <w:rsid w:val="00290F19"/>
    <w:rsid w:val="002941B7"/>
    <w:rsid w:val="0029480E"/>
    <w:rsid w:val="00295174"/>
    <w:rsid w:val="00296172"/>
    <w:rsid w:val="00296B92"/>
    <w:rsid w:val="002A2C22"/>
    <w:rsid w:val="002A47C2"/>
    <w:rsid w:val="002A575A"/>
    <w:rsid w:val="002A7EB1"/>
    <w:rsid w:val="002B02EB"/>
    <w:rsid w:val="002B1FBB"/>
    <w:rsid w:val="002C0602"/>
    <w:rsid w:val="002D5C16"/>
    <w:rsid w:val="002E6029"/>
    <w:rsid w:val="002E7EAE"/>
    <w:rsid w:val="002F1C3F"/>
    <w:rsid w:val="002F2476"/>
    <w:rsid w:val="002F3DFF"/>
    <w:rsid w:val="002F5E05"/>
    <w:rsid w:val="00303EED"/>
    <w:rsid w:val="00307A76"/>
    <w:rsid w:val="00311C82"/>
    <w:rsid w:val="0031455E"/>
    <w:rsid w:val="00315A16"/>
    <w:rsid w:val="00317053"/>
    <w:rsid w:val="0032109C"/>
    <w:rsid w:val="00322B45"/>
    <w:rsid w:val="00323809"/>
    <w:rsid w:val="00323D41"/>
    <w:rsid w:val="00325414"/>
    <w:rsid w:val="003302F1"/>
    <w:rsid w:val="00343920"/>
    <w:rsid w:val="0034470E"/>
    <w:rsid w:val="00346036"/>
    <w:rsid w:val="00352DB0"/>
    <w:rsid w:val="00361063"/>
    <w:rsid w:val="00362B76"/>
    <w:rsid w:val="003633DC"/>
    <w:rsid w:val="0037094A"/>
    <w:rsid w:val="00371ED3"/>
    <w:rsid w:val="00372659"/>
    <w:rsid w:val="00372FFC"/>
    <w:rsid w:val="0037728A"/>
    <w:rsid w:val="00377671"/>
    <w:rsid w:val="00380B7D"/>
    <w:rsid w:val="00381A99"/>
    <w:rsid w:val="003829C2"/>
    <w:rsid w:val="003830B2"/>
    <w:rsid w:val="00384724"/>
    <w:rsid w:val="0039135F"/>
    <w:rsid w:val="003919B7"/>
    <w:rsid w:val="00391B25"/>
    <w:rsid w:val="00391D57"/>
    <w:rsid w:val="00392292"/>
    <w:rsid w:val="00394CD2"/>
    <w:rsid w:val="00394F45"/>
    <w:rsid w:val="003A5927"/>
    <w:rsid w:val="003B00C1"/>
    <w:rsid w:val="003B1017"/>
    <w:rsid w:val="003B3C07"/>
    <w:rsid w:val="003B6081"/>
    <w:rsid w:val="003B6775"/>
    <w:rsid w:val="003C5FE2"/>
    <w:rsid w:val="003D05FB"/>
    <w:rsid w:val="003D1B16"/>
    <w:rsid w:val="003D4517"/>
    <w:rsid w:val="003D45BF"/>
    <w:rsid w:val="003D508A"/>
    <w:rsid w:val="003D537F"/>
    <w:rsid w:val="003D7B75"/>
    <w:rsid w:val="003E0208"/>
    <w:rsid w:val="003E4B57"/>
    <w:rsid w:val="003F27E1"/>
    <w:rsid w:val="003F437A"/>
    <w:rsid w:val="003F5C2B"/>
    <w:rsid w:val="00400C47"/>
    <w:rsid w:val="00402240"/>
    <w:rsid w:val="004023E9"/>
    <w:rsid w:val="0040454A"/>
    <w:rsid w:val="00413F83"/>
    <w:rsid w:val="0041490C"/>
    <w:rsid w:val="00416191"/>
    <w:rsid w:val="00416721"/>
    <w:rsid w:val="00416B38"/>
    <w:rsid w:val="00421EF0"/>
    <w:rsid w:val="004224FA"/>
    <w:rsid w:val="00423D07"/>
    <w:rsid w:val="004272B2"/>
    <w:rsid w:val="00427936"/>
    <w:rsid w:val="0044346F"/>
    <w:rsid w:val="00453FF6"/>
    <w:rsid w:val="0046520A"/>
    <w:rsid w:val="00465265"/>
    <w:rsid w:val="004669FB"/>
    <w:rsid w:val="004672AB"/>
    <w:rsid w:val="004714FE"/>
    <w:rsid w:val="00477BAA"/>
    <w:rsid w:val="004844E8"/>
    <w:rsid w:val="00492231"/>
    <w:rsid w:val="00495053"/>
    <w:rsid w:val="00495CF7"/>
    <w:rsid w:val="0049621D"/>
    <w:rsid w:val="004A1F59"/>
    <w:rsid w:val="004A29BE"/>
    <w:rsid w:val="004A3225"/>
    <w:rsid w:val="004A33EE"/>
    <w:rsid w:val="004A3AA8"/>
    <w:rsid w:val="004B13C7"/>
    <w:rsid w:val="004B778F"/>
    <w:rsid w:val="004C0609"/>
    <w:rsid w:val="004C15C8"/>
    <w:rsid w:val="004C4E55"/>
    <w:rsid w:val="004C639F"/>
    <w:rsid w:val="004C7CDC"/>
    <w:rsid w:val="004D141F"/>
    <w:rsid w:val="004D2742"/>
    <w:rsid w:val="004D6310"/>
    <w:rsid w:val="004E0062"/>
    <w:rsid w:val="004E05A1"/>
    <w:rsid w:val="004E1959"/>
    <w:rsid w:val="004E37D9"/>
    <w:rsid w:val="004E3D0F"/>
    <w:rsid w:val="004F2282"/>
    <w:rsid w:val="004F472A"/>
    <w:rsid w:val="004F5E57"/>
    <w:rsid w:val="004F6710"/>
    <w:rsid w:val="00500C3E"/>
    <w:rsid w:val="00502849"/>
    <w:rsid w:val="00504334"/>
    <w:rsid w:val="0050498D"/>
    <w:rsid w:val="005076E4"/>
    <w:rsid w:val="005104D7"/>
    <w:rsid w:val="00510B9E"/>
    <w:rsid w:val="00513B50"/>
    <w:rsid w:val="00520D7F"/>
    <w:rsid w:val="005259D3"/>
    <w:rsid w:val="00526785"/>
    <w:rsid w:val="00536BC2"/>
    <w:rsid w:val="005425E1"/>
    <w:rsid w:val="005427C5"/>
    <w:rsid w:val="00542CF6"/>
    <w:rsid w:val="00553938"/>
    <w:rsid w:val="00553C03"/>
    <w:rsid w:val="005569CC"/>
    <w:rsid w:val="00560DDA"/>
    <w:rsid w:val="00563692"/>
    <w:rsid w:val="00571221"/>
    <w:rsid w:val="00571679"/>
    <w:rsid w:val="005754A1"/>
    <w:rsid w:val="00584235"/>
    <w:rsid w:val="005844E7"/>
    <w:rsid w:val="005908B8"/>
    <w:rsid w:val="0059094C"/>
    <w:rsid w:val="005913CC"/>
    <w:rsid w:val="00591603"/>
    <w:rsid w:val="0059512E"/>
    <w:rsid w:val="00595FEB"/>
    <w:rsid w:val="005A6DD2"/>
    <w:rsid w:val="005B53CE"/>
    <w:rsid w:val="005B64C4"/>
    <w:rsid w:val="005B6D9C"/>
    <w:rsid w:val="005C385D"/>
    <w:rsid w:val="005C66BF"/>
    <w:rsid w:val="005D3B20"/>
    <w:rsid w:val="005D71B7"/>
    <w:rsid w:val="005D7B50"/>
    <w:rsid w:val="005E2D6C"/>
    <w:rsid w:val="005E4759"/>
    <w:rsid w:val="005E5C68"/>
    <w:rsid w:val="005E65C0"/>
    <w:rsid w:val="005F0390"/>
    <w:rsid w:val="005F311D"/>
    <w:rsid w:val="006072CD"/>
    <w:rsid w:val="00611BE8"/>
    <w:rsid w:val="00612023"/>
    <w:rsid w:val="00613D06"/>
    <w:rsid w:val="00614190"/>
    <w:rsid w:val="0061620E"/>
    <w:rsid w:val="00622A99"/>
    <w:rsid w:val="00622E67"/>
    <w:rsid w:val="00626B57"/>
    <w:rsid w:val="00626EDC"/>
    <w:rsid w:val="006452D3"/>
    <w:rsid w:val="006470EC"/>
    <w:rsid w:val="006542D6"/>
    <w:rsid w:val="0065538C"/>
    <w:rsid w:val="0065598E"/>
    <w:rsid w:val="00655AF2"/>
    <w:rsid w:val="00655BC5"/>
    <w:rsid w:val="006568BE"/>
    <w:rsid w:val="0066025D"/>
    <w:rsid w:val="0066091A"/>
    <w:rsid w:val="006773EC"/>
    <w:rsid w:val="00680504"/>
    <w:rsid w:val="00681CD9"/>
    <w:rsid w:val="00683E30"/>
    <w:rsid w:val="00687024"/>
    <w:rsid w:val="00695E22"/>
    <w:rsid w:val="006A1966"/>
    <w:rsid w:val="006B7093"/>
    <w:rsid w:val="006B7417"/>
    <w:rsid w:val="006D31F9"/>
    <w:rsid w:val="006D3691"/>
    <w:rsid w:val="006E27DB"/>
    <w:rsid w:val="006E52A9"/>
    <w:rsid w:val="006E5EF0"/>
    <w:rsid w:val="006F3563"/>
    <w:rsid w:val="006F42B9"/>
    <w:rsid w:val="006F6103"/>
    <w:rsid w:val="00704E00"/>
    <w:rsid w:val="007141FA"/>
    <w:rsid w:val="007209E7"/>
    <w:rsid w:val="00726182"/>
    <w:rsid w:val="00726A96"/>
    <w:rsid w:val="00727635"/>
    <w:rsid w:val="00732329"/>
    <w:rsid w:val="007337CA"/>
    <w:rsid w:val="00734CE4"/>
    <w:rsid w:val="00735123"/>
    <w:rsid w:val="00741837"/>
    <w:rsid w:val="00741B31"/>
    <w:rsid w:val="007453E6"/>
    <w:rsid w:val="00770453"/>
    <w:rsid w:val="0077309D"/>
    <w:rsid w:val="007774EE"/>
    <w:rsid w:val="00781822"/>
    <w:rsid w:val="00783F21"/>
    <w:rsid w:val="00786848"/>
    <w:rsid w:val="00787159"/>
    <w:rsid w:val="0079043A"/>
    <w:rsid w:val="00791668"/>
    <w:rsid w:val="00791AA1"/>
    <w:rsid w:val="007A3583"/>
    <w:rsid w:val="007A3793"/>
    <w:rsid w:val="007C1BA2"/>
    <w:rsid w:val="007C2B48"/>
    <w:rsid w:val="007C45A8"/>
    <w:rsid w:val="007D20E9"/>
    <w:rsid w:val="007D7881"/>
    <w:rsid w:val="007D7E3A"/>
    <w:rsid w:val="007E0E10"/>
    <w:rsid w:val="007E4768"/>
    <w:rsid w:val="007E5002"/>
    <w:rsid w:val="007E777B"/>
    <w:rsid w:val="007F2020"/>
    <w:rsid w:val="007F2070"/>
    <w:rsid w:val="007F63C1"/>
    <w:rsid w:val="00801212"/>
    <w:rsid w:val="008042C4"/>
    <w:rsid w:val="008053F5"/>
    <w:rsid w:val="00807AF7"/>
    <w:rsid w:val="00810198"/>
    <w:rsid w:val="00815A0F"/>
    <w:rsid w:val="00815DA8"/>
    <w:rsid w:val="0082194D"/>
    <w:rsid w:val="008221F9"/>
    <w:rsid w:val="00822520"/>
    <w:rsid w:val="00826EF5"/>
    <w:rsid w:val="00831693"/>
    <w:rsid w:val="00840104"/>
    <w:rsid w:val="00840C1F"/>
    <w:rsid w:val="008411C9"/>
    <w:rsid w:val="00841FC5"/>
    <w:rsid w:val="008429F9"/>
    <w:rsid w:val="00843D0F"/>
    <w:rsid w:val="00845709"/>
    <w:rsid w:val="00854729"/>
    <w:rsid w:val="008576BD"/>
    <w:rsid w:val="00860463"/>
    <w:rsid w:val="008733DA"/>
    <w:rsid w:val="00880D26"/>
    <w:rsid w:val="00881FAA"/>
    <w:rsid w:val="008850E4"/>
    <w:rsid w:val="008939AB"/>
    <w:rsid w:val="008A12F5"/>
    <w:rsid w:val="008A41DE"/>
    <w:rsid w:val="008A70CE"/>
    <w:rsid w:val="008B006F"/>
    <w:rsid w:val="008B1587"/>
    <w:rsid w:val="008B1B01"/>
    <w:rsid w:val="008B3BCD"/>
    <w:rsid w:val="008B6DF8"/>
    <w:rsid w:val="008C106C"/>
    <w:rsid w:val="008C10F1"/>
    <w:rsid w:val="008C1926"/>
    <w:rsid w:val="008C1E99"/>
    <w:rsid w:val="008E0085"/>
    <w:rsid w:val="008E2AA6"/>
    <w:rsid w:val="008E311B"/>
    <w:rsid w:val="008E6E5F"/>
    <w:rsid w:val="008F46E7"/>
    <w:rsid w:val="008F64CA"/>
    <w:rsid w:val="008F6F0B"/>
    <w:rsid w:val="008F7E4B"/>
    <w:rsid w:val="00903B16"/>
    <w:rsid w:val="00907BA7"/>
    <w:rsid w:val="0091064E"/>
    <w:rsid w:val="00911FC5"/>
    <w:rsid w:val="00931912"/>
    <w:rsid w:val="00931A10"/>
    <w:rsid w:val="00933EDB"/>
    <w:rsid w:val="00944EE4"/>
    <w:rsid w:val="00947967"/>
    <w:rsid w:val="00955201"/>
    <w:rsid w:val="00965200"/>
    <w:rsid w:val="009668B3"/>
    <w:rsid w:val="00971471"/>
    <w:rsid w:val="00972E6A"/>
    <w:rsid w:val="0097550D"/>
    <w:rsid w:val="00983D8A"/>
    <w:rsid w:val="009849C2"/>
    <w:rsid w:val="00984D24"/>
    <w:rsid w:val="009858EB"/>
    <w:rsid w:val="00991486"/>
    <w:rsid w:val="009A181F"/>
    <w:rsid w:val="009A3F47"/>
    <w:rsid w:val="009A477F"/>
    <w:rsid w:val="009B0046"/>
    <w:rsid w:val="009B3A6A"/>
    <w:rsid w:val="009C1440"/>
    <w:rsid w:val="009C2107"/>
    <w:rsid w:val="009C5D9E"/>
    <w:rsid w:val="009D0B73"/>
    <w:rsid w:val="009D2285"/>
    <w:rsid w:val="009D2C3E"/>
    <w:rsid w:val="009E0625"/>
    <w:rsid w:val="009E3034"/>
    <w:rsid w:val="009E33BB"/>
    <w:rsid w:val="009E549F"/>
    <w:rsid w:val="009F28A8"/>
    <w:rsid w:val="009F473E"/>
    <w:rsid w:val="009F5247"/>
    <w:rsid w:val="009F58AC"/>
    <w:rsid w:val="009F682A"/>
    <w:rsid w:val="009F751F"/>
    <w:rsid w:val="00A01558"/>
    <w:rsid w:val="00A022BE"/>
    <w:rsid w:val="00A07B4B"/>
    <w:rsid w:val="00A24C95"/>
    <w:rsid w:val="00A2599A"/>
    <w:rsid w:val="00A26094"/>
    <w:rsid w:val="00A301BF"/>
    <w:rsid w:val="00A302B2"/>
    <w:rsid w:val="00A331B4"/>
    <w:rsid w:val="00A34841"/>
    <w:rsid w:val="00A3484E"/>
    <w:rsid w:val="00A356D3"/>
    <w:rsid w:val="00A36ADA"/>
    <w:rsid w:val="00A37C4D"/>
    <w:rsid w:val="00A438D8"/>
    <w:rsid w:val="00A46E2F"/>
    <w:rsid w:val="00A473F5"/>
    <w:rsid w:val="00A51F9D"/>
    <w:rsid w:val="00A5416A"/>
    <w:rsid w:val="00A543DB"/>
    <w:rsid w:val="00A639F4"/>
    <w:rsid w:val="00A65864"/>
    <w:rsid w:val="00A65FAE"/>
    <w:rsid w:val="00A77A89"/>
    <w:rsid w:val="00A81A32"/>
    <w:rsid w:val="00A835BD"/>
    <w:rsid w:val="00A97B15"/>
    <w:rsid w:val="00AA16E8"/>
    <w:rsid w:val="00AA31AA"/>
    <w:rsid w:val="00AA42D5"/>
    <w:rsid w:val="00AB2FAB"/>
    <w:rsid w:val="00AB5C14"/>
    <w:rsid w:val="00AC12B3"/>
    <w:rsid w:val="00AC1EE7"/>
    <w:rsid w:val="00AC333F"/>
    <w:rsid w:val="00AC514E"/>
    <w:rsid w:val="00AC585C"/>
    <w:rsid w:val="00AD1925"/>
    <w:rsid w:val="00AD5961"/>
    <w:rsid w:val="00AE067D"/>
    <w:rsid w:val="00AF1181"/>
    <w:rsid w:val="00AF2F79"/>
    <w:rsid w:val="00AF4653"/>
    <w:rsid w:val="00AF7B36"/>
    <w:rsid w:val="00AF7DB7"/>
    <w:rsid w:val="00B10D02"/>
    <w:rsid w:val="00B11764"/>
    <w:rsid w:val="00B16938"/>
    <w:rsid w:val="00B17318"/>
    <w:rsid w:val="00B201E2"/>
    <w:rsid w:val="00B23386"/>
    <w:rsid w:val="00B443E4"/>
    <w:rsid w:val="00B534B0"/>
    <w:rsid w:val="00B5484D"/>
    <w:rsid w:val="00B563EA"/>
    <w:rsid w:val="00B56CDF"/>
    <w:rsid w:val="00B60E51"/>
    <w:rsid w:val="00B63A54"/>
    <w:rsid w:val="00B724BD"/>
    <w:rsid w:val="00B754A0"/>
    <w:rsid w:val="00B77D18"/>
    <w:rsid w:val="00B8313A"/>
    <w:rsid w:val="00B85EC3"/>
    <w:rsid w:val="00B86E0D"/>
    <w:rsid w:val="00B9213C"/>
    <w:rsid w:val="00B93503"/>
    <w:rsid w:val="00BA31E8"/>
    <w:rsid w:val="00BA4C07"/>
    <w:rsid w:val="00BA55E0"/>
    <w:rsid w:val="00BA5A31"/>
    <w:rsid w:val="00BA6BD4"/>
    <w:rsid w:val="00BA6C7A"/>
    <w:rsid w:val="00BB17D1"/>
    <w:rsid w:val="00BB3752"/>
    <w:rsid w:val="00BB6688"/>
    <w:rsid w:val="00BC2486"/>
    <w:rsid w:val="00BC26D4"/>
    <w:rsid w:val="00BC2D0F"/>
    <w:rsid w:val="00BC6F0A"/>
    <w:rsid w:val="00BD0810"/>
    <w:rsid w:val="00BE0AE0"/>
    <w:rsid w:val="00BE0C80"/>
    <w:rsid w:val="00BF2A42"/>
    <w:rsid w:val="00BF659E"/>
    <w:rsid w:val="00C03D8C"/>
    <w:rsid w:val="00C055EC"/>
    <w:rsid w:val="00C10DC9"/>
    <w:rsid w:val="00C12FB3"/>
    <w:rsid w:val="00C14815"/>
    <w:rsid w:val="00C17341"/>
    <w:rsid w:val="00C22500"/>
    <w:rsid w:val="00C23866"/>
    <w:rsid w:val="00C24EEF"/>
    <w:rsid w:val="00C25CF6"/>
    <w:rsid w:val="00C26C36"/>
    <w:rsid w:val="00C32768"/>
    <w:rsid w:val="00C431DF"/>
    <w:rsid w:val="00C456BD"/>
    <w:rsid w:val="00C460B3"/>
    <w:rsid w:val="00C46690"/>
    <w:rsid w:val="00C530DC"/>
    <w:rsid w:val="00C5350D"/>
    <w:rsid w:val="00C6123C"/>
    <w:rsid w:val="00C6311A"/>
    <w:rsid w:val="00C7084D"/>
    <w:rsid w:val="00C7315E"/>
    <w:rsid w:val="00C75895"/>
    <w:rsid w:val="00C766EF"/>
    <w:rsid w:val="00C83C9F"/>
    <w:rsid w:val="00C8543A"/>
    <w:rsid w:val="00C908BB"/>
    <w:rsid w:val="00C9156B"/>
    <w:rsid w:val="00C94840"/>
    <w:rsid w:val="00CA00DF"/>
    <w:rsid w:val="00CA4EE3"/>
    <w:rsid w:val="00CB027F"/>
    <w:rsid w:val="00CC0EBB"/>
    <w:rsid w:val="00CC6297"/>
    <w:rsid w:val="00CC7690"/>
    <w:rsid w:val="00CD0142"/>
    <w:rsid w:val="00CD1986"/>
    <w:rsid w:val="00CD54BF"/>
    <w:rsid w:val="00CD64F8"/>
    <w:rsid w:val="00CE4D5C"/>
    <w:rsid w:val="00CF0001"/>
    <w:rsid w:val="00CF05DA"/>
    <w:rsid w:val="00CF58EB"/>
    <w:rsid w:val="00CF6FEC"/>
    <w:rsid w:val="00D0106E"/>
    <w:rsid w:val="00D02CCE"/>
    <w:rsid w:val="00D045D0"/>
    <w:rsid w:val="00D06383"/>
    <w:rsid w:val="00D20E85"/>
    <w:rsid w:val="00D24541"/>
    <w:rsid w:val="00D24615"/>
    <w:rsid w:val="00D2513E"/>
    <w:rsid w:val="00D2711F"/>
    <w:rsid w:val="00D2737C"/>
    <w:rsid w:val="00D37842"/>
    <w:rsid w:val="00D42DC2"/>
    <w:rsid w:val="00D4302B"/>
    <w:rsid w:val="00D537E1"/>
    <w:rsid w:val="00D55209"/>
    <w:rsid w:val="00D55BB2"/>
    <w:rsid w:val="00D6091A"/>
    <w:rsid w:val="00D650C0"/>
    <w:rsid w:val="00D6605A"/>
    <w:rsid w:val="00D66708"/>
    <w:rsid w:val="00D6695F"/>
    <w:rsid w:val="00D74B2E"/>
    <w:rsid w:val="00D75644"/>
    <w:rsid w:val="00D81656"/>
    <w:rsid w:val="00D83D87"/>
    <w:rsid w:val="00D84A6D"/>
    <w:rsid w:val="00D86A30"/>
    <w:rsid w:val="00D86DB3"/>
    <w:rsid w:val="00D935A9"/>
    <w:rsid w:val="00D963F4"/>
    <w:rsid w:val="00D97CB4"/>
    <w:rsid w:val="00D97DD4"/>
    <w:rsid w:val="00DA5A8A"/>
    <w:rsid w:val="00DA718D"/>
    <w:rsid w:val="00DB1170"/>
    <w:rsid w:val="00DB26CD"/>
    <w:rsid w:val="00DB441C"/>
    <w:rsid w:val="00DB44AF"/>
    <w:rsid w:val="00DC1F58"/>
    <w:rsid w:val="00DC339B"/>
    <w:rsid w:val="00DC5D40"/>
    <w:rsid w:val="00DC69A7"/>
    <w:rsid w:val="00DD30E9"/>
    <w:rsid w:val="00DD4F47"/>
    <w:rsid w:val="00DD585F"/>
    <w:rsid w:val="00DD7FBB"/>
    <w:rsid w:val="00DE0B9F"/>
    <w:rsid w:val="00DE2A9E"/>
    <w:rsid w:val="00DE3A4C"/>
    <w:rsid w:val="00DE4238"/>
    <w:rsid w:val="00DE657F"/>
    <w:rsid w:val="00DF1218"/>
    <w:rsid w:val="00DF6462"/>
    <w:rsid w:val="00E02FA0"/>
    <w:rsid w:val="00E036DC"/>
    <w:rsid w:val="00E10454"/>
    <w:rsid w:val="00E112E5"/>
    <w:rsid w:val="00E122D8"/>
    <w:rsid w:val="00E12CC8"/>
    <w:rsid w:val="00E15352"/>
    <w:rsid w:val="00E21CC7"/>
    <w:rsid w:val="00E24D9E"/>
    <w:rsid w:val="00E25849"/>
    <w:rsid w:val="00E3197E"/>
    <w:rsid w:val="00E32453"/>
    <w:rsid w:val="00E342F8"/>
    <w:rsid w:val="00E351ED"/>
    <w:rsid w:val="00E42B19"/>
    <w:rsid w:val="00E434BD"/>
    <w:rsid w:val="00E46251"/>
    <w:rsid w:val="00E53755"/>
    <w:rsid w:val="00E562A7"/>
    <w:rsid w:val="00E6034B"/>
    <w:rsid w:val="00E6549E"/>
    <w:rsid w:val="00E65EDE"/>
    <w:rsid w:val="00E70F81"/>
    <w:rsid w:val="00E72B3A"/>
    <w:rsid w:val="00E77055"/>
    <w:rsid w:val="00E77460"/>
    <w:rsid w:val="00E83ABC"/>
    <w:rsid w:val="00E8430D"/>
    <w:rsid w:val="00E844F2"/>
    <w:rsid w:val="00E90AD0"/>
    <w:rsid w:val="00E92FCB"/>
    <w:rsid w:val="00EA147F"/>
    <w:rsid w:val="00EA4A27"/>
    <w:rsid w:val="00EA4FA6"/>
    <w:rsid w:val="00EB1A25"/>
    <w:rsid w:val="00EC7363"/>
    <w:rsid w:val="00ED03AB"/>
    <w:rsid w:val="00ED1963"/>
    <w:rsid w:val="00ED1CD4"/>
    <w:rsid w:val="00ED1D2B"/>
    <w:rsid w:val="00ED64B5"/>
    <w:rsid w:val="00EE4CFB"/>
    <w:rsid w:val="00EE7CCA"/>
    <w:rsid w:val="00EF4D0D"/>
    <w:rsid w:val="00F06E53"/>
    <w:rsid w:val="00F160A1"/>
    <w:rsid w:val="00F16A14"/>
    <w:rsid w:val="00F216C1"/>
    <w:rsid w:val="00F36269"/>
    <w:rsid w:val="00F362D7"/>
    <w:rsid w:val="00F37D7B"/>
    <w:rsid w:val="00F5314C"/>
    <w:rsid w:val="00F5688C"/>
    <w:rsid w:val="00F60048"/>
    <w:rsid w:val="00F635DD"/>
    <w:rsid w:val="00F640CD"/>
    <w:rsid w:val="00F64BBA"/>
    <w:rsid w:val="00F6627B"/>
    <w:rsid w:val="00F6691E"/>
    <w:rsid w:val="00F7336E"/>
    <w:rsid w:val="00F734F2"/>
    <w:rsid w:val="00F75052"/>
    <w:rsid w:val="00F804D3"/>
    <w:rsid w:val="00F816CB"/>
    <w:rsid w:val="00F81CD2"/>
    <w:rsid w:val="00F82641"/>
    <w:rsid w:val="00F86DA0"/>
    <w:rsid w:val="00F87E58"/>
    <w:rsid w:val="00F90F18"/>
    <w:rsid w:val="00F937E4"/>
    <w:rsid w:val="00F95EE7"/>
    <w:rsid w:val="00FA39E6"/>
    <w:rsid w:val="00FA7671"/>
    <w:rsid w:val="00FA7BC9"/>
    <w:rsid w:val="00FB378E"/>
    <w:rsid w:val="00FB37F1"/>
    <w:rsid w:val="00FB47C0"/>
    <w:rsid w:val="00FB501B"/>
    <w:rsid w:val="00FB719A"/>
    <w:rsid w:val="00FB7770"/>
    <w:rsid w:val="00FC27B5"/>
    <w:rsid w:val="00FD3B91"/>
    <w:rsid w:val="00FD576B"/>
    <w:rsid w:val="00FD579E"/>
    <w:rsid w:val="00FD5F60"/>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6B852"/>
  <w15:docId w15:val="{EEDC472A-7A7B-4107-ADB7-AA2BB15A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741B31"/>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autoRedefine/>
    <w:qFormat/>
    <w:rsid w:val="009E33BB"/>
    <w:pPr>
      <w:numPr>
        <w:ilvl w:val="2"/>
        <w:numId w:val="6"/>
      </w:numPr>
      <w:ind w:left="1360" w:hanging="680"/>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C8543A"/>
    <w:pPr>
      <w:snapToGrid w:val="0"/>
      <w:jc w:val="left"/>
    </w:pPr>
    <w:rPr>
      <w:sz w:val="20"/>
    </w:rPr>
  </w:style>
  <w:style w:type="character" w:customStyle="1" w:styleId="afd">
    <w:name w:val="註腳文字 字元"/>
    <w:basedOn w:val="a7"/>
    <w:link w:val="afc"/>
    <w:uiPriority w:val="99"/>
    <w:semiHidden/>
    <w:rsid w:val="00C8543A"/>
    <w:rPr>
      <w:rFonts w:ascii="標楷體" w:eastAsia="標楷體"/>
      <w:kern w:val="2"/>
    </w:rPr>
  </w:style>
  <w:style w:type="character" w:styleId="afe">
    <w:name w:val="footnote reference"/>
    <w:basedOn w:val="a7"/>
    <w:uiPriority w:val="99"/>
    <w:semiHidden/>
    <w:unhideWhenUsed/>
    <w:rsid w:val="00C8543A"/>
    <w:rPr>
      <w:vertAlign w:val="superscript"/>
    </w:rPr>
  </w:style>
  <w:style w:type="table" w:customStyle="1" w:styleId="13">
    <w:name w:val="表格格線1"/>
    <w:basedOn w:val="a8"/>
    <w:next w:val="af6"/>
    <w:uiPriority w:val="59"/>
    <w:rsid w:val="004F228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739F6-11AB-4E26-80C7-1289E97A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13</Pages>
  <Words>1228</Words>
  <Characters>7005</Characters>
  <Application>Microsoft Office Word</Application>
  <DocSecurity>0</DocSecurity>
  <Lines>58</Lines>
  <Paragraphs>16</Paragraphs>
  <ScaleCrop>false</ScaleCrop>
  <Company>cy</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賴淑玲</cp:lastModifiedBy>
  <cp:revision>2</cp:revision>
  <cp:lastPrinted>2020-01-15T06:33:00Z</cp:lastPrinted>
  <dcterms:created xsi:type="dcterms:W3CDTF">2020-01-21T01:30:00Z</dcterms:created>
  <dcterms:modified xsi:type="dcterms:W3CDTF">2020-01-21T01:30:00Z</dcterms:modified>
</cp:coreProperties>
</file>