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6"/>
      </w:pPr>
      <w:r w:rsidRPr="004D141F">
        <w:rPr>
          <w:rFonts w:hint="eastAsia"/>
        </w:rPr>
        <w:t>調查報告</w:t>
      </w:r>
    </w:p>
    <w:p w:rsidR="00C37481" w:rsidRDefault="00C37481" w:rsidP="00EE31A3">
      <w:pPr>
        <w:pStyle w:val="1"/>
        <w:numPr>
          <w:ilvl w:val="0"/>
          <w:numId w:val="1"/>
        </w:numPr>
      </w:pPr>
      <w:bookmarkStart w:id="0" w:name="_Toc28610576"/>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Pr>
          <w:rFonts w:hint="eastAsia"/>
        </w:rPr>
        <w:t>調查緣起：委員自動調查</w:t>
      </w:r>
      <w:r w:rsidR="006D06B9">
        <w:rPr>
          <w:rFonts w:hint="eastAsia"/>
        </w:rPr>
        <w:t>。</w:t>
      </w:r>
      <w:bookmarkEnd w:id="0"/>
    </w:p>
    <w:p w:rsidR="00C37481" w:rsidRDefault="00C37481" w:rsidP="00C37481">
      <w:pPr>
        <w:pStyle w:val="1"/>
        <w:numPr>
          <w:ilvl w:val="0"/>
          <w:numId w:val="1"/>
        </w:numPr>
        <w:ind w:left="2380" w:hanging="2380"/>
      </w:pPr>
      <w:bookmarkStart w:id="25" w:name="_Toc28610577"/>
      <w:r>
        <w:rPr>
          <w:rFonts w:hint="eastAsia"/>
        </w:rPr>
        <w:t>調查對象：</w:t>
      </w:r>
      <w:r w:rsidR="00920337">
        <w:rPr>
          <w:rFonts w:hint="eastAsia"/>
        </w:rPr>
        <w:t>勞動部、</w:t>
      </w:r>
      <w:r>
        <w:rPr>
          <w:rFonts w:hint="eastAsia"/>
        </w:rPr>
        <w:t>教育部</w:t>
      </w:r>
      <w:r w:rsidR="001A25DA">
        <w:rPr>
          <w:rFonts w:hint="eastAsia"/>
        </w:rPr>
        <w:t>、內政部移民署</w:t>
      </w:r>
      <w:r>
        <w:rPr>
          <w:rFonts w:hint="eastAsia"/>
        </w:rPr>
        <w:t>。</w:t>
      </w:r>
      <w:bookmarkEnd w:id="25"/>
    </w:p>
    <w:p w:rsidR="00C37481" w:rsidRDefault="00C37481" w:rsidP="00C37481">
      <w:pPr>
        <w:pStyle w:val="1"/>
        <w:numPr>
          <w:ilvl w:val="0"/>
          <w:numId w:val="1"/>
        </w:numPr>
        <w:ind w:left="2380" w:hanging="2380"/>
        <w:rPr>
          <w:szCs w:val="32"/>
        </w:rPr>
      </w:pPr>
      <w:bookmarkStart w:id="26" w:name="_Toc28610578"/>
      <w:r>
        <w:rPr>
          <w:rFonts w:hint="eastAsia"/>
        </w:rPr>
        <w:t>案　　由：據</w:t>
      </w:r>
      <w:r w:rsidRPr="00284DDA">
        <w:rPr>
          <w:szCs w:val="32"/>
        </w:rPr>
        <w:t>悉，勞團與國內多家大學進行問卷調查，發現學生打工有44.1％雇主沒有提撥勞工退休金、33.15％國定假日未給雙倍工資、33.21％沒有勞保、31.02％無加班費、18.24％違法扣薪、11.31％未達基本工資。此外，</w:t>
      </w:r>
      <w:r w:rsidR="001F4568">
        <w:rPr>
          <w:szCs w:val="32"/>
        </w:rPr>
        <w:t>來臺</w:t>
      </w:r>
      <w:r w:rsidRPr="00284DDA">
        <w:rPr>
          <w:szCs w:val="32"/>
        </w:rPr>
        <w:t>就學的外籍生，則疑似出現被學校強迫打工的情形，打工內容與學習內容無關，且打工的勞動條件苛刻。究竟本國籍和外籍學生打工的情形如何？是否有強迫打工之情事？雇主是否遵守勞動基準法相關規定？主管機關是否善盡查核與監督的職責？</w:t>
      </w:r>
      <w:r w:rsidR="00F93599">
        <w:rPr>
          <w:rFonts w:hint="eastAsia"/>
          <w:szCs w:val="32"/>
        </w:rPr>
        <w:t>均有深入</w:t>
      </w:r>
      <w:r w:rsidR="00A564E8" w:rsidRPr="00284DDA">
        <w:rPr>
          <w:szCs w:val="32"/>
        </w:rPr>
        <w:t>調查之必要</w:t>
      </w:r>
      <w:r w:rsidR="00A564E8">
        <w:rPr>
          <w:rFonts w:hint="eastAsia"/>
          <w:szCs w:val="32"/>
        </w:rPr>
        <w:t>案。</w:t>
      </w:r>
      <w:bookmarkEnd w:id="26"/>
    </w:p>
    <w:p w:rsidR="00C37481" w:rsidRDefault="00C37481" w:rsidP="00EE31A3">
      <w:pPr>
        <w:pStyle w:val="1"/>
      </w:pPr>
      <w:bookmarkStart w:id="27" w:name="_Toc28610579"/>
      <w:r>
        <w:rPr>
          <w:rFonts w:hint="eastAsia"/>
        </w:rPr>
        <w:t>調查依據：本院108年1月</w:t>
      </w:r>
      <w:r w:rsidR="00887CA7">
        <w:rPr>
          <w:rFonts w:hint="eastAsia"/>
        </w:rPr>
        <w:t>10</w:t>
      </w:r>
      <w:r>
        <w:rPr>
          <w:rFonts w:hint="eastAsia"/>
        </w:rPr>
        <w:t>日院台調壹字第1080800007號函</w:t>
      </w:r>
      <w:r w:rsidR="00A564E8">
        <w:rPr>
          <w:rFonts w:hint="eastAsia"/>
        </w:rPr>
        <w:t>。</w:t>
      </w:r>
      <w:bookmarkEnd w:id="27"/>
    </w:p>
    <w:p w:rsidR="00C37481" w:rsidRDefault="00C37481" w:rsidP="00C37481">
      <w:pPr>
        <w:pStyle w:val="1"/>
        <w:numPr>
          <w:ilvl w:val="0"/>
          <w:numId w:val="1"/>
        </w:numPr>
      </w:pPr>
      <w:bookmarkStart w:id="28" w:name="_Toc28610580"/>
      <w:r>
        <w:rPr>
          <w:rFonts w:hint="eastAsia"/>
        </w:rPr>
        <w:t>調查重點：</w:t>
      </w:r>
      <w:bookmarkEnd w:id="28"/>
    </w:p>
    <w:p w:rsidR="00D636F9" w:rsidRDefault="00344920" w:rsidP="003C0D8E">
      <w:pPr>
        <w:pStyle w:val="2"/>
      </w:pPr>
      <w:bookmarkStart w:id="29" w:name="_Toc28610581"/>
      <w:bookmarkStart w:id="30" w:name="_Toc27818244"/>
      <w:r w:rsidRPr="00344920">
        <w:rPr>
          <w:rFonts w:hint="eastAsia"/>
        </w:rPr>
        <w:t>本國籍和外籍學生打工</w:t>
      </w:r>
      <w:r w:rsidR="00A3091D">
        <w:rPr>
          <w:rFonts w:hint="eastAsia"/>
        </w:rPr>
        <w:t>概況</w:t>
      </w:r>
      <w:r w:rsidR="00D636F9">
        <w:rPr>
          <w:rFonts w:hint="eastAsia"/>
        </w:rPr>
        <w:t>。</w:t>
      </w:r>
      <w:bookmarkEnd w:id="29"/>
    </w:p>
    <w:p w:rsidR="00D636F9" w:rsidRDefault="00A3091D" w:rsidP="003C0D8E">
      <w:pPr>
        <w:pStyle w:val="2"/>
      </w:pPr>
      <w:bookmarkStart w:id="31" w:name="_Toc27818245"/>
      <w:bookmarkStart w:id="32" w:name="_Toc28610582"/>
      <w:bookmarkEnd w:id="30"/>
      <w:r>
        <w:rPr>
          <w:rFonts w:hint="eastAsia"/>
        </w:rPr>
        <w:t>青少年及部分工時勞工等就業調查統計。</w:t>
      </w:r>
      <w:bookmarkStart w:id="33" w:name="_Toc27818246"/>
      <w:bookmarkEnd w:id="31"/>
      <w:bookmarkEnd w:id="32"/>
    </w:p>
    <w:p w:rsidR="00B95D13" w:rsidRDefault="00D636F9" w:rsidP="003C0D8E">
      <w:pPr>
        <w:pStyle w:val="2"/>
      </w:pPr>
      <w:bookmarkStart w:id="34" w:name="_Toc28610583"/>
      <w:r w:rsidRPr="00B95D13">
        <w:rPr>
          <w:rFonts w:hint="eastAsia"/>
        </w:rPr>
        <w:t>高中職、大專校院學生打工情況相關統計分析</w:t>
      </w:r>
      <w:r>
        <w:rPr>
          <w:rFonts w:hint="eastAsia"/>
        </w:rPr>
        <w:t>。</w:t>
      </w:r>
      <w:bookmarkEnd w:id="33"/>
      <w:bookmarkEnd w:id="34"/>
    </w:p>
    <w:p w:rsidR="00344920" w:rsidRPr="00344920" w:rsidRDefault="00344920" w:rsidP="00344920">
      <w:pPr>
        <w:pStyle w:val="2"/>
      </w:pPr>
      <w:bookmarkStart w:id="35" w:name="_Toc27818247"/>
      <w:bookmarkStart w:id="36" w:name="_Toc28610584"/>
      <w:r w:rsidRPr="00344920">
        <w:rPr>
          <w:rFonts w:hint="eastAsia"/>
        </w:rPr>
        <w:t>學生打工情況之掌握</w:t>
      </w:r>
      <w:r w:rsidR="00AF29B3">
        <w:rPr>
          <w:rFonts w:hint="eastAsia"/>
        </w:rPr>
        <w:t>及</w:t>
      </w:r>
      <w:r w:rsidRPr="00344920">
        <w:rPr>
          <w:rFonts w:hint="eastAsia"/>
        </w:rPr>
        <w:t>勞動權益保障宣導措施。</w:t>
      </w:r>
      <w:bookmarkEnd w:id="35"/>
      <w:bookmarkEnd w:id="36"/>
    </w:p>
    <w:p w:rsidR="00AF29B3" w:rsidRPr="00AF29B3" w:rsidRDefault="00AF29B3" w:rsidP="00AF29B3">
      <w:pPr>
        <w:pStyle w:val="2"/>
      </w:pPr>
      <w:bookmarkStart w:id="37" w:name="_Toc27818248"/>
      <w:bookmarkStart w:id="38" w:name="_Toc28610585"/>
      <w:r w:rsidRPr="00AF29B3">
        <w:rPr>
          <w:rFonts w:hint="eastAsia"/>
        </w:rPr>
        <w:t>學校對於學生校外打工之諮詢、輔導協助機制</w:t>
      </w:r>
      <w:r w:rsidR="000B2D3B">
        <w:rPr>
          <w:rFonts w:hint="eastAsia"/>
        </w:rPr>
        <w:t>。</w:t>
      </w:r>
      <w:bookmarkEnd w:id="37"/>
      <w:bookmarkEnd w:id="38"/>
    </w:p>
    <w:p w:rsidR="007D3B24" w:rsidRDefault="007D3B24" w:rsidP="003C0D8E">
      <w:pPr>
        <w:pStyle w:val="2"/>
      </w:pPr>
      <w:bookmarkStart w:id="39" w:name="_Toc28610586"/>
      <w:r>
        <w:rPr>
          <w:rFonts w:hint="eastAsia"/>
        </w:rPr>
        <w:t>學生打工之相關規定及勞動條件專案檢查</w:t>
      </w:r>
      <w:r w:rsidR="00D636F9">
        <w:rPr>
          <w:rFonts w:hint="eastAsia"/>
        </w:rPr>
        <w:t>辦理</w:t>
      </w:r>
      <w:r>
        <w:rPr>
          <w:rFonts w:hint="eastAsia"/>
        </w:rPr>
        <w:t>情形。</w:t>
      </w:r>
      <w:bookmarkEnd w:id="39"/>
    </w:p>
    <w:p w:rsidR="007D3B24" w:rsidRDefault="007D3B24" w:rsidP="007D3B24">
      <w:pPr>
        <w:pStyle w:val="2"/>
      </w:pPr>
      <w:bookmarkStart w:id="40" w:name="_Toc28610587"/>
      <w:r>
        <w:rPr>
          <w:rFonts w:hint="eastAsia"/>
        </w:rPr>
        <w:t>境外學生在臺從事工作相關規定、申請</w:t>
      </w:r>
      <w:r w:rsidR="00D636F9">
        <w:rPr>
          <w:rFonts w:hint="eastAsia"/>
        </w:rPr>
        <w:t>及</w:t>
      </w:r>
      <w:r>
        <w:rPr>
          <w:rFonts w:hint="eastAsia"/>
        </w:rPr>
        <w:t>審核情形。</w:t>
      </w:r>
      <w:bookmarkEnd w:id="40"/>
    </w:p>
    <w:p w:rsidR="00D636F9" w:rsidRPr="00D636F9" w:rsidRDefault="00D636F9" w:rsidP="00D636F9">
      <w:pPr>
        <w:pStyle w:val="2"/>
      </w:pPr>
      <w:bookmarkStart w:id="41" w:name="_Toc28610588"/>
      <w:r w:rsidRPr="00D636F9">
        <w:rPr>
          <w:rFonts w:hint="eastAsia"/>
        </w:rPr>
        <w:t>境外學生在臺就學及工作概況。</w:t>
      </w:r>
      <w:bookmarkEnd w:id="41"/>
    </w:p>
    <w:p w:rsidR="007D3B24" w:rsidRDefault="007D3B24" w:rsidP="007D3B24">
      <w:pPr>
        <w:pStyle w:val="2"/>
      </w:pPr>
      <w:bookmarkStart w:id="42" w:name="_Toc28610589"/>
      <w:r>
        <w:rPr>
          <w:rFonts w:hint="eastAsia"/>
        </w:rPr>
        <w:t>主管機關對於大專校院違法招收</w:t>
      </w:r>
      <w:r w:rsidR="00D636F9">
        <w:rPr>
          <w:rFonts w:hint="eastAsia"/>
        </w:rPr>
        <w:t>境</w:t>
      </w:r>
      <w:r>
        <w:rPr>
          <w:rFonts w:hint="eastAsia"/>
        </w:rPr>
        <w:t>外學生之查處及檢討情形。</w:t>
      </w:r>
      <w:bookmarkEnd w:id="42"/>
    </w:p>
    <w:p w:rsidR="007D3B24" w:rsidRDefault="007D3B24" w:rsidP="007D3B24">
      <w:pPr>
        <w:pStyle w:val="2"/>
      </w:pPr>
      <w:bookmarkStart w:id="43" w:name="_Toc28610590"/>
      <w:r>
        <w:rPr>
          <w:rFonts w:hint="eastAsia"/>
        </w:rPr>
        <w:t>教育部針對輔導大專校院招收境外學生之精進措施</w:t>
      </w:r>
      <w:r w:rsidR="00D636F9">
        <w:rPr>
          <w:rFonts w:hint="eastAsia"/>
        </w:rPr>
        <w:t>。</w:t>
      </w:r>
      <w:bookmarkEnd w:id="43"/>
    </w:p>
    <w:p w:rsidR="007D3B24" w:rsidRDefault="007D3B24" w:rsidP="007D3B24">
      <w:pPr>
        <w:pStyle w:val="2"/>
      </w:pPr>
      <w:bookmarkStart w:id="44" w:name="_Toc28610591"/>
      <w:r>
        <w:rPr>
          <w:rFonts w:hint="eastAsia"/>
        </w:rPr>
        <w:lastRenderedPageBreak/>
        <w:t>勞動部對於境外學生工作與實習權益之查察措施</w:t>
      </w:r>
      <w:r w:rsidR="00D636F9">
        <w:rPr>
          <w:rFonts w:hint="eastAsia"/>
        </w:rPr>
        <w:t>。</w:t>
      </w:r>
      <w:bookmarkEnd w:id="44"/>
    </w:p>
    <w:p w:rsidR="007D3B24" w:rsidRDefault="007D3B24" w:rsidP="007D3B24">
      <w:pPr>
        <w:pStyle w:val="2"/>
      </w:pPr>
      <w:bookmarkStart w:id="45" w:name="_Toc28610592"/>
      <w:r>
        <w:rPr>
          <w:rFonts w:hint="eastAsia"/>
        </w:rPr>
        <w:t>內政部移民署對於被害學生之安置處理情形。</w:t>
      </w:r>
      <w:bookmarkEnd w:id="45"/>
    </w:p>
    <w:p w:rsidR="00B75C61" w:rsidRDefault="00B75C61" w:rsidP="00344920">
      <w:pPr>
        <w:pStyle w:val="2"/>
      </w:pPr>
      <w:bookmarkStart w:id="46" w:name="_Toc27818251"/>
      <w:bookmarkStart w:id="47" w:name="_Toc28610593"/>
      <w:r w:rsidRPr="00B75C61">
        <w:rPr>
          <w:rFonts w:hint="eastAsia"/>
        </w:rPr>
        <w:t>其他與本案相關事宜。</w:t>
      </w:r>
      <w:bookmarkEnd w:id="46"/>
      <w:bookmarkEnd w:id="47"/>
    </w:p>
    <w:p w:rsidR="00C37481" w:rsidRDefault="00C37481" w:rsidP="00C37481">
      <w:pPr>
        <w:pStyle w:val="1"/>
        <w:numPr>
          <w:ilvl w:val="0"/>
          <w:numId w:val="1"/>
        </w:numPr>
      </w:pPr>
      <w:bookmarkStart w:id="48" w:name="_Toc28610594"/>
      <w:r>
        <w:rPr>
          <w:rFonts w:hint="eastAsia"/>
        </w:rPr>
        <w:t>調查事實：</w:t>
      </w:r>
      <w:bookmarkEnd w:id="48"/>
    </w:p>
    <w:p w:rsidR="00E3058E" w:rsidRPr="00643232" w:rsidRDefault="00A14E39" w:rsidP="003F0466">
      <w:pPr>
        <w:pStyle w:val="12"/>
        <w:ind w:left="680" w:firstLine="680"/>
        <w:rPr>
          <w:rFonts w:hAnsi="標楷體"/>
          <w:color w:val="000000" w:themeColor="text1"/>
        </w:rPr>
      </w:pPr>
      <w:r w:rsidRPr="00A14E39">
        <w:rPr>
          <w:rFonts w:hAnsi="標楷體" w:hint="eastAsia"/>
          <w:color w:val="000000" w:themeColor="text1"/>
        </w:rPr>
        <w:t>為瞭解相關案情，案經</w:t>
      </w:r>
      <w:r w:rsidR="001349B9">
        <w:rPr>
          <w:rFonts w:hAnsi="標楷體" w:hint="eastAsia"/>
          <w:color w:val="000000" w:themeColor="text1"/>
        </w:rPr>
        <w:t>向</w:t>
      </w:r>
      <w:r>
        <w:rPr>
          <w:rFonts w:hAnsi="標楷體" w:hint="eastAsia"/>
          <w:color w:val="000000" w:themeColor="text1"/>
        </w:rPr>
        <w:t>行政院主計總處</w:t>
      </w:r>
      <w:r w:rsidRPr="00A14E39">
        <w:rPr>
          <w:rFonts w:hAnsi="標楷體" w:hint="eastAsia"/>
          <w:color w:val="000000" w:themeColor="text1"/>
        </w:rPr>
        <w:t>、</w:t>
      </w:r>
      <w:r>
        <w:rPr>
          <w:rFonts w:hAnsi="標楷體" w:hint="eastAsia"/>
          <w:color w:val="000000" w:themeColor="text1"/>
        </w:rPr>
        <w:t>勞動部</w:t>
      </w:r>
      <w:r w:rsidRPr="00A14E39">
        <w:rPr>
          <w:rFonts w:hAnsi="標楷體" w:hint="eastAsia"/>
          <w:color w:val="000000" w:themeColor="text1"/>
        </w:rPr>
        <w:t>、</w:t>
      </w:r>
      <w:r>
        <w:rPr>
          <w:rFonts w:hAnsi="標楷體" w:hint="eastAsia"/>
          <w:color w:val="000000" w:themeColor="text1"/>
        </w:rPr>
        <w:t>教育部</w:t>
      </w:r>
      <w:r w:rsidR="001349B9">
        <w:rPr>
          <w:rFonts w:hAnsi="標楷體" w:hint="eastAsia"/>
          <w:color w:val="000000" w:themeColor="text1"/>
        </w:rPr>
        <w:t>調閱</w:t>
      </w:r>
      <w:r w:rsidRPr="00A14E39">
        <w:rPr>
          <w:rFonts w:hAnsi="標楷體" w:hint="eastAsia"/>
          <w:color w:val="000000" w:themeColor="text1"/>
        </w:rPr>
        <w:t>相關卷證資料</w:t>
      </w:r>
      <w:r w:rsidR="001349B9">
        <w:rPr>
          <w:rStyle w:val="aff4"/>
          <w:rFonts w:hAnsi="標楷體"/>
          <w:color w:val="000000" w:themeColor="text1"/>
        </w:rPr>
        <w:footnoteReference w:id="1"/>
      </w:r>
      <w:r w:rsidRPr="00A14E39">
        <w:rPr>
          <w:rFonts w:hAnsi="標楷體" w:hint="eastAsia"/>
          <w:color w:val="000000" w:themeColor="text1"/>
        </w:rPr>
        <w:t>，並於</w:t>
      </w:r>
      <w:r w:rsidR="001349B9">
        <w:rPr>
          <w:rFonts w:hAnsi="標楷體" w:hint="eastAsia"/>
          <w:color w:val="000000" w:themeColor="text1"/>
        </w:rPr>
        <w:t>民國(下同)</w:t>
      </w:r>
      <w:r>
        <w:rPr>
          <w:rFonts w:hAnsi="標楷體" w:hint="eastAsia"/>
          <w:color w:val="000000" w:themeColor="text1"/>
        </w:rPr>
        <w:t>108年</w:t>
      </w:r>
      <w:r w:rsidRPr="00A14E39">
        <w:rPr>
          <w:rFonts w:hAnsi="標楷體" w:hint="eastAsia"/>
          <w:color w:val="000000" w:themeColor="text1"/>
        </w:rPr>
        <w:t>7月7日辦理諮詢</w:t>
      </w:r>
      <w:r w:rsidR="00FD18C5">
        <w:rPr>
          <w:rFonts w:hAnsi="標楷體" w:hint="eastAsia"/>
          <w:color w:val="000000" w:themeColor="text1"/>
        </w:rPr>
        <w:t>及座談</w:t>
      </w:r>
      <w:r w:rsidRPr="00A14E39">
        <w:rPr>
          <w:rFonts w:hAnsi="標楷體" w:hint="eastAsia"/>
          <w:color w:val="000000" w:themeColor="text1"/>
        </w:rPr>
        <w:t>會議，</w:t>
      </w:r>
      <w:r w:rsidR="003C0D8E" w:rsidRPr="00FD18C5">
        <w:rPr>
          <w:rFonts w:hint="eastAsia"/>
          <w:color w:val="000000" w:themeColor="text1"/>
        </w:rPr>
        <w:t>邀請小林髮廊副總經理、台灣國際勞工協會</w:t>
      </w:r>
      <w:r w:rsidR="00182465">
        <w:rPr>
          <w:rFonts w:hint="eastAsia"/>
          <w:color w:val="000000" w:themeColor="text1"/>
        </w:rPr>
        <w:t>陳○○</w:t>
      </w:r>
      <w:r w:rsidR="003C0D8E" w:rsidRPr="00FD18C5">
        <w:rPr>
          <w:rFonts w:hint="eastAsia"/>
          <w:color w:val="000000" w:themeColor="text1"/>
        </w:rPr>
        <w:t>專員及</w:t>
      </w:r>
      <w:r w:rsidR="003C0D8E">
        <w:rPr>
          <w:rFonts w:hint="eastAsia"/>
          <w:color w:val="000000" w:themeColor="text1"/>
        </w:rPr>
        <w:t>9位越南籍及印尼籍</w:t>
      </w:r>
      <w:r w:rsidR="003C0D8E" w:rsidRPr="00FD18C5">
        <w:rPr>
          <w:rFonts w:hint="eastAsia"/>
          <w:color w:val="000000" w:themeColor="text1"/>
        </w:rPr>
        <w:t>學生、2位通譯人員(印尼語、越南語)到院提供專業意見。</w:t>
      </w:r>
      <w:r w:rsidRPr="00A14E39">
        <w:rPr>
          <w:rFonts w:hAnsi="標楷體" w:hint="eastAsia"/>
          <w:color w:val="000000" w:themeColor="text1"/>
        </w:rPr>
        <w:t>再就相關待釐清事項</w:t>
      </w:r>
      <w:r w:rsidR="001349B9">
        <w:rPr>
          <w:rFonts w:hAnsi="標楷體" w:hint="eastAsia"/>
          <w:color w:val="000000" w:themeColor="text1"/>
        </w:rPr>
        <w:t>向</w:t>
      </w:r>
      <w:r w:rsidRPr="00A14E39">
        <w:rPr>
          <w:rFonts w:hAnsi="標楷體" w:hint="eastAsia"/>
          <w:color w:val="000000" w:themeColor="text1"/>
        </w:rPr>
        <w:t>教育部</w:t>
      </w:r>
      <w:r w:rsidR="001349B9">
        <w:rPr>
          <w:rFonts w:hAnsi="標楷體" w:hint="eastAsia"/>
          <w:color w:val="000000" w:themeColor="text1"/>
        </w:rPr>
        <w:t>及</w:t>
      </w:r>
      <w:r w:rsidRPr="00A14E39">
        <w:rPr>
          <w:rFonts w:hAnsi="標楷體" w:hint="eastAsia"/>
          <w:color w:val="000000" w:themeColor="text1"/>
        </w:rPr>
        <w:t>勞動部</w:t>
      </w:r>
      <w:r w:rsidR="001349B9">
        <w:rPr>
          <w:rFonts w:hAnsi="標楷體" w:hint="eastAsia"/>
          <w:color w:val="000000" w:themeColor="text1"/>
        </w:rPr>
        <w:t>調閱</w:t>
      </w:r>
      <w:r w:rsidRPr="00A14E39">
        <w:rPr>
          <w:rFonts w:hAnsi="標楷體" w:hint="eastAsia"/>
          <w:color w:val="000000" w:themeColor="text1"/>
        </w:rPr>
        <w:t>相關卷證資料</w:t>
      </w:r>
      <w:r w:rsidR="001349B9">
        <w:rPr>
          <w:rStyle w:val="aff4"/>
          <w:rFonts w:hAnsi="標楷體"/>
          <w:color w:val="000000" w:themeColor="text1"/>
        </w:rPr>
        <w:footnoteReference w:id="2"/>
      </w:r>
      <w:r w:rsidRPr="00A14E39">
        <w:rPr>
          <w:rFonts w:hAnsi="標楷體" w:hint="eastAsia"/>
          <w:color w:val="000000" w:themeColor="text1"/>
        </w:rPr>
        <w:t>，嗣</w:t>
      </w:r>
      <w:r w:rsidR="00534534">
        <w:rPr>
          <w:rFonts w:hAnsi="標楷體" w:hint="eastAsia"/>
          <w:color w:val="000000" w:themeColor="text1"/>
        </w:rPr>
        <w:t>108年8月30日</w:t>
      </w:r>
      <w:r w:rsidR="0053634B">
        <w:rPr>
          <w:rFonts w:hAnsi="標楷體" w:hint="eastAsia"/>
          <w:color w:val="000000" w:themeColor="text1"/>
        </w:rPr>
        <w:t>本院業務處移來</w:t>
      </w:r>
      <w:r w:rsidR="00263E0B">
        <w:rPr>
          <w:rFonts w:hAnsi="標楷體" w:hint="eastAsia"/>
          <w:color w:val="000000" w:themeColor="text1"/>
        </w:rPr>
        <w:t>本院教育及文化、</w:t>
      </w:r>
      <w:r w:rsidR="00887CA7">
        <w:rPr>
          <w:rFonts w:hAnsi="標楷體" w:hint="eastAsia"/>
          <w:color w:val="000000" w:themeColor="text1"/>
        </w:rPr>
        <w:t>外</w:t>
      </w:r>
      <w:r w:rsidR="00263E0B">
        <w:rPr>
          <w:rFonts w:hAnsi="標楷體" w:hint="eastAsia"/>
          <w:color w:val="000000" w:themeColor="text1"/>
        </w:rPr>
        <w:t>交及僑政、財政及經濟委員會聯席會議決議就</w:t>
      </w:r>
      <w:r w:rsidR="00182465">
        <w:rPr>
          <w:rFonts w:hAnsi="標楷體" w:hint="eastAsia"/>
          <w:color w:val="000000" w:themeColor="text1"/>
        </w:rPr>
        <w:t>王○○</w:t>
      </w:r>
      <w:r w:rsidR="0053634B">
        <w:rPr>
          <w:rFonts w:hAnsi="標楷體" w:hint="eastAsia"/>
          <w:color w:val="000000" w:themeColor="text1"/>
        </w:rPr>
        <w:t>君陳訴有關建國科技大學</w:t>
      </w:r>
      <w:r w:rsidR="00601A06">
        <w:rPr>
          <w:rFonts w:hAnsi="標楷體" w:hint="eastAsia"/>
          <w:color w:val="000000" w:themeColor="text1"/>
        </w:rPr>
        <w:t>(以下簡稱建國科大)</w:t>
      </w:r>
      <w:r w:rsidR="0053634B">
        <w:rPr>
          <w:rFonts w:hAnsi="標楷體" w:hint="eastAsia"/>
          <w:color w:val="000000" w:themeColor="text1"/>
        </w:rPr>
        <w:t>透過仲介招收境外生，學生</w:t>
      </w:r>
      <w:r w:rsidR="001F4568">
        <w:rPr>
          <w:rFonts w:hAnsi="標楷體" w:hint="eastAsia"/>
          <w:color w:val="000000" w:themeColor="text1"/>
        </w:rPr>
        <w:t>來臺</w:t>
      </w:r>
      <w:r w:rsidR="0053634B">
        <w:rPr>
          <w:rFonts w:hAnsi="標楷體" w:hint="eastAsia"/>
          <w:color w:val="000000" w:themeColor="text1"/>
        </w:rPr>
        <w:t>求學遭仲介剝削，嗣經安置於內政部移民署</w:t>
      </w:r>
      <w:r w:rsidR="00834135">
        <w:rPr>
          <w:rFonts w:hAnsi="標楷體" w:hint="eastAsia"/>
          <w:color w:val="000000" w:themeColor="text1"/>
        </w:rPr>
        <w:t>（下稱移民署）</w:t>
      </w:r>
      <w:r w:rsidR="0053634B">
        <w:rPr>
          <w:rFonts w:hAnsi="標楷體" w:hint="eastAsia"/>
          <w:color w:val="000000" w:themeColor="text1"/>
        </w:rPr>
        <w:t>南投安置中心，詎遭限制生活作息及通訊自由等情併入本案</w:t>
      </w:r>
      <w:r w:rsidR="00263E0B">
        <w:rPr>
          <w:rFonts w:hAnsi="標楷體" w:hint="eastAsia"/>
          <w:color w:val="000000" w:themeColor="text1"/>
        </w:rPr>
        <w:t>調查，</w:t>
      </w:r>
      <w:r w:rsidRPr="00A14E39">
        <w:rPr>
          <w:rFonts w:hAnsi="標楷體" w:hint="eastAsia"/>
          <w:color w:val="000000" w:themeColor="text1"/>
        </w:rPr>
        <w:t>於</w:t>
      </w:r>
      <w:r w:rsidR="00465C00">
        <w:rPr>
          <w:rFonts w:hAnsi="標楷體" w:hint="eastAsia"/>
          <w:color w:val="000000" w:themeColor="text1"/>
        </w:rPr>
        <w:t>同</w:t>
      </w:r>
      <w:r w:rsidRPr="00A14E39">
        <w:rPr>
          <w:rFonts w:hAnsi="標楷體" w:hint="eastAsia"/>
          <w:color w:val="000000" w:themeColor="text1"/>
        </w:rPr>
        <w:t>年11月11日詢問勞動部</w:t>
      </w:r>
      <w:r w:rsidR="00465C00">
        <w:rPr>
          <w:rFonts w:hAnsi="標楷體" w:hint="eastAsia"/>
          <w:color w:val="000000" w:themeColor="text1"/>
        </w:rPr>
        <w:t>政務次長</w:t>
      </w:r>
      <w:r w:rsidR="00465C00" w:rsidRPr="00465C00">
        <w:rPr>
          <w:rFonts w:hAnsi="標楷體" w:hint="eastAsia"/>
          <w:color w:val="000000" w:themeColor="text1"/>
        </w:rPr>
        <w:t>林三貴</w:t>
      </w:r>
      <w:r w:rsidRPr="00A14E39">
        <w:rPr>
          <w:rFonts w:hAnsi="標楷體" w:hint="eastAsia"/>
          <w:color w:val="000000" w:themeColor="text1"/>
        </w:rPr>
        <w:t>、</w:t>
      </w:r>
      <w:r w:rsidR="00465C00">
        <w:rPr>
          <w:rFonts w:hAnsi="標楷體" w:hint="eastAsia"/>
          <w:color w:val="000000" w:themeColor="text1"/>
        </w:rPr>
        <w:t>勞動部</w:t>
      </w:r>
      <w:r w:rsidR="00465C00" w:rsidRPr="00465C00">
        <w:rPr>
          <w:rFonts w:hAnsi="標楷體" w:hint="eastAsia"/>
          <w:color w:val="000000" w:themeColor="text1"/>
        </w:rPr>
        <w:t>勞動力發展署</w:t>
      </w:r>
      <w:r w:rsidR="001802B7">
        <w:rPr>
          <w:rFonts w:hAnsi="標楷體" w:hint="eastAsia"/>
          <w:color w:val="000000" w:themeColor="text1"/>
        </w:rPr>
        <w:t>（下稱勞發署）</w:t>
      </w:r>
      <w:r w:rsidR="00465C00" w:rsidRPr="00465C00">
        <w:rPr>
          <w:rFonts w:hAnsi="標楷體" w:hint="eastAsia"/>
          <w:color w:val="000000" w:themeColor="text1"/>
        </w:rPr>
        <w:t>跨國勞動力管理組</w:t>
      </w:r>
      <w:r w:rsidR="00465C00">
        <w:rPr>
          <w:rFonts w:hAnsi="標楷體" w:hint="eastAsia"/>
          <w:color w:val="000000" w:themeColor="text1"/>
        </w:rPr>
        <w:t>組長</w:t>
      </w:r>
      <w:r w:rsidR="00465C00" w:rsidRPr="00465C00">
        <w:rPr>
          <w:rFonts w:hAnsi="標楷體" w:hint="eastAsia"/>
          <w:color w:val="000000" w:themeColor="text1"/>
        </w:rPr>
        <w:t>薛鑑忠</w:t>
      </w:r>
      <w:r w:rsidR="00465C00">
        <w:rPr>
          <w:rFonts w:hAnsi="標楷體" w:hint="eastAsia"/>
          <w:color w:val="000000" w:themeColor="text1"/>
        </w:rPr>
        <w:t>、</w:t>
      </w:r>
      <w:r w:rsidR="00465C00" w:rsidRPr="00465C00">
        <w:rPr>
          <w:rFonts w:hAnsi="標楷體" w:hint="eastAsia"/>
          <w:color w:val="000000" w:themeColor="text1"/>
        </w:rPr>
        <w:t>勞發署跨國勞動力事務中心</w:t>
      </w:r>
      <w:r w:rsidR="00465C00">
        <w:rPr>
          <w:rFonts w:hAnsi="標楷體" w:hint="eastAsia"/>
          <w:color w:val="000000" w:themeColor="text1"/>
        </w:rPr>
        <w:t>主任</w:t>
      </w:r>
      <w:r w:rsidR="00465C00" w:rsidRPr="00465C00">
        <w:rPr>
          <w:rFonts w:hAnsi="標楷體" w:hint="eastAsia"/>
          <w:color w:val="000000" w:themeColor="text1"/>
        </w:rPr>
        <w:t>陳昌邦</w:t>
      </w:r>
      <w:r w:rsidR="001802B7">
        <w:rPr>
          <w:rFonts w:hAnsi="標楷體" w:hint="eastAsia"/>
          <w:color w:val="000000" w:themeColor="text1"/>
        </w:rPr>
        <w:t>；</w:t>
      </w:r>
      <w:r w:rsidR="00465C00">
        <w:rPr>
          <w:rFonts w:hAnsi="標楷體" w:hint="eastAsia"/>
          <w:color w:val="000000" w:themeColor="text1"/>
        </w:rPr>
        <w:t>教育部</w:t>
      </w:r>
      <w:r w:rsidR="00465C00" w:rsidRPr="00465C00">
        <w:rPr>
          <w:rFonts w:hAnsi="標楷體" w:hint="eastAsia"/>
          <w:color w:val="000000" w:themeColor="text1"/>
        </w:rPr>
        <w:t>國際及兩岸教育司</w:t>
      </w:r>
      <w:r w:rsidR="00465C00">
        <w:rPr>
          <w:rFonts w:hAnsi="標楷體" w:hint="eastAsia"/>
          <w:color w:val="000000" w:themeColor="text1"/>
        </w:rPr>
        <w:t>司長</w:t>
      </w:r>
      <w:r w:rsidR="00465C00" w:rsidRPr="00465C00">
        <w:rPr>
          <w:rFonts w:hAnsi="標楷體" w:hint="eastAsia"/>
          <w:color w:val="000000" w:themeColor="text1"/>
        </w:rPr>
        <w:t>畢祖安</w:t>
      </w:r>
      <w:r w:rsidR="00465C00">
        <w:rPr>
          <w:rFonts w:hAnsi="標楷體" w:hint="eastAsia"/>
          <w:color w:val="000000" w:themeColor="text1"/>
        </w:rPr>
        <w:t>、教育部</w:t>
      </w:r>
      <w:r w:rsidR="00465C00" w:rsidRPr="00465C00">
        <w:rPr>
          <w:rFonts w:hAnsi="標楷體" w:hint="eastAsia"/>
          <w:color w:val="000000" w:themeColor="text1"/>
        </w:rPr>
        <w:t>技術及職業教育司</w:t>
      </w:r>
      <w:r w:rsidR="00465C00" w:rsidRPr="00465C00">
        <w:rPr>
          <w:rFonts w:hAnsi="標楷體" w:hint="eastAsia"/>
          <w:color w:val="000000" w:themeColor="text1"/>
        </w:rPr>
        <w:tab/>
        <w:t>副司長</w:t>
      </w:r>
      <w:r w:rsidR="00465C00" w:rsidRPr="00465C00">
        <w:rPr>
          <w:rFonts w:hAnsi="標楷體" w:hint="eastAsia"/>
          <w:color w:val="000000" w:themeColor="text1"/>
        </w:rPr>
        <w:tab/>
        <w:t>謝淑貞</w:t>
      </w:r>
      <w:r w:rsidR="00465C00">
        <w:rPr>
          <w:rFonts w:hAnsi="標楷體" w:hint="eastAsia"/>
          <w:color w:val="000000" w:themeColor="text1"/>
        </w:rPr>
        <w:t>、</w:t>
      </w:r>
      <w:r w:rsidR="001802B7">
        <w:rPr>
          <w:rFonts w:hAnsi="標楷體" w:hint="eastAsia"/>
          <w:color w:val="000000" w:themeColor="text1"/>
        </w:rPr>
        <w:t>教育部</w:t>
      </w:r>
      <w:r w:rsidR="00465C00" w:rsidRPr="00465C00">
        <w:rPr>
          <w:rFonts w:hAnsi="標楷體" w:hint="eastAsia"/>
          <w:color w:val="000000" w:themeColor="text1"/>
        </w:rPr>
        <w:t>高等教育司</w:t>
      </w:r>
      <w:r w:rsidR="00465C00" w:rsidRPr="00465C00">
        <w:rPr>
          <w:rFonts w:hAnsi="標楷體" w:hint="eastAsia"/>
          <w:color w:val="000000" w:themeColor="text1"/>
        </w:rPr>
        <w:tab/>
        <w:t>科長</w:t>
      </w:r>
      <w:r w:rsidR="00465C00" w:rsidRPr="00465C00">
        <w:rPr>
          <w:rFonts w:hAnsi="標楷體" w:hint="eastAsia"/>
          <w:color w:val="000000" w:themeColor="text1"/>
        </w:rPr>
        <w:tab/>
        <w:t>宋雯倩</w:t>
      </w:r>
      <w:r w:rsidR="001802B7">
        <w:rPr>
          <w:rFonts w:hAnsi="標楷體" w:hint="eastAsia"/>
          <w:color w:val="000000" w:themeColor="text1"/>
        </w:rPr>
        <w:t>；</w:t>
      </w:r>
      <w:r w:rsidR="00465C00">
        <w:rPr>
          <w:rFonts w:hAnsi="標楷體" w:hint="eastAsia"/>
          <w:color w:val="000000" w:themeColor="text1"/>
        </w:rPr>
        <w:t>移民署</w:t>
      </w:r>
      <w:r w:rsidR="00465C00" w:rsidRPr="00465C00">
        <w:rPr>
          <w:rFonts w:hAnsi="標楷體" w:hint="eastAsia"/>
          <w:color w:val="000000" w:themeColor="text1"/>
        </w:rPr>
        <w:t>副署長</w:t>
      </w:r>
      <w:r w:rsidR="00465C00" w:rsidRPr="00465C00">
        <w:rPr>
          <w:rFonts w:hAnsi="標楷體" w:hint="eastAsia"/>
          <w:color w:val="000000" w:themeColor="text1"/>
        </w:rPr>
        <w:tab/>
        <w:t>梁國輝</w:t>
      </w:r>
      <w:r w:rsidR="00465C00">
        <w:rPr>
          <w:rFonts w:hAnsi="標楷體" w:hint="eastAsia"/>
          <w:color w:val="000000" w:themeColor="text1"/>
        </w:rPr>
        <w:t>、</w:t>
      </w:r>
      <w:r w:rsidR="001802B7">
        <w:rPr>
          <w:rFonts w:hAnsi="標楷體" w:hint="eastAsia"/>
          <w:color w:val="000000" w:themeColor="text1"/>
        </w:rPr>
        <w:t>移民</w:t>
      </w:r>
      <w:r w:rsidR="001802B7" w:rsidRPr="001802B7">
        <w:rPr>
          <w:rFonts w:hAnsi="標楷體" w:hint="eastAsia"/>
          <w:color w:val="000000" w:themeColor="text1"/>
        </w:rPr>
        <w:t>署</w:t>
      </w:r>
      <w:r w:rsidR="00465C00" w:rsidRPr="00465C00">
        <w:rPr>
          <w:rFonts w:hAnsi="標楷體" w:hint="eastAsia"/>
          <w:color w:val="000000" w:themeColor="text1"/>
        </w:rPr>
        <w:t>中區事務大隊</w:t>
      </w:r>
      <w:r w:rsidR="00465C00" w:rsidRPr="00465C00">
        <w:rPr>
          <w:rFonts w:hAnsi="標楷體" w:hint="eastAsia"/>
          <w:color w:val="000000" w:themeColor="text1"/>
        </w:rPr>
        <w:tab/>
        <w:t>大隊長</w:t>
      </w:r>
      <w:r w:rsidR="00465C00" w:rsidRPr="00465C00">
        <w:rPr>
          <w:rFonts w:hAnsi="標楷體" w:hint="eastAsia"/>
          <w:color w:val="000000" w:themeColor="text1"/>
        </w:rPr>
        <w:tab/>
        <w:t>林宏恩</w:t>
      </w:r>
      <w:r w:rsidR="00465C00">
        <w:rPr>
          <w:rFonts w:hAnsi="標楷體" w:hint="eastAsia"/>
          <w:color w:val="000000" w:themeColor="text1"/>
        </w:rPr>
        <w:t>、</w:t>
      </w:r>
      <w:r w:rsidR="001802B7" w:rsidRPr="001802B7">
        <w:rPr>
          <w:rFonts w:hAnsi="標楷體" w:hint="eastAsia"/>
          <w:color w:val="000000" w:themeColor="text1"/>
        </w:rPr>
        <w:t>移民署</w:t>
      </w:r>
      <w:r w:rsidR="00465C00" w:rsidRPr="00465C00">
        <w:rPr>
          <w:rFonts w:hAnsi="標楷體" w:hint="eastAsia"/>
          <w:color w:val="000000" w:themeColor="text1"/>
        </w:rPr>
        <w:t>移民事務組</w:t>
      </w:r>
      <w:r w:rsidR="00465C00" w:rsidRPr="00465C00">
        <w:rPr>
          <w:rFonts w:hAnsi="標楷體" w:hint="eastAsia"/>
          <w:color w:val="000000" w:themeColor="text1"/>
        </w:rPr>
        <w:tab/>
        <w:t>組長</w:t>
      </w:r>
      <w:r w:rsidR="00465C00" w:rsidRPr="00465C00">
        <w:rPr>
          <w:rFonts w:hAnsi="標楷體" w:hint="eastAsia"/>
          <w:color w:val="000000" w:themeColor="text1"/>
        </w:rPr>
        <w:tab/>
        <w:t>黃齡玉</w:t>
      </w:r>
      <w:r w:rsidR="003F0466">
        <w:rPr>
          <w:rFonts w:hAnsi="標楷體" w:hint="eastAsia"/>
          <w:color w:val="000000" w:themeColor="text1"/>
        </w:rPr>
        <w:t>、</w:t>
      </w:r>
      <w:r w:rsidR="003F0466" w:rsidRPr="001802B7">
        <w:rPr>
          <w:rFonts w:hAnsi="標楷體" w:hint="eastAsia"/>
          <w:color w:val="000000" w:themeColor="text1"/>
        </w:rPr>
        <w:t>移民署</w:t>
      </w:r>
      <w:r w:rsidR="003F0466" w:rsidRPr="00465C00">
        <w:rPr>
          <w:rFonts w:hAnsi="標楷體" w:hint="eastAsia"/>
          <w:color w:val="000000" w:themeColor="text1"/>
        </w:rPr>
        <w:t>中區事務大隊</w:t>
      </w:r>
      <w:r w:rsidR="003F0466">
        <w:rPr>
          <w:rFonts w:hAnsi="標楷體" w:hint="eastAsia"/>
          <w:color w:val="000000" w:themeColor="text1"/>
        </w:rPr>
        <w:t>彰</w:t>
      </w:r>
      <w:r w:rsidR="003F0466" w:rsidRPr="00465C00">
        <w:rPr>
          <w:rFonts w:hAnsi="標楷體" w:hint="eastAsia"/>
          <w:color w:val="000000" w:themeColor="text1"/>
        </w:rPr>
        <w:t>化縣專勤隊</w:t>
      </w:r>
      <w:r w:rsidR="003F0466" w:rsidRPr="00465C00">
        <w:rPr>
          <w:rFonts w:hAnsi="標楷體" w:hint="eastAsia"/>
          <w:color w:val="000000" w:themeColor="text1"/>
        </w:rPr>
        <w:tab/>
        <w:t>代理隊長</w:t>
      </w:r>
      <w:r w:rsidR="003F0466" w:rsidRPr="00465C00">
        <w:rPr>
          <w:rFonts w:hAnsi="標楷體" w:hint="eastAsia"/>
          <w:color w:val="000000" w:themeColor="text1"/>
        </w:rPr>
        <w:tab/>
        <w:t>陳啟源</w:t>
      </w:r>
      <w:r w:rsidR="001802B7">
        <w:rPr>
          <w:rFonts w:hAnsi="標楷體" w:hint="eastAsia"/>
          <w:color w:val="000000" w:themeColor="text1"/>
        </w:rPr>
        <w:t>及</w:t>
      </w:r>
      <w:r w:rsidR="001802B7" w:rsidRPr="001802B7">
        <w:rPr>
          <w:rFonts w:hAnsi="標楷體" w:hint="eastAsia"/>
          <w:color w:val="000000" w:themeColor="text1"/>
        </w:rPr>
        <w:t>苗栗縣政府勞工及青年發展處</w:t>
      </w:r>
      <w:r w:rsidR="001802B7" w:rsidRPr="001802B7">
        <w:rPr>
          <w:rFonts w:hAnsi="標楷體" w:hint="eastAsia"/>
          <w:color w:val="000000" w:themeColor="text1"/>
        </w:rPr>
        <w:tab/>
        <w:t>科長</w:t>
      </w:r>
      <w:r w:rsidR="001802B7" w:rsidRPr="001802B7">
        <w:rPr>
          <w:rFonts w:hAnsi="標楷體" w:hint="eastAsia"/>
          <w:color w:val="000000" w:themeColor="text1"/>
        </w:rPr>
        <w:tab/>
        <w:t>楊文東</w:t>
      </w:r>
      <w:r w:rsidR="001802B7">
        <w:rPr>
          <w:rFonts w:hAnsi="標楷體" w:hint="eastAsia"/>
          <w:color w:val="000000" w:themeColor="text1"/>
        </w:rPr>
        <w:t>等</w:t>
      </w:r>
      <w:r w:rsidR="00465C00" w:rsidRPr="00465C00">
        <w:rPr>
          <w:rFonts w:hAnsi="標楷體" w:hint="eastAsia"/>
          <w:color w:val="000000" w:themeColor="text1"/>
        </w:rPr>
        <w:t>相關業務主管人員</w:t>
      </w:r>
      <w:r w:rsidRPr="00A14E39">
        <w:rPr>
          <w:rFonts w:hAnsi="標楷體" w:hint="eastAsia"/>
          <w:color w:val="000000" w:themeColor="text1"/>
        </w:rPr>
        <w:t>，且參酌約詢後補充資料，已</w:t>
      </w:r>
      <w:r w:rsidR="001349B9">
        <w:rPr>
          <w:rFonts w:hAnsi="標楷體" w:hint="eastAsia"/>
          <w:color w:val="000000" w:themeColor="text1"/>
        </w:rPr>
        <w:t>完成</w:t>
      </w:r>
      <w:r w:rsidRPr="00A14E39">
        <w:rPr>
          <w:rFonts w:hAnsi="標楷體" w:hint="eastAsia"/>
          <w:color w:val="000000" w:themeColor="text1"/>
        </w:rPr>
        <w:t>調查</w:t>
      </w:r>
      <w:r w:rsidR="00E3058E" w:rsidRPr="00643232">
        <w:rPr>
          <w:rFonts w:hAnsi="標楷體" w:hint="eastAsia"/>
          <w:color w:val="000000" w:themeColor="text1"/>
        </w:rPr>
        <w:t>，茲綜整調查事實如下：</w:t>
      </w:r>
    </w:p>
    <w:p w:rsidR="00922BE5" w:rsidRDefault="00922BE5" w:rsidP="00922BE5">
      <w:pPr>
        <w:pStyle w:val="2"/>
      </w:pPr>
      <w:bookmarkStart w:id="49" w:name="_Toc28610595"/>
      <w:r>
        <w:rPr>
          <w:rFonts w:hint="eastAsia"/>
        </w:rPr>
        <w:lastRenderedPageBreak/>
        <w:t>陳情要旨</w:t>
      </w:r>
      <w:bookmarkEnd w:id="49"/>
    </w:p>
    <w:p w:rsidR="00945F65" w:rsidRDefault="00F93599" w:rsidP="00945F65">
      <w:pPr>
        <w:pStyle w:val="21"/>
        <w:ind w:left="1020" w:firstLine="680"/>
      </w:pPr>
      <w:r>
        <w:rPr>
          <w:rFonts w:hint="eastAsia"/>
        </w:rPr>
        <w:t>有關</w:t>
      </w:r>
      <w:r w:rsidR="00945F65" w:rsidRPr="00945F65">
        <w:rPr>
          <w:rFonts w:hint="eastAsia"/>
        </w:rPr>
        <w:t>社團法人臺灣國際勞工協會陳訴</w:t>
      </w:r>
      <w:r w:rsidR="0021572B">
        <w:rPr>
          <w:rFonts w:hint="eastAsia"/>
        </w:rPr>
        <w:t>事項，</w:t>
      </w:r>
      <w:r w:rsidR="00945F65" w:rsidRPr="00945F65">
        <w:rPr>
          <w:rFonts w:hint="eastAsia"/>
        </w:rPr>
        <w:t>業據本院教育及文化、外交及僑政、財政及經濟委員會聯席會決議案通知單(收文號</w:t>
      </w:r>
      <w:r w:rsidR="003515E0">
        <w:rPr>
          <w:rFonts w:hAnsi="標楷體" w:hint="eastAsia"/>
        </w:rPr>
        <w:t>：</w:t>
      </w:r>
      <w:r w:rsidR="00945F65" w:rsidRPr="00945F65">
        <w:rPr>
          <w:rFonts w:hint="eastAsia"/>
        </w:rPr>
        <w:t>1050704716號)及本院監察業務處108年8月30日第10800705627號簽併案調查</w:t>
      </w:r>
      <w:r w:rsidR="00945F65">
        <w:rPr>
          <w:rFonts w:hint="eastAsia"/>
        </w:rPr>
        <w:t>，相關陳訴事項摘要如下</w:t>
      </w:r>
      <w:r w:rsidR="003515E0">
        <w:rPr>
          <w:rFonts w:hAnsi="標楷體" w:hint="eastAsia"/>
        </w:rPr>
        <w:t>：</w:t>
      </w:r>
    </w:p>
    <w:p w:rsidR="00922BE5" w:rsidRDefault="00922BE5" w:rsidP="00601A06">
      <w:pPr>
        <w:pStyle w:val="3"/>
      </w:pPr>
      <w:bookmarkStart w:id="50" w:name="_Toc27818254"/>
      <w:bookmarkStart w:id="51" w:name="_Toc28610596"/>
      <w:r w:rsidRPr="005D3CDC">
        <w:rPr>
          <w:rFonts w:hint="eastAsia"/>
        </w:rPr>
        <w:t>有關</w:t>
      </w:r>
      <w:r w:rsidR="00601A06" w:rsidRPr="00601A06">
        <w:rPr>
          <w:rFonts w:hint="eastAsia"/>
        </w:rPr>
        <w:t>建國科大</w:t>
      </w:r>
      <w:r w:rsidRPr="005D3CDC">
        <w:rPr>
          <w:rFonts w:hint="eastAsia"/>
        </w:rPr>
        <w:t>6名印尼籍境外生於</w:t>
      </w:r>
      <w:r w:rsidR="001F4568">
        <w:rPr>
          <w:rFonts w:hint="eastAsia"/>
        </w:rPr>
        <w:t>來臺</w:t>
      </w:r>
      <w:r w:rsidRPr="005D3CDC">
        <w:rPr>
          <w:rFonts w:hint="eastAsia"/>
        </w:rPr>
        <w:t>求學過程遭受仲介控制與剝削，學生委任社團法人臺灣國際勞工協會協助案件處理，嗣經警方（彰化縣卦山派出所）鑑定為人口販運被害人，學生表示希望能安置於臨近該會之新竹安置中心（收容所），然</w:t>
      </w:r>
      <w:r>
        <w:rPr>
          <w:rFonts w:hint="eastAsia"/>
        </w:rPr>
        <w:t>移民</w:t>
      </w:r>
      <w:r w:rsidRPr="005D3CDC">
        <w:rPr>
          <w:rFonts w:hint="eastAsia"/>
        </w:rPr>
        <w:t>署中區事務大隊專勤隊以南投安置中心（收容所）人數未滿，不得安置於其他安置中心為由拒絕</w:t>
      </w:r>
      <w:r>
        <w:rPr>
          <w:rFonts w:hint="eastAsia"/>
        </w:rPr>
        <w:t>。</w:t>
      </w:r>
      <w:bookmarkEnd w:id="50"/>
      <w:bookmarkEnd w:id="51"/>
    </w:p>
    <w:p w:rsidR="00922BE5" w:rsidRDefault="00922BE5" w:rsidP="00601A06">
      <w:pPr>
        <w:pStyle w:val="3"/>
      </w:pPr>
      <w:bookmarkStart w:id="52" w:name="_Toc27818255"/>
      <w:bookmarkStart w:id="53" w:name="_Toc28610597"/>
      <w:r w:rsidRPr="005D3CDC">
        <w:rPr>
          <w:rFonts w:hint="eastAsia"/>
        </w:rPr>
        <w:t>沒收學生</w:t>
      </w:r>
      <w:r w:rsidR="00601A06" w:rsidRPr="00601A06">
        <w:rPr>
          <w:rFonts w:hint="eastAsia"/>
        </w:rPr>
        <w:t>建國科大</w:t>
      </w:r>
      <w:r w:rsidRPr="005D3CDC">
        <w:rPr>
          <w:rFonts w:hint="eastAsia"/>
        </w:rPr>
        <w:t>6名印尼籍境外生手機1個月、1週僅可於週日使用10分鐘，並且限制外出自由，每日至操場運動30分鐘，手機解禁之後，使用時間為上午7點至晚上10點。且該中心以除非是販運案件之司法懲辦窗口，其餘均不接受訪客，致協助學生處理案件之組織無法與被害學生聯繫</w:t>
      </w:r>
      <w:r>
        <w:rPr>
          <w:rFonts w:hint="eastAsia"/>
        </w:rPr>
        <w:t>。</w:t>
      </w:r>
      <w:bookmarkEnd w:id="52"/>
      <w:bookmarkEnd w:id="53"/>
    </w:p>
    <w:p w:rsidR="00922BE5" w:rsidRDefault="00601A06" w:rsidP="00487DC0">
      <w:pPr>
        <w:pStyle w:val="3"/>
      </w:pPr>
      <w:bookmarkStart w:id="54" w:name="_Toc27818256"/>
      <w:bookmarkStart w:id="55" w:name="_Toc28610598"/>
      <w:r w:rsidRPr="00601A06">
        <w:rPr>
          <w:rFonts w:hint="eastAsia"/>
        </w:rPr>
        <w:t>建國科大</w:t>
      </w:r>
      <w:r w:rsidR="00922BE5" w:rsidRPr="005D3CDC">
        <w:rPr>
          <w:rFonts w:hint="eastAsia"/>
        </w:rPr>
        <w:t>資訊管理學系印尼籍境外生申訴，</w:t>
      </w:r>
      <w:r w:rsidR="001F4568">
        <w:rPr>
          <w:rFonts w:hint="eastAsia"/>
        </w:rPr>
        <w:t>來臺</w:t>
      </w:r>
      <w:r w:rsidR="00922BE5" w:rsidRPr="005D3CDC">
        <w:rPr>
          <w:rFonts w:hint="eastAsia"/>
        </w:rPr>
        <w:t>前一天被迫簽下高額貸款、在學期間一天工作8小時以上，薪資遭仲介苛扣，仲介每各月收取不實款項（如超收學費、學雜費等等）致使學生在台讀書越久負債越多。除此之外更在學生表明想回國後，要求學生還款才願意歸還居留證及護照。</w:t>
      </w:r>
      <w:r w:rsidR="00FC2D92">
        <w:rPr>
          <w:rFonts w:hint="eastAsia"/>
        </w:rPr>
        <w:t>教育</w:t>
      </w:r>
      <w:r w:rsidR="00922BE5" w:rsidRPr="005D3CDC">
        <w:rPr>
          <w:rFonts w:hint="eastAsia"/>
        </w:rPr>
        <w:t>部於108年6月27日召開記者會痛批建國科大「惡行重大」然而這已經不是第一</w:t>
      </w:r>
      <w:r w:rsidR="003515E0">
        <w:rPr>
          <w:rFonts w:hint="eastAsia"/>
        </w:rPr>
        <w:t>起</w:t>
      </w:r>
      <w:r w:rsidR="00922BE5" w:rsidRPr="005D3CDC">
        <w:rPr>
          <w:rFonts w:hint="eastAsia"/>
        </w:rPr>
        <w:t>在</w:t>
      </w:r>
      <w:r w:rsidR="00FC2D92">
        <w:rPr>
          <w:rFonts w:hint="eastAsia"/>
        </w:rPr>
        <w:t>該</w:t>
      </w:r>
      <w:r w:rsidR="00922BE5" w:rsidRPr="005D3CDC">
        <w:rPr>
          <w:rFonts w:hint="eastAsia"/>
        </w:rPr>
        <w:t>部的監管之下所發生學校惡行重大的事件了。康寧大學、育達科</w:t>
      </w:r>
      <w:r w:rsidR="00487DC0">
        <w:rPr>
          <w:rFonts w:hint="eastAsia"/>
        </w:rPr>
        <w:t>技</w:t>
      </w:r>
      <w:r w:rsidR="00922BE5" w:rsidRPr="005D3CDC">
        <w:rPr>
          <w:rFonts w:hint="eastAsia"/>
        </w:rPr>
        <w:t>大</w:t>
      </w:r>
      <w:r w:rsidR="00487DC0">
        <w:rPr>
          <w:rFonts w:hint="eastAsia"/>
        </w:rPr>
        <w:t>學</w:t>
      </w:r>
      <w:r w:rsidR="00487DC0" w:rsidRPr="00487DC0">
        <w:rPr>
          <w:rFonts w:hint="eastAsia"/>
        </w:rPr>
        <w:t>(以下簡稱</w:t>
      </w:r>
      <w:r w:rsidR="00487DC0">
        <w:rPr>
          <w:rFonts w:hint="eastAsia"/>
        </w:rPr>
        <w:t>育達</w:t>
      </w:r>
      <w:r w:rsidR="00487DC0" w:rsidRPr="00487DC0">
        <w:rPr>
          <w:rFonts w:hint="eastAsia"/>
        </w:rPr>
        <w:t>科大)</w:t>
      </w:r>
      <w:r w:rsidR="00922BE5" w:rsidRPr="005D3CDC">
        <w:rPr>
          <w:rFonts w:hint="eastAsia"/>
        </w:rPr>
        <w:t>、建國科大，學校皆使用仲介招生，致使學生必須背負龐大的仲介費用，</w:t>
      </w:r>
      <w:r w:rsidR="001F4568">
        <w:rPr>
          <w:rFonts w:hint="eastAsia"/>
        </w:rPr>
        <w:t>來臺</w:t>
      </w:r>
      <w:r w:rsidR="00922BE5" w:rsidRPr="005D3CDC">
        <w:rPr>
          <w:rFonts w:hint="eastAsia"/>
        </w:rPr>
        <w:lastRenderedPageBreak/>
        <w:t>後指派學生至特定工廠打工，無法選擇或拒絕工作，並且遭到仲介及學校控制。對此教育部僅表示將廢止這些學校境外生名額，設立學生申訴專線</w:t>
      </w:r>
      <w:r w:rsidR="00922BE5">
        <w:rPr>
          <w:rFonts w:hint="eastAsia"/>
        </w:rPr>
        <w:t>。</w:t>
      </w:r>
      <w:bookmarkEnd w:id="54"/>
      <w:bookmarkEnd w:id="55"/>
    </w:p>
    <w:p w:rsidR="00922BE5" w:rsidRPr="005D3CDC" w:rsidRDefault="00922BE5" w:rsidP="00922BE5">
      <w:pPr>
        <w:pStyle w:val="3"/>
      </w:pPr>
      <w:bookmarkStart w:id="56" w:name="_Toc27818257"/>
      <w:bookmarkStart w:id="57" w:name="_Toc28610599"/>
      <w:r>
        <w:rPr>
          <w:rFonts w:ascii="Times New Roman" w:hAnsi="Times New Roman" w:hint="eastAsia"/>
          <w:szCs w:val="32"/>
        </w:rPr>
        <w:t>每天由工廠的交通車統一接送學生上班下班，若請假還會被扣款，每月薪水由仲介發放，除了仲介費的貸款外，還扣了「儲蓄學費」</w:t>
      </w:r>
      <w:r>
        <w:rPr>
          <w:rFonts w:ascii="Times New Roman" w:hAnsi="Times New Roman" w:hint="eastAsia"/>
          <w:szCs w:val="32"/>
        </w:rPr>
        <w:t>1</w:t>
      </w:r>
      <w:r>
        <w:rPr>
          <w:rFonts w:ascii="Times New Roman" w:hAnsi="Times New Roman" w:hint="eastAsia"/>
          <w:szCs w:val="32"/>
        </w:rPr>
        <w:t>萬元以及各種雜支。扣完之後的金額是負的，仲介借給他們</w:t>
      </w:r>
      <w:r>
        <w:rPr>
          <w:rFonts w:ascii="Times New Roman" w:hAnsi="Times New Roman" w:hint="eastAsia"/>
          <w:szCs w:val="32"/>
        </w:rPr>
        <w:t>3</w:t>
      </w:r>
      <w:r>
        <w:rPr>
          <w:rFonts w:ascii="Times New Roman" w:hAnsi="Times New Roman" w:hint="eastAsia"/>
          <w:szCs w:val="32"/>
        </w:rPr>
        <w:t>千到</w:t>
      </w:r>
      <w:r>
        <w:rPr>
          <w:rFonts w:ascii="Times New Roman" w:hAnsi="Times New Roman" w:hint="eastAsia"/>
          <w:szCs w:val="32"/>
        </w:rPr>
        <w:t>5</w:t>
      </w:r>
      <w:r>
        <w:rPr>
          <w:rFonts w:ascii="Times New Roman" w:hAnsi="Times New Roman" w:hint="eastAsia"/>
          <w:szCs w:val="32"/>
        </w:rPr>
        <w:t>千元的現金，</w:t>
      </w:r>
      <w:r>
        <w:rPr>
          <w:rFonts w:ascii="Times New Roman" w:hAnsi="Times New Roman" w:hint="eastAsia"/>
          <w:szCs w:val="32"/>
        </w:rPr>
        <w:t>1</w:t>
      </w:r>
      <w:r>
        <w:rPr>
          <w:rFonts w:ascii="Times New Roman" w:hAnsi="Times New Roman" w:hint="eastAsia"/>
          <w:szCs w:val="32"/>
        </w:rPr>
        <w:t>學期後負債已高達</w:t>
      </w:r>
      <w:r>
        <w:rPr>
          <w:rFonts w:ascii="Times New Roman" w:hAnsi="Times New Roman" w:hint="eastAsia"/>
          <w:szCs w:val="32"/>
        </w:rPr>
        <w:t>2</w:t>
      </w:r>
      <w:r>
        <w:rPr>
          <w:rFonts w:ascii="Times New Roman" w:hAnsi="Times New Roman" w:hint="eastAsia"/>
          <w:szCs w:val="32"/>
        </w:rPr>
        <w:t>萬到</w:t>
      </w:r>
      <w:r>
        <w:rPr>
          <w:rFonts w:ascii="Times New Roman" w:hAnsi="Times New Roman" w:hint="eastAsia"/>
          <w:szCs w:val="32"/>
        </w:rPr>
        <w:t>4</w:t>
      </w:r>
      <w:r>
        <w:rPr>
          <w:rFonts w:ascii="Times New Roman" w:hAnsi="Times New Roman" w:hint="eastAsia"/>
          <w:szCs w:val="32"/>
        </w:rPr>
        <w:t>萬元。學生曾打電話給</w:t>
      </w:r>
      <w:r>
        <w:rPr>
          <w:rFonts w:ascii="Times New Roman" w:hAnsi="Times New Roman" w:hint="eastAsia"/>
          <w:szCs w:val="32"/>
        </w:rPr>
        <w:t>1995</w:t>
      </w:r>
      <w:r>
        <w:rPr>
          <w:rFonts w:ascii="Times New Roman" w:hAnsi="Times New Roman" w:hint="eastAsia"/>
          <w:szCs w:val="32"/>
        </w:rPr>
        <w:t>申訴，但申訴後工廠僅就薪資發放做改善，幫學生開戶，薪資不經由仲介，直接匯入學生戶頭，然超時工作仍未改善等情。</w:t>
      </w:r>
      <w:bookmarkEnd w:id="56"/>
      <w:bookmarkEnd w:id="57"/>
    </w:p>
    <w:p w:rsidR="00A3091D" w:rsidRPr="00A3091D" w:rsidRDefault="00C37481" w:rsidP="00C37481">
      <w:pPr>
        <w:pStyle w:val="2"/>
        <w:numPr>
          <w:ilvl w:val="1"/>
          <w:numId w:val="1"/>
        </w:numPr>
        <w:rPr>
          <w:szCs w:val="32"/>
        </w:rPr>
      </w:pPr>
      <w:bookmarkStart w:id="58" w:name="_Toc28610600"/>
      <w:r w:rsidRPr="00D54DF8">
        <w:rPr>
          <w:rFonts w:hAnsi="標楷體" w:hint="eastAsia"/>
          <w:szCs w:val="32"/>
        </w:rPr>
        <w:t>本國籍學生與外國籍學生</w:t>
      </w:r>
      <w:r w:rsidR="00A3091D">
        <w:rPr>
          <w:rFonts w:hAnsi="標楷體" w:hint="eastAsia"/>
          <w:szCs w:val="32"/>
        </w:rPr>
        <w:t>打工概況</w:t>
      </w:r>
      <w:bookmarkEnd w:id="58"/>
    </w:p>
    <w:p w:rsidR="00A3091D" w:rsidRPr="00A3091D" w:rsidRDefault="00A3091D" w:rsidP="00DF602F">
      <w:pPr>
        <w:pStyle w:val="21"/>
        <w:ind w:left="1020" w:firstLine="680"/>
      </w:pPr>
      <w:r>
        <w:rPr>
          <w:rFonts w:hint="eastAsia"/>
        </w:rPr>
        <w:t>茲分就本國籍學生與外國籍學生</w:t>
      </w:r>
      <w:r w:rsidRPr="00A3091D">
        <w:rPr>
          <w:rFonts w:hint="eastAsia"/>
        </w:rPr>
        <w:t>(包含外國留學生、僑生、港澳、華裔)之打工管道、打工資格、申請程序、相關權益保障</w:t>
      </w:r>
      <w:r>
        <w:rPr>
          <w:rFonts w:hint="eastAsia"/>
        </w:rPr>
        <w:t>說明如下：</w:t>
      </w:r>
    </w:p>
    <w:p w:rsidR="00A3091D" w:rsidRPr="00A3091D" w:rsidRDefault="00C37481" w:rsidP="00A3091D">
      <w:pPr>
        <w:pStyle w:val="3"/>
      </w:pPr>
      <w:bookmarkStart w:id="59" w:name="_Toc27818259"/>
      <w:bookmarkStart w:id="60" w:name="_Toc28610601"/>
      <w:r>
        <w:rPr>
          <w:rFonts w:hint="eastAsia"/>
        </w:rPr>
        <w:t>本國籍學生</w:t>
      </w:r>
      <w:bookmarkEnd w:id="59"/>
      <w:bookmarkEnd w:id="60"/>
    </w:p>
    <w:p w:rsidR="00A934F7" w:rsidRPr="00A934F7" w:rsidRDefault="00C37481" w:rsidP="00C37481">
      <w:pPr>
        <w:pStyle w:val="4"/>
        <w:rPr>
          <w:shd w:val="clear" w:color="auto" w:fill="FFFF00"/>
        </w:rPr>
      </w:pPr>
      <w:r w:rsidRPr="00D54DF8">
        <w:rPr>
          <w:rFonts w:hint="eastAsia"/>
        </w:rPr>
        <w:t>各大專校院</w:t>
      </w:r>
    </w:p>
    <w:p w:rsidR="00A171D7" w:rsidRDefault="00A171D7" w:rsidP="0081677A">
      <w:pPr>
        <w:pStyle w:val="5"/>
        <w:numPr>
          <w:ilvl w:val="4"/>
          <w:numId w:val="1"/>
        </w:numPr>
      </w:pPr>
      <w:r>
        <w:rPr>
          <w:rFonts w:hint="eastAsia"/>
        </w:rPr>
        <w:t>經調查各大專校院(153所)對於學生打工情況，大部分學校(139所)均表示難以掌握，據彙整各大專校院回報表示為現處資訊發達時代，學生取得打工資訊管道十分多元，校外打工涉及學生個人隱私，且無法源依據規定學生需向學校回報，因此學生並不會亦不願主動告知學校其打工情形，學校基於個</w:t>
      </w:r>
      <w:r w:rsidR="000B2D3B">
        <w:rPr>
          <w:rFonts w:hint="eastAsia"/>
        </w:rPr>
        <w:t>人</w:t>
      </w:r>
      <w:r>
        <w:rPr>
          <w:rFonts w:hint="eastAsia"/>
        </w:rPr>
        <w:t>資</w:t>
      </w:r>
      <w:r w:rsidR="000B2D3B">
        <w:rPr>
          <w:rFonts w:hint="eastAsia"/>
        </w:rPr>
        <w:t>料</w:t>
      </w:r>
      <w:r>
        <w:rPr>
          <w:rFonts w:hint="eastAsia"/>
        </w:rPr>
        <w:t>保障與尊重學生自主性，亦不便進行詳細調查。</w:t>
      </w:r>
      <w:r w:rsidRPr="00A171D7">
        <w:rPr>
          <w:rFonts w:hint="eastAsia"/>
        </w:rPr>
        <w:t>因打工情況掌握方式，故難以精準了解並掌握。僅部分學校(1</w:t>
      </w:r>
      <w:r>
        <w:rPr>
          <w:rFonts w:hint="eastAsia"/>
        </w:rPr>
        <w:t>4</w:t>
      </w:r>
      <w:r w:rsidRPr="00A171D7">
        <w:rPr>
          <w:rFonts w:hint="eastAsia"/>
        </w:rPr>
        <w:t>所)回報學生打工管道之資訊，如：詢問店家有無需求或被店家徵詢打工意願、親友師長介紹、透過民間人力銀行網站尋找、經由網路(如：FB、Line…等)得知打工資訊等；另</w:t>
      </w:r>
      <w:r w:rsidRPr="00A171D7">
        <w:rPr>
          <w:rFonts w:hint="eastAsia"/>
        </w:rPr>
        <w:lastRenderedPageBreak/>
        <w:t>本國籍學生打工並無限定打工資格，亦無明文訂定申請程序，相關權益保障則依勞動相關法令規定</w:t>
      </w:r>
      <w:r w:rsidR="002169EF">
        <w:rPr>
          <w:rFonts w:hint="eastAsia"/>
        </w:rPr>
        <w:t>。</w:t>
      </w:r>
    </w:p>
    <w:p w:rsidR="00A171D7" w:rsidRPr="009A7DF5" w:rsidRDefault="00A171D7" w:rsidP="00A171D7">
      <w:pPr>
        <w:pStyle w:val="5"/>
        <w:numPr>
          <w:ilvl w:val="4"/>
          <w:numId w:val="1"/>
        </w:numPr>
      </w:pPr>
      <w:r>
        <w:rPr>
          <w:rFonts w:hint="eastAsia"/>
        </w:rPr>
        <w:t>另</w:t>
      </w:r>
      <w:r w:rsidRPr="00446ECB">
        <w:rPr>
          <w:rFonts w:hint="eastAsia"/>
        </w:rPr>
        <w:t>學生大多從事短期工讀居多，工作</w:t>
      </w:r>
      <w:r>
        <w:rPr>
          <w:rFonts w:hint="eastAsia"/>
        </w:rPr>
        <w:t>性質</w:t>
      </w:r>
      <w:r w:rsidRPr="00446ECB">
        <w:rPr>
          <w:rFonts w:hint="eastAsia"/>
        </w:rPr>
        <w:t>變動性高，調查不易</w:t>
      </w:r>
      <w:r>
        <w:rPr>
          <w:rFonts w:hint="eastAsia"/>
        </w:rPr>
        <w:t>。雖部分學校(14所)有掌握方式，如透過班導師於進行學生輔導關懷或班週會時，藉以了解部分學生打工情形，或是由校內生活輔導組/軍訓室於學期初發放</w:t>
      </w:r>
      <w:r w:rsidRPr="00597861">
        <w:rPr>
          <w:rFonts w:hint="eastAsia"/>
        </w:rPr>
        <w:t>「</w:t>
      </w:r>
      <w:r>
        <w:rPr>
          <w:rFonts w:hint="eastAsia"/>
        </w:rPr>
        <w:t>校外工讀調查表</w:t>
      </w:r>
      <w:r w:rsidRPr="00597861">
        <w:rPr>
          <w:rFonts w:hint="eastAsia"/>
        </w:rPr>
        <w:t>」</w:t>
      </w:r>
      <w:r>
        <w:rPr>
          <w:rFonts w:hint="eastAsia"/>
        </w:rPr>
        <w:t>進行調查。惟雖透過關懷或調查，仍然無法</w:t>
      </w:r>
      <w:r w:rsidRPr="0065589F">
        <w:rPr>
          <w:rFonts w:hint="eastAsia"/>
        </w:rPr>
        <w:t>全盤掌握學生打工情形，</w:t>
      </w:r>
      <w:r>
        <w:rPr>
          <w:rFonts w:hint="eastAsia"/>
        </w:rPr>
        <w:t>原因為於學期初進行</w:t>
      </w:r>
      <w:r w:rsidRPr="0065589F">
        <w:rPr>
          <w:rFonts w:hint="eastAsia"/>
        </w:rPr>
        <w:t>調查時，學生尚未打工，但於學期中開始進行打工後，</w:t>
      </w:r>
      <w:r>
        <w:rPr>
          <w:rFonts w:hint="eastAsia"/>
        </w:rPr>
        <w:t>學生</w:t>
      </w:r>
      <w:r w:rsidRPr="0065589F">
        <w:rPr>
          <w:rFonts w:hint="eastAsia"/>
        </w:rPr>
        <w:t>並未主動回報予學校，學校亦無法強制</w:t>
      </w:r>
      <w:r>
        <w:rPr>
          <w:rFonts w:hint="eastAsia"/>
        </w:rPr>
        <w:t>學生</w:t>
      </w:r>
      <w:r w:rsidRPr="0065589F">
        <w:rPr>
          <w:rFonts w:hint="eastAsia"/>
        </w:rPr>
        <w:t>回報，又或者多數學生不願填寫</w:t>
      </w:r>
      <w:r>
        <w:rPr>
          <w:rFonts w:hint="eastAsia"/>
        </w:rPr>
        <w:t>調查表</w:t>
      </w:r>
      <w:r w:rsidRPr="0065589F">
        <w:rPr>
          <w:rFonts w:hint="eastAsia"/>
        </w:rPr>
        <w:t>，</w:t>
      </w:r>
      <w:r>
        <w:rPr>
          <w:rFonts w:hint="eastAsia"/>
        </w:rPr>
        <w:t>或是不願真實告知班導師及不願真實呈現打工情形於調查表，致使調查資料</w:t>
      </w:r>
      <w:r w:rsidRPr="0065589F">
        <w:rPr>
          <w:rFonts w:hint="eastAsia"/>
        </w:rPr>
        <w:t>有效性低</w:t>
      </w:r>
      <w:r>
        <w:rPr>
          <w:rFonts w:hint="eastAsia"/>
        </w:rPr>
        <w:t>，</w:t>
      </w:r>
      <w:r w:rsidRPr="009A7DF5">
        <w:rPr>
          <w:rFonts w:hint="eastAsia"/>
        </w:rPr>
        <w:t>多數學校亦建議學生打工須投保勞保，應可請勞動部提供相關資料。</w:t>
      </w:r>
    </w:p>
    <w:p w:rsidR="00A934F7" w:rsidRPr="00A934F7" w:rsidRDefault="00C37481" w:rsidP="00C37481">
      <w:pPr>
        <w:pStyle w:val="4"/>
        <w:rPr>
          <w:rFonts w:hAnsi="標楷體"/>
          <w:sz w:val="28"/>
          <w:szCs w:val="48"/>
          <w:shd w:val="clear" w:color="auto" w:fill="FFFF00"/>
        </w:rPr>
      </w:pPr>
      <w:r w:rsidRPr="00D54DF8">
        <w:rPr>
          <w:rFonts w:hAnsi="標楷體" w:hint="eastAsia"/>
          <w:szCs w:val="32"/>
        </w:rPr>
        <w:t>各</w:t>
      </w:r>
      <w:r w:rsidRPr="00C37481">
        <w:rPr>
          <w:rFonts w:hint="eastAsia"/>
        </w:rPr>
        <w:t>高中</w:t>
      </w:r>
      <w:r w:rsidRPr="00D54DF8">
        <w:rPr>
          <w:rFonts w:hAnsi="標楷體" w:hint="eastAsia"/>
          <w:szCs w:val="32"/>
        </w:rPr>
        <w:t>職學校</w:t>
      </w:r>
    </w:p>
    <w:p w:rsidR="00C37481" w:rsidRPr="00D54DF8" w:rsidRDefault="00C37481" w:rsidP="00A934F7">
      <w:pPr>
        <w:pStyle w:val="42"/>
        <w:ind w:left="1701" w:firstLine="680"/>
        <w:rPr>
          <w:sz w:val="28"/>
          <w:szCs w:val="48"/>
          <w:shd w:val="clear" w:color="auto" w:fill="FFFF00"/>
        </w:rPr>
      </w:pPr>
      <w:r w:rsidRPr="00D54DF8">
        <w:rPr>
          <w:rFonts w:hint="eastAsia"/>
        </w:rPr>
        <w:t>各高中職學校</w:t>
      </w:r>
      <w:r w:rsidRPr="00D54DF8">
        <w:rPr>
          <w:rFonts w:hint="eastAsia"/>
          <w:color w:val="000000" w:themeColor="text1"/>
        </w:rPr>
        <w:t>亦無特定提供與掌握學生之校外打工管道，</w:t>
      </w:r>
      <w:r w:rsidRPr="009A7DF5">
        <w:rPr>
          <w:rFonts w:hint="eastAsia"/>
          <w:color w:val="000000" w:themeColor="text1"/>
        </w:rPr>
        <w:t>僅針對校內工讀提供管道，</w:t>
      </w:r>
      <w:r w:rsidRPr="00D54DF8">
        <w:rPr>
          <w:rFonts w:hint="eastAsia"/>
          <w:color w:val="000000" w:themeColor="text1"/>
        </w:rPr>
        <w:t>依</w:t>
      </w:r>
      <w:r w:rsidRPr="00D54DF8">
        <w:rPr>
          <w:rFonts w:hint="eastAsia"/>
        </w:rPr>
        <w:t>「</w:t>
      </w:r>
      <w:r w:rsidR="002169EF">
        <w:rPr>
          <w:rFonts w:hint="eastAsia"/>
        </w:rPr>
        <w:t>教育</w:t>
      </w:r>
      <w:r w:rsidRPr="00D54DF8">
        <w:rPr>
          <w:rFonts w:hint="eastAsia"/>
        </w:rPr>
        <w:t>部國民及學前教育署補助高級中等學校學生工讀獎助金實施要點修正規定」(以下稱實施要點)辦理，學校依實施要點應成立工讀獎助金審查委員會，審查有關學生申請校內工讀相關文件與資料。另依實施要點補助工讀獎助金之學生，應符合下列資格：</w:t>
      </w:r>
    </w:p>
    <w:p w:rsidR="00C37481" w:rsidRPr="00D54DF8" w:rsidRDefault="00C37481" w:rsidP="00C37481">
      <w:pPr>
        <w:pStyle w:val="5"/>
        <w:numPr>
          <w:ilvl w:val="4"/>
          <w:numId w:val="1"/>
        </w:numPr>
        <w:rPr>
          <w:sz w:val="28"/>
          <w:szCs w:val="48"/>
          <w:shd w:val="clear" w:color="auto" w:fill="FFFF00"/>
        </w:rPr>
      </w:pPr>
      <w:r w:rsidRPr="00D54DF8">
        <w:rPr>
          <w:rFonts w:hint="eastAsia"/>
        </w:rPr>
        <w:t>於下列學校就讀，具有學籍之在校學生：</w:t>
      </w:r>
    </w:p>
    <w:p w:rsidR="00C37481" w:rsidRPr="00D54DF8" w:rsidRDefault="00C37481" w:rsidP="00C37481">
      <w:pPr>
        <w:pStyle w:val="6"/>
        <w:numPr>
          <w:ilvl w:val="5"/>
          <w:numId w:val="1"/>
        </w:numPr>
        <w:rPr>
          <w:sz w:val="28"/>
          <w:szCs w:val="48"/>
          <w:shd w:val="clear" w:color="auto" w:fill="FFFF00"/>
        </w:rPr>
      </w:pPr>
      <w:r w:rsidRPr="00D54DF8">
        <w:rPr>
          <w:rFonts w:hint="eastAsia"/>
        </w:rPr>
        <w:t>教育部主管之國立及私立高級中等學校。</w:t>
      </w:r>
    </w:p>
    <w:p w:rsidR="00C37481" w:rsidRPr="00D54DF8" w:rsidRDefault="00C37481" w:rsidP="00C37481">
      <w:pPr>
        <w:pStyle w:val="6"/>
        <w:numPr>
          <w:ilvl w:val="5"/>
          <w:numId w:val="1"/>
        </w:numPr>
        <w:rPr>
          <w:sz w:val="28"/>
          <w:szCs w:val="48"/>
          <w:shd w:val="clear" w:color="auto" w:fill="FFFF00"/>
        </w:rPr>
      </w:pPr>
      <w:r w:rsidRPr="00D54DF8">
        <w:rPr>
          <w:rFonts w:hint="eastAsia"/>
        </w:rPr>
        <w:t>由目前學校改隸為直轄市立後</w:t>
      </w:r>
      <w:r>
        <w:rPr>
          <w:rFonts w:hint="eastAsia"/>
        </w:rPr>
        <w:t>3</w:t>
      </w:r>
      <w:r w:rsidRPr="00D54DF8">
        <w:rPr>
          <w:rFonts w:hint="eastAsia"/>
        </w:rPr>
        <w:t>年內之高級中等學校。</w:t>
      </w:r>
    </w:p>
    <w:p w:rsidR="00C37481" w:rsidRPr="00D54DF8" w:rsidRDefault="00C37481" w:rsidP="00C37481">
      <w:pPr>
        <w:pStyle w:val="5"/>
        <w:numPr>
          <w:ilvl w:val="4"/>
          <w:numId w:val="1"/>
        </w:numPr>
        <w:rPr>
          <w:sz w:val="28"/>
          <w:szCs w:val="48"/>
          <w:shd w:val="clear" w:color="auto" w:fill="FFFF00"/>
        </w:rPr>
      </w:pPr>
      <w:r w:rsidRPr="00D54DF8">
        <w:rPr>
          <w:rFonts w:hint="eastAsia"/>
        </w:rPr>
        <w:lastRenderedPageBreak/>
        <w:t>家境清寒，且其學期學業成績及德行評量達學校自訂基準之學生。</w:t>
      </w:r>
    </w:p>
    <w:p w:rsidR="00C37481" w:rsidRPr="002169EF" w:rsidRDefault="00C37481" w:rsidP="00C37481">
      <w:pPr>
        <w:pStyle w:val="42"/>
        <w:ind w:left="1701" w:firstLine="680"/>
        <w:rPr>
          <w:b/>
        </w:rPr>
      </w:pPr>
      <w:r w:rsidRPr="00D54DF8">
        <w:rPr>
          <w:rFonts w:hint="eastAsia"/>
        </w:rPr>
        <w:t>符合資格之學生，應依學校公告之期限及程序(工讀時數及工讀內容由學校訂定)，檢附相關文件、資料向學校申請。學生經審查同意工讀者，學校應依規定發給工讀獎助金，其金額不得低於中央勞動主管機關所定時薪工資；其工作內容，不得妨礙學生學業及身心發展；</w:t>
      </w:r>
      <w:r w:rsidRPr="008800C7">
        <w:rPr>
          <w:rFonts w:hint="eastAsia"/>
        </w:rPr>
        <w:t>其工讀時數，除寒、暑假外，每月不得超過</w:t>
      </w:r>
      <w:r w:rsidR="00FA40CE" w:rsidRPr="008800C7">
        <w:rPr>
          <w:rFonts w:hint="eastAsia"/>
        </w:rPr>
        <w:t>48</w:t>
      </w:r>
      <w:r w:rsidRPr="008800C7">
        <w:rPr>
          <w:rFonts w:hint="eastAsia"/>
        </w:rPr>
        <w:t>小時。學校應依法為學生投保勞工保險及提撥勞工退休金，保險費及提撥之勞工退休金不得自工讀獎助金內扣除。</w:t>
      </w:r>
    </w:p>
    <w:p w:rsidR="00A171D7" w:rsidRDefault="00A171D7" w:rsidP="00A171D7">
      <w:pPr>
        <w:pStyle w:val="42"/>
        <w:ind w:left="1701" w:firstLine="680"/>
      </w:pPr>
      <w:r w:rsidRPr="00A171D7">
        <w:rPr>
          <w:rFonts w:hint="eastAsia"/>
        </w:rPr>
        <w:t>各高中職學校對於學生打工情況，依</w:t>
      </w:r>
      <w:r>
        <w:rPr>
          <w:rFonts w:hint="eastAsia"/>
        </w:rPr>
        <w:t>教育</w:t>
      </w:r>
      <w:r w:rsidRPr="00A171D7">
        <w:rPr>
          <w:rFonts w:hint="eastAsia"/>
        </w:rPr>
        <w:t>部學生校外生活輔導會設置要點規範「賃居、寄宿、工讀學生輔導」係屬學校任務之一，各縣市學生校外生活輔導會應管制轄內各高中職學校，定期調查學生打工情況。</w:t>
      </w:r>
    </w:p>
    <w:p w:rsidR="00C37481" w:rsidRDefault="00C37481" w:rsidP="00A3091D">
      <w:pPr>
        <w:pStyle w:val="3"/>
      </w:pPr>
      <w:r w:rsidRPr="00E02C58">
        <w:rPr>
          <w:rFonts w:hint="eastAsia"/>
        </w:rPr>
        <w:tab/>
      </w:r>
      <w:bookmarkStart w:id="61" w:name="_Toc27818260"/>
      <w:bookmarkStart w:id="62" w:name="_Toc28610602"/>
      <w:r w:rsidRPr="00E02C58">
        <w:rPr>
          <w:rFonts w:hint="eastAsia"/>
        </w:rPr>
        <w:t>外國籍學生</w:t>
      </w:r>
      <w:bookmarkEnd w:id="61"/>
      <w:bookmarkEnd w:id="62"/>
    </w:p>
    <w:p w:rsidR="00C37481" w:rsidRDefault="00C37481" w:rsidP="00C37481">
      <w:pPr>
        <w:pStyle w:val="4"/>
      </w:pPr>
      <w:r w:rsidRPr="00E02C58">
        <w:rPr>
          <w:rFonts w:hint="eastAsia"/>
        </w:rPr>
        <w:t>依勞動部「就業服務法」第50條</w:t>
      </w:r>
      <w:r w:rsidR="002169EF">
        <w:rPr>
          <w:rStyle w:val="aff4"/>
        </w:rPr>
        <w:footnoteReference w:id="3"/>
      </w:r>
      <w:r w:rsidRPr="00E02C58">
        <w:rPr>
          <w:rFonts w:hint="eastAsia"/>
        </w:rPr>
        <w:t>及「雇主聘僱外國人許可及管理辦法」第30條至第35條規定辦理，外國留學生、僑生及華裔學生(以下簡稱僑外生)在學期間打工，</w:t>
      </w:r>
      <w:r w:rsidRPr="00D636F9">
        <w:rPr>
          <w:rFonts w:hint="eastAsia"/>
        </w:rPr>
        <w:t>須先取得勞動部之工作許可。許可期間最長為6個月，其工作時間除寒暑假外，每星期最長為20小時。</w:t>
      </w:r>
      <w:r w:rsidRPr="00E02C58">
        <w:rPr>
          <w:rFonts w:hint="eastAsia"/>
        </w:rPr>
        <w:t>若未依上述規定者，機關得依就業服務法規定廢止其工作許可，而未依規定申請工作許可，即受聘僱為他人工作者，依就業服務法規定，處新臺幣</w:t>
      </w:r>
      <w:r w:rsidR="001565A6">
        <w:rPr>
          <w:rFonts w:hint="eastAsia"/>
        </w:rPr>
        <w:t>(下同)</w:t>
      </w:r>
      <w:r w:rsidRPr="00E02C58">
        <w:rPr>
          <w:rFonts w:hint="eastAsia"/>
        </w:rPr>
        <w:t>3萬元以上15萬</w:t>
      </w:r>
      <w:r w:rsidRPr="00E02C58">
        <w:rPr>
          <w:rFonts w:hint="eastAsia"/>
        </w:rPr>
        <w:lastRenderedPageBreak/>
        <w:t>元以下罰鍰。</w:t>
      </w:r>
    </w:p>
    <w:p w:rsidR="00C37481" w:rsidRDefault="00C37481" w:rsidP="00C37481">
      <w:pPr>
        <w:pStyle w:val="4"/>
      </w:pPr>
      <w:r w:rsidRPr="00E02C58">
        <w:rPr>
          <w:rFonts w:hint="eastAsia"/>
        </w:rPr>
        <w:t>另依據「雇主聘僱外國人許可及管理辦法」規定，來臺就讀正式學制之僑外生，入學後即可向勞動部申請勞動部工作許可，惟來臺學習語言課程之外國留學生，則須修業1年以上，方可提出申請。學生因休學、退學者，若工作許可證仍在有效期限內，應將工作許可證繳回學校輔導單位。於上學期申請者，工作許可證之期限至次學期3月31日止；於下學期申請者，工作許可證之期限至同年9月30日止；惟跨學期或學年度申請工作證，另檢附經學校註冊組加蓋申請期間次學期註冊章之學生證影本或提供註冊證明者，不受申請期間限制，許可期間最長為6個月。</w:t>
      </w:r>
    </w:p>
    <w:p w:rsidR="00C37481" w:rsidRPr="00D54DF8" w:rsidRDefault="00C37481" w:rsidP="00C37481">
      <w:pPr>
        <w:pStyle w:val="4"/>
      </w:pPr>
      <w:r w:rsidRPr="00E02C58">
        <w:rPr>
          <w:rFonts w:hint="eastAsia"/>
        </w:rPr>
        <w:t>針對僑外生申請工作許可，自107年3月23日起免附申請書及護照影本外之應備文件，惟仍得視個案特殊情形，請學生檢附相關文件。法令規範詳如「就業服務法」及「雇主聘僱外國人許可及管理辦法」</w:t>
      </w:r>
    </w:p>
    <w:p w:rsidR="00A3091D" w:rsidRPr="006F6541" w:rsidRDefault="00A3091D" w:rsidP="00E37020">
      <w:pPr>
        <w:pStyle w:val="2"/>
        <w:rPr>
          <w:rFonts w:hAnsi="標楷體"/>
          <w:szCs w:val="32"/>
        </w:rPr>
      </w:pPr>
      <w:bookmarkStart w:id="63" w:name="_Toc28610603"/>
      <w:r w:rsidRPr="006F6541">
        <w:rPr>
          <w:rFonts w:hAnsi="標楷體" w:hint="eastAsia"/>
          <w:szCs w:val="32"/>
        </w:rPr>
        <w:t>青少年就業</w:t>
      </w:r>
      <w:r w:rsidR="00B95D13" w:rsidRPr="006F6541">
        <w:rPr>
          <w:rFonts w:hAnsi="標楷體" w:hint="eastAsia"/>
          <w:szCs w:val="32"/>
        </w:rPr>
        <w:t>狀況調查</w:t>
      </w:r>
      <w:bookmarkEnd w:id="63"/>
    </w:p>
    <w:p w:rsidR="00F9379F" w:rsidRDefault="00F9379F" w:rsidP="00A3091D">
      <w:pPr>
        <w:pStyle w:val="3"/>
      </w:pPr>
      <w:bookmarkStart w:id="64" w:name="_Toc27818262"/>
      <w:bookmarkStart w:id="65" w:name="_Toc28610604"/>
      <w:r>
        <w:rPr>
          <w:rFonts w:hint="eastAsia"/>
        </w:rPr>
        <w:t>15-24歲青少年主要工作類別</w:t>
      </w:r>
      <w:bookmarkEnd w:id="64"/>
      <w:bookmarkEnd w:id="65"/>
    </w:p>
    <w:p w:rsidR="00F9379F" w:rsidRDefault="00F9379F" w:rsidP="00A3091D">
      <w:pPr>
        <w:pStyle w:val="32"/>
        <w:ind w:left="1361" w:firstLine="680"/>
      </w:pPr>
      <w:r>
        <w:rPr>
          <w:rFonts w:hint="eastAsia"/>
        </w:rPr>
        <w:t>本院請行政院主計總處提供</w:t>
      </w:r>
      <w:r w:rsidR="00344920" w:rsidRPr="00344920">
        <w:rPr>
          <w:rFonts w:hint="eastAsia"/>
        </w:rPr>
        <w:t>近5年調查非典型就業相關統計資訊，關於學生或青少年勞動參與率等相關調查統計資料</w:t>
      </w:r>
      <w:r w:rsidR="00344920">
        <w:rPr>
          <w:rFonts w:hint="eastAsia"/>
        </w:rPr>
        <w:t>，詳表1</w:t>
      </w:r>
      <w:r w:rsidR="00344920" w:rsidRPr="00344920">
        <w:rPr>
          <w:rFonts w:hint="eastAsia"/>
        </w:rPr>
        <w:t>。</w:t>
      </w:r>
    </w:p>
    <w:p w:rsidR="00344920" w:rsidRPr="006F6541" w:rsidRDefault="00344920" w:rsidP="00344920">
      <w:pPr>
        <w:pStyle w:val="a3"/>
        <w:ind w:left="697" w:firstLine="579"/>
      </w:pPr>
      <w:r w:rsidRPr="006F6541">
        <w:rPr>
          <w:rFonts w:hint="eastAsia"/>
          <w:color w:val="000000" w:themeColor="text1"/>
          <w:spacing w:val="2"/>
        </w:rPr>
        <w:t>15歲-24歲青少年主要工作之類別</w:t>
      </w:r>
    </w:p>
    <w:p w:rsidR="00F9379F" w:rsidRPr="00CF002A" w:rsidRDefault="00F9379F" w:rsidP="00F9379F">
      <w:pPr>
        <w:widowControl/>
        <w:spacing w:line="320" w:lineRule="exact"/>
        <w:ind w:rightChars="-138" w:right="-469"/>
        <w:jc w:val="center"/>
        <w:rPr>
          <w:bCs/>
          <w:color w:val="000000" w:themeColor="text1"/>
          <w:spacing w:val="2"/>
          <w:sz w:val="20"/>
        </w:rPr>
      </w:pPr>
      <w:r>
        <w:rPr>
          <w:rFonts w:hint="eastAsia"/>
          <w:bCs/>
          <w:color w:val="000000" w:themeColor="text1"/>
          <w:spacing w:val="2"/>
          <w:sz w:val="20"/>
        </w:rPr>
        <w:t xml:space="preserve">                                                                       單位</w:t>
      </w:r>
      <w:r w:rsidR="003515E0">
        <w:rPr>
          <w:rFonts w:hint="eastAsia"/>
          <w:bCs/>
          <w:color w:val="000000" w:themeColor="text1"/>
          <w:spacing w:val="2"/>
          <w:sz w:val="20"/>
        </w:rPr>
        <w:t>：</w:t>
      </w:r>
      <w:r>
        <w:rPr>
          <w:rFonts w:hint="eastAsia"/>
          <w:bCs/>
          <w:color w:val="000000" w:themeColor="text1"/>
          <w:spacing w:val="2"/>
          <w:sz w:val="20"/>
        </w:rPr>
        <w:t>千人</w:t>
      </w:r>
    </w:p>
    <w:tbl>
      <w:tblPr>
        <w:tblW w:w="9999" w:type="dxa"/>
        <w:jc w:val="center"/>
        <w:tblLayout w:type="fixed"/>
        <w:tblCellMar>
          <w:left w:w="28" w:type="dxa"/>
          <w:right w:w="28" w:type="dxa"/>
        </w:tblCellMar>
        <w:tblLook w:val="04A0" w:firstRow="1" w:lastRow="0" w:firstColumn="1" w:lastColumn="0" w:noHBand="0" w:noVBand="1"/>
      </w:tblPr>
      <w:tblGrid>
        <w:gridCol w:w="1289"/>
        <w:gridCol w:w="1126"/>
        <w:gridCol w:w="1264"/>
        <w:gridCol w:w="1264"/>
        <w:gridCol w:w="1264"/>
        <w:gridCol w:w="1264"/>
        <w:gridCol w:w="1264"/>
        <w:gridCol w:w="1264"/>
      </w:tblGrid>
      <w:tr w:rsidR="00F9379F" w:rsidRPr="00CF002A" w:rsidTr="002169EF">
        <w:trPr>
          <w:trHeight w:val="285"/>
          <w:jc w:val="center"/>
        </w:trPr>
        <w:tc>
          <w:tcPr>
            <w:tcW w:w="1289" w:type="dxa"/>
            <w:tcBorders>
              <w:top w:val="single" w:sz="12" w:space="0" w:color="auto"/>
              <w:left w:val="nil"/>
              <w:right w:val="single" w:sz="12" w:space="0" w:color="auto"/>
            </w:tcBorders>
            <w:shd w:val="clear" w:color="000000" w:fill="FFFFFF"/>
            <w:vAlign w:val="center"/>
            <w:hideMark/>
          </w:tcPr>
          <w:p w:rsidR="00F9379F" w:rsidRPr="00CF002A" w:rsidRDefault="00F9379F" w:rsidP="002169EF">
            <w:pPr>
              <w:widowControl/>
              <w:spacing w:line="240" w:lineRule="exact"/>
              <w:jc w:val="center"/>
              <w:rPr>
                <w:bCs/>
                <w:color w:val="000000" w:themeColor="text1"/>
                <w:sz w:val="20"/>
              </w:rPr>
            </w:pPr>
            <w:r w:rsidRPr="00CF002A">
              <w:rPr>
                <w:color w:val="000000" w:themeColor="text1"/>
                <w:sz w:val="20"/>
              </w:rPr>
              <w:t xml:space="preserve">    </w:t>
            </w:r>
            <w:r w:rsidRPr="00CF002A">
              <w:rPr>
                <w:bCs/>
                <w:color w:val="000000" w:themeColor="text1"/>
                <w:sz w:val="20"/>
              </w:rPr>
              <w:t xml:space="preserve">　</w:t>
            </w:r>
          </w:p>
        </w:tc>
        <w:tc>
          <w:tcPr>
            <w:tcW w:w="1126" w:type="dxa"/>
            <w:vMerge w:val="restart"/>
            <w:tcBorders>
              <w:top w:val="single" w:sz="12" w:space="0" w:color="auto"/>
              <w:left w:val="single" w:sz="12" w:space="0" w:color="auto"/>
              <w:right w:val="single" w:sz="12" w:space="0" w:color="auto"/>
            </w:tcBorders>
            <w:shd w:val="clear" w:color="000000" w:fill="FFFFFF"/>
            <w:vAlign w:val="center"/>
            <w:hideMark/>
          </w:tcPr>
          <w:p w:rsidR="00F9379F" w:rsidRPr="00CF002A" w:rsidRDefault="00F9379F" w:rsidP="002169EF">
            <w:pPr>
              <w:widowControl/>
              <w:spacing w:line="400" w:lineRule="exact"/>
              <w:jc w:val="center"/>
              <w:rPr>
                <w:color w:val="000000" w:themeColor="text1"/>
                <w:sz w:val="20"/>
              </w:rPr>
            </w:pPr>
            <w:r w:rsidRPr="00CF002A">
              <w:rPr>
                <w:color w:val="000000" w:themeColor="text1"/>
                <w:sz w:val="20"/>
              </w:rPr>
              <w:t>總計</w:t>
            </w:r>
          </w:p>
        </w:tc>
        <w:tc>
          <w:tcPr>
            <w:tcW w:w="2528"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工作類型</w:t>
            </w:r>
          </w:p>
        </w:tc>
        <w:tc>
          <w:tcPr>
            <w:tcW w:w="2528" w:type="dxa"/>
            <w:gridSpan w:val="2"/>
            <w:tcBorders>
              <w:top w:val="single" w:sz="12" w:space="0" w:color="auto"/>
              <w:left w:val="single" w:sz="12" w:space="0" w:color="auto"/>
              <w:bottom w:val="single" w:sz="12" w:space="0" w:color="auto"/>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工作時間</w:t>
            </w:r>
          </w:p>
        </w:tc>
        <w:tc>
          <w:tcPr>
            <w:tcW w:w="2528" w:type="dxa"/>
            <w:gridSpan w:val="2"/>
            <w:tcBorders>
              <w:top w:val="single" w:sz="12" w:space="0" w:color="auto"/>
              <w:left w:val="single" w:sz="12" w:space="0" w:color="auto"/>
              <w:bottom w:val="single" w:sz="12" w:space="0" w:color="auto"/>
            </w:tcBorders>
            <w:shd w:val="clear" w:color="000000" w:fill="FFFFFF"/>
            <w:vAlign w:val="center"/>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工作型態</w:t>
            </w:r>
          </w:p>
        </w:tc>
      </w:tr>
      <w:tr w:rsidR="00F9379F" w:rsidRPr="00CF002A" w:rsidTr="002169EF">
        <w:trPr>
          <w:trHeight w:val="397"/>
          <w:jc w:val="center"/>
        </w:trPr>
        <w:tc>
          <w:tcPr>
            <w:tcW w:w="1289" w:type="dxa"/>
            <w:tcBorders>
              <w:left w:val="nil"/>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rPr>
                <w:bCs/>
                <w:color w:val="000000" w:themeColor="text1"/>
                <w:sz w:val="20"/>
              </w:rPr>
            </w:pPr>
          </w:p>
        </w:tc>
        <w:tc>
          <w:tcPr>
            <w:tcW w:w="1126" w:type="dxa"/>
            <w:vMerge/>
            <w:tcBorders>
              <w:left w:val="single" w:sz="12" w:space="0" w:color="auto"/>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rPr>
                <w:color w:val="000000" w:themeColor="text1"/>
                <w:sz w:val="20"/>
              </w:rPr>
            </w:pPr>
          </w:p>
        </w:tc>
        <w:tc>
          <w:tcPr>
            <w:tcW w:w="1264"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全時正式</w:t>
            </w:r>
          </w:p>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工作</w:t>
            </w:r>
          </w:p>
        </w:tc>
        <w:tc>
          <w:tcPr>
            <w:tcW w:w="1264"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非典型工作</w:t>
            </w:r>
          </w:p>
        </w:tc>
        <w:tc>
          <w:tcPr>
            <w:tcW w:w="1264"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全時工作</w:t>
            </w:r>
          </w:p>
        </w:tc>
        <w:tc>
          <w:tcPr>
            <w:tcW w:w="1264" w:type="dxa"/>
            <w:tcBorders>
              <w:top w:val="single" w:sz="12" w:space="0" w:color="auto"/>
              <w:left w:val="single" w:sz="12" w:space="0" w:color="auto"/>
              <w:bottom w:val="single" w:sz="12" w:space="0" w:color="auto"/>
              <w:right w:val="nil"/>
            </w:tcBorders>
            <w:shd w:val="clear" w:color="000000" w:fill="FFFFFF"/>
            <w:vAlign w:val="center"/>
            <w:hideMark/>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部分時間工作</w:t>
            </w:r>
          </w:p>
        </w:tc>
        <w:tc>
          <w:tcPr>
            <w:tcW w:w="1264" w:type="dxa"/>
            <w:tcBorders>
              <w:top w:val="single" w:sz="12" w:space="0" w:color="auto"/>
              <w:left w:val="single" w:sz="12" w:space="0" w:color="auto"/>
              <w:bottom w:val="single" w:sz="12" w:space="0" w:color="auto"/>
              <w:right w:val="nil"/>
            </w:tcBorders>
            <w:shd w:val="clear" w:color="000000" w:fill="FFFFFF"/>
            <w:vAlign w:val="center"/>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非臨時性或</w:t>
            </w:r>
          </w:p>
          <w:p w:rsidR="00F9379F" w:rsidRPr="00CF002A" w:rsidRDefault="00F9379F" w:rsidP="002169EF">
            <w:pPr>
              <w:widowControl/>
              <w:spacing w:line="240" w:lineRule="exact"/>
              <w:jc w:val="center"/>
              <w:rPr>
                <w:color w:val="000000" w:themeColor="text1"/>
                <w:sz w:val="20"/>
              </w:rPr>
            </w:pPr>
            <w:r w:rsidRPr="00CF002A">
              <w:rPr>
                <w:color w:val="000000" w:themeColor="text1"/>
                <w:sz w:val="20"/>
              </w:rPr>
              <w:t>人力派遣工作</w:t>
            </w:r>
          </w:p>
        </w:tc>
        <w:tc>
          <w:tcPr>
            <w:tcW w:w="1264" w:type="dxa"/>
            <w:tcBorders>
              <w:top w:val="single" w:sz="12" w:space="0" w:color="auto"/>
              <w:left w:val="single" w:sz="12" w:space="0" w:color="auto"/>
              <w:bottom w:val="single" w:sz="12" w:space="0" w:color="auto"/>
              <w:right w:val="nil"/>
            </w:tcBorders>
            <w:shd w:val="clear" w:color="000000" w:fill="FFFFFF"/>
            <w:vAlign w:val="center"/>
          </w:tcPr>
          <w:p w:rsidR="00F9379F" w:rsidRPr="00CF002A" w:rsidRDefault="00F9379F" w:rsidP="002169EF">
            <w:pPr>
              <w:widowControl/>
              <w:spacing w:line="240" w:lineRule="exact"/>
              <w:jc w:val="center"/>
              <w:rPr>
                <w:color w:val="000000" w:themeColor="text1"/>
                <w:sz w:val="20"/>
              </w:rPr>
            </w:pPr>
            <w:r w:rsidRPr="00CF002A">
              <w:rPr>
                <w:color w:val="000000" w:themeColor="text1"/>
                <w:sz w:val="20"/>
              </w:rPr>
              <w:t>臨時性或人力派遣工作</w:t>
            </w:r>
          </w:p>
        </w:tc>
      </w:tr>
      <w:tr w:rsidR="00F9379F" w:rsidRPr="00CF002A" w:rsidTr="002169EF">
        <w:trPr>
          <w:trHeight w:val="510"/>
          <w:jc w:val="center"/>
        </w:trPr>
        <w:tc>
          <w:tcPr>
            <w:tcW w:w="1289" w:type="dxa"/>
            <w:tcBorders>
              <w:top w:val="single" w:sz="12" w:space="0" w:color="auto"/>
              <w:left w:val="nil"/>
              <w:bottom w:val="nil"/>
              <w:right w:val="single" w:sz="12" w:space="0" w:color="auto"/>
            </w:tcBorders>
            <w:shd w:val="clear" w:color="000000" w:fill="FFFFFF"/>
            <w:vAlign w:val="center"/>
          </w:tcPr>
          <w:p w:rsidR="00F9379F" w:rsidRPr="00CF002A" w:rsidRDefault="00F9379F" w:rsidP="00F9379F">
            <w:pPr>
              <w:widowControl/>
              <w:spacing w:beforeLines="25" w:before="114" w:line="240" w:lineRule="exact"/>
              <w:rPr>
                <w:color w:val="000000" w:themeColor="text1"/>
                <w:sz w:val="20"/>
              </w:rPr>
            </w:pPr>
            <w:r>
              <w:rPr>
                <w:rFonts w:hint="eastAsia"/>
                <w:color w:val="000000" w:themeColor="text1"/>
                <w:sz w:val="20"/>
              </w:rPr>
              <w:t>103年5月</w:t>
            </w:r>
          </w:p>
        </w:tc>
        <w:tc>
          <w:tcPr>
            <w:tcW w:w="1126" w:type="dxa"/>
            <w:tcBorders>
              <w:top w:val="single" w:sz="12" w:space="0" w:color="auto"/>
              <w:left w:val="single" w:sz="12" w:space="0" w:color="auto"/>
              <w:bottom w:val="nil"/>
            </w:tcBorders>
            <w:shd w:val="clear" w:color="000000" w:fill="FFFFFF"/>
            <w:vAlign w:val="center"/>
          </w:tcPr>
          <w:p w:rsidR="00F9379F" w:rsidRDefault="00F9379F" w:rsidP="002169EF">
            <w:pPr>
              <w:jc w:val="right"/>
              <w:rPr>
                <w:sz w:val="18"/>
                <w:szCs w:val="18"/>
              </w:rPr>
            </w:pPr>
            <w:r>
              <w:rPr>
                <w:sz w:val="18"/>
                <w:szCs w:val="18"/>
              </w:rPr>
              <w:t xml:space="preserve"> 758</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562</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196</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618</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140</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590</w:t>
            </w:r>
          </w:p>
        </w:tc>
        <w:tc>
          <w:tcPr>
            <w:tcW w:w="1264" w:type="dxa"/>
            <w:tcBorders>
              <w:top w:val="single" w:sz="12" w:space="0" w:color="auto"/>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168</w:t>
            </w:r>
          </w:p>
        </w:tc>
      </w:tr>
      <w:tr w:rsidR="00F9379F" w:rsidRPr="00CF002A" w:rsidTr="002169EF">
        <w:trPr>
          <w:trHeight w:val="510"/>
          <w:jc w:val="center"/>
        </w:trPr>
        <w:tc>
          <w:tcPr>
            <w:tcW w:w="1289" w:type="dxa"/>
            <w:tcBorders>
              <w:left w:val="nil"/>
              <w:bottom w:val="nil"/>
              <w:right w:val="single" w:sz="12" w:space="0" w:color="auto"/>
            </w:tcBorders>
            <w:shd w:val="clear" w:color="000000" w:fill="FFFFFF"/>
            <w:vAlign w:val="center"/>
          </w:tcPr>
          <w:p w:rsidR="00F9379F" w:rsidRPr="00CF002A" w:rsidRDefault="00F9379F" w:rsidP="00F9379F">
            <w:pPr>
              <w:widowControl/>
              <w:spacing w:beforeLines="25" w:before="114" w:line="240" w:lineRule="exact"/>
              <w:rPr>
                <w:color w:val="000000" w:themeColor="text1"/>
                <w:sz w:val="20"/>
              </w:rPr>
            </w:pPr>
            <w:r>
              <w:rPr>
                <w:rFonts w:hint="eastAsia"/>
                <w:color w:val="000000" w:themeColor="text1"/>
                <w:sz w:val="20"/>
              </w:rPr>
              <w:t>104年5月</w:t>
            </w:r>
          </w:p>
        </w:tc>
        <w:tc>
          <w:tcPr>
            <w:tcW w:w="1126" w:type="dxa"/>
            <w:tcBorders>
              <w:left w:val="single" w:sz="12" w:space="0" w:color="auto"/>
              <w:bottom w:val="nil"/>
            </w:tcBorders>
            <w:shd w:val="clear" w:color="000000" w:fill="FFFFFF"/>
            <w:vAlign w:val="center"/>
          </w:tcPr>
          <w:p w:rsidR="00F9379F" w:rsidRDefault="00F9379F" w:rsidP="002169EF">
            <w:pPr>
              <w:jc w:val="right"/>
              <w:rPr>
                <w:sz w:val="18"/>
                <w:szCs w:val="18"/>
              </w:rPr>
            </w:pPr>
            <w:r>
              <w:rPr>
                <w:sz w:val="18"/>
                <w:szCs w:val="18"/>
              </w:rPr>
              <w:t xml:space="preserve"> 781</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588</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193</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644</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138</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616</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165</w:t>
            </w:r>
          </w:p>
        </w:tc>
      </w:tr>
      <w:tr w:rsidR="00F9379F" w:rsidRPr="00CF002A" w:rsidTr="002169EF">
        <w:trPr>
          <w:trHeight w:val="510"/>
          <w:jc w:val="center"/>
        </w:trPr>
        <w:tc>
          <w:tcPr>
            <w:tcW w:w="1289" w:type="dxa"/>
            <w:tcBorders>
              <w:left w:val="nil"/>
              <w:bottom w:val="nil"/>
              <w:right w:val="single" w:sz="12" w:space="0" w:color="auto"/>
            </w:tcBorders>
            <w:shd w:val="clear" w:color="000000" w:fill="FFFFFF"/>
            <w:vAlign w:val="center"/>
          </w:tcPr>
          <w:p w:rsidR="00F9379F" w:rsidRPr="00CF002A" w:rsidRDefault="00F9379F" w:rsidP="00F9379F">
            <w:pPr>
              <w:widowControl/>
              <w:spacing w:beforeLines="25" w:before="114" w:line="240" w:lineRule="exact"/>
              <w:rPr>
                <w:color w:val="000000" w:themeColor="text1"/>
                <w:sz w:val="20"/>
              </w:rPr>
            </w:pPr>
            <w:r>
              <w:rPr>
                <w:rFonts w:hint="eastAsia"/>
                <w:color w:val="000000" w:themeColor="text1"/>
                <w:sz w:val="20"/>
              </w:rPr>
              <w:lastRenderedPageBreak/>
              <w:t>105年5月</w:t>
            </w:r>
          </w:p>
        </w:tc>
        <w:tc>
          <w:tcPr>
            <w:tcW w:w="1126" w:type="dxa"/>
            <w:tcBorders>
              <w:left w:val="single" w:sz="12" w:space="0" w:color="auto"/>
              <w:bottom w:val="nil"/>
            </w:tcBorders>
            <w:shd w:val="clear" w:color="000000" w:fill="FFFFFF"/>
            <w:vAlign w:val="center"/>
          </w:tcPr>
          <w:p w:rsidR="00F9379F" w:rsidRDefault="00F9379F" w:rsidP="002169EF">
            <w:pPr>
              <w:jc w:val="right"/>
              <w:rPr>
                <w:sz w:val="18"/>
                <w:szCs w:val="18"/>
              </w:rPr>
            </w:pPr>
            <w:r>
              <w:rPr>
                <w:sz w:val="18"/>
                <w:szCs w:val="18"/>
              </w:rPr>
              <w:t xml:space="preserve"> 800</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605</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194</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667</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133</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631</w:t>
            </w:r>
          </w:p>
        </w:tc>
        <w:tc>
          <w:tcPr>
            <w:tcW w:w="1264" w:type="dxa"/>
            <w:tcBorders>
              <w:left w:val="nil"/>
              <w:bottom w:val="nil"/>
              <w:right w:val="nil"/>
            </w:tcBorders>
            <w:shd w:val="clear" w:color="000000" w:fill="FFFFFF"/>
            <w:vAlign w:val="center"/>
          </w:tcPr>
          <w:p w:rsidR="00F9379F" w:rsidRDefault="00F9379F" w:rsidP="002169EF">
            <w:pPr>
              <w:jc w:val="right"/>
              <w:rPr>
                <w:sz w:val="18"/>
                <w:szCs w:val="18"/>
              </w:rPr>
            </w:pPr>
            <w:r>
              <w:rPr>
                <w:sz w:val="18"/>
                <w:szCs w:val="18"/>
              </w:rPr>
              <w:t xml:space="preserve"> 169</w:t>
            </w:r>
          </w:p>
        </w:tc>
      </w:tr>
      <w:tr w:rsidR="00F9379F" w:rsidRPr="00CF002A" w:rsidTr="002169EF">
        <w:trPr>
          <w:trHeight w:val="510"/>
          <w:jc w:val="center"/>
        </w:trPr>
        <w:tc>
          <w:tcPr>
            <w:tcW w:w="1289" w:type="dxa"/>
            <w:tcBorders>
              <w:left w:val="nil"/>
              <w:right w:val="single" w:sz="12" w:space="0" w:color="auto"/>
            </w:tcBorders>
            <w:shd w:val="clear" w:color="000000" w:fill="FFFFFF"/>
            <w:vAlign w:val="center"/>
          </w:tcPr>
          <w:p w:rsidR="00F9379F" w:rsidRPr="00CF002A" w:rsidRDefault="00F9379F" w:rsidP="00F9379F">
            <w:pPr>
              <w:widowControl/>
              <w:spacing w:beforeLines="25" w:before="114" w:line="240" w:lineRule="exact"/>
              <w:rPr>
                <w:color w:val="000000" w:themeColor="text1"/>
                <w:sz w:val="20"/>
              </w:rPr>
            </w:pPr>
            <w:r>
              <w:rPr>
                <w:rFonts w:hint="eastAsia"/>
                <w:color w:val="000000" w:themeColor="text1"/>
                <w:sz w:val="20"/>
              </w:rPr>
              <w:t>106年5月</w:t>
            </w:r>
          </w:p>
        </w:tc>
        <w:tc>
          <w:tcPr>
            <w:tcW w:w="1126" w:type="dxa"/>
            <w:tcBorders>
              <w:left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816</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624</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192</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683</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133</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651</w:t>
            </w:r>
          </w:p>
        </w:tc>
        <w:tc>
          <w:tcPr>
            <w:tcW w:w="1264" w:type="dxa"/>
            <w:tcBorders>
              <w:left w:val="nil"/>
              <w:right w:val="nil"/>
            </w:tcBorders>
            <w:shd w:val="clear" w:color="000000" w:fill="FFFFFF"/>
            <w:vAlign w:val="center"/>
          </w:tcPr>
          <w:p w:rsidR="00F9379F" w:rsidRDefault="00F9379F" w:rsidP="002169EF">
            <w:pPr>
              <w:jc w:val="right"/>
              <w:rPr>
                <w:sz w:val="18"/>
                <w:szCs w:val="18"/>
              </w:rPr>
            </w:pPr>
            <w:r>
              <w:rPr>
                <w:sz w:val="18"/>
                <w:szCs w:val="18"/>
              </w:rPr>
              <w:t xml:space="preserve">  166</w:t>
            </w:r>
          </w:p>
        </w:tc>
      </w:tr>
      <w:tr w:rsidR="00F9379F" w:rsidRPr="00CF002A" w:rsidTr="002169EF">
        <w:trPr>
          <w:trHeight w:val="510"/>
          <w:jc w:val="center"/>
        </w:trPr>
        <w:tc>
          <w:tcPr>
            <w:tcW w:w="1289" w:type="dxa"/>
            <w:tcBorders>
              <w:left w:val="nil"/>
              <w:bottom w:val="single" w:sz="12" w:space="0" w:color="auto"/>
              <w:right w:val="single" w:sz="12" w:space="0" w:color="auto"/>
            </w:tcBorders>
            <w:shd w:val="clear" w:color="000000" w:fill="FFFFFF"/>
            <w:vAlign w:val="center"/>
          </w:tcPr>
          <w:p w:rsidR="00F9379F" w:rsidRPr="00CF002A" w:rsidRDefault="00F9379F" w:rsidP="00F9379F">
            <w:pPr>
              <w:widowControl/>
              <w:spacing w:beforeLines="25" w:before="114" w:line="240" w:lineRule="exact"/>
              <w:rPr>
                <w:color w:val="000000" w:themeColor="text1"/>
                <w:sz w:val="20"/>
              </w:rPr>
            </w:pPr>
            <w:r>
              <w:rPr>
                <w:rFonts w:hint="eastAsia"/>
                <w:color w:val="000000" w:themeColor="text1"/>
                <w:sz w:val="20"/>
              </w:rPr>
              <w:t>107年5月</w:t>
            </w:r>
          </w:p>
        </w:tc>
        <w:tc>
          <w:tcPr>
            <w:tcW w:w="1126" w:type="dxa"/>
            <w:tcBorders>
              <w:left w:val="single" w:sz="12" w:space="0" w:color="auto"/>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848</w:t>
            </w:r>
          </w:p>
        </w:tc>
        <w:tc>
          <w:tcPr>
            <w:tcW w:w="1264" w:type="dxa"/>
            <w:tcBorders>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650</w:t>
            </w:r>
          </w:p>
        </w:tc>
        <w:tc>
          <w:tcPr>
            <w:tcW w:w="1264" w:type="dxa"/>
            <w:tcBorders>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198</w:t>
            </w:r>
          </w:p>
        </w:tc>
        <w:tc>
          <w:tcPr>
            <w:tcW w:w="1264" w:type="dxa"/>
            <w:tcBorders>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710</w:t>
            </w:r>
          </w:p>
        </w:tc>
        <w:tc>
          <w:tcPr>
            <w:tcW w:w="1264" w:type="dxa"/>
            <w:tcBorders>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138</w:t>
            </w:r>
          </w:p>
        </w:tc>
        <w:tc>
          <w:tcPr>
            <w:tcW w:w="1264" w:type="dxa"/>
            <w:tcBorders>
              <w:bottom w:val="single" w:sz="12" w:space="0" w:color="auto"/>
            </w:tcBorders>
            <w:shd w:val="clear" w:color="000000" w:fill="FFFFFF"/>
            <w:vAlign w:val="center"/>
          </w:tcPr>
          <w:p w:rsidR="00F9379F" w:rsidRDefault="00F9379F" w:rsidP="002169EF">
            <w:pPr>
              <w:jc w:val="right"/>
              <w:rPr>
                <w:sz w:val="18"/>
                <w:szCs w:val="18"/>
              </w:rPr>
            </w:pPr>
            <w:r>
              <w:rPr>
                <w:sz w:val="18"/>
                <w:szCs w:val="18"/>
              </w:rPr>
              <w:t xml:space="preserve">  684</w:t>
            </w:r>
          </w:p>
        </w:tc>
        <w:tc>
          <w:tcPr>
            <w:tcW w:w="1264" w:type="dxa"/>
            <w:tcBorders>
              <w:bottom w:val="single" w:sz="12" w:space="0" w:color="auto"/>
              <w:right w:val="nil"/>
            </w:tcBorders>
            <w:shd w:val="clear" w:color="000000" w:fill="FFFFFF"/>
            <w:vAlign w:val="center"/>
          </w:tcPr>
          <w:p w:rsidR="00F9379F" w:rsidRDefault="00F9379F" w:rsidP="002169EF">
            <w:pPr>
              <w:jc w:val="right"/>
              <w:rPr>
                <w:sz w:val="18"/>
                <w:szCs w:val="18"/>
              </w:rPr>
            </w:pPr>
            <w:r>
              <w:rPr>
                <w:sz w:val="18"/>
                <w:szCs w:val="18"/>
              </w:rPr>
              <w:t xml:space="preserve">  164</w:t>
            </w:r>
          </w:p>
        </w:tc>
      </w:tr>
    </w:tbl>
    <w:p w:rsidR="00F9379F" w:rsidRPr="00062A8B" w:rsidRDefault="00F9379F" w:rsidP="00B95D13">
      <w:pPr>
        <w:widowControl/>
        <w:spacing w:line="240" w:lineRule="exact"/>
        <w:ind w:leftChars="-134" w:left="-162" w:hangingChars="131" w:hanging="294"/>
        <w:rPr>
          <w:bCs/>
          <w:color w:val="000000" w:themeColor="text1"/>
          <w:spacing w:val="2"/>
          <w:sz w:val="20"/>
        </w:rPr>
      </w:pPr>
      <w:r w:rsidRPr="00062A8B">
        <w:rPr>
          <w:bCs/>
          <w:color w:val="000000" w:themeColor="text1"/>
          <w:spacing w:val="2"/>
          <w:sz w:val="20"/>
        </w:rPr>
        <w:t>註：1.資料來源：每年5月辦理之人力運用調查。2.非典型工作包含「部分時間」及「臨時性或人力派遣」工作，由於「部分時間工作者」可能亦是「臨時性或人力派遣工作者」，故二者</w:t>
      </w:r>
      <w:r>
        <w:rPr>
          <w:rFonts w:hint="eastAsia"/>
          <w:bCs/>
          <w:color w:val="000000" w:themeColor="text1"/>
          <w:spacing w:val="2"/>
          <w:sz w:val="20"/>
        </w:rPr>
        <w:t>合計</w:t>
      </w:r>
      <w:r w:rsidRPr="00062A8B">
        <w:rPr>
          <w:bCs/>
          <w:color w:val="000000" w:themeColor="text1"/>
          <w:spacing w:val="2"/>
          <w:sz w:val="20"/>
        </w:rPr>
        <w:t>人數高於</w:t>
      </w:r>
      <w:r>
        <w:rPr>
          <w:rFonts w:hint="eastAsia"/>
          <w:bCs/>
          <w:color w:val="000000" w:themeColor="text1"/>
          <w:spacing w:val="2"/>
          <w:sz w:val="20"/>
        </w:rPr>
        <w:t>「</w:t>
      </w:r>
      <w:r w:rsidRPr="00CF002A">
        <w:rPr>
          <w:color w:val="000000" w:themeColor="text1"/>
          <w:sz w:val="20"/>
        </w:rPr>
        <w:t>非典型工作</w:t>
      </w:r>
      <w:r w:rsidRPr="00062A8B">
        <w:rPr>
          <w:bCs/>
          <w:color w:val="000000" w:themeColor="text1"/>
          <w:spacing w:val="2"/>
          <w:sz w:val="20"/>
        </w:rPr>
        <w:t>者</w:t>
      </w:r>
      <w:r>
        <w:rPr>
          <w:rFonts w:hint="eastAsia"/>
          <w:bCs/>
          <w:color w:val="000000" w:themeColor="text1"/>
          <w:spacing w:val="2"/>
          <w:sz w:val="20"/>
        </w:rPr>
        <w:t>」人數</w:t>
      </w:r>
      <w:r w:rsidRPr="00062A8B">
        <w:rPr>
          <w:bCs/>
          <w:color w:val="000000" w:themeColor="text1"/>
          <w:spacing w:val="2"/>
          <w:sz w:val="20"/>
        </w:rPr>
        <w:t>。</w:t>
      </w:r>
    </w:p>
    <w:p w:rsidR="00E37020" w:rsidRPr="002F3A7A" w:rsidRDefault="00E37020" w:rsidP="00B95D13">
      <w:pPr>
        <w:pStyle w:val="3"/>
        <w:spacing w:beforeLines="100" w:before="457"/>
        <w:ind w:left="1360" w:hanging="680"/>
        <w:rPr>
          <w:rFonts w:hAnsi="標楷體"/>
          <w:b/>
          <w:szCs w:val="32"/>
        </w:rPr>
      </w:pPr>
      <w:bookmarkStart w:id="66" w:name="_Toc27818263"/>
      <w:bookmarkStart w:id="67" w:name="_Toc28610605"/>
      <w:r w:rsidRPr="002F3A7A">
        <w:rPr>
          <w:rFonts w:hAnsi="標楷體" w:hint="eastAsia"/>
          <w:b/>
          <w:szCs w:val="32"/>
        </w:rPr>
        <w:t>15-29歲青年勞工就業狀況調查</w:t>
      </w:r>
      <w:bookmarkEnd w:id="66"/>
      <w:bookmarkEnd w:id="67"/>
    </w:p>
    <w:p w:rsidR="00E37020" w:rsidRPr="002F3A7A" w:rsidRDefault="00C70984" w:rsidP="00A3091D">
      <w:pPr>
        <w:pStyle w:val="32"/>
        <w:ind w:left="1361" w:firstLine="680"/>
      </w:pPr>
      <w:r>
        <w:rPr>
          <w:rFonts w:hint="eastAsia"/>
        </w:rPr>
        <w:t>勞動部</w:t>
      </w:r>
      <w:r w:rsidR="00E37020" w:rsidRPr="002F3A7A">
        <w:rPr>
          <w:rFonts w:hint="eastAsia"/>
        </w:rPr>
        <w:t>於105年10-11月期間，以參加勞工保險且在職之15-29歲受僱青年勞工為調查對象，辦理「15-29歲青年勞工就業狀況調查」，計回收有效樣本4,047份，就業狀況摘述如下：</w:t>
      </w:r>
    </w:p>
    <w:p w:rsidR="00E37020" w:rsidRDefault="00C70984" w:rsidP="00A3091D">
      <w:pPr>
        <w:pStyle w:val="4"/>
      </w:pPr>
      <w:r w:rsidRPr="002F3A7A">
        <w:rPr>
          <w:rFonts w:hint="eastAsia"/>
        </w:rPr>
        <w:t>青年</w:t>
      </w:r>
      <w:r w:rsidRPr="00C70984">
        <w:rPr>
          <w:rFonts w:hint="eastAsia"/>
        </w:rPr>
        <w:t>勞工</w:t>
      </w:r>
      <w:r w:rsidRPr="002F3A7A">
        <w:rPr>
          <w:rFonts w:hint="eastAsia"/>
        </w:rPr>
        <w:t>現職（105年10月，以下同）職務以擔任「服務及銷售工作人員」占24.3%及「事務支援人員」占23.6%最多，其次為「專業人員」20.3%及「技術員及助理專業人員」20.1%。</w:t>
      </w:r>
    </w:p>
    <w:tbl>
      <w:tblPr>
        <w:tblStyle w:val="afb"/>
        <w:tblW w:w="5000" w:type="pct"/>
        <w:tblLook w:val="04A0" w:firstRow="1" w:lastRow="0" w:firstColumn="1" w:lastColumn="0" w:noHBand="0" w:noVBand="1"/>
      </w:tblPr>
      <w:tblGrid>
        <w:gridCol w:w="8844"/>
      </w:tblGrid>
      <w:tr w:rsidR="00E37020" w:rsidTr="002169EF">
        <w:tc>
          <w:tcPr>
            <w:tcW w:w="5000" w:type="pct"/>
            <w:tcBorders>
              <w:top w:val="nil"/>
              <w:left w:val="nil"/>
              <w:bottom w:val="nil"/>
              <w:right w:val="nil"/>
            </w:tcBorders>
          </w:tcPr>
          <w:p w:rsidR="00E37020" w:rsidRDefault="00E37020" w:rsidP="002169EF">
            <w:pPr>
              <w:jc w:val="center"/>
              <w:rPr>
                <w:rFonts w:hAnsi="標楷體"/>
                <w:noProof/>
              </w:rPr>
            </w:pPr>
          </w:p>
          <w:p w:rsidR="00B95D13" w:rsidRPr="00BA46AA" w:rsidRDefault="00B95D13" w:rsidP="002169EF">
            <w:pPr>
              <w:jc w:val="center"/>
              <w:rPr>
                <w:rFonts w:hAnsi="標楷體"/>
                <w:noProof/>
              </w:rPr>
            </w:pPr>
          </w:p>
        </w:tc>
      </w:tr>
      <w:tr w:rsidR="00E37020" w:rsidTr="00760E9F">
        <w:tc>
          <w:tcPr>
            <w:tcW w:w="5000" w:type="pct"/>
            <w:tcBorders>
              <w:top w:val="nil"/>
              <w:left w:val="nil"/>
              <w:bottom w:val="single" w:sz="4" w:space="0" w:color="auto"/>
              <w:right w:val="nil"/>
            </w:tcBorders>
            <w:vAlign w:val="center"/>
          </w:tcPr>
          <w:p w:rsidR="00E37020" w:rsidRPr="000D6646" w:rsidRDefault="00E37020" w:rsidP="002169EF">
            <w:pPr>
              <w:spacing w:line="240" w:lineRule="exact"/>
              <w:ind w:right="420"/>
              <w:jc w:val="center"/>
              <w:rPr>
                <w:rFonts w:hAnsi="標楷體"/>
                <w:b/>
                <w:noProof/>
              </w:rPr>
            </w:pPr>
            <w:r>
              <w:rPr>
                <w:noProof/>
              </w:rPr>
              <mc:AlternateContent>
                <mc:Choice Requires="wpg">
                  <w:drawing>
                    <wp:anchor distT="0" distB="0" distL="114300" distR="114300" simplePos="0" relativeHeight="251659264" behindDoc="0" locked="0" layoutInCell="1" allowOverlap="1" wp14:anchorId="3E0A2DF3" wp14:editId="27919866">
                      <wp:simplePos x="0" y="0"/>
                      <wp:positionH relativeFrom="column">
                        <wp:posOffset>55245</wp:posOffset>
                      </wp:positionH>
                      <wp:positionV relativeFrom="paragraph">
                        <wp:posOffset>60325</wp:posOffset>
                      </wp:positionV>
                      <wp:extent cx="5768340" cy="2541905"/>
                      <wp:effectExtent l="0" t="0" r="0"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2541905"/>
                                <a:chOff x="1351" y="7114"/>
                                <a:chExt cx="9084" cy="4003"/>
                              </a:xfrm>
                            </wpg:grpSpPr>
                            <wps:wsp>
                              <wps:cNvPr id="4" name="Text Box 3"/>
                              <wps:cNvSpPr txBox="1">
                                <a:spLocks noChangeArrowheads="1"/>
                              </wps:cNvSpPr>
                              <wps:spPr bwMode="auto">
                                <a:xfrm>
                                  <a:off x="7777" y="8325"/>
                                  <a:ext cx="2658"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snapToGrid w:val="0"/>
                                      <w:spacing w:line="240" w:lineRule="exact"/>
                                      <w:rPr>
                                        <w:sz w:val="22"/>
                                        <w:szCs w:val="22"/>
                                      </w:rPr>
                                    </w:pPr>
                                    <w:r w:rsidRPr="00E25660">
                                      <w:rPr>
                                        <w:rFonts w:hAnsi="標楷體" w:hint="eastAsia"/>
                                        <w:sz w:val="22"/>
                                        <w:szCs w:val="22"/>
                                      </w:rPr>
                                      <w:t>服務及銷售工作人員</w:t>
                                    </w:r>
                                  </w:p>
                                </w:txbxContent>
                              </wps:txbx>
                              <wps:bodyPr rot="0" vert="horz" wrap="square" lIns="91440" tIns="45720" rIns="91440" bIns="45720" anchor="t" anchorCtr="0" upright="1">
                                <a:spAutoFit/>
                              </wps:bodyPr>
                            </wps:wsp>
                            <wps:wsp>
                              <wps:cNvPr id="5" name="Text Box 4"/>
                              <wps:cNvSpPr txBox="1">
                                <a:spLocks noChangeArrowheads="1"/>
                              </wps:cNvSpPr>
                              <wps:spPr bwMode="auto">
                                <a:xfrm>
                                  <a:off x="8234" y="10107"/>
                                  <a:ext cx="194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rPr>
                                        <w:sz w:val="22"/>
                                        <w:szCs w:val="22"/>
                                      </w:rPr>
                                    </w:pPr>
                                    <w:r w:rsidRPr="00E25660">
                                      <w:rPr>
                                        <w:rFonts w:hAnsi="標楷體" w:hint="eastAsia"/>
                                        <w:sz w:val="22"/>
                                        <w:szCs w:val="22"/>
                                      </w:rPr>
                                      <w:t>事務支援人員</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1351" y="8873"/>
                                  <a:ext cx="2691"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技術員及助理專業人員</w:t>
                                    </w:r>
                                  </w:p>
                                </w:txbxContent>
                              </wps:txbx>
                              <wps:bodyPr rot="0" vert="horz" wrap="square" lIns="91440" tIns="45720" rIns="91440" bIns="45720" anchor="t" anchorCtr="0" upright="1">
                                <a:spAutoFit/>
                              </wps:bodyPr>
                            </wps:wsp>
                            <wps:wsp>
                              <wps:cNvPr id="7" name="Text Box 6"/>
                              <wps:cNvSpPr txBox="1">
                                <a:spLocks noChangeArrowheads="1"/>
                              </wps:cNvSpPr>
                              <wps:spPr bwMode="auto">
                                <a:xfrm>
                                  <a:off x="3343" y="10516"/>
                                  <a:ext cx="141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專業人員</w:t>
                                    </w:r>
                                  </w:p>
                                </w:txbxContent>
                              </wps:txbx>
                              <wps:bodyPr rot="0" vert="horz" wrap="square" lIns="91440" tIns="45720" rIns="91440" bIns="45720" anchor="t" anchorCtr="0" upright="1">
                                <a:spAutoFit/>
                              </wps:bodyPr>
                            </wps:wsp>
                            <wps:wsp>
                              <wps:cNvPr id="8" name="Text Box 7"/>
                              <wps:cNvSpPr txBox="1">
                                <a:spLocks noChangeArrowheads="1"/>
                              </wps:cNvSpPr>
                              <wps:spPr bwMode="auto">
                                <a:xfrm>
                                  <a:off x="2182" y="7114"/>
                                  <a:ext cx="362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民意代表、主管及經理人員</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2132" y="7785"/>
                                  <a:ext cx="2628"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基層技術工及勞力</w:t>
                                    </w:r>
                                    <w:r>
                                      <w:rPr>
                                        <w:rFonts w:hAnsi="標楷體" w:hint="eastAsia"/>
                                        <w:sz w:val="22"/>
                                        <w:szCs w:val="22"/>
                                      </w:rPr>
                                      <w:t>工</w:t>
                                    </w:r>
                                  </w:p>
                                </w:txbxContent>
                              </wps:txbx>
                              <wps:bodyPr rot="0" vert="horz" wrap="square" lIns="91440" tIns="45720" rIns="91440" bIns="45720" anchor="t" anchorCtr="0" upright="1">
                                <a:spAutoFit/>
                              </wps:bodyPr>
                            </wps:wsp>
                            <wps:wsp>
                              <wps:cNvPr id="10" name="Text Box 9"/>
                              <wps:cNvSpPr txBox="1">
                                <a:spLocks noChangeArrowheads="1"/>
                              </wps:cNvSpPr>
                              <wps:spPr bwMode="auto">
                                <a:xfrm>
                                  <a:off x="1691" y="8108"/>
                                  <a:ext cx="3069"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機械設備操作及組裝人員</w:t>
                                    </w:r>
                                  </w:p>
                                </w:txbxContent>
                              </wps:txbx>
                              <wps:bodyPr rot="0" vert="horz" wrap="square" lIns="91440" tIns="45720" rIns="91440" bIns="45720" anchor="t" anchorCtr="0" upright="1">
                                <a:spAutoFit/>
                              </wps:bodyPr>
                            </wps:wsp>
                            <wps:wsp>
                              <wps:cNvPr id="11" name="Text Box 10"/>
                              <wps:cNvSpPr txBox="1">
                                <a:spLocks noChangeArrowheads="1"/>
                              </wps:cNvSpPr>
                              <wps:spPr bwMode="auto">
                                <a:xfrm>
                                  <a:off x="1689" y="7486"/>
                                  <a:ext cx="3628"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E37020">
                                    <w:pPr>
                                      <w:jc w:val="right"/>
                                      <w:rPr>
                                        <w:sz w:val="22"/>
                                        <w:szCs w:val="22"/>
                                      </w:rPr>
                                    </w:pPr>
                                    <w:r w:rsidRPr="00E25660">
                                      <w:rPr>
                                        <w:rFonts w:hAnsi="標楷體" w:hint="eastAsia"/>
                                        <w:sz w:val="22"/>
                                        <w:szCs w:val="22"/>
                                      </w:rPr>
                                      <w:t>技藝有關工作人員</w:t>
                                    </w:r>
                                  </w:p>
                                </w:txbxContent>
                              </wps:txbx>
                              <wps:bodyPr rot="0" vert="horz" wrap="square" lIns="91440" tIns="45720" rIns="91440" bIns="45720" anchor="t" anchorCtr="0" upright="1">
                                <a:spAutoFit/>
                              </wps:bodyPr>
                            </wps:wsp>
                            <wps:wsp>
                              <wps:cNvPr id="12" name="Text Box 11"/>
                              <wps:cNvSpPr txBox="1">
                                <a:spLocks noChangeArrowheads="1"/>
                              </wps:cNvSpPr>
                              <wps:spPr bwMode="auto">
                                <a:xfrm>
                                  <a:off x="7440" y="7436"/>
                                  <a:ext cx="2741"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E25660" w:rsidRDefault="00503C53" w:rsidP="00760E9F">
                                    <w:pPr>
                                      <w:spacing w:line="240" w:lineRule="exact"/>
                                      <w:rPr>
                                        <w:sz w:val="22"/>
                                        <w:szCs w:val="22"/>
                                      </w:rPr>
                                    </w:pPr>
                                    <w:r w:rsidRPr="00E25660">
                                      <w:rPr>
                                        <w:rFonts w:hAnsi="標楷體" w:hint="eastAsia"/>
                                        <w:sz w:val="22"/>
                                        <w:szCs w:val="22"/>
                                      </w:rPr>
                                      <w:t>農、林、漁、牧業生產人員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E0A2DF3" id="群組 3" o:spid="_x0000_s1026" style="position:absolute;left:0;text-align:left;margin-left:4.35pt;margin-top:4.75pt;width:454.2pt;height:200.15pt;z-index:251659264" coordorigin="1351,7114" coordsize="9084,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">
                      <v:shapetype id="_x0000_t202" coordsize="21600,21600" o:spt="202" path="m,l,21600r21600,l21600,xe">
                        <v:stroke joinstyle="miter"/>
                        <v:path gradientshapeok="t" o:connecttype="rect"/>
                      </v:shapetype>
                      <v:shape id="Text Box 3" o:spid="_x0000_s1027" type="#_x0000_t202" style="position:absolute;left:7777;top:8325;width:2658;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503C53" w:rsidRPr="00E25660" w:rsidRDefault="00503C53" w:rsidP="00E37020">
                              <w:pPr>
                                <w:snapToGrid w:val="0"/>
                                <w:spacing w:line="240" w:lineRule="exact"/>
                                <w:rPr>
                                  <w:sz w:val="22"/>
                                  <w:szCs w:val="22"/>
                                </w:rPr>
                              </w:pPr>
                              <w:r w:rsidRPr="00E25660">
                                <w:rPr>
                                  <w:rFonts w:hAnsi="標楷體" w:hint="eastAsia"/>
                                  <w:sz w:val="22"/>
                                  <w:szCs w:val="22"/>
                                </w:rPr>
                                <w:t>服務及銷售工作人員</w:t>
                              </w:r>
                            </w:p>
                          </w:txbxContent>
                        </v:textbox>
                      </v:shape>
                      <v:shape id="Text Box 4" o:spid="_x0000_s1028" type="#_x0000_t202" style="position:absolute;left:8234;top:10107;width:194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503C53" w:rsidRPr="00E25660" w:rsidRDefault="00503C53" w:rsidP="00E37020">
                              <w:pPr>
                                <w:rPr>
                                  <w:sz w:val="22"/>
                                  <w:szCs w:val="22"/>
                                </w:rPr>
                              </w:pPr>
                              <w:r w:rsidRPr="00E25660">
                                <w:rPr>
                                  <w:rFonts w:hAnsi="標楷體" w:hint="eastAsia"/>
                                  <w:sz w:val="22"/>
                                  <w:szCs w:val="22"/>
                                </w:rPr>
                                <w:t>事務支援人員</w:t>
                              </w:r>
                            </w:p>
                          </w:txbxContent>
                        </v:textbox>
                      </v:shape>
                      <v:shape id="Text Box 5" o:spid="_x0000_s1029" type="#_x0000_t202" style="position:absolute;left:1351;top:8873;width:2691;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503C53" w:rsidRPr="00E25660" w:rsidRDefault="00503C53" w:rsidP="00E37020">
                              <w:pPr>
                                <w:jc w:val="right"/>
                                <w:rPr>
                                  <w:sz w:val="22"/>
                                  <w:szCs w:val="22"/>
                                </w:rPr>
                              </w:pPr>
                              <w:r w:rsidRPr="00E25660">
                                <w:rPr>
                                  <w:rFonts w:hAnsi="標楷體" w:hint="eastAsia"/>
                                  <w:sz w:val="22"/>
                                  <w:szCs w:val="22"/>
                                </w:rPr>
                                <w:t>技術員及助理專業人員</w:t>
                              </w:r>
                            </w:p>
                          </w:txbxContent>
                        </v:textbox>
                      </v:shape>
                      <v:shape id="Text Box 6" o:spid="_x0000_s1030" type="#_x0000_t202" style="position:absolute;left:3343;top:10516;width:141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503C53" w:rsidRPr="00E25660" w:rsidRDefault="00503C53" w:rsidP="00E37020">
                              <w:pPr>
                                <w:jc w:val="right"/>
                                <w:rPr>
                                  <w:sz w:val="22"/>
                                  <w:szCs w:val="22"/>
                                </w:rPr>
                              </w:pPr>
                              <w:r w:rsidRPr="00E25660">
                                <w:rPr>
                                  <w:rFonts w:hAnsi="標楷體" w:hint="eastAsia"/>
                                  <w:sz w:val="22"/>
                                  <w:szCs w:val="22"/>
                                </w:rPr>
                                <w:t>專業人員</w:t>
                              </w:r>
                            </w:p>
                          </w:txbxContent>
                        </v:textbox>
                      </v:shape>
                      <v:shape id="Text Box 7" o:spid="_x0000_s1031" type="#_x0000_t202" style="position:absolute;left:2182;top:7114;width:3621;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503C53" w:rsidRPr="00E25660" w:rsidRDefault="00503C53" w:rsidP="00E37020">
                              <w:pPr>
                                <w:jc w:val="right"/>
                                <w:rPr>
                                  <w:sz w:val="22"/>
                                  <w:szCs w:val="22"/>
                                </w:rPr>
                              </w:pPr>
                              <w:r w:rsidRPr="00E25660">
                                <w:rPr>
                                  <w:rFonts w:hAnsi="標楷體" w:hint="eastAsia"/>
                                  <w:sz w:val="22"/>
                                  <w:szCs w:val="22"/>
                                </w:rPr>
                                <w:t>民意代表、主管及經理人員</w:t>
                              </w:r>
                            </w:p>
                          </w:txbxContent>
                        </v:textbox>
                      </v:shape>
                      <v:shape id="Text Box 8" o:spid="_x0000_s1032" type="#_x0000_t202" style="position:absolute;left:2132;top:7785;width:262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rsidR="00503C53" w:rsidRPr="00E25660" w:rsidRDefault="00503C53" w:rsidP="00E37020">
                              <w:pPr>
                                <w:jc w:val="right"/>
                                <w:rPr>
                                  <w:sz w:val="22"/>
                                  <w:szCs w:val="22"/>
                                </w:rPr>
                              </w:pPr>
                              <w:r w:rsidRPr="00E25660">
                                <w:rPr>
                                  <w:rFonts w:hAnsi="標楷體" w:hint="eastAsia"/>
                                  <w:sz w:val="22"/>
                                  <w:szCs w:val="22"/>
                                </w:rPr>
                                <w:t>基層技術工及勞力</w:t>
                              </w:r>
                              <w:r>
                                <w:rPr>
                                  <w:rFonts w:hAnsi="標楷體" w:hint="eastAsia"/>
                                  <w:sz w:val="22"/>
                                  <w:szCs w:val="22"/>
                                </w:rPr>
                                <w:t>工</w:t>
                              </w:r>
                            </w:p>
                          </w:txbxContent>
                        </v:textbox>
                      </v:shape>
                      <v:shape id="Text Box 9" o:spid="_x0000_s1033" type="#_x0000_t202" style="position:absolute;left:1691;top:8108;width:3069;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503C53" w:rsidRPr="00E25660" w:rsidRDefault="00503C53" w:rsidP="00E37020">
                              <w:pPr>
                                <w:jc w:val="right"/>
                                <w:rPr>
                                  <w:sz w:val="22"/>
                                  <w:szCs w:val="22"/>
                                </w:rPr>
                              </w:pPr>
                              <w:r w:rsidRPr="00E25660">
                                <w:rPr>
                                  <w:rFonts w:hAnsi="標楷體" w:hint="eastAsia"/>
                                  <w:sz w:val="22"/>
                                  <w:szCs w:val="22"/>
                                </w:rPr>
                                <w:t>機械設備操作及組裝人員</w:t>
                              </w:r>
                            </w:p>
                          </w:txbxContent>
                        </v:textbox>
                      </v:shape>
                      <v:shape id="Text Box 10" o:spid="_x0000_s1034" type="#_x0000_t202" style="position:absolute;left:1689;top:7486;width:362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503C53" w:rsidRPr="00E25660" w:rsidRDefault="00503C53" w:rsidP="00E37020">
                              <w:pPr>
                                <w:jc w:val="right"/>
                                <w:rPr>
                                  <w:sz w:val="22"/>
                                  <w:szCs w:val="22"/>
                                </w:rPr>
                              </w:pPr>
                              <w:r w:rsidRPr="00E25660">
                                <w:rPr>
                                  <w:rFonts w:hAnsi="標楷體" w:hint="eastAsia"/>
                                  <w:sz w:val="22"/>
                                  <w:szCs w:val="22"/>
                                </w:rPr>
                                <w:t>技藝有關工作人員</w:t>
                              </w:r>
                            </w:p>
                          </w:txbxContent>
                        </v:textbox>
                      </v:shape>
                      <v:shape id="Text Box 11" o:spid="_x0000_s1035" type="#_x0000_t202" style="position:absolute;left:7440;top:7436;width:2741;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503C53" w:rsidRPr="00E25660" w:rsidRDefault="00503C53" w:rsidP="00760E9F">
                              <w:pPr>
                                <w:spacing w:line="240" w:lineRule="exact"/>
                                <w:rPr>
                                  <w:sz w:val="22"/>
                                  <w:szCs w:val="22"/>
                                </w:rPr>
                              </w:pPr>
                              <w:r w:rsidRPr="00E25660">
                                <w:rPr>
                                  <w:rFonts w:hAnsi="標楷體" w:hint="eastAsia"/>
                                  <w:sz w:val="22"/>
                                  <w:szCs w:val="22"/>
                                </w:rPr>
                                <w:t>農、林、漁、牧業生產人員</w:t>
                              </w:r>
                            </w:p>
                          </w:txbxContent>
                        </v:textbox>
                      </v:shape>
                    </v:group>
                  </w:pict>
                </mc:Fallback>
              </mc:AlternateContent>
            </w:r>
            <w:r w:rsidRPr="000D6646">
              <w:rPr>
                <w:rFonts w:hAnsi="標楷體"/>
                <w:b/>
                <w:noProof/>
              </w:rPr>
              <w:t xml:space="preserve"> </w:t>
            </w:r>
          </w:p>
        </w:tc>
      </w:tr>
      <w:tr w:rsidR="00E37020" w:rsidTr="00760E9F">
        <w:tc>
          <w:tcPr>
            <w:tcW w:w="5000" w:type="pct"/>
            <w:tcBorders>
              <w:top w:val="single" w:sz="4" w:space="0" w:color="auto"/>
              <w:left w:val="single" w:sz="4" w:space="0" w:color="auto"/>
              <w:bottom w:val="single" w:sz="4" w:space="0" w:color="auto"/>
              <w:right w:val="single" w:sz="4" w:space="0" w:color="auto"/>
            </w:tcBorders>
          </w:tcPr>
          <w:p w:rsidR="00E37020" w:rsidRDefault="00E37020" w:rsidP="002169EF">
            <w:pPr>
              <w:jc w:val="center"/>
            </w:pPr>
            <w:r>
              <w:rPr>
                <w:rFonts w:hint="eastAsia"/>
                <w:noProof/>
              </w:rPr>
              <w:drawing>
                <wp:inline distT="0" distB="0" distL="0" distR="0" wp14:anchorId="1790501B" wp14:editId="165DE77D">
                  <wp:extent cx="5924550" cy="2571750"/>
                  <wp:effectExtent l="0" t="0" r="0"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E37020" w:rsidRPr="00B95D13" w:rsidRDefault="00E37020" w:rsidP="00C70984">
      <w:pPr>
        <w:pStyle w:val="a1"/>
        <w:ind w:left="2977" w:hanging="708"/>
        <w:jc w:val="left"/>
        <w:rPr>
          <w:sz w:val="24"/>
          <w:szCs w:val="24"/>
        </w:rPr>
      </w:pPr>
      <w:r w:rsidRPr="00B95D13">
        <w:rPr>
          <w:rFonts w:hAnsi="標楷體" w:hint="eastAsia"/>
          <w:noProof/>
          <w:sz w:val="24"/>
          <w:szCs w:val="24"/>
        </w:rPr>
        <w:t>青年勞工目前工作的職類</w:t>
      </w:r>
    </w:p>
    <w:p w:rsidR="00431BE8" w:rsidRPr="00431BE8" w:rsidRDefault="00431BE8" w:rsidP="00A3091D">
      <w:pPr>
        <w:pStyle w:val="4"/>
        <w:rPr>
          <w:rFonts w:hAnsi="標楷體"/>
          <w:szCs w:val="32"/>
        </w:rPr>
      </w:pPr>
      <w:r w:rsidRPr="00431BE8">
        <w:rPr>
          <w:rFonts w:hAnsi="標楷體" w:hint="eastAsia"/>
          <w:szCs w:val="32"/>
        </w:rPr>
        <w:t>青年勞工初次就業之平均尋職時間為2.0個月</w:t>
      </w:r>
    </w:p>
    <w:p w:rsidR="00431BE8" w:rsidRDefault="00431BE8" w:rsidP="00A3091D">
      <w:pPr>
        <w:pStyle w:val="42"/>
        <w:ind w:left="1701" w:firstLine="680"/>
      </w:pPr>
      <w:r w:rsidRPr="002F3A7A">
        <w:rPr>
          <w:rFonts w:hint="eastAsia"/>
        </w:rPr>
        <w:t>青年勞工初次就業尋職時間以「1個月內</w:t>
      </w:r>
      <w:r w:rsidRPr="002F3A7A">
        <w:rPr>
          <w:rFonts w:hint="eastAsia"/>
        </w:rPr>
        <w:lastRenderedPageBreak/>
        <w:t>(含)」占59.8%為最高，其次「1-3個月(含)」占23.8%，二者合計占83.6%，平均尋職時間為2.0個月。</w:t>
      </w:r>
    </w:p>
    <w:tbl>
      <w:tblPr>
        <w:tblStyle w:val="afb"/>
        <w:tblW w:w="8362" w:type="dxa"/>
        <w:tblInd w:w="710" w:type="dxa"/>
        <w:tblBorders>
          <w:insideH w:val="none" w:sz="0" w:space="0" w:color="auto"/>
          <w:insideV w:val="none" w:sz="0" w:space="0" w:color="auto"/>
        </w:tblBorders>
        <w:tblLook w:val="04A0" w:firstRow="1" w:lastRow="0" w:firstColumn="1" w:lastColumn="0" w:noHBand="0" w:noVBand="1"/>
      </w:tblPr>
      <w:tblGrid>
        <w:gridCol w:w="8362"/>
      </w:tblGrid>
      <w:tr w:rsidR="00431BE8" w:rsidRPr="00BA46AA" w:rsidTr="00760E9F">
        <w:tc>
          <w:tcPr>
            <w:tcW w:w="8362" w:type="dxa"/>
          </w:tcPr>
          <w:p w:rsidR="00431BE8" w:rsidRPr="00BA46AA" w:rsidRDefault="00431BE8" w:rsidP="002169EF">
            <w:pPr>
              <w:keepNext/>
              <w:jc w:val="center"/>
              <w:rPr>
                <w:rFonts w:hAnsi="標楷體"/>
                <w:noProof/>
              </w:rPr>
            </w:pPr>
            <w:r>
              <w:rPr>
                <w:noProof/>
                <w:sz w:val="20"/>
              </w:rPr>
              <mc:AlternateContent>
                <mc:Choice Requires="wpg">
                  <w:drawing>
                    <wp:anchor distT="0" distB="0" distL="114300" distR="114300" simplePos="0" relativeHeight="251658240" behindDoc="0" locked="0" layoutInCell="1" allowOverlap="1" wp14:anchorId="2B866B6C" wp14:editId="5ED3CCDF">
                      <wp:simplePos x="0" y="0"/>
                      <wp:positionH relativeFrom="column">
                        <wp:posOffset>-175895</wp:posOffset>
                      </wp:positionH>
                      <wp:positionV relativeFrom="paragraph">
                        <wp:posOffset>258445</wp:posOffset>
                      </wp:positionV>
                      <wp:extent cx="4893945" cy="1377315"/>
                      <wp:effectExtent l="0" t="0" r="1905" b="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3945" cy="1377315"/>
                                <a:chOff x="1602" y="1517"/>
                                <a:chExt cx="7707" cy="2169"/>
                              </a:xfrm>
                            </wpg:grpSpPr>
                            <wps:wsp>
                              <wps:cNvPr id="15" name="Text Box 13"/>
                              <wps:cNvSpPr txBox="1">
                                <a:spLocks noChangeArrowheads="1"/>
                              </wps:cNvSpPr>
                              <wps:spPr bwMode="auto">
                                <a:xfrm>
                                  <a:off x="7341" y="2878"/>
                                  <a:ext cx="1968"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F0082D" w:rsidRDefault="00503C53" w:rsidP="00431BE8">
                                    <w:pPr>
                                      <w:rPr>
                                        <w:sz w:val="22"/>
                                      </w:rPr>
                                    </w:pPr>
                                    <w:r w:rsidRPr="00F0082D">
                                      <w:rPr>
                                        <w:sz w:val="22"/>
                                      </w:rPr>
                                      <w:t>1</w:t>
                                    </w:r>
                                    <w:r w:rsidRPr="00F0082D">
                                      <w:rPr>
                                        <w:rFonts w:hAnsi="標楷體"/>
                                        <w:sz w:val="22"/>
                                      </w:rPr>
                                      <w:t>個月內</w:t>
                                    </w:r>
                                    <w:r w:rsidRPr="00F0082D">
                                      <w:rPr>
                                        <w:sz w:val="22"/>
                                      </w:rPr>
                                      <w:t>(</w:t>
                                    </w:r>
                                    <w:r w:rsidRPr="00F0082D">
                                      <w:rPr>
                                        <w:rFonts w:hAnsi="標楷體"/>
                                        <w:sz w:val="22"/>
                                      </w:rPr>
                                      <w:t>含</w:t>
                                    </w:r>
                                    <w:r w:rsidRPr="00F0082D">
                                      <w:rPr>
                                        <w:sz w:val="22"/>
                                      </w:rPr>
                                      <w:t>)</w:t>
                                    </w:r>
                                  </w:p>
                                </w:txbxContent>
                              </wps:txbx>
                              <wps:bodyPr rot="0" vert="horz" wrap="square" lIns="91440" tIns="45720" rIns="91440" bIns="45720" anchor="t" anchorCtr="0" upright="1">
                                <a:spAutoFit/>
                              </wps:bodyPr>
                            </wps:wsp>
                            <wps:wsp>
                              <wps:cNvPr id="16" name="Text Box 14"/>
                              <wps:cNvSpPr txBox="1">
                                <a:spLocks noChangeArrowheads="1"/>
                              </wps:cNvSpPr>
                              <wps:spPr bwMode="auto">
                                <a:xfrm>
                                  <a:off x="1602" y="3054"/>
                                  <a:ext cx="2818"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F0082D" w:rsidRDefault="00503C53" w:rsidP="00431BE8">
                                    <w:pPr>
                                      <w:jc w:val="right"/>
                                      <w:rPr>
                                        <w:sz w:val="22"/>
                                        <w:szCs w:val="22"/>
                                      </w:rPr>
                                    </w:pPr>
                                    <w:r w:rsidRPr="00F0082D">
                                      <w:rPr>
                                        <w:sz w:val="22"/>
                                        <w:szCs w:val="22"/>
                                      </w:rPr>
                                      <w:t>1~3</w:t>
                                    </w:r>
                                    <w:r w:rsidRPr="00F0082D">
                                      <w:rPr>
                                        <w:rFonts w:hAnsi="標楷體"/>
                                        <w:sz w:val="22"/>
                                        <w:szCs w:val="22"/>
                                      </w:rPr>
                                      <w:t>個月</w:t>
                                    </w:r>
                                    <w:r w:rsidRPr="00F0082D">
                                      <w:rPr>
                                        <w:sz w:val="22"/>
                                        <w:szCs w:val="22"/>
                                      </w:rPr>
                                      <w:t>(</w:t>
                                    </w:r>
                                    <w:r w:rsidRPr="00F0082D">
                                      <w:rPr>
                                        <w:rFonts w:hAnsi="標楷體"/>
                                        <w:sz w:val="22"/>
                                        <w:szCs w:val="22"/>
                                      </w:rPr>
                                      <w:t>含</w:t>
                                    </w:r>
                                    <w:r w:rsidRPr="00F0082D">
                                      <w:rPr>
                                        <w:sz w:val="22"/>
                                        <w:szCs w:val="22"/>
                                      </w:rPr>
                                      <w:t>)</w:t>
                                    </w:r>
                                  </w:p>
                                </w:txbxContent>
                              </wps:txbx>
                              <wps:bodyPr rot="0" vert="horz" wrap="square" lIns="91440" tIns="45720" rIns="91440" bIns="45720" anchor="t" anchorCtr="0" upright="1">
                                <a:spAutoFit/>
                              </wps:bodyPr>
                            </wps:wsp>
                            <wps:wsp>
                              <wps:cNvPr id="17" name="Text Box 15"/>
                              <wps:cNvSpPr txBox="1">
                                <a:spLocks noChangeArrowheads="1"/>
                              </wps:cNvSpPr>
                              <wps:spPr bwMode="auto">
                                <a:xfrm>
                                  <a:off x="1985" y="2098"/>
                                  <a:ext cx="253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F0082D" w:rsidRDefault="00503C53" w:rsidP="00431BE8">
                                    <w:pPr>
                                      <w:jc w:val="right"/>
                                      <w:rPr>
                                        <w:sz w:val="22"/>
                                        <w:szCs w:val="22"/>
                                      </w:rPr>
                                    </w:pPr>
                                    <w:r>
                                      <w:rPr>
                                        <w:rFonts w:hint="eastAsia"/>
                                        <w:sz w:val="22"/>
                                        <w:szCs w:val="22"/>
                                      </w:rPr>
                                      <w:t>3</w:t>
                                    </w:r>
                                    <w:r w:rsidRPr="00F0082D">
                                      <w:rPr>
                                        <w:sz w:val="22"/>
                                        <w:szCs w:val="22"/>
                                      </w:rPr>
                                      <w:t>~</w:t>
                                    </w:r>
                                    <w:r>
                                      <w:rPr>
                                        <w:rFonts w:hint="eastAsia"/>
                                        <w:sz w:val="22"/>
                                        <w:szCs w:val="22"/>
                                      </w:rPr>
                                      <w:t>6</w:t>
                                    </w:r>
                                    <w:r w:rsidRPr="00F0082D">
                                      <w:rPr>
                                        <w:rFonts w:hAnsi="標楷體"/>
                                        <w:sz w:val="22"/>
                                        <w:szCs w:val="22"/>
                                      </w:rPr>
                                      <w:t>個月</w:t>
                                    </w:r>
                                    <w:r w:rsidRPr="00F0082D">
                                      <w:rPr>
                                        <w:sz w:val="22"/>
                                        <w:szCs w:val="22"/>
                                      </w:rPr>
                                      <w:t>(</w:t>
                                    </w:r>
                                    <w:r w:rsidRPr="00F0082D">
                                      <w:rPr>
                                        <w:rFonts w:hAnsi="標楷體"/>
                                        <w:sz w:val="22"/>
                                        <w:szCs w:val="22"/>
                                      </w:rPr>
                                      <w:t>含</w:t>
                                    </w:r>
                                    <w:r w:rsidRPr="00F0082D">
                                      <w:rPr>
                                        <w:sz w:val="22"/>
                                        <w:szCs w:val="22"/>
                                      </w:rPr>
                                      <w:t>)</w:t>
                                    </w:r>
                                  </w:p>
                                </w:txbxContent>
                              </wps:txbx>
                              <wps:bodyPr rot="0" vert="horz" wrap="square" lIns="91440" tIns="45720" rIns="91440" bIns="45720" anchor="t" anchorCtr="0" upright="1">
                                <a:spAutoFit/>
                              </wps:bodyPr>
                            </wps:wsp>
                            <wps:wsp>
                              <wps:cNvPr id="18" name="Text Box 16"/>
                              <wps:cNvSpPr txBox="1">
                                <a:spLocks noChangeArrowheads="1"/>
                              </wps:cNvSpPr>
                              <wps:spPr bwMode="auto">
                                <a:xfrm>
                                  <a:off x="4365" y="1517"/>
                                  <a:ext cx="2026"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F0082D" w:rsidRDefault="00503C53" w:rsidP="00431BE8">
                                    <w:pPr>
                                      <w:jc w:val="right"/>
                                      <w:rPr>
                                        <w:sz w:val="22"/>
                                        <w:szCs w:val="22"/>
                                      </w:rPr>
                                    </w:pPr>
                                    <w:r>
                                      <w:rPr>
                                        <w:sz w:val="22"/>
                                        <w:szCs w:val="22"/>
                                      </w:rPr>
                                      <w:t>6</w:t>
                                    </w:r>
                                    <w:r w:rsidRPr="00F0082D">
                                      <w:rPr>
                                        <w:rFonts w:hAnsi="標楷體"/>
                                        <w:sz w:val="22"/>
                                        <w:szCs w:val="22"/>
                                      </w:rPr>
                                      <w:t>個月</w:t>
                                    </w:r>
                                    <w:r>
                                      <w:rPr>
                                        <w:rFonts w:hAnsi="標楷體" w:hint="eastAsia"/>
                                        <w:sz w:val="22"/>
                                        <w:szCs w:val="22"/>
                                      </w:rPr>
                                      <w:t>以上</w:t>
                                    </w:r>
                                  </w:p>
                                </w:txbxContent>
                              </wps:txbx>
                              <wps:bodyPr rot="0" vert="horz" wrap="square" lIns="91440" tIns="45720" rIns="91440" bIns="45720" anchor="t" anchorCtr="0" upright="1">
                                <a:spAutoFit/>
                              </wps:bodyPr>
                            </wps:wsp>
                            <wps:wsp>
                              <wps:cNvPr id="19" name="Text Box 17"/>
                              <wps:cNvSpPr txBox="1">
                                <a:spLocks noChangeArrowheads="1"/>
                              </wps:cNvSpPr>
                              <wps:spPr bwMode="auto">
                                <a:xfrm>
                                  <a:off x="4924" y="3062"/>
                                  <a:ext cx="1968"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53" w:rsidRPr="00F0082D" w:rsidRDefault="00503C53" w:rsidP="00431BE8">
                                    <w:pPr>
                                      <w:snapToGrid w:val="0"/>
                                      <w:spacing w:line="240" w:lineRule="exact"/>
                                      <w:jc w:val="center"/>
                                      <w:rPr>
                                        <w:sz w:val="22"/>
                                      </w:rPr>
                                    </w:pPr>
                                    <w:r w:rsidRPr="00F0082D">
                                      <w:rPr>
                                        <w:sz w:val="22"/>
                                      </w:rPr>
                                      <w:t>平均</w:t>
                                    </w:r>
                                  </w:p>
                                  <w:p w:rsidR="00503C53" w:rsidRPr="00F0082D" w:rsidRDefault="00503C53" w:rsidP="00431BE8">
                                    <w:pPr>
                                      <w:snapToGrid w:val="0"/>
                                      <w:spacing w:line="240" w:lineRule="exact"/>
                                      <w:jc w:val="center"/>
                                      <w:rPr>
                                        <w:sz w:val="22"/>
                                      </w:rPr>
                                    </w:pPr>
                                    <w:r w:rsidRPr="00F0082D">
                                      <w:rPr>
                                        <w:sz w:val="22"/>
                                      </w:rPr>
                                      <w:t>2.0個月</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B866B6C" id="群組 14" o:spid="_x0000_s1036" style="position:absolute;left:0;text-align:left;margin-left:-13.85pt;margin-top:20.35pt;width:385.35pt;height:108.45pt;z-index:251658240" coordorigin="1602,1517" coordsize="7707,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">
                      <v:shape id="Text Box 13" o:spid="_x0000_s1037" type="#_x0000_t202" style="position:absolute;left:7341;top:2878;width:196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503C53" w:rsidRPr="00F0082D" w:rsidRDefault="00503C53" w:rsidP="00431BE8">
                              <w:pPr>
                                <w:rPr>
                                  <w:sz w:val="22"/>
                                </w:rPr>
                              </w:pPr>
                              <w:r w:rsidRPr="00F0082D">
                                <w:rPr>
                                  <w:sz w:val="22"/>
                                </w:rPr>
                                <w:t>1</w:t>
                              </w:r>
                              <w:r w:rsidRPr="00F0082D">
                                <w:rPr>
                                  <w:rFonts w:hAnsi="標楷體"/>
                                  <w:sz w:val="22"/>
                                </w:rPr>
                                <w:t>個月內</w:t>
                              </w:r>
                              <w:r w:rsidRPr="00F0082D">
                                <w:rPr>
                                  <w:sz w:val="22"/>
                                </w:rPr>
                                <w:t>(</w:t>
                              </w:r>
                              <w:r w:rsidRPr="00F0082D">
                                <w:rPr>
                                  <w:rFonts w:hAnsi="標楷體"/>
                                  <w:sz w:val="22"/>
                                </w:rPr>
                                <w:t>含</w:t>
                              </w:r>
                              <w:r w:rsidRPr="00F0082D">
                                <w:rPr>
                                  <w:sz w:val="22"/>
                                </w:rPr>
                                <w:t>)</w:t>
                              </w:r>
                            </w:p>
                          </w:txbxContent>
                        </v:textbox>
                      </v:shape>
                      <v:shape id="Text Box 14" o:spid="_x0000_s1038" type="#_x0000_t202" style="position:absolute;left:1602;top:3054;width:2818;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rsidR="00503C53" w:rsidRPr="00F0082D" w:rsidRDefault="00503C53" w:rsidP="00431BE8">
                              <w:pPr>
                                <w:jc w:val="right"/>
                                <w:rPr>
                                  <w:sz w:val="22"/>
                                  <w:szCs w:val="22"/>
                                </w:rPr>
                              </w:pPr>
                              <w:r w:rsidRPr="00F0082D">
                                <w:rPr>
                                  <w:sz w:val="22"/>
                                  <w:szCs w:val="22"/>
                                </w:rPr>
                                <w:t>1~3</w:t>
                              </w:r>
                              <w:r w:rsidRPr="00F0082D">
                                <w:rPr>
                                  <w:rFonts w:hAnsi="標楷體"/>
                                  <w:sz w:val="22"/>
                                  <w:szCs w:val="22"/>
                                </w:rPr>
                                <w:t>個月</w:t>
                              </w:r>
                              <w:r w:rsidRPr="00F0082D">
                                <w:rPr>
                                  <w:sz w:val="22"/>
                                  <w:szCs w:val="22"/>
                                </w:rPr>
                                <w:t>(</w:t>
                              </w:r>
                              <w:r w:rsidRPr="00F0082D">
                                <w:rPr>
                                  <w:rFonts w:hAnsi="標楷體"/>
                                  <w:sz w:val="22"/>
                                  <w:szCs w:val="22"/>
                                </w:rPr>
                                <w:t>含</w:t>
                              </w:r>
                              <w:r w:rsidRPr="00F0082D">
                                <w:rPr>
                                  <w:sz w:val="22"/>
                                  <w:szCs w:val="22"/>
                                </w:rPr>
                                <w:t>)</w:t>
                              </w:r>
                            </w:p>
                          </w:txbxContent>
                        </v:textbox>
                      </v:shape>
                      <v:shape id="Text Box 15" o:spid="_x0000_s1039" type="#_x0000_t202" style="position:absolute;left:1985;top:2098;width:2535;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rsidR="00503C53" w:rsidRPr="00F0082D" w:rsidRDefault="00503C53" w:rsidP="00431BE8">
                              <w:pPr>
                                <w:jc w:val="right"/>
                                <w:rPr>
                                  <w:sz w:val="22"/>
                                  <w:szCs w:val="22"/>
                                </w:rPr>
                              </w:pPr>
                              <w:r>
                                <w:rPr>
                                  <w:rFonts w:hint="eastAsia"/>
                                  <w:sz w:val="22"/>
                                  <w:szCs w:val="22"/>
                                </w:rPr>
                                <w:t>3</w:t>
                              </w:r>
                              <w:r w:rsidRPr="00F0082D">
                                <w:rPr>
                                  <w:sz w:val="22"/>
                                  <w:szCs w:val="22"/>
                                </w:rPr>
                                <w:t>~</w:t>
                              </w:r>
                              <w:r>
                                <w:rPr>
                                  <w:rFonts w:hint="eastAsia"/>
                                  <w:sz w:val="22"/>
                                  <w:szCs w:val="22"/>
                                </w:rPr>
                                <w:t>6</w:t>
                              </w:r>
                              <w:r w:rsidRPr="00F0082D">
                                <w:rPr>
                                  <w:rFonts w:hAnsi="標楷體"/>
                                  <w:sz w:val="22"/>
                                  <w:szCs w:val="22"/>
                                </w:rPr>
                                <w:t>個月</w:t>
                              </w:r>
                              <w:r w:rsidRPr="00F0082D">
                                <w:rPr>
                                  <w:sz w:val="22"/>
                                  <w:szCs w:val="22"/>
                                </w:rPr>
                                <w:t>(</w:t>
                              </w:r>
                              <w:r w:rsidRPr="00F0082D">
                                <w:rPr>
                                  <w:rFonts w:hAnsi="標楷體"/>
                                  <w:sz w:val="22"/>
                                  <w:szCs w:val="22"/>
                                </w:rPr>
                                <w:t>含</w:t>
                              </w:r>
                              <w:r w:rsidRPr="00F0082D">
                                <w:rPr>
                                  <w:sz w:val="22"/>
                                  <w:szCs w:val="22"/>
                                </w:rPr>
                                <w:t>)</w:t>
                              </w:r>
                            </w:p>
                          </w:txbxContent>
                        </v:textbox>
                      </v:shape>
                      <v:shape id="Text Box 16" o:spid="_x0000_s1040" type="#_x0000_t202" style="position:absolute;left:4365;top:1517;width:2026;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rsidR="00503C53" w:rsidRPr="00F0082D" w:rsidRDefault="00503C53" w:rsidP="00431BE8">
                              <w:pPr>
                                <w:jc w:val="right"/>
                                <w:rPr>
                                  <w:sz w:val="22"/>
                                  <w:szCs w:val="22"/>
                                </w:rPr>
                              </w:pPr>
                              <w:r>
                                <w:rPr>
                                  <w:sz w:val="22"/>
                                  <w:szCs w:val="22"/>
                                </w:rPr>
                                <w:t>6</w:t>
                              </w:r>
                              <w:r w:rsidRPr="00F0082D">
                                <w:rPr>
                                  <w:rFonts w:hAnsi="標楷體"/>
                                  <w:sz w:val="22"/>
                                  <w:szCs w:val="22"/>
                                </w:rPr>
                                <w:t>個月</w:t>
                              </w:r>
                              <w:r>
                                <w:rPr>
                                  <w:rFonts w:hAnsi="標楷體" w:hint="eastAsia"/>
                                  <w:sz w:val="22"/>
                                  <w:szCs w:val="22"/>
                                </w:rPr>
                                <w:t>以上</w:t>
                              </w:r>
                            </w:p>
                          </w:txbxContent>
                        </v:textbox>
                      </v:shape>
                      <v:shape id="Text Box 17" o:spid="_x0000_s1041" type="#_x0000_t202" style="position:absolute;left:4924;top:3062;width:1968;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rsidR="00503C53" w:rsidRPr="00F0082D" w:rsidRDefault="00503C53" w:rsidP="00431BE8">
                              <w:pPr>
                                <w:snapToGrid w:val="0"/>
                                <w:spacing w:line="240" w:lineRule="exact"/>
                                <w:jc w:val="center"/>
                                <w:rPr>
                                  <w:sz w:val="22"/>
                                </w:rPr>
                              </w:pPr>
                              <w:r w:rsidRPr="00F0082D">
                                <w:rPr>
                                  <w:sz w:val="22"/>
                                </w:rPr>
                                <w:t>平均</w:t>
                              </w:r>
                            </w:p>
                            <w:p w:rsidR="00503C53" w:rsidRPr="00F0082D" w:rsidRDefault="00503C53" w:rsidP="00431BE8">
                              <w:pPr>
                                <w:snapToGrid w:val="0"/>
                                <w:spacing w:line="240" w:lineRule="exact"/>
                                <w:jc w:val="center"/>
                                <w:rPr>
                                  <w:sz w:val="22"/>
                                </w:rPr>
                              </w:pPr>
                              <w:r w:rsidRPr="00F0082D">
                                <w:rPr>
                                  <w:sz w:val="22"/>
                                </w:rPr>
                                <w:t>2.0個月</w:t>
                              </w:r>
                            </w:p>
                          </w:txbxContent>
                        </v:textbox>
                      </v:shape>
                    </v:group>
                  </w:pict>
                </mc:Fallback>
              </mc:AlternateContent>
            </w:r>
          </w:p>
        </w:tc>
      </w:tr>
      <w:tr w:rsidR="00431BE8" w:rsidRPr="005A27CA" w:rsidTr="00760E9F">
        <w:tc>
          <w:tcPr>
            <w:tcW w:w="8362" w:type="dxa"/>
            <w:vAlign w:val="center"/>
          </w:tcPr>
          <w:p w:rsidR="00431BE8" w:rsidRPr="000D6646" w:rsidRDefault="00431BE8" w:rsidP="002169EF">
            <w:pPr>
              <w:keepNext/>
              <w:spacing w:line="240" w:lineRule="exact"/>
              <w:ind w:right="420"/>
              <w:jc w:val="center"/>
              <w:rPr>
                <w:rFonts w:hAnsi="標楷體"/>
                <w:b/>
                <w:noProof/>
              </w:rPr>
            </w:pPr>
            <w:r w:rsidRPr="000D6646">
              <w:rPr>
                <w:rFonts w:hAnsi="標楷體"/>
                <w:b/>
                <w:noProof/>
              </w:rPr>
              <w:t xml:space="preserve"> </w:t>
            </w:r>
          </w:p>
        </w:tc>
      </w:tr>
      <w:tr w:rsidR="00431BE8" w:rsidTr="00760E9F">
        <w:trPr>
          <w:trHeight w:val="2948"/>
        </w:trPr>
        <w:tc>
          <w:tcPr>
            <w:tcW w:w="8362" w:type="dxa"/>
            <w:vAlign w:val="center"/>
          </w:tcPr>
          <w:p w:rsidR="00431BE8" w:rsidRDefault="00431BE8" w:rsidP="002169EF">
            <w:pPr>
              <w:jc w:val="center"/>
            </w:pPr>
            <w:r w:rsidRPr="00E25660">
              <w:rPr>
                <w:rFonts w:hint="eastAsia"/>
                <w:noProof/>
              </w:rPr>
              <w:drawing>
                <wp:inline distT="0" distB="0" distL="0" distR="0" wp14:anchorId="7E678184" wp14:editId="63E0A47B">
                  <wp:extent cx="2471420" cy="1790700"/>
                  <wp:effectExtent l="0" t="0" r="0" b="0"/>
                  <wp:docPr id="13"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1BE8" w:rsidRPr="001349B9" w:rsidRDefault="001349B9" w:rsidP="001349B9">
            <w:pPr>
              <w:jc w:val="right"/>
              <w:rPr>
                <w:sz w:val="20"/>
              </w:rPr>
            </w:pPr>
            <w:r>
              <w:rPr>
                <w:rFonts w:hint="eastAsia"/>
              </w:rPr>
              <w:t xml:space="preserve">            </w:t>
            </w:r>
            <w:r w:rsidRPr="001349B9">
              <w:rPr>
                <w:rFonts w:hint="eastAsia"/>
                <w:sz w:val="20"/>
              </w:rPr>
              <w:t>資料來源</w:t>
            </w:r>
            <w:r w:rsidRPr="001349B9">
              <w:rPr>
                <w:rFonts w:hAnsi="標楷體" w:hint="eastAsia"/>
                <w:sz w:val="20"/>
              </w:rPr>
              <w:t>：</w:t>
            </w:r>
            <w:r w:rsidRPr="001349B9">
              <w:rPr>
                <w:rFonts w:hint="eastAsia"/>
                <w:sz w:val="20"/>
              </w:rPr>
              <w:t>勞動部</w:t>
            </w:r>
          </w:p>
        </w:tc>
      </w:tr>
    </w:tbl>
    <w:p w:rsidR="00431BE8" w:rsidRPr="00C70984" w:rsidRDefault="00431BE8" w:rsidP="00C70984">
      <w:pPr>
        <w:pStyle w:val="a1"/>
        <w:ind w:left="2977" w:hanging="708"/>
        <w:jc w:val="left"/>
      </w:pPr>
      <w:r w:rsidRPr="00BA46AA">
        <w:rPr>
          <w:rFonts w:hAnsi="標楷體" w:hint="eastAsia"/>
          <w:noProof/>
        </w:rPr>
        <w:t>青年勞工初次就業尋職時間</w:t>
      </w:r>
      <w:r w:rsidR="001349B9">
        <w:rPr>
          <w:rFonts w:hAnsi="標楷體" w:hint="eastAsia"/>
          <w:noProof/>
        </w:rPr>
        <w:t xml:space="preserve"> </w:t>
      </w:r>
    </w:p>
    <w:p w:rsidR="00C70984" w:rsidRPr="00C70984" w:rsidRDefault="00C70984" w:rsidP="00A3091D">
      <w:pPr>
        <w:pStyle w:val="4"/>
        <w:rPr>
          <w:rFonts w:hAnsi="標楷體"/>
          <w:noProof/>
        </w:rPr>
      </w:pPr>
      <w:r w:rsidRPr="00C70984">
        <w:rPr>
          <w:rFonts w:hAnsi="標楷體" w:hint="eastAsia"/>
          <w:noProof/>
        </w:rPr>
        <w:t>青年</w:t>
      </w:r>
      <w:r w:rsidRPr="00A3091D">
        <w:rPr>
          <w:rFonts w:hAnsi="標楷體" w:hint="eastAsia"/>
          <w:szCs w:val="32"/>
        </w:rPr>
        <w:t>勞工</w:t>
      </w:r>
      <w:r w:rsidRPr="00C70984">
        <w:rPr>
          <w:rFonts w:hAnsi="標楷體" w:hint="eastAsia"/>
          <w:noProof/>
        </w:rPr>
        <w:t>初次就業年齡平均為21.7歲</w:t>
      </w:r>
    </w:p>
    <w:p w:rsidR="00C70984" w:rsidRDefault="00C70984" w:rsidP="00A3091D">
      <w:pPr>
        <w:pStyle w:val="42"/>
        <w:ind w:left="1701" w:firstLine="680"/>
        <w:rPr>
          <w:noProof/>
        </w:rPr>
      </w:pPr>
      <w:r w:rsidRPr="00C70984">
        <w:rPr>
          <w:rFonts w:hint="eastAsia"/>
          <w:noProof/>
        </w:rPr>
        <w:t>隨著高等教育普及化，青年勞工初次就業的平均年齡為21.7歲，青年勞工初次就業考慮因素以「工作穩定性」及「薪資及福利」為主，分占63.2%及61.5%。</w:t>
      </w:r>
    </w:p>
    <w:p w:rsidR="00DF602F" w:rsidRPr="00C70984" w:rsidRDefault="00DF602F" w:rsidP="00A3091D">
      <w:pPr>
        <w:pStyle w:val="42"/>
        <w:ind w:left="1701" w:firstLine="680"/>
        <w:rPr>
          <w:noProof/>
        </w:rPr>
      </w:pPr>
    </w:p>
    <w:tbl>
      <w:tblPr>
        <w:tblStyle w:val="afb"/>
        <w:tblW w:w="0" w:type="auto"/>
        <w:jc w:val="center"/>
        <w:tblBorders>
          <w:insideH w:val="none" w:sz="0" w:space="0" w:color="auto"/>
          <w:insideV w:val="none" w:sz="0" w:space="0" w:color="auto"/>
        </w:tblBorders>
        <w:tblLook w:val="04A0" w:firstRow="1" w:lastRow="0" w:firstColumn="1" w:lastColumn="0" w:noHBand="0" w:noVBand="1"/>
      </w:tblPr>
      <w:tblGrid>
        <w:gridCol w:w="8522"/>
      </w:tblGrid>
      <w:tr w:rsidR="00C70984" w:rsidRPr="00BA46AA" w:rsidTr="00760E9F">
        <w:trPr>
          <w:jc w:val="center"/>
        </w:trPr>
        <w:tc>
          <w:tcPr>
            <w:tcW w:w="8522" w:type="dxa"/>
            <w:vAlign w:val="center"/>
          </w:tcPr>
          <w:p w:rsidR="00C70984" w:rsidRPr="00D636F9" w:rsidRDefault="00C70984" w:rsidP="002169EF">
            <w:pPr>
              <w:jc w:val="center"/>
            </w:pPr>
          </w:p>
        </w:tc>
      </w:tr>
      <w:tr w:rsidR="00C70984" w:rsidRPr="000D6646" w:rsidTr="00760E9F">
        <w:trPr>
          <w:jc w:val="center"/>
        </w:trPr>
        <w:tc>
          <w:tcPr>
            <w:tcW w:w="8522" w:type="dxa"/>
            <w:vAlign w:val="center"/>
          </w:tcPr>
          <w:p w:rsidR="00C70984" w:rsidRPr="000D6646" w:rsidRDefault="00C70984" w:rsidP="002169EF">
            <w:pPr>
              <w:spacing w:line="240" w:lineRule="exact"/>
              <w:ind w:right="420"/>
              <w:jc w:val="center"/>
              <w:rPr>
                <w:rFonts w:hAnsi="標楷體"/>
                <w:b/>
                <w:noProof/>
              </w:rPr>
            </w:pPr>
          </w:p>
        </w:tc>
      </w:tr>
      <w:tr w:rsidR="00C70984" w:rsidTr="00760E9F">
        <w:trPr>
          <w:jc w:val="center"/>
        </w:trPr>
        <w:tc>
          <w:tcPr>
            <w:tcW w:w="8522" w:type="dxa"/>
          </w:tcPr>
          <w:p w:rsidR="00C70984" w:rsidRDefault="00C70984" w:rsidP="002169EF">
            <w:pPr>
              <w:jc w:val="center"/>
              <w:rPr>
                <w:noProof/>
              </w:rPr>
            </w:pPr>
            <w:r w:rsidRPr="00797919">
              <w:rPr>
                <w:noProof/>
              </w:rPr>
              <w:drawing>
                <wp:inline distT="0" distB="0" distL="0" distR="0" wp14:anchorId="3C12E25E" wp14:editId="3B830844">
                  <wp:extent cx="4838700" cy="2019300"/>
                  <wp:effectExtent l="0" t="0" r="0" b="0"/>
                  <wp:docPr id="22" name="圖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C70984" w:rsidRPr="006E1A3C" w:rsidTr="00760E9F">
        <w:trPr>
          <w:trHeight w:val="60"/>
          <w:jc w:val="center"/>
        </w:trPr>
        <w:tc>
          <w:tcPr>
            <w:tcW w:w="8522" w:type="dxa"/>
          </w:tcPr>
          <w:p w:rsidR="00C70984" w:rsidRDefault="00C70984" w:rsidP="001349B9">
            <w:pPr>
              <w:snapToGrid w:val="0"/>
              <w:spacing w:line="200" w:lineRule="exact"/>
              <w:ind w:leftChars="549" w:left="1867" w:rightChars="-50" w:right="-170"/>
              <w:jc w:val="right"/>
              <w:rPr>
                <w:rFonts w:hAnsi="標楷體"/>
                <w:noProof/>
                <w:kern w:val="0"/>
                <w:sz w:val="20"/>
              </w:rPr>
            </w:pPr>
            <w:r w:rsidRPr="006E1A3C">
              <w:rPr>
                <w:rFonts w:hAnsi="標楷體" w:hint="eastAsia"/>
                <w:noProof/>
                <w:kern w:val="0"/>
                <w:sz w:val="20"/>
              </w:rPr>
              <w:t>說明：</w:t>
            </w:r>
            <w:r>
              <w:rPr>
                <w:rFonts w:hAnsi="標楷體" w:hint="eastAsia"/>
                <w:noProof/>
                <w:kern w:val="0"/>
                <w:sz w:val="20"/>
              </w:rPr>
              <w:t>考慮因素</w:t>
            </w:r>
            <w:r w:rsidRPr="006E1A3C">
              <w:rPr>
                <w:rFonts w:hAnsi="標楷體" w:hint="eastAsia"/>
                <w:kern w:val="0"/>
                <w:sz w:val="20"/>
              </w:rPr>
              <w:t>項目可複選</w:t>
            </w:r>
            <w:r w:rsidRPr="006E1A3C">
              <w:rPr>
                <w:rFonts w:hAnsi="標楷體" w:hint="eastAsia"/>
                <w:noProof/>
                <w:kern w:val="0"/>
                <w:sz w:val="20"/>
              </w:rPr>
              <w:t>。</w:t>
            </w:r>
          </w:p>
          <w:p w:rsidR="00C70984" w:rsidRPr="006E1A3C" w:rsidRDefault="001349B9" w:rsidP="001349B9">
            <w:pPr>
              <w:snapToGrid w:val="0"/>
              <w:spacing w:line="200" w:lineRule="exact"/>
              <w:ind w:leftChars="549" w:left="1867" w:rightChars="-50" w:right="-170"/>
              <w:jc w:val="right"/>
              <w:rPr>
                <w:rFonts w:hAnsi="標楷體"/>
                <w:noProof/>
                <w:kern w:val="0"/>
                <w:sz w:val="20"/>
              </w:rPr>
            </w:pPr>
            <w:r>
              <w:rPr>
                <w:rFonts w:hAnsi="標楷體" w:hint="eastAsia"/>
                <w:noProof/>
                <w:kern w:val="0"/>
                <w:sz w:val="20"/>
              </w:rPr>
              <w:t>資料來源；勞動部</w:t>
            </w:r>
          </w:p>
        </w:tc>
      </w:tr>
    </w:tbl>
    <w:p w:rsidR="00C70984" w:rsidRPr="00C70984" w:rsidRDefault="00C70984" w:rsidP="00C70984">
      <w:pPr>
        <w:pStyle w:val="a1"/>
        <w:ind w:left="2977" w:hanging="708"/>
        <w:jc w:val="left"/>
        <w:rPr>
          <w:rFonts w:hAnsi="標楷體"/>
          <w:noProof/>
        </w:rPr>
      </w:pPr>
      <w:r w:rsidRPr="00C70984">
        <w:rPr>
          <w:rFonts w:hAnsi="標楷體" w:hint="eastAsia"/>
          <w:noProof/>
        </w:rPr>
        <w:t>青年勞工初次尋職時選擇工作的考慮因素</w:t>
      </w:r>
    </w:p>
    <w:p w:rsidR="00502346" w:rsidRPr="001C30E8" w:rsidRDefault="00502346" w:rsidP="00502346">
      <w:pPr>
        <w:pStyle w:val="2"/>
        <w:rPr>
          <w:rFonts w:hAnsi="標楷體"/>
          <w:color w:val="000000" w:themeColor="text1"/>
          <w:szCs w:val="32"/>
        </w:rPr>
      </w:pPr>
      <w:bookmarkStart w:id="68" w:name="_Toc28610606"/>
      <w:r w:rsidRPr="001C30E8">
        <w:rPr>
          <w:rFonts w:hAnsi="標楷體" w:hint="eastAsia"/>
          <w:color w:val="000000" w:themeColor="text1"/>
          <w:szCs w:val="32"/>
        </w:rPr>
        <w:lastRenderedPageBreak/>
        <w:t>「部分工時勞工就業實況調查」</w:t>
      </w:r>
      <w:bookmarkEnd w:id="68"/>
    </w:p>
    <w:p w:rsidR="00C70984" w:rsidRPr="00C70984" w:rsidRDefault="00C70984" w:rsidP="00C70984">
      <w:pPr>
        <w:pStyle w:val="32"/>
        <w:ind w:left="1361" w:firstLine="680"/>
      </w:pPr>
      <w:r w:rsidRPr="00C70984">
        <w:rPr>
          <w:rFonts w:hint="eastAsia"/>
        </w:rPr>
        <w:t>勞動部</w:t>
      </w:r>
      <w:r>
        <w:rPr>
          <w:rFonts w:hint="eastAsia"/>
        </w:rPr>
        <w:t>於</w:t>
      </w:r>
      <w:r w:rsidRPr="00C70984">
        <w:rPr>
          <w:rFonts w:hint="eastAsia"/>
        </w:rPr>
        <w:t>107年6月</w:t>
      </w:r>
      <w:r>
        <w:rPr>
          <w:rFonts w:hint="eastAsia"/>
        </w:rPr>
        <w:t>辦理</w:t>
      </w:r>
      <w:r w:rsidRPr="00C70984">
        <w:rPr>
          <w:rFonts w:hint="eastAsia"/>
        </w:rPr>
        <w:t>「部分工時勞工就業實況調查」</w:t>
      </w:r>
      <w:r>
        <w:rPr>
          <w:rFonts w:hint="eastAsia"/>
        </w:rPr>
        <w:t>相關調查</w:t>
      </w:r>
    </w:p>
    <w:p w:rsidR="00502346" w:rsidRPr="00502346" w:rsidRDefault="00502346" w:rsidP="00502346">
      <w:pPr>
        <w:pStyle w:val="3"/>
      </w:pPr>
      <w:bookmarkStart w:id="69" w:name="_Toc27818265"/>
      <w:bookmarkStart w:id="70" w:name="_Toc28610607"/>
      <w:r w:rsidRPr="00502346">
        <w:rPr>
          <w:rFonts w:hint="eastAsia"/>
        </w:rPr>
        <w:t>98.8%「在學」者自願從事部分工時工作，自願從事原因以「因為目前還是學生」占84.4%最高，其次為「能選擇工作時段」占51.5%。</w:t>
      </w:r>
      <w:r>
        <w:rPr>
          <w:rFonts w:hint="eastAsia"/>
        </w:rPr>
        <w:t>詳表</w:t>
      </w:r>
      <w:r w:rsidR="00B95D13">
        <w:rPr>
          <w:rFonts w:hint="eastAsia"/>
        </w:rPr>
        <w:t>2</w:t>
      </w:r>
      <w:r>
        <w:rPr>
          <w:rFonts w:hint="eastAsia"/>
        </w:rPr>
        <w:t>。</w:t>
      </w:r>
      <w:bookmarkEnd w:id="69"/>
      <w:bookmarkEnd w:id="70"/>
    </w:p>
    <w:p w:rsidR="00502346" w:rsidRPr="006F6541" w:rsidRDefault="00502346" w:rsidP="00502346">
      <w:pPr>
        <w:pStyle w:val="a3"/>
        <w:ind w:left="697" w:firstLine="12"/>
      </w:pPr>
      <w:r w:rsidRPr="006F6541">
        <w:rPr>
          <w:rFonts w:hint="eastAsia"/>
        </w:rPr>
        <w:t>從事部分工時原因</w:t>
      </w:r>
    </w:p>
    <w:tbl>
      <w:tblPr>
        <w:tblW w:w="7089" w:type="dxa"/>
        <w:jc w:val="center"/>
        <w:tblCellMar>
          <w:left w:w="28" w:type="dxa"/>
          <w:right w:w="28" w:type="dxa"/>
        </w:tblCellMar>
        <w:tblLook w:val="04A0" w:firstRow="1" w:lastRow="0" w:firstColumn="1" w:lastColumn="0" w:noHBand="0" w:noVBand="1"/>
      </w:tblPr>
      <w:tblGrid>
        <w:gridCol w:w="1701"/>
        <w:gridCol w:w="3686"/>
        <w:gridCol w:w="1702"/>
      </w:tblGrid>
      <w:tr w:rsidR="00502346" w:rsidRPr="00502346" w:rsidTr="00DF602F">
        <w:trPr>
          <w:trHeight w:val="456"/>
          <w:jc w:val="center"/>
        </w:trPr>
        <w:tc>
          <w:tcPr>
            <w:tcW w:w="7089" w:type="dxa"/>
            <w:gridSpan w:val="3"/>
            <w:tcBorders>
              <w:left w:val="nil"/>
              <w:bottom w:val="single" w:sz="4" w:space="0" w:color="auto"/>
            </w:tcBorders>
            <w:shd w:val="clear" w:color="auto" w:fill="auto"/>
            <w:noWrap/>
            <w:vAlign w:val="center"/>
          </w:tcPr>
          <w:p w:rsidR="00502346" w:rsidRPr="00502346" w:rsidRDefault="00502346" w:rsidP="00502346">
            <w:pPr>
              <w:keepNext/>
              <w:snapToGrid w:val="0"/>
              <w:jc w:val="center"/>
              <w:rPr>
                <w:color w:val="000000"/>
                <w:kern w:val="0"/>
                <w:sz w:val="24"/>
                <w:szCs w:val="24"/>
              </w:rPr>
            </w:pPr>
          </w:p>
        </w:tc>
      </w:tr>
      <w:tr w:rsidR="00502346" w:rsidRPr="00502346" w:rsidTr="00502346">
        <w:trPr>
          <w:jc w:val="center"/>
        </w:trPr>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502346" w:rsidRPr="00502346" w:rsidRDefault="00502346" w:rsidP="00502346">
            <w:pPr>
              <w:widowControl/>
              <w:jc w:val="center"/>
              <w:rPr>
                <w:b/>
                <w:kern w:val="0"/>
                <w:sz w:val="24"/>
                <w:szCs w:val="24"/>
              </w:rPr>
            </w:pPr>
            <w:r w:rsidRPr="00502346">
              <w:rPr>
                <w:b/>
                <w:kern w:val="0"/>
                <w:sz w:val="24"/>
                <w:szCs w:val="24"/>
              </w:rPr>
              <w:t>項目別</w:t>
            </w:r>
          </w:p>
        </w:tc>
        <w:tc>
          <w:tcPr>
            <w:tcW w:w="1702" w:type="dxa"/>
            <w:tcBorders>
              <w:top w:val="single" w:sz="4" w:space="0" w:color="auto"/>
              <w:left w:val="single" w:sz="4" w:space="0" w:color="auto"/>
              <w:bottom w:val="single" w:sz="4" w:space="0" w:color="auto"/>
              <w:right w:val="nil"/>
            </w:tcBorders>
            <w:shd w:val="clear" w:color="auto" w:fill="auto"/>
            <w:noWrap/>
            <w:vAlign w:val="center"/>
          </w:tcPr>
          <w:p w:rsidR="00502346" w:rsidRPr="00502346" w:rsidRDefault="00502346" w:rsidP="00502346">
            <w:pPr>
              <w:widowControl/>
              <w:jc w:val="center"/>
              <w:rPr>
                <w:b/>
                <w:color w:val="000000"/>
                <w:kern w:val="0"/>
                <w:sz w:val="24"/>
                <w:szCs w:val="24"/>
              </w:rPr>
            </w:pPr>
            <w:r w:rsidRPr="00502346">
              <w:rPr>
                <w:b/>
                <w:color w:val="000000"/>
                <w:kern w:val="0"/>
                <w:sz w:val="24"/>
                <w:szCs w:val="24"/>
              </w:rPr>
              <w:t>占比(%)</w:t>
            </w:r>
          </w:p>
        </w:tc>
      </w:tr>
      <w:tr w:rsidR="00502346" w:rsidRPr="00502346" w:rsidTr="00502346">
        <w:trPr>
          <w:jc w:val="center"/>
        </w:trPr>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502346" w:rsidRPr="00502346" w:rsidRDefault="00502346" w:rsidP="00502346">
            <w:pPr>
              <w:widowControl/>
              <w:rPr>
                <w:b/>
                <w:kern w:val="0"/>
                <w:sz w:val="24"/>
                <w:szCs w:val="24"/>
              </w:rPr>
            </w:pPr>
            <w:r w:rsidRPr="00502346">
              <w:rPr>
                <w:b/>
                <w:kern w:val="0"/>
                <w:sz w:val="24"/>
                <w:szCs w:val="24"/>
              </w:rPr>
              <w:t>總計</w:t>
            </w:r>
          </w:p>
        </w:tc>
        <w:tc>
          <w:tcPr>
            <w:tcW w:w="1702" w:type="dxa"/>
            <w:tcBorders>
              <w:top w:val="single" w:sz="4" w:space="0" w:color="auto"/>
              <w:left w:val="single" w:sz="4" w:space="0" w:color="auto"/>
              <w:bottom w:val="nil"/>
              <w:right w:val="nil"/>
            </w:tcBorders>
            <w:shd w:val="clear" w:color="auto" w:fill="auto"/>
            <w:noWrap/>
            <w:vAlign w:val="center"/>
          </w:tcPr>
          <w:p w:rsidR="00502346" w:rsidRPr="00502346" w:rsidRDefault="00502346" w:rsidP="00502346">
            <w:pPr>
              <w:widowControl/>
              <w:jc w:val="right"/>
              <w:rPr>
                <w:b/>
                <w:color w:val="000000"/>
                <w:kern w:val="0"/>
                <w:sz w:val="24"/>
                <w:szCs w:val="24"/>
              </w:rPr>
            </w:pPr>
            <w:r w:rsidRPr="00502346">
              <w:rPr>
                <w:b/>
                <w:color w:val="000000"/>
                <w:kern w:val="0"/>
                <w:sz w:val="24"/>
                <w:szCs w:val="24"/>
              </w:rPr>
              <w:t>100.0</w:t>
            </w:r>
          </w:p>
        </w:tc>
      </w:tr>
      <w:tr w:rsidR="00502346" w:rsidRPr="00502346" w:rsidTr="00502346">
        <w:trPr>
          <w:jc w:val="center"/>
        </w:trPr>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rPr>
                <w:kern w:val="0"/>
                <w:sz w:val="24"/>
                <w:szCs w:val="24"/>
              </w:rPr>
            </w:pPr>
            <w:r w:rsidRPr="00502346">
              <w:rPr>
                <w:kern w:val="0"/>
                <w:sz w:val="24"/>
                <w:szCs w:val="24"/>
              </w:rPr>
              <w:t>自願性</w:t>
            </w:r>
          </w:p>
          <w:p w:rsidR="00502346" w:rsidRPr="00502346" w:rsidRDefault="00502346" w:rsidP="00502346">
            <w:pPr>
              <w:widowControl/>
              <w:spacing w:line="240" w:lineRule="exact"/>
              <w:rPr>
                <w:kern w:val="0"/>
                <w:sz w:val="24"/>
                <w:szCs w:val="24"/>
              </w:rPr>
            </w:pPr>
            <w:r w:rsidRPr="00502346">
              <w:rPr>
                <w:kern w:val="0"/>
                <w:sz w:val="24"/>
                <w:szCs w:val="24"/>
              </w:rPr>
              <w:t>從事部分工時的原因</w:t>
            </w:r>
          </w:p>
          <w:p w:rsidR="00502346" w:rsidRPr="00502346" w:rsidRDefault="00502346" w:rsidP="00502346">
            <w:pPr>
              <w:widowControl/>
              <w:spacing w:line="240" w:lineRule="exact"/>
              <w:rPr>
                <w:kern w:val="0"/>
                <w:sz w:val="24"/>
                <w:szCs w:val="24"/>
              </w:rPr>
            </w:pPr>
            <w:r w:rsidRPr="00502346">
              <w:rPr>
                <w:kern w:val="0"/>
                <w:sz w:val="24"/>
                <w:szCs w:val="24"/>
              </w:rPr>
              <w:t>(可複選)</w:t>
            </w:r>
          </w:p>
        </w:tc>
        <w:tc>
          <w:tcPr>
            <w:tcW w:w="3686" w:type="dxa"/>
            <w:tcBorders>
              <w:top w:val="single" w:sz="4" w:space="0" w:color="auto"/>
              <w:left w:val="single" w:sz="4" w:space="0" w:color="auto"/>
              <w:right w:val="single" w:sz="4" w:space="0" w:color="auto"/>
            </w:tcBorders>
            <w:shd w:val="clear" w:color="auto" w:fill="auto"/>
            <w:noWrap/>
            <w:vAlign w:val="center"/>
            <w:hideMark/>
          </w:tcPr>
          <w:p w:rsidR="00502346" w:rsidRPr="00502346" w:rsidRDefault="00502346" w:rsidP="00502346">
            <w:pPr>
              <w:widowControl/>
              <w:rPr>
                <w:b/>
                <w:kern w:val="0"/>
                <w:sz w:val="24"/>
                <w:szCs w:val="24"/>
              </w:rPr>
            </w:pPr>
            <w:r w:rsidRPr="00502346">
              <w:rPr>
                <w:b/>
                <w:kern w:val="0"/>
                <w:sz w:val="24"/>
                <w:szCs w:val="24"/>
              </w:rPr>
              <w:t>小計</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jc w:val="right"/>
              <w:rPr>
                <w:b/>
                <w:color w:val="000000"/>
                <w:kern w:val="0"/>
                <w:sz w:val="24"/>
                <w:szCs w:val="24"/>
              </w:rPr>
            </w:pPr>
            <w:r w:rsidRPr="00502346">
              <w:rPr>
                <w:b/>
                <w:color w:val="000000"/>
                <w:kern w:val="0"/>
                <w:sz w:val="24"/>
                <w:szCs w:val="24"/>
              </w:rPr>
              <w:t>98.8</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rPr>
                <w:kern w:val="0"/>
                <w:sz w:val="24"/>
                <w:szCs w:val="24"/>
              </w:rPr>
            </w:pPr>
          </w:p>
        </w:tc>
        <w:tc>
          <w:tcPr>
            <w:tcW w:w="3686" w:type="dxa"/>
            <w:tcBorders>
              <w:left w:val="single" w:sz="4" w:space="0" w:color="auto"/>
              <w:right w:val="single" w:sz="4" w:space="0" w:color="auto"/>
            </w:tcBorders>
            <w:shd w:val="clear" w:color="auto" w:fill="D9D9D9" w:themeFill="background1" w:themeFillShade="D9"/>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能選擇工作時段</w:t>
            </w:r>
          </w:p>
        </w:tc>
        <w:tc>
          <w:tcPr>
            <w:tcW w:w="1702" w:type="dxa"/>
            <w:tcBorders>
              <w:top w:val="nil"/>
              <w:left w:val="single" w:sz="4" w:space="0" w:color="auto"/>
              <w:bottom w:val="nil"/>
              <w:right w:val="nil"/>
            </w:tcBorders>
            <w:shd w:val="clear" w:color="auto" w:fill="D9D9D9" w:themeFill="background1" w:themeFillShade="D9"/>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51.5</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想縮短工作時間</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4.7</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工作比較簡單</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14.7</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D9D9D9" w:themeFill="background1" w:themeFillShade="D9"/>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對於工作內容感興趣</w:t>
            </w:r>
          </w:p>
        </w:tc>
        <w:tc>
          <w:tcPr>
            <w:tcW w:w="1702" w:type="dxa"/>
            <w:tcBorders>
              <w:top w:val="nil"/>
              <w:left w:val="single" w:sz="4" w:space="0" w:color="auto"/>
              <w:bottom w:val="nil"/>
              <w:right w:val="nil"/>
            </w:tcBorders>
            <w:shd w:val="clear" w:color="auto" w:fill="D9D9D9" w:themeFill="background1" w:themeFillShade="D9"/>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22.0</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可以馬上離職</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2.5</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D9D9D9" w:themeFill="background1" w:themeFillShade="D9"/>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因為目前還是學生</w:t>
            </w:r>
          </w:p>
        </w:tc>
        <w:tc>
          <w:tcPr>
            <w:tcW w:w="1702" w:type="dxa"/>
            <w:tcBorders>
              <w:top w:val="nil"/>
              <w:left w:val="single" w:sz="4" w:space="0" w:color="auto"/>
              <w:bottom w:val="nil"/>
              <w:right w:val="nil"/>
            </w:tcBorders>
            <w:shd w:val="clear" w:color="auto" w:fill="D9D9D9" w:themeFill="background1" w:themeFillShade="D9"/>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84.4</w:t>
            </w:r>
          </w:p>
        </w:tc>
      </w:tr>
      <w:tr w:rsidR="00502346" w:rsidRPr="00502346" w:rsidTr="00DF602F">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rPr>
                <w:kern w:val="0"/>
                <w:sz w:val="24"/>
                <w:szCs w:val="24"/>
              </w:rPr>
            </w:pPr>
          </w:p>
        </w:tc>
        <w:tc>
          <w:tcPr>
            <w:tcW w:w="3686" w:type="dxa"/>
            <w:tcBorders>
              <w:left w:val="single" w:sz="4" w:space="0" w:color="auto"/>
              <w:right w:val="single" w:sz="4" w:space="0" w:color="auto"/>
            </w:tcBorders>
            <w:shd w:val="clear" w:color="auto" w:fill="D9D9D9" w:themeFill="background1" w:themeFillShade="D9"/>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貼補家用</w:t>
            </w:r>
          </w:p>
        </w:tc>
        <w:tc>
          <w:tcPr>
            <w:tcW w:w="1702" w:type="dxa"/>
            <w:tcBorders>
              <w:top w:val="nil"/>
              <w:left w:val="single" w:sz="4" w:space="0" w:color="auto"/>
              <w:right w:val="nil"/>
            </w:tcBorders>
            <w:shd w:val="clear" w:color="auto" w:fill="D9D9D9" w:themeFill="background1" w:themeFillShade="D9"/>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21.9</w:t>
            </w:r>
          </w:p>
        </w:tc>
      </w:tr>
      <w:tr w:rsidR="00502346" w:rsidRPr="00DF602F" w:rsidTr="00DF602F">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bottom w:val="single" w:sz="4" w:space="0" w:color="auto"/>
              <w:right w:val="single" w:sz="4" w:space="0" w:color="auto"/>
            </w:tcBorders>
            <w:shd w:val="clear" w:color="auto" w:fill="auto"/>
            <w:noWrap/>
            <w:vAlign w:val="center"/>
            <w:hideMark/>
          </w:tcPr>
          <w:p w:rsidR="00502346" w:rsidRPr="00DF602F" w:rsidRDefault="00502346" w:rsidP="00502346">
            <w:pPr>
              <w:widowControl/>
              <w:snapToGrid w:val="0"/>
              <w:spacing w:line="300" w:lineRule="exact"/>
              <w:rPr>
                <w:kern w:val="0"/>
                <w:sz w:val="24"/>
                <w:szCs w:val="24"/>
                <w:u w:val="single"/>
              </w:rPr>
            </w:pPr>
            <w:r w:rsidRPr="00DF602F">
              <w:rPr>
                <w:kern w:val="0"/>
                <w:sz w:val="24"/>
                <w:szCs w:val="24"/>
                <w:u w:val="single"/>
              </w:rPr>
              <w:t>幫忙親友</w:t>
            </w:r>
          </w:p>
        </w:tc>
        <w:tc>
          <w:tcPr>
            <w:tcW w:w="1702" w:type="dxa"/>
            <w:tcBorders>
              <w:top w:val="nil"/>
              <w:left w:val="single" w:sz="4" w:space="0" w:color="auto"/>
              <w:bottom w:val="single" w:sz="4" w:space="0" w:color="auto"/>
              <w:right w:val="nil"/>
            </w:tcBorders>
            <w:shd w:val="clear" w:color="auto" w:fill="auto"/>
            <w:noWrap/>
            <w:vAlign w:val="center"/>
            <w:hideMark/>
          </w:tcPr>
          <w:p w:rsidR="00502346" w:rsidRPr="00DF602F" w:rsidRDefault="00502346" w:rsidP="00502346">
            <w:pPr>
              <w:widowControl/>
              <w:spacing w:line="240" w:lineRule="exact"/>
              <w:jc w:val="right"/>
              <w:rPr>
                <w:color w:val="000000"/>
                <w:kern w:val="0"/>
                <w:sz w:val="24"/>
                <w:szCs w:val="24"/>
              </w:rPr>
            </w:pPr>
            <w:r w:rsidRPr="00DF602F">
              <w:rPr>
                <w:color w:val="000000"/>
                <w:kern w:val="0"/>
                <w:sz w:val="24"/>
                <w:szCs w:val="24"/>
              </w:rPr>
              <w:t>3.6</w:t>
            </w:r>
          </w:p>
        </w:tc>
      </w:tr>
      <w:tr w:rsidR="00502346" w:rsidRPr="00502346" w:rsidTr="00DF602F">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top w:val="single" w:sz="4" w:space="0" w:color="auto"/>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等待服兵役</w:t>
            </w:r>
          </w:p>
        </w:tc>
        <w:tc>
          <w:tcPr>
            <w:tcW w:w="1702" w:type="dxa"/>
            <w:tcBorders>
              <w:top w:val="single" w:sz="4" w:space="0" w:color="auto"/>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打發時間</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10.7</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bottom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其他</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0.7</w:t>
            </w:r>
          </w:p>
        </w:tc>
      </w:tr>
      <w:tr w:rsidR="00502346" w:rsidRPr="00502346" w:rsidTr="00502346">
        <w:trPr>
          <w:jc w:val="center"/>
        </w:trPr>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rPr>
                <w:kern w:val="0"/>
                <w:sz w:val="24"/>
                <w:szCs w:val="24"/>
              </w:rPr>
            </w:pPr>
            <w:r w:rsidRPr="00502346">
              <w:rPr>
                <w:kern w:val="0"/>
                <w:sz w:val="24"/>
                <w:szCs w:val="24"/>
              </w:rPr>
              <w:t>非自願性</w:t>
            </w:r>
          </w:p>
          <w:p w:rsidR="00502346" w:rsidRPr="00502346" w:rsidRDefault="00502346" w:rsidP="00502346">
            <w:pPr>
              <w:widowControl/>
              <w:spacing w:line="240" w:lineRule="exact"/>
              <w:rPr>
                <w:kern w:val="0"/>
                <w:sz w:val="24"/>
                <w:szCs w:val="24"/>
              </w:rPr>
            </w:pPr>
            <w:r w:rsidRPr="00502346">
              <w:rPr>
                <w:kern w:val="0"/>
                <w:sz w:val="24"/>
                <w:szCs w:val="24"/>
              </w:rPr>
              <w:t>從事部分工時的原因</w:t>
            </w:r>
          </w:p>
          <w:p w:rsidR="00502346" w:rsidRPr="00502346" w:rsidRDefault="00502346" w:rsidP="00502346">
            <w:pPr>
              <w:widowControl/>
              <w:spacing w:line="240" w:lineRule="exact"/>
              <w:rPr>
                <w:kern w:val="0"/>
                <w:sz w:val="24"/>
                <w:szCs w:val="24"/>
              </w:rPr>
            </w:pPr>
            <w:r w:rsidRPr="00502346">
              <w:rPr>
                <w:kern w:val="0"/>
                <w:sz w:val="24"/>
                <w:szCs w:val="24"/>
              </w:rPr>
              <w:t>(可複選)</w:t>
            </w:r>
          </w:p>
        </w:tc>
        <w:tc>
          <w:tcPr>
            <w:tcW w:w="3686" w:type="dxa"/>
            <w:tcBorders>
              <w:top w:val="single" w:sz="4" w:space="0" w:color="auto"/>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rPr>
                <w:b/>
                <w:kern w:val="0"/>
                <w:sz w:val="24"/>
                <w:szCs w:val="24"/>
              </w:rPr>
            </w:pPr>
            <w:r w:rsidRPr="00502346">
              <w:rPr>
                <w:b/>
                <w:kern w:val="0"/>
                <w:sz w:val="24"/>
                <w:szCs w:val="24"/>
              </w:rPr>
              <w:t>小計</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jc w:val="right"/>
              <w:rPr>
                <w:b/>
                <w:color w:val="000000"/>
                <w:kern w:val="0"/>
                <w:sz w:val="24"/>
                <w:szCs w:val="24"/>
              </w:rPr>
            </w:pPr>
            <w:r w:rsidRPr="00502346">
              <w:rPr>
                <w:b/>
                <w:color w:val="000000"/>
                <w:kern w:val="0"/>
                <w:sz w:val="24"/>
                <w:szCs w:val="24"/>
              </w:rPr>
              <w:t>1.2</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找不到全時工作</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0.1</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因家庭因素，無法擔任全時工作</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0.2</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體力上無法擔任全時工作</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0.1</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公司業務緊縮，縮短工時因應</w:t>
            </w:r>
          </w:p>
        </w:tc>
        <w:tc>
          <w:tcPr>
            <w:tcW w:w="1702" w:type="dxa"/>
            <w:tcBorders>
              <w:top w:val="nil"/>
              <w:left w:val="single" w:sz="4" w:space="0" w:color="auto"/>
              <w:bottom w:val="nil"/>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w:t>
            </w:r>
          </w:p>
        </w:tc>
      </w:tr>
      <w:tr w:rsidR="00502346" w:rsidRPr="00502346" w:rsidTr="00502346">
        <w:trPr>
          <w:jc w:val="center"/>
        </w:trPr>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p>
        </w:tc>
        <w:tc>
          <w:tcPr>
            <w:tcW w:w="3686" w:type="dxa"/>
            <w:tcBorders>
              <w:left w:val="single" w:sz="4" w:space="0" w:color="auto"/>
              <w:bottom w:val="single" w:sz="4" w:space="0" w:color="auto"/>
              <w:right w:val="single" w:sz="4" w:space="0" w:color="auto"/>
            </w:tcBorders>
            <w:shd w:val="clear" w:color="auto" w:fill="auto"/>
            <w:noWrap/>
            <w:vAlign w:val="center"/>
            <w:hideMark/>
          </w:tcPr>
          <w:p w:rsidR="00502346" w:rsidRPr="00502346" w:rsidRDefault="00502346" w:rsidP="00502346">
            <w:pPr>
              <w:widowControl/>
              <w:snapToGrid w:val="0"/>
              <w:spacing w:line="300" w:lineRule="exact"/>
              <w:rPr>
                <w:kern w:val="0"/>
                <w:sz w:val="24"/>
                <w:szCs w:val="24"/>
              </w:rPr>
            </w:pPr>
            <w:r w:rsidRPr="00502346">
              <w:rPr>
                <w:kern w:val="0"/>
                <w:sz w:val="24"/>
                <w:szCs w:val="24"/>
              </w:rPr>
              <w:t>學校的實習</w:t>
            </w:r>
          </w:p>
        </w:tc>
        <w:tc>
          <w:tcPr>
            <w:tcW w:w="1702" w:type="dxa"/>
            <w:tcBorders>
              <w:top w:val="nil"/>
              <w:left w:val="single" w:sz="4" w:space="0" w:color="auto"/>
              <w:bottom w:val="single" w:sz="4" w:space="0" w:color="auto"/>
              <w:right w:val="nil"/>
            </w:tcBorders>
            <w:shd w:val="clear" w:color="auto" w:fill="auto"/>
            <w:noWrap/>
            <w:vAlign w:val="center"/>
            <w:hideMark/>
          </w:tcPr>
          <w:p w:rsidR="00502346" w:rsidRPr="00502346" w:rsidRDefault="00502346" w:rsidP="00502346">
            <w:pPr>
              <w:widowControl/>
              <w:spacing w:line="240" w:lineRule="exact"/>
              <w:jc w:val="right"/>
              <w:rPr>
                <w:color w:val="000000"/>
                <w:kern w:val="0"/>
                <w:sz w:val="24"/>
                <w:szCs w:val="24"/>
              </w:rPr>
            </w:pPr>
            <w:r w:rsidRPr="00502346">
              <w:rPr>
                <w:color w:val="000000"/>
                <w:kern w:val="0"/>
                <w:sz w:val="24"/>
                <w:szCs w:val="24"/>
              </w:rPr>
              <w:t>1.0</w:t>
            </w:r>
          </w:p>
        </w:tc>
      </w:tr>
    </w:tbl>
    <w:p w:rsidR="00502346" w:rsidRDefault="00502346" w:rsidP="00502346">
      <w:pPr>
        <w:pStyle w:val="1"/>
        <w:numPr>
          <w:ilvl w:val="0"/>
          <w:numId w:val="0"/>
        </w:numPr>
        <w:ind w:left="2381" w:hanging="2381"/>
        <w:rPr>
          <w:sz w:val="24"/>
          <w:szCs w:val="24"/>
        </w:rPr>
      </w:pPr>
      <w:r>
        <w:rPr>
          <w:rFonts w:hint="eastAsia"/>
        </w:rPr>
        <w:t xml:space="preserve">     </w:t>
      </w:r>
      <w:bookmarkStart w:id="71" w:name="_Toc27818266"/>
      <w:bookmarkStart w:id="72" w:name="_Toc28610608"/>
      <w:r w:rsidRPr="00502346">
        <w:rPr>
          <w:rFonts w:hint="eastAsia"/>
          <w:sz w:val="24"/>
          <w:szCs w:val="24"/>
        </w:rPr>
        <w:t>資料來源：勞動部。</w:t>
      </w:r>
      <w:bookmarkEnd w:id="71"/>
      <w:bookmarkEnd w:id="72"/>
    </w:p>
    <w:p w:rsidR="00502346" w:rsidRPr="00B95D13" w:rsidRDefault="00502346" w:rsidP="00791A26">
      <w:pPr>
        <w:pStyle w:val="3"/>
        <w:spacing w:beforeLines="50" w:before="228"/>
        <w:ind w:left="1360" w:hanging="680"/>
      </w:pPr>
      <w:bookmarkStart w:id="73" w:name="_Toc27818267"/>
      <w:bookmarkStart w:id="74" w:name="_Toc28610609"/>
      <w:r w:rsidRPr="00C3247C">
        <w:rPr>
          <w:rFonts w:hAnsi="標楷體" w:hint="eastAsia"/>
          <w:szCs w:val="32"/>
        </w:rPr>
        <w:t>「在學」之部分工時勞工計薪方式以「時薪制」占</w:t>
      </w:r>
      <w:r w:rsidRPr="00C3247C">
        <w:rPr>
          <w:rFonts w:hAnsi="標楷體"/>
          <w:szCs w:val="32"/>
        </w:rPr>
        <w:t>91.2</w:t>
      </w:r>
      <w:r w:rsidRPr="00C3247C">
        <w:rPr>
          <w:rFonts w:hAnsi="標楷體" w:hint="eastAsia"/>
          <w:szCs w:val="32"/>
        </w:rPr>
        <w:t>%最多，「月薪制」占</w:t>
      </w:r>
      <w:r w:rsidRPr="00C3247C">
        <w:rPr>
          <w:rFonts w:hAnsi="標楷體"/>
          <w:szCs w:val="32"/>
        </w:rPr>
        <w:t>7.8</w:t>
      </w:r>
      <w:r w:rsidRPr="00C3247C">
        <w:rPr>
          <w:rFonts w:hAnsi="標楷體" w:hint="eastAsia"/>
          <w:szCs w:val="32"/>
        </w:rPr>
        <w:t>%，「日薪制」占</w:t>
      </w:r>
      <w:r w:rsidRPr="00C3247C">
        <w:rPr>
          <w:rFonts w:hAnsi="標楷體"/>
          <w:szCs w:val="32"/>
        </w:rPr>
        <w:t>0.8</w:t>
      </w:r>
      <w:r w:rsidRPr="00C3247C">
        <w:rPr>
          <w:rFonts w:hAnsi="標楷體" w:hint="eastAsia"/>
          <w:szCs w:val="32"/>
        </w:rPr>
        <w:t>%，「按件計酬」占</w:t>
      </w:r>
      <w:r w:rsidRPr="00C3247C">
        <w:rPr>
          <w:rFonts w:hAnsi="標楷體"/>
          <w:szCs w:val="32"/>
        </w:rPr>
        <w:t>0.2</w:t>
      </w:r>
      <w:r w:rsidRPr="00C3247C">
        <w:rPr>
          <w:rFonts w:hAnsi="標楷體" w:hint="eastAsia"/>
          <w:szCs w:val="32"/>
        </w:rPr>
        <w:t>%</w:t>
      </w:r>
      <w:r>
        <w:rPr>
          <w:rFonts w:hAnsi="標楷體" w:hint="eastAsia"/>
          <w:szCs w:val="32"/>
        </w:rPr>
        <w:t>，詳表</w:t>
      </w:r>
      <w:r w:rsidR="00B95D13">
        <w:rPr>
          <w:rFonts w:hAnsi="標楷體" w:hint="eastAsia"/>
          <w:szCs w:val="32"/>
        </w:rPr>
        <w:t>3</w:t>
      </w:r>
      <w:r w:rsidRPr="00C3247C">
        <w:rPr>
          <w:rFonts w:hAnsi="標楷體" w:hint="eastAsia"/>
          <w:szCs w:val="32"/>
        </w:rPr>
        <w:t>。</w:t>
      </w:r>
      <w:bookmarkEnd w:id="73"/>
      <w:bookmarkEnd w:id="74"/>
    </w:p>
    <w:p w:rsidR="00502346" w:rsidRPr="006F6541" w:rsidRDefault="00502346" w:rsidP="00502346">
      <w:pPr>
        <w:pStyle w:val="a3"/>
        <w:ind w:left="697" w:firstLine="579"/>
        <w:rPr>
          <w:rFonts w:hAnsi="標楷體"/>
        </w:rPr>
      </w:pPr>
      <w:r w:rsidRPr="006F6541">
        <w:rPr>
          <w:rFonts w:hAnsi="標楷體" w:hint="eastAsia"/>
        </w:rPr>
        <w:t>「</w:t>
      </w:r>
      <w:r w:rsidRPr="006F6541">
        <w:t>在學</w:t>
      </w:r>
      <w:r w:rsidRPr="006F6541">
        <w:rPr>
          <w:rFonts w:hAnsi="標楷體" w:hint="eastAsia"/>
        </w:rPr>
        <w:t>」之</w:t>
      </w:r>
      <w:r w:rsidRPr="006F6541">
        <w:rPr>
          <w:rFonts w:hAnsi="標楷體"/>
        </w:rPr>
        <w:t>部分工</w:t>
      </w:r>
      <w:r w:rsidRPr="006F6541">
        <w:rPr>
          <w:rFonts w:hAnsi="標楷體" w:hint="eastAsia"/>
        </w:rPr>
        <w:t>時</w:t>
      </w:r>
      <w:r w:rsidRPr="006F6541">
        <w:rPr>
          <w:rFonts w:hAnsi="標楷體"/>
        </w:rPr>
        <w:t>勞工</w:t>
      </w:r>
      <w:r w:rsidRPr="006F6541">
        <w:rPr>
          <w:rFonts w:hAnsi="標楷體" w:hint="eastAsia"/>
        </w:rPr>
        <w:t>薪</w:t>
      </w:r>
      <w:r w:rsidRPr="006F6541">
        <w:rPr>
          <w:rFonts w:hAnsi="標楷體"/>
        </w:rPr>
        <w:t>資計算方式</w:t>
      </w:r>
    </w:p>
    <w:tbl>
      <w:tblPr>
        <w:tblW w:w="3543" w:type="pct"/>
        <w:jc w:val="center"/>
        <w:tblBorders>
          <w:top w:val="single" w:sz="4" w:space="0" w:color="auto"/>
          <w:bottom w:val="single" w:sz="4" w:space="0" w:color="auto"/>
          <w:insideV w:val="single" w:sz="4" w:space="0" w:color="auto"/>
        </w:tblBorders>
        <w:tblCellMar>
          <w:left w:w="28" w:type="dxa"/>
          <w:right w:w="28" w:type="dxa"/>
        </w:tblCellMar>
        <w:tblLook w:val="04A0" w:firstRow="1" w:lastRow="0" w:firstColumn="1" w:lastColumn="0" w:noHBand="0" w:noVBand="1"/>
      </w:tblPr>
      <w:tblGrid>
        <w:gridCol w:w="4234"/>
        <w:gridCol w:w="2033"/>
      </w:tblGrid>
      <w:tr w:rsidR="00502346" w:rsidRPr="00E56386" w:rsidTr="00502346">
        <w:trPr>
          <w:jc w:val="center"/>
        </w:trPr>
        <w:tc>
          <w:tcPr>
            <w:tcW w:w="3378" w:type="pct"/>
            <w:tcBorders>
              <w:top w:val="single" w:sz="4" w:space="0" w:color="auto"/>
              <w:bottom w:val="single" w:sz="4" w:space="0" w:color="auto"/>
            </w:tcBorders>
            <w:shd w:val="clear" w:color="auto" w:fill="auto"/>
            <w:noWrap/>
            <w:vAlign w:val="center"/>
          </w:tcPr>
          <w:p w:rsidR="00502346" w:rsidRPr="00502346" w:rsidRDefault="00502346" w:rsidP="00502346">
            <w:pPr>
              <w:widowControl/>
              <w:jc w:val="center"/>
              <w:rPr>
                <w:b/>
                <w:kern w:val="0"/>
                <w:sz w:val="28"/>
                <w:szCs w:val="28"/>
              </w:rPr>
            </w:pPr>
            <w:r w:rsidRPr="00502346">
              <w:rPr>
                <w:b/>
                <w:kern w:val="0"/>
                <w:sz w:val="28"/>
                <w:szCs w:val="28"/>
              </w:rPr>
              <w:t>項目別</w:t>
            </w:r>
          </w:p>
        </w:tc>
        <w:tc>
          <w:tcPr>
            <w:tcW w:w="1622" w:type="pct"/>
            <w:tcBorders>
              <w:top w:val="single" w:sz="4" w:space="0" w:color="auto"/>
              <w:bottom w:val="single" w:sz="4" w:space="0" w:color="auto"/>
            </w:tcBorders>
            <w:shd w:val="clear" w:color="auto" w:fill="auto"/>
            <w:noWrap/>
            <w:vAlign w:val="center"/>
          </w:tcPr>
          <w:p w:rsidR="00502346" w:rsidRPr="00502346" w:rsidRDefault="00502346" w:rsidP="00502346">
            <w:pPr>
              <w:widowControl/>
              <w:jc w:val="center"/>
              <w:rPr>
                <w:b/>
                <w:kern w:val="0"/>
                <w:sz w:val="28"/>
                <w:szCs w:val="28"/>
              </w:rPr>
            </w:pPr>
            <w:r w:rsidRPr="00502346">
              <w:rPr>
                <w:b/>
                <w:kern w:val="0"/>
                <w:sz w:val="28"/>
                <w:szCs w:val="28"/>
              </w:rPr>
              <w:t>占比(%)</w:t>
            </w:r>
          </w:p>
        </w:tc>
      </w:tr>
      <w:tr w:rsidR="00502346" w:rsidRPr="00E56386" w:rsidTr="00502346">
        <w:trPr>
          <w:jc w:val="center"/>
        </w:trPr>
        <w:tc>
          <w:tcPr>
            <w:tcW w:w="3378" w:type="pct"/>
            <w:tcBorders>
              <w:top w:val="single" w:sz="4" w:space="0" w:color="auto"/>
            </w:tcBorders>
            <w:shd w:val="clear" w:color="auto" w:fill="auto"/>
            <w:noWrap/>
            <w:vAlign w:val="center"/>
          </w:tcPr>
          <w:p w:rsidR="00502346" w:rsidRPr="00502346" w:rsidRDefault="00502346" w:rsidP="00502346">
            <w:pPr>
              <w:widowControl/>
              <w:rPr>
                <w:b/>
                <w:kern w:val="0"/>
                <w:sz w:val="28"/>
                <w:szCs w:val="28"/>
              </w:rPr>
            </w:pPr>
            <w:r w:rsidRPr="00502346">
              <w:rPr>
                <w:b/>
                <w:kern w:val="0"/>
                <w:sz w:val="28"/>
                <w:szCs w:val="28"/>
              </w:rPr>
              <w:t>總計</w:t>
            </w:r>
          </w:p>
        </w:tc>
        <w:tc>
          <w:tcPr>
            <w:tcW w:w="1622" w:type="pct"/>
            <w:tcBorders>
              <w:top w:val="single" w:sz="4" w:space="0" w:color="auto"/>
            </w:tcBorders>
            <w:shd w:val="clear" w:color="auto" w:fill="auto"/>
            <w:noWrap/>
            <w:vAlign w:val="center"/>
          </w:tcPr>
          <w:p w:rsidR="00502346" w:rsidRPr="00502346" w:rsidRDefault="00502346" w:rsidP="00502346">
            <w:pPr>
              <w:widowControl/>
              <w:jc w:val="right"/>
              <w:rPr>
                <w:b/>
                <w:kern w:val="0"/>
                <w:sz w:val="28"/>
                <w:szCs w:val="28"/>
              </w:rPr>
            </w:pPr>
            <w:r w:rsidRPr="00502346">
              <w:rPr>
                <w:b/>
                <w:kern w:val="0"/>
                <w:sz w:val="28"/>
                <w:szCs w:val="28"/>
              </w:rPr>
              <w:t>100.0</w:t>
            </w:r>
          </w:p>
        </w:tc>
      </w:tr>
      <w:tr w:rsidR="00502346" w:rsidRPr="00E56386" w:rsidTr="00502346">
        <w:trPr>
          <w:jc w:val="center"/>
        </w:trPr>
        <w:tc>
          <w:tcPr>
            <w:tcW w:w="3378" w:type="pct"/>
            <w:shd w:val="clear" w:color="auto" w:fill="D9D9D9" w:themeFill="background1" w:themeFillShade="D9"/>
            <w:noWrap/>
            <w:vAlign w:val="center"/>
            <w:hideMark/>
          </w:tcPr>
          <w:p w:rsidR="00502346" w:rsidRPr="00502346" w:rsidRDefault="00502346" w:rsidP="00502346">
            <w:pPr>
              <w:widowControl/>
              <w:spacing w:line="300" w:lineRule="exact"/>
              <w:ind w:leftChars="100" w:left="340"/>
              <w:rPr>
                <w:kern w:val="0"/>
                <w:sz w:val="28"/>
                <w:szCs w:val="28"/>
              </w:rPr>
            </w:pPr>
            <w:r w:rsidRPr="00502346">
              <w:rPr>
                <w:kern w:val="0"/>
                <w:sz w:val="28"/>
                <w:szCs w:val="28"/>
              </w:rPr>
              <w:lastRenderedPageBreak/>
              <w:t>時薪制</w:t>
            </w:r>
          </w:p>
        </w:tc>
        <w:tc>
          <w:tcPr>
            <w:tcW w:w="1622" w:type="pct"/>
            <w:shd w:val="clear" w:color="auto" w:fill="D9D9D9" w:themeFill="background1" w:themeFillShade="D9"/>
            <w:noWrap/>
            <w:vAlign w:val="center"/>
            <w:hideMark/>
          </w:tcPr>
          <w:p w:rsidR="00502346" w:rsidRPr="00502346" w:rsidRDefault="00502346" w:rsidP="00502346">
            <w:pPr>
              <w:widowControl/>
              <w:spacing w:line="240" w:lineRule="exact"/>
              <w:jc w:val="right"/>
              <w:rPr>
                <w:kern w:val="0"/>
                <w:sz w:val="28"/>
                <w:szCs w:val="28"/>
              </w:rPr>
            </w:pPr>
            <w:r w:rsidRPr="00502346">
              <w:rPr>
                <w:kern w:val="0"/>
                <w:sz w:val="28"/>
                <w:szCs w:val="28"/>
              </w:rPr>
              <w:t>91.2</w:t>
            </w:r>
          </w:p>
        </w:tc>
      </w:tr>
      <w:tr w:rsidR="00502346" w:rsidRPr="00E56386" w:rsidTr="00502346">
        <w:trPr>
          <w:jc w:val="center"/>
        </w:trPr>
        <w:tc>
          <w:tcPr>
            <w:tcW w:w="3378" w:type="pct"/>
            <w:shd w:val="clear" w:color="auto" w:fill="auto"/>
            <w:noWrap/>
            <w:vAlign w:val="center"/>
            <w:hideMark/>
          </w:tcPr>
          <w:p w:rsidR="00502346" w:rsidRPr="00502346" w:rsidRDefault="00502346" w:rsidP="00502346">
            <w:pPr>
              <w:widowControl/>
              <w:spacing w:line="300" w:lineRule="exact"/>
              <w:ind w:leftChars="100" w:left="340"/>
              <w:rPr>
                <w:kern w:val="0"/>
                <w:sz w:val="28"/>
                <w:szCs w:val="28"/>
              </w:rPr>
            </w:pPr>
            <w:r w:rsidRPr="00502346">
              <w:rPr>
                <w:kern w:val="0"/>
                <w:sz w:val="28"/>
                <w:szCs w:val="28"/>
              </w:rPr>
              <w:t>日薪制</w:t>
            </w:r>
          </w:p>
        </w:tc>
        <w:tc>
          <w:tcPr>
            <w:tcW w:w="1622" w:type="pct"/>
            <w:shd w:val="clear" w:color="auto" w:fill="auto"/>
            <w:noWrap/>
            <w:vAlign w:val="center"/>
            <w:hideMark/>
          </w:tcPr>
          <w:p w:rsidR="00502346" w:rsidRPr="00502346" w:rsidRDefault="00502346" w:rsidP="00502346">
            <w:pPr>
              <w:widowControl/>
              <w:spacing w:line="240" w:lineRule="exact"/>
              <w:jc w:val="right"/>
              <w:rPr>
                <w:kern w:val="0"/>
                <w:sz w:val="28"/>
                <w:szCs w:val="28"/>
              </w:rPr>
            </w:pPr>
            <w:r w:rsidRPr="00502346">
              <w:rPr>
                <w:kern w:val="0"/>
                <w:sz w:val="28"/>
                <w:szCs w:val="28"/>
              </w:rPr>
              <w:t>0.8</w:t>
            </w:r>
          </w:p>
        </w:tc>
      </w:tr>
      <w:tr w:rsidR="00502346" w:rsidRPr="00E56386" w:rsidTr="00502346">
        <w:trPr>
          <w:jc w:val="center"/>
        </w:trPr>
        <w:tc>
          <w:tcPr>
            <w:tcW w:w="3378" w:type="pct"/>
            <w:shd w:val="clear" w:color="auto" w:fill="auto"/>
            <w:noWrap/>
            <w:vAlign w:val="center"/>
            <w:hideMark/>
          </w:tcPr>
          <w:p w:rsidR="00502346" w:rsidRPr="00502346" w:rsidRDefault="00502346" w:rsidP="00502346">
            <w:pPr>
              <w:widowControl/>
              <w:spacing w:line="300" w:lineRule="exact"/>
              <w:ind w:leftChars="100" w:left="340"/>
              <w:rPr>
                <w:kern w:val="0"/>
                <w:sz w:val="28"/>
                <w:szCs w:val="28"/>
              </w:rPr>
            </w:pPr>
            <w:r w:rsidRPr="00502346">
              <w:rPr>
                <w:kern w:val="0"/>
                <w:sz w:val="28"/>
                <w:szCs w:val="28"/>
              </w:rPr>
              <w:t>月薪制</w:t>
            </w:r>
          </w:p>
        </w:tc>
        <w:tc>
          <w:tcPr>
            <w:tcW w:w="1622" w:type="pct"/>
            <w:shd w:val="clear" w:color="auto" w:fill="auto"/>
            <w:noWrap/>
            <w:vAlign w:val="center"/>
            <w:hideMark/>
          </w:tcPr>
          <w:p w:rsidR="00502346" w:rsidRPr="00502346" w:rsidRDefault="00502346" w:rsidP="00502346">
            <w:pPr>
              <w:widowControl/>
              <w:spacing w:line="240" w:lineRule="exact"/>
              <w:jc w:val="right"/>
              <w:rPr>
                <w:kern w:val="0"/>
                <w:sz w:val="28"/>
                <w:szCs w:val="28"/>
              </w:rPr>
            </w:pPr>
            <w:r w:rsidRPr="00502346">
              <w:rPr>
                <w:kern w:val="0"/>
                <w:sz w:val="28"/>
                <w:szCs w:val="28"/>
              </w:rPr>
              <w:t>7.8</w:t>
            </w:r>
          </w:p>
        </w:tc>
      </w:tr>
      <w:tr w:rsidR="00502346" w:rsidRPr="00E56386" w:rsidTr="00502346">
        <w:trPr>
          <w:jc w:val="center"/>
        </w:trPr>
        <w:tc>
          <w:tcPr>
            <w:tcW w:w="3378" w:type="pct"/>
            <w:shd w:val="clear" w:color="auto" w:fill="auto"/>
            <w:noWrap/>
            <w:vAlign w:val="center"/>
            <w:hideMark/>
          </w:tcPr>
          <w:p w:rsidR="00502346" w:rsidRPr="00502346" w:rsidRDefault="00502346" w:rsidP="00502346">
            <w:pPr>
              <w:widowControl/>
              <w:spacing w:line="300" w:lineRule="exact"/>
              <w:ind w:leftChars="100" w:left="340"/>
              <w:rPr>
                <w:kern w:val="0"/>
                <w:sz w:val="28"/>
                <w:szCs w:val="28"/>
              </w:rPr>
            </w:pPr>
            <w:r w:rsidRPr="00502346">
              <w:rPr>
                <w:kern w:val="0"/>
                <w:sz w:val="28"/>
                <w:szCs w:val="28"/>
              </w:rPr>
              <w:t>績效制</w:t>
            </w:r>
          </w:p>
        </w:tc>
        <w:tc>
          <w:tcPr>
            <w:tcW w:w="1622" w:type="pct"/>
            <w:shd w:val="clear" w:color="auto" w:fill="auto"/>
            <w:noWrap/>
            <w:vAlign w:val="center"/>
            <w:hideMark/>
          </w:tcPr>
          <w:p w:rsidR="00502346" w:rsidRPr="00502346" w:rsidRDefault="00502346" w:rsidP="00502346">
            <w:pPr>
              <w:widowControl/>
              <w:spacing w:line="240" w:lineRule="exact"/>
              <w:jc w:val="right"/>
              <w:rPr>
                <w:kern w:val="0"/>
                <w:sz w:val="28"/>
                <w:szCs w:val="28"/>
              </w:rPr>
            </w:pPr>
            <w:r w:rsidRPr="00502346">
              <w:rPr>
                <w:kern w:val="0"/>
                <w:sz w:val="28"/>
                <w:szCs w:val="28"/>
              </w:rPr>
              <w:t>-</w:t>
            </w:r>
          </w:p>
        </w:tc>
      </w:tr>
      <w:tr w:rsidR="00502346" w:rsidRPr="00E56386" w:rsidTr="00502346">
        <w:trPr>
          <w:jc w:val="center"/>
        </w:trPr>
        <w:tc>
          <w:tcPr>
            <w:tcW w:w="3378" w:type="pct"/>
            <w:tcBorders>
              <w:bottom w:val="single" w:sz="4" w:space="0" w:color="auto"/>
            </w:tcBorders>
            <w:shd w:val="clear" w:color="auto" w:fill="auto"/>
            <w:noWrap/>
            <w:vAlign w:val="center"/>
            <w:hideMark/>
          </w:tcPr>
          <w:p w:rsidR="00502346" w:rsidRPr="00502346" w:rsidRDefault="00502346" w:rsidP="00502346">
            <w:pPr>
              <w:widowControl/>
              <w:spacing w:line="300" w:lineRule="exact"/>
              <w:ind w:leftChars="100" w:left="340"/>
              <w:rPr>
                <w:kern w:val="0"/>
                <w:sz w:val="28"/>
                <w:szCs w:val="28"/>
              </w:rPr>
            </w:pPr>
            <w:r w:rsidRPr="00502346">
              <w:rPr>
                <w:kern w:val="0"/>
                <w:sz w:val="28"/>
                <w:szCs w:val="28"/>
              </w:rPr>
              <w:t>按件計酬</w:t>
            </w:r>
          </w:p>
        </w:tc>
        <w:tc>
          <w:tcPr>
            <w:tcW w:w="1622" w:type="pct"/>
            <w:tcBorders>
              <w:bottom w:val="single" w:sz="4" w:space="0" w:color="auto"/>
            </w:tcBorders>
            <w:shd w:val="clear" w:color="auto" w:fill="auto"/>
            <w:noWrap/>
            <w:vAlign w:val="center"/>
            <w:hideMark/>
          </w:tcPr>
          <w:p w:rsidR="00502346" w:rsidRPr="00502346" w:rsidRDefault="00502346" w:rsidP="00502346">
            <w:pPr>
              <w:widowControl/>
              <w:spacing w:line="240" w:lineRule="exact"/>
              <w:jc w:val="right"/>
              <w:rPr>
                <w:kern w:val="0"/>
                <w:sz w:val="28"/>
                <w:szCs w:val="28"/>
              </w:rPr>
            </w:pPr>
            <w:r w:rsidRPr="00502346">
              <w:rPr>
                <w:kern w:val="0"/>
                <w:sz w:val="28"/>
                <w:szCs w:val="28"/>
              </w:rPr>
              <w:t>0.2</w:t>
            </w:r>
          </w:p>
        </w:tc>
      </w:tr>
    </w:tbl>
    <w:p w:rsidR="00502346" w:rsidRDefault="00502346" w:rsidP="00502346">
      <w:pPr>
        <w:pStyle w:val="1"/>
        <w:numPr>
          <w:ilvl w:val="0"/>
          <w:numId w:val="0"/>
        </w:numPr>
        <w:ind w:left="2381" w:hanging="2381"/>
        <w:rPr>
          <w:sz w:val="20"/>
          <w:szCs w:val="20"/>
        </w:rPr>
      </w:pPr>
      <w:r>
        <w:rPr>
          <w:rFonts w:hint="eastAsia"/>
        </w:rPr>
        <w:t xml:space="preserve">        </w:t>
      </w:r>
      <w:bookmarkStart w:id="75" w:name="_Toc27818268"/>
      <w:bookmarkStart w:id="76" w:name="_Toc28610610"/>
      <w:r w:rsidRPr="00502346">
        <w:rPr>
          <w:rFonts w:hint="eastAsia"/>
          <w:sz w:val="20"/>
          <w:szCs w:val="20"/>
        </w:rPr>
        <w:t>資料來源：勞動部。</w:t>
      </w:r>
      <w:bookmarkEnd w:id="75"/>
      <w:bookmarkEnd w:id="76"/>
    </w:p>
    <w:p w:rsidR="00C70984" w:rsidRPr="006F6541" w:rsidRDefault="00C70984" w:rsidP="00B95D13">
      <w:pPr>
        <w:pStyle w:val="3"/>
        <w:spacing w:beforeLines="100" w:before="457"/>
        <w:ind w:left="1360" w:hanging="680"/>
        <w:rPr>
          <w:rFonts w:hAnsi="標楷體"/>
          <w:szCs w:val="32"/>
        </w:rPr>
      </w:pPr>
      <w:bookmarkStart w:id="77" w:name="_Toc27818269"/>
      <w:bookmarkStart w:id="78" w:name="_Toc28610611"/>
      <w:r w:rsidRPr="006F6541">
        <w:rPr>
          <w:rFonts w:hAnsi="標楷體" w:hint="eastAsia"/>
          <w:szCs w:val="32"/>
        </w:rPr>
        <w:t>「在學」之部分工時勞工主要工作內容以「餐飲服務生」占32.6%最高</w:t>
      </w:r>
      <w:bookmarkEnd w:id="77"/>
      <w:bookmarkEnd w:id="78"/>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C70984" w:rsidTr="00791A26">
        <w:tc>
          <w:tcPr>
            <w:tcW w:w="8844" w:type="dxa"/>
          </w:tcPr>
          <w:p w:rsidR="00C70984" w:rsidRPr="00C70984" w:rsidRDefault="00C70984" w:rsidP="00791A26">
            <w:pPr>
              <w:pStyle w:val="32"/>
              <w:ind w:left="1361" w:firstLine="680"/>
              <w:rPr>
                <w:rFonts w:hAnsi="標楷體"/>
                <w:b/>
              </w:rPr>
            </w:pPr>
            <w:r w:rsidRPr="002F3A7A">
              <w:rPr>
                <w:rFonts w:hint="eastAsia"/>
              </w:rPr>
              <w:t>依</w:t>
            </w:r>
            <w:r>
              <w:rPr>
                <w:rFonts w:hint="eastAsia"/>
              </w:rPr>
              <w:t>勞動</w:t>
            </w:r>
            <w:r w:rsidRPr="002F3A7A">
              <w:t>部</w:t>
            </w:r>
            <w:r w:rsidRPr="002F3A7A">
              <w:rPr>
                <w:rFonts w:hint="eastAsia"/>
              </w:rPr>
              <w:t>107年6月辦理之「部</w:t>
            </w:r>
            <w:r w:rsidRPr="002F3A7A">
              <w:t>分工時勞工就</w:t>
            </w:r>
            <w:r w:rsidRPr="002F3A7A">
              <w:rPr>
                <w:rFonts w:hint="eastAsia"/>
              </w:rPr>
              <w:t>業</w:t>
            </w:r>
            <w:r w:rsidRPr="002F3A7A">
              <w:t>實況調查</w:t>
            </w:r>
            <w:r w:rsidRPr="002F3A7A">
              <w:rPr>
                <w:rFonts w:hint="eastAsia"/>
              </w:rPr>
              <w:t>」，部</w:t>
            </w:r>
            <w:r w:rsidRPr="002F3A7A">
              <w:t>分工時勞工</w:t>
            </w:r>
            <w:r w:rsidRPr="002F3A7A">
              <w:rPr>
                <w:rFonts w:hint="eastAsia"/>
              </w:rPr>
              <w:t>身</w:t>
            </w:r>
            <w:r w:rsidRPr="002F3A7A">
              <w:t>分別</w:t>
            </w:r>
            <w:r w:rsidRPr="002F3A7A">
              <w:rPr>
                <w:rFonts w:hint="eastAsia"/>
              </w:rPr>
              <w:t>為</w:t>
            </w:r>
            <w:r w:rsidRPr="002F3A7A">
              <w:t>「</w:t>
            </w:r>
            <w:r w:rsidRPr="00791A26">
              <w:rPr>
                <w:rFonts w:hAnsi="標楷體"/>
                <w:b/>
                <w:szCs w:val="32"/>
              </w:rPr>
              <w:t>在學</w:t>
            </w:r>
            <w:r w:rsidRPr="002F3A7A">
              <w:t>」</w:t>
            </w:r>
            <w:r w:rsidRPr="002F3A7A">
              <w:rPr>
                <w:rFonts w:hint="eastAsia"/>
              </w:rPr>
              <w:t>者，其</w:t>
            </w:r>
            <w:r w:rsidRPr="002F3A7A">
              <w:t>從事</w:t>
            </w:r>
            <w:r w:rsidRPr="002F3A7A">
              <w:rPr>
                <w:rFonts w:hint="eastAsia"/>
              </w:rPr>
              <w:t>之主</w:t>
            </w:r>
            <w:r w:rsidRPr="002F3A7A">
              <w:t>要工作內容以「</w:t>
            </w:r>
            <w:r w:rsidRPr="002F3A7A">
              <w:rPr>
                <w:rFonts w:hint="eastAsia"/>
              </w:rPr>
              <w:t>餐飲</w:t>
            </w:r>
            <w:r w:rsidRPr="002F3A7A">
              <w:t>服務生」</w:t>
            </w:r>
            <w:r w:rsidRPr="002F3A7A">
              <w:rPr>
                <w:rFonts w:hint="eastAsia"/>
              </w:rPr>
              <w:t>占32.6%</w:t>
            </w:r>
            <w:r w:rsidRPr="002F3A7A">
              <w:t>最高</w:t>
            </w:r>
            <w:r w:rsidRPr="002F3A7A">
              <w:rPr>
                <w:rFonts w:hint="eastAsia"/>
              </w:rPr>
              <w:t>，其</w:t>
            </w:r>
            <w:r w:rsidRPr="002F3A7A">
              <w:t>次為「</w:t>
            </w:r>
            <w:r w:rsidRPr="002F3A7A">
              <w:rPr>
                <w:rFonts w:hint="eastAsia"/>
              </w:rPr>
              <w:t>事</w:t>
            </w:r>
            <w:r w:rsidRPr="002F3A7A">
              <w:t>務工作人員」</w:t>
            </w:r>
            <w:r w:rsidRPr="002F3A7A">
              <w:rPr>
                <w:rFonts w:hint="eastAsia"/>
              </w:rPr>
              <w:t>占16.4%，「收</w:t>
            </w:r>
            <w:r w:rsidRPr="002F3A7A">
              <w:t>銀員」</w:t>
            </w:r>
            <w:r w:rsidRPr="002F3A7A">
              <w:rPr>
                <w:rFonts w:hint="eastAsia"/>
              </w:rPr>
              <w:t>占12.6%居</w:t>
            </w:r>
            <w:r w:rsidRPr="002F3A7A">
              <w:t>第三</w:t>
            </w:r>
            <w:r w:rsidRPr="002F3A7A">
              <w:rPr>
                <w:rFonts w:hint="eastAsia"/>
              </w:rPr>
              <w:t>，</w:t>
            </w:r>
            <w:r w:rsidRPr="002F3A7A">
              <w:t>三者</w:t>
            </w:r>
            <w:r w:rsidRPr="002F3A7A">
              <w:rPr>
                <w:rFonts w:hint="eastAsia"/>
              </w:rPr>
              <w:t>合</w:t>
            </w:r>
            <w:r w:rsidRPr="002F3A7A">
              <w:t>計比率超過</w:t>
            </w:r>
            <w:r w:rsidRPr="002F3A7A">
              <w:rPr>
                <w:rFonts w:hint="eastAsia"/>
              </w:rPr>
              <w:t>6成</w:t>
            </w:r>
            <w:r w:rsidR="00791A26">
              <w:rPr>
                <w:rFonts w:hint="eastAsia"/>
              </w:rPr>
              <w:t>，</w:t>
            </w:r>
            <w:r>
              <w:rPr>
                <w:rFonts w:hint="eastAsia"/>
              </w:rPr>
              <w:t>詳</w:t>
            </w:r>
            <w:r w:rsidR="00791A26">
              <w:rPr>
                <w:rFonts w:hint="eastAsia"/>
              </w:rPr>
              <w:t>圖4。</w:t>
            </w:r>
          </w:p>
        </w:tc>
      </w:tr>
      <w:tr w:rsidR="00C70984" w:rsidTr="00791A26">
        <w:tc>
          <w:tcPr>
            <w:tcW w:w="8844" w:type="dxa"/>
          </w:tcPr>
          <w:p w:rsidR="00C70984" w:rsidRPr="00C70984" w:rsidRDefault="00C70984" w:rsidP="002169EF">
            <w:pPr>
              <w:snapToGrid w:val="0"/>
              <w:jc w:val="center"/>
              <w:rPr>
                <w:sz w:val="20"/>
              </w:rPr>
            </w:pPr>
          </w:p>
        </w:tc>
      </w:tr>
      <w:tr w:rsidR="00C70984" w:rsidTr="00791A26">
        <w:trPr>
          <w:trHeight w:val="4408"/>
        </w:trPr>
        <w:tc>
          <w:tcPr>
            <w:tcW w:w="8844" w:type="dxa"/>
          </w:tcPr>
          <w:p w:rsidR="00C70984" w:rsidRPr="006F6541" w:rsidRDefault="00791A26" w:rsidP="00791A26">
            <w:pPr>
              <w:pStyle w:val="a1"/>
              <w:ind w:left="2977" w:hanging="708"/>
              <w:jc w:val="left"/>
              <w:rPr>
                <w:rFonts w:hAnsi="標楷體"/>
                <w:szCs w:val="32"/>
              </w:rPr>
            </w:pPr>
            <w:r w:rsidRPr="006F6541">
              <w:rPr>
                <w:rFonts w:hAnsi="標楷體" w:hint="eastAsia"/>
                <w:szCs w:val="32"/>
              </w:rPr>
              <w:t>「在學」之部分工時勞工主要工作內容</w:t>
            </w:r>
            <w:r w:rsidR="00C70984" w:rsidRPr="006F6541">
              <w:rPr>
                <w:rFonts w:hAnsi="標楷體"/>
                <w:noProof/>
              </w:rPr>
              <w:drawing>
                <wp:anchor distT="0" distB="0" distL="114300" distR="114300" simplePos="0" relativeHeight="251661312" behindDoc="0" locked="0" layoutInCell="1" allowOverlap="1" wp14:anchorId="2CE0E38F" wp14:editId="4A86AA08">
                  <wp:simplePos x="0" y="0"/>
                  <wp:positionH relativeFrom="column">
                    <wp:posOffset>-5080</wp:posOffset>
                  </wp:positionH>
                  <wp:positionV relativeFrom="paragraph">
                    <wp:posOffset>100330</wp:posOffset>
                  </wp:positionV>
                  <wp:extent cx="5629275" cy="2838450"/>
                  <wp:effectExtent l="0" t="0" r="0" b="0"/>
                  <wp:wrapTopAndBottom/>
                  <wp:docPr id="2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r>
      <w:tr w:rsidR="00C70984" w:rsidTr="00791A26">
        <w:tc>
          <w:tcPr>
            <w:tcW w:w="8844" w:type="dxa"/>
          </w:tcPr>
          <w:p w:rsidR="006F6541" w:rsidRDefault="00D636F9" w:rsidP="006F6541">
            <w:pPr>
              <w:snapToGrid w:val="0"/>
              <w:jc w:val="left"/>
              <w:rPr>
                <w:sz w:val="20"/>
              </w:rPr>
            </w:pPr>
            <w:r>
              <w:rPr>
                <w:rFonts w:hint="eastAsia"/>
                <w:sz w:val="24"/>
                <w:szCs w:val="24"/>
              </w:rPr>
              <w:t xml:space="preserve"> </w:t>
            </w:r>
            <w:r w:rsidR="006F6541" w:rsidRPr="00502346">
              <w:rPr>
                <w:rFonts w:hint="eastAsia"/>
                <w:sz w:val="24"/>
                <w:szCs w:val="24"/>
              </w:rPr>
              <w:t>資料來源：勞動部。</w:t>
            </w:r>
          </w:p>
          <w:p w:rsidR="00C70984" w:rsidRDefault="00D636F9" w:rsidP="006F6541">
            <w:pPr>
              <w:snapToGrid w:val="0"/>
              <w:jc w:val="left"/>
              <w:rPr>
                <w:rFonts w:hAnsi="標楷體"/>
                <w:b/>
                <w:szCs w:val="32"/>
              </w:rPr>
            </w:pPr>
            <w:r>
              <w:rPr>
                <w:rFonts w:hint="eastAsia"/>
                <w:sz w:val="20"/>
              </w:rPr>
              <w:t xml:space="preserve">  </w:t>
            </w:r>
            <w:r w:rsidR="00C70984" w:rsidRPr="0026144C">
              <w:rPr>
                <w:sz w:val="20"/>
              </w:rPr>
              <w:t>說明：圖中僅列出所占比率在2%以上之工作項目。</w:t>
            </w:r>
          </w:p>
        </w:tc>
      </w:tr>
    </w:tbl>
    <w:p w:rsidR="00C70984" w:rsidRDefault="00C70984" w:rsidP="006F6541">
      <w:pPr>
        <w:pStyle w:val="3"/>
        <w:spacing w:beforeLines="50" w:before="228"/>
        <w:ind w:left="1360" w:hanging="680"/>
      </w:pPr>
      <w:bookmarkStart w:id="79" w:name="_Toc27818270"/>
      <w:bookmarkStart w:id="80" w:name="_Toc28610612"/>
      <w:r w:rsidRPr="00502346">
        <w:rPr>
          <w:rFonts w:hint="eastAsia"/>
        </w:rPr>
        <w:t>「在學」之部分工時勞工每週實際工作時數平均為19.6小時；其約定工資採「時薪制」者平均每小時149元，「日薪制」者平均每日1,017元，「月薪制」者平均每月13,565元</w:t>
      </w:r>
      <w:r w:rsidR="00791A26">
        <w:rPr>
          <w:rFonts w:hint="eastAsia"/>
        </w:rPr>
        <w:t>，詳</w:t>
      </w:r>
      <w:r w:rsidRPr="00502346">
        <w:rPr>
          <w:rFonts w:hint="eastAsia"/>
        </w:rPr>
        <w:t>表4</w:t>
      </w:r>
      <w:r w:rsidR="00791A26">
        <w:rPr>
          <w:rFonts w:hint="eastAsia"/>
        </w:rPr>
        <w:t>。</w:t>
      </w:r>
      <w:bookmarkEnd w:id="79"/>
      <w:bookmarkEnd w:id="80"/>
    </w:p>
    <w:p w:rsidR="00C70984" w:rsidRPr="006F6541" w:rsidRDefault="00C70984" w:rsidP="00C70984">
      <w:pPr>
        <w:pStyle w:val="a3"/>
        <w:ind w:left="697" w:firstLine="579"/>
      </w:pPr>
      <w:r w:rsidRPr="006F6541">
        <w:rPr>
          <w:rFonts w:hint="eastAsia"/>
        </w:rPr>
        <w:lastRenderedPageBreak/>
        <w:t>部分工時工資</w:t>
      </w:r>
    </w:p>
    <w:tbl>
      <w:tblPr>
        <w:tblW w:w="5000" w:type="pct"/>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288"/>
        <w:gridCol w:w="1641"/>
        <w:gridCol w:w="1641"/>
        <w:gridCol w:w="1641"/>
        <w:gridCol w:w="1633"/>
      </w:tblGrid>
      <w:tr w:rsidR="00C70984" w:rsidRPr="00E56386" w:rsidTr="002169EF">
        <w:trPr>
          <w:jc w:val="center"/>
        </w:trPr>
        <w:tc>
          <w:tcPr>
            <w:tcW w:w="5000" w:type="pct"/>
            <w:gridSpan w:val="5"/>
            <w:tcBorders>
              <w:top w:val="nil"/>
            </w:tcBorders>
            <w:shd w:val="clear" w:color="auto" w:fill="auto"/>
            <w:vAlign w:val="center"/>
          </w:tcPr>
          <w:p w:rsidR="00C70984" w:rsidRPr="00502346" w:rsidRDefault="00C70984" w:rsidP="002169EF">
            <w:pPr>
              <w:keepNext/>
              <w:snapToGrid w:val="0"/>
              <w:jc w:val="center"/>
              <w:rPr>
                <w:kern w:val="0"/>
                <w:sz w:val="24"/>
                <w:szCs w:val="24"/>
              </w:rPr>
            </w:pPr>
          </w:p>
        </w:tc>
      </w:tr>
      <w:tr w:rsidR="00C70984" w:rsidRPr="00E56386" w:rsidTr="002169EF">
        <w:trPr>
          <w:trHeight w:val="206"/>
          <w:jc w:val="center"/>
        </w:trPr>
        <w:tc>
          <w:tcPr>
            <w:tcW w:w="1293" w:type="pct"/>
            <w:vMerge w:val="restart"/>
            <w:shd w:val="clear" w:color="auto" w:fill="auto"/>
            <w:vAlign w:val="center"/>
          </w:tcPr>
          <w:p w:rsidR="00C70984" w:rsidRPr="00502346" w:rsidRDefault="00C70984" w:rsidP="002169EF">
            <w:pPr>
              <w:keepNext/>
              <w:widowControl/>
              <w:spacing w:line="240" w:lineRule="exact"/>
              <w:jc w:val="center"/>
              <w:rPr>
                <w:kern w:val="0"/>
                <w:sz w:val="24"/>
                <w:szCs w:val="24"/>
              </w:rPr>
            </w:pPr>
            <w:r w:rsidRPr="00502346">
              <w:rPr>
                <w:kern w:val="0"/>
                <w:sz w:val="24"/>
                <w:szCs w:val="24"/>
              </w:rPr>
              <w:t>平均每週實際</w:t>
            </w:r>
          </w:p>
          <w:p w:rsidR="00C70984" w:rsidRPr="00502346" w:rsidRDefault="00C70984" w:rsidP="002169EF">
            <w:pPr>
              <w:widowControl/>
              <w:spacing w:line="240" w:lineRule="exact"/>
              <w:jc w:val="center"/>
              <w:rPr>
                <w:kern w:val="0"/>
                <w:sz w:val="24"/>
                <w:szCs w:val="24"/>
              </w:rPr>
            </w:pPr>
            <w:r w:rsidRPr="00502346">
              <w:rPr>
                <w:kern w:val="0"/>
                <w:sz w:val="24"/>
                <w:szCs w:val="24"/>
              </w:rPr>
              <w:t>工作時數</w:t>
            </w:r>
          </w:p>
          <w:p w:rsidR="00C70984" w:rsidRPr="00502346" w:rsidRDefault="00C70984" w:rsidP="002169EF">
            <w:pPr>
              <w:widowControl/>
              <w:spacing w:line="240" w:lineRule="exact"/>
              <w:jc w:val="center"/>
              <w:rPr>
                <w:kern w:val="0"/>
                <w:sz w:val="24"/>
                <w:szCs w:val="24"/>
              </w:rPr>
            </w:pPr>
            <w:r w:rsidRPr="00502346">
              <w:rPr>
                <w:kern w:val="0"/>
                <w:sz w:val="24"/>
                <w:szCs w:val="24"/>
              </w:rPr>
              <w:t>(小時)</w:t>
            </w:r>
          </w:p>
        </w:tc>
        <w:tc>
          <w:tcPr>
            <w:tcW w:w="3707" w:type="pct"/>
            <w:gridSpan w:val="4"/>
          </w:tcPr>
          <w:p w:rsidR="00C70984" w:rsidRPr="00502346" w:rsidRDefault="00C70984" w:rsidP="002169EF">
            <w:pPr>
              <w:widowControl/>
              <w:jc w:val="center"/>
              <w:rPr>
                <w:kern w:val="0"/>
                <w:sz w:val="24"/>
                <w:szCs w:val="24"/>
              </w:rPr>
            </w:pPr>
            <w:r w:rsidRPr="00502346">
              <w:rPr>
                <w:kern w:val="0"/>
                <w:sz w:val="24"/>
                <w:szCs w:val="24"/>
              </w:rPr>
              <w:t>約定工資</w:t>
            </w:r>
          </w:p>
        </w:tc>
      </w:tr>
      <w:tr w:rsidR="00C70984" w:rsidRPr="00E56386" w:rsidTr="002169EF">
        <w:trPr>
          <w:jc w:val="center"/>
        </w:trPr>
        <w:tc>
          <w:tcPr>
            <w:tcW w:w="1293" w:type="pct"/>
            <w:vMerge/>
            <w:shd w:val="clear" w:color="auto" w:fill="auto"/>
          </w:tcPr>
          <w:p w:rsidR="00C70984" w:rsidRPr="00E56386" w:rsidRDefault="00C70984" w:rsidP="002169EF">
            <w:pPr>
              <w:widowControl/>
              <w:jc w:val="center"/>
              <w:rPr>
                <w:kern w:val="0"/>
              </w:rPr>
            </w:pPr>
          </w:p>
        </w:tc>
        <w:tc>
          <w:tcPr>
            <w:tcW w:w="928" w:type="pct"/>
          </w:tcPr>
          <w:p w:rsidR="00C70984" w:rsidRPr="00502346" w:rsidRDefault="00C70984" w:rsidP="002169EF">
            <w:pPr>
              <w:widowControl/>
              <w:jc w:val="center"/>
              <w:rPr>
                <w:kern w:val="0"/>
                <w:sz w:val="24"/>
                <w:szCs w:val="24"/>
              </w:rPr>
            </w:pPr>
            <w:r w:rsidRPr="00502346">
              <w:rPr>
                <w:kern w:val="0"/>
                <w:sz w:val="24"/>
                <w:szCs w:val="24"/>
              </w:rPr>
              <w:t>時薪制</w:t>
            </w:r>
          </w:p>
        </w:tc>
        <w:tc>
          <w:tcPr>
            <w:tcW w:w="928" w:type="pct"/>
          </w:tcPr>
          <w:p w:rsidR="00C70984" w:rsidRPr="00502346" w:rsidRDefault="00C70984" w:rsidP="002169EF">
            <w:pPr>
              <w:widowControl/>
              <w:jc w:val="center"/>
              <w:rPr>
                <w:kern w:val="0"/>
                <w:sz w:val="24"/>
                <w:szCs w:val="24"/>
              </w:rPr>
            </w:pPr>
            <w:r w:rsidRPr="00502346">
              <w:rPr>
                <w:kern w:val="0"/>
                <w:sz w:val="24"/>
                <w:szCs w:val="24"/>
              </w:rPr>
              <w:t>日薪制</w:t>
            </w:r>
          </w:p>
        </w:tc>
        <w:tc>
          <w:tcPr>
            <w:tcW w:w="928" w:type="pct"/>
            <w:shd w:val="clear" w:color="auto" w:fill="auto"/>
          </w:tcPr>
          <w:p w:rsidR="00C70984" w:rsidRPr="00502346" w:rsidRDefault="00C70984" w:rsidP="002169EF">
            <w:pPr>
              <w:widowControl/>
              <w:jc w:val="center"/>
              <w:rPr>
                <w:kern w:val="0"/>
                <w:sz w:val="24"/>
                <w:szCs w:val="24"/>
              </w:rPr>
            </w:pPr>
            <w:r w:rsidRPr="00502346">
              <w:rPr>
                <w:kern w:val="0"/>
                <w:sz w:val="24"/>
                <w:szCs w:val="24"/>
              </w:rPr>
              <w:t>月薪制</w:t>
            </w:r>
          </w:p>
        </w:tc>
        <w:tc>
          <w:tcPr>
            <w:tcW w:w="923" w:type="pct"/>
            <w:shd w:val="clear" w:color="auto" w:fill="auto"/>
          </w:tcPr>
          <w:p w:rsidR="00C70984" w:rsidRPr="00502346" w:rsidRDefault="00C70984" w:rsidP="002169EF">
            <w:pPr>
              <w:widowControl/>
              <w:jc w:val="center"/>
              <w:rPr>
                <w:kern w:val="0"/>
                <w:sz w:val="24"/>
                <w:szCs w:val="24"/>
              </w:rPr>
            </w:pPr>
            <w:r w:rsidRPr="00502346">
              <w:rPr>
                <w:kern w:val="0"/>
                <w:sz w:val="24"/>
                <w:szCs w:val="24"/>
              </w:rPr>
              <w:t>按件計酬</w:t>
            </w:r>
          </w:p>
        </w:tc>
      </w:tr>
      <w:tr w:rsidR="00C70984" w:rsidRPr="00E56386" w:rsidTr="002169EF">
        <w:trPr>
          <w:jc w:val="center"/>
        </w:trPr>
        <w:tc>
          <w:tcPr>
            <w:tcW w:w="1293" w:type="pct"/>
            <w:tcBorders>
              <w:bottom w:val="single" w:sz="4" w:space="0" w:color="auto"/>
            </w:tcBorders>
            <w:shd w:val="clear" w:color="auto" w:fill="auto"/>
          </w:tcPr>
          <w:p w:rsidR="00C70984" w:rsidRPr="00502346" w:rsidRDefault="00C70984" w:rsidP="002169EF">
            <w:pPr>
              <w:widowControl/>
              <w:jc w:val="center"/>
              <w:rPr>
                <w:kern w:val="0"/>
                <w:sz w:val="24"/>
                <w:szCs w:val="24"/>
              </w:rPr>
            </w:pPr>
            <w:r w:rsidRPr="00502346">
              <w:rPr>
                <w:kern w:val="0"/>
                <w:sz w:val="24"/>
                <w:szCs w:val="24"/>
              </w:rPr>
              <w:t>19.6</w:t>
            </w:r>
          </w:p>
        </w:tc>
        <w:tc>
          <w:tcPr>
            <w:tcW w:w="928" w:type="pct"/>
            <w:tcBorders>
              <w:bottom w:val="single" w:sz="4" w:space="0" w:color="auto"/>
            </w:tcBorders>
          </w:tcPr>
          <w:p w:rsidR="00C70984" w:rsidRPr="00502346" w:rsidRDefault="00C70984" w:rsidP="002169EF">
            <w:pPr>
              <w:widowControl/>
              <w:jc w:val="center"/>
              <w:rPr>
                <w:kern w:val="0"/>
                <w:sz w:val="24"/>
                <w:szCs w:val="24"/>
              </w:rPr>
            </w:pPr>
            <w:r w:rsidRPr="00502346">
              <w:rPr>
                <w:kern w:val="0"/>
                <w:sz w:val="24"/>
                <w:szCs w:val="24"/>
              </w:rPr>
              <w:t>149元/小時</w:t>
            </w:r>
          </w:p>
        </w:tc>
        <w:tc>
          <w:tcPr>
            <w:tcW w:w="928" w:type="pct"/>
            <w:tcBorders>
              <w:bottom w:val="single" w:sz="4" w:space="0" w:color="auto"/>
            </w:tcBorders>
          </w:tcPr>
          <w:p w:rsidR="00C70984" w:rsidRPr="00502346" w:rsidRDefault="00C70984" w:rsidP="002169EF">
            <w:pPr>
              <w:widowControl/>
              <w:jc w:val="center"/>
              <w:rPr>
                <w:kern w:val="0"/>
                <w:sz w:val="24"/>
                <w:szCs w:val="24"/>
              </w:rPr>
            </w:pPr>
            <w:r w:rsidRPr="00502346">
              <w:rPr>
                <w:kern w:val="0"/>
                <w:sz w:val="24"/>
                <w:szCs w:val="24"/>
              </w:rPr>
              <w:t>1,017元/日</w:t>
            </w:r>
          </w:p>
        </w:tc>
        <w:tc>
          <w:tcPr>
            <w:tcW w:w="928" w:type="pct"/>
            <w:tcBorders>
              <w:bottom w:val="single" w:sz="4" w:space="0" w:color="auto"/>
            </w:tcBorders>
            <w:shd w:val="clear" w:color="auto" w:fill="auto"/>
          </w:tcPr>
          <w:p w:rsidR="00C70984" w:rsidRPr="00502346" w:rsidRDefault="00C70984" w:rsidP="002169EF">
            <w:pPr>
              <w:widowControl/>
              <w:jc w:val="center"/>
              <w:rPr>
                <w:kern w:val="0"/>
                <w:sz w:val="24"/>
                <w:szCs w:val="24"/>
              </w:rPr>
            </w:pPr>
            <w:r w:rsidRPr="00502346">
              <w:rPr>
                <w:kern w:val="0"/>
                <w:sz w:val="24"/>
                <w:szCs w:val="24"/>
              </w:rPr>
              <w:t>13,565元/月</w:t>
            </w:r>
          </w:p>
        </w:tc>
        <w:tc>
          <w:tcPr>
            <w:tcW w:w="923" w:type="pct"/>
            <w:tcBorders>
              <w:bottom w:val="single" w:sz="4" w:space="0" w:color="auto"/>
            </w:tcBorders>
            <w:shd w:val="clear" w:color="auto" w:fill="auto"/>
          </w:tcPr>
          <w:p w:rsidR="00C70984" w:rsidRPr="00502346" w:rsidRDefault="00C70984" w:rsidP="002169EF">
            <w:pPr>
              <w:widowControl/>
              <w:jc w:val="center"/>
              <w:rPr>
                <w:kern w:val="0"/>
                <w:sz w:val="24"/>
                <w:szCs w:val="24"/>
              </w:rPr>
            </w:pPr>
            <w:r w:rsidRPr="00502346">
              <w:rPr>
                <w:kern w:val="0"/>
                <w:sz w:val="24"/>
                <w:szCs w:val="24"/>
              </w:rPr>
              <w:t>…</w:t>
            </w:r>
          </w:p>
        </w:tc>
      </w:tr>
      <w:tr w:rsidR="00C70984" w:rsidRPr="00E56386" w:rsidTr="002169EF">
        <w:trPr>
          <w:jc w:val="center"/>
        </w:trPr>
        <w:tc>
          <w:tcPr>
            <w:tcW w:w="5000" w:type="pct"/>
            <w:gridSpan w:val="5"/>
            <w:tcBorders>
              <w:top w:val="single" w:sz="4" w:space="0" w:color="auto"/>
              <w:bottom w:val="nil"/>
            </w:tcBorders>
            <w:shd w:val="clear" w:color="auto" w:fill="auto"/>
          </w:tcPr>
          <w:p w:rsidR="00C70984" w:rsidRPr="00E56386" w:rsidRDefault="006F6541" w:rsidP="00791A26">
            <w:pPr>
              <w:spacing w:line="240" w:lineRule="exact"/>
              <w:rPr>
                <w:sz w:val="20"/>
              </w:rPr>
            </w:pPr>
            <w:r>
              <w:rPr>
                <w:rFonts w:hint="eastAsia"/>
                <w:sz w:val="20"/>
              </w:rPr>
              <w:t>資料來源</w:t>
            </w:r>
            <w:r w:rsidR="003515E0">
              <w:rPr>
                <w:rFonts w:hint="eastAsia"/>
                <w:sz w:val="20"/>
              </w:rPr>
              <w:t>：</w:t>
            </w:r>
            <w:r>
              <w:rPr>
                <w:rFonts w:hint="eastAsia"/>
                <w:sz w:val="20"/>
              </w:rPr>
              <w:t>勞動部。</w:t>
            </w:r>
            <w:r w:rsidR="00C70984" w:rsidRPr="00E56386">
              <w:rPr>
                <w:sz w:val="20"/>
              </w:rPr>
              <w:t>說明：「</w:t>
            </w:r>
            <w:r w:rsidR="00C70984" w:rsidRPr="00E56386">
              <w:rPr>
                <w:sz w:val="20"/>
              </w:rPr>
              <w:t>…</w:t>
            </w:r>
            <w:r w:rsidR="00C70984" w:rsidRPr="00E56386">
              <w:rPr>
                <w:sz w:val="20"/>
              </w:rPr>
              <w:t>」代表樣本數少於5人。</w:t>
            </w:r>
          </w:p>
        </w:tc>
      </w:tr>
    </w:tbl>
    <w:p w:rsidR="00A934F7" w:rsidRDefault="00A934F7" w:rsidP="00DF602F">
      <w:pPr>
        <w:pStyle w:val="2"/>
        <w:spacing w:beforeLines="100" w:before="457"/>
        <w:ind w:left="1020" w:hanging="680"/>
        <w:rPr>
          <w:szCs w:val="32"/>
        </w:rPr>
      </w:pPr>
      <w:r w:rsidRPr="00A934F7">
        <w:rPr>
          <w:rFonts w:hint="eastAsia"/>
          <w:szCs w:val="32"/>
        </w:rPr>
        <w:tab/>
      </w:r>
      <w:bookmarkStart w:id="81" w:name="_Toc28610613"/>
      <w:r w:rsidRPr="00A934F7">
        <w:rPr>
          <w:rFonts w:hint="eastAsia"/>
          <w:szCs w:val="32"/>
        </w:rPr>
        <w:t>近5年高中職、大專校院學生打工情況相關統計分析</w:t>
      </w:r>
      <w:bookmarkEnd w:id="81"/>
      <w:r>
        <w:rPr>
          <w:rFonts w:hint="eastAsia"/>
          <w:szCs w:val="32"/>
        </w:rPr>
        <w:t xml:space="preserve"> </w:t>
      </w:r>
    </w:p>
    <w:p w:rsidR="00A934F7" w:rsidRPr="00A934F7" w:rsidRDefault="00A934F7" w:rsidP="00A934F7">
      <w:pPr>
        <w:pStyle w:val="21"/>
        <w:ind w:left="1020" w:firstLine="680"/>
      </w:pPr>
      <w:r>
        <w:rPr>
          <w:rFonts w:hint="eastAsia"/>
        </w:rPr>
        <w:t>教育</w:t>
      </w:r>
      <w:r w:rsidRPr="00A934F7">
        <w:rPr>
          <w:rFonts w:hint="eastAsia"/>
        </w:rPr>
        <w:t>部經調查各大專校院及各高中職學校，統計分析如下：</w:t>
      </w:r>
    </w:p>
    <w:p w:rsidR="00A934F7" w:rsidRDefault="00A934F7" w:rsidP="00A934F7">
      <w:pPr>
        <w:pStyle w:val="3"/>
      </w:pPr>
      <w:bookmarkStart w:id="82" w:name="_Toc27818272"/>
      <w:bookmarkStart w:id="83" w:name="_Toc28610614"/>
      <w:r>
        <w:rPr>
          <w:rFonts w:hint="eastAsia"/>
        </w:rPr>
        <w:t>各</w:t>
      </w:r>
      <w:r w:rsidRPr="00A934F7">
        <w:rPr>
          <w:rFonts w:hint="eastAsia"/>
          <w:szCs w:val="32"/>
        </w:rPr>
        <w:t>大專</w:t>
      </w:r>
      <w:r w:rsidRPr="005A29BC">
        <w:rPr>
          <w:rFonts w:hint="eastAsia"/>
        </w:rPr>
        <w:t>校院</w:t>
      </w:r>
      <w:bookmarkEnd w:id="82"/>
      <w:bookmarkEnd w:id="83"/>
    </w:p>
    <w:p w:rsidR="00A934F7" w:rsidRPr="00F44D74" w:rsidRDefault="00A934F7" w:rsidP="00A934F7">
      <w:pPr>
        <w:pStyle w:val="4"/>
      </w:pPr>
      <w:r>
        <w:rPr>
          <w:rFonts w:hint="eastAsia"/>
        </w:rPr>
        <w:t>本國籍學生之打工情況，</w:t>
      </w:r>
      <w:r w:rsidRPr="004A12B1">
        <w:rPr>
          <w:rFonts w:hint="eastAsia"/>
        </w:rPr>
        <w:t>因未有法源依據規定學生需向學校回報，且校外打工涉及</w:t>
      </w:r>
      <w:r w:rsidRPr="00A934F7">
        <w:rPr>
          <w:rFonts w:hint="eastAsia"/>
        </w:rPr>
        <w:t>學生</w:t>
      </w:r>
      <w:r w:rsidRPr="004A12B1">
        <w:rPr>
          <w:rFonts w:hint="eastAsia"/>
        </w:rPr>
        <w:t>個人隱私，因此學生並不願主動告知學校其打工情形，另學校基於個資保障與尊重學生自主性，亦不便進行詳細調查。縱使部</w:t>
      </w:r>
      <w:r>
        <w:rPr>
          <w:rFonts w:hint="eastAsia"/>
        </w:rPr>
        <w:t>分</w:t>
      </w:r>
      <w:r w:rsidRPr="004A12B1">
        <w:rPr>
          <w:rFonts w:hint="eastAsia"/>
        </w:rPr>
        <w:t>學校(14所)有進行學生校外工讀調查，惟學生大多從事短期工讀居多，工作性質變動性高，且無主動回報機制，致使調查資料有效性低，不易進行調查，因此無法精準呈現</w:t>
      </w:r>
      <w:r>
        <w:rPr>
          <w:rFonts w:hint="eastAsia"/>
        </w:rPr>
        <w:t>近5年</w:t>
      </w:r>
      <w:r w:rsidRPr="004A12B1">
        <w:rPr>
          <w:rFonts w:hint="eastAsia"/>
        </w:rPr>
        <w:t>各大專校院本國籍學生打工之相關統計分析。</w:t>
      </w:r>
      <w:r w:rsidRPr="00F44D74">
        <w:rPr>
          <w:rFonts w:hint="eastAsia"/>
        </w:rPr>
        <w:t>多數學校亦</w:t>
      </w:r>
      <w:r>
        <w:rPr>
          <w:rFonts w:hint="eastAsia"/>
        </w:rPr>
        <w:t>建議</w:t>
      </w:r>
      <w:r w:rsidRPr="00F44D74">
        <w:rPr>
          <w:rFonts w:hint="eastAsia"/>
        </w:rPr>
        <w:t>學生打工須投保勞保，應可請勞動部提供相關</w:t>
      </w:r>
      <w:r>
        <w:rPr>
          <w:rFonts w:hint="eastAsia"/>
        </w:rPr>
        <w:t>統計</w:t>
      </w:r>
      <w:r w:rsidRPr="00F44D74">
        <w:rPr>
          <w:rFonts w:hint="eastAsia"/>
        </w:rPr>
        <w:t>資料。</w:t>
      </w:r>
    </w:p>
    <w:p w:rsidR="00A934F7" w:rsidRDefault="00A934F7" w:rsidP="00A934F7">
      <w:pPr>
        <w:pStyle w:val="4"/>
      </w:pPr>
      <w:r w:rsidRPr="00A934F7">
        <w:rPr>
          <w:rFonts w:hint="eastAsia"/>
        </w:rPr>
        <w:t>外國籍學生之打工情況</w:t>
      </w:r>
      <w:r w:rsidR="00C34D85">
        <w:rPr>
          <w:rFonts w:hAnsi="標楷體" w:hint="eastAsia"/>
        </w:rPr>
        <w:t>：</w:t>
      </w:r>
      <w:r w:rsidR="00C34D85">
        <w:rPr>
          <w:rFonts w:hint="eastAsia"/>
        </w:rPr>
        <w:t>近5年外國籍學生之打工情形，詳表5。</w:t>
      </w:r>
    </w:p>
    <w:p w:rsidR="00A934F7" w:rsidRPr="006F6541" w:rsidRDefault="00A934F7" w:rsidP="00A934F7">
      <w:pPr>
        <w:pStyle w:val="a3"/>
        <w:ind w:left="697" w:hanging="697"/>
      </w:pPr>
      <w:r w:rsidRPr="006F6541">
        <w:rPr>
          <w:rFonts w:hint="eastAsia"/>
        </w:rPr>
        <w:t>近5年外國籍學生打工情形</w:t>
      </w:r>
    </w:p>
    <w:p w:rsidR="00A934F7" w:rsidRDefault="00A934F7" w:rsidP="00A934F7">
      <w:pPr>
        <w:pStyle w:val="afc"/>
        <w:spacing w:line="500" w:lineRule="exact"/>
        <w:ind w:leftChars="0" w:left="992"/>
        <w:jc w:val="right"/>
        <w:rPr>
          <w:rFonts w:hAnsi="標楷體"/>
          <w:sz w:val="28"/>
          <w:szCs w:val="48"/>
        </w:rPr>
      </w:pPr>
      <w:r>
        <w:rPr>
          <w:rFonts w:hAnsi="標楷體" w:hint="eastAsia"/>
          <w:sz w:val="28"/>
          <w:szCs w:val="48"/>
        </w:rPr>
        <w:t>單位：人</w:t>
      </w:r>
    </w:p>
    <w:tbl>
      <w:tblPr>
        <w:tblW w:w="9631" w:type="dxa"/>
        <w:tblLayout w:type="fixed"/>
        <w:tblCellMar>
          <w:left w:w="28" w:type="dxa"/>
          <w:right w:w="28" w:type="dxa"/>
        </w:tblCellMar>
        <w:tblLook w:val="04A0" w:firstRow="1" w:lastRow="0" w:firstColumn="1" w:lastColumn="0" w:noHBand="0" w:noVBand="1"/>
      </w:tblPr>
      <w:tblGrid>
        <w:gridCol w:w="1303"/>
        <w:gridCol w:w="2375"/>
        <w:gridCol w:w="1190"/>
        <w:gridCol w:w="1191"/>
        <w:gridCol w:w="1190"/>
        <w:gridCol w:w="1191"/>
        <w:gridCol w:w="1191"/>
      </w:tblGrid>
      <w:tr w:rsidR="00164673" w:rsidRPr="00126D11" w:rsidTr="001349B9">
        <w:trPr>
          <w:trHeight w:val="416"/>
          <w:tblHeader/>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年度別</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103</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106</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107</w:t>
            </w:r>
          </w:p>
        </w:tc>
      </w:tr>
      <w:tr w:rsidR="00164673" w:rsidRPr="00126D11" w:rsidTr="00A53782">
        <w:trPr>
          <w:trHeight w:val="550"/>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總計</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9,081</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11,997</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12,700</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16,062</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23,120</w:t>
            </w:r>
          </w:p>
        </w:tc>
      </w:tr>
      <w:tr w:rsidR="00164673" w:rsidRPr="00126D11" w:rsidTr="00A53782">
        <w:trPr>
          <w:trHeight w:val="416"/>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技專院校</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2,414</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2,978</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3,381</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4,912</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10,469</w:t>
            </w:r>
          </w:p>
        </w:tc>
      </w:tr>
      <w:tr w:rsidR="00164673" w:rsidRPr="00126D11" w:rsidTr="00A53782">
        <w:trPr>
          <w:trHeight w:val="409"/>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一般大學</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6,667</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9,019</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9,319</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11,150</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12,651</w:t>
            </w:r>
          </w:p>
        </w:tc>
      </w:tr>
      <w:tr w:rsidR="00164673" w:rsidRPr="00126D11" w:rsidTr="00A53782">
        <w:trPr>
          <w:trHeight w:val="414"/>
        </w:trPr>
        <w:tc>
          <w:tcPr>
            <w:tcW w:w="1303" w:type="dxa"/>
            <w:vMerge w:val="restart"/>
            <w:tcBorders>
              <w:top w:val="single" w:sz="6" w:space="0" w:color="auto"/>
              <w:left w:val="single" w:sz="6" w:space="0" w:color="auto"/>
              <w:right w:val="single" w:sz="4" w:space="0" w:color="auto"/>
            </w:tcBorders>
            <w:shd w:val="clear" w:color="auto" w:fill="auto"/>
            <w:noWrap/>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lastRenderedPageBreak/>
              <w:t>性別</w:t>
            </w: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男生</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4,439</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5,602</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5,932</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7,568</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11,471</w:t>
            </w:r>
          </w:p>
        </w:tc>
      </w:tr>
      <w:tr w:rsidR="00164673" w:rsidRPr="00126D11" w:rsidTr="00A53782">
        <w:trPr>
          <w:trHeight w:val="406"/>
        </w:trPr>
        <w:tc>
          <w:tcPr>
            <w:tcW w:w="1303" w:type="dxa"/>
            <w:vMerge/>
            <w:tcBorders>
              <w:left w:val="single" w:sz="6" w:space="0" w:color="auto"/>
              <w:bottom w:val="single" w:sz="6" w:space="0" w:color="auto"/>
              <w:right w:val="single" w:sz="4" w:space="0" w:color="auto"/>
            </w:tcBorders>
            <w:shd w:val="clear" w:color="auto" w:fill="auto"/>
            <w:noWrap/>
            <w:vAlign w:val="center"/>
          </w:tcPr>
          <w:p w:rsidR="00164673" w:rsidRPr="0093780D" w:rsidRDefault="00164673" w:rsidP="00164673">
            <w:pPr>
              <w:spacing w:line="400" w:lineRule="exact"/>
              <w:jc w:val="center"/>
              <w:rPr>
                <w:rFonts w:hAnsi="標楷體"/>
                <w:b/>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164673" w:rsidRPr="0093780D" w:rsidRDefault="00164673" w:rsidP="00164673">
            <w:pPr>
              <w:spacing w:line="400" w:lineRule="exact"/>
              <w:jc w:val="center"/>
              <w:rPr>
                <w:rFonts w:hAnsi="標楷體"/>
                <w:b/>
                <w:sz w:val="28"/>
                <w:szCs w:val="28"/>
              </w:rPr>
            </w:pPr>
            <w:r w:rsidRPr="0093780D">
              <w:rPr>
                <w:rFonts w:hAnsi="標楷體" w:hint="eastAsia"/>
                <w:b/>
                <w:sz w:val="28"/>
                <w:szCs w:val="28"/>
              </w:rPr>
              <w:t>女生</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4,642</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6,395</w:t>
            </w:r>
          </w:p>
        </w:tc>
        <w:tc>
          <w:tcPr>
            <w:tcW w:w="1190"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6,768</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8,494</w:t>
            </w:r>
          </w:p>
        </w:tc>
        <w:tc>
          <w:tcPr>
            <w:tcW w:w="1191" w:type="dxa"/>
            <w:tcBorders>
              <w:top w:val="single" w:sz="6" w:space="0" w:color="auto"/>
              <w:left w:val="single" w:sz="6" w:space="0" w:color="auto"/>
              <w:bottom w:val="single" w:sz="6" w:space="0" w:color="auto"/>
              <w:right w:val="single" w:sz="6" w:space="0" w:color="auto"/>
            </w:tcBorders>
            <w:vAlign w:val="center"/>
          </w:tcPr>
          <w:p w:rsidR="00164673" w:rsidRPr="00126D11" w:rsidRDefault="00164673" w:rsidP="00164673">
            <w:pPr>
              <w:spacing w:line="400" w:lineRule="exact"/>
              <w:jc w:val="center"/>
              <w:rPr>
                <w:rFonts w:hAnsi="標楷體"/>
                <w:sz w:val="28"/>
                <w:szCs w:val="28"/>
              </w:rPr>
            </w:pPr>
            <w:r w:rsidRPr="00126D11">
              <w:rPr>
                <w:rFonts w:hAnsi="標楷體"/>
                <w:sz w:val="28"/>
                <w:szCs w:val="28"/>
              </w:rPr>
              <w:t>11,649</w:t>
            </w:r>
          </w:p>
        </w:tc>
      </w:tr>
    </w:tbl>
    <w:p w:rsidR="00A934F7" w:rsidRPr="00164673" w:rsidRDefault="00164673" w:rsidP="00A934F7">
      <w:pPr>
        <w:pStyle w:val="1"/>
        <w:numPr>
          <w:ilvl w:val="0"/>
          <w:numId w:val="0"/>
        </w:numPr>
        <w:ind w:left="2381" w:hanging="2381"/>
        <w:rPr>
          <w:sz w:val="20"/>
          <w:szCs w:val="20"/>
        </w:rPr>
      </w:pPr>
      <w:bookmarkStart w:id="84" w:name="_Toc27818273"/>
      <w:bookmarkStart w:id="85" w:name="_Toc28610615"/>
      <w:r w:rsidRPr="00164673">
        <w:rPr>
          <w:rFonts w:hint="eastAsia"/>
          <w:sz w:val="20"/>
          <w:szCs w:val="20"/>
        </w:rPr>
        <w:t>資料來源：教育部。</w:t>
      </w:r>
      <w:bookmarkEnd w:id="84"/>
      <w:bookmarkEnd w:id="85"/>
    </w:p>
    <w:p w:rsidR="00A934F7" w:rsidRPr="00164673" w:rsidRDefault="00164673" w:rsidP="00164673">
      <w:pPr>
        <w:pStyle w:val="1"/>
        <w:numPr>
          <w:ilvl w:val="0"/>
          <w:numId w:val="0"/>
        </w:numPr>
        <w:spacing w:line="300" w:lineRule="exact"/>
        <w:ind w:left="709" w:hanging="709"/>
        <w:rPr>
          <w:sz w:val="22"/>
          <w:szCs w:val="22"/>
        </w:rPr>
      </w:pPr>
      <w:bookmarkStart w:id="86" w:name="_Toc27818274"/>
      <w:bookmarkStart w:id="87" w:name="_Toc28610616"/>
      <w:r w:rsidRPr="00164673">
        <w:rPr>
          <w:rFonts w:hint="eastAsia"/>
          <w:sz w:val="22"/>
          <w:szCs w:val="22"/>
        </w:rPr>
        <w:t>備註：依就業服務法及其相關規定，在學僑外生如擬打工須向勞動部申請工作許可，爰教育部函請勞動部協助提供僑外生工讀許可統計資料；勞動部工讀許可無限制工作類別，故無法產製工作性質與行業別相關統計。本表係依勞動部103-107年有效聘僱許可人數資料，並依技專校院、一般大學分類後統整填報。</w:t>
      </w:r>
      <w:bookmarkEnd w:id="86"/>
      <w:bookmarkEnd w:id="87"/>
    </w:p>
    <w:p w:rsidR="00C70984" w:rsidRDefault="00C70984" w:rsidP="00164673">
      <w:pPr>
        <w:pStyle w:val="1"/>
        <w:numPr>
          <w:ilvl w:val="0"/>
          <w:numId w:val="0"/>
        </w:numPr>
        <w:spacing w:line="300" w:lineRule="exact"/>
        <w:ind w:left="2381" w:hanging="2381"/>
      </w:pPr>
    </w:p>
    <w:p w:rsidR="00791A26" w:rsidRDefault="00791A26" w:rsidP="00164673">
      <w:pPr>
        <w:pStyle w:val="1"/>
        <w:numPr>
          <w:ilvl w:val="0"/>
          <w:numId w:val="0"/>
        </w:numPr>
        <w:spacing w:line="300" w:lineRule="exact"/>
        <w:ind w:left="2381" w:hanging="2381"/>
      </w:pPr>
    </w:p>
    <w:p w:rsidR="00164673" w:rsidRPr="00164673" w:rsidRDefault="00164673" w:rsidP="00164673">
      <w:pPr>
        <w:pStyle w:val="3"/>
        <w:rPr>
          <w:rFonts w:hAnsi="標楷體"/>
          <w:szCs w:val="32"/>
        </w:rPr>
      </w:pPr>
      <w:bookmarkStart w:id="88" w:name="_Toc27818275"/>
      <w:bookmarkStart w:id="89" w:name="_Toc28610617"/>
      <w:r w:rsidRPr="00164673">
        <w:rPr>
          <w:rFonts w:hAnsi="標楷體" w:hint="eastAsia"/>
          <w:szCs w:val="32"/>
        </w:rPr>
        <w:t>各高中職學校</w:t>
      </w:r>
      <w:bookmarkEnd w:id="88"/>
      <w:bookmarkEnd w:id="89"/>
    </w:p>
    <w:p w:rsidR="00164673" w:rsidRDefault="006F6541" w:rsidP="00164673">
      <w:pPr>
        <w:pStyle w:val="4"/>
      </w:pPr>
      <w:r>
        <w:rPr>
          <w:rFonts w:hint="eastAsia"/>
        </w:rPr>
        <w:t>近5年</w:t>
      </w:r>
      <w:r w:rsidR="00164673">
        <w:rPr>
          <w:rFonts w:hint="eastAsia"/>
        </w:rPr>
        <w:t>本國籍學生之打工情況</w:t>
      </w:r>
      <w:r>
        <w:rPr>
          <w:rFonts w:hint="eastAsia"/>
        </w:rPr>
        <w:t>，詳如表6。</w:t>
      </w:r>
    </w:p>
    <w:p w:rsidR="006F34C5" w:rsidRPr="006F6541" w:rsidRDefault="0093780D" w:rsidP="006F34C5">
      <w:pPr>
        <w:pStyle w:val="a3"/>
        <w:ind w:left="697" w:hanging="697"/>
      </w:pPr>
      <w:r w:rsidRPr="006F6541">
        <w:rPr>
          <w:rFonts w:hint="eastAsia"/>
        </w:rPr>
        <w:t>近5年本國籍學生打工情形</w:t>
      </w:r>
    </w:p>
    <w:tbl>
      <w:tblPr>
        <w:tblW w:w="9631" w:type="dxa"/>
        <w:tblLayout w:type="fixed"/>
        <w:tblCellMar>
          <w:left w:w="28" w:type="dxa"/>
          <w:right w:w="28" w:type="dxa"/>
        </w:tblCellMar>
        <w:tblLook w:val="04A0" w:firstRow="1" w:lastRow="0" w:firstColumn="1" w:lastColumn="0" w:noHBand="0" w:noVBand="1"/>
      </w:tblPr>
      <w:tblGrid>
        <w:gridCol w:w="1303"/>
        <w:gridCol w:w="2375"/>
        <w:gridCol w:w="1190"/>
        <w:gridCol w:w="1191"/>
        <w:gridCol w:w="1190"/>
        <w:gridCol w:w="1191"/>
        <w:gridCol w:w="1191"/>
      </w:tblGrid>
      <w:tr w:rsidR="007C698F" w:rsidRPr="00164673" w:rsidTr="00FB4DCA">
        <w:trPr>
          <w:trHeight w:val="343"/>
          <w:tblHeader/>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年度別</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103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106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sz w:val="28"/>
                <w:szCs w:val="28"/>
              </w:rPr>
            </w:pPr>
            <w:r w:rsidRPr="003164B9">
              <w:rPr>
                <w:rFonts w:hAnsi="標楷體" w:hint="eastAsia"/>
                <w:b/>
                <w:sz w:val="28"/>
                <w:szCs w:val="28"/>
              </w:rPr>
              <w:t>107</w:t>
            </w:r>
          </w:p>
        </w:tc>
      </w:tr>
      <w:tr w:rsidR="007C698F" w:rsidRPr="00164673" w:rsidTr="00FB4DCA">
        <w:trPr>
          <w:trHeight w:val="570"/>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r w:rsidRPr="003164B9">
              <w:rPr>
                <w:rFonts w:hAnsi="標楷體" w:hint="eastAsia"/>
                <w:sz w:val="28"/>
                <w:szCs w:val="28"/>
              </w:rPr>
              <w:t>高中職學校</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25,061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26</w:t>
            </w:r>
            <w:r w:rsidRPr="003164B9">
              <w:rPr>
                <w:rFonts w:hAnsi="標楷體" w:hint="eastAsia"/>
                <w:sz w:val="28"/>
                <w:szCs w:val="28"/>
              </w:rPr>
              <w:t>,</w:t>
            </w:r>
            <w:r w:rsidRPr="003164B9">
              <w:rPr>
                <w:rFonts w:hAnsi="標楷體"/>
                <w:sz w:val="28"/>
                <w:szCs w:val="28"/>
              </w:rPr>
              <w:t>693</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25</w:t>
            </w:r>
            <w:r w:rsidRPr="003164B9">
              <w:rPr>
                <w:rFonts w:hAnsi="標楷體" w:hint="eastAsia"/>
                <w:sz w:val="28"/>
                <w:szCs w:val="28"/>
              </w:rPr>
              <w:t>,</w:t>
            </w:r>
            <w:r w:rsidRPr="003164B9">
              <w:rPr>
                <w:rFonts w:hAnsi="標楷體"/>
                <w:sz w:val="28"/>
                <w:szCs w:val="28"/>
              </w:rPr>
              <w:t>317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24</w:t>
            </w:r>
            <w:r w:rsidRPr="003164B9">
              <w:rPr>
                <w:rFonts w:hAnsi="標楷體" w:hint="eastAsia"/>
                <w:sz w:val="28"/>
                <w:szCs w:val="28"/>
              </w:rPr>
              <w:t>,</w:t>
            </w:r>
            <w:r w:rsidRPr="003164B9">
              <w:rPr>
                <w:rFonts w:hAnsi="標楷體"/>
                <w:sz w:val="28"/>
                <w:szCs w:val="28"/>
              </w:rPr>
              <w:t>008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22,385</w:t>
            </w:r>
          </w:p>
        </w:tc>
      </w:tr>
      <w:tr w:rsidR="007C698F" w:rsidRPr="00164673" w:rsidTr="00FB4DCA">
        <w:trPr>
          <w:trHeight w:val="376"/>
        </w:trPr>
        <w:tc>
          <w:tcPr>
            <w:tcW w:w="1303" w:type="dxa"/>
            <w:vMerge w:val="restart"/>
            <w:tcBorders>
              <w:top w:val="single" w:sz="6" w:space="0" w:color="auto"/>
              <w:left w:val="single" w:sz="6"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r w:rsidRPr="003164B9">
              <w:rPr>
                <w:rFonts w:hAnsi="標楷體" w:hint="eastAsia"/>
                <w:sz w:val="28"/>
                <w:szCs w:val="28"/>
              </w:rPr>
              <w:t>性別</w:t>
            </w: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男生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14,116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14,371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13,930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13,115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12,156</w:t>
            </w:r>
          </w:p>
        </w:tc>
      </w:tr>
      <w:tr w:rsidR="007C698F" w:rsidRPr="00164673" w:rsidTr="00C34D85">
        <w:trPr>
          <w:trHeight w:val="412"/>
        </w:trPr>
        <w:tc>
          <w:tcPr>
            <w:tcW w:w="1303" w:type="dxa"/>
            <w:vMerge/>
            <w:tcBorders>
              <w:left w:val="single" w:sz="6" w:space="0" w:color="auto"/>
              <w:bottom w:val="single" w:sz="6"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女生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10,945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12,322</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11,387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10,893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10,229</w:t>
            </w:r>
          </w:p>
        </w:tc>
      </w:tr>
      <w:tr w:rsidR="007C698F" w:rsidRPr="00164673" w:rsidTr="00C34D85">
        <w:trPr>
          <w:trHeight w:val="418"/>
        </w:trPr>
        <w:tc>
          <w:tcPr>
            <w:tcW w:w="1303" w:type="dxa"/>
            <w:vMerge w:val="restart"/>
            <w:tcBorders>
              <w:top w:val="single" w:sz="6" w:space="0" w:color="auto"/>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r w:rsidRPr="003164B9">
              <w:rPr>
                <w:rFonts w:hAnsi="標楷體" w:hint="eastAsia"/>
                <w:sz w:val="28"/>
                <w:szCs w:val="28"/>
              </w:rPr>
              <w:t>工作性質</w:t>
            </w: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店員、服務生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2,561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3,521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2,737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2,193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sz w:val="28"/>
                <w:szCs w:val="28"/>
              </w:rPr>
            </w:pPr>
            <w:r w:rsidRPr="003164B9">
              <w:rPr>
                <w:rFonts w:hAnsi="標楷體"/>
                <w:sz w:val="28"/>
                <w:szCs w:val="28"/>
              </w:rPr>
              <w:t>2,362</w:t>
            </w:r>
          </w:p>
        </w:tc>
      </w:tr>
      <w:tr w:rsidR="007C698F" w:rsidRPr="00164673" w:rsidTr="00C34D85">
        <w:trPr>
          <w:trHeight w:val="403"/>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髮廊助理</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170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257</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198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205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190</w:t>
            </w:r>
          </w:p>
        </w:tc>
      </w:tr>
      <w:tr w:rsidR="007C698F" w:rsidRPr="00164673" w:rsidTr="00C34D85">
        <w:trPr>
          <w:trHeight w:val="409"/>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工廠作業員</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87</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44</w:t>
            </w:r>
          </w:p>
        </w:tc>
      </w:tr>
      <w:tr w:rsidR="007C698F" w:rsidRPr="00164673" w:rsidTr="00C34D85">
        <w:trPr>
          <w:trHeight w:val="25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加油站工讀生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722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736</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822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625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424</w:t>
            </w:r>
          </w:p>
        </w:tc>
      </w:tr>
      <w:tr w:rsidR="007C698F" w:rsidRPr="00164673" w:rsidTr="00C34D85">
        <w:trPr>
          <w:trHeight w:val="421"/>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政府單位協助人員</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r>
      <w:tr w:rsidR="007C698F" w:rsidRPr="00164673" w:rsidTr="00C34D85">
        <w:trPr>
          <w:trHeight w:val="413"/>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校內工讀生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920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1139</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1045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941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967</w:t>
            </w:r>
          </w:p>
        </w:tc>
      </w:tr>
      <w:tr w:rsidR="007C698F" w:rsidRPr="00164673" w:rsidTr="00C34D85">
        <w:trPr>
          <w:trHeight w:val="405"/>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文書處理</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656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699</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758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688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633</w:t>
            </w:r>
          </w:p>
        </w:tc>
      </w:tr>
      <w:tr w:rsidR="007C698F" w:rsidRPr="00164673" w:rsidTr="00C34D85">
        <w:trPr>
          <w:trHeight w:val="411"/>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補教人員、家教</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472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403</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343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346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424</w:t>
            </w:r>
          </w:p>
        </w:tc>
      </w:tr>
      <w:tr w:rsidR="007C698F" w:rsidRPr="00164673" w:rsidTr="00C34D85">
        <w:trPr>
          <w:trHeight w:val="260"/>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b/>
                <w:sz w:val="28"/>
                <w:szCs w:val="28"/>
              </w:rPr>
            </w:pPr>
            <w:r w:rsidRPr="003164B9">
              <w:rPr>
                <w:rFonts w:hAnsi="標楷體" w:hint="eastAsia"/>
                <w:b/>
                <w:sz w:val="28"/>
                <w:szCs w:val="28"/>
              </w:rPr>
              <w:t>計時工讀生</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143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531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062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18</w:t>
            </w:r>
            <w:r w:rsidRPr="003164B9">
              <w:rPr>
                <w:rFonts w:hAnsi="標楷體"/>
                <w:b/>
                <w:color w:val="000000"/>
                <w:sz w:val="28"/>
                <w:szCs w:val="28"/>
              </w:rPr>
              <w:t>,</w:t>
            </w:r>
            <w:r w:rsidRPr="003164B9">
              <w:rPr>
                <w:rFonts w:hAnsi="標楷體" w:hint="eastAsia"/>
                <w:b/>
                <w:color w:val="000000"/>
                <w:sz w:val="28"/>
                <w:szCs w:val="28"/>
              </w:rPr>
              <w:t>769</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17</w:t>
            </w:r>
            <w:r w:rsidRPr="003164B9">
              <w:rPr>
                <w:rFonts w:hAnsi="標楷體"/>
                <w:b/>
                <w:color w:val="000000"/>
                <w:sz w:val="28"/>
                <w:szCs w:val="28"/>
              </w:rPr>
              <w:t>,</w:t>
            </w:r>
            <w:r w:rsidRPr="003164B9">
              <w:rPr>
                <w:rFonts w:hAnsi="標楷體" w:hint="eastAsia"/>
                <w:b/>
                <w:color w:val="000000"/>
                <w:sz w:val="28"/>
                <w:szCs w:val="28"/>
              </w:rPr>
              <w:t>076</w:t>
            </w:r>
          </w:p>
        </w:tc>
      </w:tr>
      <w:tr w:rsidR="007C698F" w:rsidRPr="00164673" w:rsidTr="00C34D85">
        <w:trPr>
          <w:trHeight w:val="422"/>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醫療院所助理</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r>
      <w:tr w:rsidR="007C698F" w:rsidRPr="00164673" w:rsidTr="00C34D85">
        <w:trPr>
          <w:trHeight w:val="273"/>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救生員</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C34D85">
        <w:trPr>
          <w:trHeight w:val="420"/>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汽車維修學徒</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18</w:t>
            </w:r>
          </w:p>
        </w:tc>
      </w:tr>
      <w:tr w:rsidR="007C698F" w:rsidRPr="00164673" w:rsidTr="00C34D85">
        <w:trPr>
          <w:trHeight w:val="412"/>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板模工</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C34D85">
        <w:trPr>
          <w:trHeight w:val="404"/>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會計助理</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116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54</w:t>
            </w:r>
          </w:p>
        </w:tc>
      </w:tr>
      <w:tr w:rsidR="007C698F" w:rsidRPr="00164673" w:rsidTr="00C34D85">
        <w:trPr>
          <w:trHeight w:val="425"/>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其他</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194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204</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214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139</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191</w:t>
            </w:r>
          </w:p>
        </w:tc>
      </w:tr>
      <w:tr w:rsidR="007C698F" w:rsidRPr="00164673" w:rsidTr="00C34D85">
        <w:trPr>
          <w:trHeight w:val="403"/>
        </w:trPr>
        <w:tc>
          <w:tcPr>
            <w:tcW w:w="1303" w:type="dxa"/>
            <w:vMerge w:val="restart"/>
            <w:tcBorders>
              <w:top w:val="single" w:sz="4" w:space="0" w:color="auto"/>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r w:rsidRPr="003164B9">
              <w:rPr>
                <w:rFonts w:hAnsi="標楷體" w:hint="eastAsia"/>
                <w:sz w:val="28"/>
                <w:szCs w:val="28"/>
              </w:rPr>
              <w:lastRenderedPageBreak/>
              <w:t>行業別</w:t>
            </w: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服務業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w:t>
            </w:r>
            <w:r w:rsidRPr="003164B9">
              <w:rPr>
                <w:rFonts w:hAnsi="標楷體"/>
                <w:color w:val="000000"/>
                <w:sz w:val="28"/>
                <w:szCs w:val="28"/>
              </w:rPr>
              <w:t>,</w:t>
            </w:r>
            <w:r w:rsidRPr="003164B9">
              <w:rPr>
                <w:rFonts w:hAnsi="標楷體" w:hint="eastAsia"/>
                <w:color w:val="000000"/>
                <w:sz w:val="28"/>
                <w:szCs w:val="28"/>
              </w:rPr>
              <w:t>175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287</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510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071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w:t>
            </w:r>
            <w:r w:rsidRPr="003164B9">
              <w:rPr>
                <w:rFonts w:hAnsi="標楷體"/>
                <w:color w:val="000000"/>
                <w:sz w:val="28"/>
                <w:szCs w:val="28"/>
              </w:rPr>
              <w:t>,</w:t>
            </w:r>
            <w:r w:rsidRPr="003164B9">
              <w:rPr>
                <w:rFonts w:hAnsi="標楷體" w:hint="eastAsia"/>
                <w:color w:val="000000"/>
                <w:sz w:val="28"/>
                <w:szCs w:val="28"/>
              </w:rPr>
              <w:t>252</w:t>
            </w:r>
          </w:p>
        </w:tc>
      </w:tr>
      <w:tr w:rsidR="007C698F" w:rsidRPr="00164673" w:rsidTr="00FB4DCA">
        <w:trPr>
          <w:trHeight w:val="40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b/>
                <w:sz w:val="28"/>
                <w:szCs w:val="28"/>
              </w:rPr>
            </w:pPr>
            <w:r w:rsidRPr="003164B9">
              <w:rPr>
                <w:rFonts w:hAnsi="標楷體" w:hint="eastAsia"/>
                <w:b/>
                <w:sz w:val="28"/>
                <w:szCs w:val="28"/>
              </w:rPr>
              <w:t>住宿及餐飲業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14</w:t>
            </w:r>
            <w:r w:rsidRPr="003164B9">
              <w:rPr>
                <w:rFonts w:hAnsi="標楷體"/>
                <w:b/>
                <w:color w:val="000000"/>
                <w:sz w:val="28"/>
                <w:szCs w:val="28"/>
              </w:rPr>
              <w:t>,</w:t>
            </w:r>
            <w:r w:rsidRPr="003164B9">
              <w:rPr>
                <w:rFonts w:hAnsi="標楷體" w:hint="eastAsia"/>
                <w:b/>
                <w:color w:val="000000"/>
                <w:sz w:val="28"/>
                <w:szCs w:val="28"/>
              </w:rPr>
              <w:t>215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14</w:t>
            </w:r>
            <w:r w:rsidRPr="003164B9">
              <w:rPr>
                <w:rFonts w:hAnsi="標楷體"/>
                <w:b/>
                <w:color w:val="000000"/>
                <w:sz w:val="28"/>
                <w:szCs w:val="28"/>
              </w:rPr>
              <w:t>,</w:t>
            </w:r>
            <w:r w:rsidRPr="003164B9">
              <w:rPr>
                <w:rFonts w:hAnsi="標楷體" w:hint="eastAsia"/>
                <w:b/>
                <w:color w:val="000000"/>
                <w:sz w:val="28"/>
                <w:szCs w:val="28"/>
              </w:rPr>
              <w:t>518</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12</w:t>
            </w:r>
            <w:r w:rsidRPr="003164B9">
              <w:rPr>
                <w:rFonts w:hAnsi="標楷體"/>
                <w:b/>
                <w:color w:val="000000"/>
                <w:sz w:val="28"/>
                <w:szCs w:val="28"/>
              </w:rPr>
              <w:t>,</w:t>
            </w:r>
            <w:r w:rsidRPr="003164B9">
              <w:rPr>
                <w:rFonts w:hAnsi="標楷體" w:hint="eastAsia"/>
                <w:b/>
                <w:color w:val="000000"/>
                <w:sz w:val="28"/>
                <w:szCs w:val="28"/>
              </w:rPr>
              <w:t>776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13</w:t>
            </w:r>
            <w:r w:rsidRPr="003164B9">
              <w:rPr>
                <w:rFonts w:hAnsi="標楷體"/>
                <w:b/>
                <w:color w:val="000000"/>
                <w:sz w:val="28"/>
                <w:szCs w:val="28"/>
              </w:rPr>
              <w:t>,</w:t>
            </w:r>
            <w:r w:rsidRPr="003164B9">
              <w:rPr>
                <w:rFonts w:hAnsi="標楷體" w:hint="eastAsia"/>
                <w:b/>
                <w:color w:val="000000"/>
                <w:sz w:val="28"/>
                <w:szCs w:val="28"/>
              </w:rPr>
              <w:t>192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12</w:t>
            </w:r>
            <w:r w:rsidRPr="003164B9">
              <w:rPr>
                <w:rFonts w:hAnsi="標楷體"/>
                <w:b/>
                <w:color w:val="000000"/>
                <w:sz w:val="28"/>
                <w:szCs w:val="28"/>
              </w:rPr>
              <w:t>,</w:t>
            </w:r>
            <w:r w:rsidRPr="003164B9">
              <w:rPr>
                <w:rFonts w:hAnsi="標楷體" w:hint="eastAsia"/>
                <w:b/>
                <w:color w:val="000000"/>
                <w:sz w:val="28"/>
                <w:szCs w:val="28"/>
              </w:rPr>
              <w:t>515</w:t>
            </w:r>
          </w:p>
        </w:tc>
      </w:tr>
      <w:tr w:rsidR="007C698F" w:rsidRPr="00164673" w:rsidTr="00FB4DCA">
        <w:trPr>
          <w:trHeight w:val="400"/>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製造業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152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164</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190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107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93</w:t>
            </w:r>
          </w:p>
        </w:tc>
      </w:tr>
      <w:tr w:rsidR="007C698F" w:rsidRPr="00164673" w:rsidTr="00FB4DCA">
        <w:trPr>
          <w:trHeight w:val="420"/>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政府單位</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r>
      <w:tr w:rsidR="007C698F" w:rsidRPr="00164673" w:rsidTr="00FB4DCA">
        <w:trPr>
          <w:trHeight w:val="399"/>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校內工讀</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372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661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600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401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362</w:t>
            </w:r>
          </w:p>
        </w:tc>
      </w:tr>
      <w:tr w:rsidR="007C698F" w:rsidRPr="00164673" w:rsidTr="00FB4DCA">
        <w:trPr>
          <w:trHeight w:val="41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醫療診所</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w:t>
            </w:r>
          </w:p>
        </w:tc>
      </w:tr>
      <w:tr w:rsidR="007C698F" w:rsidRPr="00164673" w:rsidTr="00FB4DCA">
        <w:trPr>
          <w:trHeight w:val="26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物流業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w:t>
            </w:r>
          </w:p>
        </w:tc>
      </w:tr>
      <w:tr w:rsidR="007C698F" w:rsidRPr="00994C24" w:rsidTr="00FB4DCA">
        <w:trPr>
          <w:trHeight w:val="416"/>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b/>
                <w:sz w:val="28"/>
                <w:szCs w:val="28"/>
              </w:rPr>
            </w:pPr>
            <w:r w:rsidRPr="003164B9">
              <w:rPr>
                <w:rFonts w:hAnsi="標楷體" w:hint="eastAsia"/>
                <w:b/>
                <w:sz w:val="28"/>
                <w:szCs w:val="28"/>
              </w:rPr>
              <w:t>美髮美容業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772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909</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918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740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892</w:t>
            </w:r>
          </w:p>
        </w:tc>
      </w:tr>
      <w:tr w:rsidR="007C698F" w:rsidRPr="00164673" w:rsidTr="00FB4DCA">
        <w:trPr>
          <w:trHeight w:val="422"/>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批發及零售業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363</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359</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291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242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240</w:t>
            </w:r>
          </w:p>
        </w:tc>
      </w:tr>
      <w:tr w:rsidR="007C698F" w:rsidRPr="00164673" w:rsidTr="00FB4DCA">
        <w:trPr>
          <w:trHeight w:val="684"/>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課業、升學及就業補習教育業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949</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939</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995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767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837</w:t>
            </w:r>
          </w:p>
        </w:tc>
      </w:tr>
      <w:tr w:rsidR="007C698F" w:rsidRPr="00164673" w:rsidTr="00FB4DCA">
        <w:trPr>
          <w:trHeight w:val="299"/>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b/>
                <w:sz w:val="28"/>
                <w:szCs w:val="28"/>
              </w:rPr>
            </w:pPr>
            <w:r w:rsidRPr="003164B9">
              <w:rPr>
                <w:rFonts w:hAnsi="標楷體" w:hint="eastAsia"/>
                <w:b/>
                <w:sz w:val="28"/>
                <w:szCs w:val="28"/>
              </w:rPr>
              <w:t>加油站</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132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000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185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898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b/>
                <w:color w:val="000000"/>
                <w:sz w:val="28"/>
                <w:szCs w:val="28"/>
              </w:rPr>
            </w:pPr>
            <w:r w:rsidRPr="003164B9">
              <w:rPr>
                <w:rFonts w:hAnsi="標楷體" w:hint="eastAsia"/>
                <w:b/>
                <w:color w:val="000000"/>
                <w:sz w:val="28"/>
                <w:szCs w:val="28"/>
              </w:rPr>
              <w:t>574</w:t>
            </w:r>
          </w:p>
        </w:tc>
      </w:tr>
      <w:tr w:rsidR="007C698F" w:rsidRPr="00164673" w:rsidTr="00FB4DCA">
        <w:trPr>
          <w:trHeight w:val="446"/>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汽車維修業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18</w:t>
            </w:r>
          </w:p>
        </w:tc>
      </w:tr>
      <w:tr w:rsidR="007C698F" w:rsidRPr="00164673" w:rsidTr="00FB4DCA">
        <w:trPr>
          <w:trHeight w:val="410"/>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跆拳道館</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FB4DCA">
        <w:trPr>
          <w:trHeight w:val="416"/>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運動場館業</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FB4DCA">
        <w:trPr>
          <w:trHeight w:val="40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水電及五金行</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r>
      <w:tr w:rsidR="007C698F" w:rsidRPr="00164673" w:rsidTr="00FB4DCA">
        <w:trPr>
          <w:trHeight w:val="415"/>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工地</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FB4DCA">
        <w:trPr>
          <w:trHeight w:val="406"/>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租車店</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3</w:t>
            </w:r>
          </w:p>
        </w:tc>
      </w:tr>
      <w:tr w:rsidR="007C698F" w:rsidRPr="00164673" w:rsidTr="00FB4DCA">
        <w:trPr>
          <w:trHeight w:val="393"/>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玩具店</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FB4DCA">
        <w:trPr>
          <w:trHeight w:val="421"/>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中藥店</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r>
      <w:tr w:rsidR="007C698F" w:rsidRPr="00164673" w:rsidTr="00FB4DCA">
        <w:trPr>
          <w:trHeight w:val="24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音響音控</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w:t>
            </w:r>
          </w:p>
        </w:tc>
      </w:tr>
      <w:tr w:rsidR="007C698F" w:rsidRPr="00164673" w:rsidTr="00FB4DCA">
        <w:trPr>
          <w:trHeight w:val="406"/>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貿易公司</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116</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101</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81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62</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54</w:t>
            </w:r>
          </w:p>
        </w:tc>
      </w:tr>
      <w:tr w:rsidR="007C698F" w:rsidRPr="00164673" w:rsidTr="00FB4DCA">
        <w:trPr>
          <w:trHeight w:val="411"/>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會計師事務所</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137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120</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95</w:t>
            </w:r>
          </w:p>
        </w:tc>
      </w:tr>
      <w:tr w:rsidR="007C698F" w:rsidRPr="00164673" w:rsidTr="00FB4DCA">
        <w:trPr>
          <w:trHeight w:val="118"/>
        </w:trPr>
        <w:tc>
          <w:tcPr>
            <w:tcW w:w="1303" w:type="dxa"/>
            <w:vMerge/>
            <w:tcBorders>
              <w:left w:val="single" w:sz="6" w:space="0" w:color="auto"/>
              <w:bottom w:val="single" w:sz="4" w:space="0" w:color="auto"/>
              <w:right w:val="single" w:sz="4" w:space="0" w:color="auto"/>
            </w:tcBorders>
            <w:shd w:val="clear" w:color="auto" w:fill="auto"/>
            <w:noWrap/>
            <w:vAlign w:val="center"/>
          </w:tcPr>
          <w:p w:rsidR="007C698F" w:rsidRPr="003164B9" w:rsidRDefault="007C698F" w:rsidP="00FB4DCA">
            <w:pPr>
              <w:spacing w:line="240" w:lineRule="atLeas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3164B9" w:rsidRDefault="007C698F" w:rsidP="00FB4DCA">
            <w:pPr>
              <w:spacing w:line="240" w:lineRule="atLeast"/>
              <w:jc w:val="left"/>
              <w:rPr>
                <w:rFonts w:hAnsi="標楷體"/>
                <w:sz w:val="28"/>
                <w:szCs w:val="28"/>
              </w:rPr>
            </w:pPr>
            <w:r w:rsidRPr="003164B9">
              <w:rPr>
                <w:rFonts w:hAnsi="標楷體" w:hint="eastAsia"/>
                <w:sz w:val="28"/>
                <w:szCs w:val="28"/>
              </w:rPr>
              <w:t>其他</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647</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612</w:t>
            </w:r>
          </w:p>
        </w:tc>
        <w:tc>
          <w:tcPr>
            <w:tcW w:w="1190"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618</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411</w:t>
            </w:r>
          </w:p>
        </w:tc>
        <w:tc>
          <w:tcPr>
            <w:tcW w:w="1191" w:type="dxa"/>
            <w:tcBorders>
              <w:top w:val="single" w:sz="6" w:space="0" w:color="auto"/>
              <w:left w:val="single" w:sz="6" w:space="0" w:color="auto"/>
              <w:bottom w:val="single" w:sz="6" w:space="0" w:color="auto"/>
              <w:right w:val="single" w:sz="6" w:space="0" w:color="auto"/>
            </w:tcBorders>
            <w:vAlign w:val="center"/>
          </w:tcPr>
          <w:p w:rsidR="007C698F" w:rsidRPr="003164B9" w:rsidRDefault="007C698F" w:rsidP="00FB4DCA">
            <w:pPr>
              <w:spacing w:line="240" w:lineRule="atLeast"/>
              <w:jc w:val="center"/>
              <w:rPr>
                <w:rFonts w:hAnsi="標楷體"/>
                <w:color w:val="000000"/>
                <w:sz w:val="28"/>
                <w:szCs w:val="28"/>
              </w:rPr>
            </w:pPr>
            <w:r w:rsidRPr="003164B9">
              <w:rPr>
                <w:rFonts w:hAnsi="標楷體" w:hint="eastAsia"/>
                <w:color w:val="000000"/>
                <w:sz w:val="28"/>
                <w:szCs w:val="28"/>
              </w:rPr>
              <w:t>433</w:t>
            </w:r>
          </w:p>
        </w:tc>
      </w:tr>
    </w:tbl>
    <w:p w:rsidR="00164673" w:rsidRDefault="00164673" w:rsidP="00164673">
      <w:pPr>
        <w:pStyle w:val="1"/>
        <w:numPr>
          <w:ilvl w:val="0"/>
          <w:numId w:val="0"/>
        </w:numPr>
        <w:spacing w:line="300" w:lineRule="exact"/>
        <w:ind w:leftChars="150" w:left="510"/>
        <w:rPr>
          <w:sz w:val="20"/>
          <w:szCs w:val="20"/>
        </w:rPr>
      </w:pPr>
      <w:bookmarkStart w:id="90" w:name="_Toc27818276"/>
      <w:bookmarkStart w:id="91" w:name="_Toc28610618"/>
      <w:r>
        <w:rPr>
          <w:rFonts w:hint="eastAsia"/>
          <w:sz w:val="20"/>
          <w:szCs w:val="20"/>
        </w:rPr>
        <w:t>資料來源：教育部</w:t>
      </w:r>
      <w:bookmarkEnd w:id="90"/>
      <w:bookmarkEnd w:id="91"/>
    </w:p>
    <w:p w:rsidR="00A934F7" w:rsidRPr="00164673" w:rsidRDefault="00164673" w:rsidP="00164673">
      <w:pPr>
        <w:pStyle w:val="1"/>
        <w:numPr>
          <w:ilvl w:val="0"/>
          <w:numId w:val="0"/>
        </w:numPr>
        <w:spacing w:line="300" w:lineRule="exact"/>
        <w:ind w:leftChars="150" w:left="510"/>
        <w:rPr>
          <w:sz w:val="20"/>
          <w:szCs w:val="20"/>
        </w:rPr>
      </w:pPr>
      <w:bookmarkStart w:id="92" w:name="_Toc27818277"/>
      <w:bookmarkStart w:id="93" w:name="_Toc28610619"/>
      <w:r w:rsidRPr="00164673">
        <w:rPr>
          <w:rFonts w:hint="eastAsia"/>
          <w:sz w:val="20"/>
          <w:szCs w:val="20"/>
        </w:rPr>
        <w:t>備註：本表之工作性質中的其他，係指發傳單、清潔工、助理、水電學徒、花店服務人員等；行業別中的其他，係指其他個人服務業、印刷業、旅遊業、電影院、建築事務所等。</w:t>
      </w:r>
      <w:bookmarkEnd w:id="92"/>
      <w:bookmarkEnd w:id="93"/>
    </w:p>
    <w:p w:rsidR="006F6541" w:rsidRDefault="006F6541" w:rsidP="00487DC0">
      <w:pPr>
        <w:pStyle w:val="4"/>
        <w:numPr>
          <w:ilvl w:val="3"/>
          <w:numId w:val="1"/>
        </w:numPr>
        <w:spacing w:beforeLines="100" w:before="457"/>
      </w:pPr>
      <w:r>
        <w:rPr>
          <w:rFonts w:hint="eastAsia"/>
        </w:rPr>
        <w:t>近5年</w:t>
      </w:r>
      <w:r w:rsidRPr="006F6541">
        <w:rPr>
          <w:rFonts w:hAnsi="標楷體" w:hint="eastAsia"/>
          <w:szCs w:val="32"/>
        </w:rPr>
        <w:t>外國籍</w:t>
      </w:r>
      <w:r w:rsidRPr="006F6541">
        <w:rPr>
          <w:rFonts w:hint="eastAsia"/>
          <w:szCs w:val="32"/>
        </w:rPr>
        <w:t>學生</w:t>
      </w:r>
      <w:r w:rsidRPr="006F6541">
        <w:rPr>
          <w:rFonts w:hAnsi="標楷體" w:hint="eastAsia"/>
          <w:szCs w:val="32"/>
        </w:rPr>
        <w:t>之打工情況</w:t>
      </w:r>
      <w:r>
        <w:rPr>
          <w:rFonts w:hint="eastAsia"/>
        </w:rPr>
        <w:t>，詳如表7。</w:t>
      </w:r>
    </w:p>
    <w:p w:rsidR="006F34C5" w:rsidRDefault="0093780D" w:rsidP="006F34C5">
      <w:pPr>
        <w:pStyle w:val="a3"/>
        <w:ind w:left="697" w:hanging="697"/>
      </w:pPr>
      <w:r w:rsidRPr="0093780D">
        <w:rPr>
          <w:rFonts w:hint="eastAsia"/>
        </w:rPr>
        <w:lastRenderedPageBreak/>
        <w:t>近5年</w:t>
      </w:r>
      <w:r>
        <w:rPr>
          <w:rFonts w:hint="eastAsia"/>
        </w:rPr>
        <w:t>外國</w:t>
      </w:r>
      <w:r w:rsidRPr="0093780D">
        <w:rPr>
          <w:rFonts w:hint="eastAsia"/>
        </w:rPr>
        <w:t>籍學生打工情形</w:t>
      </w:r>
    </w:p>
    <w:tbl>
      <w:tblPr>
        <w:tblW w:w="9206" w:type="dxa"/>
        <w:tblLayout w:type="fixed"/>
        <w:tblCellMar>
          <w:left w:w="28" w:type="dxa"/>
          <w:right w:w="28" w:type="dxa"/>
        </w:tblCellMar>
        <w:tblLook w:val="04A0" w:firstRow="1" w:lastRow="0" w:firstColumn="1" w:lastColumn="0" w:noHBand="0" w:noVBand="1"/>
      </w:tblPr>
      <w:tblGrid>
        <w:gridCol w:w="879"/>
        <w:gridCol w:w="3649"/>
        <w:gridCol w:w="851"/>
        <w:gridCol w:w="850"/>
        <w:gridCol w:w="1020"/>
        <w:gridCol w:w="1107"/>
        <w:gridCol w:w="850"/>
      </w:tblGrid>
      <w:tr w:rsidR="007C698F" w:rsidRPr="007C698F" w:rsidTr="00FB4DCA">
        <w:trPr>
          <w:trHeight w:val="378"/>
          <w:tblHeader/>
        </w:trPr>
        <w:tc>
          <w:tcPr>
            <w:tcW w:w="4528"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年度別</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103</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104</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105</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106</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b/>
                <w:sz w:val="28"/>
                <w:szCs w:val="28"/>
              </w:rPr>
            </w:pPr>
            <w:r w:rsidRPr="007C698F">
              <w:rPr>
                <w:rFonts w:hAnsi="標楷體" w:hint="eastAsia"/>
                <w:b/>
                <w:sz w:val="28"/>
                <w:szCs w:val="28"/>
              </w:rPr>
              <w:t>107</w:t>
            </w:r>
          </w:p>
        </w:tc>
      </w:tr>
      <w:tr w:rsidR="007C698F" w:rsidRPr="007C698F" w:rsidTr="00FB4DCA">
        <w:trPr>
          <w:trHeight w:val="480"/>
        </w:trPr>
        <w:tc>
          <w:tcPr>
            <w:tcW w:w="452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r w:rsidRPr="007C698F">
              <w:rPr>
                <w:rFonts w:hAnsi="標楷體" w:hint="eastAsia"/>
                <w:sz w:val="28"/>
                <w:szCs w:val="28"/>
              </w:rPr>
              <w:t>高中職學校</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160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231</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498</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886</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w:t>
            </w:r>
            <w:r w:rsidRPr="007C698F">
              <w:rPr>
                <w:rFonts w:hAnsi="標楷體"/>
                <w:color w:val="000000"/>
                <w:sz w:val="28"/>
                <w:szCs w:val="28"/>
              </w:rPr>
              <w:t>,</w:t>
            </w:r>
            <w:r w:rsidRPr="007C698F">
              <w:rPr>
                <w:rFonts w:hAnsi="標楷體" w:hint="eastAsia"/>
                <w:color w:val="000000"/>
                <w:sz w:val="28"/>
                <w:szCs w:val="28"/>
              </w:rPr>
              <w:t>248</w:t>
            </w:r>
          </w:p>
        </w:tc>
      </w:tr>
      <w:tr w:rsidR="007C698F" w:rsidRPr="007C698F" w:rsidTr="00FB4DCA">
        <w:trPr>
          <w:trHeight w:val="337"/>
        </w:trPr>
        <w:tc>
          <w:tcPr>
            <w:tcW w:w="879" w:type="dxa"/>
            <w:vMerge w:val="restart"/>
            <w:tcBorders>
              <w:top w:val="single" w:sz="6" w:space="0" w:color="auto"/>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r w:rsidRPr="007C698F">
              <w:rPr>
                <w:rFonts w:hAnsi="標楷體" w:hint="eastAsia"/>
                <w:sz w:val="28"/>
                <w:szCs w:val="28"/>
              </w:rPr>
              <w:t>性別</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sz w:val="28"/>
                <w:szCs w:val="28"/>
              </w:rPr>
            </w:pPr>
            <w:r w:rsidRPr="007C698F">
              <w:rPr>
                <w:rFonts w:hAnsi="標楷體" w:hint="eastAsia"/>
                <w:sz w:val="28"/>
                <w:szCs w:val="28"/>
              </w:rPr>
              <w:t>男生</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68</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114</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224</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389</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696</w:t>
            </w:r>
          </w:p>
        </w:tc>
      </w:tr>
      <w:tr w:rsidR="007C698F" w:rsidRPr="007C698F" w:rsidTr="006F6541">
        <w:trPr>
          <w:trHeight w:val="345"/>
        </w:trPr>
        <w:tc>
          <w:tcPr>
            <w:tcW w:w="879" w:type="dxa"/>
            <w:vMerge/>
            <w:tcBorders>
              <w:left w:val="single" w:sz="6" w:space="0" w:color="auto"/>
              <w:bottom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sz w:val="28"/>
                <w:szCs w:val="28"/>
              </w:rPr>
            </w:pPr>
            <w:r w:rsidRPr="007C698F">
              <w:rPr>
                <w:rFonts w:hAnsi="標楷體" w:hint="eastAsia"/>
                <w:sz w:val="28"/>
                <w:szCs w:val="28"/>
              </w:rPr>
              <w:t>女生</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92</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117</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274</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497</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552</w:t>
            </w:r>
          </w:p>
        </w:tc>
      </w:tr>
      <w:tr w:rsidR="007C698F" w:rsidRPr="007C698F" w:rsidTr="006F6541">
        <w:trPr>
          <w:trHeight w:val="426"/>
        </w:trPr>
        <w:tc>
          <w:tcPr>
            <w:tcW w:w="879" w:type="dxa"/>
            <w:vMerge w:val="restart"/>
            <w:tcBorders>
              <w:top w:val="single" w:sz="6" w:space="0" w:color="auto"/>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r w:rsidRPr="007C698F">
              <w:rPr>
                <w:rFonts w:hAnsi="標楷體" w:hint="eastAsia"/>
                <w:sz w:val="28"/>
                <w:szCs w:val="28"/>
              </w:rPr>
              <w:t>工作性質</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sz w:val="28"/>
                <w:szCs w:val="28"/>
              </w:rPr>
            </w:pPr>
            <w:r w:rsidRPr="007C698F">
              <w:rPr>
                <w:rFonts w:hAnsi="標楷體" w:hint="eastAsia"/>
                <w:color w:val="000000"/>
                <w:sz w:val="28"/>
                <w:szCs w:val="28"/>
              </w:rPr>
              <w:t>計時工讀生</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139</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210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394</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690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902</w:t>
            </w:r>
          </w:p>
        </w:tc>
      </w:tr>
      <w:tr w:rsidR="007C698F" w:rsidRPr="007C698F" w:rsidTr="006F6541">
        <w:trPr>
          <w:trHeight w:val="269"/>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28</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79</w:t>
            </w:r>
          </w:p>
        </w:tc>
      </w:tr>
      <w:tr w:rsidR="007C698F" w:rsidRPr="007C698F" w:rsidTr="006F6541">
        <w:trPr>
          <w:trHeight w:val="384"/>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餐廳外場服務生</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85</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90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72</w:t>
            </w:r>
          </w:p>
        </w:tc>
      </w:tr>
      <w:tr w:rsidR="007C698F" w:rsidRPr="007C698F" w:rsidTr="006F6541">
        <w:trPr>
          <w:trHeight w:val="307"/>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店員(建教合作)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22</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81</w:t>
            </w:r>
          </w:p>
        </w:tc>
      </w:tr>
      <w:tr w:rsidR="007C698F" w:rsidRPr="007C698F" w:rsidTr="006F6541">
        <w:trPr>
          <w:trHeight w:val="257"/>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工廠(建教合作)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49</w:t>
            </w:r>
          </w:p>
        </w:tc>
      </w:tr>
      <w:tr w:rsidR="007C698F" w:rsidRPr="007C698F" w:rsidTr="006F6541">
        <w:trPr>
          <w:trHeight w:val="409"/>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文書處理</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21</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19</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21</w:t>
            </w:r>
          </w:p>
        </w:tc>
      </w:tr>
      <w:tr w:rsidR="007C698F" w:rsidRPr="007C698F" w:rsidTr="006F6541">
        <w:trPr>
          <w:trHeight w:val="362"/>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家教</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w:t>
            </w:r>
          </w:p>
        </w:tc>
      </w:tr>
      <w:tr w:rsidR="007C698F" w:rsidRPr="007C698F" w:rsidTr="006F6541">
        <w:trPr>
          <w:trHeight w:val="253"/>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髮廊助理</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36</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43</w:t>
            </w:r>
          </w:p>
        </w:tc>
      </w:tr>
      <w:tr w:rsidR="007C698F" w:rsidRPr="007C698F" w:rsidTr="006F6541">
        <w:trPr>
          <w:trHeight w:val="416"/>
        </w:trPr>
        <w:tc>
          <w:tcPr>
            <w:tcW w:w="879" w:type="dxa"/>
            <w:vMerge w:val="restart"/>
            <w:tcBorders>
              <w:top w:val="single" w:sz="4" w:space="0" w:color="auto"/>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r w:rsidRPr="007C698F">
              <w:rPr>
                <w:rFonts w:hAnsi="標楷體" w:hint="eastAsia"/>
                <w:sz w:val="28"/>
                <w:szCs w:val="28"/>
              </w:rPr>
              <w:t>行業別</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住宿及餐飲業</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117</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170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344</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572</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728</w:t>
            </w:r>
          </w:p>
        </w:tc>
      </w:tr>
      <w:tr w:rsidR="007C698F" w:rsidRPr="007C698F" w:rsidTr="00FB4DCA">
        <w:trPr>
          <w:trHeight w:val="293"/>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美髮及美容</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15</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7</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15</w:t>
            </w:r>
          </w:p>
        </w:tc>
      </w:tr>
      <w:tr w:rsidR="007C698F" w:rsidRPr="007C698F" w:rsidTr="00FB4DCA">
        <w:trPr>
          <w:trHeight w:val="385"/>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服務業</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12</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25</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15</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51</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53</w:t>
            </w:r>
          </w:p>
        </w:tc>
      </w:tr>
      <w:tr w:rsidR="007C698F" w:rsidRPr="007C698F" w:rsidTr="00FB4DCA">
        <w:trPr>
          <w:trHeight w:val="374"/>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電商類別(建教合作)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28</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79</w:t>
            </w:r>
          </w:p>
        </w:tc>
      </w:tr>
      <w:tr w:rsidR="007C698F" w:rsidRPr="007C698F" w:rsidTr="00FB4DCA">
        <w:trPr>
          <w:trHeight w:val="383"/>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餐飲</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90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153</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180</w:t>
            </w:r>
          </w:p>
        </w:tc>
      </w:tr>
      <w:tr w:rsidR="007C698F" w:rsidRPr="007C698F" w:rsidTr="00FB4DCA">
        <w:trPr>
          <w:trHeight w:val="428"/>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住宿及餐飲業(建教合作)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22</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81</w:t>
            </w:r>
          </w:p>
        </w:tc>
      </w:tr>
      <w:tr w:rsidR="007C698F" w:rsidRPr="007C698F" w:rsidTr="00FB4DCA">
        <w:trPr>
          <w:trHeight w:val="412"/>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美容美髮(建教合作)</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49</w:t>
            </w:r>
          </w:p>
        </w:tc>
      </w:tr>
      <w:tr w:rsidR="007C698F" w:rsidRPr="007C698F" w:rsidTr="00FB4DCA">
        <w:trPr>
          <w:trHeight w:val="680"/>
        </w:trPr>
        <w:tc>
          <w:tcPr>
            <w:tcW w:w="879" w:type="dxa"/>
            <w:vMerge/>
            <w:tcBorders>
              <w:left w:val="single" w:sz="6"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課業、升學及就業補習、教育業</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23</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30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43</w:t>
            </w:r>
          </w:p>
        </w:tc>
      </w:tr>
      <w:tr w:rsidR="007C698F" w:rsidRPr="007C698F" w:rsidTr="00FB4DCA">
        <w:trPr>
          <w:trHeight w:val="380"/>
        </w:trPr>
        <w:tc>
          <w:tcPr>
            <w:tcW w:w="879" w:type="dxa"/>
            <w:vMerge/>
            <w:tcBorders>
              <w:left w:val="single" w:sz="6" w:space="0" w:color="auto"/>
              <w:bottom w:val="single" w:sz="4" w:space="0" w:color="auto"/>
              <w:right w:val="single" w:sz="4" w:space="0" w:color="auto"/>
            </w:tcBorders>
            <w:shd w:val="clear" w:color="auto" w:fill="auto"/>
            <w:noWrap/>
            <w:vAlign w:val="center"/>
          </w:tcPr>
          <w:p w:rsidR="007C698F" w:rsidRPr="007C698F" w:rsidRDefault="007C698F" w:rsidP="00FB4DCA">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7C698F" w:rsidRPr="007C698F" w:rsidRDefault="007C698F" w:rsidP="00FB4DCA">
            <w:pPr>
              <w:spacing w:line="240" w:lineRule="atLeast"/>
              <w:jc w:val="left"/>
              <w:rPr>
                <w:rFonts w:hAnsi="標楷體"/>
                <w:color w:val="000000"/>
                <w:sz w:val="28"/>
                <w:szCs w:val="28"/>
              </w:rPr>
            </w:pPr>
            <w:r w:rsidRPr="007C698F">
              <w:rPr>
                <w:rFonts w:hAnsi="標楷體" w:hint="eastAsia"/>
                <w:color w:val="000000"/>
                <w:sz w:val="28"/>
                <w:szCs w:val="28"/>
              </w:rPr>
              <w:t>校內工讀</w:t>
            </w:r>
          </w:p>
        </w:tc>
        <w:tc>
          <w:tcPr>
            <w:tcW w:w="851"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21</w:t>
            </w:r>
          </w:p>
        </w:tc>
        <w:tc>
          <w:tcPr>
            <w:tcW w:w="102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19</w:t>
            </w:r>
          </w:p>
        </w:tc>
        <w:tc>
          <w:tcPr>
            <w:tcW w:w="1107"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7C698F" w:rsidRPr="007C698F" w:rsidRDefault="007C698F" w:rsidP="00FB4DCA">
            <w:pPr>
              <w:spacing w:line="240" w:lineRule="atLeast"/>
              <w:jc w:val="center"/>
              <w:rPr>
                <w:rFonts w:hAnsi="標楷體"/>
                <w:color w:val="000000"/>
                <w:sz w:val="28"/>
                <w:szCs w:val="28"/>
              </w:rPr>
            </w:pPr>
            <w:r w:rsidRPr="007C698F">
              <w:rPr>
                <w:rFonts w:hAnsi="標楷體" w:hint="eastAsia"/>
                <w:color w:val="000000"/>
                <w:sz w:val="28"/>
                <w:szCs w:val="28"/>
              </w:rPr>
              <w:t>20</w:t>
            </w:r>
          </w:p>
        </w:tc>
      </w:tr>
    </w:tbl>
    <w:p w:rsidR="006F34C5" w:rsidRPr="003164B9" w:rsidRDefault="0093780D" w:rsidP="006F34C5">
      <w:pPr>
        <w:pStyle w:val="1"/>
        <w:numPr>
          <w:ilvl w:val="0"/>
          <w:numId w:val="0"/>
        </w:numPr>
        <w:ind w:left="2381" w:hanging="2381"/>
        <w:rPr>
          <w:sz w:val="22"/>
          <w:szCs w:val="22"/>
        </w:rPr>
      </w:pPr>
      <w:bookmarkStart w:id="94" w:name="_Toc27818278"/>
      <w:bookmarkStart w:id="95" w:name="_Toc28610620"/>
      <w:r w:rsidRPr="003164B9">
        <w:rPr>
          <w:rFonts w:hint="eastAsia"/>
          <w:sz w:val="22"/>
          <w:szCs w:val="22"/>
        </w:rPr>
        <w:t>資料來源：教育部</w:t>
      </w:r>
      <w:bookmarkEnd w:id="94"/>
      <w:bookmarkEnd w:id="95"/>
    </w:p>
    <w:p w:rsidR="00344920" w:rsidRPr="00E02C58" w:rsidRDefault="00344920" w:rsidP="00791A26">
      <w:pPr>
        <w:pStyle w:val="2"/>
        <w:numPr>
          <w:ilvl w:val="1"/>
          <w:numId w:val="1"/>
        </w:numPr>
        <w:spacing w:beforeLines="50" w:before="228"/>
        <w:ind w:left="1020" w:hanging="680"/>
        <w:rPr>
          <w:rFonts w:hAnsi="標楷體"/>
          <w:color w:val="FF0000"/>
          <w:szCs w:val="32"/>
        </w:rPr>
      </w:pPr>
      <w:bookmarkStart w:id="96" w:name="_Toc28610621"/>
      <w:r w:rsidRPr="00E02C58">
        <w:rPr>
          <w:rFonts w:hAnsi="標楷體" w:hint="eastAsia"/>
          <w:szCs w:val="32"/>
        </w:rPr>
        <w:t>針對青少年學生求職安全之宣導作為</w:t>
      </w:r>
      <w:bookmarkEnd w:id="96"/>
    </w:p>
    <w:p w:rsidR="00344920" w:rsidRPr="007C698F" w:rsidRDefault="00344920" w:rsidP="00344920">
      <w:pPr>
        <w:pStyle w:val="3"/>
        <w:numPr>
          <w:ilvl w:val="2"/>
          <w:numId w:val="1"/>
        </w:numPr>
        <w:rPr>
          <w:color w:val="000000" w:themeColor="text1"/>
        </w:rPr>
      </w:pPr>
      <w:bookmarkStart w:id="97" w:name="_Toc27818280"/>
      <w:bookmarkStart w:id="98" w:name="_Toc28610622"/>
      <w:r w:rsidRPr="007C698F">
        <w:rPr>
          <w:rFonts w:hint="eastAsia"/>
          <w:color w:val="000000" w:themeColor="text1"/>
        </w:rPr>
        <w:t>教育部</w:t>
      </w:r>
      <w:bookmarkEnd w:id="97"/>
      <w:bookmarkEnd w:id="98"/>
    </w:p>
    <w:p w:rsidR="00344920" w:rsidRPr="00FD4E24" w:rsidRDefault="00344920" w:rsidP="00344920">
      <w:pPr>
        <w:pStyle w:val="4"/>
        <w:rPr>
          <w:color w:val="FF0000"/>
        </w:rPr>
      </w:pPr>
      <w:r w:rsidRPr="00E02C58">
        <w:rPr>
          <w:rFonts w:hint="eastAsia"/>
        </w:rPr>
        <w:t>宣導措施</w:t>
      </w:r>
    </w:p>
    <w:p w:rsidR="00344920" w:rsidRPr="00E02C58" w:rsidRDefault="00344920" w:rsidP="00344920">
      <w:pPr>
        <w:pStyle w:val="42"/>
        <w:ind w:left="1701" w:firstLine="680"/>
        <w:rPr>
          <w:color w:val="FF0000"/>
        </w:rPr>
      </w:pPr>
      <w:r>
        <w:rPr>
          <w:rFonts w:hint="eastAsia"/>
        </w:rPr>
        <w:t>教育</w:t>
      </w:r>
      <w:r w:rsidRPr="00E02C58">
        <w:rPr>
          <w:rFonts w:hint="eastAsia"/>
        </w:rPr>
        <w:t>部訂定「在學青年校外工讀注意事項」以及「宣導懶人包EDM」，並於每年寒、暑假函發予各公私立大專院校，以及各高級中等學校。協請學校將</w:t>
      </w:r>
      <w:r>
        <w:rPr>
          <w:rFonts w:hint="eastAsia"/>
        </w:rPr>
        <w:t>教育</w:t>
      </w:r>
      <w:r w:rsidRPr="00E02C58">
        <w:rPr>
          <w:rFonts w:hint="eastAsia"/>
          <w:color w:val="000000" w:themeColor="text1"/>
        </w:rPr>
        <w:t>部宣導事項刊登於校內官網首頁或以電子郵件轉知學生，以</w:t>
      </w:r>
      <w:r w:rsidRPr="00E02C58">
        <w:rPr>
          <w:rFonts w:hint="eastAsia"/>
        </w:rPr>
        <w:t>提醒學生打工除應選</w:t>
      </w:r>
      <w:r w:rsidRPr="00E02C58">
        <w:rPr>
          <w:rFonts w:hint="eastAsia"/>
        </w:rPr>
        <w:lastRenderedPageBreak/>
        <w:t>擇與所學或興趣相關，並須注意合法性、合理性及安全性。如學生發生受騙或誤入求職陷阱，致勞動權益受損，可撥打當地勞工局電話，請求專</w:t>
      </w:r>
      <w:r w:rsidRPr="00E02C58">
        <w:rPr>
          <w:rFonts w:hint="eastAsia"/>
          <w:color w:val="000000" w:themeColor="text1"/>
        </w:rPr>
        <w:t>人協助救濟權利。若</w:t>
      </w:r>
      <w:r w:rsidR="00F237A5">
        <w:rPr>
          <w:rFonts w:hint="eastAsia"/>
          <w:color w:val="000000" w:themeColor="text1"/>
        </w:rPr>
        <w:t>該部</w:t>
      </w:r>
      <w:r w:rsidRPr="00E02C58">
        <w:rPr>
          <w:rFonts w:hint="eastAsia"/>
          <w:color w:val="000000" w:themeColor="text1"/>
        </w:rPr>
        <w:t>接獲學生於工讀發生安全災害，亦會進行緊急應變協助處理。</w:t>
      </w:r>
    </w:p>
    <w:p w:rsidR="00344920" w:rsidRPr="00FD4E24" w:rsidRDefault="00344920" w:rsidP="00344920">
      <w:pPr>
        <w:pStyle w:val="4"/>
      </w:pPr>
      <w:r w:rsidRPr="00FD4E24">
        <w:rPr>
          <w:rFonts w:hint="eastAsia"/>
        </w:rPr>
        <w:t>推動勞動教育相關作為</w:t>
      </w:r>
    </w:p>
    <w:p w:rsidR="00344920" w:rsidRDefault="00344920" w:rsidP="00344920">
      <w:pPr>
        <w:pStyle w:val="5"/>
      </w:pPr>
      <w:r w:rsidRPr="00A934F7">
        <w:rPr>
          <w:rFonts w:hint="eastAsia"/>
        </w:rPr>
        <w:t>各大專校院</w:t>
      </w:r>
    </w:p>
    <w:p w:rsidR="00344920" w:rsidRPr="00A934F7" w:rsidRDefault="00344920" w:rsidP="00344920">
      <w:pPr>
        <w:pStyle w:val="52"/>
        <w:ind w:left="2041" w:firstLine="680"/>
      </w:pPr>
      <w:r w:rsidRPr="00A934F7">
        <w:rPr>
          <w:rFonts w:hint="eastAsia"/>
        </w:rPr>
        <w:t>為增進大學校院學生勞動意識，強化學生勞動權益觀念，</w:t>
      </w:r>
      <w:r w:rsidR="00F237A5">
        <w:rPr>
          <w:rFonts w:hint="eastAsia"/>
        </w:rPr>
        <w:t>該部</w:t>
      </w:r>
      <w:r w:rsidRPr="00A934F7">
        <w:rPr>
          <w:rFonts w:hint="eastAsia"/>
        </w:rPr>
        <w:t>亦透過大專校院校長會議及全國技專校院教務主管會議，鼓勵學校將「勞動教育議題」納入課程規劃，開設相關課程，並成立相關教師研究社群或研發教材教法，培養學生具備勞動權益知能，促進勞動權益保障。根據「大學校院課程資源網」統計資料顯示，106學年度計47校開設335門勞動權益教育相關議題課程，共1萬7,123人修習該課程；107學年度第1學期計43校開設167門勞動權益教育相關議題課程，共9,062人修習該課程。</w:t>
      </w:r>
    </w:p>
    <w:p w:rsidR="00344920" w:rsidRDefault="00344920" w:rsidP="00344920">
      <w:pPr>
        <w:pStyle w:val="5"/>
      </w:pPr>
      <w:r w:rsidRPr="00A934F7">
        <w:rPr>
          <w:rFonts w:hint="eastAsia"/>
        </w:rPr>
        <w:t>各高中職學校</w:t>
      </w:r>
    </w:p>
    <w:p w:rsidR="00344920" w:rsidRPr="00A934F7" w:rsidRDefault="00344920" w:rsidP="00344920">
      <w:pPr>
        <w:pStyle w:val="52"/>
        <w:ind w:left="2041" w:firstLine="680"/>
      </w:pPr>
      <w:r w:rsidRPr="00A934F7">
        <w:rPr>
          <w:rFonts w:hint="eastAsia"/>
        </w:rPr>
        <w:t>現行普通高級中學選修科目「公民與社會」課程綱要，已列有「勞動的意義與參與」之主題，包括「什麼是勞動」、「市場性勞動」及「家務勞動」等內容。復查現行職業學校群科課程綱要「公民與社會A」教學綱要「教育、道德與法律」之主題中，已包括「職業生活與工作倫理」及「勞工權利的保障：勞動基準法、勞工安全衛生法」等內容。透過上述課程，教授學生相關勞動議題，或於其他學科適當單元、主題將勞動議題融入課程內容教授。</w:t>
      </w:r>
    </w:p>
    <w:p w:rsidR="00344920" w:rsidRDefault="00344920" w:rsidP="00344920">
      <w:pPr>
        <w:pStyle w:val="5"/>
        <w:rPr>
          <w:rFonts w:hAnsi="標楷體"/>
          <w:color w:val="000000" w:themeColor="text1"/>
          <w:sz w:val="28"/>
          <w:szCs w:val="48"/>
        </w:rPr>
      </w:pPr>
      <w:r w:rsidRPr="00A934F7">
        <w:rPr>
          <w:rFonts w:hint="eastAsia"/>
        </w:rPr>
        <w:t>各國民中、小學</w:t>
      </w:r>
    </w:p>
    <w:p w:rsidR="00344920" w:rsidRPr="00A30438" w:rsidRDefault="00344920" w:rsidP="00344920">
      <w:pPr>
        <w:pStyle w:val="52"/>
        <w:ind w:left="2041" w:firstLine="680"/>
      </w:pPr>
      <w:r w:rsidRPr="00CB5809">
        <w:rPr>
          <w:rFonts w:hint="eastAsia"/>
        </w:rPr>
        <w:lastRenderedPageBreak/>
        <w:t>依據現行國民中小學九年一貫課程綱要，勞動教育係融入各學習領域課程實施，其中社會學習領域更是訂有勞動教育相關能力指標。在國中階段，學生應具備生產、分配與消費能力，瞭解社會上經濟事務的分工合作，注意勞動、分工與平等保障等觀念，並關注當前全球共同面對之課題（如勞工保護）及該問題之可能解決途逕。在國小階段，則透過相關學習活動，讓學生體驗在學習與工作中，與他人所產生之合作或競爭的關係。</w:t>
      </w:r>
    </w:p>
    <w:p w:rsidR="00344920" w:rsidRDefault="00344920" w:rsidP="00344920">
      <w:pPr>
        <w:pStyle w:val="5"/>
        <w:rPr>
          <w:rFonts w:hAnsi="標楷體"/>
          <w:color w:val="000000" w:themeColor="text1"/>
          <w:szCs w:val="32"/>
        </w:rPr>
      </w:pPr>
      <w:r>
        <w:rPr>
          <w:rFonts w:hAnsi="標楷體" w:hint="eastAsia"/>
          <w:color w:val="000000" w:themeColor="text1"/>
          <w:szCs w:val="32"/>
        </w:rPr>
        <w:t>教育</w:t>
      </w:r>
      <w:r w:rsidRPr="00A934F7">
        <w:rPr>
          <w:rFonts w:hAnsi="標楷體" w:hint="eastAsia"/>
          <w:color w:val="000000" w:themeColor="text1"/>
          <w:szCs w:val="32"/>
        </w:rPr>
        <w:t>部於107年5月3日發布「國民中小學推動勞動教育計畫」，以教材提供、教案設計、教師研習、活動推廣等4個面向與勞動部合作，請各直轄市、縣（市）政府鼓勵學校運用勞動部製作之影音及繪本教材進行教學、鼓勵老師參加教案設計競賽及相關研習活動、協助勞動部邀請劇團進入國民中小學展演等方式，讓學生從課程及生活中體現勞動意識、勞動平權、勞動尊嚴、勞動倫理及勞動法制等觀念，以期勞動教育逐步深化於國中小課程與教學。另亦於107年辦理「國民中小學教育議題融入學習領域教材教法設計徵選」，藉由徵選活動選出優良之勞動教育教案。</w:t>
      </w:r>
    </w:p>
    <w:p w:rsidR="00344920" w:rsidRPr="00E02C58" w:rsidRDefault="00344920" w:rsidP="00344920">
      <w:pPr>
        <w:pStyle w:val="2"/>
        <w:numPr>
          <w:ilvl w:val="1"/>
          <w:numId w:val="1"/>
        </w:numPr>
        <w:rPr>
          <w:rFonts w:hAnsi="標楷體"/>
          <w:szCs w:val="32"/>
        </w:rPr>
      </w:pPr>
      <w:bookmarkStart w:id="99" w:name="_Toc28610623"/>
      <w:r w:rsidRPr="00E02C58">
        <w:rPr>
          <w:rFonts w:hAnsi="標楷體" w:hint="eastAsia"/>
          <w:szCs w:val="32"/>
        </w:rPr>
        <w:t>學生打工情況之掌握方式，以及針對學生打工進行有關安全工作、勞動權益保障之各項宣導措施。</w:t>
      </w:r>
      <w:bookmarkEnd w:id="99"/>
    </w:p>
    <w:p w:rsidR="00344920" w:rsidRPr="00E02C58" w:rsidRDefault="00344920" w:rsidP="00344920">
      <w:pPr>
        <w:pStyle w:val="21"/>
        <w:ind w:left="1020" w:firstLine="680"/>
        <w:rPr>
          <w:szCs w:val="32"/>
        </w:rPr>
      </w:pPr>
      <w:r w:rsidRPr="00E02C58">
        <w:rPr>
          <w:rFonts w:hint="eastAsia"/>
          <w:szCs w:val="32"/>
        </w:rPr>
        <w:t>教育部經調查各大專校院及各高中職學校，執行情形如下：</w:t>
      </w:r>
    </w:p>
    <w:p w:rsidR="00344920" w:rsidRDefault="00344920" w:rsidP="00344920">
      <w:pPr>
        <w:pStyle w:val="4"/>
      </w:pPr>
      <w:r>
        <w:rPr>
          <w:rFonts w:hint="eastAsia"/>
        </w:rPr>
        <w:t>打工</w:t>
      </w:r>
      <w:r w:rsidRPr="00E02C58">
        <w:rPr>
          <w:rFonts w:hint="eastAsia"/>
          <w:szCs w:val="32"/>
        </w:rPr>
        <w:t>情況</w:t>
      </w:r>
      <w:r>
        <w:rPr>
          <w:rFonts w:hint="eastAsia"/>
        </w:rPr>
        <w:t>掌握方式</w:t>
      </w:r>
    </w:p>
    <w:p w:rsidR="00344920" w:rsidRPr="00E02C58" w:rsidRDefault="00344920" w:rsidP="00344920">
      <w:pPr>
        <w:pStyle w:val="3"/>
        <w:numPr>
          <w:ilvl w:val="2"/>
          <w:numId w:val="1"/>
        </w:numPr>
        <w:rPr>
          <w:rFonts w:hAnsi="標楷體"/>
          <w:szCs w:val="32"/>
        </w:rPr>
      </w:pPr>
      <w:bookmarkStart w:id="100" w:name="_Toc27818282"/>
      <w:bookmarkStart w:id="101" w:name="_Toc28610624"/>
      <w:r w:rsidRPr="00E02C58">
        <w:rPr>
          <w:rFonts w:hAnsi="標楷體" w:hint="eastAsia"/>
          <w:szCs w:val="32"/>
        </w:rPr>
        <w:t>勞動權益保障宣導措施</w:t>
      </w:r>
      <w:bookmarkEnd w:id="100"/>
      <w:bookmarkEnd w:id="101"/>
    </w:p>
    <w:p w:rsidR="00344920" w:rsidRDefault="00344920" w:rsidP="00344920">
      <w:pPr>
        <w:pStyle w:val="4"/>
      </w:pPr>
      <w:r>
        <w:rPr>
          <w:rFonts w:hint="eastAsia"/>
        </w:rPr>
        <w:t>各大專校院</w:t>
      </w:r>
    </w:p>
    <w:p w:rsidR="00344920" w:rsidRDefault="00344920" w:rsidP="001349B9">
      <w:pPr>
        <w:pStyle w:val="42"/>
        <w:ind w:left="1701" w:firstLineChars="208" w:firstLine="708"/>
      </w:pPr>
      <w:r>
        <w:rPr>
          <w:rFonts w:hint="eastAsia"/>
        </w:rPr>
        <w:lastRenderedPageBreak/>
        <w:t>各大專院校針對</w:t>
      </w:r>
      <w:r w:rsidRPr="00FA151C">
        <w:rPr>
          <w:rFonts w:hint="eastAsia"/>
        </w:rPr>
        <w:t>安全工作、勞動權益保障</w:t>
      </w:r>
      <w:r>
        <w:rPr>
          <w:rFonts w:hint="eastAsia"/>
        </w:rPr>
        <w:t>之宣導，大部分係以辦理講座、活動及研習方式，或是融入</w:t>
      </w:r>
      <w:r w:rsidRPr="001349B9">
        <w:rPr>
          <w:rFonts w:hAnsi="標楷體" w:hint="eastAsia"/>
          <w:szCs w:val="32"/>
        </w:rPr>
        <w:t>勞動</w:t>
      </w:r>
      <w:r w:rsidRPr="00782288">
        <w:rPr>
          <w:rFonts w:hint="eastAsia"/>
        </w:rPr>
        <w:t>教育</w:t>
      </w:r>
      <w:r>
        <w:rPr>
          <w:rFonts w:hint="eastAsia"/>
        </w:rPr>
        <w:t>、</w:t>
      </w:r>
      <w:r w:rsidRPr="00782288">
        <w:rPr>
          <w:rFonts w:hint="eastAsia"/>
        </w:rPr>
        <w:t>生涯輔導等相關課程</w:t>
      </w:r>
      <w:r>
        <w:rPr>
          <w:rFonts w:hint="eastAsia"/>
        </w:rPr>
        <w:t>，又或是配合教育部、勞動部相關宣導函文，辦理校園張貼海報與文宣、刊登宣導資訊於學校網站(如：學務處、生活輔導組、軍訓室、服務學習中心等)</w:t>
      </w:r>
      <w:r w:rsidRPr="00D5227E">
        <w:rPr>
          <w:rFonts w:hint="eastAsia"/>
        </w:rPr>
        <w:t>與各院系之網頁、發送宣導訊息至學生信箱、請各教學單位於班週會向所屬學生進行宣導</w:t>
      </w:r>
      <w:r>
        <w:rPr>
          <w:rFonts w:hint="eastAsia"/>
        </w:rPr>
        <w:t>等</w:t>
      </w:r>
      <w:r w:rsidRPr="00D5227E">
        <w:rPr>
          <w:rFonts w:hint="eastAsia"/>
        </w:rPr>
        <w:t>。另亦有部分學校會辦理校外賃居生暨工讀安全宣導，以及針對願意告知打工情形之學生，安排班導師至工讀場所訪視，並接受學生問題諮詢與解答。</w:t>
      </w:r>
    </w:p>
    <w:p w:rsidR="00344920" w:rsidRPr="00E02C58" w:rsidRDefault="00344920" w:rsidP="00344920">
      <w:pPr>
        <w:pStyle w:val="4"/>
        <w:rPr>
          <w:szCs w:val="32"/>
        </w:rPr>
      </w:pPr>
      <w:r w:rsidRPr="00E02C58">
        <w:rPr>
          <w:rFonts w:hAnsi="標楷體" w:hint="eastAsia"/>
          <w:szCs w:val="32"/>
        </w:rPr>
        <w:t>各高中職學校</w:t>
      </w:r>
    </w:p>
    <w:p w:rsidR="00344920" w:rsidRDefault="00344920" w:rsidP="001349B9">
      <w:pPr>
        <w:pStyle w:val="42"/>
        <w:ind w:left="1701" w:firstLineChars="208" w:firstLine="708"/>
        <w:rPr>
          <w:rFonts w:hAnsi="標楷體"/>
          <w:szCs w:val="32"/>
        </w:rPr>
      </w:pPr>
      <w:bookmarkStart w:id="102" w:name="_Toc27818283"/>
      <w:r w:rsidRPr="00E02C58">
        <w:rPr>
          <w:rFonts w:hAnsi="標楷體" w:hint="eastAsia"/>
          <w:szCs w:val="32"/>
        </w:rPr>
        <w:t>各高中職學校針對安全工作、勞動權益保障之宣導，為定期召開</w:t>
      </w:r>
      <w:r w:rsidRPr="001349B9">
        <w:rPr>
          <w:rFonts w:hint="eastAsia"/>
        </w:rPr>
        <w:t>工讀生</w:t>
      </w:r>
      <w:r w:rsidRPr="00E02C58">
        <w:rPr>
          <w:rFonts w:hAnsi="標楷體" w:hint="eastAsia"/>
          <w:szCs w:val="32"/>
        </w:rPr>
        <w:t>座談會或透過各項集會時機，除提供</w:t>
      </w:r>
      <w:r>
        <w:rPr>
          <w:rFonts w:hAnsi="標楷體" w:hint="eastAsia"/>
          <w:szCs w:val="32"/>
        </w:rPr>
        <w:t>教育</w:t>
      </w:r>
      <w:r w:rsidRPr="00E02C58">
        <w:rPr>
          <w:rFonts w:hAnsi="標楷體" w:hint="eastAsia"/>
          <w:color w:val="000000" w:themeColor="text1"/>
          <w:szCs w:val="32"/>
        </w:rPr>
        <w:t>部之</w:t>
      </w:r>
      <w:r w:rsidRPr="00E02C58">
        <w:rPr>
          <w:rFonts w:hAnsi="標楷體" w:hint="eastAsia"/>
          <w:szCs w:val="32"/>
        </w:rPr>
        <w:t>「高級中等以下學校學生活動安全注意事項」、「在學青年校外工讀注意事項」、勞動部「工讀生服務應注意事項」等加強宣導及教育學生防範打工陷阱、自保原則外，並輔以近期學生校外打工遭詐騙之影片、新聞案例等資訊予以宣導，期能提升學生自我防護機制及知能。另結合寒、暑假前的家長聯繫函，提醒及協請家長共同關心學生運用假期打工的狀況，希望透過家人關心及學校關懷的方式，使學生校外打工除能賺取學費外，亦能學習到社會經驗、增加技能及養成自我負責之態度。</w:t>
      </w:r>
      <w:bookmarkEnd w:id="102"/>
    </w:p>
    <w:p w:rsidR="00344920" w:rsidRDefault="00344920" w:rsidP="00344920">
      <w:pPr>
        <w:pStyle w:val="3"/>
        <w:numPr>
          <w:ilvl w:val="2"/>
          <w:numId w:val="1"/>
        </w:numPr>
        <w:rPr>
          <w:rFonts w:hAnsi="標楷體"/>
          <w:szCs w:val="32"/>
        </w:rPr>
      </w:pPr>
      <w:bookmarkStart w:id="103" w:name="_Toc27818284"/>
      <w:bookmarkStart w:id="104" w:name="_Toc28610625"/>
      <w:r>
        <w:rPr>
          <w:rFonts w:hAnsi="標楷體" w:hint="eastAsia"/>
          <w:szCs w:val="32"/>
        </w:rPr>
        <w:t>勞動</w:t>
      </w:r>
      <w:r w:rsidRPr="00AA05DA">
        <w:rPr>
          <w:rFonts w:hAnsi="標楷體" w:hint="eastAsia"/>
          <w:szCs w:val="32"/>
        </w:rPr>
        <w:t>部</w:t>
      </w:r>
      <w:bookmarkEnd w:id="103"/>
      <w:bookmarkEnd w:id="104"/>
    </w:p>
    <w:p w:rsidR="00344920" w:rsidRPr="00DC72D9" w:rsidRDefault="00344920" w:rsidP="00344920">
      <w:pPr>
        <w:pStyle w:val="4"/>
      </w:pPr>
      <w:r w:rsidRPr="00AA05DA">
        <w:rPr>
          <w:rFonts w:hint="eastAsia"/>
        </w:rPr>
        <w:t>於100年針對高中職與即將進入職場的青年學子編印「職場高手秘笈」勞動宣導手冊，並每年更新，</w:t>
      </w:r>
      <w:r w:rsidRPr="00DC72D9">
        <w:rPr>
          <w:rFonts w:hint="eastAsia"/>
        </w:rPr>
        <w:t>手冊內容含有「三要準備、七不原則」-要陪</w:t>
      </w:r>
      <w:r w:rsidRPr="00DC72D9">
        <w:rPr>
          <w:rFonts w:hint="eastAsia"/>
        </w:rPr>
        <w:lastRenderedPageBreak/>
        <w:t>同、要確定、要存疑；不繳錢、不購買、不辦卡、不簽約、證件不離身、不飲用、不非法工作，提醒打工族防範詐騙；</w:t>
      </w:r>
      <w:r w:rsidRPr="00A171D7">
        <w:rPr>
          <w:rFonts w:hint="eastAsia"/>
        </w:rPr>
        <w:t>且提供教育部、縣市政府勞動行政主管機關等單位，以利其發送給學生、工讀生，加強宣導勞動教育</w:t>
      </w:r>
      <w:r w:rsidRPr="00DC72D9">
        <w:rPr>
          <w:rFonts w:hint="eastAsia"/>
        </w:rPr>
        <w:t>；另在高中職校園巡迴舞台劇-「打工完全攻略」中，提醒同學注意打工求職時不繳保證金、不隨意簽約等，宣導學生打工時可能遭遇之詐騙情形，以利學生多加注意及防範。</w:t>
      </w:r>
    </w:p>
    <w:p w:rsidR="00344920" w:rsidRPr="00A171D7" w:rsidRDefault="00344920" w:rsidP="00344920">
      <w:pPr>
        <w:pStyle w:val="4"/>
      </w:pPr>
      <w:r w:rsidRPr="00A171D7">
        <w:rPr>
          <w:rFonts w:hint="eastAsia"/>
        </w:rPr>
        <w:t>勞動部建置之「全民勞教e網」中，已提供高中職勞動權益補充教材，供教師於教學現場使用，其中包含打工權益、安全衛生等議題，供教師協助學生建立正確勞動觀念。</w:t>
      </w:r>
    </w:p>
    <w:p w:rsidR="00344920" w:rsidRDefault="00344920" w:rsidP="00344920">
      <w:pPr>
        <w:pStyle w:val="4"/>
        <w:rPr>
          <w:rFonts w:hAnsi="標楷體"/>
          <w:szCs w:val="32"/>
        </w:rPr>
      </w:pPr>
      <w:r w:rsidRPr="00764997">
        <w:rPr>
          <w:rFonts w:hAnsi="標楷體" w:hint="eastAsia"/>
          <w:szCs w:val="32"/>
        </w:rPr>
        <w:t>為建立學生之勞動觀念，自105年起於國中小及高中職舉辦校園舞台劇巡迴逾200場次，其演出內容包括基本工資、勞工保險、加班費、雇主應提供安全衛生之工作環境、求職安全等，透過生動有趣之話劇及舞台劇演出，潛移默化宣導求職安全等勞動觀念；另自106年起舉辦大專院校勞動權益巡迴座談活動計20場次，將打工時的求職安全列為每場座談重要宣導內容。</w:t>
      </w:r>
    </w:p>
    <w:p w:rsidR="00344920" w:rsidRPr="00DC72D9" w:rsidRDefault="00344920" w:rsidP="00344920">
      <w:pPr>
        <w:pStyle w:val="4"/>
      </w:pPr>
      <w:r>
        <w:rPr>
          <w:rFonts w:hAnsi="標楷體" w:hint="eastAsia"/>
          <w:szCs w:val="32"/>
        </w:rPr>
        <w:t>另為避免青年打工、求職誤入求職陷阱，強化宣導求職安全，</w:t>
      </w:r>
      <w:r w:rsidR="00F237A5">
        <w:rPr>
          <w:rFonts w:hAnsi="標楷體" w:hint="eastAsia"/>
          <w:szCs w:val="32"/>
        </w:rPr>
        <w:t>該部</w:t>
      </w:r>
      <w:r w:rsidRPr="00BA46AA">
        <w:rPr>
          <w:rFonts w:hAnsi="標楷體" w:hint="eastAsia"/>
          <w:szCs w:val="32"/>
        </w:rPr>
        <w:t>勞動力發展署</w:t>
      </w:r>
      <w:r>
        <w:rPr>
          <w:rFonts w:hAnsi="標楷體" w:hint="eastAsia"/>
          <w:szCs w:val="32"/>
        </w:rPr>
        <w:t>(以下簡稱發展署)</w:t>
      </w:r>
      <w:r w:rsidRPr="00BA46AA">
        <w:rPr>
          <w:rFonts w:hAnsi="標楷體" w:hint="eastAsia"/>
          <w:szCs w:val="32"/>
        </w:rPr>
        <w:t>於「台灣就業通」網站青少年打工專區提供青年朋友打工資訊、勞動權益及求職安全資訊，其中求職安全包含求職防騙「三大準備」及「七不原則」之教戰守則，各式常見的職場陷阱案例與相關法令，分析常用之詐騙手法，且提供勞動契約簽定注意事項、工讀權益專區與申訴管道等，提醒初入社會的新鮮人及勞工，在求職前事先防</w:t>
      </w:r>
      <w:r w:rsidRPr="00BA46AA">
        <w:rPr>
          <w:rFonts w:hAnsi="標楷體" w:hint="eastAsia"/>
          <w:szCs w:val="32"/>
        </w:rPr>
        <w:lastRenderedPageBreak/>
        <w:t>範與提高警覺，避免受騙。</w:t>
      </w:r>
    </w:p>
    <w:p w:rsidR="00344920" w:rsidRPr="00DC72D9" w:rsidRDefault="00344920" w:rsidP="00344920">
      <w:pPr>
        <w:pStyle w:val="4"/>
        <w:rPr>
          <w:rFonts w:hAnsi="標楷體"/>
          <w:szCs w:val="32"/>
        </w:rPr>
      </w:pPr>
      <w:r w:rsidRPr="00DC72D9">
        <w:rPr>
          <w:rFonts w:hAnsi="標楷體" w:hint="eastAsia"/>
          <w:szCs w:val="32"/>
        </w:rPr>
        <w:t>另</w:t>
      </w:r>
      <w:r w:rsidR="00F237A5">
        <w:rPr>
          <w:rFonts w:hAnsi="標楷體" w:hint="eastAsia"/>
          <w:szCs w:val="32"/>
        </w:rPr>
        <w:t>該部</w:t>
      </w:r>
      <w:r w:rsidRPr="00DC72D9">
        <w:rPr>
          <w:rFonts w:hAnsi="標楷體" w:hint="eastAsia"/>
          <w:szCs w:val="32"/>
        </w:rPr>
        <w:t>發展署補助各地方縣（市）政府配合推動「求職防騙及就業隱私」宣導，透過廣播、電視、報紙等媒體，及辦理校園講座、發送手冊等方式加強宣導求職防詐騙觀念，避免權益遭受侵害。107年度共辦理454場次宣導活動。</w:t>
      </w:r>
    </w:p>
    <w:p w:rsidR="005E7BD4" w:rsidRPr="00503FDA" w:rsidRDefault="005E7BD4" w:rsidP="005E7BD4">
      <w:pPr>
        <w:pStyle w:val="2"/>
      </w:pPr>
      <w:bookmarkStart w:id="105" w:name="_Toc28610626"/>
      <w:r w:rsidRPr="00503FDA">
        <w:rPr>
          <w:rFonts w:hint="eastAsia"/>
        </w:rPr>
        <w:t>學校對於學生校外打工之</w:t>
      </w:r>
      <w:r w:rsidRPr="00503FDA">
        <w:rPr>
          <w:rFonts w:hAnsi="標楷體" w:hint="eastAsia"/>
          <w:szCs w:val="32"/>
        </w:rPr>
        <w:t>諮詢、輔導</w:t>
      </w:r>
      <w:r w:rsidRPr="00503FDA">
        <w:rPr>
          <w:rFonts w:hint="eastAsia"/>
        </w:rPr>
        <w:t>協助機制</w:t>
      </w:r>
      <w:bookmarkEnd w:id="105"/>
    </w:p>
    <w:p w:rsidR="005E7BD4" w:rsidRPr="005E7BD4" w:rsidRDefault="005E7BD4" w:rsidP="005E7BD4">
      <w:pPr>
        <w:pStyle w:val="3"/>
        <w:rPr>
          <w:szCs w:val="32"/>
        </w:rPr>
      </w:pPr>
      <w:bookmarkStart w:id="106" w:name="_Toc27818286"/>
      <w:bookmarkStart w:id="107" w:name="_Toc28610627"/>
      <w:r w:rsidRPr="005E7BD4">
        <w:rPr>
          <w:rFonts w:hint="eastAsia"/>
          <w:szCs w:val="32"/>
        </w:rPr>
        <w:t>學校遇學生欲進行校外打工申訴，會協助轉介或連結勞動部勞動力發展署或當地勞工局處之申訴管道予學生知悉，亦有學校會陪同學生向其工讀單位了解實際狀況、協助協調，並提供相關法律條文諮詢，以及代為詢問公立就業服務機構之解決方法。</w:t>
      </w:r>
      <w:bookmarkEnd w:id="106"/>
      <w:bookmarkEnd w:id="107"/>
    </w:p>
    <w:p w:rsidR="00C37481" w:rsidRDefault="005E7BD4" w:rsidP="005E7BD4">
      <w:pPr>
        <w:pStyle w:val="3"/>
      </w:pPr>
      <w:bookmarkStart w:id="108" w:name="_Toc27818287"/>
      <w:bookmarkStart w:id="109" w:name="_Toc28610628"/>
      <w:r w:rsidRPr="005E7BD4">
        <w:rPr>
          <w:rFonts w:hint="eastAsia"/>
        </w:rPr>
        <w:t>學生校外</w:t>
      </w:r>
      <w:r w:rsidRPr="005E7BD4">
        <w:rPr>
          <w:rFonts w:hint="eastAsia"/>
          <w:szCs w:val="32"/>
        </w:rPr>
        <w:t>打工</w:t>
      </w:r>
      <w:r w:rsidRPr="005E7BD4">
        <w:rPr>
          <w:rFonts w:hint="eastAsia"/>
        </w:rPr>
        <w:t>發生工作權益受損時，學校是提供「諮詢與輔導」服務，大多會透過各班導師、各系輔導教官、生活輔導組、校安中心、軍訓室、就業輔導組、職涯發展中心、學生輔導中心等管道進行第一線協助，評估學生工作所遭權益受損情事，並進行輔導或轉介。協助機制會先依學生受損之各面向進行評估，如為心理層面受到影響，大部分會提供學生至學生輔導中心、職涯發展或生涯諮詢中心接受專業輔導人員輔導；如遇打工詐騙情事，則多由生活輔導組之教官或校安人員陪同報警備案；如涉及法律層面，則由學校所設之法律顧問、法律服務中心、法律服務社等，提供專業之法律諮詢服務。</w:t>
      </w:r>
      <w:bookmarkEnd w:id="108"/>
      <w:bookmarkEnd w:id="109"/>
    </w:p>
    <w:p w:rsidR="00A53782" w:rsidRPr="00503FDA" w:rsidRDefault="00A53782" w:rsidP="00A53782">
      <w:pPr>
        <w:pStyle w:val="2"/>
        <w:rPr>
          <w:rFonts w:hAnsi="標楷體"/>
          <w:szCs w:val="32"/>
        </w:rPr>
      </w:pPr>
      <w:bookmarkStart w:id="110" w:name="_Toc28610629"/>
      <w:r w:rsidRPr="00503FDA">
        <w:rPr>
          <w:rFonts w:hAnsi="標楷體" w:hint="eastAsia"/>
          <w:szCs w:val="32"/>
        </w:rPr>
        <w:t>學生打工之</w:t>
      </w:r>
      <w:r w:rsidRPr="00503FDA">
        <w:rPr>
          <w:rFonts w:hint="eastAsia"/>
        </w:rPr>
        <w:t>勞動條件</w:t>
      </w:r>
      <w:r w:rsidRPr="00503FDA">
        <w:rPr>
          <w:rFonts w:hAnsi="標楷體" w:hint="eastAsia"/>
          <w:szCs w:val="32"/>
        </w:rPr>
        <w:t>相關規定</w:t>
      </w:r>
      <w:bookmarkEnd w:id="110"/>
    </w:p>
    <w:p w:rsidR="00265F70" w:rsidRDefault="00265F70" w:rsidP="00265F70">
      <w:pPr>
        <w:pStyle w:val="3"/>
      </w:pPr>
      <w:bookmarkStart w:id="111" w:name="_Toc27818289"/>
      <w:bookmarkStart w:id="112" w:name="_Toc28610630"/>
      <w:r w:rsidRPr="00265F70">
        <w:rPr>
          <w:rFonts w:hint="eastAsia"/>
        </w:rPr>
        <w:t>按勞動基準法(下稱勞基法) 之適用，係以具有僱傭關係為前提，事業單位與勞工間如具僱傭關係，且為法定或指定適用之行業或工作者，其勞動條件即有該法之適用。故學生打工如係受僱於適用勞基法之事業單位，其工資、工作時間、休息、休假、</w:t>
      </w:r>
      <w:r w:rsidRPr="00265F70">
        <w:rPr>
          <w:rFonts w:hint="eastAsia"/>
        </w:rPr>
        <w:lastRenderedPageBreak/>
        <w:t>請假及職業災害補償等勞動條件均應依該法規定辦理，與一般勞工並無不同。無論全時勞工或部分工時勞工均受勞基法、勞工請假規則及性別工作平等法等勞動法令之保障。</w:t>
      </w:r>
      <w:bookmarkEnd w:id="111"/>
      <w:bookmarkEnd w:id="112"/>
    </w:p>
    <w:p w:rsidR="00265F70" w:rsidRDefault="00265F70" w:rsidP="00265F70">
      <w:pPr>
        <w:pStyle w:val="3"/>
      </w:pPr>
      <w:bookmarkStart w:id="113" w:name="_Toc27818290"/>
      <w:bookmarkStart w:id="114" w:name="_Toc28610631"/>
      <w:r w:rsidRPr="00265F70">
        <w:rPr>
          <w:rFonts w:hint="eastAsia"/>
        </w:rPr>
        <w:t>至部分工時勞工，係其所定工作時間，較該事業單位內之全部時間工作勞工工作時間（通常為法定工作時間或事業單位所定之工作時間），有相當程度縮短之勞工，其縮短之時數，由勞雇雙方協商議定之。如學生係受實習之事業單位僱用從事部分時間工作，雇主除應遵守前開勞動法令外，應併參考「僱用部分時間工作勞工應行注意事項」，以完善保障其勞動權益。</w:t>
      </w:r>
      <w:bookmarkEnd w:id="113"/>
      <w:bookmarkEnd w:id="114"/>
    </w:p>
    <w:p w:rsidR="00791A26" w:rsidRDefault="00791A26" w:rsidP="00791A26">
      <w:pPr>
        <w:pStyle w:val="3"/>
        <w:numPr>
          <w:ilvl w:val="2"/>
          <w:numId w:val="1"/>
        </w:numPr>
      </w:pPr>
      <w:bookmarkStart w:id="115" w:name="_Toc27818291"/>
      <w:bookmarkStart w:id="116" w:name="_Toc28610632"/>
      <w:r>
        <w:rPr>
          <w:rFonts w:hint="eastAsia"/>
        </w:rPr>
        <w:t>學校透過</w:t>
      </w:r>
      <w:r w:rsidRPr="007D6829">
        <w:rPr>
          <w:rFonts w:hint="eastAsia"/>
        </w:rPr>
        <w:t>民間業者或私立就業服務機構藉代辦僑外生</w:t>
      </w:r>
      <w:r w:rsidR="001F4568">
        <w:rPr>
          <w:rFonts w:hint="eastAsia"/>
        </w:rPr>
        <w:t>來臺</w:t>
      </w:r>
      <w:r w:rsidRPr="007D6829">
        <w:rPr>
          <w:rFonts w:hint="eastAsia"/>
        </w:rPr>
        <w:t>就學，同時亦仲介學生</w:t>
      </w:r>
      <w:r w:rsidR="001F4568">
        <w:rPr>
          <w:rFonts w:hint="eastAsia"/>
        </w:rPr>
        <w:t>來臺</w:t>
      </w:r>
      <w:r w:rsidRPr="007D6829">
        <w:rPr>
          <w:rFonts w:hint="eastAsia"/>
        </w:rPr>
        <w:t>打工，</w:t>
      </w:r>
      <w:r>
        <w:rPr>
          <w:rFonts w:hint="eastAsia"/>
        </w:rPr>
        <w:t>關於</w:t>
      </w:r>
      <w:r w:rsidRPr="007D6829">
        <w:rPr>
          <w:rFonts w:hint="eastAsia"/>
        </w:rPr>
        <w:t>「仲介學生</w:t>
      </w:r>
      <w:r w:rsidR="001F4568">
        <w:rPr>
          <w:rFonts w:hint="eastAsia"/>
        </w:rPr>
        <w:t>來臺</w:t>
      </w:r>
      <w:r w:rsidRPr="007D6829">
        <w:rPr>
          <w:rFonts w:hint="eastAsia"/>
        </w:rPr>
        <w:t>打工」</w:t>
      </w:r>
      <w:r>
        <w:rPr>
          <w:rFonts w:hint="eastAsia"/>
        </w:rPr>
        <w:t>之相關法令規範及權責</w:t>
      </w:r>
      <w:r w:rsidRPr="00B14928">
        <w:rPr>
          <w:rFonts w:hint="eastAsia"/>
        </w:rPr>
        <w:t>：</w:t>
      </w:r>
      <w:bookmarkEnd w:id="115"/>
      <w:bookmarkEnd w:id="116"/>
    </w:p>
    <w:p w:rsidR="00791A26" w:rsidRDefault="00791A26" w:rsidP="00791A26">
      <w:pPr>
        <w:pStyle w:val="4"/>
        <w:numPr>
          <w:ilvl w:val="3"/>
          <w:numId w:val="1"/>
        </w:numPr>
      </w:pPr>
      <w:r>
        <w:rPr>
          <w:rFonts w:hint="eastAsia"/>
        </w:rPr>
        <w:t>境外學生工作管理規定：就業服務法第43條規定，外國人未經雇主申請許可，不得在中華民國境內工作；同法第50條規定，雇主聘僱就讀於公立或已立案私立大專校院之外國留學生，或就讀於公立或已立案私立高級中等以上學校之僑生及其他華裔學生從事工作，其工作時間除寒暑假外，每星期最長為20小時；違者，依同法第68條第1項規定，處3萬元至15萬元罰鍰。</w:t>
      </w:r>
    </w:p>
    <w:p w:rsidR="00791A26" w:rsidRDefault="00791A26" w:rsidP="00791A26">
      <w:pPr>
        <w:pStyle w:val="4"/>
        <w:numPr>
          <w:ilvl w:val="3"/>
          <w:numId w:val="1"/>
        </w:numPr>
      </w:pPr>
      <w:r>
        <w:rPr>
          <w:rFonts w:hint="eastAsia"/>
        </w:rPr>
        <w:t>雇主聘僱外國人管理規定：</w:t>
      </w:r>
      <w:r w:rsidRPr="00401B60">
        <w:rPr>
          <w:rFonts w:hint="eastAsia"/>
        </w:rPr>
        <w:t>就業服務法</w:t>
      </w:r>
      <w:r>
        <w:rPr>
          <w:rFonts w:hint="eastAsia"/>
        </w:rPr>
        <w:t>第44條及第57條第1款規定略以，雇主不得有非法容留、聘僱未經許可、許可失效或他人所申請聘僱之外國人等情事；違者，依第63條及第72條第2款規定，處15萬元以上75萬元以下罰鍰，並廢止雇主之招募許可及聘僱許可。</w:t>
      </w:r>
    </w:p>
    <w:p w:rsidR="00791A26" w:rsidRDefault="00791A26" w:rsidP="00791A26">
      <w:pPr>
        <w:pStyle w:val="4"/>
        <w:numPr>
          <w:ilvl w:val="3"/>
          <w:numId w:val="1"/>
        </w:numPr>
      </w:pPr>
      <w:r>
        <w:rPr>
          <w:rFonts w:hint="eastAsia"/>
        </w:rPr>
        <w:t>仲介管理規定：</w:t>
      </w:r>
      <w:r w:rsidRPr="00401B60">
        <w:rPr>
          <w:rFonts w:hint="eastAsia"/>
        </w:rPr>
        <w:t>就業服務法</w:t>
      </w:r>
      <w:r>
        <w:rPr>
          <w:rFonts w:hint="eastAsia"/>
        </w:rPr>
        <w:t>第45條規定，任何人</w:t>
      </w:r>
      <w:r>
        <w:rPr>
          <w:rFonts w:hint="eastAsia"/>
        </w:rPr>
        <w:lastRenderedPageBreak/>
        <w:t>不得媒介外國人非法為他人工作；違者，依第64條規定，處10萬元以上50萬元以下罰鍰；意圖營利者，處3年以下有期徒刑、拘役或科或併科120萬元以下罰金，並處私立就業服務機構1年以下停業處分。</w:t>
      </w:r>
    </w:p>
    <w:p w:rsidR="00791A26" w:rsidRDefault="00791A26" w:rsidP="00791A26">
      <w:pPr>
        <w:pStyle w:val="4"/>
        <w:numPr>
          <w:ilvl w:val="3"/>
          <w:numId w:val="1"/>
        </w:numPr>
      </w:pPr>
      <w:r>
        <w:rPr>
          <w:rFonts w:hint="eastAsia"/>
        </w:rPr>
        <w:t>私立就業服務機構經勞動部許可設立，得辦理職業介紹或接受雇主委任辦理聘僱外國人等就業服務業務；惟如有民間業者或私立就業服務機構代辦招攬境外學生來臺就讀國內學校，因該代辦介紹僑外生入臺目的係為就學，尚未涉就業服務法就「聘僱及管理」工作事項授權勞政主管機關之管轄範圍，亦非勞動部組織規程之職掌。惟私立就業服務機構仲介境外學生來臺非法為他人從事工作，即涉違反就業服務法第45條規定，除依同法第64條規定裁處罰鍰外，並依第69條規定處1年以下停業處分；如屬意圖營利者，將移送司法機關予以刑事處罰。</w:t>
      </w:r>
    </w:p>
    <w:p w:rsidR="00A53782" w:rsidRDefault="00120E3E" w:rsidP="00A53782">
      <w:pPr>
        <w:pStyle w:val="2"/>
      </w:pPr>
      <w:bookmarkStart w:id="117" w:name="_Toc28610633"/>
      <w:r>
        <w:rPr>
          <w:rFonts w:hint="eastAsia"/>
        </w:rPr>
        <w:t>工讀生勞動條件專案檢查</w:t>
      </w:r>
      <w:bookmarkEnd w:id="117"/>
    </w:p>
    <w:p w:rsidR="00120E3E" w:rsidRDefault="00503FDA" w:rsidP="00120E3E">
      <w:pPr>
        <w:pStyle w:val="3"/>
        <w:rPr>
          <w:rFonts w:hAnsi="標楷體"/>
        </w:rPr>
      </w:pPr>
      <w:bookmarkStart w:id="118" w:name="_Toc27818293"/>
      <w:bookmarkStart w:id="119" w:name="_Toc28610634"/>
      <w:r>
        <w:rPr>
          <w:rFonts w:hAnsi="標楷體" w:hint="eastAsia"/>
        </w:rPr>
        <w:t>勞動部103至107年</w:t>
      </w:r>
      <w:r w:rsidR="00120E3E" w:rsidRPr="00734EBF">
        <w:rPr>
          <w:rFonts w:hAnsi="標楷體" w:hint="eastAsia"/>
        </w:rPr>
        <w:t>工讀生勞動條件專案檢查</w:t>
      </w:r>
      <w:r w:rsidR="00B72DB9">
        <w:rPr>
          <w:rFonts w:hAnsi="標楷體" w:hint="eastAsia"/>
        </w:rPr>
        <w:t>相關辦理</w:t>
      </w:r>
      <w:r>
        <w:rPr>
          <w:rFonts w:hAnsi="標楷體" w:hint="eastAsia"/>
        </w:rPr>
        <w:t>情形</w:t>
      </w:r>
      <w:r w:rsidR="00B72DB9">
        <w:rPr>
          <w:rFonts w:hAnsi="標楷體" w:hint="eastAsia"/>
        </w:rPr>
        <w:t>，詳表8。</w:t>
      </w:r>
      <w:bookmarkEnd w:id="118"/>
      <w:bookmarkEnd w:id="119"/>
    </w:p>
    <w:p w:rsidR="00C00180" w:rsidRPr="006F6541" w:rsidRDefault="00503FDA" w:rsidP="00C00180">
      <w:pPr>
        <w:pStyle w:val="a3"/>
        <w:ind w:left="697" w:hanging="697"/>
        <w:rPr>
          <w:rFonts w:hAnsi="標楷體"/>
        </w:rPr>
      </w:pPr>
      <w:r w:rsidRPr="006F6541">
        <w:rPr>
          <w:rFonts w:hAnsi="標楷體" w:hint="eastAsia"/>
        </w:rPr>
        <w:t>近5年工讀生勞動條件專案檢查統計</w:t>
      </w:r>
    </w:p>
    <w:tbl>
      <w:tblPr>
        <w:tblStyle w:val="afb"/>
        <w:tblW w:w="5078" w:type="pct"/>
        <w:tblInd w:w="108" w:type="dxa"/>
        <w:tblLook w:val="04A0" w:firstRow="1" w:lastRow="0" w:firstColumn="1" w:lastColumn="0" w:noHBand="0" w:noVBand="1"/>
      </w:tblPr>
      <w:tblGrid>
        <w:gridCol w:w="971"/>
        <w:gridCol w:w="1518"/>
        <w:gridCol w:w="1105"/>
        <w:gridCol w:w="829"/>
        <w:gridCol w:w="4549"/>
      </w:tblGrid>
      <w:tr w:rsidR="003164B9" w:rsidRPr="00E06CB9" w:rsidTr="003164B9">
        <w:tc>
          <w:tcPr>
            <w:tcW w:w="541" w:type="pct"/>
            <w:vAlign w:val="center"/>
          </w:tcPr>
          <w:p w:rsidR="00C00180" w:rsidRPr="00C00180" w:rsidRDefault="00C00180" w:rsidP="00994C24">
            <w:pPr>
              <w:jc w:val="center"/>
              <w:rPr>
                <w:rFonts w:hAnsi="標楷體"/>
                <w:b/>
                <w:sz w:val="24"/>
                <w:szCs w:val="24"/>
              </w:rPr>
            </w:pPr>
            <w:r w:rsidRPr="00C00180">
              <w:rPr>
                <w:rFonts w:hAnsi="標楷體" w:hint="eastAsia"/>
                <w:b/>
                <w:sz w:val="24"/>
                <w:szCs w:val="24"/>
              </w:rPr>
              <w:t>年度</w:t>
            </w:r>
          </w:p>
        </w:tc>
        <w:tc>
          <w:tcPr>
            <w:tcW w:w="846" w:type="pct"/>
            <w:vAlign w:val="center"/>
          </w:tcPr>
          <w:p w:rsidR="00C00180" w:rsidRPr="00C00180" w:rsidRDefault="00C00180" w:rsidP="00994C24">
            <w:pPr>
              <w:jc w:val="center"/>
              <w:rPr>
                <w:rFonts w:hAnsi="標楷體"/>
                <w:b/>
                <w:sz w:val="24"/>
                <w:szCs w:val="24"/>
              </w:rPr>
            </w:pPr>
            <w:r w:rsidRPr="00C00180">
              <w:rPr>
                <w:rFonts w:hAnsi="標楷體" w:hint="eastAsia"/>
                <w:b/>
                <w:sz w:val="24"/>
                <w:szCs w:val="24"/>
              </w:rPr>
              <w:t>專案名稱</w:t>
            </w:r>
          </w:p>
        </w:tc>
        <w:tc>
          <w:tcPr>
            <w:tcW w:w="616" w:type="pct"/>
            <w:vAlign w:val="center"/>
          </w:tcPr>
          <w:p w:rsidR="00C00180" w:rsidRPr="00C00180" w:rsidRDefault="00C00180" w:rsidP="00994C24">
            <w:pPr>
              <w:jc w:val="center"/>
              <w:rPr>
                <w:rFonts w:hAnsi="標楷體"/>
                <w:b/>
                <w:sz w:val="24"/>
                <w:szCs w:val="24"/>
              </w:rPr>
            </w:pPr>
            <w:r w:rsidRPr="00C00180">
              <w:rPr>
                <w:rFonts w:hAnsi="標楷體" w:hint="eastAsia"/>
                <w:b/>
                <w:sz w:val="24"/>
                <w:szCs w:val="24"/>
              </w:rPr>
              <w:t>專案檢查場次</w:t>
            </w:r>
          </w:p>
        </w:tc>
        <w:tc>
          <w:tcPr>
            <w:tcW w:w="462" w:type="pct"/>
            <w:vAlign w:val="center"/>
          </w:tcPr>
          <w:p w:rsidR="00C00180" w:rsidRPr="00C00180" w:rsidRDefault="00C00180" w:rsidP="00994C24">
            <w:pPr>
              <w:jc w:val="center"/>
              <w:rPr>
                <w:rFonts w:hAnsi="標楷體"/>
                <w:b/>
                <w:sz w:val="24"/>
                <w:szCs w:val="24"/>
              </w:rPr>
            </w:pPr>
            <w:r w:rsidRPr="00C00180">
              <w:rPr>
                <w:rFonts w:hAnsi="標楷體" w:hint="eastAsia"/>
                <w:b/>
                <w:sz w:val="24"/>
                <w:szCs w:val="24"/>
              </w:rPr>
              <w:t>違反</w:t>
            </w:r>
          </w:p>
          <w:p w:rsidR="00C00180" w:rsidRPr="00C00180" w:rsidRDefault="00C00180" w:rsidP="00994C24">
            <w:pPr>
              <w:jc w:val="center"/>
              <w:rPr>
                <w:rFonts w:hAnsi="標楷體"/>
                <w:b/>
                <w:sz w:val="24"/>
                <w:szCs w:val="24"/>
              </w:rPr>
            </w:pPr>
            <w:r w:rsidRPr="00C00180">
              <w:rPr>
                <w:rFonts w:hAnsi="標楷體" w:hint="eastAsia"/>
                <w:b/>
                <w:sz w:val="24"/>
                <w:szCs w:val="24"/>
              </w:rPr>
              <w:t>家數</w:t>
            </w:r>
          </w:p>
        </w:tc>
        <w:tc>
          <w:tcPr>
            <w:tcW w:w="2535" w:type="pct"/>
            <w:vAlign w:val="center"/>
          </w:tcPr>
          <w:p w:rsidR="00C00180" w:rsidRPr="00C00180" w:rsidRDefault="00C00180" w:rsidP="00994C24">
            <w:pPr>
              <w:jc w:val="center"/>
              <w:rPr>
                <w:rFonts w:hAnsi="標楷體"/>
                <w:b/>
                <w:sz w:val="24"/>
                <w:szCs w:val="24"/>
              </w:rPr>
            </w:pPr>
            <w:r w:rsidRPr="00C00180">
              <w:rPr>
                <w:rFonts w:hAnsi="標楷體" w:hint="eastAsia"/>
                <w:b/>
                <w:sz w:val="24"/>
                <w:szCs w:val="24"/>
              </w:rPr>
              <w:t>前三名違反法條</w:t>
            </w:r>
            <w:r>
              <w:rPr>
                <w:rFonts w:hAnsi="標楷體" w:hint="eastAsia"/>
                <w:b/>
                <w:sz w:val="24"/>
                <w:szCs w:val="24"/>
              </w:rPr>
              <w:t>(占比)</w:t>
            </w:r>
          </w:p>
        </w:tc>
      </w:tr>
      <w:tr w:rsidR="003164B9" w:rsidRPr="00E06CB9"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t>103</w:t>
            </w:r>
          </w:p>
        </w:tc>
        <w:tc>
          <w:tcPr>
            <w:tcW w:w="846" w:type="pct"/>
            <w:vAlign w:val="center"/>
          </w:tcPr>
          <w:p w:rsidR="00C00180" w:rsidRPr="00C00180" w:rsidRDefault="00C00180" w:rsidP="003164B9">
            <w:pPr>
              <w:jc w:val="left"/>
              <w:rPr>
                <w:rFonts w:hAnsi="標楷體"/>
                <w:sz w:val="24"/>
                <w:szCs w:val="24"/>
              </w:rPr>
            </w:pPr>
            <w:r w:rsidRPr="00C00180">
              <w:rPr>
                <w:rFonts w:hAnsi="標楷體" w:hint="eastAsia"/>
                <w:sz w:val="24"/>
                <w:szCs w:val="24"/>
              </w:rPr>
              <w:t>工讀生(含零售式量販業)勞動條件專案檢查</w:t>
            </w: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100</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42</w:t>
            </w:r>
          </w:p>
        </w:tc>
        <w:tc>
          <w:tcPr>
            <w:tcW w:w="2535" w:type="pct"/>
          </w:tcPr>
          <w:p w:rsidR="00C00180" w:rsidRPr="00C00180" w:rsidRDefault="00C00180" w:rsidP="00B83599">
            <w:pPr>
              <w:pStyle w:val="afc"/>
              <w:numPr>
                <w:ilvl w:val="0"/>
                <w:numId w:val="10"/>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勞基法第39條(假日工資未給或於休假日工作未依規定加給工資)(15%)</w:t>
            </w:r>
          </w:p>
          <w:p w:rsidR="00C00180" w:rsidRPr="00C00180" w:rsidRDefault="00C00180" w:rsidP="00B83599">
            <w:pPr>
              <w:pStyle w:val="afc"/>
              <w:numPr>
                <w:ilvl w:val="0"/>
                <w:numId w:val="10"/>
              </w:numPr>
              <w:overflowPunct/>
              <w:autoSpaceDE/>
              <w:autoSpaceDN/>
              <w:ind w:leftChars="0"/>
              <w:jc w:val="left"/>
              <w:rPr>
                <w:rFonts w:hAnsi="標楷體"/>
                <w:sz w:val="24"/>
                <w:szCs w:val="24"/>
              </w:rPr>
            </w:pPr>
            <w:r w:rsidRPr="00C00180">
              <w:rPr>
                <w:rFonts w:hAnsi="標楷體" w:hint="eastAsia"/>
                <w:sz w:val="24"/>
                <w:szCs w:val="24"/>
              </w:rPr>
              <w:t>勞基法第24條(延長工作時間未依規定加給工資)(13%)</w:t>
            </w:r>
          </w:p>
          <w:p w:rsidR="00C00180" w:rsidRPr="00C00180" w:rsidRDefault="00C00180" w:rsidP="00B83599">
            <w:pPr>
              <w:pStyle w:val="afc"/>
              <w:numPr>
                <w:ilvl w:val="0"/>
                <w:numId w:val="10"/>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日之休息作為例假)(11%)</w:t>
            </w:r>
          </w:p>
        </w:tc>
      </w:tr>
      <w:tr w:rsidR="003164B9" w:rsidRPr="00E06CB9"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t>104</w:t>
            </w:r>
          </w:p>
        </w:tc>
        <w:tc>
          <w:tcPr>
            <w:tcW w:w="846" w:type="pct"/>
            <w:vAlign w:val="center"/>
          </w:tcPr>
          <w:p w:rsidR="00C00180" w:rsidRPr="00C00180" w:rsidRDefault="00C00180" w:rsidP="003164B9">
            <w:pPr>
              <w:jc w:val="left"/>
              <w:rPr>
                <w:rFonts w:hAnsi="標楷體"/>
                <w:sz w:val="24"/>
                <w:szCs w:val="24"/>
              </w:rPr>
            </w:pPr>
            <w:r w:rsidRPr="00C00180">
              <w:rPr>
                <w:rFonts w:hAnsi="標楷體" w:hint="eastAsia"/>
                <w:sz w:val="24"/>
                <w:szCs w:val="24"/>
              </w:rPr>
              <w:t>工讀生(含零售式量販業)勞動條</w:t>
            </w:r>
            <w:r w:rsidRPr="00C00180">
              <w:rPr>
                <w:rFonts w:hAnsi="標楷體" w:hint="eastAsia"/>
                <w:sz w:val="24"/>
                <w:szCs w:val="24"/>
              </w:rPr>
              <w:lastRenderedPageBreak/>
              <w:t>件專案檢查</w:t>
            </w: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lastRenderedPageBreak/>
              <w:t>150</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61</w:t>
            </w:r>
          </w:p>
        </w:tc>
        <w:tc>
          <w:tcPr>
            <w:tcW w:w="2535" w:type="pct"/>
          </w:tcPr>
          <w:p w:rsidR="00C00180" w:rsidRPr="00C00180" w:rsidRDefault="00C00180" w:rsidP="00B83599">
            <w:pPr>
              <w:pStyle w:val="afc"/>
              <w:numPr>
                <w:ilvl w:val="0"/>
                <w:numId w:val="11"/>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(12%)</w:t>
            </w:r>
          </w:p>
          <w:p w:rsidR="00C00180" w:rsidRPr="00C00180" w:rsidRDefault="00C00180" w:rsidP="00B83599">
            <w:pPr>
              <w:pStyle w:val="afc"/>
              <w:numPr>
                <w:ilvl w:val="0"/>
                <w:numId w:val="11"/>
              </w:numPr>
              <w:overflowPunct/>
              <w:autoSpaceDE/>
              <w:autoSpaceDN/>
              <w:ind w:leftChars="0"/>
              <w:jc w:val="left"/>
              <w:rPr>
                <w:rFonts w:hAnsi="標楷體"/>
                <w:sz w:val="24"/>
                <w:szCs w:val="24"/>
              </w:rPr>
            </w:pPr>
            <w:r w:rsidRPr="00C00180">
              <w:rPr>
                <w:rFonts w:hAnsi="標楷體" w:hint="eastAsia"/>
                <w:sz w:val="24"/>
                <w:szCs w:val="24"/>
              </w:rPr>
              <w:lastRenderedPageBreak/>
              <w:t>勞基法第24條(延長工作時間未依規定加給工資) (10%)</w:t>
            </w:r>
          </w:p>
          <w:p w:rsidR="00C00180" w:rsidRPr="00C00180" w:rsidRDefault="00C00180" w:rsidP="00B83599">
            <w:pPr>
              <w:pStyle w:val="afc"/>
              <w:numPr>
                <w:ilvl w:val="0"/>
                <w:numId w:val="11"/>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日之休息作為例假)(6.67%)</w:t>
            </w:r>
          </w:p>
        </w:tc>
      </w:tr>
      <w:tr w:rsidR="003164B9" w:rsidRPr="00E06CB9"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lastRenderedPageBreak/>
              <w:t>105</w:t>
            </w:r>
          </w:p>
        </w:tc>
        <w:tc>
          <w:tcPr>
            <w:tcW w:w="846" w:type="pct"/>
            <w:vAlign w:val="center"/>
          </w:tcPr>
          <w:p w:rsidR="00C00180" w:rsidRPr="00C00180" w:rsidRDefault="00C00180" w:rsidP="003164B9">
            <w:pPr>
              <w:jc w:val="left"/>
              <w:rPr>
                <w:rFonts w:hAnsi="標楷體"/>
                <w:sz w:val="24"/>
                <w:szCs w:val="24"/>
              </w:rPr>
            </w:pPr>
            <w:r w:rsidRPr="00C00180">
              <w:rPr>
                <w:rFonts w:hAnsi="標楷體" w:hint="eastAsia"/>
                <w:sz w:val="24"/>
                <w:szCs w:val="24"/>
              </w:rPr>
              <w:t>工讀生(含零售式量販業)勞動條件專案檢查</w:t>
            </w: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150</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39</w:t>
            </w:r>
          </w:p>
        </w:tc>
        <w:tc>
          <w:tcPr>
            <w:tcW w:w="2535" w:type="pct"/>
          </w:tcPr>
          <w:p w:rsidR="00C00180" w:rsidRPr="00C00180" w:rsidRDefault="00C00180" w:rsidP="00B83599">
            <w:pPr>
              <w:pStyle w:val="afc"/>
              <w:numPr>
                <w:ilvl w:val="0"/>
                <w:numId w:val="12"/>
              </w:numPr>
              <w:overflowPunct/>
              <w:autoSpaceDE/>
              <w:autoSpaceDN/>
              <w:ind w:leftChars="0"/>
              <w:jc w:val="left"/>
              <w:rPr>
                <w:rFonts w:hAnsi="標楷體"/>
                <w:sz w:val="24"/>
                <w:szCs w:val="24"/>
              </w:rPr>
            </w:pPr>
            <w:r w:rsidRPr="00C00180">
              <w:rPr>
                <w:rFonts w:hAnsi="標楷體" w:hint="eastAsia"/>
                <w:sz w:val="24"/>
                <w:szCs w:val="24"/>
              </w:rPr>
              <w:t>勞基法第24條(延長工作時間未依規定加給工資) (6.0%)</w:t>
            </w:r>
          </w:p>
          <w:p w:rsidR="00C00180" w:rsidRPr="00C00180" w:rsidRDefault="00C00180" w:rsidP="00B83599">
            <w:pPr>
              <w:pStyle w:val="afc"/>
              <w:numPr>
                <w:ilvl w:val="0"/>
                <w:numId w:val="12"/>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 (4.0%)</w:t>
            </w:r>
          </w:p>
          <w:p w:rsidR="00C00180" w:rsidRPr="00C00180" w:rsidRDefault="00C00180" w:rsidP="00B83599">
            <w:pPr>
              <w:pStyle w:val="afc"/>
              <w:numPr>
                <w:ilvl w:val="0"/>
                <w:numId w:val="12"/>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(3.33%)</w:t>
            </w:r>
          </w:p>
        </w:tc>
      </w:tr>
      <w:tr w:rsidR="003164B9" w:rsidRPr="00E06CB9"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t>106</w:t>
            </w:r>
          </w:p>
        </w:tc>
        <w:tc>
          <w:tcPr>
            <w:tcW w:w="846" w:type="pct"/>
            <w:vAlign w:val="center"/>
          </w:tcPr>
          <w:p w:rsidR="00C00180" w:rsidRPr="00C00180" w:rsidRDefault="00C00180" w:rsidP="003164B9">
            <w:pPr>
              <w:jc w:val="left"/>
              <w:rPr>
                <w:rFonts w:hAnsi="標楷體"/>
                <w:sz w:val="24"/>
                <w:szCs w:val="24"/>
              </w:rPr>
            </w:pPr>
            <w:r w:rsidRPr="00C00180">
              <w:rPr>
                <w:rFonts w:hAnsi="標楷體" w:hint="eastAsia"/>
                <w:sz w:val="24"/>
                <w:szCs w:val="24"/>
              </w:rPr>
              <w:t>工讀生(含零售式量販業)勞動條件專案檢查</w:t>
            </w: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150</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9</w:t>
            </w:r>
          </w:p>
        </w:tc>
        <w:tc>
          <w:tcPr>
            <w:tcW w:w="2535" w:type="pct"/>
          </w:tcPr>
          <w:p w:rsidR="00C00180" w:rsidRPr="00C00180" w:rsidRDefault="00C00180" w:rsidP="00B83599">
            <w:pPr>
              <w:pStyle w:val="afc"/>
              <w:numPr>
                <w:ilvl w:val="0"/>
                <w:numId w:val="13"/>
              </w:numPr>
              <w:overflowPunct/>
              <w:autoSpaceDE/>
              <w:autoSpaceDN/>
              <w:ind w:leftChars="0"/>
              <w:jc w:val="left"/>
              <w:rPr>
                <w:rFonts w:hAnsi="標楷體"/>
                <w:sz w:val="24"/>
                <w:szCs w:val="24"/>
              </w:rPr>
            </w:pPr>
            <w:r w:rsidRPr="00C00180">
              <w:rPr>
                <w:rFonts w:hAnsi="標楷體" w:hint="eastAsia"/>
                <w:sz w:val="24"/>
                <w:szCs w:val="24"/>
              </w:rPr>
              <w:t>勞基法第22條第2項(工資未全額直接給付勞工)(2%)</w:t>
            </w:r>
          </w:p>
          <w:p w:rsidR="00C00180" w:rsidRPr="00C00180" w:rsidRDefault="00C00180" w:rsidP="00B83599">
            <w:pPr>
              <w:pStyle w:val="afc"/>
              <w:numPr>
                <w:ilvl w:val="0"/>
                <w:numId w:val="13"/>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(2%)</w:t>
            </w:r>
          </w:p>
          <w:p w:rsidR="00C00180" w:rsidRPr="00C00180" w:rsidRDefault="00C00180" w:rsidP="00B83599">
            <w:pPr>
              <w:pStyle w:val="afc"/>
              <w:numPr>
                <w:ilvl w:val="0"/>
                <w:numId w:val="13"/>
              </w:numPr>
              <w:overflowPunct/>
              <w:autoSpaceDE/>
              <w:autoSpaceDN/>
              <w:ind w:leftChars="0"/>
              <w:jc w:val="left"/>
              <w:rPr>
                <w:rFonts w:hAnsi="標楷體"/>
                <w:sz w:val="24"/>
                <w:szCs w:val="24"/>
              </w:rPr>
            </w:pPr>
            <w:r w:rsidRPr="00C00180">
              <w:rPr>
                <w:rFonts w:hAnsi="標楷體" w:hint="eastAsia"/>
                <w:sz w:val="24"/>
                <w:szCs w:val="24"/>
              </w:rPr>
              <w:t>勞基法第30條第6項(未依規定記載勞工出勤情形)(1.3%)</w:t>
            </w:r>
          </w:p>
        </w:tc>
      </w:tr>
      <w:tr w:rsidR="003164B9" w:rsidRPr="00AD67B2"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t>107</w:t>
            </w:r>
          </w:p>
        </w:tc>
        <w:tc>
          <w:tcPr>
            <w:tcW w:w="846" w:type="pct"/>
            <w:vAlign w:val="center"/>
          </w:tcPr>
          <w:p w:rsidR="00C00180" w:rsidRPr="00C00180" w:rsidRDefault="00C00180" w:rsidP="003164B9">
            <w:pPr>
              <w:jc w:val="left"/>
              <w:rPr>
                <w:rFonts w:hAnsi="標楷體"/>
                <w:sz w:val="24"/>
                <w:szCs w:val="24"/>
              </w:rPr>
            </w:pPr>
            <w:r w:rsidRPr="00C00180">
              <w:rPr>
                <w:rFonts w:hAnsi="標楷體" w:hint="eastAsia"/>
                <w:sz w:val="24"/>
                <w:szCs w:val="24"/>
              </w:rPr>
              <w:t>工讀生(含零售式量販業)勞動條件專案檢查</w:t>
            </w: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155</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31</w:t>
            </w:r>
          </w:p>
        </w:tc>
        <w:tc>
          <w:tcPr>
            <w:tcW w:w="2535" w:type="pct"/>
          </w:tcPr>
          <w:p w:rsidR="00C00180" w:rsidRPr="00C00180" w:rsidRDefault="00C00180" w:rsidP="00B83599">
            <w:pPr>
              <w:pStyle w:val="afc"/>
              <w:numPr>
                <w:ilvl w:val="0"/>
                <w:numId w:val="14"/>
              </w:numPr>
              <w:overflowPunct/>
              <w:autoSpaceDE/>
              <w:autoSpaceDN/>
              <w:ind w:leftChars="0"/>
              <w:jc w:val="left"/>
              <w:rPr>
                <w:rFonts w:hAnsi="標楷體"/>
                <w:sz w:val="24"/>
                <w:szCs w:val="24"/>
              </w:rPr>
            </w:pPr>
            <w:r w:rsidRPr="00C00180">
              <w:rPr>
                <w:rFonts w:hAnsi="標楷體" w:hint="eastAsia"/>
                <w:sz w:val="24"/>
                <w:szCs w:val="24"/>
              </w:rPr>
              <w:t>勞基法</w:t>
            </w:r>
            <w:r w:rsidRPr="00C00180">
              <w:rPr>
                <w:rFonts w:hAnsi="標楷體"/>
                <w:sz w:val="24"/>
                <w:szCs w:val="24"/>
              </w:rPr>
              <w:t>第24條</w:t>
            </w:r>
            <w:r w:rsidRPr="00C00180">
              <w:rPr>
                <w:rFonts w:hAnsi="標楷體" w:hint="eastAsia"/>
                <w:sz w:val="24"/>
                <w:szCs w:val="24"/>
              </w:rPr>
              <w:t>(延長工作時間未依規定加給工資) (7.10%)</w:t>
            </w:r>
          </w:p>
          <w:p w:rsidR="00C00180" w:rsidRPr="00C00180" w:rsidRDefault="00C00180" w:rsidP="00B83599">
            <w:pPr>
              <w:pStyle w:val="afc"/>
              <w:numPr>
                <w:ilvl w:val="0"/>
                <w:numId w:val="14"/>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 (7.10%)</w:t>
            </w:r>
          </w:p>
          <w:p w:rsidR="00C00180" w:rsidRPr="00C00180" w:rsidRDefault="00C00180" w:rsidP="00B83599">
            <w:pPr>
              <w:pStyle w:val="afc"/>
              <w:numPr>
                <w:ilvl w:val="0"/>
                <w:numId w:val="14"/>
              </w:numPr>
              <w:overflowPunct/>
              <w:autoSpaceDE/>
              <w:autoSpaceDN/>
              <w:ind w:leftChars="0"/>
              <w:jc w:val="left"/>
              <w:rPr>
                <w:spacing w:val="-20"/>
                <w:sz w:val="24"/>
                <w:szCs w:val="24"/>
              </w:rPr>
            </w:pPr>
            <w:r w:rsidRPr="00C00180">
              <w:rPr>
                <w:rFonts w:hAnsi="標楷體" w:hint="eastAsia"/>
                <w:sz w:val="24"/>
                <w:szCs w:val="24"/>
              </w:rPr>
              <w:t>勞基法第39條(假日工資未給或於休假日工作未依規定加給工資) (4.52%)</w:t>
            </w:r>
          </w:p>
        </w:tc>
      </w:tr>
      <w:tr w:rsidR="003164B9" w:rsidRPr="00E06CB9" w:rsidTr="003164B9">
        <w:tc>
          <w:tcPr>
            <w:tcW w:w="541" w:type="pct"/>
            <w:vAlign w:val="center"/>
          </w:tcPr>
          <w:p w:rsidR="00C00180" w:rsidRPr="00487DC0" w:rsidRDefault="00C00180" w:rsidP="00994C24">
            <w:pPr>
              <w:jc w:val="center"/>
              <w:rPr>
                <w:rFonts w:hAnsi="標楷體"/>
                <w:sz w:val="24"/>
                <w:szCs w:val="24"/>
              </w:rPr>
            </w:pPr>
            <w:r w:rsidRPr="00487DC0">
              <w:rPr>
                <w:rFonts w:hAnsi="標楷體" w:hint="eastAsia"/>
                <w:sz w:val="24"/>
                <w:szCs w:val="24"/>
              </w:rPr>
              <w:t>總計</w:t>
            </w:r>
          </w:p>
        </w:tc>
        <w:tc>
          <w:tcPr>
            <w:tcW w:w="846" w:type="pct"/>
          </w:tcPr>
          <w:p w:rsidR="00C00180" w:rsidRPr="00C00180" w:rsidRDefault="00C00180" w:rsidP="00994C24">
            <w:pPr>
              <w:rPr>
                <w:rFonts w:hAnsi="標楷體"/>
                <w:b/>
                <w:sz w:val="24"/>
                <w:szCs w:val="24"/>
              </w:rPr>
            </w:pPr>
          </w:p>
        </w:tc>
        <w:tc>
          <w:tcPr>
            <w:tcW w:w="616"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705</w:t>
            </w:r>
          </w:p>
        </w:tc>
        <w:tc>
          <w:tcPr>
            <w:tcW w:w="462" w:type="pct"/>
            <w:vAlign w:val="center"/>
          </w:tcPr>
          <w:p w:rsidR="00C00180" w:rsidRPr="00C00180" w:rsidRDefault="00C00180" w:rsidP="00994C24">
            <w:pPr>
              <w:jc w:val="center"/>
              <w:rPr>
                <w:rFonts w:hAnsi="標楷體"/>
                <w:sz w:val="24"/>
                <w:szCs w:val="24"/>
              </w:rPr>
            </w:pPr>
            <w:r w:rsidRPr="00C00180">
              <w:rPr>
                <w:rFonts w:hAnsi="標楷體" w:hint="eastAsia"/>
                <w:sz w:val="24"/>
                <w:szCs w:val="24"/>
              </w:rPr>
              <w:t>182</w:t>
            </w:r>
          </w:p>
        </w:tc>
        <w:tc>
          <w:tcPr>
            <w:tcW w:w="2535" w:type="pct"/>
          </w:tcPr>
          <w:p w:rsidR="00C00180" w:rsidRPr="00C00180" w:rsidRDefault="00C00180" w:rsidP="00994C24">
            <w:pPr>
              <w:rPr>
                <w:rFonts w:hAnsi="標楷體"/>
                <w:b/>
                <w:sz w:val="24"/>
                <w:szCs w:val="24"/>
              </w:rPr>
            </w:pPr>
          </w:p>
        </w:tc>
      </w:tr>
    </w:tbl>
    <w:p w:rsidR="00C00180" w:rsidRPr="00C00180" w:rsidRDefault="00C00180" w:rsidP="00C00180">
      <w:pPr>
        <w:pStyle w:val="1"/>
        <w:numPr>
          <w:ilvl w:val="0"/>
          <w:numId w:val="0"/>
        </w:numPr>
        <w:ind w:left="2381" w:hanging="2665"/>
        <w:rPr>
          <w:sz w:val="24"/>
          <w:szCs w:val="24"/>
        </w:rPr>
      </w:pPr>
      <w:r>
        <w:rPr>
          <w:rFonts w:hint="eastAsia"/>
        </w:rPr>
        <w:t xml:space="preserve">   </w:t>
      </w:r>
      <w:bookmarkStart w:id="120" w:name="_Toc27818294"/>
      <w:bookmarkStart w:id="121" w:name="_Toc28610635"/>
      <w:r w:rsidRPr="00C00180">
        <w:rPr>
          <w:rFonts w:hint="eastAsia"/>
          <w:sz w:val="24"/>
          <w:szCs w:val="24"/>
        </w:rPr>
        <w:t>資料來源：勞動部。</w:t>
      </w:r>
      <w:bookmarkEnd w:id="120"/>
      <w:bookmarkEnd w:id="121"/>
    </w:p>
    <w:p w:rsidR="00C00180" w:rsidRDefault="00A913A8" w:rsidP="00B72DB9">
      <w:pPr>
        <w:pStyle w:val="3"/>
        <w:spacing w:beforeLines="50" w:before="228"/>
        <w:ind w:left="1360" w:hanging="680"/>
      </w:pPr>
      <w:bookmarkStart w:id="122" w:name="_Toc27818295"/>
      <w:bookmarkStart w:id="123" w:name="_Toc28610636"/>
      <w:r>
        <w:rPr>
          <w:rFonts w:hint="eastAsia"/>
        </w:rPr>
        <w:t>依據</w:t>
      </w:r>
      <w:r w:rsidR="00E148CB">
        <w:rPr>
          <w:rFonts w:hint="eastAsia"/>
        </w:rPr>
        <w:t>上</w:t>
      </w:r>
      <w:r w:rsidR="00C00180" w:rsidRPr="00734EBF">
        <w:rPr>
          <w:rFonts w:hint="eastAsia"/>
        </w:rPr>
        <w:t>開檢查</w:t>
      </w:r>
      <w:r>
        <w:rPr>
          <w:rFonts w:hint="eastAsia"/>
        </w:rPr>
        <w:t>彙整</w:t>
      </w:r>
      <w:r w:rsidRPr="00C34D85">
        <w:rPr>
          <w:rFonts w:hAnsi="標楷體" w:hint="eastAsia"/>
          <w:szCs w:val="32"/>
        </w:rPr>
        <w:t>違失機構名稱、</w:t>
      </w:r>
      <w:r w:rsidR="00C00180" w:rsidRPr="003164B9">
        <w:rPr>
          <w:rFonts w:hint="eastAsia"/>
        </w:rPr>
        <w:t>違法</w:t>
      </w:r>
      <w:r w:rsidR="00C00180" w:rsidRPr="00734EBF">
        <w:rPr>
          <w:rFonts w:hint="eastAsia"/>
        </w:rPr>
        <w:t>態樣</w:t>
      </w:r>
      <w:r>
        <w:rPr>
          <w:rFonts w:hint="eastAsia"/>
        </w:rPr>
        <w:t>及後續</w:t>
      </w:r>
      <w:r w:rsidR="00C00180" w:rsidRPr="00734EBF">
        <w:rPr>
          <w:rFonts w:hint="eastAsia"/>
        </w:rPr>
        <w:t>處理結果</w:t>
      </w:r>
      <w:r>
        <w:rPr>
          <w:rFonts w:hint="eastAsia"/>
        </w:rPr>
        <w:t>，如下表</w:t>
      </w:r>
      <w:r w:rsidR="00B72DB9">
        <w:rPr>
          <w:rFonts w:hint="eastAsia"/>
        </w:rPr>
        <w:t>9</w:t>
      </w:r>
      <w:r w:rsidR="00C00180" w:rsidRPr="00734EBF">
        <w:rPr>
          <w:rFonts w:hint="eastAsia"/>
        </w:rPr>
        <w:t>。</w:t>
      </w:r>
      <w:bookmarkEnd w:id="122"/>
      <w:bookmarkEnd w:id="123"/>
    </w:p>
    <w:p w:rsidR="00B72DB9" w:rsidRPr="006F6541" w:rsidRDefault="00B72DB9" w:rsidP="00B72DB9">
      <w:pPr>
        <w:pStyle w:val="a3"/>
        <w:ind w:left="697" w:hanging="697"/>
      </w:pPr>
      <w:r w:rsidRPr="006F6541">
        <w:rPr>
          <w:rFonts w:hint="eastAsia"/>
        </w:rPr>
        <w:t>勞動檢查違失彙整</w:t>
      </w:r>
    </w:p>
    <w:tbl>
      <w:tblPr>
        <w:tblW w:w="9459" w:type="dxa"/>
        <w:jc w:val="center"/>
        <w:tblCellMar>
          <w:left w:w="28" w:type="dxa"/>
          <w:right w:w="28" w:type="dxa"/>
        </w:tblCellMar>
        <w:tblLook w:val="04A0" w:firstRow="1" w:lastRow="0" w:firstColumn="1" w:lastColumn="0" w:noHBand="0" w:noVBand="1"/>
      </w:tblPr>
      <w:tblGrid>
        <w:gridCol w:w="317"/>
        <w:gridCol w:w="6158"/>
        <w:gridCol w:w="478"/>
        <w:gridCol w:w="482"/>
        <w:gridCol w:w="479"/>
        <w:gridCol w:w="479"/>
        <w:gridCol w:w="533"/>
        <w:gridCol w:w="533"/>
      </w:tblGrid>
      <w:tr w:rsidR="00B72DB9" w:rsidRPr="00C00180" w:rsidTr="00B72DB9">
        <w:trPr>
          <w:trHeight w:val="730"/>
          <w:tblHeader/>
          <w:jc w:val="center"/>
        </w:trPr>
        <w:tc>
          <w:tcPr>
            <w:tcW w:w="6475"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B72DB9" w:rsidRPr="00C00180" w:rsidRDefault="00B72DB9" w:rsidP="00B72DB9">
            <w:pPr>
              <w:widowControl/>
              <w:ind w:firstLineChars="500" w:firstLine="1302"/>
              <w:rPr>
                <w:rFonts w:hAnsi="標楷體" w:cs="新細明體"/>
                <w:b/>
                <w:bCs/>
                <w:color w:val="000000"/>
                <w:kern w:val="0"/>
                <w:sz w:val="24"/>
                <w:szCs w:val="24"/>
              </w:rPr>
            </w:pPr>
            <w:r w:rsidRPr="00C00180">
              <w:rPr>
                <w:rFonts w:hAnsi="標楷體" w:cs="新細明體" w:hint="eastAsia"/>
                <w:b/>
                <w:bCs/>
                <w:color w:val="000000"/>
                <w:kern w:val="0"/>
                <w:sz w:val="24"/>
                <w:szCs w:val="24"/>
              </w:rPr>
              <w:t xml:space="preserve">　          年度</w:t>
            </w:r>
          </w:p>
          <w:p w:rsidR="00B72DB9" w:rsidRPr="00C00180" w:rsidRDefault="00B72DB9" w:rsidP="00B72DB9">
            <w:pPr>
              <w:ind w:firstLineChars="100" w:firstLine="260"/>
              <w:rPr>
                <w:rFonts w:hAnsi="標楷體" w:cs="新細明體"/>
                <w:b/>
                <w:bCs/>
                <w:color w:val="000000"/>
                <w:kern w:val="0"/>
                <w:sz w:val="24"/>
                <w:szCs w:val="24"/>
              </w:rPr>
            </w:pPr>
            <w:r w:rsidRPr="00C00180">
              <w:rPr>
                <w:rFonts w:hAnsi="標楷體" w:cs="新細明體" w:hint="eastAsia"/>
                <w:b/>
                <w:bCs/>
                <w:color w:val="000000"/>
                <w:kern w:val="0"/>
                <w:sz w:val="24"/>
                <w:szCs w:val="24"/>
              </w:rPr>
              <w:t xml:space="preserve">　項目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106</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107</w:t>
            </w:r>
          </w:p>
        </w:tc>
        <w:tc>
          <w:tcPr>
            <w:tcW w:w="533" w:type="dxa"/>
            <w:tcBorders>
              <w:top w:val="single" w:sz="4" w:space="0" w:color="auto"/>
              <w:left w:val="single" w:sz="4" w:space="0" w:color="auto"/>
              <w:bottom w:val="single" w:sz="4" w:space="0" w:color="auto"/>
              <w:right w:val="single" w:sz="4" w:space="0" w:color="auto"/>
            </w:tcBorders>
          </w:tcPr>
          <w:p w:rsidR="00B72DB9" w:rsidRPr="00C00180" w:rsidRDefault="00B72DB9" w:rsidP="00B72DB9">
            <w:pPr>
              <w:widowControl/>
              <w:jc w:val="center"/>
              <w:rPr>
                <w:rFonts w:hAnsi="標楷體" w:cs="新細明體"/>
                <w:b/>
                <w:bCs/>
                <w:color w:val="000000"/>
                <w:kern w:val="0"/>
                <w:sz w:val="24"/>
                <w:szCs w:val="24"/>
              </w:rPr>
            </w:pPr>
            <w:r>
              <w:rPr>
                <w:rFonts w:hAnsi="標楷體" w:cs="新細明體" w:hint="eastAsia"/>
                <w:b/>
                <w:bCs/>
                <w:color w:val="000000"/>
                <w:kern w:val="0"/>
                <w:sz w:val="24"/>
                <w:szCs w:val="24"/>
              </w:rPr>
              <w:t>合計</w:t>
            </w:r>
          </w:p>
        </w:tc>
      </w:tr>
      <w:tr w:rsidR="00B72DB9" w:rsidRPr="00C00180" w:rsidTr="00B72DB9">
        <w:trPr>
          <w:trHeight w:val="397"/>
          <w:jc w:val="center"/>
        </w:trPr>
        <w:tc>
          <w:tcPr>
            <w:tcW w:w="64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72DB9" w:rsidRPr="00C00180" w:rsidRDefault="00B72DB9" w:rsidP="00B72DB9">
            <w:pPr>
              <w:widowControl/>
              <w:rPr>
                <w:rFonts w:hAnsi="標楷體" w:cs="新細明體"/>
                <w:b/>
                <w:bCs/>
                <w:color w:val="000000"/>
                <w:kern w:val="0"/>
                <w:sz w:val="24"/>
                <w:szCs w:val="24"/>
              </w:rPr>
            </w:pPr>
            <w:r w:rsidRPr="00C00180">
              <w:rPr>
                <w:rFonts w:hAnsi="標楷體" w:cs="新細明體" w:hint="eastAsia"/>
                <w:b/>
                <w:bCs/>
                <w:color w:val="000000"/>
                <w:kern w:val="0"/>
                <w:sz w:val="24"/>
                <w:szCs w:val="24"/>
              </w:rPr>
              <w:t>總計</w:t>
            </w:r>
          </w:p>
        </w:tc>
        <w:tc>
          <w:tcPr>
            <w:tcW w:w="0" w:type="auto"/>
            <w:tcBorders>
              <w:top w:val="single" w:sz="4" w:space="0" w:color="auto"/>
              <w:left w:val="nil"/>
              <w:bottom w:val="single" w:sz="4" w:space="0" w:color="auto"/>
              <w:right w:val="single" w:sz="4" w:space="0" w:color="auto"/>
            </w:tcBorders>
            <w:shd w:val="clear" w:color="auto" w:fill="auto"/>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77</w:t>
            </w:r>
          </w:p>
        </w:tc>
        <w:tc>
          <w:tcPr>
            <w:tcW w:w="0" w:type="auto"/>
            <w:tcBorders>
              <w:top w:val="single" w:sz="4" w:space="0" w:color="auto"/>
              <w:left w:val="nil"/>
              <w:bottom w:val="single" w:sz="4" w:space="0" w:color="auto"/>
              <w:right w:val="single" w:sz="4" w:space="0" w:color="auto"/>
            </w:tcBorders>
            <w:shd w:val="clear" w:color="auto" w:fill="auto"/>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72</w:t>
            </w:r>
          </w:p>
        </w:tc>
        <w:tc>
          <w:tcPr>
            <w:tcW w:w="0" w:type="auto"/>
            <w:tcBorders>
              <w:top w:val="single" w:sz="4" w:space="0" w:color="auto"/>
              <w:left w:val="nil"/>
              <w:bottom w:val="single" w:sz="4" w:space="0" w:color="auto"/>
              <w:right w:val="single" w:sz="4" w:space="0" w:color="auto"/>
            </w:tcBorders>
            <w:shd w:val="clear" w:color="auto" w:fill="auto"/>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31</w:t>
            </w:r>
          </w:p>
        </w:tc>
        <w:tc>
          <w:tcPr>
            <w:tcW w:w="0" w:type="auto"/>
            <w:tcBorders>
              <w:top w:val="single" w:sz="4" w:space="0" w:color="auto"/>
              <w:left w:val="nil"/>
              <w:bottom w:val="single" w:sz="4" w:space="0" w:color="auto"/>
              <w:right w:val="single" w:sz="4" w:space="0" w:color="auto"/>
            </w:tcBorders>
            <w:shd w:val="clear" w:color="auto" w:fill="auto"/>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12</w:t>
            </w:r>
          </w:p>
        </w:tc>
        <w:tc>
          <w:tcPr>
            <w:tcW w:w="533" w:type="dxa"/>
            <w:tcBorders>
              <w:top w:val="single" w:sz="4" w:space="0" w:color="auto"/>
              <w:left w:val="nil"/>
              <w:bottom w:val="single" w:sz="4" w:space="0" w:color="auto"/>
              <w:right w:val="single" w:sz="4" w:space="0" w:color="auto"/>
            </w:tcBorders>
            <w:shd w:val="clear" w:color="auto" w:fill="auto"/>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47</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sidRPr="007442C4">
              <w:rPr>
                <w:rFonts w:hAnsi="標楷體" w:hint="eastAsia"/>
                <w:color w:val="000000"/>
                <w:sz w:val="24"/>
                <w:szCs w:val="24"/>
              </w:rPr>
              <w:t>239</w:t>
            </w:r>
          </w:p>
        </w:tc>
      </w:tr>
      <w:tr w:rsidR="00B72DB9" w:rsidRPr="00C00180" w:rsidTr="00B72DB9">
        <w:trPr>
          <w:trHeight w:val="397"/>
          <w:jc w:val="center"/>
        </w:trPr>
        <w:tc>
          <w:tcPr>
            <w:tcW w:w="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查發現缺失</w:t>
            </w:r>
            <w:r w:rsidRPr="00C00180">
              <w:rPr>
                <w:rFonts w:hAnsi="標楷體" w:cs="新細明體" w:hint="eastAsia"/>
                <w:b/>
                <w:bCs/>
                <w:color w:val="000000"/>
                <w:kern w:val="0"/>
                <w:sz w:val="24"/>
                <w:szCs w:val="24"/>
              </w:rPr>
              <w:lastRenderedPageBreak/>
              <w:t>態樣</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lastRenderedPageBreak/>
              <w:t>勞基法第13條(未依規定於醫療期間終止契約)</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勞基法第21條第1項(未達基本工資)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6</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勞基法第22條第2項(工資未全額直接給付勞工)</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3</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4</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17</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勞基法第23條第2項(未依規定置備勞工工資清冊)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4</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rPr>
                <w:rFonts w:hAnsi="標楷體" w:cs="新細明體"/>
                <w:b/>
                <w:sz w:val="24"/>
                <w:szCs w:val="24"/>
              </w:rPr>
            </w:pPr>
            <w:r w:rsidRPr="00B74006">
              <w:rPr>
                <w:rFonts w:hAnsi="標楷體" w:hint="eastAsia"/>
                <w:b/>
                <w:sz w:val="24"/>
                <w:szCs w:val="24"/>
              </w:rPr>
              <w:t>勞基法第24條(延長工作時間未依規定加給工資)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11</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sidRPr="007442C4">
              <w:rPr>
                <w:rFonts w:hAnsi="標楷體" w:hint="eastAsia"/>
                <w:color w:val="000000"/>
                <w:sz w:val="24"/>
                <w:szCs w:val="24"/>
              </w:rPr>
              <w:t>49</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勞基法第30條第1項(正常工作時間超過法令規定)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勞基法第30條第5項(未依規定置備勞工出勤紀錄表)</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color w:val="000000"/>
                <w:sz w:val="24"/>
                <w:szCs w:val="24"/>
              </w:rPr>
            </w:pPr>
            <w:r w:rsidRPr="00C00180">
              <w:rPr>
                <w:rFonts w:hAnsi="標楷體" w:hint="eastAsia"/>
                <w:color w:val="000000"/>
                <w:sz w:val="24"/>
                <w:szCs w:val="24"/>
              </w:rPr>
              <w:t>勞基法第30條第6項</w:t>
            </w:r>
            <w:r w:rsidRPr="00C00180">
              <w:rPr>
                <w:rFonts w:hAnsi="標楷體" w:hint="eastAsia"/>
                <w:sz w:val="24"/>
                <w:szCs w:val="24"/>
              </w:rPr>
              <w:t>(未依規定記載勞工出勤情形)</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5</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9</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勞基法第32條(延長工作時間超過法令規定)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21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勞基法第35條(繼續工作四小時未有三十分鐘休息)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rPr>
                <w:rFonts w:hAnsi="標楷體" w:cs="新細明體"/>
                <w:b/>
                <w:sz w:val="24"/>
                <w:szCs w:val="24"/>
              </w:rPr>
            </w:pPr>
            <w:r w:rsidRPr="00B74006">
              <w:rPr>
                <w:rFonts w:hAnsi="標楷體" w:hint="eastAsia"/>
                <w:b/>
                <w:sz w:val="24"/>
                <w:szCs w:val="24"/>
              </w:rPr>
              <w:t>勞基法第36條(每7日中未有1日之休息作為例假)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11</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sidRPr="007442C4">
              <w:rPr>
                <w:rFonts w:hAnsi="標楷體" w:hint="eastAsia"/>
                <w:color w:val="000000"/>
                <w:sz w:val="24"/>
                <w:szCs w:val="24"/>
              </w:rPr>
              <w:t>38</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勞基法第37條(依規定應放假之日未予休假)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勞基法第38條(未依規定給予特別休假)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6</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rPr>
                <w:rFonts w:hAnsi="標楷體" w:cs="新細明體"/>
                <w:b/>
                <w:sz w:val="24"/>
                <w:szCs w:val="24"/>
              </w:rPr>
            </w:pPr>
            <w:r w:rsidRPr="00B74006">
              <w:rPr>
                <w:rFonts w:hAnsi="標楷體" w:hint="eastAsia"/>
                <w:b/>
                <w:sz w:val="24"/>
                <w:szCs w:val="24"/>
              </w:rPr>
              <w:t>勞基法第39條(假日工資未給或於休假日工作未依規定加給工資)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3</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B74006" w:rsidRDefault="00B72DB9" w:rsidP="00B72DB9">
            <w:pPr>
              <w:jc w:val="center"/>
              <w:rPr>
                <w:rFonts w:hAnsi="標楷體" w:cs="新細明體"/>
                <w:b/>
                <w:color w:val="000000"/>
                <w:sz w:val="24"/>
                <w:szCs w:val="24"/>
              </w:rPr>
            </w:pPr>
            <w:r w:rsidRPr="00B74006">
              <w:rPr>
                <w:rFonts w:hAnsi="標楷體" w:hint="eastAsia"/>
                <w:b/>
                <w:color w:val="000000"/>
                <w:sz w:val="24"/>
                <w:szCs w:val="24"/>
              </w:rPr>
              <w:t>7</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sidRPr="007442C4">
              <w:rPr>
                <w:rFonts w:hAnsi="標楷體" w:hint="eastAsia"/>
                <w:color w:val="000000"/>
                <w:sz w:val="24"/>
                <w:szCs w:val="24"/>
              </w:rPr>
              <w:t>48</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勞基法第47條(童工工作時間超過法令規定或例假日出勤)</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勞基法第48條(童工工作時間不符合法令規定)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勞基法第49條第1項(使女工從事夜間工作不符法定要件)</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9</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勞基法第49條第5項(強迫妊娠或哺乳期間之女工於午後十時至翌晨六時之時間內工作)</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勞基法第50條(女工分娩未給產假或產假工資未依規定給予)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勞基法第65條(與技術生簽訂訓練契約未依規定備案)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勞基法第70條(工作規則未依規定報備並公告揭示)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B72DB9" w:rsidRPr="00C00180" w:rsidRDefault="00B72DB9" w:rsidP="00B72DB9">
            <w:pPr>
              <w:jc w:val="center"/>
              <w:rPr>
                <w:rFonts w:hAnsi="標楷體"/>
                <w:color w:val="000000"/>
                <w:sz w:val="24"/>
                <w:szCs w:val="24"/>
              </w:rPr>
            </w:pPr>
            <w:r>
              <w:rPr>
                <w:rFonts w:hAnsi="標楷體" w:hint="eastAsia"/>
                <w:color w:val="000000"/>
                <w:sz w:val="24"/>
                <w:szCs w:val="24"/>
              </w:rPr>
              <w:t>3</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kern w:val="0"/>
                <w:sz w:val="24"/>
                <w:szCs w:val="24"/>
              </w:rPr>
            </w:pPr>
            <w:r w:rsidRPr="00C00180">
              <w:rPr>
                <w:rFonts w:hAnsi="標楷體" w:cs="新細明體" w:hint="eastAsia"/>
                <w:kern w:val="0"/>
                <w:sz w:val="24"/>
                <w:szCs w:val="24"/>
              </w:rPr>
              <w:t>勞基法施行細則第37條(工作規則未依規定修正並報備)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kern w:val="0"/>
                <w:sz w:val="24"/>
                <w:szCs w:val="24"/>
              </w:rPr>
            </w:pPr>
            <w:r w:rsidRPr="00C00180">
              <w:rPr>
                <w:rFonts w:hAnsi="標楷體" w:cs="新細明體" w:hint="eastAsia"/>
                <w:kern w:val="0"/>
                <w:sz w:val="24"/>
                <w:szCs w:val="24"/>
              </w:rPr>
              <w:t>勞工退休金條例第14條第1項(未依規定提繳勞工個人退休金)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Pr>
                <w:rFonts w:hAnsi="標楷體" w:hint="eastAsia"/>
                <w:color w:val="000000"/>
                <w:sz w:val="24"/>
                <w:szCs w:val="24"/>
              </w:rPr>
              <w:t>7</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勞工保險條例第6條第1項(未依規定參加勞工保險)</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Pr>
                <w:rFonts w:hAnsi="標楷體" w:hint="eastAsia"/>
                <w:color w:val="000000"/>
                <w:sz w:val="24"/>
                <w:szCs w:val="24"/>
              </w:rPr>
              <w:t>1</w:t>
            </w: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勞工保險條例第14條第1項(未依規定申報投保薪資)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Pr>
                <w:rFonts w:hAnsi="標楷體" w:hint="eastAsia"/>
                <w:color w:val="000000"/>
                <w:sz w:val="24"/>
                <w:szCs w:val="24"/>
              </w:rPr>
              <w:t>5</w:t>
            </w: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性別工作平等法第16條(未依規定給予育嬰留職停薪)</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B72DB9" w:rsidRPr="007442C4" w:rsidRDefault="00B72DB9" w:rsidP="00B72DB9">
            <w:pPr>
              <w:jc w:val="center"/>
              <w:rPr>
                <w:rFonts w:hAnsi="標楷體"/>
                <w:color w:val="000000"/>
                <w:sz w:val="24"/>
                <w:szCs w:val="24"/>
              </w:rPr>
            </w:pPr>
            <w:r>
              <w:rPr>
                <w:rFonts w:hAnsi="標楷體" w:hint="eastAsia"/>
                <w:color w:val="000000"/>
                <w:sz w:val="24"/>
                <w:szCs w:val="24"/>
              </w:rPr>
              <w:t>0</w:t>
            </w:r>
          </w:p>
        </w:tc>
      </w:tr>
      <w:tr w:rsidR="00B72DB9" w:rsidRPr="00C00180" w:rsidTr="0000189D">
        <w:trPr>
          <w:trHeight w:val="397"/>
          <w:jc w:val="center"/>
        </w:trPr>
        <w:tc>
          <w:tcPr>
            <w:tcW w:w="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處理結果統計</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勞基法第13條(未依規定於醫療期間終止契約)</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2DB9" w:rsidRPr="00C00180" w:rsidRDefault="00B72DB9" w:rsidP="00B72DB9">
            <w:pPr>
              <w:widowControl/>
              <w:rPr>
                <w:rFonts w:hAnsi="標楷體" w:cs="新細明體"/>
                <w:bCs/>
                <w:color w:val="000000"/>
                <w:kern w:val="0"/>
                <w:sz w:val="24"/>
                <w:szCs w:val="24"/>
              </w:rPr>
            </w:pPr>
            <w:r>
              <w:rPr>
                <w:rFonts w:hAnsi="標楷體" w:cs="新細明體" w:hint="eastAsia"/>
                <w:bCs/>
                <w:color w:val="000000"/>
                <w:kern w:val="0"/>
                <w:sz w:val="24"/>
                <w:szCs w:val="24"/>
              </w:rPr>
              <w:t>註1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罰鍰共計127萬元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罰鍰共計63萬元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罰鍰共計18萬元</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rPr>
                <w:rFonts w:hAnsi="標楷體" w:cs="新細明體"/>
                <w:bCs/>
                <w:color w:val="000000"/>
                <w:kern w:val="0"/>
                <w:sz w:val="24"/>
                <w:szCs w:val="24"/>
              </w:rPr>
            </w:pPr>
            <w:r>
              <w:rPr>
                <w:rFonts w:hAnsi="標楷體" w:cs="新細明體" w:hint="eastAsia"/>
                <w:bCs/>
                <w:color w:val="000000"/>
                <w:kern w:val="0"/>
                <w:sz w:val="24"/>
                <w:szCs w:val="24"/>
              </w:rPr>
              <w:t>註2</w:t>
            </w:r>
          </w:p>
        </w:tc>
        <w:tc>
          <w:tcPr>
            <w:tcW w:w="533" w:type="dxa"/>
            <w:vMerge w:val="restart"/>
            <w:tcBorders>
              <w:top w:val="single" w:sz="4" w:space="0" w:color="auto"/>
              <w:left w:val="single" w:sz="4" w:space="0" w:color="auto"/>
              <w:bottom w:val="single" w:sz="4" w:space="0" w:color="auto"/>
              <w:right w:val="single" w:sz="4" w:space="0" w:color="auto"/>
            </w:tcBorders>
          </w:tcPr>
          <w:p w:rsidR="00B72DB9"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勞基法第21條第1項(未達基本工資)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勞基法第22條第2項(工資未全額直接給付勞工)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勞基法第23條第2項(未依規定置備勞工工資清冊)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勞基法第24條(延長工作時間未依規定加給工資)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勞基法第30條第1項(正常工作時間超過法令規定)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勞基法第30條第5項(未依規定置備勞工出勤紀錄表)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color w:val="000000"/>
                <w:sz w:val="24"/>
                <w:szCs w:val="24"/>
              </w:rPr>
            </w:pPr>
            <w:r w:rsidRPr="00C00180">
              <w:rPr>
                <w:rFonts w:hAnsi="標楷體" w:hint="eastAsia"/>
                <w:color w:val="000000"/>
                <w:sz w:val="24"/>
                <w:szCs w:val="24"/>
              </w:rPr>
              <w:t>勞基法第30條第6項</w:t>
            </w:r>
            <w:r w:rsidRPr="00C00180">
              <w:rPr>
                <w:rFonts w:hAnsi="標楷體" w:hint="eastAsia"/>
                <w:sz w:val="24"/>
                <w:szCs w:val="24"/>
              </w:rPr>
              <w:t>(未依規定記載勞工出勤情形)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勞基法第32條(延長工作時間超過法令規定)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勞基法第35條(繼續工作四小時未有三十分鐘休息)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勞基法第36條(每七日中未有一日之休息作為例假)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勞基法第37條(依規定應放假之日未予休假)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勞基法第38條(未依規定給予特別休假)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勞基法第39條(假日工資未給或於休假日工作未依規定加給工資)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勞基法第47條(童工工作時間超過法令規定或例假日出勤)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val="restart"/>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勞基法第48條(童工工作時間不符合法令規定)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勞基法第49條第1項(使女工從事夜間工作不符法定要件)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勞基法第49條第5項(強迫妊娠或哺乳期間之女工於午後十時至翌晨六時之時間內工作)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勞基法第50條(女工分娩未給產假或產假工資未依規定給予)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勞基法第65條(與技術生簽訂訓練契約未依規定備案)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rPr>
                <w:rFonts w:hAnsi="標楷體" w:cs="新細明體"/>
                <w:sz w:val="24"/>
                <w:szCs w:val="24"/>
              </w:rPr>
            </w:pPr>
            <w:r w:rsidRPr="00C00180">
              <w:rPr>
                <w:rFonts w:hAnsi="標楷體" w:hint="eastAsia"/>
                <w:sz w:val="24"/>
                <w:szCs w:val="24"/>
              </w:rPr>
              <w:t>勞基法第70條(工作規則未依規定報備並公告揭示)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kern w:val="0"/>
                <w:sz w:val="24"/>
                <w:szCs w:val="24"/>
              </w:rPr>
            </w:pPr>
            <w:r w:rsidRPr="00C00180">
              <w:rPr>
                <w:rFonts w:hAnsi="標楷體" w:cs="新細明體" w:hint="eastAsia"/>
                <w:kern w:val="0"/>
                <w:sz w:val="24"/>
                <w:szCs w:val="24"/>
              </w:rPr>
              <w:t>勞基法施行細則第37條(工作規則未依規定修正並報備)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00189D">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性別工作平等法第16條(未依規定給予育嬰留職停薪)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Cs/>
                <w:color w:val="000000"/>
                <w:kern w:val="0"/>
                <w:sz w:val="24"/>
                <w:szCs w:val="24"/>
              </w:rPr>
            </w:pP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kern w:val="0"/>
                <w:sz w:val="24"/>
                <w:szCs w:val="24"/>
              </w:rPr>
            </w:pPr>
            <w:r w:rsidRPr="00C00180">
              <w:rPr>
                <w:rFonts w:hAnsi="標楷體" w:cs="新細明體" w:hint="eastAsia"/>
                <w:kern w:val="0"/>
                <w:sz w:val="24"/>
                <w:szCs w:val="24"/>
              </w:rPr>
              <w:t>勞工退休金條例第14條第1項(未依規定提繳勞工個人退休金)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DB9" w:rsidRPr="00C00180" w:rsidRDefault="00B72DB9" w:rsidP="00B72DB9">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533" w:type="dxa"/>
            <w:vMerge w:val="restart"/>
            <w:tcBorders>
              <w:left w:val="single" w:sz="4" w:space="0" w:color="auto"/>
              <w:right w:val="single" w:sz="4" w:space="0" w:color="auto"/>
            </w:tcBorders>
          </w:tcPr>
          <w:p w:rsidR="00B72DB9" w:rsidRPr="00C00180" w:rsidRDefault="00B72DB9" w:rsidP="00B72DB9">
            <w:pPr>
              <w:widowControl/>
              <w:jc w:val="center"/>
              <w:rPr>
                <w:rFonts w:hAnsi="標楷體" w:cs="新細明體"/>
                <w:bCs/>
                <w:color w:val="000000"/>
                <w:kern w:val="0"/>
                <w:sz w:val="24"/>
                <w:szCs w:val="24"/>
              </w:rPr>
            </w:pP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勞工保險條例第6條第1項(未依規定參加勞工保險)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533" w:type="dxa"/>
            <w:vMerge/>
            <w:tcBorders>
              <w:left w:val="single" w:sz="4" w:space="0" w:color="auto"/>
              <w:right w:val="single" w:sz="4" w:space="0" w:color="auto"/>
            </w:tcBorders>
          </w:tcPr>
          <w:p w:rsidR="00B72DB9" w:rsidRPr="00C00180" w:rsidRDefault="00B72DB9" w:rsidP="00B72DB9">
            <w:pPr>
              <w:widowControl/>
              <w:rPr>
                <w:rFonts w:hAnsi="標楷體" w:cs="新細明體"/>
                <w:b/>
                <w:bCs/>
                <w:color w:val="000000"/>
                <w:kern w:val="0"/>
                <w:sz w:val="24"/>
                <w:szCs w:val="24"/>
              </w:rPr>
            </w:pPr>
          </w:p>
        </w:tc>
      </w:tr>
      <w:tr w:rsidR="00B72DB9" w:rsidRPr="00C00180" w:rsidTr="00B72DB9">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B72DB9" w:rsidRPr="00C00180" w:rsidRDefault="00B72DB9" w:rsidP="00B72DB9">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勞工保險條例第14條第1項(未依規定申報投保薪資)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B72DB9" w:rsidRPr="00C00180" w:rsidRDefault="00B72DB9" w:rsidP="00B72DB9">
            <w:pPr>
              <w:widowControl/>
              <w:rPr>
                <w:rFonts w:hAnsi="標楷體" w:cs="新細明體"/>
                <w:b/>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B72DB9" w:rsidRPr="00C00180" w:rsidRDefault="00B72DB9" w:rsidP="00B72DB9">
            <w:pPr>
              <w:widowControl/>
              <w:rPr>
                <w:rFonts w:hAnsi="標楷體" w:cs="新細明體"/>
                <w:b/>
                <w:bCs/>
                <w:color w:val="000000"/>
                <w:kern w:val="0"/>
                <w:sz w:val="24"/>
                <w:szCs w:val="24"/>
              </w:rPr>
            </w:pPr>
          </w:p>
        </w:tc>
      </w:tr>
    </w:tbl>
    <w:p w:rsidR="00B72DB9" w:rsidRPr="00B72DB9" w:rsidRDefault="00B72DB9" w:rsidP="00B72DB9">
      <w:pPr>
        <w:widowControl/>
        <w:spacing w:line="240" w:lineRule="exact"/>
        <w:ind w:left="550" w:hangingChars="250" w:hanging="550"/>
        <w:rPr>
          <w:sz w:val="20"/>
        </w:rPr>
      </w:pPr>
      <w:r w:rsidRPr="00B72DB9">
        <w:rPr>
          <w:rFonts w:hint="eastAsia"/>
          <w:sz w:val="20"/>
        </w:rPr>
        <w:t>資料來源</w:t>
      </w:r>
      <w:r w:rsidR="003515E0">
        <w:rPr>
          <w:rFonts w:hint="eastAsia"/>
          <w:sz w:val="20"/>
        </w:rPr>
        <w:t>：</w:t>
      </w:r>
      <w:r w:rsidRPr="00B72DB9">
        <w:rPr>
          <w:rFonts w:hint="eastAsia"/>
          <w:sz w:val="20"/>
        </w:rPr>
        <w:t>勞動部。</w:t>
      </w:r>
    </w:p>
    <w:p w:rsidR="00B72DB9" w:rsidRPr="00B72DB9" w:rsidRDefault="00B72DB9" w:rsidP="00B72DB9">
      <w:pPr>
        <w:widowControl/>
        <w:spacing w:line="240" w:lineRule="exact"/>
        <w:ind w:left="550" w:hangingChars="250" w:hanging="550"/>
        <w:rPr>
          <w:rFonts w:hAnsi="標楷體" w:cs="新細明體"/>
          <w:bCs/>
          <w:color w:val="000000"/>
          <w:kern w:val="0"/>
          <w:sz w:val="20"/>
        </w:rPr>
      </w:pPr>
      <w:r w:rsidRPr="00B72DB9">
        <w:rPr>
          <w:rFonts w:hint="eastAsia"/>
          <w:sz w:val="20"/>
        </w:rPr>
        <w:t>註</w:t>
      </w:r>
      <w:r w:rsidR="003515E0">
        <w:rPr>
          <w:rFonts w:hint="eastAsia"/>
          <w:sz w:val="20"/>
        </w:rPr>
        <w:t>：</w:t>
      </w:r>
      <w:r w:rsidRPr="00B72DB9">
        <w:rPr>
          <w:rFonts w:hint="eastAsia"/>
          <w:sz w:val="20"/>
        </w:rPr>
        <w:t>1.</w:t>
      </w:r>
      <w:r w:rsidRPr="00B72DB9">
        <w:rPr>
          <w:rFonts w:hAnsi="標楷體" w:cs="新細明體" w:hint="eastAsia"/>
          <w:bCs/>
          <w:color w:val="000000"/>
          <w:kern w:val="0"/>
          <w:sz w:val="20"/>
        </w:rPr>
        <w:t>因104年方建置地方主管機關勞動條件檢查資訊系統，並要求地方政府填  報資料，故103年尚無罰鍰金額資料。</w:t>
      </w:r>
    </w:p>
    <w:p w:rsidR="00B72DB9" w:rsidRPr="00B72DB9" w:rsidRDefault="00B72DB9" w:rsidP="00B72DB9">
      <w:pPr>
        <w:widowControl/>
        <w:spacing w:line="240" w:lineRule="exact"/>
        <w:ind w:left="550" w:hangingChars="250" w:hanging="550"/>
        <w:rPr>
          <w:rFonts w:hAnsi="標楷體" w:cs="新細明體"/>
          <w:bCs/>
          <w:color w:val="000000"/>
          <w:kern w:val="0"/>
          <w:sz w:val="20"/>
        </w:rPr>
      </w:pPr>
      <w:r w:rsidRPr="00B72DB9">
        <w:rPr>
          <w:rFonts w:hAnsi="標楷體" w:cs="新細明體" w:hint="eastAsia"/>
          <w:bCs/>
          <w:color w:val="000000"/>
          <w:kern w:val="0"/>
          <w:sz w:val="20"/>
        </w:rPr>
        <w:t xml:space="preserve">   2.107年部分勞動條件專案檢查結果因部分縣市裁罰案件尚於陳述意見、訴願等行政程序中，故尚無法彙整提供。</w:t>
      </w:r>
    </w:p>
    <w:p w:rsidR="00E148CB" w:rsidRDefault="00E148CB" w:rsidP="00B72DB9">
      <w:pPr>
        <w:pStyle w:val="3"/>
        <w:spacing w:beforeLines="50" w:before="228"/>
        <w:ind w:left="1360" w:hanging="680"/>
      </w:pPr>
      <w:bookmarkStart w:id="124" w:name="_Toc27818296"/>
      <w:bookmarkStart w:id="125" w:name="_Toc28610637"/>
      <w:r>
        <w:rPr>
          <w:rFonts w:hint="eastAsia"/>
        </w:rPr>
        <w:t>勞動</w:t>
      </w:r>
      <w:r w:rsidRPr="00E148CB">
        <w:rPr>
          <w:rFonts w:hint="eastAsia"/>
        </w:rPr>
        <w:t>部</w:t>
      </w:r>
      <w:r w:rsidR="00487DC0">
        <w:rPr>
          <w:rFonts w:hint="eastAsia"/>
        </w:rPr>
        <w:t>於</w:t>
      </w:r>
      <w:r w:rsidRPr="00E148CB">
        <w:rPr>
          <w:rFonts w:hint="eastAsia"/>
        </w:rPr>
        <w:t>108年度起擴大工讀生專案檢查</w:t>
      </w:r>
      <w:r>
        <w:rPr>
          <w:rFonts w:hint="eastAsia"/>
        </w:rPr>
        <w:t>之</w:t>
      </w:r>
      <w:r w:rsidRPr="00E148CB">
        <w:rPr>
          <w:rFonts w:hint="eastAsia"/>
        </w:rPr>
        <w:t>執行情形</w:t>
      </w:r>
      <w:bookmarkEnd w:id="124"/>
      <w:bookmarkEnd w:id="125"/>
    </w:p>
    <w:p w:rsidR="00E148CB" w:rsidRDefault="00487DC0" w:rsidP="00C930D1">
      <w:pPr>
        <w:pStyle w:val="4"/>
      </w:pPr>
      <w:r>
        <w:rPr>
          <w:rFonts w:hint="eastAsia"/>
        </w:rPr>
        <w:lastRenderedPageBreak/>
        <w:t>勞動</w:t>
      </w:r>
      <w:r w:rsidR="00B74006" w:rsidRPr="00B74006">
        <w:rPr>
          <w:rFonts w:hint="eastAsia"/>
        </w:rPr>
        <w:t>部</w:t>
      </w:r>
      <w:r>
        <w:rPr>
          <w:rFonts w:hint="eastAsia"/>
        </w:rPr>
        <w:t>於</w:t>
      </w:r>
      <w:r w:rsidR="00B74006" w:rsidRPr="00B74006">
        <w:rPr>
          <w:rFonts w:hint="eastAsia"/>
        </w:rPr>
        <w:t>108年度擴大工讀生專案檢查執行家數至1,500家，截至</w:t>
      </w:r>
      <w:r>
        <w:rPr>
          <w:rFonts w:hint="eastAsia"/>
        </w:rPr>
        <w:t>108年</w:t>
      </w:r>
      <w:r w:rsidR="00B74006" w:rsidRPr="00B74006">
        <w:rPr>
          <w:rFonts w:hint="eastAsia"/>
        </w:rPr>
        <w:t>8月31日，共計執行檢查1,179家</w:t>
      </w:r>
      <w:r w:rsidR="00E148CB">
        <w:rPr>
          <w:rFonts w:hint="eastAsia"/>
        </w:rPr>
        <w:t>，主要違反態樣為每7日未有2日之休息(勞</w:t>
      </w:r>
      <w:r>
        <w:rPr>
          <w:rFonts w:hint="eastAsia"/>
        </w:rPr>
        <w:t>基</w:t>
      </w:r>
      <w:r w:rsidR="00E148CB">
        <w:rPr>
          <w:rFonts w:hint="eastAsia"/>
        </w:rPr>
        <w:t>法第36條)、</w:t>
      </w:r>
      <w:r w:rsidR="00B74006">
        <w:rPr>
          <w:rFonts w:hint="eastAsia"/>
        </w:rPr>
        <w:t>延長工時未依規定加給工資(勞基法第24條)、</w:t>
      </w:r>
      <w:r w:rsidR="00E148CB">
        <w:rPr>
          <w:rFonts w:hint="eastAsia"/>
        </w:rPr>
        <w:t>國定假日未依規定加倍發給工資(勞基法第39條)</w:t>
      </w:r>
      <w:r w:rsidR="00A913A8" w:rsidRPr="00A913A8">
        <w:rPr>
          <w:rFonts w:hint="eastAsia"/>
        </w:rPr>
        <w:t xml:space="preserve"> 詳表1</w:t>
      </w:r>
      <w:r w:rsidR="00B72DB9">
        <w:rPr>
          <w:rFonts w:hint="eastAsia"/>
        </w:rPr>
        <w:t>0</w:t>
      </w:r>
      <w:r w:rsidR="00E148CB">
        <w:rPr>
          <w:rFonts w:hint="eastAsia"/>
        </w:rPr>
        <w:t>。</w:t>
      </w:r>
    </w:p>
    <w:p w:rsidR="00B74006" w:rsidRPr="006F6541" w:rsidRDefault="006E11B7" w:rsidP="00B72DB9">
      <w:pPr>
        <w:pStyle w:val="a3"/>
        <w:ind w:left="697" w:firstLine="12"/>
        <w:rPr>
          <w:rFonts w:hAnsi="標楷體"/>
          <w:color w:val="000000" w:themeColor="text1"/>
          <w:szCs w:val="32"/>
        </w:rPr>
      </w:pPr>
      <w:r w:rsidRPr="006F6541">
        <w:rPr>
          <w:rFonts w:hAnsi="標楷體" w:hint="eastAsia"/>
          <w:color w:val="000000" w:themeColor="text1"/>
          <w:szCs w:val="32"/>
        </w:rPr>
        <w:t>108年度擴大工讀生專案檢查情形</w:t>
      </w:r>
    </w:p>
    <w:tbl>
      <w:tblPr>
        <w:tblW w:w="8222" w:type="dxa"/>
        <w:tblInd w:w="704" w:type="dxa"/>
        <w:tblCellMar>
          <w:left w:w="28" w:type="dxa"/>
          <w:right w:w="28" w:type="dxa"/>
        </w:tblCellMar>
        <w:tblLook w:val="04A0" w:firstRow="1" w:lastRow="0" w:firstColumn="1" w:lastColumn="0" w:noHBand="0" w:noVBand="1"/>
      </w:tblPr>
      <w:tblGrid>
        <w:gridCol w:w="6379"/>
        <w:gridCol w:w="1843"/>
      </w:tblGrid>
      <w:tr w:rsidR="00B74006" w:rsidRPr="00B74006" w:rsidTr="00B74006">
        <w:trPr>
          <w:trHeight w:val="345"/>
          <w:tblHeader/>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006" w:rsidRPr="00B74006" w:rsidRDefault="00B74006" w:rsidP="00561DF8">
            <w:pPr>
              <w:widowControl/>
              <w:overflowPunct/>
              <w:autoSpaceDE/>
              <w:autoSpaceDN/>
              <w:jc w:val="center"/>
              <w:rPr>
                <w:rFonts w:hAnsi="標楷體" w:cs="新細明體"/>
                <w:b/>
                <w:bCs/>
                <w:color w:val="000000" w:themeColor="text1"/>
                <w:kern w:val="0"/>
                <w:sz w:val="28"/>
                <w:szCs w:val="28"/>
              </w:rPr>
            </w:pPr>
            <w:r w:rsidRPr="00B74006">
              <w:rPr>
                <w:rFonts w:hAnsi="標楷體" w:cs="新細明體" w:hint="eastAsia"/>
                <w:b/>
                <w:bCs/>
                <w:color w:val="000000" w:themeColor="text1"/>
                <w:kern w:val="0"/>
                <w:sz w:val="28"/>
                <w:szCs w:val="28"/>
              </w:rPr>
              <w:t>違反勞基法法條</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74006" w:rsidRPr="00B74006" w:rsidRDefault="00B74006" w:rsidP="002F279C">
            <w:pPr>
              <w:widowControl/>
              <w:overflowPunct/>
              <w:autoSpaceDE/>
              <w:autoSpaceDN/>
              <w:jc w:val="center"/>
              <w:rPr>
                <w:rFonts w:hAnsi="標楷體" w:cs="新細明體"/>
                <w:b/>
                <w:bCs/>
                <w:color w:val="000000" w:themeColor="text1"/>
                <w:kern w:val="0"/>
                <w:sz w:val="28"/>
                <w:szCs w:val="28"/>
              </w:rPr>
            </w:pPr>
            <w:r w:rsidRPr="00B74006">
              <w:rPr>
                <w:rFonts w:hAnsi="標楷體" w:cs="新細明體" w:hint="eastAsia"/>
                <w:b/>
                <w:bCs/>
                <w:color w:val="000000" w:themeColor="text1"/>
                <w:kern w:val="0"/>
                <w:sz w:val="28"/>
                <w:szCs w:val="28"/>
              </w:rPr>
              <w:t>違反家數</w:t>
            </w:r>
          </w:p>
        </w:tc>
      </w:tr>
      <w:tr w:rsidR="00B74006" w:rsidRPr="00B74006" w:rsidTr="002F279C">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B74006" w:rsidRPr="00B74006" w:rsidRDefault="00B74006" w:rsidP="002F279C">
            <w:pPr>
              <w:widowControl/>
              <w:overflowPunct/>
              <w:autoSpaceDE/>
              <w:autoSpaceDN/>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每7日中未有2日之休息，其中1日為例假，1日為休息日</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36</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B74006" w:rsidRPr="00B74006" w:rsidRDefault="00B74006" w:rsidP="002F279C">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40</w:t>
            </w:r>
          </w:p>
        </w:tc>
      </w:tr>
      <w:tr w:rsidR="00B74006" w:rsidRPr="00B74006" w:rsidTr="002F279C">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B74006" w:rsidRPr="00B74006" w:rsidRDefault="00B74006" w:rsidP="00B74006">
            <w:pPr>
              <w:widowControl/>
              <w:overflowPunct/>
              <w:autoSpaceDE/>
              <w:autoSpaceDN/>
              <w:ind w:leftChars="76" w:left="259"/>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延長工作時間未依規定加給工資</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24</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B74006" w:rsidRPr="00B74006" w:rsidRDefault="00B74006" w:rsidP="002F279C">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26</w:t>
            </w:r>
          </w:p>
        </w:tc>
      </w:tr>
      <w:tr w:rsidR="00B74006" w:rsidRPr="00B74006" w:rsidTr="002F279C">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B74006" w:rsidRPr="00B74006" w:rsidRDefault="00B74006" w:rsidP="002F279C">
            <w:pPr>
              <w:widowControl/>
              <w:overflowPunct/>
              <w:autoSpaceDE/>
              <w:autoSpaceDN/>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假日工資未給或於休假日工作未依規定加給工資</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39</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B74006" w:rsidRPr="00B74006" w:rsidRDefault="00B74006" w:rsidP="002F279C">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18</w:t>
            </w:r>
          </w:p>
        </w:tc>
      </w:tr>
    </w:tbl>
    <w:p w:rsidR="00B72DB9" w:rsidRDefault="00B72DB9" w:rsidP="00B74006">
      <w:pPr>
        <w:pStyle w:val="2"/>
        <w:numPr>
          <w:ilvl w:val="0"/>
          <w:numId w:val="0"/>
        </w:numPr>
        <w:spacing w:line="300" w:lineRule="exact"/>
        <w:ind w:leftChars="209" w:left="1447" w:hangingChars="283" w:hanging="736"/>
        <w:rPr>
          <w:rFonts w:hAnsi="標楷體"/>
          <w:color w:val="000000" w:themeColor="text1"/>
          <w:kern w:val="0"/>
          <w:sz w:val="24"/>
          <w:szCs w:val="24"/>
        </w:rPr>
      </w:pPr>
      <w:bookmarkStart w:id="126" w:name="_Toc27818297"/>
      <w:bookmarkStart w:id="127" w:name="_Toc28610638"/>
      <w:r>
        <w:rPr>
          <w:rFonts w:hAnsi="標楷體" w:hint="eastAsia"/>
          <w:color w:val="000000" w:themeColor="text1"/>
          <w:kern w:val="0"/>
          <w:sz w:val="24"/>
          <w:szCs w:val="24"/>
        </w:rPr>
        <w:t>資料來源</w:t>
      </w:r>
      <w:r w:rsidR="003515E0">
        <w:rPr>
          <w:rFonts w:hAnsi="標楷體" w:hint="eastAsia"/>
          <w:color w:val="000000" w:themeColor="text1"/>
          <w:kern w:val="0"/>
          <w:sz w:val="24"/>
          <w:szCs w:val="24"/>
        </w:rPr>
        <w:t>：</w:t>
      </w:r>
      <w:r>
        <w:rPr>
          <w:rFonts w:hAnsi="標楷體" w:hint="eastAsia"/>
          <w:color w:val="000000" w:themeColor="text1"/>
          <w:kern w:val="0"/>
          <w:sz w:val="24"/>
          <w:szCs w:val="24"/>
        </w:rPr>
        <w:t>勞動部。</w:t>
      </w:r>
      <w:bookmarkEnd w:id="126"/>
      <w:bookmarkEnd w:id="127"/>
    </w:p>
    <w:p w:rsidR="00B74006" w:rsidRDefault="00B74006" w:rsidP="00B74006">
      <w:pPr>
        <w:pStyle w:val="2"/>
        <w:numPr>
          <w:ilvl w:val="0"/>
          <w:numId w:val="0"/>
        </w:numPr>
        <w:spacing w:line="300" w:lineRule="exact"/>
        <w:ind w:leftChars="209" w:left="1447" w:hangingChars="283" w:hanging="736"/>
        <w:rPr>
          <w:rFonts w:hAnsi="標楷體"/>
          <w:color w:val="000000" w:themeColor="text1"/>
          <w:kern w:val="0"/>
          <w:sz w:val="24"/>
          <w:szCs w:val="24"/>
        </w:rPr>
      </w:pPr>
      <w:bookmarkStart w:id="128" w:name="_Toc27818298"/>
      <w:bookmarkStart w:id="129" w:name="_Toc28610639"/>
      <w:r w:rsidRPr="00B74006">
        <w:rPr>
          <w:rFonts w:hAnsi="標楷體" w:hint="eastAsia"/>
          <w:color w:val="000000" w:themeColor="text1"/>
          <w:kern w:val="0"/>
          <w:sz w:val="24"/>
          <w:szCs w:val="24"/>
        </w:rPr>
        <w:t>備註：本表違反家數係依檢查初步發現違反資料統計，實際裁罰情形仍以各地方政府公布為準。</w:t>
      </w:r>
      <w:bookmarkEnd w:id="128"/>
      <w:bookmarkEnd w:id="129"/>
    </w:p>
    <w:p w:rsidR="00C930D1" w:rsidRDefault="00C930D1" w:rsidP="00B74006">
      <w:pPr>
        <w:pStyle w:val="2"/>
        <w:numPr>
          <w:ilvl w:val="0"/>
          <w:numId w:val="0"/>
        </w:numPr>
        <w:spacing w:line="300" w:lineRule="exact"/>
        <w:ind w:leftChars="209" w:left="1447" w:hangingChars="283" w:hanging="736"/>
        <w:rPr>
          <w:rFonts w:hAnsi="標楷體"/>
          <w:color w:val="000000" w:themeColor="text1"/>
          <w:kern w:val="0"/>
          <w:sz w:val="24"/>
          <w:szCs w:val="24"/>
        </w:rPr>
      </w:pPr>
    </w:p>
    <w:p w:rsidR="00C930D1" w:rsidRDefault="00C930D1" w:rsidP="00B74006">
      <w:pPr>
        <w:pStyle w:val="2"/>
        <w:numPr>
          <w:ilvl w:val="0"/>
          <w:numId w:val="0"/>
        </w:numPr>
        <w:spacing w:line="300" w:lineRule="exact"/>
        <w:ind w:leftChars="209" w:left="1447" w:hangingChars="283" w:hanging="736"/>
        <w:rPr>
          <w:rFonts w:hAnsi="標楷體"/>
          <w:color w:val="000000" w:themeColor="text1"/>
          <w:kern w:val="0"/>
          <w:sz w:val="24"/>
          <w:szCs w:val="24"/>
        </w:rPr>
      </w:pPr>
    </w:p>
    <w:p w:rsidR="00C930D1" w:rsidRDefault="00C930D1" w:rsidP="00C930D1">
      <w:pPr>
        <w:pStyle w:val="4"/>
        <w:rPr>
          <w:rFonts w:hAnsi="標楷體"/>
          <w:color w:val="000000" w:themeColor="text1"/>
          <w:kern w:val="0"/>
          <w:sz w:val="24"/>
          <w:szCs w:val="24"/>
        </w:rPr>
      </w:pPr>
      <w:r>
        <w:rPr>
          <w:rFonts w:hint="eastAsia"/>
        </w:rPr>
        <w:t>另該部對經常僱用工讀生族群之業別(如住宿及餐飲業、批發及零售業)實施監督檢查，108年截至7月19日，共計執行檢查3,731家，對於違反規定者，依法處分並公布事業單位名單，以督促業者遵守法令規定，檢查結果詳表11。</w:t>
      </w:r>
    </w:p>
    <w:p w:rsidR="00C930D1" w:rsidRPr="00B74006" w:rsidRDefault="00C930D1" w:rsidP="00C930D1">
      <w:pPr>
        <w:pStyle w:val="a3"/>
        <w:ind w:left="1276" w:firstLine="0"/>
      </w:pPr>
      <w:r>
        <w:rPr>
          <w:rFonts w:hint="eastAsia"/>
        </w:rPr>
        <w:t>勞動部</w:t>
      </w:r>
      <w:r w:rsidRPr="00AB0703">
        <w:rPr>
          <w:rFonts w:hint="eastAsia"/>
        </w:rPr>
        <w:t>對經常僱用工讀生族群業別監督檢查</w:t>
      </w:r>
      <w:r>
        <w:rPr>
          <w:rFonts w:hint="eastAsia"/>
        </w:rPr>
        <w:t>情形</w:t>
      </w:r>
    </w:p>
    <w:p w:rsidR="00C930D1" w:rsidRPr="00C930D1" w:rsidRDefault="00C930D1" w:rsidP="00C930D1">
      <w:pPr>
        <w:pStyle w:val="2"/>
        <w:numPr>
          <w:ilvl w:val="0"/>
          <w:numId w:val="0"/>
        </w:numPr>
        <w:spacing w:line="300" w:lineRule="exact"/>
        <w:ind w:left="1145"/>
        <w:rPr>
          <w:rFonts w:ascii="Times New Roman"/>
          <w:b/>
          <w:szCs w:val="32"/>
        </w:rPr>
      </w:pPr>
    </w:p>
    <w:tbl>
      <w:tblPr>
        <w:tblW w:w="8080" w:type="dxa"/>
        <w:tblInd w:w="1129" w:type="dxa"/>
        <w:tblCellMar>
          <w:left w:w="28" w:type="dxa"/>
          <w:right w:w="28" w:type="dxa"/>
        </w:tblCellMar>
        <w:tblLook w:val="04A0" w:firstRow="1" w:lastRow="0" w:firstColumn="1" w:lastColumn="0" w:noHBand="0" w:noVBand="1"/>
      </w:tblPr>
      <w:tblGrid>
        <w:gridCol w:w="6521"/>
        <w:gridCol w:w="1559"/>
      </w:tblGrid>
      <w:tr w:rsidR="00C930D1" w:rsidRPr="001B325C" w:rsidTr="00A9029E">
        <w:trPr>
          <w:trHeight w:val="330"/>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0D1" w:rsidRPr="004A324D" w:rsidRDefault="00C930D1" w:rsidP="00A9029E">
            <w:pPr>
              <w:widowControl/>
              <w:overflowPunct/>
              <w:autoSpaceDE/>
              <w:autoSpaceDN/>
              <w:jc w:val="center"/>
              <w:rPr>
                <w:rFonts w:hAnsi="標楷體" w:cs="新細明體"/>
                <w:b/>
                <w:bCs/>
                <w:color w:val="000000"/>
                <w:kern w:val="0"/>
                <w:sz w:val="28"/>
                <w:szCs w:val="28"/>
              </w:rPr>
            </w:pPr>
            <w:r w:rsidRPr="004A324D">
              <w:rPr>
                <w:rFonts w:hAnsi="標楷體" w:cs="新細明體" w:hint="eastAsia"/>
                <w:b/>
                <w:bCs/>
                <w:color w:val="000000"/>
                <w:kern w:val="0"/>
                <w:sz w:val="28"/>
                <w:szCs w:val="28"/>
              </w:rPr>
              <w:t>違反勞基法法條</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930D1" w:rsidRPr="004A324D" w:rsidRDefault="00C930D1" w:rsidP="00A9029E">
            <w:pPr>
              <w:widowControl/>
              <w:overflowPunct/>
              <w:autoSpaceDE/>
              <w:autoSpaceDN/>
              <w:jc w:val="center"/>
              <w:rPr>
                <w:rFonts w:hAnsi="標楷體" w:cs="新細明體"/>
                <w:b/>
                <w:bCs/>
                <w:color w:val="000000"/>
                <w:kern w:val="0"/>
                <w:sz w:val="28"/>
                <w:szCs w:val="28"/>
              </w:rPr>
            </w:pPr>
            <w:r w:rsidRPr="004A324D">
              <w:rPr>
                <w:rFonts w:hAnsi="標楷體" w:cs="新細明體" w:hint="eastAsia"/>
                <w:b/>
                <w:bCs/>
                <w:color w:val="000000"/>
                <w:kern w:val="0"/>
                <w:sz w:val="28"/>
                <w:szCs w:val="28"/>
              </w:rPr>
              <w:t>違反家數</w:t>
            </w:r>
          </w:p>
        </w:tc>
      </w:tr>
      <w:tr w:rsidR="00C930D1" w:rsidRPr="001B325C" w:rsidTr="00A9029E">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C930D1" w:rsidRPr="004A324D" w:rsidRDefault="00C930D1" w:rsidP="00A9029E">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延長工作時間未依規定加給工資(第24條)</w:t>
            </w:r>
          </w:p>
        </w:tc>
        <w:tc>
          <w:tcPr>
            <w:tcW w:w="1559" w:type="dxa"/>
            <w:tcBorders>
              <w:top w:val="nil"/>
              <w:left w:val="nil"/>
              <w:bottom w:val="single" w:sz="4" w:space="0" w:color="auto"/>
              <w:right w:val="single" w:sz="4" w:space="0" w:color="auto"/>
            </w:tcBorders>
            <w:shd w:val="clear" w:color="auto" w:fill="auto"/>
            <w:noWrap/>
            <w:vAlign w:val="center"/>
            <w:hideMark/>
          </w:tcPr>
          <w:p w:rsidR="00C930D1" w:rsidRPr="004A324D" w:rsidRDefault="00C930D1" w:rsidP="00A9029E">
            <w:pPr>
              <w:jc w:val="center"/>
              <w:rPr>
                <w:sz w:val="28"/>
                <w:szCs w:val="28"/>
              </w:rPr>
            </w:pPr>
            <w:r w:rsidRPr="004A324D">
              <w:rPr>
                <w:rFonts w:hint="eastAsia"/>
                <w:sz w:val="28"/>
                <w:szCs w:val="28"/>
              </w:rPr>
              <w:t>403</w:t>
            </w:r>
          </w:p>
        </w:tc>
      </w:tr>
      <w:tr w:rsidR="00C930D1" w:rsidRPr="001B325C" w:rsidTr="00A9029E">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C930D1" w:rsidRPr="004A324D" w:rsidRDefault="00C930D1" w:rsidP="00A9029E">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每7日中未有2日之休息，其中1日為例假，1日為休息日(第36條)</w:t>
            </w:r>
          </w:p>
        </w:tc>
        <w:tc>
          <w:tcPr>
            <w:tcW w:w="1559" w:type="dxa"/>
            <w:tcBorders>
              <w:top w:val="nil"/>
              <w:left w:val="nil"/>
              <w:bottom w:val="single" w:sz="4" w:space="0" w:color="auto"/>
              <w:right w:val="single" w:sz="4" w:space="0" w:color="auto"/>
            </w:tcBorders>
            <w:shd w:val="clear" w:color="auto" w:fill="auto"/>
            <w:noWrap/>
            <w:vAlign w:val="center"/>
            <w:hideMark/>
          </w:tcPr>
          <w:p w:rsidR="00C930D1" w:rsidRPr="004A324D" w:rsidRDefault="00C930D1" w:rsidP="00A9029E">
            <w:pPr>
              <w:jc w:val="center"/>
              <w:rPr>
                <w:sz w:val="28"/>
                <w:szCs w:val="28"/>
              </w:rPr>
            </w:pPr>
            <w:r w:rsidRPr="004A324D">
              <w:rPr>
                <w:rFonts w:hint="eastAsia"/>
                <w:sz w:val="28"/>
                <w:szCs w:val="28"/>
              </w:rPr>
              <w:t>241</w:t>
            </w:r>
          </w:p>
        </w:tc>
      </w:tr>
      <w:tr w:rsidR="00C930D1" w:rsidRPr="001B325C" w:rsidTr="00A9029E">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C930D1" w:rsidRPr="004A324D" w:rsidRDefault="00C930D1" w:rsidP="00A9029E">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未依規定記載勞工出勤情形(第30條第6項)</w:t>
            </w:r>
          </w:p>
        </w:tc>
        <w:tc>
          <w:tcPr>
            <w:tcW w:w="1559" w:type="dxa"/>
            <w:tcBorders>
              <w:top w:val="nil"/>
              <w:left w:val="nil"/>
              <w:bottom w:val="single" w:sz="4" w:space="0" w:color="auto"/>
              <w:right w:val="single" w:sz="4" w:space="0" w:color="auto"/>
            </w:tcBorders>
            <w:shd w:val="clear" w:color="auto" w:fill="auto"/>
            <w:noWrap/>
            <w:vAlign w:val="center"/>
            <w:hideMark/>
          </w:tcPr>
          <w:p w:rsidR="00C930D1" w:rsidRPr="004A324D" w:rsidRDefault="00C930D1" w:rsidP="00A9029E">
            <w:pPr>
              <w:jc w:val="center"/>
              <w:rPr>
                <w:sz w:val="28"/>
                <w:szCs w:val="28"/>
              </w:rPr>
            </w:pPr>
            <w:r w:rsidRPr="004A324D">
              <w:rPr>
                <w:rFonts w:hint="eastAsia"/>
                <w:sz w:val="28"/>
                <w:szCs w:val="28"/>
              </w:rPr>
              <w:t>206</w:t>
            </w:r>
          </w:p>
        </w:tc>
      </w:tr>
    </w:tbl>
    <w:p w:rsidR="00C930D1" w:rsidRDefault="00C930D1" w:rsidP="00C930D1">
      <w:pPr>
        <w:overflowPunct/>
        <w:autoSpaceDE/>
        <w:autoSpaceDN/>
        <w:spacing w:line="300" w:lineRule="exact"/>
        <w:ind w:leftChars="375" w:left="2157" w:hangingChars="400" w:hanging="881"/>
        <w:jc w:val="left"/>
        <w:rPr>
          <w:rFonts w:hAnsi="標楷體"/>
          <w:color w:val="000000" w:themeColor="text1"/>
          <w:kern w:val="0"/>
          <w:sz w:val="20"/>
        </w:rPr>
      </w:pPr>
      <w:r>
        <w:rPr>
          <w:rFonts w:ascii="Times New Roman" w:hint="eastAsia"/>
          <w:sz w:val="20"/>
        </w:rPr>
        <w:t>資料來源</w:t>
      </w:r>
      <w:r w:rsidR="003515E0">
        <w:rPr>
          <w:rFonts w:ascii="Times New Roman" w:hint="eastAsia"/>
          <w:sz w:val="20"/>
        </w:rPr>
        <w:t>：</w:t>
      </w:r>
      <w:r>
        <w:rPr>
          <w:rFonts w:ascii="Times New Roman" w:hint="eastAsia"/>
          <w:sz w:val="20"/>
        </w:rPr>
        <w:t>勞動部。</w:t>
      </w:r>
    </w:p>
    <w:p w:rsidR="00C930D1" w:rsidRPr="00B74006" w:rsidRDefault="00C930D1" w:rsidP="00C930D1">
      <w:pPr>
        <w:pStyle w:val="2"/>
        <w:numPr>
          <w:ilvl w:val="0"/>
          <w:numId w:val="0"/>
        </w:numPr>
        <w:spacing w:line="300" w:lineRule="exact"/>
        <w:ind w:leftChars="209" w:left="1843" w:hangingChars="514" w:hanging="1132"/>
        <w:rPr>
          <w:rFonts w:hAnsi="標楷體"/>
          <w:b/>
          <w:color w:val="000000" w:themeColor="text1"/>
          <w:sz w:val="24"/>
          <w:szCs w:val="24"/>
        </w:rPr>
      </w:pPr>
      <w:r>
        <w:rPr>
          <w:rFonts w:hAnsi="標楷體" w:hint="eastAsia"/>
          <w:color w:val="000000" w:themeColor="text1"/>
          <w:kern w:val="0"/>
          <w:sz w:val="20"/>
        </w:rPr>
        <w:t xml:space="preserve">     </w:t>
      </w:r>
      <w:bookmarkStart w:id="130" w:name="_Toc27818299"/>
      <w:bookmarkStart w:id="131" w:name="_Toc28610640"/>
      <w:r w:rsidRPr="0044208F">
        <w:rPr>
          <w:rFonts w:hAnsi="標楷體" w:hint="eastAsia"/>
          <w:color w:val="000000" w:themeColor="text1"/>
          <w:kern w:val="0"/>
          <w:sz w:val="20"/>
        </w:rPr>
        <w:t>備註</w:t>
      </w:r>
      <w:r w:rsidRPr="0044208F">
        <w:rPr>
          <w:rFonts w:ascii="Times New Roman" w:hint="eastAsia"/>
          <w:sz w:val="20"/>
        </w:rPr>
        <w:t>：</w:t>
      </w:r>
      <w:r w:rsidRPr="0044208F">
        <w:rPr>
          <w:rFonts w:ascii="Times New Roman" w:hint="eastAsia"/>
          <w:sz w:val="20"/>
        </w:rPr>
        <w:t>1</w:t>
      </w:r>
      <w:r w:rsidRPr="0044208F">
        <w:rPr>
          <w:rFonts w:ascii="Times New Roman"/>
          <w:sz w:val="20"/>
        </w:rPr>
        <w:t>.</w:t>
      </w:r>
      <w:r w:rsidRPr="0044208F">
        <w:rPr>
          <w:rFonts w:ascii="Times New Roman" w:hint="eastAsia"/>
          <w:sz w:val="20"/>
        </w:rPr>
        <w:t>本表違反家數係依檢</w:t>
      </w:r>
      <w:r w:rsidRPr="0044208F">
        <w:rPr>
          <w:rFonts w:ascii="Times New Roman"/>
          <w:sz w:val="20"/>
        </w:rPr>
        <w:t>查初步發現違反資料統計，實際裁罰情形仍以</w:t>
      </w:r>
      <w:r w:rsidRPr="0044208F">
        <w:rPr>
          <w:rFonts w:ascii="Times New Roman" w:hint="eastAsia"/>
          <w:sz w:val="20"/>
        </w:rPr>
        <w:t>各地</w:t>
      </w:r>
      <w:r>
        <w:rPr>
          <w:rFonts w:ascii="Times New Roman" w:hint="eastAsia"/>
          <w:sz w:val="20"/>
        </w:rPr>
        <w:t xml:space="preserve">  </w:t>
      </w:r>
      <w:r w:rsidRPr="0044208F">
        <w:rPr>
          <w:rFonts w:ascii="Times New Roman" w:hint="eastAsia"/>
          <w:sz w:val="20"/>
        </w:rPr>
        <w:t>方</w:t>
      </w:r>
      <w:r w:rsidRPr="0044208F">
        <w:rPr>
          <w:rFonts w:ascii="Times New Roman"/>
          <w:sz w:val="20"/>
        </w:rPr>
        <w:t>政府公布為準</w:t>
      </w:r>
      <w:r w:rsidRPr="0044208F">
        <w:rPr>
          <w:rFonts w:ascii="Times New Roman" w:hint="eastAsia"/>
          <w:sz w:val="20"/>
        </w:rPr>
        <w:t>。</w:t>
      </w:r>
      <w:r w:rsidRPr="0044208F">
        <w:rPr>
          <w:rFonts w:ascii="Times New Roman"/>
          <w:sz w:val="20"/>
        </w:rPr>
        <w:t>2.</w:t>
      </w:r>
      <w:r w:rsidRPr="0044208F">
        <w:rPr>
          <w:rFonts w:ascii="Times New Roman" w:hint="eastAsia"/>
          <w:sz w:val="20"/>
        </w:rPr>
        <w:t>勞動檢查實務上，主管機關基於調查事實及證據之必要，於處分前依行政程序法規定通知事業單位陳述意見，事業單位依法並可提起訴願及行政訴訟之救濟程序，爰檢查初步結果，與最終處分結果未</w:t>
      </w:r>
      <w:r w:rsidRPr="0044208F">
        <w:rPr>
          <w:rFonts w:ascii="Times New Roman" w:hint="eastAsia"/>
          <w:sz w:val="20"/>
        </w:rPr>
        <w:lastRenderedPageBreak/>
        <w:t>必相符。</w:t>
      </w:r>
      <w:bookmarkEnd w:id="130"/>
      <w:bookmarkEnd w:id="131"/>
    </w:p>
    <w:p w:rsidR="00C930D1" w:rsidRPr="00265F70" w:rsidRDefault="00C930D1" w:rsidP="00031B02">
      <w:pPr>
        <w:pStyle w:val="2"/>
        <w:spacing w:beforeLines="50" w:before="228"/>
        <w:ind w:left="1020" w:hanging="680"/>
      </w:pPr>
      <w:bookmarkStart w:id="132" w:name="_Toc28610641"/>
      <w:bookmarkStart w:id="133" w:name="_Toc12979926"/>
      <w:r>
        <w:rPr>
          <w:rFonts w:hint="eastAsia"/>
        </w:rPr>
        <w:t>勞動部對於</w:t>
      </w:r>
      <w:r w:rsidRPr="00265F70">
        <w:rPr>
          <w:rFonts w:hint="eastAsia"/>
        </w:rPr>
        <w:t>勞團與國內多家大學進行問卷調查</w:t>
      </w:r>
      <w:r>
        <w:rPr>
          <w:rFonts w:hint="eastAsia"/>
        </w:rPr>
        <w:t>結果之</w:t>
      </w:r>
      <w:r w:rsidRPr="00265F70">
        <w:rPr>
          <w:rFonts w:hint="eastAsia"/>
        </w:rPr>
        <w:t>勞動部查處情形說明。</w:t>
      </w:r>
      <w:bookmarkEnd w:id="132"/>
    </w:p>
    <w:p w:rsidR="00C930D1" w:rsidRDefault="00C930D1" w:rsidP="00C930D1">
      <w:pPr>
        <w:pStyle w:val="32"/>
        <w:ind w:left="1361" w:firstLine="680"/>
      </w:pPr>
      <w:r>
        <w:rPr>
          <w:rFonts w:hint="eastAsia"/>
        </w:rPr>
        <w:t>有關</w:t>
      </w:r>
      <w:r w:rsidRPr="00C930D1">
        <w:rPr>
          <w:rFonts w:hint="eastAsia"/>
        </w:rPr>
        <w:t>勞團與國內多家大學進行問卷調查發現學生打工有44.1％雇主沒有提撥勞工退休金、33.15％國定假日未給雙倍工資、33.21％沒有勞保、31.02％無加班費、18.24％違法扣薪、11.31％未達基本工資等情</w:t>
      </w:r>
      <w:r>
        <w:rPr>
          <w:rFonts w:hint="eastAsia"/>
        </w:rPr>
        <w:t>形，對此，本院請勞動部說明如下</w:t>
      </w:r>
      <w:r>
        <w:rPr>
          <w:rFonts w:hAnsi="標楷體" w:hint="eastAsia"/>
        </w:rPr>
        <w:t>：</w:t>
      </w:r>
    </w:p>
    <w:p w:rsidR="00C930D1" w:rsidRPr="000F4416" w:rsidRDefault="00C930D1" w:rsidP="00031B02">
      <w:pPr>
        <w:pStyle w:val="3"/>
      </w:pPr>
      <w:bookmarkStart w:id="134" w:name="_Toc27818301"/>
      <w:bookmarkStart w:id="135" w:name="_Toc28610642"/>
      <w:r w:rsidRPr="000F4416">
        <w:rPr>
          <w:rFonts w:hint="eastAsia"/>
        </w:rPr>
        <w:t>有關近</w:t>
      </w:r>
      <w:r>
        <w:rPr>
          <w:rFonts w:hint="eastAsia"/>
        </w:rPr>
        <w:t>3</w:t>
      </w:r>
      <w:r w:rsidRPr="000F4416">
        <w:rPr>
          <w:rFonts w:hint="eastAsia"/>
        </w:rPr>
        <w:t>年來各學生團體揭露大學周邊商家涉及違反勞動法令</w:t>
      </w:r>
      <w:r w:rsidRPr="00960AAC">
        <w:rPr>
          <w:rFonts w:hint="eastAsia"/>
          <w:szCs w:val="48"/>
        </w:rPr>
        <w:t>部分</w:t>
      </w:r>
      <w:r w:rsidRPr="000F4416">
        <w:rPr>
          <w:rFonts w:hint="eastAsia"/>
        </w:rPr>
        <w:t>，</w:t>
      </w:r>
      <w:r>
        <w:rPr>
          <w:rFonts w:hint="eastAsia"/>
        </w:rPr>
        <w:t>勞動</w:t>
      </w:r>
      <w:r w:rsidRPr="000F4416">
        <w:rPr>
          <w:rFonts w:hint="eastAsia"/>
        </w:rPr>
        <w:t>部</w:t>
      </w:r>
      <w:r>
        <w:rPr>
          <w:rFonts w:hint="eastAsia"/>
        </w:rPr>
        <w:t>職安署</w:t>
      </w:r>
      <w:r w:rsidRPr="000F4416">
        <w:rPr>
          <w:rFonts w:hint="eastAsia"/>
        </w:rPr>
        <w:t>均立即請各地方主管機關派員檢查，計已實施勞動條件檢查共計436家，其中102家違反勞動法令，均已依法裁處並要求改善。主要違反樣態為國定假日未依規定加倍發給工資 (勞基法第39條)、未依法置備或保存工資清冊(勞基法第23條2項)及未置備出勤紀錄 (勞基法第30條第5項)。為進一步保障工讀生之勞動權益，</w:t>
      </w:r>
      <w:r>
        <w:rPr>
          <w:rFonts w:hint="eastAsia"/>
        </w:rPr>
        <w:t>勞動</w:t>
      </w:r>
      <w:r w:rsidRPr="000F4416">
        <w:rPr>
          <w:rFonts w:hint="eastAsia"/>
        </w:rPr>
        <w:t>部</w:t>
      </w:r>
      <w:r>
        <w:rPr>
          <w:rFonts w:hint="eastAsia"/>
        </w:rPr>
        <w:t>職安署</w:t>
      </w:r>
      <w:r w:rsidRPr="000F4416">
        <w:rPr>
          <w:rFonts w:hint="eastAsia"/>
        </w:rPr>
        <w:t>前已邀集國內知名連鎖飲料及量販店業者就僱用工讀生勞動權益，進行溝通並督促其落實勞動法令外，於108年度起擴大工讀生專案檢查執行家數至1,500家，並將經常僱用工讀生族群之業別列為勞動條件重點監督檢查對象。</w:t>
      </w:r>
      <w:bookmarkEnd w:id="134"/>
      <w:bookmarkEnd w:id="135"/>
    </w:p>
    <w:p w:rsidR="00C930D1" w:rsidRPr="0014024A" w:rsidRDefault="00C930D1" w:rsidP="00031B02">
      <w:pPr>
        <w:pStyle w:val="3"/>
        <w:rPr>
          <w:rFonts w:hAnsi="標楷體"/>
          <w:szCs w:val="32"/>
        </w:rPr>
      </w:pPr>
      <w:bookmarkStart w:id="136" w:name="_Toc27818302"/>
      <w:bookmarkStart w:id="137" w:name="_Toc28610643"/>
      <w:r>
        <w:rPr>
          <w:rFonts w:hAnsi="標楷體" w:hint="eastAsia"/>
          <w:szCs w:val="32"/>
        </w:rPr>
        <w:t>另</w:t>
      </w:r>
      <w:r w:rsidRPr="0014024A">
        <w:rPr>
          <w:rFonts w:hAnsi="標楷體" w:hint="eastAsia"/>
          <w:szCs w:val="32"/>
        </w:rPr>
        <w:t>有關事業單位是否依規定申報員工加保及提繳勞工退休金，影響</w:t>
      </w:r>
      <w:r w:rsidRPr="00C930D1">
        <w:rPr>
          <w:rFonts w:hint="eastAsia"/>
          <w:szCs w:val="48"/>
        </w:rPr>
        <w:t>勞工</w:t>
      </w:r>
      <w:r w:rsidRPr="004124D2">
        <w:rPr>
          <w:rFonts w:hint="eastAsia"/>
        </w:rPr>
        <w:t>權益</w:t>
      </w:r>
      <w:r w:rsidRPr="0014024A">
        <w:rPr>
          <w:rFonts w:hAnsi="標楷體" w:hint="eastAsia"/>
          <w:szCs w:val="32"/>
        </w:rPr>
        <w:t>甚鉅，</w:t>
      </w:r>
      <w:r>
        <w:rPr>
          <w:rFonts w:hAnsi="標楷體" w:hint="eastAsia"/>
          <w:szCs w:val="32"/>
        </w:rPr>
        <w:t>勞動</w:t>
      </w:r>
      <w:r w:rsidRPr="0014024A">
        <w:rPr>
          <w:rFonts w:hAnsi="標楷體" w:hint="eastAsia"/>
          <w:szCs w:val="32"/>
        </w:rPr>
        <w:t>部向來極為重視，勞工保險局(以下簡稱勞保局)除每年舉辦業務說明會及校園深耕講習，使事業單位及學生了解勞(就)保及勞工退休金規定及權益外，並透過官網及臉書、廣播、報紙等多元管道，宣導勞(就)保及勞工退休金相關規定，以維護勞工權益。又為加強宣導雇主依法為所僱用之工讀生申報參加勞(就)保</w:t>
      </w:r>
      <w:r w:rsidRPr="0014024A">
        <w:rPr>
          <w:rFonts w:hAnsi="標楷體" w:hint="eastAsia"/>
          <w:szCs w:val="32"/>
        </w:rPr>
        <w:lastRenderedPageBreak/>
        <w:t>及提繳勞工退休金，勞保局每年均於暑假工讀旺季前，發函各投保單位(約60萬餘個)，提醒雇主應於工讀生到職當日申報勞(就)保及提繳退休金。</w:t>
      </w:r>
      <w:bookmarkEnd w:id="136"/>
      <w:bookmarkEnd w:id="137"/>
    </w:p>
    <w:p w:rsidR="00C930D1" w:rsidRPr="0014024A" w:rsidRDefault="00C930D1" w:rsidP="00031B02">
      <w:pPr>
        <w:pStyle w:val="3"/>
        <w:rPr>
          <w:rFonts w:hAnsi="標楷體"/>
          <w:szCs w:val="32"/>
        </w:rPr>
      </w:pPr>
      <w:bookmarkStart w:id="138" w:name="_Toc27818303"/>
      <w:bookmarkStart w:id="139" w:name="_Toc28610644"/>
      <w:r>
        <w:rPr>
          <w:rFonts w:hAnsi="標楷體" w:hint="eastAsia"/>
          <w:szCs w:val="32"/>
        </w:rPr>
        <w:t>有關</w:t>
      </w:r>
      <w:r w:rsidRPr="0014024A">
        <w:rPr>
          <w:rFonts w:hAnsi="標楷體" w:hint="eastAsia"/>
          <w:szCs w:val="32"/>
        </w:rPr>
        <w:t>學生打工族問卷調查，提及學校周邊商家未依規定提繳勞工</w:t>
      </w:r>
      <w:r w:rsidRPr="004124D2">
        <w:rPr>
          <w:rFonts w:hAnsi="標楷體" w:hint="eastAsia"/>
          <w:szCs w:val="32"/>
        </w:rPr>
        <w:t>退休金</w:t>
      </w:r>
      <w:r w:rsidRPr="0014024A">
        <w:rPr>
          <w:rFonts w:hAnsi="標楷體" w:hint="eastAsia"/>
          <w:szCs w:val="32"/>
        </w:rPr>
        <w:t>及參加勞(就)保</w:t>
      </w:r>
      <w:r>
        <w:rPr>
          <w:rFonts w:hAnsi="標楷體" w:hint="eastAsia"/>
          <w:szCs w:val="32"/>
        </w:rPr>
        <w:t>一</w:t>
      </w:r>
      <w:r w:rsidRPr="0014024A">
        <w:rPr>
          <w:rFonts w:hAnsi="標楷體" w:hint="eastAsia"/>
          <w:szCs w:val="32"/>
        </w:rPr>
        <w:t>節</w:t>
      </w:r>
      <w:r>
        <w:rPr>
          <w:rFonts w:hAnsi="標楷體" w:hint="eastAsia"/>
          <w:szCs w:val="32"/>
        </w:rPr>
        <w:t>之說明</w:t>
      </w:r>
      <w:bookmarkEnd w:id="138"/>
      <w:r w:rsidR="003515E0">
        <w:rPr>
          <w:rFonts w:hAnsi="標楷體" w:hint="eastAsia"/>
          <w:szCs w:val="32"/>
        </w:rPr>
        <w:t>：</w:t>
      </w:r>
      <w:bookmarkEnd w:id="139"/>
    </w:p>
    <w:p w:rsidR="00C930D1" w:rsidRPr="0014024A" w:rsidRDefault="00C930D1" w:rsidP="00031B02">
      <w:pPr>
        <w:pStyle w:val="4"/>
      </w:pPr>
      <w:r w:rsidRPr="0014024A">
        <w:rPr>
          <w:rFonts w:hint="eastAsia"/>
        </w:rPr>
        <w:t>依照勞工退休金條例第6、7、14、16條規定，本條例之適用</w:t>
      </w:r>
      <w:r w:rsidRPr="00B21579">
        <w:rPr>
          <w:rFonts w:hint="eastAsia"/>
          <w:szCs w:val="48"/>
        </w:rPr>
        <w:t>對象</w:t>
      </w:r>
      <w:r w:rsidRPr="0014024A">
        <w:rPr>
          <w:rFonts w:hint="eastAsia"/>
        </w:rPr>
        <w:t>為適用勞基法之勞工(含本國籍勞工、外籍配偶、陸港澳地區配偶)。雇主應為適用本條例之勞工，自其到職之日起按月提繳退休金，儲存於勞保局設立之勞工退休金個人專戶。因此適用勞基法者，始為勞工退休金之強制提繳對象，雇主申報渠等參加勞(就)保，勞保局即會逕予提繳勞工退休金。至技術生(包含事業單位之養成工、見習生、建教合作班之學生及其他與技術生性質相類之人)係以學習技能為目的，與雇主簽訂訓練契約，非屬勞基法定義之勞工，故所屬單位並無為其按月提繳退休金之法定義務。又</w:t>
      </w:r>
      <w:r>
        <w:rPr>
          <w:rFonts w:hint="eastAsia"/>
        </w:rPr>
        <w:t>因大學周邊商家以餐飲業為多，其中部分露天飲食攤、小吃攤或冷飲攤等無店面之工作者，不適用勞基法，</w:t>
      </w:r>
      <w:r w:rsidRPr="00C930D1">
        <w:rPr>
          <w:rFonts w:hint="eastAsia"/>
        </w:rPr>
        <w:t>即非屬勞工退休金之強制提繳對</w:t>
      </w:r>
      <w:r>
        <w:rPr>
          <w:rFonts w:hint="eastAsia"/>
        </w:rPr>
        <w:t>象，至於其他學校周邊適用勞基法之商家，勞保局將依法要求</w:t>
      </w:r>
      <w:r w:rsidRPr="0014024A">
        <w:rPr>
          <w:rFonts w:hint="eastAsia"/>
        </w:rPr>
        <w:t>雇主提繳勞工退休金。</w:t>
      </w:r>
    </w:p>
    <w:p w:rsidR="00C930D1" w:rsidRPr="0014024A" w:rsidRDefault="00C930D1" w:rsidP="00031B02">
      <w:pPr>
        <w:pStyle w:val="4"/>
      </w:pPr>
      <w:r w:rsidRPr="0014024A">
        <w:rPr>
          <w:rFonts w:hint="eastAsia"/>
        </w:rPr>
        <w:t>為保障工讀生勞(就)保及退休金權益，勞保局每年均配合辦理「工讀生勞動條件專案檢查」，由各縣市政府篩選僱用工讀生較多的事業單位後，通知勞保局併同檢查，勞保局會要求受檢單位出示工讀生名冊，並核對是否依規定加保及提繳退休金，如尚未辦理者，即當場輔導單位填具申報表辦理加保及提繳退休金，另就未依規定加保者依法裁處。107年度會同檢查單位計126家，經受檢</w:t>
      </w:r>
      <w:r w:rsidRPr="0014024A">
        <w:rPr>
          <w:rFonts w:hint="eastAsia"/>
        </w:rPr>
        <w:lastRenderedPageBreak/>
        <w:t>單位提供之資料審核，違反</w:t>
      </w:r>
      <w:r>
        <w:rPr>
          <w:rFonts w:hint="eastAsia"/>
        </w:rPr>
        <w:t>規定</w:t>
      </w:r>
      <w:r w:rsidRPr="0014024A">
        <w:rPr>
          <w:rFonts w:hint="eastAsia"/>
        </w:rPr>
        <w:t>予以裁罰者計9家。</w:t>
      </w:r>
    </w:p>
    <w:p w:rsidR="00C930D1" w:rsidRPr="000F4416" w:rsidRDefault="00C930D1" w:rsidP="00031B02">
      <w:pPr>
        <w:pStyle w:val="4"/>
        <w:rPr>
          <w:rFonts w:hAnsi="標楷體"/>
          <w:szCs w:val="32"/>
        </w:rPr>
      </w:pPr>
      <w:r>
        <w:rPr>
          <w:rFonts w:hAnsi="標楷體" w:hint="eastAsia"/>
          <w:szCs w:val="32"/>
        </w:rPr>
        <w:t>另針對</w:t>
      </w:r>
      <w:r w:rsidRPr="004124D2">
        <w:rPr>
          <w:rFonts w:hint="eastAsia"/>
        </w:rPr>
        <w:t>問卷調查</w:t>
      </w:r>
      <w:r w:rsidRPr="00904DE4">
        <w:rPr>
          <w:rFonts w:hint="eastAsia"/>
        </w:rPr>
        <w:t>顯示</w:t>
      </w:r>
      <w:r w:rsidRPr="000F4416">
        <w:rPr>
          <w:rFonts w:hAnsi="標楷體" w:hint="eastAsia"/>
          <w:szCs w:val="32"/>
        </w:rPr>
        <w:t>，大學打工族大部分從事餐飲和零售業工作，勞保局在107年度辦理之「加強輔導投保單位納保及覈實申報投保薪資」查核計畫中，已針對「食品飲料為主之綜合商品零售業（如：超商）」，納入輔導及查核對象計474家［包含已成立投保單位計300家，及衛生福利部提供已成立健保投保單位，惟經比對尚未成立勞（就）保單位計174家］，辦理結果輔導成立投保單位計25家、違反規定逕予裁處罰鍰單位計60家，勞工退休金如有未提繳或未覈實申報提繳工資者，亦一併核處；108年度擬規劃</w:t>
      </w:r>
      <w:r>
        <w:rPr>
          <w:rFonts w:hAnsi="標楷體" w:hint="eastAsia"/>
          <w:szCs w:val="32"/>
        </w:rPr>
        <w:t>將「餐飲業」納入加強輔導及查核對象。另勞保局將持續與職安</w:t>
      </w:r>
      <w:r w:rsidRPr="000F4416">
        <w:rPr>
          <w:rFonts w:hAnsi="標楷體" w:hint="eastAsia"/>
          <w:szCs w:val="32"/>
        </w:rPr>
        <w:t>署合作強化勞(就)保投保及提繳退休金查核，配合一般勞動條件檢查，108年度將「住宿及餐飲業」中之「飲料店」納入檢查對象，加強查核各單位申報員工加保及提繳退休金，以維護勞工權益。</w:t>
      </w:r>
    </w:p>
    <w:p w:rsidR="00C930D1" w:rsidRPr="004F3BB5" w:rsidRDefault="00C930D1" w:rsidP="00A913A8">
      <w:pPr>
        <w:pStyle w:val="2"/>
        <w:numPr>
          <w:ilvl w:val="1"/>
          <w:numId w:val="1"/>
        </w:numPr>
        <w:spacing w:beforeLines="50" w:before="228"/>
        <w:ind w:left="1020" w:hanging="680"/>
      </w:pPr>
      <w:bookmarkStart w:id="140" w:name="_Toc28610645"/>
      <w:r w:rsidRPr="004F3BB5">
        <w:rPr>
          <w:rFonts w:hint="eastAsia"/>
        </w:rPr>
        <w:t>境外學生人數相關統計</w:t>
      </w:r>
      <w:bookmarkEnd w:id="140"/>
    </w:p>
    <w:p w:rsidR="00C930D1" w:rsidRPr="003645A5" w:rsidRDefault="00C930D1" w:rsidP="003645A5">
      <w:pPr>
        <w:pStyle w:val="3"/>
      </w:pPr>
      <w:bookmarkStart w:id="141" w:name="_Toc27818305"/>
      <w:bookmarkStart w:id="142" w:name="_Toc28610646"/>
      <w:r>
        <w:rPr>
          <w:rFonts w:hint="eastAsia"/>
        </w:rPr>
        <w:t>近10年</w:t>
      </w:r>
      <w:r w:rsidRPr="003645A5">
        <w:rPr>
          <w:rFonts w:hint="eastAsia"/>
        </w:rPr>
        <w:t>大專校院本國生及境外學生人數</w:t>
      </w:r>
      <w:r>
        <w:rPr>
          <w:rFonts w:hint="eastAsia"/>
        </w:rPr>
        <w:t>、來源國人數統計，詳如表1</w:t>
      </w:r>
      <w:r w:rsidR="00D82A8C">
        <w:rPr>
          <w:rFonts w:hint="eastAsia"/>
        </w:rPr>
        <w:t>2</w:t>
      </w:r>
      <w:r>
        <w:rPr>
          <w:rFonts w:hint="eastAsia"/>
        </w:rPr>
        <w:t>。</w:t>
      </w:r>
      <w:bookmarkEnd w:id="141"/>
      <w:bookmarkEnd w:id="142"/>
    </w:p>
    <w:p w:rsidR="00C930D1" w:rsidRPr="006F6541" w:rsidRDefault="00C930D1" w:rsidP="006F6541">
      <w:pPr>
        <w:pStyle w:val="a3"/>
        <w:ind w:left="1843" w:hanging="1134"/>
        <w:rPr>
          <w:rFonts w:hAnsi="標楷體"/>
          <w:bCs w:val="0"/>
          <w:spacing w:val="-6"/>
        </w:rPr>
      </w:pPr>
      <w:r w:rsidRPr="006F6541">
        <w:rPr>
          <w:rFonts w:hAnsi="標楷體"/>
          <w:kern w:val="0"/>
        </w:rPr>
        <w:t>98</w:t>
      </w:r>
      <w:r w:rsidRPr="006F6541">
        <w:rPr>
          <w:rFonts w:hAnsi="標楷體" w:hint="eastAsia"/>
          <w:kern w:val="0"/>
        </w:rPr>
        <w:t>至</w:t>
      </w:r>
      <w:r w:rsidRPr="006F6541">
        <w:rPr>
          <w:rFonts w:hAnsi="標楷體"/>
          <w:kern w:val="0"/>
        </w:rPr>
        <w:t>107年</w:t>
      </w:r>
      <w:r w:rsidRPr="006F6541">
        <w:rPr>
          <w:rFonts w:hAnsi="標楷體" w:hint="eastAsia"/>
          <w:kern w:val="0"/>
        </w:rPr>
        <w:t>大專校院本國生及境外學生人數</w:t>
      </w:r>
      <w:r w:rsidRPr="006F6541">
        <w:rPr>
          <w:rFonts w:hAnsi="標楷體"/>
          <w:kern w:val="0"/>
        </w:rPr>
        <w:t>統計表</w:t>
      </w:r>
    </w:p>
    <w:tbl>
      <w:tblPr>
        <w:tblW w:w="8506" w:type="dxa"/>
        <w:tblInd w:w="5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2126"/>
        <w:gridCol w:w="1984"/>
        <w:gridCol w:w="3261"/>
      </w:tblGrid>
      <w:tr w:rsidR="00C930D1" w:rsidRPr="00DB6E32" w:rsidTr="006F6541">
        <w:trPr>
          <w:trHeight w:val="101"/>
          <w:tblHeader/>
        </w:trPr>
        <w:tc>
          <w:tcPr>
            <w:tcW w:w="1135" w:type="dxa"/>
            <w:shd w:val="clear" w:color="auto" w:fill="FBE4D5"/>
            <w:noWrap/>
            <w:vAlign w:val="center"/>
          </w:tcPr>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kern w:val="0"/>
                <w:sz w:val="28"/>
                <w:szCs w:val="28"/>
              </w:rPr>
              <w:t>年</w:t>
            </w:r>
            <w:r w:rsidRPr="00DB6E32">
              <w:rPr>
                <w:rFonts w:hAnsi="標楷體" w:hint="eastAsia"/>
                <w:kern w:val="0"/>
                <w:sz w:val="28"/>
                <w:szCs w:val="28"/>
              </w:rPr>
              <w:t>度</w:t>
            </w:r>
          </w:p>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p>
        </w:tc>
        <w:tc>
          <w:tcPr>
            <w:tcW w:w="2126" w:type="dxa"/>
            <w:shd w:val="clear" w:color="auto" w:fill="FBE4D5"/>
            <w:vAlign w:val="center"/>
          </w:tcPr>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本國生</w:t>
            </w:r>
          </w:p>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w:t>
            </w:r>
            <w:r w:rsidRPr="00DB6E32">
              <w:rPr>
                <w:rFonts w:hAnsi="標楷體"/>
                <w:kern w:val="0"/>
                <w:sz w:val="28"/>
                <w:szCs w:val="28"/>
              </w:rPr>
              <w:t>A)</w:t>
            </w:r>
          </w:p>
        </w:tc>
        <w:tc>
          <w:tcPr>
            <w:tcW w:w="1984" w:type="dxa"/>
            <w:shd w:val="clear" w:color="auto" w:fill="FBE4D5"/>
            <w:vAlign w:val="center"/>
          </w:tcPr>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境外生</w:t>
            </w:r>
          </w:p>
          <w:p w:rsidR="00C930D1" w:rsidRPr="00DB6E32" w:rsidRDefault="00C930D1" w:rsidP="000B46CE">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(B)</w:t>
            </w:r>
          </w:p>
        </w:tc>
        <w:tc>
          <w:tcPr>
            <w:tcW w:w="3261" w:type="dxa"/>
            <w:shd w:val="clear" w:color="auto" w:fill="FBE4D5"/>
            <w:vAlign w:val="center"/>
          </w:tcPr>
          <w:p w:rsidR="00C930D1" w:rsidRPr="00DB6E32" w:rsidRDefault="00C930D1" w:rsidP="000B46CE">
            <w:pP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大專校院在學總人數</w:t>
            </w:r>
          </w:p>
          <w:p w:rsidR="00C930D1" w:rsidRPr="00DB6E32" w:rsidRDefault="00C930D1" w:rsidP="000B46CE">
            <w:pP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w:t>
            </w:r>
            <w:r w:rsidRPr="00DB6E32">
              <w:rPr>
                <w:rFonts w:hAnsi="標楷體"/>
                <w:kern w:val="0"/>
                <w:sz w:val="28"/>
                <w:szCs w:val="28"/>
              </w:rPr>
              <w:t>C=</w:t>
            </w:r>
            <w:r w:rsidRPr="00DB6E32">
              <w:rPr>
                <w:rFonts w:hAnsi="標楷體" w:hint="eastAsia"/>
                <w:kern w:val="0"/>
                <w:sz w:val="28"/>
                <w:szCs w:val="28"/>
              </w:rPr>
              <w:t>A+B</w:t>
            </w:r>
            <w:r w:rsidRPr="00DB6E32">
              <w:rPr>
                <w:rFonts w:hAnsi="標楷體"/>
                <w:kern w:val="0"/>
                <w:sz w:val="28"/>
                <w:szCs w:val="28"/>
              </w:rPr>
              <w:t>)</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98年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297,126</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3</w:t>
            </w:r>
            <w:r w:rsidRPr="00DB6E32">
              <w:rPr>
                <w:rFonts w:hAnsi="標楷體"/>
                <w:kern w:val="0"/>
                <w:sz w:val="28"/>
                <w:szCs w:val="28"/>
              </w:rPr>
              <w:t>9,533</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1,336</w:t>
            </w:r>
            <w:r w:rsidRPr="00DB6E32">
              <w:rPr>
                <w:rFonts w:hAnsi="標楷體" w:hint="eastAsia"/>
                <w:kern w:val="0"/>
                <w:sz w:val="28"/>
                <w:szCs w:val="28"/>
              </w:rPr>
              <w:t>,</w:t>
            </w:r>
            <w:r w:rsidRPr="00DB6E32">
              <w:rPr>
                <w:rFonts w:hAnsi="標楷體"/>
                <w:kern w:val="0"/>
                <w:sz w:val="28"/>
                <w:szCs w:val="28"/>
              </w:rPr>
              <w:t>659</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99年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298</w:t>
            </w:r>
            <w:r w:rsidRPr="00DB6E32">
              <w:rPr>
                <w:rFonts w:hAnsi="標楷體"/>
                <w:kern w:val="0"/>
                <w:sz w:val="28"/>
                <w:szCs w:val="28"/>
              </w:rPr>
              <w:t>,</w:t>
            </w:r>
            <w:r w:rsidRPr="00DB6E32">
              <w:rPr>
                <w:rFonts w:hAnsi="標楷體" w:hint="eastAsia"/>
                <w:kern w:val="0"/>
                <w:sz w:val="28"/>
                <w:szCs w:val="28"/>
              </w:rPr>
              <w:t>310</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4</w:t>
            </w:r>
            <w:r w:rsidRPr="00DB6E32">
              <w:rPr>
                <w:rFonts w:hAnsi="標楷體"/>
                <w:kern w:val="0"/>
                <w:sz w:val="28"/>
                <w:szCs w:val="28"/>
              </w:rPr>
              <w:t>5,413</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1,343,723</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100年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294</w:t>
            </w:r>
            <w:r w:rsidRPr="00DB6E32">
              <w:rPr>
                <w:rFonts w:hAnsi="標楷體"/>
                <w:kern w:val="0"/>
                <w:sz w:val="28"/>
                <w:szCs w:val="28"/>
              </w:rPr>
              <w:t>,</w:t>
            </w:r>
            <w:r w:rsidRPr="00DB6E32">
              <w:rPr>
                <w:rFonts w:hAnsi="標楷體" w:hint="eastAsia"/>
                <w:kern w:val="0"/>
                <w:sz w:val="28"/>
                <w:szCs w:val="28"/>
              </w:rPr>
              <w:t>305</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5</w:t>
            </w:r>
            <w:r w:rsidRPr="00DB6E32">
              <w:rPr>
                <w:rFonts w:hAnsi="標楷體"/>
                <w:kern w:val="0"/>
                <w:sz w:val="28"/>
                <w:szCs w:val="28"/>
              </w:rPr>
              <w:t>7,920</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1,352,225</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101年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288</w:t>
            </w:r>
            <w:r w:rsidRPr="00DB6E32">
              <w:rPr>
                <w:rFonts w:hAnsi="標楷體"/>
                <w:kern w:val="0"/>
                <w:sz w:val="28"/>
                <w:szCs w:val="28"/>
              </w:rPr>
              <w:t>,</w:t>
            </w:r>
            <w:r w:rsidRPr="00DB6E32">
              <w:rPr>
                <w:rFonts w:hAnsi="標楷體" w:hint="eastAsia"/>
                <w:kern w:val="0"/>
                <w:sz w:val="28"/>
                <w:szCs w:val="28"/>
              </w:rPr>
              <w:t>529</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6</w:t>
            </w:r>
            <w:r w:rsidRPr="00DB6E32">
              <w:rPr>
                <w:rFonts w:hAnsi="標楷體"/>
                <w:kern w:val="0"/>
                <w:sz w:val="28"/>
                <w:szCs w:val="28"/>
              </w:rPr>
              <w:t>6,961</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1,355,490</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102年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266</w:t>
            </w:r>
            <w:r w:rsidRPr="00DB6E32">
              <w:rPr>
                <w:rFonts w:hAnsi="標楷體"/>
                <w:kern w:val="0"/>
                <w:sz w:val="28"/>
                <w:szCs w:val="28"/>
              </w:rPr>
              <w:t>,</w:t>
            </w:r>
            <w:r w:rsidRPr="00DB6E32">
              <w:rPr>
                <w:rFonts w:hAnsi="標楷體" w:hint="eastAsia"/>
                <w:kern w:val="0"/>
                <w:sz w:val="28"/>
                <w:szCs w:val="28"/>
              </w:rPr>
              <w:t>491</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7</w:t>
            </w:r>
            <w:r w:rsidRPr="00DB6E32">
              <w:rPr>
                <w:rFonts w:hAnsi="標楷體"/>
                <w:kern w:val="0"/>
                <w:sz w:val="28"/>
                <w:szCs w:val="28"/>
              </w:rPr>
              <w:t>9,730</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1,346,221</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lastRenderedPageBreak/>
              <w:t>103年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246</w:t>
            </w:r>
            <w:r w:rsidRPr="00DB6E32">
              <w:rPr>
                <w:rFonts w:hAnsi="標楷體"/>
                <w:kern w:val="0"/>
                <w:sz w:val="28"/>
                <w:szCs w:val="28"/>
              </w:rPr>
              <w:t>,</w:t>
            </w:r>
            <w:r w:rsidRPr="00DB6E32">
              <w:rPr>
                <w:rFonts w:hAnsi="標楷體" w:hint="eastAsia"/>
                <w:kern w:val="0"/>
                <w:sz w:val="28"/>
                <w:szCs w:val="28"/>
              </w:rPr>
              <w:t>367</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w:t>
            </w:r>
            <w:r w:rsidRPr="00DB6E32">
              <w:rPr>
                <w:rFonts w:hAnsi="標楷體"/>
                <w:kern w:val="0"/>
                <w:sz w:val="28"/>
                <w:szCs w:val="28"/>
              </w:rPr>
              <w:t>3,645</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1,340,012</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104年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221</w:t>
            </w:r>
            <w:r w:rsidRPr="00DB6E32">
              <w:rPr>
                <w:rFonts w:hAnsi="標楷體"/>
                <w:kern w:val="0"/>
                <w:sz w:val="28"/>
                <w:szCs w:val="28"/>
              </w:rPr>
              <w:t>,</w:t>
            </w:r>
            <w:r w:rsidRPr="00DB6E32">
              <w:rPr>
                <w:rFonts w:hAnsi="標楷體" w:hint="eastAsia"/>
                <w:kern w:val="0"/>
                <w:sz w:val="28"/>
                <w:szCs w:val="28"/>
              </w:rPr>
              <w:t>297</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11,340</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1,332,637</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105年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192</w:t>
            </w:r>
            <w:r w:rsidRPr="00DB6E32">
              <w:rPr>
                <w:rFonts w:hAnsi="標楷體"/>
                <w:kern w:val="0"/>
                <w:sz w:val="28"/>
                <w:szCs w:val="28"/>
              </w:rPr>
              <w:t>,</w:t>
            </w:r>
            <w:r w:rsidRPr="00DB6E32">
              <w:rPr>
                <w:rFonts w:hAnsi="標楷體" w:hint="eastAsia"/>
                <w:kern w:val="0"/>
                <w:sz w:val="28"/>
                <w:szCs w:val="28"/>
              </w:rPr>
              <w:t>795</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16,875</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1,309,670</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106年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152</w:t>
            </w:r>
            <w:r w:rsidRPr="00DB6E32">
              <w:rPr>
                <w:rFonts w:hAnsi="標楷體"/>
                <w:kern w:val="0"/>
                <w:sz w:val="28"/>
                <w:szCs w:val="28"/>
              </w:rPr>
              <w:t>,</w:t>
            </w:r>
            <w:r w:rsidRPr="00DB6E32">
              <w:rPr>
                <w:rFonts w:hAnsi="標楷體" w:hint="eastAsia"/>
                <w:kern w:val="0"/>
                <w:sz w:val="28"/>
                <w:szCs w:val="28"/>
              </w:rPr>
              <w:t>730</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21,461</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1,274,191</w:t>
            </w:r>
          </w:p>
        </w:tc>
      </w:tr>
      <w:tr w:rsidR="00C930D1" w:rsidRPr="00DB6E32" w:rsidTr="006F6541">
        <w:trPr>
          <w:trHeight w:val="397"/>
        </w:trPr>
        <w:tc>
          <w:tcPr>
            <w:tcW w:w="1135" w:type="dxa"/>
            <w:shd w:val="clear" w:color="auto" w:fill="auto"/>
            <w:noWrap/>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107年</w:t>
            </w:r>
          </w:p>
        </w:tc>
        <w:tc>
          <w:tcPr>
            <w:tcW w:w="2126" w:type="dxa"/>
            <w:vAlign w:val="center"/>
          </w:tcPr>
          <w:p w:rsidR="00C930D1" w:rsidRPr="00DB6E32" w:rsidRDefault="00C930D1" w:rsidP="000B46CE">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118</w:t>
            </w:r>
            <w:r w:rsidRPr="00DB6E32">
              <w:rPr>
                <w:rFonts w:hAnsi="標楷體"/>
                <w:kern w:val="0"/>
                <w:sz w:val="28"/>
                <w:szCs w:val="28"/>
              </w:rPr>
              <w:t>,</w:t>
            </w:r>
            <w:r w:rsidRPr="00DB6E32">
              <w:rPr>
                <w:rFonts w:hAnsi="標楷體" w:hint="eastAsia"/>
                <w:kern w:val="0"/>
                <w:sz w:val="28"/>
                <w:szCs w:val="28"/>
              </w:rPr>
              <w:t>263</w:t>
            </w:r>
          </w:p>
        </w:tc>
        <w:tc>
          <w:tcPr>
            <w:tcW w:w="1984"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26,997</w:t>
            </w:r>
          </w:p>
        </w:tc>
        <w:tc>
          <w:tcPr>
            <w:tcW w:w="3261" w:type="dxa"/>
            <w:vAlign w:val="center"/>
          </w:tcPr>
          <w:p w:rsidR="00C930D1" w:rsidRPr="00DB6E32" w:rsidRDefault="00C930D1" w:rsidP="000B46CE">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1,245,260</w:t>
            </w:r>
          </w:p>
        </w:tc>
      </w:tr>
    </w:tbl>
    <w:p w:rsidR="00C930D1" w:rsidRDefault="00C930D1" w:rsidP="006F6541">
      <w:pPr>
        <w:pStyle w:val="2"/>
        <w:numPr>
          <w:ilvl w:val="0"/>
          <w:numId w:val="0"/>
        </w:numPr>
        <w:spacing w:afterLines="50" w:after="228"/>
        <w:ind w:leftChars="58" w:left="197" w:rightChars="-108" w:right="-367" w:firstLineChars="142" w:firstLine="369"/>
        <w:rPr>
          <w:rFonts w:hAnsi="標楷體"/>
          <w:sz w:val="24"/>
          <w:szCs w:val="24"/>
        </w:rPr>
      </w:pPr>
      <w:r>
        <w:rPr>
          <w:rFonts w:hAnsi="標楷體" w:hint="eastAsia"/>
          <w:sz w:val="24"/>
          <w:szCs w:val="24"/>
        </w:rPr>
        <w:t xml:space="preserve"> </w:t>
      </w:r>
      <w:bookmarkStart w:id="143" w:name="_Toc27818306"/>
      <w:bookmarkStart w:id="144" w:name="_Toc28610647"/>
      <w:r w:rsidRPr="001667AF">
        <w:rPr>
          <w:rFonts w:hAnsi="標楷體" w:hint="eastAsia"/>
          <w:sz w:val="24"/>
          <w:szCs w:val="24"/>
        </w:rPr>
        <w:t>資料來源：教育部</w:t>
      </w:r>
      <w:r>
        <w:rPr>
          <w:rFonts w:hAnsi="標楷體" w:hint="eastAsia"/>
          <w:sz w:val="24"/>
          <w:szCs w:val="24"/>
        </w:rPr>
        <w:t>。</w:t>
      </w:r>
      <w:bookmarkEnd w:id="143"/>
      <w:bookmarkEnd w:id="144"/>
    </w:p>
    <w:p w:rsidR="00D82A8C" w:rsidRPr="00D82A8C" w:rsidRDefault="00D82A8C" w:rsidP="00F415BF">
      <w:pPr>
        <w:pStyle w:val="3"/>
        <w:rPr>
          <w:rFonts w:hAnsi="標楷體"/>
          <w:color w:val="000000" w:themeColor="text1"/>
          <w:kern w:val="0"/>
          <w:szCs w:val="32"/>
        </w:rPr>
      </w:pPr>
      <w:bookmarkStart w:id="145" w:name="_Toc27818307"/>
      <w:bookmarkStart w:id="146" w:name="_Toc28610648"/>
      <w:r w:rsidRPr="00D82A8C">
        <w:rPr>
          <w:rFonts w:hAnsi="標楷體" w:hint="eastAsia"/>
          <w:color w:val="000000" w:themeColor="text1"/>
          <w:kern w:val="0"/>
          <w:szCs w:val="32"/>
        </w:rPr>
        <w:t>境外學生來台留學或研習人數</w:t>
      </w:r>
      <w:r>
        <w:rPr>
          <w:rFonts w:hAnsi="標楷體" w:hint="eastAsia"/>
          <w:color w:val="000000" w:themeColor="text1"/>
          <w:kern w:val="0"/>
          <w:szCs w:val="32"/>
        </w:rPr>
        <w:t>統計</w:t>
      </w:r>
      <w:bookmarkEnd w:id="145"/>
      <w:bookmarkEnd w:id="146"/>
    </w:p>
    <w:p w:rsidR="00C930D1" w:rsidRPr="00F415BF" w:rsidRDefault="00C930D1" w:rsidP="00D82A8C">
      <w:pPr>
        <w:pStyle w:val="42"/>
        <w:ind w:left="1701" w:firstLine="680"/>
        <w:rPr>
          <w:b/>
        </w:rPr>
      </w:pPr>
      <w:r w:rsidRPr="00F415BF">
        <w:t>107年大專校院境外學生（學位生及非學位生，含外國學生、僑生及陸生等）在臺留學或研習人數總計12萬6,997人，較106年的12萬1,461人增加5,536人，成長率為4.56%。其中僑生人數2萬4,575人，較106年的2萬5,290人減少715人；外國學位生人數2萬8,389人，較106年的2萬1,164人增加7,225人</w:t>
      </w:r>
      <w:r w:rsidRPr="00F415BF">
        <w:rPr>
          <w:rFonts w:hint="eastAsia"/>
        </w:rPr>
        <w:t>。近</w:t>
      </w:r>
      <w:r w:rsidR="00D82A8C">
        <w:rPr>
          <w:rFonts w:hint="eastAsia"/>
        </w:rPr>
        <w:t>10</w:t>
      </w:r>
      <w:r w:rsidRPr="00F415BF">
        <w:rPr>
          <w:rFonts w:hint="eastAsia"/>
        </w:rPr>
        <w:t>年各身分別境外生在臺留學/研習前</w:t>
      </w:r>
      <w:r>
        <w:rPr>
          <w:rFonts w:hint="eastAsia"/>
        </w:rPr>
        <w:t>10</w:t>
      </w:r>
      <w:r w:rsidRPr="00F415BF">
        <w:rPr>
          <w:rFonts w:hint="eastAsia"/>
        </w:rPr>
        <w:t>大來源國或地區人數詳如下列統計表：</w:t>
      </w:r>
    </w:p>
    <w:p w:rsidR="00C930D1" w:rsidRPr="007E2B79" w:rsidRDefault="00C930D1" w:rsidP="00F415BF">
      <w:pPr>
        <w:pStyle w:val="4"/>
        <w:rPr>
          <w:b/>
        </w:rPr>
      </w:pPr>
      <w:r w:rsidRPr="007E2B79">
        <w:t>107年外國學位生前</w:t>
      </w:r>
      <w:r>
        <w:rPr>
          <w:rFonts w:hint="eastAsia"/>
        </w:rPr>
        <w:t>10</w:t>
      </w:r>
      <w:r w:rsidRPr="00F415BF">
        <w:rPr>
          <w:szCs w:val="32"/>
        </w:rPr>
        <w:t>大</w:t>
      </w:r>
      <w:r w:rsidRPr="007E2B79">
        <w:t>來源國：依序為越南、印尼、馬來西亞、日本、印度、蒙古、泰國、南韓、菲律賓及美國；上述國家來臺攻讀學位人數呈現成長趨勢，其中居前</w:t>
      </w:r>
      <w:r w:rsidRPr="007E2B79">
        <w:rPr>
          <w:rFonts w:hint="eastAsia"/>
        </w:rPr>
        <w:t>2</w:t>
      </w:r>
      <w:r w:rsidRPr="007E2B79">
        <w:t>名之越南(7,058人)</w:t>
      </w:r>
      <w:r w:rsidRPr="007E2B79">
        <w:rPr>
          <w:rFonts w:hint="eastAsia"/>
        </w:rPr>
        <w:t>及</w:t>
      </w:r>
      <w:r w:rsidRPr="007E2B79">
        <w:t>印尼(5,686人)來臺攻讀學位人數成長尤為明顯</w:t>
      </w:r>
      <w:r w:rsidRPr="007E2B79">
        <w:rPr>
          <w:rFonts w:hint="eastAsia"/>
        </w:rPr>
        <w:t>，詳如表</w:t>
      </w:r>
      <w:r>
        <w:rPr>
          <w:rFonts w:hint="eastAsia"/>
        </w:rPr>
        <w:t>1</w:t>
      </w:r>
      <w:r w:rsidR="00D82A8C">
        <w:rPr>
          <w:rFonts w:hint="eastAsia"/>
        </w:rPr>
        <w:t>3</w:t>
      </w:r>
      <w:r w:rsidRPr="007E2B79">
        <w:rPr>
          <w:rFonts w:hint="eastAsia"/>
        </w:rPr>
        <w:t>。</w:t>
      </w:r>
    </w:p>
    <w:p w:rsidR="00C930D1" w:rsidRPr="006F6541" w:rsidRDefault="00C930D1" w:rsidP="006F6541">
      <w:pPr>
        <w:pStyle w:val="a3"/>
        <w:ind w:left="1843" w:hanging="1134"/>
        <w:rPr>
          <w:rFonts w:hAnsi="標楷體"/>
          <w:bCs w:val="0"/>
        </w:rPr>
      </w:pPr>
      <w:r w:rsidRPr="006F6541">
        <w:rPr>
          <w:rFonts w:hAnsi="標楷體" w:hint="eastAsia"/>
          <w:kern w:val="0"/>
        </w:rPr>
        <w:t>98至</w:t>
      </w:r>
      <w:r w:rsidRPr="006F6541">
        <w:rPr>
          <w:rFonts w:hAnsi="標楷體"/>
          <w:kern w:val="0"/>
        </w:rPr>
        <w:t>107年外國學位生前10大</w:t>
      </w:r>
      <w:r w:rsidRPr="006F6541">
        <w:rPr>
          <w:rFonts w:hAnsi="標楷體"/>
          <w:bCs w:val="0"/>
          <w:iCs/>
          <w:kern w:val="0"/>
        </w:rPr>
        <w:t>來源國</w:t>
      </w:r>
      <w:r w:rsidRPr="006F6541">
        <w:rPr>
          <w:rFonts w:hAnsi="標楷體"/>
          <w:kern w:val="0"/>
        </w:rPr>
        <w:t>人數統計表</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851"/>
        <w:gridCol w:w="878"/>
        <w:gridCol w:w="879"/>
        <w:gridCol w:w="878"/>
        <w:gridCol w:w="879"/>
        <w:gridCol w:w="878"/>
        <w:gridCol w:w="879"/>
        <w:gridCol w:w="878"/>
        <w:gridCol w:w="879"/>
        <w:gridCol w:w="878"/>
        <w:gridCol w:w="879"/>
      </w:tblGrid>
      <w:tr w:rsidR="00C930D1" w:rsidRPr="00FE716C" w:rsidTr="000B46CE">
        <w:trPr>
          <w:trHeight w:val="297"/>
          <w:tblHeader/>
          <w:jc w:val="center"/>
        </w:trPr>
        <w:tc>
          <w:tcPr>
            <w:tcW w:w="709" w:type="dxa"/>
            <w:tcBorders>
              <w:top w:val="double" w:sz="4" w:space="0" w:color="auto"/>
              <w:left w:val="double" w:sz="4" w:space="0" w:color="auto"/>
              <w:bottom w:val="double" w:sz="4" w:space="0" w:color="auto"/>
              <w:right w:val="single" w:sz="4" w:space="0" w:color="auto"/>
            </w:tcBorders>
            <w:shd w:val="clear" w:color="auto" w:fill="FBE4D5"/>
            <w:noWrap/>
            <w:vAlign w:val="center"/>
          </w:tcPr>
          <w:p w:rsidR="00C930D1" w:rsidRPr="00253868" w:rsidRDefault="00C930D1" w:rsidP="000B46CE">
            <w:pPr>
              <w:widowControl/>
              <w:overflowPunct/>
              <w:autoSpaceDE/>
              <w:autoSpaceDN/>
              <w:adjustRightInd w:val="0"/>
              <w:snapToGrid w:val="0"/>
              <w:spacing w:line="360" w:lineRule="exact"/>
              <w:jc w:val="center"/>
              <w:rPr>
                <w:rFonts w:hAnsi="標楷體"/>
                <w:kern w:val="0"/>
                <w:sz w:val="24"/>
                <w:szCs w:val="24"/>
              </w:rPr>
            </w:pPr>
            <w:r>
              <w:rPr>
                <w:rFonts w:hAnsi="標楷體" w:hint="eastAsia"/>
                <w:kern w:val="0"/>
                <w:sz w:val="24"/>
                <w:szCs w:val="24"/>
              </w:rPr>
              <w:t>序號</w:t>
            </w:r>
          </w:p>
        </w:tc>
        <w:tc>
          <w:tcPr>
            <w:tcW w:w="851" w:type="dxa"/>
            <w:tcBorders>
              <w:top w:val="double" w:sz="4" w:space="0" w:color="auto"/>
              <w:left w:val="single" w:sz="4" w:space="0" w:color="auto"/>
              <w:bottom w:val="double" w:sz="4" w:space="0" w:color="auto"/>
              <w:right w:val="single" w:sz="4" w:space="0" w:color="auto"/>
              <w:tl2br w:val="single" w:sz="4" w:space="0" w:color="auto"/>
            </w:tcBorders>
            <w:shd w:val="clear" w:color="auto" w:fill="FBE4D5"/>
          </w:tcPr>
          <w:p w:rsidR="00C930D1" w:rsidRPr="00A3558B" w:rsidRDefault="00C930D1" w:rsidP="000B46CE">
            <w:pPr>
              <w:widowControl/>
              <w:overflowPunct/>
              <w:autoSpaceDE/>
              <w:autoSpaceDN/>
              <w:adjustRightInd w:val="0"/>
              <w:snapToGrid w:val="0"/>
              <w:spacing w:line="360" w:lineRule="exact"/>
              <w:jc w:val="center"/>
              <w:rPr>
                <w:rFonts w:hAnsi="標楷體"/>
                <w:kern w:val="0"/>
                <w:sz w:val="22"/>
                <w:szCs w:val="22"/>
              </w:rPr>
            </w:pPr>
            <w:r>
              <w:rPr>
                <w:rFonts w:hAnsi="標楷體" w:hint="eastAsia"/>
                <w:kern w:val="0"/>
                <w:sz w:val="22"/>
                <w:szCs w:val="22"/>
              </w:rPr>
              <w:t xml:space="preserve">　</w:t>
            </w:r>
            <w:r w:rsidRPr="00A3558B">
              <w:rPr>
                <w:rFonts w:hAnsi="標楷體" w:hint="eastAsia"/>
                <w:kern w:val="0"/>
                <w:sz w:val="22"/>
                <w:szCs w:val="22"/>
              </w:rPr>
              <w:t>年度</w:t>
            </w:r>
          </w:p>
          <w:p w:rsidR="00C930D1" w:rsidRPr="00253868" w:rsidRDefault="00C930D1" w:rsidP="000B46CE">
            <w:pPr>
              <w:widowControl/>
              <w:overflowPunct/>
              <w:autoSpaceDE/>
              <w:autoSpaceDN/>
              <w:adjustRightInd w:val="0"/>
              <w:snapToGrid w:val="0"/>
              <w:spacing w:line="360" w:lineRule="exact"/>
              <w:rPr>
                <w:rFonts w:hAnsi="標楷體"/>
                <w:kern w:val="0"/>
                <w:sz w:val="24"/>
                <w:szCs w:val="24"/>
              </w:rPr>
            </w:pPr>
            <w:r w:rsidRPr="00A3558B">
              <w:rPr>
                <w:rFonts w:hAnsi="標楷體" w:hint="eastAsia"/>
                <w:kern w:val="0"/>
                <w:sz w:val="22"/>
                <w:szCs w:val="22"/>
              </w:rPr>
              <w:t>國家</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98年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overflowPunct/>
              <w:autoSpaceDE/>
              <w:autoSpaceDN/>
              <w:adjustRightInd w:val="0"/>
              <w:snapToGrid w:val="0"/>
              <w:spacing w:line="360" w:lineRule="exact"/>
              <w:jc w:val="center"/>
              <w:rPr>
                <w:rFonts w:hAnsi="標楷體"/>
                <w:sz w:val="24"/>
                <w:szCs w:val="24"/>
              </w:rPr>
            </w:pPr>
            <w:r>
              <w:rPr>
                <w:rFonts w:hAnsi="標楷體" w:hint="eastAsia"/>
                <w:sz w:val="24"/>
                <w:szCs w:val="24"/>
              </w:rPr>
              <w:t>99年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overflowPunct/>
              <w:autoSpaceDE/>
              <w:autoSpaceDN/>
              <w:adjustRightInd w:val="0"/>
              <w:snapToGrid w:val="0"/>
              <w:spacing w:line="360" w:lineRule="exact"/>
              <w:jc w:val="center"/>
              <w:rPr>
                <w:rFonts w:hAnsi="標楷體"/>
                <w:sz w:val="24"/>
                <w:szCs w:val="24"/>
              </w:rPr>
            </w:pPr>
            <w:r>
              <w:rPr>
                <w:rFonts w:hAnsi="標楷體" w:hint="eastAsia"/>
                <w:sz w:val="24"/>
                <w:szCs w:val="24"/>
              </w:rPr>
              <w:t>100年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overflowPunct/>
              <w:autoSpaceDE/>
              <w:autoSpaceDN/>
              <w:adjustRightInd w:val="0"/>
              <w:snapToGrid w:val="0"/>
              <w:spacing w:line="360" w:lineRule="exact"/>
              <w:jc w:val="center"/>
              <w:rPr>
                <w:rFonts w:hAnsi="標楷體"/>
                <w:sz w:val="24"/>
                <w:szCs w:val="24"/>
              </w:rPr>
            </w:pPr>
            <w:r>
              <w:rPr>
                <w:rFonts w:hAnsi="標楷體" w:hint="eastAsia"/>
                <w:sz w:val="24"/>
                <w:szCs w:val="24"/>
              </w:rPr>
              <w:t>101年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overflowPunct/>
              <w:autoSpaceDE/>
              <w:autoSpaceDN/>
              <w:adjustRightInd w:val="0"/>
              <w:snapToGrid w:val="0"/>
              <w:spacing w:line="360" w:lineRule="exact"/>
              <w:jc w:val="center"/>
              <w:rPr>
                <w:rFonts w:hAnsi="標楷體"/>
                <w:sz w:val="24"/>
                <w:szCs w:val="24"/>
              </w:rPr>
            </w:pPr>
            <w:r>
              <w:rPr>
                <w:rFonts w:hAnsi="標楷體" w:hint="eastAsia"/>
                <w:sz w:val="24"/>
                <w:szCs w:val="24"/>
              </w:rPr>
              <w:t>102年</w:t>
            </w:r>
          </w:p>
        </w:tc>
        <w:tc>
          <w:tcPr>
            <w:tcW w:w="879" w:type="dxa"/>
            <w:tcBorders>
              <w:top w:val="double" w:sz="4" w:space="0" w:color="auto"/>
              <w:left w:val="single" w:sz="4" w:space="0" w:color="auto"/>
              <w:bottom w:val="double" w:sz="4" w:space="0" w:color="auto"/>
              <w:right w:val="single" w:sz="4" w:space="0" w:color="auto"/>
            </w:tcBorders>
            <w:shd w:val="clear" w:color="auto" w:fill="FBE4D5"/>
            <w:noWrap/>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103年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104年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105年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106年</w:t>
            </w:r>
          </w:p>
        </w:tc>
        <w:tc>
          <w:tcPr>
            <w:tcW w:w="879" w:type="dxa"/>
            <w:tcBorders>
              <w:top w:val="double" w:sz="4" w:space="0" w:color="auto"/>
              <w:left w:val="single" w:sz="4" w:space="0" w:color="auto"/>
              <w:bottom w:val="double" w:sz="4" w:space="0" w:color="auto"/>
              <w:right w:val="double" w:sz="4" w:space="0" w:color="auto"/>
            </w:tcBorders>
            <w:shd w:val="clear" w:color="auto" w:fill="FBE4D5"/>
            <w:vAlign w:val="center"/>
          </w:tcPr>
          <w:p w:rsidR="00C930D1" w:rsidRPr="00253868" w:rsidRDefault="00C930D1" w:rsidP="000B46CE">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107年</w:t>
            </w:r>
          </w:p>
        </w:tc>
      </w:tr>
      <w:tr w:rsidR="00C930D1" w:rsidRPr="00FE716C" w:rsidTr="000B46CE">
        <w:trPr>
          <w:trHeight w:val="330"/>
          <w:jc w:val="center"/>
        </w:trPr>
        <w:tc>
          <w:tcPr>
            <w:tcW w:w="709" w:type="dxa"/>
            <w:tcBorders>
              <w:top w:val="double" w:sz="4" w:space="0" w:color="auto"/>
              <w:left w:val="double" w:sz="4" w:space="0" w:color="auto"/>
              <w:bottom w:val="single" w:sz="4" w:space="0" w:color="auto"/>
              <w:right w:val="single" w:sz="4" w:space="0" w:color="auto"/>
            </w:tcBorders>
            <w:noWrap/>
            <w:vAlign w:val="center"/>
            <w:hideMark/>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w:t>
            </w:r>
          </w:p>
        </w:tc>
        <w:tc>
          <w:tcPr>
            <w:tcW w:w="851" w:type="dxa"/>
            <w:tcBorders>
              <w:top w:val="doub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越南</w:t>
            </w:r>
          </w:p>
        </w:tc>
        <w:tc>
          <w:tcPr>
            <w:tcW w:w="878"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1,537</w:t>
            </w:r>
          </w:p>
        </w:tc>
        <w:tc>
          <w:tcPr>
            <w:tcW w:w="879"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1,826</w:t>
            </w:r>
          </w:p>
        </w:tc>
        <w:tc>
          <w:tcPr>
            <w:tcW w:w="878"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2,105</w:t>
            </w:r>
          </w:p>
        </w:tc>
        <w:tc>
          <w:tcPr>
            <w:tcW w:w="879"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379</w:t>
            </w:r>
          </w:p>
        </w:tc>
        <w:tc>
          <w:tcPr>
            <w:tcW w:w="878"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2,382</w:t>
            </w:r>
          </w:p>
        </w:tc>
        <w:tc>
          <w:tcPr>
            <w:tcW w:w="879" w:type="dxa"/>
            <w:tcBorders>
              <w:top w:val="doub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2,450</w:t>
            </w:r>
          </w:p>
        </w:tc>
        <w:tc>
          <w:tcPr>
            <w:tcW w:w="878"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2,586</w:t>
            </w:r>
          </w:p>
        </w:tc>
        <w:tc>
          <w:tcPr>
            <w:tcW w:w="879" w:type="dxa"/>
            <w:tcBorders>
              <w:top w:val="doub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2,807</w:t>
            </w:r>
          </w:p>
        </w:tc>
        <w:tc>
          <w:tcPr>
            <w:tcW w:w="878" w:type="dxa"/>
            <w:tcBorders>
              <w:top w:val="doub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3,884</w:t>
            </w:r>
          </w:p>
        </w:tc>
        <w:tc>
          <w:tcPr>
            <w:tcW w:w="879" w:type="dxa"/>
            <w:tcBorders>
              <w:top w:val="doub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7,058</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印尼</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615</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740</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913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1,055</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1,174</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1,374</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1,623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1,923</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2,662</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5,686</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馬來</w:t>
            </w:r>
          </w:p>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西亞</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1,224</w:t>
            </w:r>
          </w:p>
        </w:tc>
        <w:tc>
          <w:tcPr>
            <w:tcW w:w="879"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1,589</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1,889</w:t>
            </w:r>
          </w:p>
        </w:tc>
        <w:tc>
          <w:tcPr>
            <w:tcW w:w="879"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2,280</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2,863</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3,671</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4,465</w:t>
            </w:r>
          </w:p>
        </w:tc>
        <w:tc>
          <w:tcPr>
            <w:tcW w:w="879"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5,044</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5,449</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5,197</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lastRenderedPageBreak/>
              <w:t>4</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日本</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416</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431</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549</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698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791</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931</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1,183</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1,432</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印度</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315</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347</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431</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492</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646</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803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933</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1,034</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1,202</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蒙古</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234</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299</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377</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482</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578</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571</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607</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670</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945</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1,155</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泰國</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304</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358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405</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432</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506</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506</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544</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635</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769</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南韓</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445</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441</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480</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494</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490</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511</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596</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668</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747</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768</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菲律賓</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177</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147</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157</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138</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139</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180</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236</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451</w:t>
            </w:r>
          </w:p>
        </w:tc>
      </w:tr>
      <w:tr w:rsidR="00C930D1" w:rsidRPr="00FE716C" w:rsidTr="000B46CE">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美國</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418</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373</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410</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423</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408</w:t>
            </w:r>
          </w:p>
        </w:tc>
        <w:tc>
          <w:tcPr>
            <w:tcW w:w="879" w:type="dxa"/>
            <w:tcBorders>
              <w:top w:val="single" w:sz="4" w:space="0" w:color="auto"/>
              <w:left w:val="single" w:sz="4" w:space="0" w:color="auto"/>
              <w:bottom w:val="sing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419</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434</w:t>
            </w:r>
          </w:p>
        </w:tc>
        <w:tc>
          <w:tcPr>
            <w:tcW w:w="878" w:type="dxa"/>
            <w:tcBorders>
              <w:top w:val="single" w:sz="4" w:space="0" w:color="auto"/>
              <w:left w:val="single" w:sz="4" w:space="0" w:color="auto"/>
              <w:bottom w:val="sing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430</w:t>
            </w:r>
          </w:p>
        </w:tc>
        <w:tc>
          <w:tcPr>
            <w:tcW w:w="879" w:type="dxa"/>
            <w:tcBorders>
              <w:top w:val="single" w:sz="4" w:space="0" w:color="auto"/>
              <w:left w:val="single" w:sz="4" w:space="0" w:color="auto"/>
              <w:bottom w:val="single" w:sz="4" w:space="0" w:color="auto"/>
              <w:right w:val="doub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432</w:t>
            </w:r>
          </w:p>
        </w:tc>
      </w:tr>
      <w:tr w:rsidR="00C930D1" w:rsidRPr="00FE716C" w:rsidTr="000B46CE">
        <w:trPr>
          <w:trHeight w:val="330"/>
          <w:jc w:val="center"/>
        </w:trPr>
        <w:tc>
          <w:tcPr>
            <w:tcW w:w="1560" w:type="dxa"/>
            <w:gridSpan w:val="2"/>
            <w:tcBorders>
              <w:top w:val="single" w:sz="4" w:space="0" w:color="auto"/>
              <w:left w:val="double" w:sz="4" w:space="0" w:color="auto"/>
              <w:bottom w:val="single" w:sz="4" w:space="0" w:color="auto"/>
              <w:right w:val="single" w:sz="4" w:space="0" w:color="auto"/>
            </w:tcBorders>
            <w:noWrap/>
            <w:vAlign w:val="center"/>
            <w:hideMark/>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其他</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092</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,264</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543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,913</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998</w:t>
            </w:r>
          </w:p>
        </w:tc>
        <w:tc>
          <w:tcPr>
            <w:tcW w:w="879" w:type="dxa"/>
            <w:tcBorders>
              <w:top w:val="single" w:sz="4" w:space="0" w:color="auto"/>
              <w:left w:val="single" w:sz="4" w:space="0" w:color="auto"/>
              <w:bottom w:val="single" w:sz="4" w:space="0" w:color="auto"/>
              <w:right w:val="single" w:sz="4" w:space="0" w:color="auto"/>
            </w:tcBorders>
            <w:noWrap/>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3,037</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3,243</w:t>
            </w:r>
          </w:p>
        </w:tc>
        <w:tc>
          <w:tcPr>
            <w:tcW w:w="879"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3,654</w:t>
            </w:r>
          </w:p>
        </w:tc>
        <w:tc>
          <w:tcPr>
            <w:tcW w:w="878" w:type="dxa"/>
            <w:tcBorders>
              <w:top w:val="single" w:sz="4" w:space="0" w:color="auto"/>
              <w:left w:val="single" w:sz="4" w:space="0" w:color="auto"/>
              <w:bottom w:val="sing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3,959</w:t>
            </w:r>
          </w:p>
        </w:tc>
        <w:tc>
          <w:tcPr>
            <w:tcW w:w="879" w:type="dxa"/>
            <w:tcBorders>
              <w:top w:val="single" w:sz="4" w:space="0" w:color="auto"/>
              <w:left w:val="single" w:sz="4" w:space="0" w:color="auto"/>
              <w:bottom w:val="single" w:sz="4" w:space="0" w:color="auto"/>
              <w:right w:val="doub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4,239</w:t>
            </w:r>
          </w:p>
        </w:tc>
      </w:tr>
      <w:tr w:rsidR="00C930D1" w:rsidRPr="00FE716C" w:rsidTr="000B46CE">
        <w:trPr>
          <w:trHeight w:val="414"/>
          <w:jc w:val="center"/>
        </w:trPr>
        <w:tc>
          <w:tcPr>
            <w:tcW w:w="1560" w:type="dxa"/>
            <w:gridSpan w:val="2"/>
            <w:tcBorders>
              <w:top w:val="single" w:sz="4" w:space="0" w:color="auto"/>
              <w:left w:val="double" w:sz="4" w:space="0" w:color="auto"/>
              <w:bottom w:val="double" w:sz="4" w:space="0" w:color="auto"/>
              <w:right w:val="single" w:sz="4" w:space="0" w:color="auto"/>
            </w:tcBorders>
            <w:noWrap/>
            <w:vAlign w:val="center"/>
            <w:hideMark/>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合計</w:t>
            </w:r>
          </w:p>
        </w:tc>
        <w:tc>
          <w:tcPr>
            <w:tcW w:w="878"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7</w:t>
            </w:r>
            <w:r w:rsidRPr="00E35807">
              <w:rPr>
                <w:rFonts w:hAnsi="標楷體"/>
                <w:kern w:val="0"/>
                <w:sz w:val="24"/>
                <w:szCs w:val="24"/>
              </w:rPr>
              <w:t>,764</w:t>
            </w:r>
          </w:p>
        </w:tc>
        <w:tc>
          <w:tcPr>
            <w:tcW w:w="879"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8</w:t>
            </w:r>
            <w:r w:rsidRPr="00E35807">
              <w:rPr>
                <w:rFonts w:hAnsi="標楷體"/>
                <w:kern w:val="0"/>
                <w:sz w:val="24"/>
                <w:szCs w:val="24"/>
              </w:rPr>
              <w:t>,801</w:t>
            </w:r>
          </w:p>
        </w:tc>
        <w:tc>
          <w:tcPr>
            <w:tcW w:w="878"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0,059</w:t>
            </w:r>
          </w:p>
        </w:tc>
        <w:tc>
          <w:tcPr>
            <w:tcW w:w="879"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1,554</w:t>
            </w:r>
          </w:p>
        </w:tc>
        <w:tc>
          <w:tcPr>
            <w:tcW w:w="878"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2,597</w:t>
            </w:r>
          </w:p>
        </w:tc>
        <w:tc>
          <w:tcPr>
            <w:tcW w:w="879" w:type="dxa"/>
            <w:tcBorders>
              <w:top w:val="single" w:sz="4" w:space="0" w:color="auto"/>
              <w:left w:val="single" w:sz="4" w:space="0" w:color="auto"/>
              <w:bottom w:val="double" w:sz="4" w:space="0" w:color="auto"/>
              <w:right w:val="single" w:sz="4" w:space="0" w:color="auto"/>
            </w:tcBorders>
            <w:noWrap/>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14,063</w:t>
            </w:r>
          </w:p>
        </w:tc>
        <w:tc>
          <w:tcPr>
            <w:tcW w:w="878" w:type="dxa"/>
            <w:tcBorders>
              <w:top w:val="single" w:sz="4" w:space="0" w:color="auto"/>
              <w:left w:val="single" w:sz="4" w:space="0" w:color="auto"/>
              <w:bottom w:val="doub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15,792</w:t>
            </w:r>
          </w:p>
        </w:tc>
        <w:tc>
          <w:tcPr>
            <w:tcW w:w="879" w:type="dxa"/>
            <w:tcBorders>
              <w:top w:val="single" w:sz="4" w:space="0" w:color="auto"/>
              <w:left w:val="single" w:sz="4" w:space="0" w:color="auto"/>
              <w:bottom w:val="double" w:sz="4" w:space="0" w:color="auto"/>
              <w:right w:val="single" w:sz="4" w:space="0" w:color="auto"/>
            </w:tcBorders>
            <w:vAlign w:val="center"/>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17,788</w:t>
            </w:r>
          </w:p>
        </w:tc>
        <w:tc>
          <w:tcPr>
            <w:tcW w:w="878" w:type="dxa"/>
            <w:tcBorders>
              <w:top w:val="single" w:sz="4" w:space="0" w:color="auto"/>
              <w:left w:val="single" w:sz="4" w:space="0" w:color="auto"/>
              <w:bottom w:val="double" w:sz="4" w:space="0" w:color="auto"/>
              <w:right w:val="sing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21,164</w:t>
            </w:r>
          </w:p>
        </w:tc>
        <w:tc>
          <w:tcPr>
            <w:tcW w:w="879" w:type="dxa"/>
            <w:tcBorders>
              <w:top w:val="single" w:sz="4" w:space="0" w:color="auto"/>
              <w:left w:val="single" w:sz="4" w:space="0" w:color="auto"/>
              <w:bottom w:val="double" w:sz="4" w:space="0" w:color="auto"/>
              <w:right w:val="double" w:sz="4" w:space="0" w:color="auto"/>
            </w:tcBorders>
          </w:tcPr>
          <w:p w:rsidR="00C930D1" w:rsidRPr="00E35807" w:rsidRDefault="00C930D1" w:rsidP="000B46CE">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28,389</w:t>
            </w:r>
          </w:p>
        </w:tc>
      </w:tr>
    </w:tbl>
    <w:p w:rsidR="00C930D1" w:rsidRDefault="00C930D1" w:rsidP="003645A5">
      <w:pPr>
        <w:pStyle w:val="2"/>
        <w:numPr>
          <w:ilvl w:val="0"/>
          <w:numId w:val="0"/>
        </w:numPr>
        <w:spacing w:line="260" w:lineRule="exact"/>
        <w:ind w:rightChars="-108" w:right="-367"/>
        <w:rPr>
          <w:rFonts w:hAnsi="標楷體"/>
          <w:bCs w:val="0"/>
          <w:sz w:val="24"/>
          <w:szCs w:val="24"/>
        </w:rPr>
      </w:pPr>
      <w:bookmarkStart w:id="147" w:name="_Toc27818308"/>
      <w:bookmarkStart w:id="148" w:name="_Toc28610649"/>
      <w:r>
        <w:rPr>
          <w:rFonts w:hAnsi="標楷體" w:hint="eastAsia"/>
          <w:bCs w:val="0"/>
          <w:sz w:val="24"/>
          <w:szCs w:val="24"/>
        </w:rPr>
        <w:t>資料來源</w:t>
      </w:r>
      <w:r w:rsidR="003515E0">
        <w:rPr>
          <w:rFonts w:hAnsi="標楷體" w:hint="eastAsia"/>
          <w:bCs w:val="0"/>
          <w:sz w:val="24"/>
          <w:szCs w:val="24"/>
        </w:rPr>
        <w:t>：</w:t>
      </w:r>
      <w:r>
        <w:rPr>
          <w:rFonts w:hAnsi="標楷體" w:hint="eastAsia"/>
          <w:bCs w:val="0"/>
          <w:sz w:val="24"/>
          <w:szCs w:val="24"/>
        </w:rPr>
        <w:t>教育部。</w:t>
      </w:r>
      <w:bookmarkEnd w:id="147"/>
      <w:bookmarkEnd w:id="148"/>
    </w:p>
    <w:p w:rsidR="00C930D1" w:rsidRDefault="00C930D1" w:rsidP="003645A5">
      <w:pPr>
        <w:pStyle w:val="2"/>
        <w:numPr>
          <w:ilvl w:val="0"/>
          <w:numId w:val="0"/>
        </w:numPr>
        <w:spacing w:line="260" w:lineRule="exact"/>
        <w:ind w:rightChars="-108" w:right="-367"/>
        <w:rPr>
          <w:rFonts w:hAnsi="標楷體"/>
          <w:b/>
          <w:bCs w:val="0"/>
          <w:sz w:val="24"/>
          <w:szCs w:val="24"/>
        </w:rPr>
      </w:pPr>
      <w:bookmarkStart w:id="149" w:name="_Toc27818309"/>
      <w:bookmarkStart w:id="150" w:name="_Toc28610650"/>
      <w:r w:rsidRPr="003475E1">
        <w:rPr>
          <w:rFonts w:hAnsi="標楷體"/>
          <w:bCs w:val="0"/>
          <w:sz w:val="24"/>
          <w:szCs w:val="24"/>
        </w:rPr>
        <w:t>註：</w:t>
      </w:r>
      <w:r>
        <w:rPr>
          <w:rFonts w:hAnsi="標楷體" w:hint="eastAsia"/>
          <w:bCs w:val="0"/>
          <w:sz w:val="24"/>
          <w:szCs w:val="24"/>
        </w:rPr>
        <w:t>排名以107年為基準。</w:t>
      </w:r>
      <w:bookmarkEnd w:id="149"/>
      <w:bookmarkEnd w:id="150"/>
    </w:p>
    <w:p w:rsidR="00C930D1" w:rsidRDefault="00C930D1" w:rsidP="003645A5">
      <w:pPr>
        <w:pStyle w:val="3"/>
        <w:numPr>
          <w:ilvl w:val="0"/>
          <w:numId w:val="0"/>
        </w:numPr>
        <w:ind w:left="680"/>
      </w:pPr>
    </w:p>
    <w:p w:rsidR="00C930D1" w:rsidRDefault="00C930D1" w:rsidP="000317CE">
      <w:pPr>
        <w:pStyle w:val="4"/>
      </w:pPr>
      <w:r>
        <w:rPr>
          <w:rFonts w:hint="eastAsia"/>
        </w:rPr>
        <w:t>近10年外國學位生就讀學位別人數統計及</w:t>
      </w:r>
      <w:r w:rsidRPr="000317CE">
        <w:rPr>
          <w:rFonts w:hint="eastAsia"/>
        </w:rPr>
        <w:t>境外生在臺大專校院留學/研習人數統計表</w:t>
      </w:r>
      <w:r>
        <w:rPr>
          <w:rFonts w:hint="eastAsia"/>
        </w:rPr>
        <w:t>，分別如下表1</w:t>
      </w:r>
      <w:r w:rsidR="00D82A8C">
        <w:rPr>
          <w:rFonts w:hint="eastAsia"/>
        </w:rPr>
        <w:t>4</w:t>
      </w:r>
      <w:r>
        <w:rPr>
          <w:rFonts w:hint="eastAsia"/>
        </w:rPr>
        <w:t>、1</w:t>
      </w:r>
      <w:r w:rsidR="00D82A8C">
        <w:rPr>
          <w:rFonts w:hint="eastAsia"/>
        </w:rPr>
        <w:t>5</w:t>
      </w:r>
      <w:r>
        <w:rPr>
          <w:rFonts w:hint="eastAsia"/>
        </w:rPr>
        <w:t>。</w:t>
      </w:r>
    </w:p>
    <w:p w:rsidR="00C930D1" w:rsidRPr="006F6541" w:rsidRDefault="00C930D1" w:rsidP="00F415BF">
      <w:pPr>
        <w:pStyle w:val="a3"/>
        <w:ind w:left="1843" w:hanging="567"/>
      </w:pPr>
      <w:r w:rsidRPr="006F6541">
        <w:rPr>
          <w:rFonts w:hAnsi="標楷體" w:hint="eastAsia"/>
          <w:color w:val="000000" w:themeColor="text1"/>
          <w:szCs w:val="24"/>
        </w:rPr>
        <w:t>近10年外國學位生就讀學位別人數統計表</w:t>
      </w:r>
    </w:p>
    <w:tbl>
      <w:tblPr>
        <w:tblStyle w:val="15"/>
        <w:tblW w:w="10393" w:type="dxa"/>
        <w:tblInd w:w="-849" w:type="dxa"/>
        <w:tblLook w:val="04A0" w:firstRow="1" w:lastRow="0" w:firstColumn="1" w:lastColumn="0" w:noHBand="0" w:noVBand="1"/>
      </w:tblPr>
      <w:tblGrid>
        <w:gridCol w:w="683"/>
        <w:gridCol w:w="867"/>
        <w:gridCol w:w="867"/>
        <w:gridCol w:w="997"/>
        <w:gridCol w:w="997"/>
        <w:gridCol w:w="997"/>
        <w:gridCol w:w="997"/>
        <w:gridCol w:w="997"/>
        <w:gridCol w:w="997"/>
        <w:gridCol w:w="997"/>
        <w:gridCol w:w="997"/>
      </w:tblGrid>
      <w:tr w:rsidR="00C930D1" w:rsidRPr="00827412" w:rsidTr="000B46CE">
        <w:trPr>
          <w:trHeight w:val="1007"/>
        </w:trPr>
        <w:tc>
          <w:tcPr>
            <w:tcW w:w="702" w:type="dxa"/>
            <w:tcBorders>
              <w:tl2br w:val="single" w:sz="4" w:space="0" w:color="auto"/>
            </w:tcBorders>
            <w:shd w:val="clear" w:color="auto" w:fill="EEECE1" w:themeFill="background2"/>
          </w:tcPr>
          <w:p w:rsidR="00C930D1" w:rsidRPr="00827412" w:rsidRDefault="00C930D1" w:rsidP="000B46CE">
            <w:pPr>
              <w:widowControl/>
              <w:overflowPunct/>
              <w:autoSpaceDE/>
              <w:autoSpaceDN/>
              <w:adjustRightInd w:val="0"/>
              <w:snapToGrid w:val="0"/>
              <w:spacing w:line="200" w:lineRule="exact"/>
              <w:jc w:val="right"/>
              <w:rPr>
                <w:rFonts w:hAnsi="標楷體" w:cs="Times New Roman"/>
                <w:b/>
                <w:color w:val="000000" w:themeColor="text1"/>
                <w:sz w:val="24"/>
                <w:szCs w:val="24"/>
              </w:rPr>
            </w:pPr>
            <w:r w:rsidRPr="00827412">
              <w:rPr>
                <w:rFonts w:hAnsi="標楷體" w:cs="Times New Roman" w:hint="eastAsia"/>
                <w:b/>
                <w:color w:val="000000" w:themeColor="text1"/>
                <w:sz w:val="24"/>
                <w:szCs w:val="24"/>
              </w:rPr>
              <w:t>年度</w:t>
            </w:r>
          </w:p>
          <w:p w:rsidR="00C930D1" w:rsidRPr="00827412" w:rsidRDefault="00C930D1" w:rsidP="000B46CE">
            <w:pPr>
              <w:widowControl/>
              <w:overflowPunct/>
              <w:autoSpaceDE/>
              <w:autoSpaceDN/>
              <w:adjustRightInd w:val="0"/>
              <w:snapToGrid w:val="0"/>
              <w:spacing w:line="200" w:lineRule="exact"/>
              <w:jc w:val="center"/>
              <w:rPr>
                <w:rFonts w:hAnsi="標楷體" w:cs="Times New Roman"/>
                <w:b/>
                <w:color w:val="000000" w:themeColor="text1"/>
                <w:sz w:val="24"/>
                <w:szCs w:val="24"/>
              </w:rPr>
            </w:pPr>
          </w:p>
          <w:p w:rsidR="00C930D1" w:rsidRPr="00827412" w:rsidRDefault="00C930D1" w:rsidP="000B46CE">
            <w:pPr>
              <w:widowControl/>
              <w:overflowPunct/>
              <w:autoSpaceDE/>
              <w:autoSpaceDN/>
              <w:adjustRightInd w:val="0"/>
              <w:snapToGrid w:val="0"/>
              <w:spacing w:line="200" w:lineRule="exact"/>
              <w:jc w:val="left"/>
              <w:rPr>
                <w:rFonts w:hAnsi="標楷體" w:cs="Times New Roman"/>
                <w:color w:val="000000" w:themeColor="text1"/>
                <w:sz w:val="24"/>
                <w:szCs w:val="24"/>
              </w:rPr>
            </w:pPr>
            <w:r w:rsidRPr="00827412">
              <w:rPr>
                <w:rFonts w:hAnsi="標楷體" w:cs="Times New Roman" w:hint="eastAsia"/>
                <w:b/>
                <w:color w:val="000000" w:themeColor="text1"/>
                <w:sz w:val="24"/>
                <w:szCs w:val="24"/>
              </w:rPr>
              <w:t>學位</w:t>
            </w:r>
          </w:p>
        </w:tc>
        <w:tc>
          <w:tcPr>
            <w:tcW w:w="848"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98</w:t>
            </w:r>
          </w:p>
        </w:tc>
        <w:tc>
          <w:tcPr>
            <w:tcW w:w="86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99</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100</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101</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102</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103</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104</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105</w:t>
            </w:r>
          </w:p>
        </w:tc>
        <w:tc>
          <w:tcPr>
            <w:tcW w:w="997" w:type="dxa"/>
            <w:shd w:val="clear" w:color="auto" w:fill="EEECE1" w:themeFill="background2"/>
            <w:vAlign w:val="center"/>
          </w:tcPr>
          <w:p w:rsidR="00C930D1" w:rsidRPr="001C2D07" w:rsidRDefault="00C930D1" w:rsidP="000B46CE">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106</w:t>
            </w:r>
          </w:p>
        </w:tc>
        <w:tc>
          <w:tcPr>
            <w:tcW w:w="997" w:type="dxa"/>
            <w:shd w:val="clear" w:color="auto" w:fill="EEECE1" w:themeFill="background2"/>
          </w:tcPr>
          <w:p w:rsidR="00C930D1" w:rsidRDefault="00C930D1" w:rsidP="000B46CE">
            <w:pPr>
              <w:overflowPunct/>
              <w:autoSpaceDE/>
              <w:autoSpaceDN/>
              <w:spacing w:line="300" w:lineRule="exact"/>
              <w:jc w:val="center"/>
              <w:rPr>
                <w:rFonts w:hAnsi="標楷體" w:cs="Times New Roman"/>
                <w:b/>
                <w:sz w:val="24"/>
              </w:rPr>
            </w:pPr>
          </w:p>
          <w:p w:rsidR="00C930D1" w:rsidRPr="00827412" w:rsidRDefault="00C930D1" w:rsidP="000B46CE">
            <w:pPr>
              <w:overflowPunct/>
              <w:autoSpaceDE/>
              <w:autoSpaceDN/>
              <w:spacing w:line="300" w:lineRule="exact"/>
              <w:jc w:val="center"/>
              <w:rPr>
                <w:rFonts w:hAnsi="標楷體" w:cs="Times New Roman"/>
                <w:b/>
                <w:sz w:val="24"/>
              </w:rPr>
            </w:pPr>
            <w:r w:rsidRPr="00827412">
              <w:rPr>
                <w:rFonts w:hAnsi="標楷體" w:cs="Times New Roman"/>
                <w:b/>
                <w:sz w:val="24"/>
              </w:rPr>
              <w:t>107</w:t>
            </w:r>
          </w:p>
        </w:tc>
      </w:tr>
      <w:tr w:rsidR="00C930D1" w:rsidRPr="001C2D07" w:rsidTr="000B46CE">
        <w:trPr>
          <w:trHeight w:val="516"/>
        </w:trPr>
        <w:tc>
          <w:tcPr>
            <w:tcW w:w="702" w:type="dxa"/>
            <w:vAlign w:val="center"/>
          </w:tcPr>
          <w:p w:rsidR="00C930D1" w:rsidRPr="00C84253" w:rsidRDefault="00C930D1" w:rsidP="000B46CE">
            <w:pPr>
              <w:tabs>
                <w:tab w:val="left" w:pos="328"/>
              </w:tabs>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博士</w:t>
            </w:r>
          </w:p>
        </w:tc>
        <w:tc>
          <w:tcPr>
            <w:tcW w:w="848"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,160</w:t>
            </w:r>
          </w:p>
        </w:tc>
        <w:tc>
          <w:tcPr>
            <w:tcW w:w="86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,344</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497</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,706</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1,870</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2,092</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2,353</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2,715</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3,156</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3,625</w:t>
            </w:r>
          </w:p>
        </w:tc>
      </w:tr>
      <w:tr w:rsidR="00C930D1" w:rsidRPr="001C2D07" w:rsidTr="000B46CE">
        <w:trPr>
          <w:trHeight w:val="567"/>
        </w:trPr>
        <w:tc>
          <w:tcPr>
            <w:tcW w:w="702" w:type="dxa"/>
            <w:vAlign w:val="center"/>
          </w:tcPr>
          <w:p w:rsidR="00C930D1" w:rsidRPr="00C84253" w:rsidRDefault="00C930D1" w:rsidP="000B46CE">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碩士</w:t>
            </w:r>
          </w:p>
        </w:tc>
        <w:tc>
          <w:tcPr>
            <w:tcW w:w="848"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,886</w:t>
            </w:r>
          </w:p>
        </w:tc>
        <w:tc>
          <w:tcPr>
            <w:tcW w:w="86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,100</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603</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113</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4,113</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4,213</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4,398</w:t>
            </w:r>
          </w:p>
        </w:tc>
        <w:tc>
          <w:tcPr>
            <w:tcW w:w="997" w:type="dxa"/>
            <w:vAlign w:val="center"/>
          </w:tcPr>
          <w:p w:rsidR="00C930D1" w:rsidRPr="00C84253" w:rsidRDefault="00C930D1" w:rsidP="000B46CE">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4,838</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5,334</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5,856</w:t>
            </w:r>
          </w:p>
        </w:tc>
      </w:tr>
      <w:tr w:rsidR="00C930D1" w:rsidRPr="001C2D07" w:rsidTr="000B46CE">
        <w:trPr>
          <w:trHeight w:val="567"/>
        </w:trPr>
        <w:tc>
          <w:tcPr>
            <w:tcW w:w="702" w:type="dxa"/>
            <w:vAlign w:val="center"/>
          </w:tcPr>
          <w:p w:rsidR="00C930D1" w:rsidRPr="00C84253" w:rsidRDefault="00C930D1" w:rsidP="000B46CE">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學士</w:t>
            </w:r>
          </w:p>
        </w:tc>
        <w:tc>
          <w:tcPr>
            <w:tcW w:w="848"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,706</w:t>
            </w:r>
          </w:p>
        </w:tc>
        <w:tc>
          <w:tcPr>
            <w:tcW w:w="86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337</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947</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5,</w:t>
            </w:r>
            <w:r w:rsidRPr="00C84253">
              <w:rPr>
                <w:rFonts w:hAnsi="標楷體" w:cs="Times New Roman"/>
                <w:color w:val="000000" w:themeColor="text1"/>
                <w:sz w:val="24"/>
                <w:szCs w:val="24"/>
              </w:rPr>
              <w:t>726</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6,603</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7,737</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9,024</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10,206</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12,645</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18,813</w:t>
            </w:r>
          </w:p>
        </w:tc>
      </w:tr>
      <w:tr w:rsidR="00C930D1" w:rsidRPr="001C2D07" w:rsidTr="000B46CE">
        <w:trPr>
          <w:trHeight w:val="350"/>
        </w:trPr>
        <w:tc>
          <w:tcPr>
            <w:tcW w:w="702" w:type="dxa"/>
            <w:vAlign w:val="center"/>
          </w:tcPr>
          <w:p w:rsidR="00C930D1" w:rsidRPr="00C84253" w:rsidRDefault="00C930D1" w:rsidP="000B46CE">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專科</w:t>
            </w:r>
          </w:p>
        </w:tc>
        <w:tc>
          <w:tcPr>
            <w:tcW w:w="848"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2</w:t>
            </w:r>
          </w:p>
        </w:tc>
        <w:tc>
          <w:tcPr>
            <w:tcW w:w="86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0</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2</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9</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11</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21</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17</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29</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29</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95</w:t>
            </w:r>
          </w:p>
        </w:tc>
      </w:tr>
      <w:tr w:rsidR="00C930D1" w:rsidRPr="001C2D07" w:rsidTr="000B46CE">
        <w:trPr>
          <w:trHeight w:val="567"/>
        </w:trPr>
        <w:tc>
          <w:tcPr>
            <w:tcW w:w="702" w:type="dxa"/>
            <w:vAlign w:val="center"/>
          </w:tcPr>
          <w:p w:rsidR="00C930D1" w:rsidRPr="00C84253" w:rsidRDefault="00C930D1" w:rsidP="000B46CE">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總計</w:t>
            </w:r>
          </w:p>
        </w:tc>
        <w:tc>
          <w:tcPr>
            <w:tcW w:w="848"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7</w:t>
            </w:r>
            <w:r w:rsidRPr="00C84253">
              <w:rPr>
                <w:rFonts w:hAnsi="標楷體" w:cs="Times New Roman"/>
                <w:color w:val="000000" w:themeColor="text1"/>
                <w:sz w:val="24"/>
                <w:szCs w:val="24"/>
              </w:rPr>
              <w:t>,764</w:t>
            </w:r>
          </w:p>
        </w:tc>
        <w:tc>
          <w:tcPr>
            <w:tcW w:w="86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8,</w:t>
            </w:r>
            <w:r w:rsidRPr="00C84253">
              <w:rPr>
                <w:rFonts w:hAnsi="標楷體" w:cs="Times New Roman"/>
                <w:color w:val="000000" w:themeColor="text1"/>
                <w:sz w:val="24"/>
                <w:szCs w:val="24"/>
              </w:rPr>
              <w:t>801</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0</w:t>
            </w:r>
            <w:r w:rsidRPr="00C84253">
              <w:rPr>
                <w:rFonts w:hAnsi="標楷體" w:cs="Times New Roman" w:hint="eastAsia"/>
                <w:color w:val="000000" w:themeColor="text1"/>
                <w:sz w:val="24"/>
                <w:szCs w:val="24"/>
              </w:rPr>
              <w:t>,</w:t>
            </w:r>
            <w:r w:rsidRPr="00C84253">
              <w:rPr>
                <w:rFonts w:hAnsi="標楷體" w:cs="Times New Roman"/>
                <w:color w:val="000000" w:themeColor="text1"/>
                <w:sz w:val="24"/>
                <w:szCs w:val="24"/>
              </w:rPr>
              <w:t>059</w:t>
            </w:r>
          </w:p>
        </w:tc>
        <w:tc>
          <w:tcPr>
            <w:tcW w:w="997" w:type="dxa"/>
            <w:vAlign w:val="center"/>
          </w:tcPr>
          <w:p w:rsidR="00C930D1" w:rsidRPr="00C84253" w:rsidRDefault="00C930D1" w:rsidP="000B46CE">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1,554</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color w:val="000000" w:themeColor="text1"/>
                <w:sz w:val="24"/>
                <w:szCs w:val="24"/>
              </w:rPr>
              <w:t>12,597</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4,063</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5,792</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7,788</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1,164</w:t>
            </w:r>
          </w:p>
        </w:tc>
        <w:tc>
          <w:tcPr>
            <w:tcW w:w="997" w:type="dxa"/>
            <w:vAlign w:val="center"/>
          </w:tcPr>
          <w:p w:rsidR="00C930D1" w:rsidRPr="00C84253" w:rsidRDefault="00C930D1" w:rsidP="000B46CE">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8,389</w:t>
            </w:r>
          </w:p>
        </w:tc>
      </w:tr>
    </w:tbl>
    <w:p w:rsidR="00C930D1" w:rsidRPr="00375657" w:rsidRDefault="00C930D1" w:rsidP="003645A5">
      <w:pPr>
        <w:pStyle w:val="1"/>
        <w:numPr>
          <w:ilvl w:val="0"/>
          <w:numId w:val="0"/>
        </w:numPr>
        <w:ind w:left="2381" w:hanging="2381"/>
        <w:rPr>
          <w:sz w:val="24"/>
          <w:szCs w:val="24"/>
        </w:rPr>
      </w:pPr>
      <w:bookmarkStart w:id="151" w:name="_Toc27818310"/>
      <w:bookmarkStart w:id="152" w:name="_Toc28610651"/>
      <w:r w:rsidRPr="00375657">
        <w:rPr>
          <w:rFonts w:hint="eastAsia"/>
          <w:sz w:val="24"/>
          <w:szCs w:val="24"/>
        </w:rPr>
        <w:t>資料來源</w:t>
      </w:r>
      <w:r w:rsidR="003515E0">
        <w:rPr>
          <w:rFonts w:hint="eastAsia"/>
          <w:sz w:val="24"/>
          <w:szCs w:val="24"/>
        </w:rPr>
        <w:t>：</w:t>
      </w:r>
      <w:r w:rsidRPr="00375657">
        <w:rPr>
          <w:rFonts w:hint="eastAsia"/>
          <w:sz w:val="24"/>
          <w:szCs w:val="24"/>
        </w:rPr>
        <w:t>教育部。</w:t>
      </w:r>
      <w:bookmarkEnd w:id="151"/>
      <w:bookmarkEnd w:id="152"/>
    </w:p>
    <w:p w:rsidR="00C930D1" w:rsidRDefault="00C930D1" w:rsidP="003645A5">
      <w:pPr>
        <w:pStyle w:val="1"/>
        <w:numPr>
          <w:ilvl w:val="0"/>
          <w:numId w:val="0"/>
        </w:numPr>
        <w:ind w:left="2381" w:hanging="2381"/>
      </w:pPr>
    </w:p>
    <w:p w:rsidR="00C930D1" w:rsidRPr="006F6541" w:rsidRDefault="00C930D1" w:rsidP="00265F70">
      <w:pPr>
        <w:pStyle w:val="a3"/>
        <w:ind w:left="1843" w:hanging="567"/>
      </w:pPr>
      <w:r w:rsidRPr="006F6541">
        <w:rPr>
          <w:rFonts w:hAnsi="標楷體" w:hint="eastAsia"/>
          <w:color w:val="000000" w:themeColor="text1"/>
          <w:szCs w:val="24"/>
        </w:rPr>
        <w:t>近10年境外生在臺大專校院留學/研習人數統計表</w:t>
      </w:r>
    </w:p>
    <w:tbl>
      <w:tblPr>
        <w:tblW w:w="10973" w:type="dxa"/>
        <w:tblInd w:w="-9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66"/>
        <w:gridCol w:w="848"/>
        <w:gridCol w:w="848"/>
        <w:gridCol w:w="849"/>
        <w:gridCol w:w="848"/>
        <w:gridCol w:w="849"/>
        <w:gridCol w:w="848"/>
        <w:gridCol w:w="989"/>
        <w:gridCol w:w="990"/>
        <w:gridCol w:w="990"/>
        <w:gridCol w:w="1048"/>
      </w:tblGrid>
      <w:tr w:rsidR="00C930D1" w:rsidRPr="00FC7E1B" w:rsidTr="000B46CE">
        <w:trPr>
          <w:trHeight w:val="514"/>
          <w:tblHeader/>
        </w:trPr>
        <w:tc>
          <w:tcPr>
            <w:tcW w:w="1866"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hint="eastAsia"/>
                <w:b/>
                <w:sz w:val="24"/>
                <w:szCs w:val="22"/>
              </w:rPr>
              <w:t>年度</w:t>
            </w:r>
          </w:p>
        </w:tc>
        <w:tc>
          <w:tcPr>
            <w:tcW w:w="848"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98</w:t>
            </w:r>
          </w:p>
        </w:tc>
        <w:tc>
          <w:tcPr>
            <w:tcW w:w="848"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99</w:t>
            </w:r>
          </w:p>
        </w:tc>
        <w:tc>
          <w:tcPr>
            <w:tcW w:w="849"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100</w:t>
            </w:r>
          </w:p>
        </w:tc>
        <w:tc>
          <w:tcPr>
            <w:tcW w:w="848"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101</w:t>
            </w:r>
          </w:p>
        </w:tc>
        <w:tc>
          <w:tcPr>
            <w:tcW w:w="849"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102</w:t>
            </w:r>
          </w:p>
        </w:tc>
        <w:tc>
          <w:tcPr>
            <w:tcW w:w="848"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103</w:t>
            </w:r>
          </w:p>
        </w:tc>
        <w:tc>
          <w:tcPr>
            <w:tcW w:w="989"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104</w:t>
            </w:r>
          </w:p>
        </w:tc>
        <w:tc>
          <w:tcPr>
            <w:tcW w:w="990"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105</w:t>
            </w:r>
          </w:p>
        </w:tc>
        <w:tc>
          <w:tcPr>
            <w:tcW w:w="990"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106</w:t>
            </w:r>
          </w:p>
        </w:tc>
        <w:tc>
          <w:tcPr>
            <w:tcW w:w="1048" w:type="dxa"/>
            <w:tcBorders>
              <w:bottom w:val="single" w:sz="2" w:space="0" w:color="auto"/>
            </w:tcBorders>
            <w:shd w:val="clear" w:color="auto" w:fill="E7E6E6"/>
            <w:vAlign w:val="center"/>
          </w:tcPr>
          <w:p w:rsidR="00C930D1" w:rsidRPr="00FC7E1B" w:rsidRDefault="00C930D1" w:rsidP="000B46CE">
            <w:pPr>
              <w:overflowPunct/>
              <w:autoSpaceDE/>
              <w:autoSpaceDN/>
              <w:jc w:val="center"/>
              <w:rPr>
                <w:rFonts w:hAnsi="標楷體"/>
                <w:b/>
                <w:sz w:val="24"/>
                <w:szCs w:val="22"/>
              </w:rPr>
            </w:pPr>
            <w:r w:rsidRPr="00FC7E1B">
              <w:rPr>
                <w:rFonts w:hAnsi="標楷體"/>
                <w:b/>
                <w:sz w:val="24"/>
                <w:szCs w:val="22"/>
              </w:rPr>
              <w:t>107</w:t>
            </w:r>
          </w:p>
        </w:tc>
      </w:tr>
      <w:tr w:rsidR="00C930D1" w:rsidRPr="00FC7E1B" w:rsidTr="000B46CE">
        <w:trPr>
          <w:trHeight w:val="454"/>
        </w:trPr>
        <w:tc>
          <w:tcPr>
            <w:tcW w:w="1866"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境外學生　總計A+B</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39</w:t>
            </w:r>
            <w:r w:rsidRPr="00FC7E1B">
              <w:rPr>
                <w:rFonts w:hAnsi="標楷體" w:hint="eastAsia"/>
                <w:sz w:val="24"/>
                <w:szCs w:val="22"/>
              </w:rPr>
              <w:t>,</w:t>
            </w:r>
            <w:r w:rsidRPr="00FC7E1B">
              <w:rPr>
                <w:rFonts w:hAnsi="標楷體"/>
                <w:sz w:val="24"/>
                <w:szCs w:val="22"/>
              </w:rPr>
              <w:t>533</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5</w:t>
            </w:r>
            <w:r w:rsidRPr="00FC7E1B">
              <w:rPr>
                <w:rFonts w:hAnsi="標楷體" w:hint="eastAsia"/>
                <w:sz w:val="24"/>
                <w:szCs w:val="22"/>
              </w:rPr>
              <w:t>,</w:t>
            </w:r>
            <w:r w:rsidRPr="00FC7E1B">
              <w:rPr>
                <w:rFonts w:hAnsi="標楷體"/>
                <w:sz w:val="24"/>
                <w:szCs w:val="22"/>
              </w:rPr>
              <w:t>413</w:t>
            </w:r>
          </w:p>
        </w:tc>
        <w:tc>
          <w:tcPr>
            <w:tcW w:w="849"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7,920</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6,961</w:t>
            </w:r>
          </w:p>
        </w:tc>
        <w:tc>
          <w:tcPr>
            <w:tcW w:w="849"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9,730</w:t>
            </w:r>
          </w:p>
        </w:tc>
        <w:tc>
          <w:tcPr>
            <w:tcW w:w="848"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3,645</w:t>
            </w:r>
          </w:p>
        </w:tc>
        <w:tc>
          <w:tcPr>
            <w:tcW w:w="989"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11,340</w:t>
            </w:r>
          </w:p>
        </w:tc>
        <w:tc>
          <w:tcPr>
            <w:tcW w:w="990"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16,875</w:t>
            </w:r>
          </w:p>
        </w:tc>
        <w:tc>
          <w:tcPr>
            <w:tcW w:w="990"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21,461</w:t>
            </w:r>
          </w:p>
        </w:tc>
        <w:tc>
          <w:tcPr>
            <w:tcW w:w="10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26</w:t>
            </w:r>
            <w:r w:rsidRPr="00FC7E1B">
              <w:rPr>
                <w:rFonts w:hAnsi="標楷體" w:hint="eastAsia"/>
                <w:sz w:val="24"/>
                <w:szCs w:val="22"/>
              </w:rPr>
              <w:t>,</w:t>
            </w:r>
            <w:r w:rsidRPr="00FC7E1B">
              <w:rPr>
                <w:rFonts w:hAnsi="標楷體"/>
                <w:sz w:val="24"/>
                <w:szCs w:val="22"/>
              </w:rPr>
              <w:t>997</w:t>
            </w:r>
          </w:p>
        </w:tc>
      </w:tr>
      <w:tr w:rsidR="00C930D1" w:rsidRPr="00FC7E1B" w:rsidTr="000B46CE">
        <w:trPr>
          <w:trHeight w:val="586"/>
        </w:trPr>
        <w:tc>
          <w:tcPr>
            <w:tcW w:w="1866"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lastRenderedPageBreak/>
              <w:t>A學位生</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0,676</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2,438</w:t>
            </w:r>
          </w:p>
        </w:tc>
        <w:tc>
          <w:tcPr>
            <w:tcW w:w="849"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5,107</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8,696</w:t>
            </w:r>
          </w:p>
        </w:tc>
        <w:tc>
          <w:tcPr>
            <w:tcW w:w="849"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3,286</w:t>
            </w:r>
          </w:p>
        </w:tc>
        <w:tc>
          <w:tcPr>
            <w:tcW w:w="848"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0,078</w:t>
            </w:r>
          </w:p>
        </w:tc>
        <w:tc>
          <w:tcPr>
            <w:tcW w:w="989"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6,470</w:t>
            </w:r>
          </w:p>
        </w:tc>
        <w:tc>
          <w:tcPr>
            <w:tcW w:w="990"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1,741</w:t>
            </w:r>
          </w:p>
        </w:tc>
        <w:tc>
          <w:tcPr>
            <w:tcW w:w="990"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5,916</w:t>
            </w:r>
          </w:p>
        </w:tc>
        <w:tc>
          <w:tcPr>
            <w:tcW w:w="10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1,970</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A1正式修讀學位外國學生（1+2</w:t>
            </w:r>
            <w:r w:rsidRPr="00FC7E1B">
              <w:rPr>
                <w:rFonts w:hAnsi="標楷體"/>
                <w:b/>
                <w:bCs/>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1,164</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8,389</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1.專班</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595</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482</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2.非專班</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20,569</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w:t>
            </w:r>
            <w:r w:rsidRPr="00FC7E1B">
              <w:rPr>
                <w:rFonts w:hAnsi="標楷體" w:hint="eastAsia"/>
                <w:sz w:val="24"/>
                <w:szCs w:val="22"/>
              </w:rPr>
              <w:t>,</w:t>
            </w:r>
            <w:r w:rsidRPr="00FC7E1B">
              <w:rPr>
                <w:rFonts w:hAnsi="標楷體"/>
                <w:sz w:val="24"/>
                <w:szCs w:val="22"/>
              </w:rPr>
              <w:t>907</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A2僑生（含港澳）（1+2</w:t>
            </w:r>
            <w:r w:rsidRPr="00FC7E1B">
              <w:rPr>
                <w:rFonts w:hAnsi="標楷體"/>
                <w:b/>
                <w:bCs/>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2,912</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3,637</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4,120</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5,278</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7,135</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0,134</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2,865</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4,626</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5,290</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4,575</w:t>
            </w:r>
          </w:p>
        </w:tc>
      </w:tr>
      <w:tr w:rsidR="00C930D1" w:rsidRPr="00FC7E1B" w:rsidTr="000B46CE">
        <w:trPr>
          <w:trHeight w:val="454"/>
        </w:trPr>
        <w:tc>
          <w:tcPr>
            <w:tcW w:w="1866" w:type="dxa"/>
            <w:shd w:val="clear" w:color="auto" w:fill="auto"/>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1.專班</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46</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104</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361</w:t>
            </w:r>
          </w:p>
        </w:tc>
      </w:tr>
      <w:tr w:rsidR="00C930D1" w:rsidRPr="00FC7E1B" w:rsidTr="000B46CE">
        <w:trPr>
          <w:trHeight w:val="454"/>
        </w:trPr>
        <w:tc>
          <w:tcPr>
            <w:tcW w:w="1866" w:type="dxa"/>
            <w:tcBorders>
              <w:bottom w:val="single" w:sz="2" w:space="0" w:color="auto"/>
            </w:tcBorders>
            <w:shd w:val="clear" w:color="auto" w:fill="auto"/>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2.非專班</w:t>
            </w:r>
          </w:p>
        </w:tc>
        <w:tc>
          <w:tcPr>
            <w:tcW w:w="848"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2,912</w:t>
            </w:r>
          </w:p>
        </w:tc>
        <w:tc>
          <w:tcPr>
            <w:tcW w:w="848"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3,637</w:t>
            </w:r>
          </w:p>
        </w:tc>
        <w:tc>
          <w:tcPr>
            <w:tcW w:w="849" w:type="dxa"/>
            <w:tcBorders>
              <w:bottom w:val="single" w:sz="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4,120</w:t>
            </w:r>
          </w:p>
        </w:tc>
        <w:tc>
          <w:tcPr>
            <w:tcW w:w="848"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5,278</w:t>
            </w:r>
          </w:p>
        </w:tc>
        <w:tc>
          <w:tcPr>
            <w:tcW w:w="849" w:type="dxa"/>
            <w:tcBorders>
              <w:bottom w:val="single" w:sz="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7,135</w:t>
            </w:r>
          </w:p>
        </w:tc>
        <w:tc>
          <w:tcPr>
            <w:tcW w:w="848" w:type="dxa"/>
            <w:tcBorders>
              <w:bottom w:val="single" w:sz="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0,134</w:t>
            </w:r>
          </w:p>
        </w:tc>
        <w:tc>
          <w:tcPr>
            <w:tcW w:w="989"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2,865</w:t>
            </w:r>
          </w:p>
        </w:tc>
        <w:tc>
          <w:tcPr>
            <w:tcW w:w="990"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w:t>
            </w:r>
            <w:r w:rsidRPr="00FC7E1B">
              <w:rPr>
                <w:rFonts w:hAnsi="標楷體" w:hint="eastAsia"/>
                <w:sz w:val="24"/>
                <w:szCs w:val="22"/>
              </w:rPr>
              <w:t>,</w:t>
            </w:r>
            <w:r w:rsidRPr="00FC7E1B">
              <w:rPr>
                <w:rFonts w:hAnsi="標楷體"/>
                <w:sz w:val="24"/>
                <w:szCs w:val="22"/>
              </w:rPr>
              <w:t>580</w:t>
            </w:r>
          </w:p>
        </w:tc>
        <w:tc>
          <w:tcPr>
            <w:tcW w:w="990"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w:t>
            </w:r>
            <w:r w:rsidRPr="00FC7E1B">
              <w:rPr>
                <w:rFonts w:hAnsi="標楷體" w:hint="eastAsia"/>
                <w:sz w:val="24"/>
                <w:szCs w:val="22"/>
              </w:rPr>
              <w:t>,</w:t>
            </w:r>
            <w:r w:rsidRPr="00FC7E1B">
              <w:rPr>
                <w:rFonts w:hAnsi="標楷體"/>
                <w:sz w:val="24"/>
                <w:szCs w:val="22"/>
              </w:rPr>
              <w:t>186</w:t>
            </w:r>
          </w:p>
        </w:tc>
        <w:tc>
          <w:tcPr>
            <w:tcW w:w="1048" w:type="dxa"/>
            <w:tcBorders>
              <w:bottom w:val="single" w:sz="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24</w:t>
            </w:r>
            <w:r w:rsidRPr="00FC7E1B">
              <w:rPr>
                <w:rFonts w:hAnsi="標楷體"/>
                <w:sz w:val="24"/>
                <w:szCs w:val="22"/>
              </w:rPr>
              <w:t>,</w:t>
            </w:r>
            <w:r w:rsidRPr="00FC7E1B">
              <w:rPr>
                <w:rFonts w:hAnsi="標楷體" w:hint="eastAsia"/>
                <w:sz w:val="24"/>
                <w:szCs w:val="22"/>
              </w:rPr>
              <w:t>214</w:t>
            </w:r>
          </w:p>
        </w:tc>
      </w:tr>
      <w:tr w:rsidR="00C930D1" w:rsidRPr="00FC7E1B" w:rsidTr="000B46CE">
        <w:trPr>
          <w:trHeight w:val="454"/>
        </w:trPr>
        <w:tc>
          <w:tcPr>
            <w:tcW w:w="1866"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A3正式修讀學位陸生</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w:t>
            </w:r>
          </w:p>
        </w:tc>
        <w:tc>
          <w:tcPr>
            <w:tcW w:w="849"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28</w:t>
            </w:r>
          </w:p>
        </w:tc>
        <w:tc>
          <w:tcPr>
            <w:tcW w:w="8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,864</w:t>
            </w:r>
          </w:p>
        </w:tc>
        <w:tc>
          <w:tcPr>
            <w:tcW w:w="849"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,554</w:t>
            </w:r>
          </w:p>
        </w:tc>
        <w:tc>
          <w:tcPr>
            <w:tcW w:w="848" w:type="dxa"/>
            <w:tcBorders>
              <w:bottom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,881</w:t>
            </w:r>
          </w:p>
        </w:tc>
        <w:tc>
          <w:tcPr>
            <w:tcW w:w="989"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,813</w:t>
            </w:r>
          </w:p>
        </w:tc>
        <w:tc>
          <w:tcPr>
            <w:tcW w:w="990"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9,327</w:t>
            </w:r>
          </w:p>
        </w:tc>
        <w:tc>
          <w:tcPr>
            <w:tcW w:w="990"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9,462</w:t>
            </w:r>
          </w:p>
        </w:tc>
        <w:tc>
          <w:tcPr>
            <w:tcW w:w="1048" w:type="dxa"/>
            <w:tcBorders>
              <w:bottom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,006</w:t>
            </w:r>
          </w:p>
        </w:tc>
      </w:tr>
      <w:tr w:rsidR="00C930D1" w:rsidRPr="00FC7E1B" w:rsidTr="000B46CE">
        <w:trPr>
          <w:trHeight w:val="454"/>
        </w:trPr>
        <w:tc>
          <w:tcPr>
            <w:tcW w:w="1866"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B非學位生</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8,857</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2,975</w:t>
            </w:r>
          </w:p>
        </w:tc>
        <w:tc>
          <w:tcPr>
            <w:tcW w:w="849"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2,813</w:t>
            </w:r>
          </w:p>
        </w:tc>
        <w:tc>
          <w:tcPr>
            <w:tcW w:w="8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8,265</w:t>
            </w:r>
          </w:p>
        </w:tc>
        <w:tc>
          <w:tcPr>
            <w:tcW w:w="849"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6,444</w:t>
            </w:r>
          </w:p>
        </w:tc>
        <w:tc>
          <w:tcPr>
            <w:tcW w:w="848" w:type="dxa"/>
            <w:tcBorders>
              <w:top w:val="single" w:sz="12" w:space="0" w:color="auto"/>
            </w:tcBorders>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3,567</w:t>
            </w:r>
          </w:p>
        </w:tc>
        <w:tc>
          <w:tcPr>
            <w:tcW w:w="989"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4,870</w:t>
            </w:r>
          </w:p>
        </w:tc>
        <w:tc>
          <w:tcPr>
            <w:tcW w:w="990"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5,134</w:t>
            </w:r>
          </w:p>
        </w:tc>
        <w:tc>
          <w:tcPr>
            <w:tcW w:w="990"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5,545</w:t>
            </w:r>
          </w:p>
        </w:tc>
        <w:tc>
          <w:tcPr>
            <w:tcW w:w="1048" w:type="dxa"/>
            <w:tcBorders>
              <w:top w:val="single" w:sz="12" w:space="0" w:color="auto"/>
            </w:tcBorders>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5,027</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B1外國交換生</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,069</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2,259</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,301</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,871</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,626</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,743</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,126</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,301</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,856</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,856</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B2外國短期研習及個人選讀</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,307</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,604</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,265</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,163</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,915</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,758</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,586</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,870</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,806</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,806</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B3大專附設華語文中心學生</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1,612</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2,555</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4,480</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3,898</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15</w:t>
            </w:r>
            <w:r w:rsidRPr="00FC7E1B">
              <w:rPr>
                <w:rFonts w:hAnsi="標楷體" w:hint="eastAsia"/>
                <w:sz w:val="24"/>
                <w:szCs w:val="22"/>
              </w:rPr>
              <w:t>,</w:t>
            </w:r>
            <w:r w:rsidRPr="00FC7E1B">
              <w:rPr>
                <w:rFonts w:hAnsi="標楷體"/>
                <w:sz w:val="24"/>
                <w:szCs w:val="22"/>
              </w:rPr>
              <w:t>510</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15,526</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18,645</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19,977</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23,539</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sz w:val="24"/>
                <w:szCs w:val="22"/>
              </w:rPr>
              <w:t>28,399</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B4大陸研修生</w:t>
            </w:r>
          </w:p>
        </w:tc>
        <w:tc>
          <w:tcPr>
            <w:tcW w:w="848" w:type="dxa"/>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888</w:t>
            </w:r>
          </w:p>
        </w:tc>
        <w:tc>
          <w:tcPr>
            <w:tcW w:w="848" w:type="dxa"/>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,316</w:t>
            </w:r>
          </w:p>
        </w:tc>
        <w:tc>
          <w:tcPr>
            <w:tcW w:w="849" w:type="dxa"/>
            <w:shd w:val="clear" w:color="auto" w:fill="auto"/>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w:t>
            </w:r>
            <w:r w:rsidRPr="00FC7E1B">
              <w:rPr>
                <w:rFonts w:hAnsi="標楷體" w:hint="eastAsia"/>
                <w:sz w:val="24"/>
                <w:szCs w:val="22"/>
              </w:rPr>
              <w:t>,</w:t>
            </w:r>
            <w:r w:rsidRPr="00FC7E1B">
              <w:rPr>
                <w:rFonts w:hAnsi="標楷體"/>
                <w:sz w:val="24"/>
                <w:szCs w:val="22"/>
              </w:rPr>
              <w:t>227</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w:t>
            </w:r>
            <w:r w:rsidRPr="00FC7E1B">
              <w:rPr>
                <w:rFonts w:hAnsi="標楷體" w:hint="eastAsia"/>
                <w:sz w:val="24"/>
                <w:szCs w:val="22"/>
              </w:rPr>
              <w:t>,</w:t>
            </w:r>
            <w:r w:rsidRPr="00FC7E1B">
              <w:rPr>
                <w:rFonts w:hAnsi="標楷體"/>
                <w:sz w:val="24"/>
                <w:szCs w:val="22"/>
              </w:rPr>
              <w:t>590</w:t>
            </w:r>
          </w:p>
        </w:tc>
        <w:tc>
          <w:tcPr>
            <w:tcW w:w="849" w:type="dxa"/>
            <w:shd w:val="clear" w:color="auto" w:fill="auto"/>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w:t>
            </w:r>
            <w:r w:rsidRPr="00FC7E1B">
              <w:rPr>
                <w:rFonts w:hAnsi="標楷體" w:hint="eastAsia"/>
                <w:sz w:val="24"/>
                <w:szCs w:val="22"/>
              </w:rPr>
              <w:t>,</w:t>
            </w:r>
            <w:r w:rsidRPr="00FC7E1B">
              <w:rPr>
                <w:rFonts w:hAnsi="標楷體"/>
                <w:sz w:val="24"/>
                <w:szCs w:val="22"/>
              </w:rPr>
              <w:t>233</w:t>
            </w:r>
          </w:p>
        </w:tc>
        <w:tc>
          <w:tcPr>
            <w:tcW w:w="848" w:type="dxa"/>
            <w:shd w:val="clear" w:color="auto" w:fill="auto"/>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7,030</w:t>
            </w:r>
          </w:p>
        </w:tc>
        <w:tc>
          <w:tcPr>
            <w:tcW w:w="989" w:type="dxa"/>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4,114</w:t>
            </w:r>
          </w:p>
        </w:tc>
        <w:tc>
          <w:tcPr>
            <w:tcW w:w="990" w:type="dxa"/>
            <w:vAlign w:val="center"/>
          </w:tcPr>
          <w:p w:rsidR="00C930D1" w:rsidRPr="00FC7E1B" w:rsidDel="0058171D" w:rsidRDefault="00C930D1" w:rsidP="000B46CE">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2,648</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5,824</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0,597</w:t>
            </w:r>
          </w:p>
        </w:tc>
      </w:tr>
      <w:tr w:rsidR="00C930D1" w:rsidRPr="00FC7E1B" w:rsidTr="000B46CE">
        <w:trPr>
          <w:trHeight w:val="454"/>
        </w:trPr>
        <w:tc>
          <w:tcPr>
            <w:tcW w:w="1866" w:type="dxa"/>
            <w:shd w:val="clear" w:color="auto" w:fill="auto"/>
            <w:vAlign w:val="center"/>
          </w:tcPr>
          <w:p w:rsidR="00C930D1" w:rsidRPr="00FC7E1B" w:rsidRDefault="00C930D1" w:rsidP="000B46CE">
            <w:pPr>
              <w:overflowPunct/>
              <w:autoSpaceDE/>
              <w:autoSpaceDN/>
              <w:jc w:val="left"/>
              <w:rPr>
                <w:rFonts w:hAnsi="標楷體"/>
                <w:b/>
                <w:bCs/>
                <w:sz w:val="24"/>
                <w:szCs w:val="22"/>
              </w:rPr>
            </w:pPr>
            <w:r w:rsidRPr="00FC7E1B">
              <w:rPr>
                <w:rFonts w:hAnsi="標楷體" w:hint="eastAsia"/>
                <w:b/>
                <w:bCs/>
                <w:sz w:val="24"/>
                <w:szCs w:val="22"/>
              </w:rPr>
              <w:t>B5海青班</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81</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,241</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,540</w:t>
            </w:r>
          </w:p>
        </w:tc>
        <w:tc>
          <w:tcPr>
            <w:tcW w:w="8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,743</w:t>
            </w:r>
          </w:p>
        </w:tc>
        <w:tc>
          <w:tcPr>
            <w:tcW w:w="849"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,160</w:t>
            </w:r>
          </w:p>
        </w:tc>
        <w:tc>
          <w:tcPr>
            <w:tcW w:w="848" w:type="dxa"/>
            <w:shd w:val="clear" w:color="auto" w:fill="auto"/>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,510</w:t>
            </w:r>
          </w:p>
        </w:tc>
        <w:tc>
          <w:tcPr>
            <w:tcW w:w="989"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,399</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,338</w:t>
            </w:r>
          </w:p>
        </w:tc>
        <w:tc>
          <w:tcPr>
            <w:tcW w:w="990"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,520</w:t>
            </w:r>
          </w:p>
        </w:tc>
        <w:tc>
          <w:tcPr>
            <w:tcW w:w="1048" w:type="dxa"/>
            <w:vAlign w:val="center"/>
          </w:tcPr>
          <w:p w:rsidR="00C930D1" w:rsidRPr="00FC7E1B" w:rsidRDefault="00C930D1" w:rsidP="000B46CE">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,369</w:t>
            </w:r>
          </w:p>
        </w:tc>
      </w:tr>
    </w:tbl>
    <w:p w:rsidR="00C930D1" w:rsidRDefault="00C930D1" w:rsidP="00F03F21">
      <w:pPr>
        <w:pStyle w:val="1"/>
        <w:numPr>
          <w:ilvl w:val="0"/>
          <w:numId w:val="0"/>
        </w:numPr>
        <w:ind w:left="2381" w:hanging="2381"/>
        <w:rPr>
          <w:sz w:val="24"/>
          <w:szCs w:val="24"/>
        </w:rPr>
      </w:pPr>
      <w:bookmarkStart w:id="153" w:name="_Toc27818311"/>
      <w:bookmarkStart w:id="154" w:name="_Toc28610652"/>
      <w:r w:rsidRPr="00FD1B2D">
        <w:rPr>
          <w:rFonts w:hint="eastAsia"/>
          <w:sz w:val="24"/>
          <w:szCs w:val="24"/>
        </w:rPr>
        <w:t>資料來源</w:t>
      </w:r>
      <w:r w:rsidR="003515E0">
        <w:rPr>
          <w:rFonts w:hint="eastAsia"/>
          <w:sz w:val="24"/>
          <w:szCs w:val="24"/>
        </w:rPr>
        <w:t>：</w:t>
      </w:r>
      <w:r w:rsidRPr="00FD1B2D">
        <w:rPr>
          <w:rFonts w:hint="eastAsia"/>
          <w:sz w:val="24"/>
          <w:szCs w:val="24"/>
        </w:rPr>
        <w:t>教育部。</w:t>
      </w:r>
      <w:bookmarkEnd w:id="153"/>
      <w:bookmarkEnd w:id="154"/>
    </w:p>
    <w:p w:rsidR="00C930D1" w:rsidRPr="004F3BB5" w:rsidRDefault="00C930D1" w:rsidP="00A913A8">
      <w:pPr>
        <w:pStyle w:val="2"/>
        <w:numPr>
          <w:ilvl w:val="1"/>
          <w:numId w:val="1"/>
        </w:numPr>
        <w:spacing w:beforeLines="50" w:before="228"/>
        <w:ind w:left="1020" w:hanging="680"/>
      </w:pPr>
      <w:bookmarkStart w:id="155" w:name="_Toc28610653"/>
      <w:r w:rsidRPr="004F3BB5">
        <w:rPr>
          <w:rFonts w:hint="eastAsia"/>
        </w:rPr>
        <w:t>境外學生在臺從事工作相關規定、申請流程、</w:t>
      </w:r>
      <w:r w:rsidRPr="004F3BB5">
        <w:t>審核程序</w:t>
      </w:r>
      <w:r w:rsidRPr="004F3BB5">
        <w:rPr>
          <w:rFonts w:hint="eastAsia"/>
        </w:rPr>
        <w:t>、</w:t>
      </w:r>
      <w:r w:rsidRPr="004F3BB5">
        <w:t>核准基準</w:t>
      </w:r>
      <w:r w:rsidRPr="004F3BB5">
        <w:rPr>
          <w:rFonts w:hint="eastAsia"/>
        </w:rPr>
        <w:t>及核准情形</w:t>
      </w:r>
      <w:bookmarkEnd w:id="155"/>
    </w:p>
    <w:p w:rsidR="00901CCF" w:rsidRPr="004F3BB5" w:rsidRDefault="00C930D1" w:rsidP="00901CCF">
      <w:pPr>
        <w:pStyle w:val="3"/>
        <w:numPr>
          <w:ilvl w:val="2"/>
          <w:numId w:val="1"/>
        </w:numPr>
      </w:pPr>
      <w:bookmarkStart w:id="156" w:name="_Toc12890894"/>
      <w:bookmarkStart w:id="157" w:name="_Toc12949807"/>
      <w:bookmarkStart w:id="158" w:name="_Toc12979927"/>
      <w:bookmarkStart w:id="159" w:name="_Toc27818313"/>
      <w:bookmarkStart w:id="160" w:name="_Toc28610654"/>
      <w:bookmarkEnd w:id="133"/>
      <w:r w:rsidRPr="004F3BB5">
        <w:rPr>
          <w:rFonts w:hint="eastAsia"/>
        </w:rPr>
        <w:t>境外學生在臺從事工作之</w:t>
      </w:r>
      <w:r w:rsidRPr="004F3BB5">
        <w:rPr>
          <w:szCs w:val="32"/>
        </w:rPr>
        <w:t>相關規範及限制</w:t>
      </w:r>
      <w:bookmarkEnd w:id="156"/>
      <w:bookmarkEnd w:id="157"/>
      <w:bookmarkEnd w:id="158"/>
      <w:bookmarkEnd w:id="159"/>
      <w:bookmarkEnd w:id="160"/>
    </w:p>
    <w:p w:rsidR="00901CCF" w:rsidRPr="004467F4" w:rsidRDefault="00901CCF" w:rsidP="00901CCF">
      <w:pPr>
        <w:pStyle w:val="4"/>
        <w:numPr>
          <w:ilvl w:val="3"/>
          <w:numId w:val="1"/>
        </w:numPr>
        <w:rPr>
          <w:rFonts w:ascii="Times New Roman" w:hAnsi="Times New Roman"/>
        </w:rPr>
      </w:pPr>
      <w:r w:rsidRPr="004467F4">
        <w:rPr>
          <w:rFonts w:ascii="Times New Roman" w:hAnsi="Times New Roman"/>
        </w:rPr>
        <w:t>就業服務法第</w:t>
      </w:r>
      <w:r w:rsidRPr="004467F4">
        <w:rPr>
          <w:rFonts w:ascii="Times New Roman" w:hAnsi="Times New Roman"/>
        </w:rPr>
        <w:t>50</w:t>
      </w:r>
      <w:r w:rsidRPr="004467F4">
        <w:rPr>
          <w:rFonts w:ascii="Times New Roman" w:hAnsi="Times New Roman"/>
        </w:rPr>
        <w:t>條規定：「雇主聘僱下列學生從事工作，得不受第</w:t>
      </w:r>
      <w:r w:rsidRPr="004467F4">
        <w:rPr>
          <w:rFonts w:ascii="Times New Roman" w:hAnsi="Times New Roman"/>
        </w:rPr>
        <w:t>46</w:t>
      </w:r>
      <w:r w:rsidRPr="004467F4">
        <w:rPr>
          <w:rFonts w:ascii="Times New Roman" w:hAnsi="Times New Roman"/>
        </w:rPr>
        <w:t>條第</w:t>
      </w:r>
      <w:r w:rsidRPr="004467F4">
        <w:rPr>
          <w:rFonts w:ascii="Times New Roman" w:hAnsi="Times New Roman"/>
        </w:rPr>
        <w:t>1</w:t>
      </w:r>
      <w:r w:rsidRPr="004467F4">
        <w:rPr>
          <w:rFonts w:ascii="Times New Roman" w:hAnsi="Times New Roman"/>
        </w:rPr>
        <w:t>項規定之限制；其工作時間除寒暑假外，每星期最長為</w:t>
      </w:r>
      <w:r w:rsidRPr="004467F4">
        <w:rPr>
          <w:rFonts w:ascii="Times New Roman" w:hAnsi="Times New Roman"/>
        </w:rPr>
        <w:t>20</w:t>
      </w:r>
      <w:r w:rsidRPr="004467F4">
        <w:rPr>
          <w:rFonts w:ascii="Times New Roman" w:hAnsi="Times New Roman"/>
        </w:rPr>
        <w:t>小時：一、就讀於公立或已立案私立大專校院之外國留學生。二、就讀於公立或已立案私立高級中等以上學校之僑生及其他華裔學生。」</w:t>
      </w:r>
    </w:p>
    <w:p w:rsidR="00901CCF" w:rsidRPr="004467F4" w:rsidRDefault="00901CCF" w:rsidP="00901CCF">
      <w:pPr>
        <w:pStyle w:val="4"/>
        <w:numPr>
          <w:ilvl w:val="3"/>
          <w:numId w:val="1"/>
        </w:numPr>
        <w:rPr>
          <w:rFonts w:ascii="Times New Roman" w:hAnsi="Times New Roman"/>
        </w:rPr>
      </w:pPr>
      <w:r w:rsidRPr="004467F4">
        <w:rPr>
          <w:rFonts w:ascii="Times New Roman" w:hAnsi="Times New Roman"/>
        </w:rPr>
        <w:t>雇主聘僱外國人許可及管理辦法</w:t>
      </w:r>
      <w:r w:rsidRPr="004467F4">
        <w:rPr>
          <w:rFonts w:ascii="Times New Roman" w:hAnsi="Times New Roman"/>
        </w:rPr>
        <w:t>(</w:t>
      </w:r>
      <w:r w:rsidRPr="004467F4">
        <w:rPr>
          <w:rFonts w:ascii="Times New Roman" w:hAnsi="Times New Roman"/>
        </w:rPr>
        <w:t>下稱雇聘辦法</w:t>
      </w:r>
      <w:r w:rsidRPr="004467F4">
        <w:rPr>
          <w:rFonts w:ascii="Times New Roman" w:hAnsi="Times New Roman"/>
        </w:rPr>
        <w:t>)</w:t>
      </w:r>
      <w:r w:rsidRPr="004467F4">
        <w:rPr>
          <w:rFonts w:ascii="Times New Roman" w:hAnsi="Times New Roman" w:hint="eastAsia"/>
        </w:rPr>
        <w:lastRenderedPageBreak/>
        <w:t>相關規定：</w:t>
      </w:r>
    </w:p>
    <w:p w:rsidR="00901CCF" w:rsidRPr="004467F4" w:rsidRDefault="00901CCF" w:rsidP="00901CCF">
      <w:pPr>
        <w:pStyle w:val="5"/>
        <w:numPr>
          <w:ilvl w:val="4"/>
          <w:numId w:val="1"/>
        </w:numPr>
        <w:rPr>
          <w:rFonts w:ascii="Times New Roman" w:hAnsi="Times New Roman"/>
        </w:rPr>
      </w:pPr>
      <w:r w:rsidRPr="004467F4">
        <w:rPr>
          <w:rFonts w:ascii="Times New Roman" w:hAnsi="Times New Roman"/>
        </w:rPr>
        <w:t>第</w:t>
      </w:r>
      <w:r w:rsidRPr="004467F4">
        <w:rPr>
          <w:rFonts w:ascii="Times New Roman" w:hAnsi="Times New Roman"/>
        </w:rPr>
        <w:t>30</w:t>
      </w:r>
      <w:r w:rsidRPr="004467F4">
        <w:rPr>
          <w:rFonts w:ascii="Times New Roman" w:hAnsi="Times New Roman"/>
        </w:rPr>
        <w:t>條規定：「</w:t>
      </w:r>
      <w:r w:rsidR="00601A06">
        <w:rPr>
          <w:rFonts w:ascii="Times New Roman" w:hAnsi="Times New Roman" w:hint="eastAsia"/>
        </w:rPr>
        <w:t>本</w:t>
      </w:r>
      <w:r w:rsidR="00601A06">
        <w:rPr>
          <w:rFonts w:ascii="Times New Roman" w:hAnsi="Times New Roman"/>
        </w:rPr>
        <w:t>法</w:t>
      </w:r>
      <w:r w:rsidRPr="004467F4">
        <w:rPr>
          <w:rFonts w:ascii="Times New Roman" w:hAnsi="Times New Roman"/>
        </w:rPr>
        <w:t>第</w:t>
      </w:r>
      <w:r w:rsidRPr="004467F4">
        <w:rPr>
          <w:rFonts w:ascii="Times New Roman" w:hAnsi="Times New Roman"/>
        </w:rPr>
        <w:t>50</w:t>
      </w:r>
      <w:r w:rsidRPr="004467F4">
        <w:rPr>
          <w:rFonts w:ascii="Times New Roman" w:hAnsi="Times New Roman"/>
        </w:rPr>
        <w:t>條第</w:t>
      </w:r>
      <w:r w:rsidRPr="004467F4">
        <w:rPr>
          <w:rFonts w:ascii="Times New Roman" w:hAnsi="Times New Roman"/>
        </w:rPr>
        <w:t>1</w:t>
      </w:r>
      <w:r w:rsidRPr="004467F4">
        <w:rPr>
          <w:rFonts w:ascii="Times New Roman" w:hAnsi="Times New Roman"/>
        </w:rPr>
        <w:t>款之外國留學生，應符合外國學生來臺就學辦法規定之外國學生身分。」</w:t>
      </w:r>
    </w:p>
    <w:p w:rsidR="00901CCF" w:rsidRPr="004467F4" w:rsidRDefault="00901CCF" w:rsidP="00901CCF">
      <w:pPr>
        <w:pStyle w:val="5"/>
        <w:numPr>
          <w:ilvl w:val="4"/>
          <w:numId w:val="1"/>
        </w:numPr>
        <w:rPr>
          <w:rFonts w:ascii="Times New Roman" w:hAnsi="Times New Roman"/>
        </w:rPr>
      </w:pPr>
      <w:r w:rsidRPr="004467F4">
        <w:rPr>
          <w:rFonts w:ascii="Times New Roman" w:hAnsi="Times New Roman"/>
        </w:rPr>
        <w:tab/>
      </w:r>
      <w:r w:rsidRPr="004467F4">
        <w:rPr>
          <w:rFonts w:ascii="Times New Roman" w:hAnsi="Times New Roman"/>
        </w:rPr>
        <w:t>第</w:t>
      </w:r>
      <w:r w:rsidRPr="004467F4">
        <w:rPr>
          <w:rFonts w:ascii="Times New Roman" w:hAnsi="Times New Roman"/>
        </w:rPr>
        <w:t>31</w:t>
      </w:r>
      <w:r w:rsidRPr="004467F4">
        <w:rPr>
          <w:rFonts w:ascii="Times New Roman" w:hAnsi="Times New Roman"/>
        </w:rPr>
        <w:t>條規定：「前條外國留學生正式入學修習科、系、所課程，或學習語言課程</w:t>
      </w:r>
      <w:r w:rsidRPr="004467F4">
        <w:rPr>
          <w:rFonts w:ascii="Times New Roman" w:hAnsi="Times New Roman"/>
        </w:rPr>
        <w:t>1</w:t>
      </w:r>
      <w:r w:rsidRPr="004467F4">
        <w:rPr>
          <w:rFonts w:ascii="Times New Roman" w:hAnsi="Times New Roman"/>
        </w:rPr>
        <w:t>年以上，且經就讀學校認定具下列事實之一者，得從事與其所修習課程與語言有關之工作：一、其財力無法繼續維持其學業及生活，並能提出具體證明。二、就讀學校之教學研究單位須外國留學生協助參與工作。三、與本身修習課程有關，須從事校外實習。外國留學生符合下列資格之一者，不受前項規定之限制：一、具特殊語文專長，並經教育部專案核准，入學後得於各大專校院附設語文中心或外國在華文教機構附設之語文中心兼任外國語文教師。二、就讀研究所，並經就讀學校同意從事與修習課業有關之研究工作。」</w:t>
      </w:r>
    </w:p>
    <w:p w:rsidR="00901CCF" w:rsidRPr="004467F4" w:rsidRDefault="00901CCF" w:rsidP="00901CCF">
      <w:pPr>
        <w:pStyle w:val="5"/>
        <w:numPr>
          <w:ilvl w:val="4"/>
          <w:numId w:val="1"/>
        </w:numPr>
        <w:rPr>
          <w:rFonts w:ascii="Times New Roman" w:hAnsi="Times New Roman"/>
          <w:spacing w:val="-8"/>
        </w:rPr>
      </w:pPr>
      <w:r w:rsidRPr="004467F4">
        <w:rPr>
          <w:rFonts w:ascii="Times New Roman" w:hAnsi="Times New Roman"/>
        </w:rPr>
        <w:tab/>
      </w:r>
      <w:r w:rsidRPr="004467F4">
        <w:rPr>
          <w:rFonts w:ascii="Times New Roman" w:hAnsi="Times New Roman"/>
          <w:spacing w:val="-8"/>
        </w:rPr>
        <w:t>第</w:t>
      </w:r>
      <w:r w:rsidRPr="004467F4">
        <w:rPr>
          <w:rFonts w:ascii="Times New Roman" w:hAnsi="Times New Roman"/>
          <w:spacing w:val="-8"/>
        </w:rPr>
        <w:t>32</w:t>
      </w:r>
      <w:r w:rsidRPr="004467F4">
        <w:rPr>
          <w:rFonts w:ascii="Times New Roman" w:hAnsi="Times New Roman"/>
          <w:spacing w:val="-8"/>
        </w:rPr>
        <w:t>條規定：「</w:t>
      </w:r>
      <w:r w:rsidR="00601A06">
        <w:rPr>
          <w:rFonts w:ascii="Times New Roman" w:hAnsi="Times New Roman" w:hint="eastAsia"/>
          <w:spacing w:val="-8"/>
        </w:rPr>
        <w:t>本</w:t>
      </w:r>
      <w:r w:rsidR="00601A06">
        <w:rPr>
          <w:rFonts w:ascii="Times New Roman" w:hAnsi="Times New Roman"/>
          <w:spacing w:val="-8"/>
        </w:rPr>
        <w:t>法</w:t>
      </w:r>
      <w:r w:rsidRPr="004467F4">
        <w:rPr>
          <w:rFonts w:ascii="Times New Roman" w:hAnsi="Times New Roman"/>
          <w:spacing w:val="-8"/>
        </w:rPr>
        <w:t>第</w:t>
      </w:r>
      <w:r w:rsidRPr="004467F4">
        <w:rPr>
          <w:rFonts w:ascii="Times New Roman" w:hAnsi="Times New Roman"/>
          <w:spacing w:val="-8"/>
        </w:rPr>
        <w:t>50</w:t>
      </w:r>
      <w:r w:rsidRPr="004467F4">
        <w:rPr>
          <w:rFonts w:ascii="Times New Roman" w:hAnsi="Times New Roman"/>
          <w:spacing w:val="-8"/>
        </w:rPr>
        <w:t>條第</w:t>
      </w:r>
      <w:r w:rsidRPr="004467F4">
        <w:rPr>
          <w:rFonts w:ascii="Times New Roman" w:hAnsi="Times New Roman"/>
          <w:spacing w:val="-8"/>
        </w:rPr>
        <w:t>2</w:t>
      </w:r>
      <w:r w:rsidRPr="004467F4">
        <w:rPr>
          <w:rFonts w:ascii="Times New Roman" w:hAnsi="Times New Roman"/>
          <w:spacing w:val="-8"/>
        </w:rPr>
        <w:t>款之僑生，應符合僑生回國就學及輔導辦法規定之學生。</w:t>
      </w:r>
      <w:r w:rsidR="00601A06">
        <w:rPr>
          <w:rFonts w:ascii="Times New Roman" w:hAnsi="Times New Roman"/>
          <w:spacing w:val="-8"/>
        </w:rPr>
        <w:t>就業服務法</w:t>
      </w:r>
      <w:r w:rsidRPr="004467F4">
        <w:rPr>
          <w:rFonts w:ascii="Times New Roman" w:hAnsi="Times New Roman"/>
          <w:spacing w:val="-8"/>
        </w:rPr>
        <w:t>第</w:t>
      </w:r>
      <w:r w:rsidRPr="004467F4">
        <w:rPr>
          <w:rFonts w:ascii="Times New Roman" w:hAnsi="Times New Roman"/>
          <w:spacing w:val="-8"/>
        </w:rPr>
        <w:t>50</w:t>
      </w:r>
      <w:r w:rsidRPr="004467F4">
        <w:rPr>
          <w:rFonts w:ascii="Times New Roman" w:hAnsi="Times New Roman"/>
          <w:spacing w:val="-8"/>
        </w:rPr>
        <w:t>條第</w:t>
      </w:r>
      <w:r w:rsidRPr="004467F4">
        <w:rPr>
          <w:rFonts w:ascii="Times New Roman" w:hAnsi="Times New Roman"/>
          <w:spacing w:val="-8"/>
        </w:rPr>
        <w:t>2</w:t>
      </w:r>
      <w:r w:rsidRPr="004467F4">
        <w:rPr>
          <w:rFonts w:ascii="Times New Roman" w:hAnsi="Times New Roman"/>
          <w:spacing w:val="-8"/>
        </w:rPr>
        <w:t>款之華裔學生，應具下列身分之一：一、香港澳門居民來臺就學辦法規定之學生。二、就讀僑務主管機關舉辦之技術訓練班學生。」</w:t>
      </w:r>
    </w:p>
    <w:p w:rsidR="00901CCF" w:rsidRPr="004467F4" w:rsidRDefault="00901CCF" w:rsidP="00901CCF">
      <w:pPr>
        <w:pStyle w:val="5"/>
        <w:numPr>
          <w:ilvl w:val="4"/>
          <w:numId w:val="1"/>
        </w:numPr>
        <w:rPr>
          <w:rFonts w:ascii="Times New Roman" w:hAnsi="Times New Roman"/>
        </w:rPr>
      </w:pPr>
      <w:r w:rsidRPr="004467F4">
        <w:rPr>
          <w:rFonts w:ascii="Times New Roman" w:hAnsi="Times New Roman"/>
        </w:rPr>
        <w:t>第</w:t>
      </w:r>
      <w:r w:rsidRPr="004467F4">
        <w:rPr>
          <w:rFonts w:ascii="Times New Roman" w:hAnsi="Times New Roman"/>
        </w:rPr>
        <w:t>33</w:t>
      </w:r>
      <w:r w:rsidRPr="004467F4">
        <w:rPr>
          <w:rFonts w:ascii="Times New Roman" w:hAnsi="Times New Roman"/>
        </w:rPr>
        <w:t>條規定：「第三類外國人</w:t>
      </w:r>
      <w:r w:rsidRPr="004467F4">
        <w:rPr>
          <w:rFonts w:ascii="Times New Roman" w:hAnsi="Times New Roman"/>
        </w:rPr>
        <w:t>(</w:t>
      </w:r>
      <w:r w:rsidRPr="004467F4">
        <w:rPr>
          <w:rFonts w:ascii="Times New Roman" w:hAnsi="Times New Roman"/>
        </w:rPr>
        <w:t>即僑外生</w:t>
      </w:r>
      <w:r w:rsidRPr="004467F4">
        <w:rPr>
          <w:rFonts w:ascii="Times New Roman" w:hAnsi="Times New Roman"/>
        </w:rPr>
        <w:t>)</w:t>
      </w:r>
      <w:r w:rsidRPr="004467F4">
        <w:rPr>
          <w:rFonts w:ascii="Times New Roman" w:hAnsi="Times New Roman"/>
        </w:rPr>
        <w:t>申請工作許可，應備下列文件：一、申請書。二、審查費收據正本。三、其他經中央主管機關規定之文件。」</w:t>
      </w:r>
    </w:p>
    <w:p w:rsidR="00901CCF" w:rsidRPr="004467F4" w:rsidRDefault="00901CCF" w:rsidP="00901CCF">
      <w:pPr>
        <w:pStyle w:val="5"/>
        <w:numPr>
          <w:ilvl w:val="4"/>
          <w:numId w:val="1"/>
        </w:numPr>
        <w:rPr>
          <w:rFonts w:ascii="Times New Roman" w:hAnsi="Times New Roman"/>
        </w:rPr>
      </w:pPr>
      <w:r w:rsidRPr="004467F4">
        <w:rPr>
          <w:rFonts w:ascii="Times New Roman" w:hAnsi="Times New Roman"/>
        </w:rPr>
        <w:t>第</w:t>
      </w:r>
      <w:r w:rsidRPr="004467F4">
        <w:rPr>
          <w:rFonts w:ascii="Times New Roman" w:hAnsi="Times New Roman"/>
        </w:rPr>
        <w:t>34</w:t>
      </w:r>
      <w:r w:rsidRPr="004467F4">
        <w:rPr>
          <w:rFonts w:ascii="Times New Roman" w:hAnsi="Times New Roman"/>
        </w:rPr>
        <w:t>條規定：「第三類外國人之工作許可有效期間最長為</w:t>
      </w:r>
      <w:r w:rsidRPr="004467F4">
        <w:rPr>
          <w:rFonts w:ascii="Times New Roman" w:hAnsi="Times New Roman"/>
        </w:rPr>
        <w:t>6</w:t>
      </w:r>
      <w:r w:rsidRPr="004467F4">
        <w:rPr>
          <w:rFonts w:ascii="Times New Roman" w:hAnsi="Times New Roman"/>
        </w:rPr>
        <w:t>個月。前項許可工作之外國人，其工作時間除寒暑假外，每星期最長為</w:t>
      </w:r>
      <w:r w:rsidRPr="004467F4">
        <w:rPr>
          <w:rFonts w:ascii="Times New Roman" w:hAnsi="Times New Roman"/>
        </w:rPr>
        <w:t>20</w:t>
      </w:r>
      <w:r w:rsidRPr="004467F4">
        <w:rPr>
          <w:rFonts w:ascii="Times New Roman" w:hAnsi="Times New Roman"/>
        </w:rPr>
        <w:t>小時。」</w:t>
      </w:r>
    </w:p>
    <w:p w:rsidR="00901CCF" w:rsidRPr="004467F4" w:rsidRDefault="00901CCF" w:rsidP="00901CCF">
      <w:pPr>
        <w:pStyle w:val="5"/>
        <w:numPr>
          <w:ilvl w:val="4"/>
          <w:numId w:val="1"/>
        </w:numPr>
        <w:rPr>
          <w:rFonts w:ascii="Times New Roman" w:hAnsi="Times New Roman"/>
        </w:rPr>
      </w:pPr>
      <w:r w:rsidRPr="004467F4">
        <w:rPr>
          <w:rFonts w:ascii="Times New Roman" w:hAnsi="Times New Roman"/>
        </w:rPr>
        <w:lastRenderedPageBreak/>
        <w:t>第</w:t>
      </w:r>
      <w:r w:rsidRPr="004467F4">
        <w:rPr>
          <w:rFonts w:ascii="Times New Roman" w:hAnsi="Times New Roman"/>
        </w:rPr>
        <w:t>35</w:t>
      </w:r>
      <w:r w:rsidRPr="004467F4">
        <w:rPr>
          <w:rFonts w:ascii="Times New Roman" w:hAnsi="Times New Roman"/>
        </w:rPr>
        <w:t>條規定：「第三類外國人申請工作許可有下列情形之一者，中央主管機關應不予許可：一、提供不實資料。二、不符申請規定，經限期補正，屆期未補正。」</w:t>
      </w:r>
    </w:p>
    <w:p w:rsidR="00901CCF" w:rsidRPr="00E17F92" w:rsidRDefault="00901CCF" w:rsidP="00901CCF">
      <w:pPr>
        <w:pStyle w:val="3"/>
        <w:numPr>
          <w:ilvl w:val="2"/>
          <w:numId w:val="1"/>
        </w:numPr>
      </w:pPr>
      <w:bookmarkStart w:id="161" w:name="_Toc12890895"/>
      <w:bookmarkStart w:id="162" w:name="_Toc12949808"/>
      <w:bookmarkStart w:id="163" w:name="_Toc12979928"/>
      <w:bookmarkStart w:id="164" w:name="_Toc27818314"/>
      <w:bookmarkStart w:id="165" w:name="_Toc28610655"/>
      <w:r w:rsidRPr="00E17F92">
        <w:rPr>
          <w:rFonts w:hint="eastAsia"/>
        </w:rPr>
        <w:t>境外學生在臺從事工作</w:t>
      </w:r>
      <w:r w:rsidR="00F20D83" w:rsidRPr="00E17F92">
        <w:rPr>
          <w:rFonts w:hint="eastAsia"/>
        </w:rPr>
        <w:t>申請流程、審核程序及核准基準</w:t>
      </w:r>
      <w:bookmarkEnd w:id="161"/>
      <w:bookmarkEnd w:id="162"/>
      <w:bookmarkEnd w:id="163"/>
      <w:bookmarkEnd w:id="164"/>
      <w:bookmarkEnd w:id="165"/>
    </w:p>
    <w:p w:rsidR="00F20D83" w:rsidRPr="00F20D83" w:rsidRDefault="00601A06" w:rsidP="00F20D83">
      <w:pPr>
        <w:pStyle w:val="4"/>
        <w:rPr>
          <w:rFonts w:ascii="Times New Roman" w:hAnsi="Times New Roman"/>
        </w:rPr>
      </w:pPr>
      <w:r>
        <w:rPr>
          <w:rFonts w:ascii="Times New Roman" w:hAnsi="Times New Roman" w:hint="eastAsia"/>
        </w:rPr>
        <w:t>就業服務法</w:t>
      </w:r>
      <w:r w:rsidR="00F20D83" w:rsidRPr="00F20D83">
        <w:rPr>
          <w:rFonts w:ascii="Times New Roman" w:hAnsi="Times New Roman" w:hint="eastAsia"/>
        </w:rPr>
        <w:t>第</w:t>
      </w:r>
      <w:r w:rsidR="00F20D83" w:rsidRPr="00F20D83">
        <w:rPr>
          <w:rFonts w:ascii="Times New Roman" w:hAnsi="Times New Roman" w:hint="eastAsia"/>
        </w:rPr>
        <w:t>50</w:t>
      </w:r>
      <w:r w:rsidR="00F20D83" w:rsidRPr="00F20D83">
        <w:rPr>
          <w:rFonts w:ascii="Times New Roman" w:hAnsi="Times New Roman" w:hint="eastAsia"/>
        </w:rPr>
        <w:t>條規定，雇主聘僱就讀於公立或已立案私立大專校院之外國留學生，或就讀於公立或已立案私立高級中等以上學校之僑生及其他華裔學生從事工作，其工作時間除寒暑假外，每星期最長為</w:t>
      </w:r>
      <w:r w:rsidR="00F20D83" w:rsidRPr="00F20D83">
        <w:rPr>
          <w:rFonts w:ascii="Times New Roman" w:hAnsi="Times New Roman" w:hint="eastAsia"/>
        </w:rPr>
        <w:t>20</w:t>
      </w:r>
      <w:r w:rsidR="00F20D83" w:rsidRPr="00F20D83">
        <w:rPr>
          <w:rFonts w:ascii="Times New Roman" w:hAnsi="Times New Roman" w:hint="eastAsia"/>
        </w:rPr>
        <w:t>小時。</w:t>
      </w:r>
    </w:p>
    <w:p w:rsidR="00F20D83" w:rsidRPr="00F20D83" w:rsidRDefault="00F20D83" w:rsidP="00F20D83">
      <w:pPr>
        <w:pStyle w:val="4"/>
        <w:rPr>
          <w:rFonts w:ascii="Times New Roman" w:hAnsi="Times New Roman"/>
        </w:rPr>
      </w:pPr>
      <w:r w:rsidRPr="00F20D83">
        <w:rPr>
          <w:rFonts w:ascii="Times New Roman" w:hAnsi="Times New Roman" w:hint="eastAsia"/>
        </w:rPr>
        <w:t>雇聘辦法第</w:t>
      </w:r>
      <w:r w:rsidRPr="00F20D83">
        <w:rPr>
          <w:rFonts w:ascii="Times New Roman" w:hAnsi="Times New Roman" w:hint="eastAsia"/>
        </w:rPr>
        <w:t>6</w:t>
      </w:r>
      <w:r w:rsidRPr="00F20D83">
        <w:rPr>
          <w:rFonts w:ascii="Times New Roman" w:hAnsi="Times New Roman" w:hint="eastAsia"/>
        </w:rPr>
        <w:t>條之</w:t>
      </w:r>
      <w:r w:rsidRPr="00F20D83">
        <w:rPr>
          <w:rFonts w:ascii="Times New Roman" w:hAnsi="Times New Roman" w:hint="eastAsia"/>
        </w:rPr>
        <w:t>1</w:t>
      </w:r>
      <w:r w:rsidRPr="00F20D83">
        <w:rPr>
          <w:rFonts w:ascii="Times New Roman" w:hAnsi="Times New Roman" w:hint="eastAsia"/>
        </w:rPr>
        <w:t>規定，境外學生申請工作許可應採行線上申辦，學生如有工讀之需求，應經由</w:t>
      </w:r>
      <w:r w:rsidR="009A4562">
        <w:rPr>
          <w:rFonts w:ascii="Times New Roman" w:hAnsi="Times New Roman" w:hint="eastAsia"/>
        </w:rPr>
        <w:t>勞動部</w:t>
      </w:r>
      <w:r w:rsidRPr="00F20D83">
        <w:rPr>
          <w:rFonts w:ascii="Times New Roman" w:hAnsi="Times New Roman" w:hint="eastAsia"/>
        </w:rPr>
        <w:t>「外國專業人員工作許可申辦網」提出申請，於申請帳號完成註冊程序後，登入系統登打個人及學籍等相關資料，並檢附有效期間之護照影本及繳納審查費</w:t>
      </w:r>
      <w:r w:rsidRPr="00F20D83">
        <w:rPr>
          <w:rFonts w:ascii="Times New Roman" w:hAnsi="Times New Roman" w:hint="eastAsia"/>
        </w:rPr>
        <w:t>100</w:t>
      </w:r>
      <w:r w:rsidRPr="00F20D83">
        <w:rPr>
          <w:rFonts w:ascii="Times New Roman" w:hAnsi="Times New Roman" w:hint="eastAsia"/>
        </w:rPr>
        <w:t>元，送請學校同意並確認學生學籍狀態等資料無誤後，續由</w:t>
      </w:r>
      <w:r w:rsidR="009A4562">
        <w:rPr>
          <w:rFonts w:ascii="Times New Roman" w:hAnsi="Times New Roman" w:hint="eastAsia"/>
        </w:rPr>
        <w:t>該部</w:t>
      </w:r>
      <w:r w:rsidRPr="00F20D83">
        <w:rPr>
          <w:rFonts w:ascii="Times New Roman" w:hAnsi="Times New Roman" w:hint="eastAsia"/>
        </w:rPr>
        <w:t>依權責予以審查並依行政程序予以准駁。</w:t>
      </w:r>
    </w:p>
    <w:p w:rsidR="00901CCF" w:rsidRPr="004467F4" w:rsidRDefault="00F20D83" w:rsidP="00B321C0">
      <w:pPr>
        <w:pStyle w:val="4"/>
        <w:rPr>
          <w:rFonts w:ascii="Times New Roman" w:hAnsi="Times New Roman"/>
        </w:rPr>
      </w:pPr>
      <w:r w:rsidRPr="00F20D83">
        <w:rPr>
          <w:rFonts w:ascii="Times New Roman" w:hAnsi="Times New Roman" w:hint="eastAsia"/>
        </w:rPr>
        <w:t>審核程序及核准基準：</w:t>
      </w:r>
      <w:r w:rsidR="00B321C0">
        <w:rPr>
          <w:rFonts w:ascii="Times New Roman" w:hAnsi="Times New Roman" w:hint="eastAsia"/>
        </w:rPr>
        <w:t>勞動</w:t>
      </w:r>
      <w:r w:rsidRPr="00F20D83">
        <w:rPr>
          <w:rFonts w:ascii="Times New Roman" w:hAnsi="Times New Roman" w:hint="eastAsia"/>
        </w:rPr>
        <w:t>部為落實簡政便民服務、友善在臺境外學生，除自</w:t>
      </w:r>
      <w:r w:rsidRPr="00F20D83">
        <w:rPr>
          <w:rFonts w:ascii="Times New Roman" w:hAnsi="Times New Roman" w:hint="eastAsia"/>
        </w:rPr>
        <w:t>108</w:t>
      </w:r>
      <w:r w:rsidRPr="00F20D83">
        <w:rPr>
          <w:rFonts w:ascii="Times New Roman" w:hAnsi="Times New Roman" w:hint="eastAsia"/>
        </w:rPr>
        <w:t>年</w:t>
      </w:r>
      <w:r w:rsidRPr="00F20D83">
        <w:rPr>
          <w:rFonts w:ascii="Times New Roman" w:hAnsi="Times New Roman" w:hint="eastAsia"/>
        </w:rPr>
        <w:t>2</w:t>
      </w:r>
      <w:r w:rsidRPr="00F20D83">
        <w:rPr>
          <w:rFonts w:ascii="Times New Roman" w:hAnsi="Times New Roman" w:hint="eastAsia"/>
        </w:rPr>
        <w:t>月</w:t>
      </w:r>
      <w:r w:rsidRPr="00F20D83">
        <w:rPr>
          <w:rFonts w:ascii="Times New Roman" w:hAnsi="Times New Roman" w:hint="eastAsia"/>
        </w:rPr>
        <w:t>1</w:t>
      </w:r>
      <w:r w:rsidRPr="00F20D83">
        <w:rPr>
          <w:rFonts w:ascii="Times New Roman" w:hAnsi="Times New Roman" w:hint="eastAsia"/>
        </w:rPr>
        <w:t>日起，境外學生申請工作許可全面採行線上申辦外，並配合雇聘辦法第</w:t>
      </w:r>
      <w:r w:rsidRPr="00F20D83">
        <w:rPr>
          <w:rFonts w:ascii="Times New Roman" w:hAnsi="Times New Roman" w:hint="eastAsia"/>
        </w:rPr>
        <w:t>33</w:t>
      </w:r>
      <w:r w:rsidRPr="00F20D83">
        <w:rPr>
          <w:rFonts w:ascii="Times New Roman" w:hAnsi="Times New Roman" w:hint="eastAsia"/>
        </w:rPr>
        <w:t>條規定之修正，簡化境外學生申請工作許可免附學生證影本、就讀學校或其附設之語文教學機構出具之同意書正本、學習語言課程者之全年成績單及特殊語文專長等相關證明文件。即自</w:t>
      </w:r>
      <w:r w:rsidRPr="00F20D83">
        <w:rPr>
          <w:rFonts w:ascii="Times New Roman" w:hAnsi="Times New Roman" w:hint="eastAsia"/>
        </w:rPr>
        <w:t>107</w:t>
      </w:r>
      <w:r w:rsidRPr="00F20D83">
        <w:rPr>
          <w:rFonts w:ascii="Times New Roman" w:hAnsi="Times New Roman" w:hint="eastAsia"/>
        </w:rPr>
        <w:t>年</w:t>
      </w:r>
      <w:r w:rsidRPr="00F20D83">
        <w:rPr>
          <w:rFonts w:ascii="Times New Roman" w:hAnsi="Times New Roman" w:hint="eastAsia"/>
        </w:rPr>
        <w:t>3</w:t>
      </w:r>
      <w:r w:rsidRPr="00F20D83">
        <w:rPr>
          <w:rFonts w:ascii="Times New Roman" w:hAnsi="Times New Roman" w:hint="eastAsia"/>
        </w:rPr>
        <w:t>月</w:t>
      </w:r>
      <w:r w:rsidRPr="00F20D83">
        <w:rPr>
          <w:rFonts w:ascii="Times New Roman" w:hAnsi="Times New Roman" w:hint="eastAsia"/>
        </w:rPr>
        <w:t>23</w:t>
      </w:r>
      <w:r w:rsidRPr="00F20D83">
        <w:rPr>
          <w:rFonts w:ascii="Times New Roman" w:hAnsi="Times New Roman" w:hint="eastAsia"/>
        </w:rPr>
        <w:t>日起，境外學生符合外國學生來臺就學辦法、僑生回國就學及輔導辦法等規定之學生身分且學籍為在學狀態，並經就讀學校同意工作者，僅需檢附護照影本即可申請。</w:t>
      </w:r>
      <w:r w:rsidR="009A4562">
        <w:rPr>
          <w:rFonts w:ascii="Times New Roman" w:hAnsi="Times New Roman" w:hint="eastAsia"/>
        </w:rPr>
        <w:t>該</w:t>
      </w:r>
      <w:r w:rsidR="009A4562">
        <w:rPr>
          <w:rFonts w:ascii="Times New Roman" w:hAnsi="Times New Roman" w:hint="eastAsia"/>
        </w:rPr>
        <w:lastRenderedPageBreak/>
        <w:t>部</w:t>
      </w:r>
      <w:r w:rsidRPr="00F20D83">
        <w:rPr>
          <w:rFonts w:ascii="Times New Roman" w:hAnsi="Times New Roman" w:hint="eastAsia"/>
        </w:rPr>
        <w:t>審查若學生經就讀學校確認係屬在學狀態</w:t>
      </w:r>
      <w:r w:rsidRPr="00F20D83">
        <w:rPr>
          <w:rFonts w:ascii="Times New Roman" w:hAnsi="Times New Roman" w:hint="eastAsia"/>
        </w:rPr>
        <w:t>(</w:t>
      </w:r>
      <w:r w:rsidRPr="00F20D83">
        <w:rPr>
          <w:rFonts w:ascii="Times New Roman" w:hAnsi="Times New Roman" w:hint="eastAsia"/>
        </w:rPr>
        <w:t>已完成該學期註冊</w:t>
      </w:r>
      <w:r w:rsidRPr="00F20D83">
        <w:rPr>
          <w:rFonts w:ascii="Times New Roman" w:hAnsi="Times New Roman" w:hint="eastAsia"/>
        </w:rPr>
        <w:t>)</w:t>
      </w:r>
      <w:r w:rsidRPr="00F20D83">
        <w:rPr>
          <w:rFonts w:ascii="Times New Roman" w:hAnsi="Times New Roman" w:hint="eastAsia"/>
        </w:rPr>
        <w:t>，又屬外國留學生身分者亦經就讀學校認定具雇聘辦法第</w:t>
      </w:r>
      <w:r w:rsidRPr="00F20D83">
        <w:rPr>
          <w:rFonts w:ascii="Times New Roman" w:hAnsi="Times New Roman" w:hint="eastAsia"/>
        </w:rPr>
        <w:t>31</w:t>
      </w:r>
      <w:r w:rsidRPr="00F20D83">
        <w:rPr>
          <w:rFonts w:ascii="Times New Roman" w:hAnsi="Times New Roman" w:hint="eastAsia"/>
        </w:rPr>
        <w:t>條規定事實之一，屬學習語言課程者學習已有</w:t>
      </w:r>
      <w:r w:rsidRPr="00F20D83">
        <w:rPr>
          <w:rFonts w:ascii="Times New Roman" w:hAnsi="Times New Roman" w:hint="eastAsia"/>
        </w:rPr>
        <w:t>1</w:t>
      </w:r>
      <w:r w:rsidRPr="00F20D83">
        <w:rPr>
          <w:rFonts w:ascii="Times New Roman" w:hAnsi="Times New Roman" w:hint="eastAsia"/>
        </w:rPr>
        <w:t>年以上，審查費經系統比對已入帳，所檢附之護照影本亦在有效期限內，於文件齊備下由</w:t>
      </w:r>
      <w:r w:rsidR="009A4562">
        <w:rPr>
          <w:rFonts w:ascii="Times New Roman" w:hAnsi="Times New Roman" w:hint="eastAsia"/>
        </w:rPr>
        <w:t>該部</w:t>
      </w:r>
      <w:r w:rsidRPr="00F20D83">
        <w:rPr>
          <w:rFonts w:ascii="Times New Roman" w:hAnsi="Times New Roman" w:hint="eastAsia"/>
        </w:rPr>
        <w:t>核予工作許可。</w:t>
      </w:r>
    </w:p>
    <w:p w:rsidR="00B321C0" w:rsidRDefault="00B321C0" w:rsidP="00B321C0">
      <w:pPr>
        <w:pStyle w:val="3"/>
      </w:pPr>
      <w:bookmarkStart w:id="166" w:name="_Toc27818315"/>
      <w:bookmarkStart w:id="167" w:name="_Toc28610656"/>
      <w:r>
        <w:rPr>
          <w:rFonts w:hint="eastAsia"/>
        </w:rPr>
        <w:t>核准情形</w:t>
      </w:r>
      <w:bookmarkEnd w:id="166"/>
      <w:bookmarkEnd w:id="167"/>
    </w:p>
    <w:p w:rsidR="00B321C0" w:rsidRDefault="00B321C0" w:rsidP="00B321C0">
      <w:pPr>
        <w:pStyle w:val="4"/>
      </w:pPr>
      <w:r w:rsidRPr="00B321C0">
        <w:rPr>
          <w:rFonts w:hint="eastAsia"/>
        </w:rPr>
        <w:t>98</w:t>
      </w:r>
      <w:r w:rsidR="00D82A8C">
        <w:rPr>
          <w:rFonts w:hint="eastAsia"/>
        </w:rPr>
        <w:t>至</w:t>
      </w:r>
      <w:r w:rsidRPr="00B321C0">
        <w:rPr>
          <w:rFonts w:hint="eastAsia"/>
        </w:rPr>
        <w:t>108年度境外學生申請在臺工作許可申請人數、許可人數、許可率</w:t>
      </w:r>
      <w:r>
        <w:rPr>
          <w:rFonts w:hint="eastAsia"/>
        </w:rPr>
        <w:t>，詳表</w:t>
      </w:r>
      <w:r w:rsidR="00265F70">
        <w:rPr>
          <w:rFonts w:hint="eastAsia"/>
        </w:rPr>
        <w:t>1</w:t>
      </w:r>
      <w:r w:rsidR="00D82A8C">
        <w:rPr>
          <w:rFonts w:hint="eastAsia"/>
        </w:rPr>
        <w:t>6</w:t>
      </w:r>
      <w:r>
        <w:rPr>
          <w:rFonts w:hint="eastAsia"/>
        </w:rPr>
        <w:t>。</w:t>
      </w:r>
    </w:p>
    <w:p w:rsidR="00B321C0" w:rsidRPr="006F6541" w:rsidRDefault="00B321C0" w:rsidP="00B321C0">
      <w:pPr>
        <w:pStyle w:val="a3"/>
        <w:ind w:left="1843" w:hanging="567"/>
        <w:rPr>
          <w:rFonts w:hAnsi="標楷體" w:cs="華康細黑體a.."/>
          <w:bCs w:val="0"/>
          <w:color w:val="000000"/>
          <w:kern w:val="32"/>
        </w:rPr>
      </w:pPr>
      <w:r w:rsidRPr="006F6541">
        <w:rPr>
          <w:rFonts w:hAnsi="標楷體" w:cs="華康細黑體a.." w:hint="eastAsia"/>
          <w:color w:val="000000"/>
          <w:kern w:val="32"/>
        </w:rPr>
        <w:t>98年至108</w:t>
      </w:r>
      <w:r w:rsidRPr="006F6541">
        <w:rPr>
          <w:rFonts w:hAnsi="標楷體" w:hint="eastAsia"/>
          <w:color w:val="000000" w:themeColor="text1"/>
        </w:rPr>
        <w:t>年度</w:t>
      </w:r>
      <w:r w:rsidRPr="006F6541">
        <w:rPr>
          <w:rFonts w:hAnsi="標楷體" w:cs="華康細黑體a.." w:hint="eastAsia"/>
          <w:color w:val="000000"/>
          <w:kern w:val="32"/>
        </w:rPr>
        <w:t>境外學生申請在臺工作許可人數統計表</w:t>
      </w:r>
    </w:p>
    <w:tbl>
      <w:tblPr>
        <w:tblW w:w="7338"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2126"/>
        <w:gridCol w:w="1701"/>
        <w:gridCol w:w="1843"/>
      </w:tblGrid>
      <w:tr w:rsidR="00B321C0" w:rsidRPr="002C5C17" w:rsidTr="00265F70">
        <w:trPr>
          <w:trHeight w:val="401"/>
        </w:trPr>
        <w:tc>
          <w:tcPr>
            <w:tcW w:w="1668" w:type="dxa"/>
            <w:shd w:val="clear" w:color="auto" w:fill="auto"/>
            <w:noWrap/>
            <w:vAlign w:val="center"/>
            <w:hideMark/>
          </w:tcPr>
          <w:p w:rsidR="00B321C0" w:rsidRPr="00265F70" w:rsidRDefault="00B321C0" w:rsidP="00B321C0">
            <w:pPr>
              <w:widowControl/>
              <w:ind w:leftChars="-129" w:left="-439"/>
              <w:jc w:val="center"/>
              <w:rPr>
                <w:rFonts w:hAnsi="標楷體" w:cs="新細明體"/>
                <w:b/>
                <w:color w:val="000000"/>
                <w:kern w:val="0"/>
                <w:sz w:val="24"/>
                <w:szCs w:val="24"/>
              </w:rPr>
            </w:pPr>
            <w:r w:rsidRPr="00265F70">
              <w:rPr>
                <w:rFonts w:hAnsi="標楷體" w:cs="新細明體" w:hint="eastAsia"/>
                <w:b/>
                <w:color w:val="000000"/>
                <w:kern w:val="0"/>
                <w:sz w:val="24"/>
                <w:szCs w:val="24"/>
              </w:rPr>
              <w:t>年度</w:t>
            </w:r>
          </w:p>
        </w:tc>
        <w:tc>
          <w:tcPr>
            <w:tcW w:w="2126" w:type="dxa"/>
            <w:shd w:val="clear" w:color="auto" w:fill="auto"/>
            <w:noWrap/>
            <w:vAlign w:val="center"/>
            <w:hideMark/>
          </w:tcPr>
          <w:p w:rsidR="00B321C0" w:rsidRPr="00265F70" w:rsidRDefault="00B321C0" w:rsidP="002F279C">
            <w:pPr>
              <w:widowControl/>
              <w:jc w:val="center"/>
              <w:rPr>
                <w:rFonts w:hAnsi="標楷體" w:cs="新細明體"/>
                <w:b/>
                <w:color w:val="000000"/>
                <w:kern w:val="0"/>
                <w:sz w:val="24"/>
                <w:szCs w:val="24"/>
              </w:rPr>
            </w:pPr>
            <w:r w:rsidRPr="00265F70">
              <w:rPr>
                <w:rFonts w:hAnsi="標楷體" w:cs="新細明體" w:hint="eastAsia"/>
                <w:b/>
                <w:color w:val="000000"/>
                <w:kern w:val="0"/>
                <w:sz w:val="24"/>
                <w:szCs w:val="24"/>
              </w:rPr>
              <w:t>申請人數</w:t>
            </w:r>
          </w:p>
        </w:tc>
        <w:tc>
          <w:tcPr>
            <w:tcW w:w="1701" w:type="dxa"/>
            <w:shd w:val="clear" w:color="auto" w:fill="auto"/>
            <w:noWrap/>
            <w:vAlign w:val="center"/>
            <w:hideMark/>
          </w:tcPr>
          <w:p w:rsidR="00B321C0" w:rsidRPr="00265F70" w:rsidRDefault="00B321C0" w:rsidP="002F279C">
            <w:pPr>
              <w:widowControl/>
              <w:jc w:val="center"/>
              <w:rPr>
                <w:rFonts w:hAnsi="標楷體" w:cs="新細明體"/>
                <w:b/>
                <w:color w:val="000000"/>
                <w:kern w:val="0"/>
                <w:sz w:val="24"/>
                <w:szCs w:val="24"/>
              </w:rPr>
            </w:pPr>
            <w:r w:rsidRPr="00265F70">
              <w:rPr>
                <w:rFonts w:hAnsi="標楷體" w:cs="新細明體" w:hint="eastAsia"/>
                <w:b/>
                <w:color w:val="000000"/>
                <w:kern w:val="0"/>
                <w:sz w:val="24"/>
                <w:szCs w:val="24"/>
              </w:rPr>
              <w:t>許可人數</w:t>
            </w:r>
          </w:p>
        </w:tc>
        <w:tc>
          <w:tcPr>
            <w:tcW w:w="1843" w:type="dxa"/>
            <w:shd w:val="clear" w:color="auto" w:fill="auto"/>
            <w:noWrap/>
            <w:vAlign w:val="center"/>
            <w:hideMark/>
          </w:tcPr>
          <w:p w:rsidR="00B321C0" w:rsidRPr="00265F70" w:rsidRDefault="00B321C0" w:rsidP="002F279C">
            <w:pPr>
              <w:widowControl/>
              <w:jc w:val="center"/>
              <w:rPr>
                <w:rFonts w:hAnsi="標楷體" w:cs="新細明體"/>
                <w:b/>
                <w:color w:val="000000"/>
                <w:kern w:val="0"/>
                <w:sz w:val="24"/>
                <w:szCs w:val="24"/>
              </w:rPr>
            </w:pPr>
            <w:r w:rsidRPr="00265F70">
              <w:rPr>
                <w:rFonts w:hAnsi="標楷體" w:cs="新細明體" w:hint="eastAsia"/>
                <w:b/>
                <w:color w:val="000000"/>
                <w:kern w:val="0"/>
                <w:sz w:val="24"/>
                <w:szCs w:val="24"/>
              </w:rPr>
              <w:t>許可率</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4,013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3,894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97.03%</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99年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4,709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4,616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98.03%</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100年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6,593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6,458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97.95%</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101年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9,096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8,928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98.15%</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102年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10,839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10,698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98.70%</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103年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14,783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14,658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99.15%</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104年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18,721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18,553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99.10%</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105年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21,026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20,785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98.85%</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106年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25,971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25,640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98.73%</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107年</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35,311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35,023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99.18%</w:t>
            </w:r>
          </w:p>
        </w:tc>
      </w:tr>
      <w:tr w:rsidR="00B321C0" w:rsidRPr="002C5C17" w:rsidTr="00265F70">
        <w:trPr>
          <w:trHeight w:val="401"/>
        </w:trPr>
        <w:tc>
          <w:tcPr>
            <w:tcW w:w="1668"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108年1-8月</w:t>
            </w:r>
          </w:p>
        </w:tc>
        <w:tc>
          <w:tcPr>
            <w:tcW w:w="2126"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31,334 </w:t>
            </w:r>
          </w:p>
        </w:tc>
        <w:tc>
          <w:tcPr>
            <w:tcW w:w="1701"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 xml:space="preserve">31,047 </w:t>
            </w:r>
          </w:p>
        </w:tc>
        <w:tc>
          <w:tcPr>
            <w:tcW w:w="1843" w:type="dxa"/>
            <w:shd w:val="clear" w:color="auto" w:fill="auto"/>
            <w:noWrap/>
            <w:vAlign w:val="center"/>
            <w:hideMark/>
          </w:tcPr>
          <w:p w:rsidR="00B321C0" w:rsidRPr="00B321C0" w:rsidRDefault="00B321C0" w:rsidP="002F279C">
            <w:pPr>
              <w:widowControl/>
              <w:jc w:val="center"/>
              <w:rPr>
                <w:rFonts w:hAnsi="標楷體" w:cs="新細明體"/>
                <w:color w:val="000000"/>
                <w:kern w:val="0"/>
                <w:sz w:val="24"/>
                <w:szCs w:val="24"/>
              </w:rPr>
            </w:pPr>
            <w:r w:rsidRPr="00B321C0">
              <w:rPr>
                <w:rFonts w:hAnsi="標楷體" w:cs="新細明體" w:hint="eastAsia"/>
                <w:color w:val="000000"/>
                <w:kern w:val="0"/>
                <w:sz w:val="24"/>
                <w:szCs w:val="24"/>
              </w:rPr>
              <w:t>99.08%</w:t>
            </w:r>
          </w:p>
        </w:tc>
      </w:tr>
    </w:tbl>
    <w:p w:rsidR="00B72DB9" w:rsidRDefault="00B321C0" w:rsidP="00B72DB9">
      <w:pPr>
        <w:pStyle w:val="1"/>
        <w:numPr>
          <w:ilvl w:val="0"/>
          <w:numId w:val="0"/>
        </w:numPr>
        <w:spacing w:line="260" w:lineRule="exact"/>
        <w:ind w:left="1871" w:hangingChars="550" w:hanging="1871"/>
        <w:rPr>
          <w:sz w:val="20"/>
          <w:szCs w:val="20"/>
        </w:rPr>
      </w:pPr>
      <w:r>
        <w:rPr>
          <w:rFonts w:hint="eastAsia"/>
        </w:rPr>
        <w:t xml:space="preserve">    </w:t>
      </w:r>
      <w:r w:rsidRPr="00B321C0">
        <w:rPr>
          <w:rFonts w:hint="eastAsia"/>
          <w:sz w:val="20"/>
          <w:szCs w:val="20"/>
        </w:rPr>
        <w:t xml:space="preserve">   </w:t>
      </w:r>
      <w:r>
        <w:rPr>
          <w:rFonts w:hint="eastAsia"/>
          <w:sz w:val="20"/>
          <w:szCs w:val="20"/>
        </w:rPr>
        <w:t xml:space="preserve"> </w:t>
      </w:r>
      <w:r w:rsidRPr="00B321C0">
        <w:rPr>
          <w:rFonts w:hint="eastAsia"/>
          <w:sz w:val="20"/>
          <w:szCs w:val="20"/>
        </w:rPr>
        <w:t xml:space="preserve"> </w:t>
      </w:r>
      <w:r>
        <w:rPr>
          <w:rFonts w:hint="eastAsia"/>
          <w:sz w:val="20"/>
          <w:szCs w:val="20"/>
        </w:rPr>
        <w:t xml:space="preserve"> </w:t>
      </w:r>
      <w:bookmarkStart w:id="168" w:name="_Toc27818316"/>
      <w:bookmarkStart w:id="169" w:name="_Toc28610657"/>
      <w:r w:rsidR="00B72DB9">
        <w:rPr>
          <w:rFonts w:hint="eastAsia"/>
          <w:sz w:val="20"/>
          <w:szCs w:val="20"/>
        </w:rPr>
        <w:t>資料來源</w:t>
      </w:r>
      <w:r w:rsidR="003515E0">
        <w:rPr>
          <w:rFonts w:hint="eastAsia"/>
          <w:sz w:val="20"/>
          <w:szCs w:val="20"/>
        </w:rPr>
        <w:t>：</w:t>
      </w:r>
      <w:r w:rsidR="00B72DB9">
        <w:rPr>
          <w:rFonts w:hint="eastAsia"/>
          <w:sz w:val="20"/>
          <w:szCs w:val="20"/>
        </w:rPr>
        <w:t>勞動部。</w:t>
      </w:r>
      <w:bookmarkEnd w:id="168"/>
      <w:bookmarkEnd w:id="169"/>
    </w:p>
    <w:p w:rsidR="00B321C0" w:rsidRPr="00B321C0" w:rsidRDefault="00B72DB9" w:rsidP="00B72DB9">
      <w:pPr>
        <w:pStyle w:val="1"/>
        <w:numPr>
          <w:ilvl w:val="0"/>
          <w:numId w:val="0"/>
        </w:numPr>
        <w:spacing w:line="260" w:lineRule="exact"/>
        <w:ind w:leftChars="60" w:left="1415" w:hangingChars="550" w:hanging="1211"/>
        <w:rPr>
          <w:sz w:val="20"/>
          <w:szCs w:val="20"/>
        </w:rPr>
      </w:pPr>
      <w:r>
        <w:rPr>
          <w:rFonts w:hint="eastAsia"/>
          <w:sz w:val="20"/>
          <w:szCs w:val="20"/>
        </w:rPr>
        <w:t xml:space="preserve">           </w:t>
      </w:r>
      <w:bookmarkStart w:id="170" w:name="_Toc27818317"/>
      <w:bookmarkStart w:id="171" w:name="_Toc28610658"/>
      <w:r w:rsidR="00B321C0" w:rsidRPr="00B321C0">
        <w:rPr>
          <w:rFonts w:hint="eastAsia"/>
          <w:sz w:val="20"/>
          <w:szCs w:val="20"/>
        </w:rPr>
        <w:t>註：本表資料係依申請工作許可之境外學生人數為條件，進行數據統計，未區分學生之身分別。</w:t>
      </w:r>
      <w:bookmarkEnd w:id="170"/>
      <w:bookmarkEnd w:id="171"/>
    </w:p>
    <w:p w:rsidR="00B321C0" w:rsidRPr="00B321C0" w:rsidRDefault="00B321C0" w:rsidP="00C42509">
      <w:pPr>
        <w:pStyle w:val="4"/>
        <w:spacing w:beforeLines="50" w:before="228"/>
        <w:rPr>
          <w:szCs w:val="32"/>
        </w:rPr>
      </w:pPr>
      <w:r w:rsidRPr="00B321C0">
        <w:rPr>
          <w:rFonts w:hint="eastAsia"/>
          <w:szCs w:val="32"/>
        </w:rPr>
        <w:t>不許可原因態樣</w:t>
      </w:r>
    </w:p>
    <w:p w:rsidR="00B321C0" w:rsidRPr="00B321C0" w:rsidRDefault="00B321C0" w:rsidP="00B321C0">
      <w:pPr>
        <w:pStyle w:val="5"/>
        <w:rPr>
          <w:szCs w:val="32"/>
        </w:rPr>
      </w:pPr>
      <w:r w:rsidRPr="00B321C0">
        <w:rPr>
          <w:rFonts w:hint="eastAsia"/>
        </w:rPr>
        <w:t>境外學生申請工作許可案件常有因文件闕漏致需退件補正之情形，包括轉帳繳納審查費未入帳、因審查費資料填寫錯誤致查無入帳資料、未檢附延畢或報到證明文件、未檢附有效護照影本等，若經</w:t>
      </w:r>
      <w:r w:rsidR="009A4562">
        <w:rPr>
          <w:rFonts w:hint="eastAsia"/>
        </w:rPr>
        <w:t>該部</w:t>
      </w:r>
      <w:r w:rsidRPr="00B321C0">
        <w:rPr>
          <w:rFonts w:hint="eastAsia"/>
        </w:rPr>
        <w:t>限期補正案件如屆期未補正，</w:t>
      </w:r>
      <w:r w:rsidR="009A4562">
        <w:rPr>
          <w:rFonts w:hint="eastAsia"/>
        </w:rPr>
        <w:lastRenderedPageBreak/>
        <w:t>該部</w:t>
      </w:r>
      <w:r w:rsidRPr="00B321C0">
        <w:rPr>
          <w:rFonts w:hint="eastAsia"/>
        </w:rPr>
        <w:t>即不予核發工作許可。</w:t>
      </w:r>
    </w:p>
    <w:p w:rsidR="00B321C0" w:rsidRDefault="00B321C0" w:rsidP="00B321C0">
      <w:pPr>
        <w:pStyle w:val="5"/>
        <w:rPr>
          <w:szCs w:val="32"/>
        </w:rPr>
      </w:pPr>
      <w:r w:rsidRPr="00B321C0">
        <w:rPr>
          <w:rFonts w:hint="eastAsia"/>
          <w:szCs w:val="32"/>
        </w:rPr>
        <w:t>境外學生資格不符雇聘辦法相關規定。</w:t>
      </w:r>
    </w:p>
    <w:p w:rsidR="00AB6180" w:rsidRDefault="00AB6180" w:rsidP="00C42509">
      <w:pPr>
        <w:pStyle w:val="4"/>
      </w:pPr>
      <w:r>
        <w:rPr>
          <w:rFonts w:hint="eastAsia"/>
        </w:rPr>
        <w:t>近5年僑外生在臺就學期間申請工作許可人數及國籍統計</w:t>
      </w:r>
      <w:r w:rsidR="00C42509">
        <w:rPr>
          <w:rFonts w:hint="eastAsia"/>
        </w:rPr>
        <w:t>，詳表1</w:t>
      </w:r>
      <w:r w:rsidR="00D82A8C">
        <w:rPr>
          <w:rFonts w:hint="eastAsia"/>
        </w:rPr>
        <w:t>7</w:t>
      </w:r>
      <w:r w:rsidR="00C42509">
        <w:rPr>
          <w:rFonts w:hint="eastAsia"/>
        </w:rPr>
        <w:t>。</w:t>
      </w:r>
    </w:p>
    <w:p w:rsidR="00AB6180" w:rsidRPr="006F6541" w:rsidRDefault="00AB6180" w:rsidP="00AB6180">
      <w:pPr>
        <w:pStyle w:val="a3"/>
        <w:ind w:left="851" w:hanging="425"/>
        <w:rPr>
          <w:rFonts w:hAnsi="標楷體"/>
        </w:rPr>
      </w:pPr>
      <w:r w:rsidRPr="006F6541">
        <w:rPr>
          <w:rFonts w:hAnsi="標楷體"/>
        </w:rPr>
        <w:t>近5年僑外生在臺就學期間申請工作許可人數及國籍統計</w:t>
      </w:r>
    </w:p>
    <w:tbl>
      <w:tblPr>
        <w:tblW w:w="8193" w:type="dxa"/>
        <w:tblInd w:w="421" w:type="dxa"/>
        <w:tblLayout w:type="fixed"/>
        <w:tblCellMar>
          <w:left w:w="10" w:type="dxa"/>
          <w:right w:w="10" w:type="dxa"/>
        </w:tblCellMar>
        <w:tblLook w:val="0000" w:firstRow="0" w:lastRow="0" w:firstColumn="0" w:lastColumn="0" w:noHBand="0" w:noVBand="0"/>
      </w:tblPr>
      <w:tblGrid>
        <w:gridCol w:w="1531"/>
        <w:gridCol w:w="1332"/>
        <w:gridCol w:w="1333"/>
        <w:gridCol w:w="1332"/>
        <w:gridCol w:w="1333"/>
        <w:gridCol w:w="1332"/>
      </w:tblGrid>
      <w:tr w:rsidR="00AB6180" w:rsidTr="000B46CE">
        <w:trPr>
          <w:trHeight w:val="510"/>
          <w:tblHeader/>
        </w:trPr>
        <w:tc>
          <w:tcPr>
            <w:tcW w:w="1531"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國籍</w:t>
            </w:r>
          </w:p>
        </w:tc>
        <w:tc>
          <w:tcPr>
            <w:tcW w:w="1332"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103年</w:t>
            </w:r>
          </w:p>
        </w:tc>
        <w:tc>
          <w:tcPr>
            <w:tcW w:w="1333"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104年</w:t>
            </w:r>
          </w:p>
        </w:tc>
        <w:tc>
          <w:tcPr>
            <w:tcW w:w="1332"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105年</w:t>
            </w:r>
          </w:p>
        </w:tc>
        <w:tc>
          <w:tcPr>
            <w:tcW w:w="1333"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106年</w:t>
            </w:r>
          </w:p>
        </w:tc>
        <w:tc>
          <w:tcPr>
            <w:tcW w:w="1332"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107年</w:t>
            </w:r>
          </w:p>
        </w:tc>
      </w:tr>
      <w:tr w:rsidR="00AB6180" w:rsidTr="000B46CE">
        <w:trPr>
          <w:trHeight w:val="315"/>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總計</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14,658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18,553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20,785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25,640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35,023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馬來西亞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6,797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9,029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9,841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10,890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10,825</w:t>
            </w:r>
          </w:p>
        </w:tc>
      </w:tr>
      <w:tr w:rsidR="00AB6180" w:rsidTr="00D82A8C">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越南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1,991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2,648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4,541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8,825</w:t>
            </w:r>
          </w:p>
        </w:tc>
      </w:tr>
      <w:tr w:rsidR="00AB6180" w:rsidTr="00D82A8C">
        <w:trPr>
          <w:trHeight w:val="330"/>
        </w:trPr>
        <w:tc>
          <w:tcPr>
            <w:tcW w:w="1531" w:type="dxa"/>
            <w:tcBorders>
              <w:top w:val="single" w:sz="4" w:space="0" w:color="00000A"/>
              <w:left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印尼</w:t>
            </w:r>
          </w:p>
        </w:tc>
        <w:tc>
          <w:tcPr>
            <w:tcW w:w="1332"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1,257</w:t>
            </w:r>
          </w:p>
        </w:tc>
        <w:tc>
          <w:tcPr>
            <w:tcW w:w="1333"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1,620</w:t>
            </w:r>
          </w:p>
        </w:tc>
        <w:tc>
          <w:tcPr>
            <w:tcW w:w="1332"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1,792</w:t>
            </w:r>
          </w:p>
        </w:tc>
        <w:tc>
          <w:tcPr>
            <w:tcW w:w="1333"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2,435</w:t>
            </w:r>
          </w:p>
        </w:tc>
        <w:tc>
          <w:tcPr>
            <w:tcW w:w="1332"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6,254</w:t>
            </w:r>
          </w:p>
        </w:tc>
      </w:tr>
      <w:tr w:rsidR="00AB6180" w:rsidTr="00D82A8C">
        <w:trPr>
          <w:trHeight w:val="330"/>
        </w:trPr>
        <w:tc>
          <w:tcPr>
            <w:tcW w:w="1531" w:type="dxa"/>
            <w:tcBorders>
              <w:top w:val="single" w:sz="4" w:space="0" w:color="auto"/>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香港</w:t>
            </w:r>
          </w:p>
        </w:tc>
        <w:tc>
          <w:tcPr>
            <w:tcW w:w="1332"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1,198</w:t>
            </w:r>
          </w:p>
        </w:tc>
        <w:tc>
          <w:tcPr>
            <w:tcW w:w="1333"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1,807</w:t>
            </w:r>
          </w:p>
        </w:tc>
        <w:tc>
          <w:tcPr>
            <w:tcW w:w="1332"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2,092</w:t>
            </w:r>
          </w:p>
        </w:tc>
        <w:tc>
          <w:tcPr>
            <w:tcW w:w="1333"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2,238</w:t>
            </w:r>
          </w:p>
        </w:tc>
        <w:tc>
          <w:tcPr>
            <w:tcW w:w="1332"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2,230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澳門</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938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1,038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1,035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1,022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977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緬甸</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492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659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964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蒙古</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619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893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印度</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426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431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519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日本</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469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泰國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281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429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菲律賓</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313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韓國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史瓦帝尼王國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美國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甘比亞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柬埔寨</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俄羅斯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宏都拉斯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貝里斯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海地</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斯里蘭卡</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布吉納法索</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馬拉威</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尼加拉瓜</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法國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新加坡</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德國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薩爾瓦多</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聖露西亞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尼泊爾</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巴拉圭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土耳其</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聖文森及格瑞那丁</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瓜地馬拉</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吉爾吉斯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西班牙</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巴基斯坦</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索羅門群島</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墨西哥</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寮國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巴西</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聖克里斯多福</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英國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義大利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厄瓜多</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加拿大</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烏克蘭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南非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多明尼加</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坦尚尼亞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荷蘭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秘魯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捷克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蒲隆地</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巴拿馬</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伊朗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埃及</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哥倫比亞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葡萄牙</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巴布亞紐幾內亞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孟加拉共和國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斯洛伐克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衣索匹亞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約旦</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伊拉克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帛琉</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匈牙利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吉里巴斯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烏干達</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奈及利亞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瑞士</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諾魯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澳大利亞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肯亞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愛爾蘭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比利時</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聖多美普林西比</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以色列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塔吉克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瑞典</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辛巴威</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吐瓦魯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汶萊</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土庫曼</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哥斯大黎加</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摩洛哥</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哈薩克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烏玆別克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奧地利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阿根廷</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芬蘭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玻利維亞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智利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白俄羅斯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喀麥隆</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立陶宛</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莫三比克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塞爾維亞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巴勒斯坦</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葉門</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馬紹爾群島共和國</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尚比亞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非洲</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克羅埃西亞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紐西蘭</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剛果</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羅馬尼亞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黎巴嫩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保加利亞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幾內亞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科威特</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拉脫維亞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冰島</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愛沙尼亞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賴比瑞亞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蘇丹</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斯洛凡尼亞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馬爾地夫</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馬爾他</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科索沃</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阿爾及利亞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南蘇丹</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查德</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迦納</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賴索托</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馬利</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丹麥</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挪威</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馬其頓</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巴貝多</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塞內加爾</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摩納哥</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亞美尼亞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喬治亞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多哥</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波札那</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盧安達</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波士尼亞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突尼西亞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阿富汗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希臘</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亞塞拜然</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蘇利南</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敘利亞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象牙海岸</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模里西斯</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AB6180" w:rsidTr="000B46CE">
        <w:trPr>
          <w:trHeight w:val="330"/>
        </w:trPr>
        <w:tc>
          <w:tcPr>
            <w:tcW w:w="1531"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納米比亞</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333"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332"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AB6180" w:rsidRDefault="00AB6180" w:rsidP="000B46CE">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bl>
    <w:p w:rsidR="00BC6ED8" w:rsidRDefault="00AB6180" w:rsidP="00BC6ED8">
      <w:pPr>
        <w:pStyle w:val="1"/>
        <w:numPr>
          <w:ilvl w:val="0"/>
          <w:numId w:val="0"/>
        </w:numPr>
        <w:ind w:left="2381" w:hanging="2381"/>
      </w:pPr>
      <w:r>
        <w:rPr>
          <w:rFonts w:hint="eastAsia"/>
        </w:rPr>
        <w:t xml:space="preserve">   </w:t>
      </w:r>
      <w:bookmarkStart w:id="172" w:name="_Toc27818318"/>
      <w:bookmarkStart w:id="173" w:name="_Toc28610659"/>
      <w:r>
        <w:rPr>
          <w:rFonts w:hint="eastAsia"/>
          <w:sz w:val="24"/>
          <w:szCs w:val="24"/>
        </w:rPr>
        <w:t>資料來源</w:t>
      </w:r>
      <w:r w:rsidR="003515E0">
        <w:rPr>
          <w:rFonts w:hint="eastAsia"/>
          <w:sz w:val="24"/>
          <w:szCs w:val="24"/>
        </w:rPr>
        <w:t>：</w:t>
      </w:r>
      <w:r>
        <w:rPr>
          <w:rFonts w:hint="eastAsia"/>
          <w:sz w:val="24"/>
          <w:szCs w:val="24"/>
        </w:rPr>
        <w:t>勞動部。</w:t>
      </w:r>
      <w:bookmarkEnd w:id="172"/>
      <w:bookmarkEnd w:id="173"/>
    </w:p>
    <w:p w:rsidR="00D82A8C" w:rsidRPr="00D82A8C" w:rsidRDefault="00C42509" w:rsidP="00A9029E">
      <w:pPr>
        <w:pStyle w:val="4"/>
        <w:spacing w:beforeLines="50" w:before="228"/>
      </w:pPr>
      <w:r>
        <w:rPr>
          <w:rFonts w:hint="eastAsia"/>
        </w:rPr>
        <w:t>境外學生於同一家廠商</w:t>
      </w:r>
      <w:r w:rsidR="000317CE">
        <w:rPr>
          <w:rFonts w:hint="eastAsia"/>
        </w:rPr>
        <w:t>打工</w:t>
      </w:r>
      <w:r>
        <w:rPr>
          <w:rFonts w:hint="eastAsia"/>
        </w:rPr>
        <w:t>與實習</w:t>
      </w:r>
      <w:r w:rsidR="000317CE">
        <w:rPr>
          <w:rFonts w:hint="eastAsia"/>
        </w:rPr>
        <w:t>情形</w:t>
      </w:r>
      <w:r w:rsidR="00D82A8C">
        <w:rPr>
          <w:rFonts w:hint="eastAsia"/>
        </w:rPr>
        <w:t>統計</w:t>
      </w:r>
      <w:r w:rsidR="00D82A8C" w:rsidRPr="00D82A8C">
        <w:rPr>
          <w:rFonts w:hAnsi="標楷體" w:hint="eastAsia"/>
        </w:rPr>
        <w:t>：</w:t>
      </w:r>
    </w:p>
    <w:p w:rsidR="00AB6180" w:rsidRDefault="00D82A8C" w:rsidP="00D82A8C">
      <w:pPr>
        <w:pStyle w:val="42"/>
        <w:ind w:left="1701" w:firstLine="680"/>
      </w:pPr>
      <w:r>
        <w:rPr>
          <w:rFonts w:hAnsi="標楷體" w:hint="eastAsia"/>
        </w:rPr>
        <w:t>本院為瞭解境外學商來臺就讀，學校執行校外實習於同一家廠商實習並工讀之情況，據教育部提供</w:t>
      </w:r>
      <w:r>
        <w:rPr>
          <w:rFonts w:hint="eastAsia"/>
        </w:rPr>
        <w:t>108年10月之情形，詳</w:t>
      </w:r>
      <w:r w:rsidR="00C42509">
        <w:rPr>
          <w:rFonts w:hint="eastAsia"/>
        </w:rPr>
        <w:t>表1</w:t>
      </w:r>
      <w:r>
        <w:rPr>
          <w:rFonts w:hint="eastAsia"/>
        </w:rPr>
        <w:t>8</w:t>
      </w:r>
      <w:r w:rsidR="00C42509">
        <w:rPr>
          <w:rFonts w:hint="eastAsia"/>
        </w:rPr>
        <w:t>。</w:t>
      </w:r>
    </w:p>
    <w:p w:rsidR="00AB6180" w:rsidRPr="006F6541" w:rsidRDefault="000317CE" w:rsidP="00C42509">
      <w:pPr>
        <w:pStyle w:val="a3"/>
        <w:ind w:left="851" w:hanging="425"/>
      </w:pPr>
      <w:r w:rsidRPr="006F6541">
        <w:rPr>
          <w:rFonts w:hAnsi="標楷體" w:hint="eastAsia"/>
        </w:rPr>
        <w:t>108年10月統計</w:t>
      </w:r>
      <w:r w:rsidR="00AB6180" w:rsidRPr="006F6541">
        <w:rPr>
          <w:rFonts w:hAnsi="標楷體" w:hint="eastAsia"/>
        </w:rPr>
        <w:t>各校境外學生人數(實習與打工)</w:t>
      </w:r>
    </w:p>
    <w:tbl>
      <w:tblPr>
        <w:tblStyle w:val="afb"/>
        <w:tblW w:w="86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2693"/>
        <w:gridCol w:w="709"/>
        <w:gridCol w:w="851"/>
        <w:gridCol w:w="992"/>
        <w:gridCol w:w="850"/>
        <w:gridCol w:w="851"/>
        <w:gridCol w:w="992"/>
      </w:tblGrid>
      <w:tr w:rsidR="00AB6180" w:rsidRPr="004467F4" w:rsidTr="000B46CE">
        <w:trPr>
          <w:tblHeader/>
        </w:trPr>
        <w:tc>
          <w:tcPr>
            <w:tcW w:w="709" w:type="dxa"/>
            <w:vMerge w:val="restart"/>
            <w:shd w:val="clear" w:color="auto" w:fill="DDD9C3" w:themeFill="background2" w:themeFillShade="E6"/>
            <w:vAlign w:val="center"/>
          </w:tcPr>
          <w:p w:rsidR="00AB6180" w:rsidRPr="0005061E" w:rsidRDefault="00AB6180" w:rsidP="000B46CE">
            <w:pPr>
              <w:pStyle w:val="42"/>
              <w:ind w:leftChars="0" w:left="0" w:firstLineChars="0" w:firstLine="0"/>
              <w:jc w:val="center"/>
              <w:rPr>
                <w:rFonts w:ascii="Times New Roman"/>
                <w:b/>
                <w:spacing w:val="-12"/>
                <w:sz w:val="24"/>
                <w:szCs w:val="24"/>
              </w:rPr>
            </w:pPr>
            <w:r w:rsidRPr="0005061E">
              <w:rPr>
                <w:rFonts w:ascii="Times New Roman" w:hint="eastAsia"/>
                <w:b/>
                <w:spacing w:val="-12"/>
                <w:sz w:val="24"/>
                <w:szCs w:val="24"/>
              </w:rPr>
              <w:t>序號</w:t>
            </w:r>
          </w:p>
        </w:tc>
        <w:tc>
          <w:tcPr>
            <w:tcW w:w="2693" w:type="dxa"/>
            <w:vMerge w:val="restart"/>
            <w:shd w:val="clear" w:color="auto" w:fill="DDD9C3" w:themeFill="background2" w:themeFillShade="E6"/>
            <w:vAlign w:val="center"/>
          </w:tcPr>
          <w:p w:rsidR="00AB6180" w:rsidRPr="0005061E" w:rsidRDefault="00AB6180" w:rsidP="000B46CE">
            <w:pPr>
              <w:pStyle w:val="42"/>
              <w:ind w:leftChars="-32" w:left="-48" w:rightChars="-13" w:right="-44" w:hangingChars="26" w:hanging="61"/>
              <w:jc w:val="center"/>
              <w:rPr>
                <w:rFonts w:ascii="Times New Roman"/>
                <w:b/>
                <w:spacing w:val="-12"/>
                <w:sz w:val="24"/>
                <w:szCs w:val="24"/>
              </w:rPr>
            </w:pPr>
            <w:r w:rsidRPr="0005061E">
              <w:rPr>
                <w:rFonts w:ascii="Times New Roman" w:hint="eastAsia"/>
                <w:b/>
                <w:spacing w:val="-12"/>
                <w:sz w:val="24"/>
                <w:szCs w:val="24"/>
              </w:rPr>
              <w:t>學校名稱</w:t>
            </w:r>
          </w:p>
        </w:tc>
        <w:tc>
          <w:tcPr>
            <w:tcW w:w="2552" w:type="dxa"/>
            <w:gridSpan w:val="3"/>
            <w:shd w:val="clear" w:color="auto" w:fill="DDD9C3" w:themeFill="background2" w:themeFillShade="E6"/>
            <w:vAlign w:val="center"/>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專班生</w:t>
            </w:r>
          </w:p>
        </w:tc>
        <w:tc>
          <w:tcPr>
            <w:tcW w:w="2693" w:type="dxa"/>
            <w:gridSpan w:val="3"/>
            <w:shd w:val="clear" w:color="auto" w:fill="DDD9C3" w:themeFill="background2" w:themeFillShade="E6"/>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一般生</w:t>
            </w:r>
          </w:p>
        </w:tc>
      </w:tr>
      <w:tr w:rsidR="00AB6180" w:rsidRPr="004467F4" w:rsidTr="000B46CE">
        <w:trPr>
          <w:tblHeader/>
        </w:trPr>
        <w:tc>
          <w:tcPr>
            <w:tcW w:w="709" w:type="dxa"/>
            <w:vMerge/>
            <w:shd w:val="clear" w:color="auto" w:fill="DDD9C3" w:themeFill="background2" w:themeFillShade="E6"/>
            <w:vAlign w:val="center"/>
          </w:tcPr>
          <w:p w:rsidR="00AB6180" w:rsidRPr="0005061E" w:rsidRDefault="00AB6180" w:rsidP="000B46CE">
            <w:pPr>
              <w:pStyle w:val="42"/>
              <w:kinsoku w:val="0"/>
              <w:spacing w:line="300" w:lineRule="exact"/>
              <w:ind w:leftChars="0" w:left="0" w:firstLineChars="0" w:firstLine="0"/>
              <w:jc w:val="center"/>
              <w:rPr>
                <w:b/>
                <w:spacing w:val="-20"/>
                <w:sz w:val="24"/>
                <w:szCs w:val="24"/>
              </w:rPr>
            </w:pPr>
          </w:p>
        </w:tc>
        <w:tc>
          <w:tcPr>
            <w:tcW w:w="2693" w:type="dxa"/>
            <w:vMerge/>
            <w:shd w:val="clear" w:color="auto" w:fill="DDD9C3" w:themeFill="background2" w:themeFillShade="E6"/>
            <w:vAlign w:val="center"/>
          </w:tcPr>
          <w:p w:rsidR="00AB6180" w:rsidRPr="0005061E" w:rsidRDefault="00AB6180" w:rsidP="000B46CE">
            <w:pPr>
              <w:pStyle w:val="42"/>
              <w:kinsoku w:val="0"/>
              <w:spacing w:line="300" w:lineRule="exact"/>
              <w:ind w:leftChars="0" w:left="0" w:firstLineChars="0" w:firstLine="0"/>
              <w:jc w:val="center"/>
              <w:rPr>
                <w:b/>
                <w:spacing w:val="-20"/>
                <w:sz w:val="24"/>
                <w:szCs w:val="24"/>
              </w:rPr>
            </w:pPr>
          </w:p>
        </w:tc>
        <w:tc>
          <w:tcPr>
            <w:tcW w:w="709" w:type="dxa"/>
            <w:shd w:val="clear" w:color="auto" w:fill="DDD9C3" w:themeFill="background2" w:themeFillShade="E6"/>
            <w:vAlign w:val="center"/>
          </w:tcPr>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實際</w:t>
            </w:r>
          </w:p>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在學</w:t>
            </w:r>
          </w:p>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人數</w:t>
            </w:r>
          </w:p>
        </w:tc>
        <w:tc>
          <w:tcPr>
            <w:tcW w:w="851" w:type="dxa"/>
            <w:shd w:val="clear" w:color="auto" w:fill="DDD9C3" w:themeFill="background2" w:themeFillShade="E6"/>
            <w:vAlign w:val="center"/>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執行校外實習人數</w:t>
            </w:r>
          </w:p>
        </w:tc>
        <w:tc>
          <w:tcPr>
            <w:tcW w:w="992" w:type="dxa"/>
            <w:shd w:val="clear" w:color="auto" w:fill="DDD9C3" w:themeFill="background2" w:themeFillShade="E6"/>
            <w:vAlign w:val="center"/>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於同一家廠商工讀人數</w:t>
            </w:r>
          </w:p>
        </w:tc>
        <w:tc>
          <w:tcPr>
            <w:tcW w:w="850" w:type="dxa"/>
            <w:shd w:val="clear" w:color="auto" w:fill="DDD9C3" w:themeFill="background2" w:themeFillShade="E6"/>
            <w:vAlign w:val="center"/>
          </w:tcPr>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實際</w:t>
            </w:r>
          </w:p>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在學</w:t>
            </w:r>
          </w:p>
          <w:p w:rsidR="00AB6180" w:rsidRPr="0005061E" w:rsidRDefault="00AB6180" w:rsidP="000B46CE">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人數</w:t>
            </w:r>
          </w:p>
        </w:tc>
        <w:tc>
          <w:tcPr>
            <w:tcW w:w="851" w:type="dxa"/>
            <w:shd w:val="clear" w:color="auto" w:fill="DDD9C3" w:themeFill="background2" w:themeFillShade="E6"/>
            <w:vAlign w:val="center"/>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執行校外實習人數</w:t>
            </w:r>
          </w:p>
        </w:tc>
        <w:tc>
          <w:tcPr>
            <w:tcW w:w="992" w:type="dxa"/>
            <w:shd w:val="clear" w:color="auto" w:fill="DDD9C3" w:themeFill="background2" w:themeFillShade="E6"/>
            <w:vAlign w:val="center"/>
          </w:tcPr>
          <w:p w:rsidR="00AB6180" w:rsidRPr="0005061E" w:rsidRDefault="00AB6180" w:rsidP="000B46CE">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於同一家廠商工讀人數</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稻江科技暨管理學院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國立臺東大學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佛光大學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201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元智大學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430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國立宜蘭大學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146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華梵大學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國立交通大學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1,641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國立臺南大學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132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9</w:t>
            </w:r>
          </w:p>
        </w:tc>
        <w:tc>
          <w:tcPr>
            <w:tcW w:w="2693" w:type="dxa"/>
            <w:vAlign w:val="center"/>
          </w:tcPr>
          <w:p w:rsidR="00AB6180" w:rsidRPr="00805480" w:rsidRDefault="00AB6180" w:rsidP="000B46CE">
            <w:pPr>
              <w:widowControl/>
              <w:spacing w:line="300" w:lineRule="exact"/>
              <w:rPr>
                <w:rFonts w:hAnsi="標楷體" w:cs="Arial"/>
                <w:color w:val="000000"/>
                <w:sz w:val="22"/>
                <w:szCs w:val="22"/>
              </w:rPr>
            </w:pPr>
            <w:r w:rsidRPr="00805480">
              <w:rPr>
                <w:rFonts w:hAnsi="標楷體" w:cs="Arial" w:hint="eastAsia"/>
                <w:color w:val="000000"/>
                <w:sz w:val="22"/>
                <w:szCs w:val="22"/>
              </w:rPr>
              <w:t>台灣基督長老教會南神神學院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國立體育大學</w:t>
            </w:r>
            <w:r>
              <w:rPr>
                <w:rFonts w:hAnsi="標楷體" w:hint="eastAsia"/>
                <w:color w:val="000000"/>
                <w:sz w:val="22"/>
                <w:szCs w:val="22"/>
              </w:rPr>
              <w:t xml:space="preserve">　</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103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國立臺中教育大學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243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14</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一貫道崇德學院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國立屏東大學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175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國立彰化師範大學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286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pStyle w:val="42"/>
              <w:spacing w:line="300" w:lineRule="exact"/>
              <w:ind w:leftChars="0" w:left="0" w:firstLineChars="0" w:firstLine="0"/>
              <w:jc w:val="center"/>
              <w:rPr>
                <w:rFonts w:hAnsi="標楷體"/>
                <w:spacing w:val="-12"/>
                <w:sz w:val="22"/>
                <w:szCs w:val="22"/>
              </w:rPr>
            </w:pPr>
            <w:r w:rsidRPr="00805480">
              <w:rPr>
                <w:rFonts w:hAnsi="標楷體" w:hint="eastAsia"/>
                <w:spacing w:val="-12"/>
                <w:sz w:val="22"/>
                <w:szCs w:val="22"/>
              </w:rPr>
              <w:t>15</w:t>
            </w:r>
          </w:p>
        </w:tc>
        <w:tc>
          <w:tcPr>
            <w:tcW w:w="2693" w:type="dxa"/>
            <w:vAlign w:val="center"/>
          </w:tcPr>
          <w:p w:rsidR="00AB6180" w:rsidRPr="00805480" w:rsidRDefault="00AB6180" w:rsidP="000B46CE">
            <w:pPr>
              <w:widowControl/>
              <w:spacing w:line="300" w:lineRule="exact"/>
              <w:rPr>
                <w:rFonts w:hAnsi="標楷體"/>
                <w:spacing w:val="-12"/>
                <w:sz w:val="22"/>
                <w:szCs w:val="22"/>
              </w:rPr>
            </w:pPr>
            <w:r w:rsidRPr="00805480">
              <w:rPr>
                <w:rFonts w:hAnsi="標楷體" w:hint="eastAsia"/>
                <w:color w:val="000000"/>
                <w:sz w:val="22"/>
                <w:szCs w:val="22"/>
              </w:rPr>
              <w:t>康寧大學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lastRenderedPageBreak/>
              <w:t>16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中山醫學大學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253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57</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國立暨南國際大學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644</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臺北市立大學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195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19</w:t>
            </w:r>
          </w:p>
        </w:tc>
        <w:tc>
          <w:tcPr>
            <w:tcW w:w="2693" w:type="dxa"/>
            <w:vAlign w:val="center"/>
          </w:tcPr>
          <w:p w:rsidR="00AB6180" w:rsidRPr="00805480" w:rsidRDefault="00AB6180" w:rsidP="000B46CE">
            <w:pPr>
              <w:widowControl/>
              <w:spacing w:line="300" w:lineRule="exact"/>
              <w:rPr>
                <w:rFonts w:hAnsi="標楷體" w:cs="Arial"/>
                <w:color w:val="000000"/>
                <w:sz w:val="22"/>
                <w:szCs w:val="22"/>
              </w:rPr>
            </w:pPr>
            <w:r w:rsidRPr="00805480">
              <w:rPr>
                <w:rFonts w:hAnsi="標楷體" w:cs="Arial" w:hint="eastAsia"/>
                <w:color w:val="000000"/>
                <w:sz w:val="22"/>
                <w:szCs w:val="22"/>
              </w:rPr>
              <w:t>法鼓文理學院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中國醫藥大學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481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國立臺北藝術大學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251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國立金門大學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170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23</w:t>
            </w:r>
          </w:p>
        </w:tc>
        <w:tc>
          <w:tcPr>
            <w:tcW w:w="2693" w:type="dxa"/>
            <w:vAlign w:val="center"/>
          </w:tcPr>
          <w:p w:rsidR="00AB6180" w:rsidRPr="00805480" w:rsidRDefault="00AB6180" w:rsidP="000B46CE">
            <w:pPr>
              <w:widowControl/>
              <w:spacing w:line="300" w:lineRule="exact"/>
              <w:rPr>
                <w:rFonts w:hAnsi="標楷體" w:cs="Arial"/>
                <w:color w:val="000000"/>
                <w:sz w:val="22"/>
                <w:szCs w:val="22"/>
              </w:rPr>
            </w:pPr>
            <w:r w:rsidRPr="00805480">
              <w:rPr>
                <w:rFonts w:hAnsi="標楷體" w:cs="Arial" w:hint="eastAsia"/>
                <w:color w:val="000000"/>
                <w:sz w:val="22"/>
                <w:szCs w:val="22"/>
              </w:rPr>
              <w:t>台灣浸會神學院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真理大學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95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國立中央大學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701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國立臺北教育大學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386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國立高雄師範大學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188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淡江大學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1,987</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29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逢甲大學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r>
              <w:rPr>
                <w:rFonts w:hAnsi="標楷體" w:hint="eastAsia"/>
                <w:color w:val="000000"/>
                <w:sz w:val="22"/>
                <w:szCs w:val="22"/>
              </w:rPr>
              <w:t>,</w:t>
            </w:r>
            <w:r w:rsidRPr="00805480">
              <w:rPr>
                <w:rFonts w:hAnsi="標楷體"/>
                <w:color w:val="000000"/>
                <w:sz w:val="22"/>
                <w:szCs w:val="22"/>
              </w:rPr>
              <w:t>473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高雄醫學大學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437</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112</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2,574</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國立陽明大學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298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15</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台灣首府大學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299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34</w:t>
            </w:r>
          </w:p>
        </w:tc>
        <w:tc>
          <w:tcPr>
            <w:tcW w:w="2693" w:type="dxa"/>
            <w:vAlign w:val="center"/>
          </w:tcPr>
          <w:p w:rsidR="00AB6180" w:rsidRPr="00805480" w:rsidRDefault="00AB6180" w:rsidP="000B46CE">
            <w:pPr>
              <w:widowControl/>
              <w:spacing w:line="300" w:lineRule="exact"/>
              <w:rPr>
                <w:rFonts w:hAnsi="標楷體" w:cs="Arial"/>
                <w:color w:val="000000"/>
                <w:sz w:val="22"/>
                <w:szCs w:val="22"/>
              </w:rPr>
            </w:pPr>
            <w:r w:rsidRPr="00805480">
              <w:rPr>
                <w:rFonts w:hAnsi="標楷體" w:cs="Arial" w:hint="eastAsia"/>
                <w:color w:val="000000"/>
                <w:sz w:val="22"/>
                <w:szCs w:val="22"/>
              </w:rPr>
              <w:t>馬偕醫學院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國立臺灣師範大學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1,508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32</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國立嘉義大學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382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國立政治大學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510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中原大學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1,173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39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南華大學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423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玄奘大學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202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臺北基督學院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國立中興大學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797</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17</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長庚大學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378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明道大學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415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國立成功大學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1,896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開南大學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642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長榮大學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343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24</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國立清華大學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1,526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49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大同大學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115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實踐大學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728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28</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國立中山大學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717</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輔仁大學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1,343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75</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大葉大學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640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國立聯合大學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lastRenderedPageBreak/>
              <w:t>55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國立東華大學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793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56</w:t>
            </w:r>
          </w:p>
        </w:tc>
        <w:tc>
          <w:tcPr>
            <w:tcW w:w="2693" w:type="dxa"/>
            <w:vAlign w:val="center"/>
          </w:tcPr>
          <w:p w:rsidR="00AB6180" w:rsidRPr="00805480" w:rsidRDefault="0082369B" w:rsidP="000B46CE">
            <w:pPr>
              <w:widowControl/>
              <w:spacing w:line="300" w:lineRule="exact"/>
              <w:rPr>
                <w:rFonts w:hAnsi="標楷體"/>
                <w:color w:val="000000"/>
                <w:sz w:val="22"/>
                <w:szCs w:val="22"/>
              </w:rPr>
            </w:pPr>
            <w:r>
              <w:rPr>
                <w:rFonts w:hAnsi="標楷體" w:hint="eastAsia"/>
                <w:color w:val="000000"/>
                <w:sz w:val="22"/>
                <w:szCs w:val="22"/>
              </w:rPr>
              <w:t>世新大學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803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16</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臺北醫學大學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614</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97</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亞洲大學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281</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59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東吳大學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673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60</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國立高雄大學</w:t>
            </w:r>
          </w:p>
        </w:tc>
        <w:tc>
          <w:tcPr>
            <w:tcW w:w="709" w:type="dxa"/>
            <w:tcBorders>
              <w:bottom w:val="single" w:sz="6" w:space="0" w:color="auto"/>
            </w:tcBorders>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tcBorders>
              <w:bottom w:val="single" w:sz="6" w:space="0" w:color="auto"/>
            </w:tcBorders>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tcBorders>
              <w:bottom w:val="single" w:sz="6" w:space="0" w:color="auto"/>
            </w:tcBorders>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tcBorders>
              <w:bottom w:val="single" w:sz="6" w:space="0" w:color="auto"/>
            </w:tcBorders>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203</w:t>
            </w:r>
          </w:p>
        </w:tc>
        <w:tc>
          <w:tcPr>
            <w:tcW w:w="851" w:type="dxa"/>
            <w:tcBorders>
              <w:bottom w:val="single" w:sz="6" w:space="0" w:color="auto"/>
            </w:tcBorders>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tcBorders>
              <w:bottom w:val="single" w:sz="6" w:space="0" w:color="auto"/>
            </w:tcBorders>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r>
      <w:tr w:rsidR="00AB6180" w:rsidRPr="004467F4" w:rsidTr="000B46CE">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61</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中華大學</w:t>
            </w:r>
          </w:p>
        </w:tc>
        <w:tc>
          <w:tcPr>
            <w:tcW w:w="709" w:type="dxa"/>
            <w:shd w:val="clear" w:color="auto" w:fill="auto"/>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shd w:val="clear" w:color="auto" w:fill="auto"/>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shd w:val="clear" w:color="auto" w:fill="auto"/>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shd w:val="clear" w:color="auto" w:fill="auto"/>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427</w:t>
            </w:r>
          </w:p>
        </w:tc>
        <w:tc>
          <w:tcPr>
            <w:tcW w:w="851" w:type="dxa"/>
            <w:shd w:val="clear" w:color="auto" w:fill="auto"/>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40</w:t>
            </w:r>
          </w:p>
        </w:tc>
        <w:tc>
          <w:tcPr>
            <w:tcW w:w="992" w:type="dxa"/>
            <w:shd w:val="clear" w:color="auto" w:fill="auto"/>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35</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義守大學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1,478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193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銘傳大學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1,929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台灣神學研究學院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靜宜大學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665</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中信金融管理學院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14</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國立臺北大學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329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9</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國立中正大學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482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69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國立臺灣體育運動大學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90</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中國文化大學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2,288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慈濟大學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379</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國立臺灣海洋大學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543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國立臺灣藝術大學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293</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74</w:t>
            </w:r>
          </w:p>
        </w:tc>
        <w:tc>
          <w:tcPr>
            <w:tcW w:w="2693" w:type="dxa"/>
            <w:vAlign w:val="center"/>
          </w:tcPr>
          <w:p w:rsidR="00AB6180" w:rsidRPr="00805480" w:rsidRDefault="00AB6180" w:rsidP="000B46CE">
            <w:pPr>
              <w:widowControl/>
              <w:spacing w:line="300" w:lineRule="exact"/>
              <w:ind w:right="800"/>
              <w:rPr>
                <w:rFonts w:hAnsi="標楷體"/>
                <w:color w:val="000000"/>
                <w:sz w:val="22"/>
                <w:szCs w:val="22"/>
              </w:rPr>
            </w:pPr>
            <w:r w:rsidRPr="00805480">
              <w:rPr>
                <w:rFonts w:hAnsi="標楷體" w:hint="eastAsia"/>
                <w:color w:val="000000"/>
                <w:sz w:val="22"/>
                <w:szCs w:val="22"/>
              </w:rPr>
              <w:t>東海大學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r w:rsidRPr="00805480">
              <w:rPr>
                <w:rFonts w:hAnsi="標楷體"/>
                <w:color w:val="000000"/>
                <w:sz w:val="22"/>
                <w:szCs w:val="22"/>
              </w:rPr>
              <w:t>,</w:t>
            </w:r>
            <w:r w:rsidRPr="00805480">
              <w:rPr>
                <w:rFonts w:hAnsi="標楷體" w:hint="eastAsia"/>
                <w:color w:val="000000"/>
                <w:sz w:val="22"/>
                <w:szCs w:val="22"/>
              </w:rPr>
              <w:t>001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0</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color w:val="000000"/>
                <w:sz w:val="22"/>
                <w:szCs w:val="22"/>
              </w:rPr>
              <w:t>75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國立臺南藝術大學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 xml:space="preserve">　</w:t>
            </w:r>
            <w:r w:rsidRPr="00805480">
              <w:rPr>
                <w:rFonts w:hAnsi="標楷體" w:hint="eastAsia"/>
                <w:color w:val="000000"/>
                <w:sz w:val="22"/>
                <w:szCs w:val="22"/>
              </w:rPr>
              <w:t>58</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0</w:t>
            </w:r>
            <w:r w:rsidRPr="00805480">
              <w:rPr>
                <w:rFonts w:hAnsi="標楷體"/>
                <w:color w:val="000000"/>
                <w:sz w:val="22"/>
                <w:szCs w:val="22"/>
              </w:rPr>
              <w:t xml:space="preserve">　</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0</w:t>
            </w:r>
            <w:r w:rsidRPr="00805480">
              <w:rPr>
                <w:rFonts w:hAnsi="標楷體"/>
                <w:color w:val="000000"/>
                <w:sz w:val="22"/>
                <w:szCs w:val="22"/>
              </w:rPr>
              <w:t xml:space="preserve">　</w:t>
            </w:r>
          </w:p>
        </w:tc>
      </w:tr>
      <w:tr w:rsidR="00AB6180" w:rsidRPr="004467F4" w:rsidTr="000B46CE">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76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一貫道天皇學院</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851"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0</w:t>
            </w:r>
          </w:p>
        </w:tc>
        <w:tc>
          <w:tcPr>
            <w:tcW w:w="992" w:type="dxa"/>
            <w:vAlign w:val="bottom"/>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0</w:t>
            </w:r>
          </w:p>
        </w:tc>
      </w:tr>
      <w:tr w:rsidR="00AB6180" w:rsidRPr="004467F4" w:rsidTr="000B46CE">
        <w:trPr>
          <w:trHeight w:val="378"/>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77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國立臺灣科技大學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560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1,506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18</w:t>
            </w:r>
          </w:p>
        </w:tc>
        <w:tc>
          <w:tcPr>
            <w:tcW w:w="992" w:type="dxa"/>
            <w:vAlign w:val="center"/>
          </w:tcPr>
          <w:p w:rsidR="00AB6180" w:rsidRPr="00805480" w:rsidRDefault="00AB6180" w:rsidP="000B46CE">
            <w:pPr>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78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臺北科技大學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232</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880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79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國立臺北商業大學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30</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283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國立臺北護理健康大學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48</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104</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27</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國立勤益科技大學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123</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91</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91</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151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國立虎尾科技大學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15</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137</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國立雲林科技大學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41</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26</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國立高雄餐旅大學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42</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國立屏東科技大學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33</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28</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499</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國立澎湖科技大學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37</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大仁科技大學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133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大華科技大學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38</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89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中州科技大學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113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中國科技大學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31</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163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91</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中華科技大學</w:t>
            </w:r>
          </w:p>
        </w:tc>
        <w:tc>
          <w:tcPr>
            <w:tcW w:w="709"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25</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92</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中華醫事科技大學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330</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259</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223</w:t>
            </w:r>
          </w:p>
        </w:tc>
        <w:tc>
          <w:tcPr>
            <w:tcW w:w="850"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29</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Pr>
                <w:rFonts w:hAnsi="標楷體" w:hint="eastAsia"/>
                <w:color w:val="000000"/>
                <w:sz w:val="22"/>
                <w:szCs w:val="22"/>
              </w:rPr>
              <w:t>0</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中臺科技大學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vAlign w:val="center"/>
          </w:tcPr>
          <w:p w:rsidR="00AB6180" w:rsidRPr="00805480" w:rsidRDefault="00AB6180" w:rsidP="000B46CE">
            <w:pPr>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文藻學校財團法人文藻外語大學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341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台南應用科技大學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100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弘光科技大學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394</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77</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正修科技大學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176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49</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49</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元培醫事科技大學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47</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27</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99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吳鳳科技大學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17</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100</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明志科技大學</w:t>
            </w:r>
          </w:p>
        </w:tc>
        <w:tc>
          <w:tcPr>
            <w:tcW w:w="709"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98</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8</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shd w:val="clear" w:color="auto" w:fill="auto"/>
            <w:vAlign w:val="center"/>
          </w:tcPr>
          <w:p w:rsidR="00AB6180" w:rsidRPr="00E4482F" w:rsidRDefault="00AB6180" w:rsidP="000B46CE">
            <w:pPr>
              <w:widowControl/>
              <w:spacing w:line="300" w:lineRule="exact"/>
              <w:jc w:val="center"/>
              <w:rPr>
                <w:rFonts w:hAnsi="標楷體"/>
                <w:color w:val="000000"/>
                <w:sz w:val="22"/>
                <w:szCs w:val="22"/>
              </w:rPr>
            </w:pPr>
            <w:r w:rsidRPr="00E4482F">
              <w:rPr>
                <w:rFonts w:hAnsi="標楷體" w:hint="eastAsia"/>
                <w:color w:val="000000"/>
                <w:sz w:val="22"/>
                <w:szCs w:val="22"/>
              </w:rPr>
              <w:t>101</w:t>
            </w:r>
          </w:p>
        </w:tc>
        <w:tc>
          <w:tcPr>
            <w:tcW w:w="2693" w:type="dxa"/>
            <w:shd w:val="clear" w:color="auto" w:fill="auto"/>
            <w:vAlign w:val="center"/>
          </w:tcPr>
          <w:p w:rsidR="00AB6180" w:rsidRPr="00E4482F" w:rsidRDefault="00AB6180" w:rsidP="000B46CE">
            <w:pPr>
              <w:widowControl/>
              <w:spacing w:line="300" w:lineRule="exact"/>
              <w:rPr>
                <w:rFonts w:hAnsi="標楷體"/>
                <w:color w:val="000000"/>
                <w:sz w:val="22"/>
                <w:szCs w:val="22"/>
              </w:rPr>
            </w:pPr>
            <w:r w:rsidRPr="00E4482F">
              <w:rPr>
                <w:rFonts w:hAnsi="標楷體" w:hint="eastAsia"/>
                <w:color w:val="000000"/>
                <w:sz w:val="22"/>
                <w:szCs w:val="22"/>
              </w:rPr>
              <w:t>明新學校財團法人明新科技大學</w:t>
            </w:r>
          </w:p>
        </w:tc>
        <w:tc>
          <w:tcPr>
            <w:tcW w:w="709"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885</w:t>
            </w:r>
          </w:p>
        </w:tc>
        <w:tc>
          <w:tcPr>
            <w:tcW w:w="851" w:type="dxa"/>
            <w:shd w:val="clear" w:color="auto" w:fill="auto"/>
            <w:vAlign w:val="center"/>
          </w:tcPr>
          <w:p w:rsidR="00AB6180" w:rsidRPr="00E4482F" w:rsidRDefault="00AB6180" w:rsidP="000B46CE">
            <w:pPr>
              <w:spacing w:line="300" w:lineRule="exact"/>
              <w:jc w:val="right"/>
              <w:rPr>
                <w:rFonts w:hAnsi="標楷體"/>
                <w:color w:val="000000"/>
                <w:sz w:val="22"/>
                <w:szCs w:val="22"/>
              </w:rPr>
            </w:pPr>
            <w:r w:rsidRPr="00E4482F">
              <w:rPr>
                <w:rFonts w:hAnsi="標楷體" w:hint="eastAsia"/>
                <w:color w:val="000000"/>
                <w:sz w:val="22"/>
                <w:szCs w:val="22"/>
              </w:rPr>
              <w:t>400</w:t>
            </w:r>
          </w:p>
        </w:tc>
        <w:tc>
          <w:tcPr>
            <w:tcW w:w="992" w:type="dxa"/>
            <w:shd w:val="clear" w:color="auto" w:fill="auto"/>
            <w:vAlign w:val="center"/>
          </w:tcPr>
          <w:p w:rsidR="00AB6180" w:rsidRPr="00E4482F" w:rsidRDefault="00AB6180" w:rsidP="000B46CE">
            <w:pPr>
              <w:spacing w:line="300" w:lineRule="exact"/>
              <w:jc w:val="right"/>
              <w:rPr>
                <w:rFonts w:hAnsi="標楷體"/>
                <w:color w:val="000000"/>
                <w:sz w:val="22"/>
                <w:szCs w:val="22"/>
              </w:rPr>
            </w:pPr>
            <w:r w:rsidRPr="00E4482F">
              <w:rPr>
                <w:rFonts w:hAnsi="標楷體" w:hint="eastAsia"/>
                <w:color w:val="000000"/>
                <w:sz w:val="22"/>
                <w:szCs w:val="22"/>
              </w:rPr>
              <w:t>203</w:t>
            </w:r>
          </w:p>
        </w:tc>
        <w:tc>
          <w:tcPr>
            <w:tcW w:w="850"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175</w:t>
            </w:r>
          </w:p>
        </w:tc>
        <w:tc>
          <w:tcPr>
            <w:tcW w:w="851"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11</w:t>
            </w:r>
          </w:p>
        </w:tc>
        <w:tc>
          <w:tcPr>
            <w:tcW w:w="992"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11</w:t>
            </w:r>
          </w:p>
        </w:tc>
      </w:tr>
      <w:tr w:rsidR="00AB6180" w:rsidRPr="004467F4" w:rsidTr="000B46CE">
        <w:trPr>
          <w:trHeight w:val="363"/>
        </w:trPr>
        <w:tc>
          <w:tcPr>
            <w:tcW w:w="709" w:type="dxa"/>
            <w:shd w:val="clear" w:color="auto" w:fill="auto"/>
            <w:vAlign w:val="center"/>
          </w:tcPr>
          <w:p w:rsidR="00AB6180" w:rsidRPr="00E4482F" w:rsidRDefault="00AB6180" w:rsidP="000B46CE">
            <w:pPr>
              <w:widowControl/>
              <w:spacing w:line="300" w:lineRule="exact"/>
              <w:jc w:val="center"/>
              <w:rPr>
                <w:rFonts w:hAnsi="標楷體"/>
                <w:color w:val="000000"/>
                <w:sz w:val="22"/>
                <w:szCs w:val="22"/>
              </w:rPr>
            </w:pPr>
            <w:r w:rsidRPr="00E4482F">
              <w:rPr>
                <w:rFonts w:hAnsi="標楷體" w:hint="eastAsia"/>
                <w:color w:val="000000"/>
                <w:sz w:val="22"/>
                <w:szCs w:val="22"/>
              </w:rPr>
              <w:t>102</w:t>
            </w:r>
          </w:p>
        </w:tc>
        <w:tc>
          <w:tcPr>
            <w:tcW w:w="2693" w:type="dxa"/>
            <w:shd w:val="clear" w:color="auto" w:fill="auto"/>
            <w:vAlign w:val="center"/>
          </w:tcPr>
          <w:p w:rsidR="00AB6180" w:rsidRPr="00E4482F" w:rsidRDefault="00AB6180" w:rsidP="000B46CE">
            <w:pPr>
              <w:widowControl/>
              <w:spacing w:line="300" w:lineRule="exact"/>
              <w:rPr>
                <w:rFonts w:hAnsi="標楷體"/>
                <w:color w:val="000000"/>
                <w:sz w:val="22"/>
                <w:szCs w:val="22"/>
              </w:rPr>
            </w:pPr>
            <w:r w:rsidRPr="00E4482F">
              <w:rPr>
                <w:rFonts w:hAnsi="標楷體" w:hint="eastAsia"/>
                <w:color w:val="000000"/>
                <w:sz w:val="22"/>
                <w:szCs w:val="22"/>
              </w:rPr>
              <w:t>東南科技大學</w:t>
            </w:r>
          </w:p>
        </w:tc>
        <w:tc>
          <w:tcPr>
            <w:tcW w:w="709"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202</w:t>
            </w:r>
          </w:p>
        </w:tc>
        <w:tc>
          <w:tcPr>
            <w:tcW w:w="851" w:type="dxa"/>
            <w:shd w:val="clear" w:color="auto" w:fill="auto"/>
            <w:vAlign w:val="center"/>
          </w:tcPr>
          <w:p w:rsidR="00AB6180" w:rsidRPr="00E4482F" w:rsidRDefault="00AB6180" w:rsidP="000B46CE">
            <w:pPr>
              <w:spacing w:line="300" w:lineRule="exact"/>
              <w:jc w:val="right"/>
              <w:rPr>
                <w:rFonts w:hAnsi="標楷體"/>
                <w:color w:val="000000"/>
                <w:sz w:val="22"/>
                <w:szCs w:val="22"/>
              </w:rPr>
            </w:pPr>
            <w:r w:rsidRPr="00E4482F">
              <w:rPr>
                <w:rFonts w:hAnsi="標楷體" w:hint="eastAsia"/>
                <w:color w:val="000000"/>
                <w:sz w:val="22"/>
                <w:szCs w:val="22"/>
              </w:rPr>
              <w:t>63</w:t>
            </w:r>
          </w:p>
        </w:tc>
        <w:tc>
          <w:tcPr>
            <w:tcW w:w="992" w:type="dxa"/>
            <w:shd w:val="clear" w:color="auto" w:fill="auto"/>
            <w:vAlign w:val="center"/>
          </w:tcPr>
          <w:p w:rsidR="00AB6180" w:rsidRPr="00E4482F" w:rsidRDefault="00AB6180" w:rsidP="000B46CE">
            <w:pPr>
              <w:spacing w:line="300" w:lineRule="exact"/>
              <w:jc w:val="right"/>
              <w:rPr>
                <w:rFonts w:hAnsi="標楷體"/>
                <w:color w:val="000000"/>
                <w:sz w:val="22"/>
                <w:szCs w:val="22"/>
              </w:rPr>
            </w:pPr>
            <w:r w:rsidRPr="00E4482F">
              <w:rPr>
                <w:rFonts w:hAnsi="標楷體" w:hint="eastAsia"/>
                <w:color w:val="000000"/>
                <w:sz w:val="22"/>
                <w:szCs w:val="22"/>
              </w:rPr>
              <w:t>42</w:t>
            </w:r>
          </w:p>
        </w:tc>
        <w:tc>
          <w:tcPr>
            <w:tcW w:w="850"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126</w:t>
            </w:r>
          </w:p>
        </w:tc>
        <w:tc>
          <w:tcPr>
            <w:tcW w:w="851"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17</w:t>
            </w:r>
          </w:p>
        </w:tc>
        <w:tc>
          <w:tcPr>
            <w:tcW w:w="992" w:type="dxa"/>
            <w:shd w:val="clear" w:color="auto" w:fill="auto"/>
            <w:vAlign w:val="center"/>
          </w:tcPr>
          <w:p w:rsidR="00AB6180" w:rsidRPr="00E4482F" w:rsidRDefault="00AB6180" w:rsidP="000B46CE">
            <w:pPr>
              <w:widowControl/>
              <w:spacing w:line="300" w:lineRule="exact"/>
              <w:jc w:val="right"/>
              <w:rPr>
                <w:rFonts w:hAnsi="標楷體"/>
                <w:color w:val="000000"/>
                <w:sz w:val="22"/>
                <w:szCs w:val="22"/>
              </w:rPr>
            </w:pPr>
            <w:r w:rsidRPr="00E4482F">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長庚學校財團法人長庚科技大學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41</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AB6180" w:rsidRPr="00805480" w:rsidRDefault="00AB6180" w:rsidP="000B46CE">
            <w:pPr>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南開科技大學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73</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73</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119</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南榮科技大學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106</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南臺科技大學</w:t>
            </w:r>
          </w:p>
        </w:tc>
        <w:tc>
          <w:tcPr>
            <w:tcW w:w="709"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20</w:t>
            </w:r>
          </w:p>
        </w:tc>
        <w:tc>
          <w:tcPr>
            <w:tcW w:w="851"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913</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9</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107</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臺北城市科技大學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46</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46</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79</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108</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建國科技大學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162</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91</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87</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239</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36</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109</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美和科技大學</w:t>
            </w:r>
          </w:p>
        </w:tc>
        <w:tc>
          <w:tcPr>
            <w:tcW w:w="709"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126</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37</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27</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110</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致理科技大學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63</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57</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41</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38</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tcBorders>
              <w:bottom w:val="single" w:sz="6" w:space="0" w:color="auto"/>
            </w:tcBorders>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111</w:t>
            </w:r>
          </w:p>
        </w:tc>
        <w:tc>
          <w:tcPr>
            <w:tcW w:w="2693" w:type="dxa"/>
            <w:tcBorders>
              <w:bottom w:val="single" w:sz="6" w:space="0" w:color="auto"/>
            </w:tcBorders>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修平科技大學</w:t>
            </w:r>
          </w:p>
        </w:tc>
        <w:tc>
          <w:tcPr>
            <w:tcW w:w="709" w:type="dxa"/>
            <w:tcBorders>
              <w:bottom w:val="single" w:sz="6" w:space="0" w:color="auto"/>
            </w:tcBorders>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39</w:t>
            </w:r>
          </w:p>
        </w:tc>
        <w:tc>
          <w:tcPr>
            <w:tcW w:w="851" w:type="dxa"/>
            <w:tcBorders>
              <w:bottom w:val="single" w:sz="6" w:space="0" w:color="auto"/>
            </w:tcBorders>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39</w:t>
            </w:r>
          </w:p>
        </w:tc>
        <w:tc>
          <w:tcPr>
            <w:tcW w:w="992" w:type="dxa"/>
            <w:tcBorders>
              <w:bottom w:val="single" w:sz="6" w:space="0" w:color="auto"/>
            </w:tcBorders>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39</w:t>
            </w:r>
          </w:p>
        </w:tc>
        <w:tc>
          <w:tcPr>
            <w:tcW w:w="850"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78</w:t>
            </w:r>
          </w:p>
        </w:tc>
        <w:tc>
          <w:tcPr>
            <w:tcW w:w="851"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112</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高苑科技大學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267</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235</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235</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307</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113</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健行科技大學</w:t>
            </w:r>
          </w:p>
        </w:tc>
        <w:tc>
          <w:tcPr>
            <w:tcW w:w="709"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583</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535</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535</w:t>
            </w:r>
          </w:p>
        </w:tc>
        <w:tc>
          <w:tcPr>
            <w:tcW w:w="850"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109</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崑山科技大學</w:t>
            </w:r>
          </w:p>
        </w:tc>
        <w:tc>
          <w:tcPr>
            <w:tcW w:w="709"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157</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59</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59</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240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景文科技大學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209</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98</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85</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213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28</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朝陽科技大學</w:t>
            </w:r>
          </w:p>
        </w:tc>
        <w:tc>
          <w:tcPr>
            <w:tcW w:w="709"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113</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74</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51</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629</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華夏科技大學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40</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40</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40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62</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慈濟科技大學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25</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216</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119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聖約翰科技大學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133</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65</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18</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158</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萬能科技大學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61</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283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僑光科技大學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73</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73</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67</w:t>
            </w:r>
          </w:p>
        </w:tc>
        <w:tc>
          <w:tcPr>
            <w:tcW w:w="850"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114</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21</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122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嘉南藥理大學</w:t>
            </w:r>
          </w:p>
        </w:tc>
        <w:tc>
          <w:tcPr>
            <w:tcW w:w="709"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85</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83</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83</w:t>
            </w:r>
          </w:p>
        </w:tc>
        <w:tc>
          <w:tcPr>
            <w:tcW w:w="850"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66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123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輔英科技大學</w:t>
            </w:r>
          </w:p>
        </w:tc>
        <w:tc>
          <w:tcPr>
            <w:tcW w:w="709"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125</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124</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遠東科技大學</w:t>
            </w:r>
          </w:p>
        </w:tc>
        <w:tc>
          <w:tcPr>
            <w:tcW w:w="709"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72</w:t>
            </w:r>
          </w:p>
        </w:tc>
        <w:tc>
          <w:tcPr>
            <w:tcW w:w="851" w:type="dxa"/>
            <w:tcBorders>
              <w:bottom w:val="single" w:sz="6" w:space="0" w:color="auto"/>
            </w:tcBorders>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72</w:t>
            </w:r>
          </w:p>
        </w:tc>
        <w:tc>
          <w:tcPr>
            <w:tcW w:w="992" w:type="dxa"/>
            <w:tcBorders>
              <w:bottom w:val="single" w:sz="6" w:space="0" w:color="auto"/>
            </w:tcBorders>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72</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43</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125</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育達科技大學</w:t>
            </w:r>
          </w:p>
        </w:tc>
        <w:tc>
          <w:tcPr>
            <w:tcW w:w="709"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252</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252</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200</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45</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126</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德明財經科技大學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334</w:t>
            </w:r>
          </w:p>
        </w:tc>
        <w:tc>
          <w:tcPr>
            <w:tcW w:w="851" w:type="dxa"/>
            <w:shd w:val="clear" w:color="auto" w:fill="auto"/>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shd w:val="clear" w:color="auto" w:fill="auto"/>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76</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tcBorders>
              <w:bottom w:val="single" w:sz="6" w:space="0" w:color="auto"/>
            </w:tcBorders>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127</w:t>
            </w:r>
          </w:p>
        </w:tc>
        <w:tc>
          <w:tcPr>
            <w:tcW w:w="2693" w:type="dxa"/>
            <w:tcBorders>
              <w:bottom w:val="single" w:sz="6" w:space="0" w:color="auto"/>
            </w:tcBorders>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樹德科技大學</w:t>
            </w:r>
          </w:p>
        </w:tc>
        <w:tc>
          <w:tcPr>
            <w:tcW w:w="709"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34</w:t>
            </w:r>
          </w:p>
        </w:tc>
        <w:tc>
          <w:tcPr>
            <w:tcW w:w="851" w:type="dxa"/>
            <w:tcBorders>
              <w:bottom w:val="single" w:sz="6" w:space="0" w:color="auto"/>
            </w:tcBorders>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34</w:t>
            </w:r>
          </w:p>
        </w:tc>
        <w:tc>
          <w:tcPr>
            <w:tcW w:w="992" w:type="dxa"/>
            <w:tcBorders>
              <w:bottom w:val="single" w:sz="6" w:space="0" w:color="auto"/>
            </w:tcBorders>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34</w:t>
            </w:r>
          </w:p>
        </w:tc>
        <w:tc>
          <w:tcPr>
            <w:tcW w:w="850"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562</w:t>
            </w:r>
          </w:p>
        </w:tc>
        <w:tc>
          <w:tcPr>
            <w:tcW w:w="851"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tcBorders>
              <w:bottom w:val="single" w:sz="6" w:space="0" w:color="auto"/>
            </w:tcBorders>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auto"/>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128</w:t>
            </w:r>
          </w:p>
        </w:tc>
        <w:tc>
          <w:tcPr>
            <w:tcW w:w="2693" w:type="dxa"/>
            <w:shd w:val="clear" w:color="auto" w:fill="auto"/>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醒吾科技大學</w:t>
            </w:r>
          </w:p>
        </w:tc>
        <w:tc>
          <w:tcPr>
            <w:tcW w:w="709"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376</w:t>
            </w:r>
          </w:p>
        </w:tc>
        <w:tc>
          <w:tcPr>
            <w:tcW w:w="851"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328</w:t>
            </w:r>
          </w:p>
        </w:tc>
        <w:tc>
          <w:tcPr>
            <w:tcW w:w="992" w:type="dxa"/>
            <w:shd w:val="clear" w:color="auto" w:fill="auto"/>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304</w:t>
            </w:r>
          </w:p>
        </w:tc>
        <w:tc>
          <w:tcPr>
            <w:tcW w:w="850"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270</w:t>
            </w:r>
          </w:p>
        </w:tc>
        <w:tc>
          <w:tcPr>
            <w:tcW w:w="851"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98</w:t>
            </w:r>
          </w:p>
        </w:tc>
        <w:tc>
          <w:tcPr>
            <w:tcW w:w="992" w:type="dxa"/>
            <w:shd w:val="clear" w:color="auto" w:fill="auto"/>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60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129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嶺東科技大學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112</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大同技術學院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大漢技術學院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台北海洋科技大學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35</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31</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133</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環球科技大學</w:t>
            </w:r>
          </w:p>
        </w:tc>
        <w:tc>
          <w:tcPr>
            <w:tcW w:w="709"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86</w:t>
            </w:r>
          </w:p>
        </w:tc>
        <w:tc>
          <w:tcPr>
            <w:tcW w:w="851" w:type="dxa"/>
            <w:tcBorders>
              <w:bottom w:val="single" w:sz="6" w:space="0" w:color="auto"/>
            </w:tcBorders>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25</w:t>
            </w:r>
          </w:p>
        </w:tc>
        <w:tc>
          <w:tcPr>
            <w:tcW w:w="992" w:type="dxa"/>
            <w:tcBorders>
              <w:bottom w:val="single" w:sz="6" w:space="0" w:color="auto"/>
            </w:tcBorders>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304</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35</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18</w:t>
            </w:r>
          </w:p>
        </w:tc>
      </w:tr>
      <w:tr w:rsidR="00AB6180" w:rsidRPr="004467F4" w:rsidTr="000B46CE">
        <w:trPr>
          <w:trHeight w:val="363"/>
        </w:trPr>
        <w:tc>
          <w:tcPr>
            <w:tcW w:w="709" w:type="dxa"/>
            <w:shd w:val="clear" w:color="auto" w:fill="DDD9C3" w:themeFill="background2" w:themeFillShade="E6"/>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134</w:t>
            </w:r>
          </w:p>
        </w:tc>
        <w:tc>
          <w:tcPr>
            <w:tcW w:w="2693" w:type="dxa"/>
            <w:shd w:val="clear" w:color="auto" w:fill="DDD9C3" w:themeFill="background2" w:themeFillShade="E6"/>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龍華科技大學</w:t>
            </w:r>
          </w:p>
        </w:tc>
        <w:tc>
          <w:tcPr>
            <w:tcW w:w="709"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537</w:t>
            </w:r>
          </w:p>
        </w:tc>
        <w:tc>
          <w:tcPr>
            <w:tcW w:w="851" w:type="dxa"/>
            <w:shd w:val="clear" w:color="auto" w:fill="DDD9C3" w:themeFill="background2" w:themeFillShade="E6"/>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167</w:t>
            </w:r>
          </w:p>
        </w:tc>
        <w:tc>
          <w:tcPr>
            <w:tcW w:w="992" w:type="dxa"/>
            <w:shd w:val="clear" w:color="auto" w:fill="DDD9C3" w:themeFill="background2" w:themeFillShade="E6"/>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75</w:t>
            </w:r>
          </w:p>
        </w:tc>
        <w:tc>
          <w:tcPr>
            <w:tcW w:w="850"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878</w:t>
            </w:r>
          </w:p>
        </w:tc>
        <w:tc>
          <w:tcPr>
            <w:tcW w:w="851"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亞東技術學遠</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和春技術學院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15</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w:t>
            </w: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東方設計大學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202</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33</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南亞技術學院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139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崇右影藝科技大學</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36</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36</w:t>
            </w:r>
          </w:p>
        </w:tc>
        <w:tc>
          <w:tcPr>
            <w:tcW w:w="992"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36</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389</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經國管理暨健康學院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168</w:t>
            </w:r>
          </w:p>
        </w:tc>
        <w:tc>
          <w:tcPr>
            <w:tcW w:w="851" w:type="dxa"/>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103</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43</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7</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tcBorders>
              <w:bottom w:val="single" w:sz="6" w:space="0" w:color="auto"/>
            </w:tcBorders>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141</w:t>
            </w:r>
          </w:p>
        </w:tc>
        <w:tc>
          <w:tcPr>
            <w:tcW w:w="2693" w:type="dxa"/>
            <w:tcBorders>
              <w:bottom w:val="single" w:sz="6" w:space="0" w:color="auto"/>
            </w:tcBorders>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宏國德霖科技大學</w:t>
            </w:r>
          </w:p>
        </w:tc>
        <w:tc>
          <w:tcPr>
            <w:tcW w:w="709"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851"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tcBorders>
              <w:bottom w:val="single" w:sz="6" w:space="0" w:color="auto"/>
            </w:tcBorders>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shd w:val="clear" w:color="auto" w:fill="DDD9C3" w:themeFill="background2" w:themeFillShade="E6"/>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142</w:t>
            </w:r>
          </w:p>
        </w:tc>
        <w:tc>
          <w:tcPr>
            <w:tcW w:w="2693" w:type="dxa"/>
            <w:shd w:val="clear" w:color="auto" w:fill="DDD9C3" w:themeFill="background2" w:themeFillShade="E6"/>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黎明技術學院</w:t>
            </w:r>
          </w:p>
        </w:tc>
        <w:tc>
          <w:tcPr>
            <w:tcW w:w="709"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222</w:t>
            </w:r>
          </w:p>
        </w:tc>
        <w:tc>
          <w:tcPr>
            <w:tcW w:w="851" w:type="dxa"/>
            <w:shd w:val="clear" w:color="auto" w:fill="DDD9C3" w:themeFill="background2" w:themeFillShade="E6"/>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220</w:t>
            </w:r>
          </w:p>
        </w:tc>
        <w:tc>
          <w:tcPr>
            <w:tcW w:w="992" w:type="dxa"/>
            <w:shd w:val="clear" w:color="auto" w:fill="DDD9C3" w:themeFill="background2" w:themeFillShade="E6"/>
            <w:vAlign w:val="center"/>
          </w:tcPr>
          <w:p w:rsidR="00AB6180" w:rsidRPr="00805480" w:rsidRDefault="00AB6180" w:rsidP="000B46CE">
            <w:pPr>
              <w:spacing w:line="300" w:lineRule="exact"/>
              <w:jc w:val="right"/>
              <w:rPr>
                <w:rFonts w:hAnsi="標楷體"/>
                <w:color w:val="000000"/>
                <w:sz w:val="22"/>
                <w:szCs w:val="22"/>
              </w:rPr>
            </w:pPr>
            <w:r w:rsidRPr="00805480">
              <w:rPr>
                <w:rFonts w:hAnsi="標楷體" w:hint="eastAsia"/>
                <w:color w:val="000000"/>
                <w:sz w:val="22"/>
                <w:szCs w:val="22"/>
              </w:rPr>
              <w:t>217</w:t>
            </w:r>
          </w:p>
        </w:tc>
        <w:tc>
          <w:tcPr>
            <w:tcW w:w="850"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52</w:t>
            </w:r>
          </w:p>
        </w:tc>
        <w:tc>
          <w:tcPr>
            <w:tcW w:w="851"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3</w:t>
            </w:r>
          </w:p>
        </w:tc>
        <w:tc>
          <w:tcPr>
            <w:tcW w:w="992" w:type="dxa"/>
            <w:shd w:val="clear" w:color="auto" w:fill="DDD9C3" w:themeFill="background2" w:themeFillShade="E6"/>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蘭陽技術學院</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國立臺南護理專科學校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國立臺東專科學校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仁德醫護管理專科學校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育英醫護管理專科學校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耕莘健康管理專科學校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149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馬偕醫護管理專科學校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150</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崇仁醫護管理專科學校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151</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敏惠醫護管理專科學校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152</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慈惠醫護管理專科學校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153</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新生醫護管理專科學校</w:t>
            </w:r>
          </w:p>
        </w:tc>
        <w:tc>
          <w:tcPr>
            <w:tcW w:w="709"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154</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聖母醫護管理專科學校</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155</w:t>
            </w:r>
          </w:p>
        </w:tc>
        <w:tc>
          <w:tcPr>
            <w:tcW w:w="2693" w:type="dxa"/>
            <w:vAlign w:val="center"/>
          </w:tcPr>
          <w:p w:rsidR="00AB6180" w:rsidRPr="00805480" w:rsidRDefault="00AB6180" w:rsidP="000B46CE">
            <w:pPr>
              <w:widowControl/>
              <w:spacing w:line="300" w:lineRule="exact"/>
              <w:rPr>
                <w:rFonts w:hAnsi="標楷體"/>
                <w:color w:val="000000"/>
                <w:sz w:val="22"/>
                <w:szCs w:val="22"/>
              </w:rPr>
            </w:pPr>
            <w:r w:rsidRPr="00805480">
              <w:rPr>
                <w:rFonts w:hAnsi="標楷體" w:hint="eastAsia"/>
                <w:color w:val="000000"/>
                <w:sz w:val="22"/>
                <w:szCs w:val="22"/>
              </w:rPr>
              <w:t>樹人醫護管理專科學校</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sidRPr="00805480">
              <w:rPr>
                <w:rFonts w:hAnsi="標楷體"/>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156</w:t>
            </w:r>
          </w:p>
        </w:tc>
        <w:tc>
          <w:tcPr>
            <w:tcW w:w="2693" w:type="dxa"/>
            <w:vAlign w:val="center"/>
          </w:tcPr>
          <w:p w:rsidR="00AB6180" w:rsidRPr="00805480" w:rsidRDefault="00AB6180" w:rsidP="000B46CE">
            <w:pPr>
              <w:widowControl/>
              <w:spacing w:line="300" w:lineRule="exact"/>
              <w:rPr>
                <w:rFonts w:hAnsi="標楷體"/>
                <w:color w:val="000000"/>
                <w:sz w:val="22"/>
                <w:szCs w:val="22"/>
              </w:rPr>
            </w:pPr>
            <w:r>
              <w:rPr>
                <w:rFonts w:hAnsi="標楷體" w:hint="eastAsia"/>
                <w:color w:val="000000"/>
                <w:sz w:val="22"/>
                <w:szCs w:val="22"/>
              </w:rPr>
              <w:t>國立高雄科技大學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kern w:val="0"/>
                <w:sz w:val="22"/>
                <w:szCs w:val="22"/>
              </w:rPr>
              <w:t>4</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kern w:val="0"/>
                <w:sz w:val="22"/>
                <w:szCs w:val="22"/>
              </w:rPr>
              <w:t>4</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447</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1</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1</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157</w:t>
            </w:r>
          </w:p>
        </w:tc>
        <w:tc>
          <w:tcPr>
            <w:tcW w:w="2693" w:type="dxa"/>
            <w:vAlign w:val="center"/>
          </w:tcPr>
          <w:p w:rsidR="00AB6180" w:rsidRPr="00805480" w:rsidRDefault="00AB6180" w:rsidP="000B46CE">
            <w:pPr>
              <w:widowControl/>
              <w:spacing w:line="300" w:lineRule="exact"/>
              <w:rPr>
                <w:rFonts w:hAnsi="標楷體"/>
                <w:color w:val="000000"/>
                <w:sz w:val="22"/>
                <w:szCs w:val="22"/>
              </w:rPr>
            </w:pPr>
            <w:r>
              <w:rPr>
                <w:rFonts w:hAnsi="標楷體" w:hint="eastAsia"/>
                <w:color w:val="000000"/>
                <w:sz w:val="22"/>
                <w:szCs w:val="22"/>
              </w:rPr>
              <w:t>國立臺灣戲曲學院</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158</w:t>
            </w:r>
          </w:p>
        </w:tc>
        <w:tc>
          <w:tcPr>
            <w:tcW w:w="2693" w:type="dxa"/>
            <w:vAlign w:val="center"/>
          </w:tcPr>
          <w:p w:rsidR="00AB6180" w:rsidRPr="00805480" w:rsidRDefault="00AB6180" w:rsidP="000B46CE">
            <w:pPr>
              <w:widowControl/>
              <w:spacing w:line="300" w:lineRule="exact"/>
              <w:rPr>
                <w:rFonts w:hAnsi="標楷體"/>
                <w:color w:val="000000"/>
                <w:sz w:val="22"/>
                <w:szCs w:val="22"/>
              </w:rPr>
            </w:pPr>
            <w:r>
              <w:rPr>
                <w:rFonts w:hAnsi="標楷體" w:hint="eastAsia"/>
                <w:color w:val="000000"/>
                <w:sz w:val="22"/>
                <w:szCs w:val="22"/>
              </w:rPr>
              <w:t>國立臺中科技大學</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3,480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7</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1</w:t>
            </w:r>
          </w:p>
        </w:tc>
      </w:tr>
      <w:tr w:rsidR="00AB6180" w:rsidRPr="004467F4" w:rsidTr="000B46CE">
        <w:trPr>
          <w:trHeight w:val="363"/>
        </w:trPr>
        <w:tc>
          <w:tcPr>
            <w:tcW w:w="709" w:type="dxa"/>
            <w:vAlign w:val="center"/>
          </w:tcPr>
          <w:p w:rsidR="00AB6180" w:rsidRPr="00805480" w:rsidRDefault="00AB6180" w:rsidP="000B46CE">
            <w:pPr>
              <w:widowControl/>
              <w:spacing w:line="300" w:lineRule="exact"/>
              <w:jc w:val="center"/>
              <w:rPr>
                <w:rFonts w:hAnsi="標楷體"/>
                <w:color w:val="000000"/>
                <w:sz w:val="22"/>
                <w:szCs w:val="22"/>
              </w:rPr>
            </w:pPr>
            <w:r w:rsidRPr="00805480">
              <w:rPr>
                <w:rFonts w:hAnsi="標楷體" w:hint="eastAsia"/>
                <w:color w:val="000000"/>
                <w:sz w:val="22"/>
                <w:szCs w:val="22"/>
              </w:rPr>
              <w:t>159</w:t>
            </w:r>
          </w:p>
        </w:tc>
        <w:tc>
          <w:tcPr>
            <w:tcW w:w="2693" w:type="dxa"/>
            <w:vAlign w:val="center"/>
          </w:tcPr>
          <w:p w:rsidR="00AB6180" w:rsidRPr="00805480" w:rsidRDefault="00AB6180" w:rsidP="000B46CE">
            <w:pPr>
              <w:widowControl/>
              <w:spacing w:line="300" w:lineRule="exact"/>
              <w:rPr>
                <w:rFonts w:hAnsi="標楷體"/>
                <w:color w:val="000000"/>
                <w:sz w:val="22"/>
                <w:szCs w:val="22"/>
              </w:rPr>
            </w:pPr>
            <w:r>
              <w:rPr>
                <w:rFonts w:hAnsi="標楷體" w:hint="eastAsia"/>
                <w:color w:val="000000"/>
                <w:sz w:val="22"/>
                <w:szCs w:val="22"/>
              </w:rPr>
              <w:t>臺灣觀光學院</w:t>
            </w:r>
          </w:p>
        </w:tc>
        <w:tc>
          <w:tcPr>
            <w:tcW w:w="709"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AB6180" w:rsidRPr="00805480" w:rsidRDefault="00AB6180" w:rsidP="000B46CE">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AB6180" w:rsidRPr="00805480" w:rsidRDefault="00AB6180" w:rsidP="000B46CE">
            <w:pPr>
              <w:widowControl/>
              <w:spacing w:line="300" w:lineRule="exact"/>
              <w:jc w:val="right"/>
              <w:rPr>
                <w:rFonts w:hAnsi="標楷體"/>
                <w:color w:val="000000"/>
                <w:sz w:val="22"/>
                <w:szCs w:val="22"/>
              </w:rPr>
            </w:pPr>
            <w:r>
              <w:rPr>
                <w:rFonts w:hAnsi="標楷體" w:hint="eastAsia"/>
                <w:color w:val="000000"/>
                <w:sz w:val="22"/>
                <w:szCs w:val="22"/>
              </w:rPr>
              <w:t>0</w:t>
            </w:r>
          </w:p>
        </w:tc>
      </w:tr>
    </w:tbl>
    <w:p w:rsidR="00AB6180" w:rsidRPr="00B94D1B" w:rsidRDefault="00AB6180" w:rsidP="00AB6180">
      <w:pPr>
        <w:pStyle w:val="1"/>
        <w:numPr>
          <w:ilvl w:val="0"/>
          <w:numId w:val="0"/>
        </w:numPr>
        <w:ind w:left="2381" w:hanging="2381"/>
        <w:rPr>
          <w:sz w:val="24"/>
          <w:szCs w:val="24"/>
        </w:rPr>
      </w:pPr>
      <w:bookmarkStart w:id="174" w:name="_Toc27818319"/>
      <w:bookmarkStart w:id="175" w:name="_Toc28610660"/>
      <w:r w:rsidRPr="00B94D1B">
        <w:rPr>
          <w:rFonts w:hint="eastAsia"/>
          <w:sz w:val="24"/>
          <w:szCs w:val="24"/>
        </w:rPr>
        <w:t>資料來源</w:t>
      </w:r>
      <w:r w:rsidR="003515E0">
        <w:rPr>
          <w:rFonts w:hint="eastAsia"/>
          <w:sz w:val="24"/>
          <w:szCs w:val="24"/>
        </w:rPr>
        <w:t>：</w:t>
      </w:r>
      <w:r>
        <w:rPr>
          <w:rFonts w:hint="eastAsia"/>
          <w:sz w:val="24"/>
          <w:szCs w:val="24"/>
        </w:rPr>
        <w:t>教育</w:t>
      </w:r>
      <w:r w:rsidRPr="00B94D1B">
        <w:rPr>
          <w:rFonts w:hint="eastAsia"/>
          <w:sz w:val="24"/>
          <w:szCs w:val="24"/>
        </w:rPr>
        <w:t>部。</w:t>
      </w:r>
      <w:bookmarkEnd w:id="174"/>
      <w:bookmarkEnd w:id="175"/>
    </w:p>
    <w:p w:rsidR="00BF1D3D" w:rsidRPr="00BF1D3D" w:rsidRDefault="00BF1D3D" w:rsidP="00601A06">
      <w:pPr>
        <w:pStyle w:val="2"/>
        <w:spacing w:beforeLines="50" w:before="228"/>
        <w:ind w:left="1020" w:hanging="680"/>
      </w:pPr>
      <w:bookmarkStart w:id="176" w:name="_Toc28610661"/>
      <w:r>
        <w:rPr>
          <w:rFonts w:hint="eastAsia"/>
        </w:rPr>
        <w:t>主管機關</w:t>
      </w:r>
      <w:r w:rsidR="00657A9D">
        <w:rPr>
          <w:rFonts w:hint="eastAsia"/>
        </w:rPr>
        <w:t>對於大</w:t>
      </w:r>
      <w:r>
        <w:rPr>
          <w:rFonts w:hint="eastAsia"/>
        </w:rPr>
        <w:t>專</w:t>
      </w:r>
      <w:r w:rsidR="00657A9D">
        <w:rPr>
          <w:rFonts w:hint="eastAsia"/>
        </w:rPr>
        <w:t>校院違法</w:t>
      </w:r>
      <w:r w:rsidR="00C41B23">
        <w:rPr>
          <w:rFonts w:hint="eastAsia"/>
        </w:rPr>
        <w:t>招收</w:t>
      </w:r>
      <w:r w:rsidR="00657A9D">
        <w:rPr>
          <w:rFonts w:hint="eastAsia"/>
        </w:rPr>
        <w:t>外籍</w:t>
      </w:r>
      <w:r w:rsidR="00C41B23">
        <w:rPr>
          <w:rFonts w:hint="eastAsia"/>
        </w:rPr>
        <w:t>學生</w:t>
      </w:r>
      <w:r w:rsidR="00657A9D">
        <w:rPr>
          <w:rFonts w:hint="eastAsia"/>
        </w:rPr>
        <w:t>之</w:t>
      </w:r>
      <w:r w:rsidR="00C41B23">
        <w:rPr>
          <w:rFonts w:hint="eastAsia"/>
        </w:rPr>
        <w:t>查處</w:t>
      </w:r>
      <w:r w:rsidRPr="00BF1D3D">
        <w:rPr>
          <w:rFonts w:hint="eastAsia"/>
        </w:rPr>
        <w:t>及檢討情形</w:t>
      </w:r>
      <w:bookmarkEnd w:id="176"/>
    </w:p>
    <w:p w:rsidR="00C41B23" w:rsidRDefault="00C41B23" w:rsidP="00C41B23">
      <w:pPr>
        <w:pStyle w:val="3"/>
      </w:pPr>
      <w:bookmarkStart w:id="177" w:name="_Toc27818321"/>
      <w:bookmarkStart w:id="178" w:name="_Toc28610662"/>
      <w:r>
        <w:rPr>
          <w:rFonts w:hint="eastAsia"/>
        </w:rPr>
        <w:t>康寧大學</w:t>
      </w:r>
      <w:bookmarkEnd w:id="177"/>
      <w:bookmarkEnd w:id="178"/>
    </w:p>
    <w:p w:rsidR="00445278" w:rsidRDefault="00445278" w:rsidP="00445278">
      <w:pPr>
        <w:pStyle w:val="4"/>
      </w:pPr>
      <w:r w:rsidRPr="009E5BA8">
        <w:rPr>
          <w:rFonts w:hint="eastAsia"/>
        </w:rPr>
        <w:t>康寧大學106學年度招收斯里蘭卡籍69名外生</w:t>
      </w:r>
      <w:r>
        <w:rPr>
          <w:rFonts w:hint="eastAsia"/>
        </w:rPr>
        <w:t>，教育</w:t>
      </w:r>
      <w:r w:rsidRPr="009E5BA8">
        <w:rPr>
          <w:rFonts w:hint="eastAsia"/>
        </w:rPr>
        <w:t>部知悉</w:t>
      </w:r>
      <w:r>
        <w:rPr>
          <w:rFonts w:hint="eastAsia"/>
        </w:rPr>
        <w:t>此違法</w:t>
      </w:r>
      <w:r w:rsidRPr="009E5BA8">
        <w:rPr>
          <w:rFonts w:hint="eastAsia"/>
        </w:rPr>
        <w:t>事件</w:t>
      </w:r>
      <w:r>
        <w:rPr>
          <w:rFonts w:hint="eastAsia"/>
        </w:rPr>
        <w:t>，係</w:t>
      </w:r>
      <w:r w:rsidRPr="009E5BA8">
        <w:rPr>
          <w:rFonts w:hint="eastAsia"/>
        </w:rPr>
        <w:t>緣自</w:t>
      </w:r>
      <w:r>
        <w:rPr>
          <w:rFonts w:hint="eastAsia"/>
        </w:rPr>
        <w:t>於</w:t>
      </w:r>
      <w:r w:rsidRPr="009E5BA8">
        <w:rPr>
          <w:rFonts w:hint="eastAsia"/>
        </w:rPr>
        <w:t>106年11月17日該校斯里蘭卡籍外生陳情</w:t>
      </w:r>
      <w:r>
        <w:rPr>
          <w:rFonts w:hint="eastAsia"/>
        </w:rPr>
        <w:t>，</w:t>
      </w:r>
      <w:r w:rsidRPr="006B3220">
        <w:rPr>
          <w:rFonts w:hint="eastAsia"/>
        </w:rPr>
        <w:tab/>
        <w:t>陳情學生表示抵臺後於製作工廠</w:t>
      </w:r>
      <w:r>
        <w:rPr>
          <w:rFonts w:hint="eastAsia"/>
        </w:rPr>
        <w:t>工作</w:t>
      </w:r>
      <w:r w:rsidRPr="006B3220">
        <w:rPr>
          <w:rFonts w:hint="eastAsia"/>
        </w:rPr>
        <w:t>而未在校就學</w:t>
      </w:r>
      <w:r>
        <w:rPr>
          <w:rFonts w:hint="eastAsia"/>
        </w:rPr>
        <w:t>。</w:t>
      </w:r>
    </w:p>
    <w:p w:rsidR="00445278" w:rsidRDefault="00445278" w:rsidP="00445278">
      <w:pPr>
        <w:pStyle w:val="4"/>
      </w:pPr>
      <w:r w:rsidRPr="006B3220">
        <w:rPr>
          <w:rFonts w:hint="eastAsia"/>
        </w:rPr>
        <w:t>經</w:t>
      </w:r>
      <w:r>
        <w:rPr>
          <w:rFonts w:hint="eastAsia"/>
        </w:rPr>
        <w:t>該部</w:t>
      </w:r>
      <w:r w:rsidRPr="006B3220">
        <w:rPr>
          <w:rFonts w:hint="eastAsia"/>
        </w:rPr>
        <w:t>與校內學生確認後確實在聯華食品工業股份有限公司</w:t>
      </w:r>
      <w:r>
        <w:rPr>
          <w:rFonts w:hint="eastAsia"/>
        </w:rPr>
        <w:t>(</w:t>
      </w:r>
      <w:r w:rsidRPr="009756E8">
        <w:rPr>
          <w:rFonts w:hint="eastAsia"/>
        </w:rPr>
        <w:t>產學合作單位</w:t>
      </w:r>
      <w:r>
        <w:rPr>
          <w:rFonts w:hint="eastAsia"/>
        </w:rPr>
        <w:t>)</w:t>
      </w:r>
      <w:r w:rsidRPr="006B3220">
        <w:rPr>
          <w:rFonts w:hint="eastAsia"/>
        </w:rPr>
        <w:t>從事廚房等工作，</w:t>
      </w:r>
      <w:r>
        <w:rPr>
          <w:rFonts w:hint="eastAsia"/>
        </w:rPr>
        <w:t>嗣經該部清查確認該校確有</w:t>
      </w:r>
      <w:r w:rsidRPr="009E5BA8">
        <w:rPr>
          <w:rFonts w:hint="eastAsia"/>
        </w:rPr>
        <w:t>「</w:t>
      </w:r>
      <w:r>
        <w:rPr>
          <w:rFonts w:hint="eastAsia"/>
        </w:rPr>
        <w:t>外生涉非法打工」、</w:t>
      </w:r>
      <w:r w:rsidRPr="009E5BA8">
        <w:rPr>
          <w:rFonts w:hint="eastAsia"/>
        </w:rPr>
        <w:t>「</w:t>
      </w:r>
      <w:r>
        <w:rPr>
          <w:rFonts w:hint="eastAsia"/>
        </w:rPr>
        <w:t>未善盡外生在臺輔導責任」、</w:t>
      </w:r>
      <w:r w:rsidRPr="009E5BA8">
        <w:rPr>
          <w:rFonts w:hint="eastAsia"/>
        </w:rPr>
        <w:t>「逕將就讀學分班之外生轉入學位班就讀</w:t>
      </w:r>
      <w:r>
        <w:rPr>
          <w:rFonts w:hint="eastAsia"/>
        </w:rPr>
        <w:t>」、</w:t>
      </w:r>
      <w:r w:rsidRPr="009E5BA8">
        <w:rPr>
          <w:rFonts w:hint="eastAsia"/>
        </w:rPr>
        <w:t>「招生前未確實瞭解合作單位，涉透過人力仲介方式招生」、「未如實執行課程規劃且未依簡章規定辦理」、「未教育學生不得非法打工」</w:t>
      </w:r>
      <w:r>
        <w:rPr>
          <w:rFonts w:hint="eastAsia"/>
        </w:rPr>
        <w:t>、</w:t>
      </w:r>
      <w:r w:rsidRPr="009E5BA8">
        <w:rPr>
          <w:rFonts w:hint="eastAsia"/>
        </w:rPr>
        <w:t>「實際執行全額獎學金方式與向外交部申請簽證要件不符」等</w:t>
      </w:r>
      <w:r>
        <w:rPr>
          <w:rFonts w:hint="eastAsia"/>
        </w:rPr>
        <w:t>多項違失</w:t>
      </w:r>
      <w:r w:rsidRPr="009E5BA8">
        <w:rPr>
          <w:rFonts w:hint="eastAsia"/>
        </w:rPr>
        <w:t>情事</w:t>
      </w:r>
      <w:r>
        <w:rPr>
          <w:rFonts w:hint="eastAsia"/>
        </w:rPr>
        <w:t>。</w:t>
      </w:r>
    </w:p>
    <w:p w:rsidR="00445278" w:rsidRDefault="00445278" w:rsidP="00445278">
      <w:pPr>
        <w:pStyle w:val="4"/>
      </w:pPr>
      <w:r>
        <w:rPr>
          <w:rFonts w:hint="eastAsia"/>
        </w:rPr>
        <w:t>教育</w:t>
      </w:r>
      <w:r w:rsidRPr="006B3220">
        <w:rPr>
          <w:rFonts w:hint="eastAsia"/>
        </w:rPr>
        <w:t>部透過多次到校實地訪查及請校方到</w:t>
      </w:r>
      <w:r>
        <w:rPr>
          <w:rFonts w:hint="eastAsia"/>
        </w:rPr>
        <w:t>該</w:t>
      </w:r>
      <w:r w:rsidRPr="006B3220">
        <w:rPr>
          <w:rFonts w:hint="eastAsia"/>
        </w:rPr>
        <w:t>部說明等方式瞭解斯里蘭卡籍外生就學情形，發現在</w:t>
      </w:r>
      <w:r>
        <w:rPr>
          <w:rFonts w:hint="eastAsia"/>
        </w:rPr>
        <w:t>該</w:t>
      </w:r>
      <w:r w:rsidRPr="006B3220">
        <w:rPr>
          <w:rFonts w:hint="eastAsia"/>
        </w:rPr>
        <w:t>部107年1月實地訪視、3月學校團隊到</w:t>
      </w:r>
      <w:r>
        <w:rPr>
          <w:rFonts w:hint="eastAsia"/>
        </w:rPr>
        <w:t>該</w:t>
      </w:r>
      <w:r w:rsidRPr="006B3220">
        <w:rPr>
          <w:rFonts w:hint="eastAsia"/>
        </w:rPr>
        <w:t>部說明及6月</w:t>
      </w:r>
      <w:r>
        <w:rPr>
          <w:rFonts w:hint="eastAsia"/>
        </w:rPr>
        <w:t>教育</w:t>
      </w:r>
      <w:r w:rsidRPr="006B3220">
        <w:rPr>
          <w:rFonts w:hint="eastAsia"/>
        </w:rPr>
        <w:t>部糾正後等期間，學校仍有部分斯里蘭卡籍外生有非法工讀、未正常上課、未於</w:t>
      </w:r>
      <w:r w:rsidRPr="006B3220">
        <w:rPr>
          <w:rFonts w:hint="eastAsia"/>
        </w:rPr>
        <w:lastRenderedPageBreak/>
        <w:t>校內住宿等多項違失</w:t>
      </w:r>
      <w:r>
        <w:rPr>
          <w:rFonts w:hint="eastAsia"/>
        </w:rPr>
        <w:t>。</w:t>
      </w:r>
    </w:p>
    <w:p w:rsidR="0093780D" w:rsidRDefault="00EA4D20" w:rsidP="00445278">
      <w:pPr>
        <w:pStyle w:val="4"/>
      </w:pPr>
      <w:r w:rsidRPr="00EA4D20">
        <w:rPr>
          <w:rFonts w:hint="eastAsia"/>
        </w:rPr>
        <w:t>針對該校違法情事，</w:t>
      </w:r>
      <w:r>
        <w:rPr>
          <w:rFonts w:hint="eastAsia"/>
        </w:rPr>
        <w:t>教育</w:t>
      </w:r>
      <w:r w:rsidRPr="00EA4D20">
        <w:rPr>
          <w:rFonts w:hint="eastAsia"/>
        </w:rPr>
        <w:t>部業依法處置如下</w:t>
      </w:r>
      <w:r w:rsidR="00A9350C">
        <w:rPr>
          <w:rFonts w:hAnsi="標楷體" w:hint="eastAsia"/>
        </w:rPr>
        <w:t>：</w:t>
      </w:r>
    </w:p>
    <w:p w:rsidR="0093780D" w:rsidRPr="00D54DF8" w:rsidRDefault="0093780D" w:rsidP="00445278">
      <w:pPr>
        <w:pStyle w:val="5"/>
      </w:pPr>
      <w:r w:rsidRPr="00D54DF8">
        <w:rPr>
          <w:rFonts w:hint="eastAsia"/>
        </w:rPr>
        <w:t>依法禁止招收境外生(107學年度禁招外生、108學年度禁招外僑港澳生)。</w:t>
      </w:r>
    </w:p>
    <w:p w:rsidR="0093780D" w:rsidRPr="00657A9D" w:rsidRDefault="0093780D" w:rsidP="00445278">
      <w:pPr>
        <w:pStyle w:val="5"/>
      </w:pPr>
      <w:r w:rsidRPr="00D54DF8">
        <w:rPr>
          <w:rFonts w:hAnsi="標楷體" w:hint="eastAsia"/>
          <w:szCs w:val="32"/>
        </w:rPr>
        <w:t>停辦</w:t>
      </w:r>
      <w:r w:rsidRPr="00657A9D">
        <w:rPr>
          <w:rFonts w:hint="eastAsia"/>
        </w:rPr>
        <w:t>推廣教育學分班。</w:t>
      </w:r>
    </w:p>
    <w:p w:rsidR="0093780D" w:rsidRPr="00657A9D" w:rsidRDefault="0093780D" w:rsidP="00445278">
      <w:pPr>
        <w:pStyle w:val="5"/>
      </w:pPr>
      <w:r w:rsidRPr="00657A9D">
        <w:rPr>
          <w:rFonts w:hint="eastAsia"/>
        </w:rPr>
        <w:t>停止108學年度部分本國生招生名額。其中該校臺南校區停止各學制班別20%(101名)、臺北校區停止各學制班別5%(44名)，合計約占全校招生名額10.22%(145名)。</w:t>
      </w:r>
    </w:p>
    <w:p w:rsidR="0093780D" w:rsidRPr="00657A9D" w:rsidRDefault="0093780D" w:rsidP="00445278">
      <w:pPr>
        <w:pStyle w:val="5"/>
      </w:pPr>
      <w:r w:rsidRPr="00657A9D">
        <w:rPr>
          <w:rFonts w:hint="eastAsia"/>
        </w:rPr>
        <w:t>列為專案輔導學校，進行教學品質查核，以維護學生受教權益。</w:t>
      </w:r>
    </w:p>
    <w:p w:rsidR="0093780D" w:rsidRPr="00657A9D" w:rsidRDefault="0093780D" w:rsidP="00445278">
      <w:pPr>
        <w:pStyle w:val="5"/>
      </w:pPr>
      <w:r w:rsidRPr="00657A9D">
        <w:rPr>
          <w:rFonts w:hint="eastAsia"/>
        </w:rPr>
        <w:t>責請該校檢討改善，要求依法招生並指派專責人員輔導外生。未改善前，暫緩改制回專科之規劃。</w:t>
      </w:r>
    </w:p>
    <w:p w:rsidR="0093780D" w:rsidRDefault="0093780D" w:rsidP="00445278">
      <w:pPr>
        <w:pStyle w:val="5"/>
        <w:rPr>
          <w:rFonts w:hAnsi="標楷體"/>
          <w:szCs w:val="32"/>
        </w:rPr>
      </w:pPr>
      <w:r w:rsidRPr="00657A9D">
        <w:rPr>
          <w:rFonts w:hint="eastAsia"/>
        </w:rPr>
        <w:t>針對董事長、校長等人員缺失，依法裁罰；並將相關違法事證，</w:t>
      </w:r>
      <w:r w:rsidRPr="00445278">
        <w:rPr>
          <w:rFonts w:hint="eastAsia"/>
        </w:rPr>
        <w:t>移</w:t>
      </w:r>
      <w:r w:rsidRPr="00D54DF8">
        <w:rPr>
          <w:rFonts w:hAnsi="標楷體" w:hint="eastAsia"/>
          <w:szCs w:val="32"/>
        </w:rPr>
        <w:t>送司法單位查調。</w:t>
      </w:r>
    </w:p>
    <w:p w:rsidR="008C0F35" w:rsidRPr="008C0F35" w:rsidRDefault="00EA4D20" w:rsidP="00445278">
      <w:pPr>
        <w:pStyle w:val="4"/>
        <w:rPr>
          <w:rFonts w:hAnsi="標楷體"/>
          <w:szCs w:val="32"/>
        </w:rPr>
      </w:pPr>
      <w:r>
        <w:rPr>
          <w:rFonts w:hAnsi="標楷體" w:hint="eastAsia"/>
          <w:szCs w:val="32"/>
        </w:rPr>
        <w:t>教育部</w:t>
      </w:r>
      <w:r w:rsidR="008C0F35" w:rsidRPr="008C0F35">
        <w:rPr>
          <w:rFonts w:hAnsi="標楷體" w:hint="eastAsia"/>
          <w:szCs w:val="32"/>
        </w:rPr>
        <w:t>於</w:t>
      </w:r>
      <w:r w:rsidR="008C0F35" w:rsidRPr="00445278">
        <w:rPr>
          <w:rFonts w:hint="eastAsia"/>
        </w:rPr>
        <w:t>糾正</w:t>
      </w:r>
      <w:r w:rsidR="008C0F35" w:rsidRPr="008C0F35">
        <w:rPr>
          <w:rFonts w:hAnsi="標楷體" w:hint="eastAsia"/>
          <w:szCs w:val="32"/>
        </w:rPr>
        <w:t>學校違失後持續督導該校提報校務改善計畫，並要求該校專案輔導斯里蘭卡籍學生，並每月定期函報該校斯國學生在校學習、生活及工讀地點、工讀時間等資訊及異動狀態，原69名斯國學生部分已返國，至108年7月該校具學籍斯國學生為25位，全部由學校提供免費校內住宿，爾後仍將持續專案輔導25名斯國學生。</w:t>
      </w:r>
    </w:p>
    <w:p w:rsidR="00605E10" w:rsidRDefault="008D267E" w:rsidP="008D267E">
      <w:pPr>
        <w:pStyle w:val="3"/>
      </w:pPr>
      <w:bookmarkStart w:id="179" w:name="_Toc27818322"/>
      <w:bookmarkStart w:id="180" w:name="_Toc28610663"/>
      <w:r w:rsidRPr="008D267E">
        <w:rPr>
          <w:rFonts w:hint="eastAsia"/>
        </w:rPr>
        <w:t>育達科技大學(以下簡稱育達科大)招收菲律賓籍學生來臺就讀碩士班涉遭強迫工作</w:t>
      </w:r>
      <w:r>
        <w:rPr>
          <w:rFonts w:hint="eastAsia"/>
        </w:rPr>
        <w:t>等情之查處</w:t>
      </w:r>
      <w:bookmarkEnd w:id="179"/>
      <w:bookmarkEnd w:id="180"/>
      <w:r>
        <w:t xml:space="preserve"> </w:t>
      </w:r>
    </w:p>
    <w:p w:rsidR="008D267E" w:rsidRDefault="008D267E" w:rsidP="008D267E">
      <w:pPr>
        <w:pStyle w:val="4"/>
      </w:pPr>
      <w:r>
        <w:rPr>
          <w:rFonts w:hint="eastAsia"/>
        </w:rPr>
        <w:t>教育部</w:t>
      </w:r>
    </w:p>
    <w:p w:rsidR="00445278" w:rsidRDefault="002B408B" w:rsidP="008D267E">
      <w:pPr>
        <w:pStyle w:val="5"/>
      </w:pPr>
      <w:r>
        <w:rPr>
          <w:rFonts w:hint="eastAsia"/>
        </w:rPr>
        <w:t>本案係因108年2月20日立法委員就菲律賓籍碩士班研究生在臺疑似被迫簽訂不合理工讀契約等疑義，請教育部及勞動部等部會共同協助學生在臺安心就學。</w:t>
      </w:r>
    </w:p>
    <w:p w:rsidR="008D267E" w:rsidRPr="008D267E" w:rsidRDefault="002B408B" w:rsidP="008D267E">
      <w:pPr>
        <w:pStyle w:val="5"/>
      </w:pPr>
      <w:r>
        <w:rPr>
          <w:rFonts w:hint="eastAsia"/>
        </w:rPr>
        <w:lastRenderedPageBreak/>
        <w:t>教育部隨即於同年</w:t>
      </w:r>
      <w:r w:rsidR="00A9350C">
        <w:rPr>
          <w:rFonts w:hint="eastAsia"/>
        </w:rPr>
        <w:t>翌</w:t>
      </w:r>
      <w:r>
        <w:rPr>
          <w:rFonts w:hint="eastAsia"/>
        </w:rPr>
        <w:t>日(21日)、22日請學校到部說明，並於同年月25日到校與學生們進行晤談。</w:t>
      </w:r>
      <w:r w:rsidR="008D267E" w:rsidRPr="008D267E">
        <w:rPr>
          <w:rFonts w:hint="eastAsia"/>
        </w:rPr>
        <w:t>本案係學校招收一般外國學生來臺就讀，非屬新南向產學合作國際專班，亦非屬其他新南向政策班別。</w:t>
      </w:r>
    </w:p>
    <w:p w:rsidR="002B408B" w:rsidRDefault="002B408B" w:rsidP="002B408B">
      <w:pPr>
        <w:pStyle w:val="5"/>
      </w:pPr>
      <w:r>
        <w:rPr>
          <w:rFonts w:hint="eastAsia"/>
        </w:rPr>
        <w:t>經查證有關學生所簽署工讀契約一案，係經由中華飛世文化教育發展協會(FAITH)向學生保證到臺打工，進而與華維思國際有限公司</w:t>
      </w:r>
      <w:r w:rsidR="00561DF8">
        <w:rPr>
          <w:rFonts w:hint="eastAsia"/>
        </w:rPr>
        <w:t>(以下簡稱華維思公司)</w:t>
      </w:r>
      <w:r>
        <w:rPr>
          <w:rFonts w:hint="eastAsia"/>
        </w:rPr>
        <w:t>簽署「飛世留學工讀計畫」協議書。前開協議書中有保密條款，若洩漏違約則要處以50萬元。學校於108年2月21日出面與廠商（FAITH/華維思公司）談判，並統一作廢學生與廠商所簽署合約，且承諾返還學生被扣之款項（服務費每月2,000元）。</w:t>
      </w:r>
    </w:p>
    <w:p w:rsidR="002B408B" w:rsidRDefault="002B408B" w:rsidP="002B408B">
      <w:pPr>
        <w:pStyle w:val="5"/>
      </w:pPr>
      <w:r>
        <w:rPr>
          <w:rFonts w:hint="eastAsia"/>
        </w:rPr>
        <w:t>至於學生被迫簽訂不合理的協議書，學校竟稱不知情，顯見學校未落實輔導機制，亦未盡照顧學生權益，前開違反勞動人權行為，已重創我國國際及高教形象，學校難辭其咎，亦顯示學校已無能力招收外籍生，爰該校自107學年度第2學期起不得再招境外學生（含陸生、僑生、港澳生及外國學生），另扣減私校獎補助款。</w:t>
      </w:r>
    </w:p>
    <w:p w:rsidR="002B408B" w:rsidRDefault="002B408B" w:rsidP="002B408B">
      <w:pPr>
        <w:pStyle w:val="5"/>
      </w:pPr>
      <w:r>
        <w:rPr>
          <w:rFonts w:hint="eastAsia"/>
        </w:rPr>
        <w:t>教育部於108年3月26日將「中華飛世文化教育發展協會及華維思公司涉嫌於育達科技碩士班之菲國學生共同強制案」移送檢調</w:t>
      </w:r>
      <w:r w:rsidR="00595197">
        <w:rPr>
          <w:rStyle w:val="aff4"/>
        </w:rPr>
        <w:footnoteReference w:id="4"/>
      </w:r>
      <w:r>
        <w:rPr>
          <w:rFonts w:hint="eastAsia"/>
        </w:rPr>
        <w:t>。</w:t>
      </w:r>
    </w:p>
    <w:p w:rsidR="002B408B" w:rsidRDefault="002B408B" w:rsidP="008D267E">
      <w:pPr>
        <w:pStyle w:val="5"/>
      </w:pPr>
      <w:r>
        <w:rPr>
          <w:rFonts w:hint="eastAsia"/>
        </w:rPr>
        <w:t>另</w:t>
      </w:r>
      <w:r w:rsidR="001D7295">
        <w:rPr>
          <w:rFonts w:hint="eastAsia"/>
        </w:rPr>
        <w:t>○○</w:t>
      </w:r>
      <w:r w:rsidR="008D267E" w:rsidRPr="008D267E">
        <w:rPr>
          <w:rFonts w:hint="eastAsia"/>
        </w:rPr>
        <w:t>企業有限公司(以下簡稱</w:t>
      </w:r>
      <w:r w:rsidR="001D7295">
        <w:rPr>
          <w:rFonts w:hint="eastAsia"/>
        </w:rPr>
        <w:t>○○</w:t>
      </w:r>
      <w:r w:rsidR="008D267E" w:rsidRPr="008D267E">
        <w:rPr>
          <w:rFonts w:hint="eastAsia"/>
        </w:rPr>
        <w:t>公司)</w:t>
      </w:r>
      <w:r>
        <w:rPr>
          <w:rFonts w:hint="eastAsia"/>
        </w:rPr>
        <w:t>聘僱菲律賓籍碩士班學生在該公司工讀，是否涉及超時及被迫工作疑義，業由勞動部函</w:t>
      </w:r>
      <w:r w:rsidR="00595197">
        <w:rPr>
          <w:rFonts w:hint="eastAsia"/>
        </w:rPr>
        <w:t>請</w:t>
      </w:r>
      <w:r>
        <w:rPr>
          <w:rFonts w:hint="eastAsia"/>
        </w:rPr>
        <w:t>苗栗</w:t>
      </w:r>
      <w:r>
        <w:rPr>
          <w:rFonts w:hint="eastAsia"/>
        </w:rPr>
        <w:lastRenderedPageBreak/>
        <w:t>縣政府進行勞動查處</w:t>
      </w:r>
      <w:r w:rsidR="00595197">
        <w:rPr>
          <w:rStyle w:val="aff4"/>
        </w:rPr>
        <w:footnoteReference w:id="5"/>
      </w:r>
      <w:r>
        <w:rPr>
          <w:rFonts w:hint="eastAsia"/>
        </w:rPr>
        <w:t>。</w:t>
      </w:r>
    </w:p>
    <w:p w:rsidR="008D267E" w:rsidRDefault="008D267E" w:rsidP="008D267E">
      <w:pPr>
        <w:pStyle w:val="4"/>
      </w:pPr>
      <w:r>
        <w:rPr>
          <w:rFonts w:hint="eastAsia"/>
        </w:rPr>
        <w:t>勞動部</w:t>
      </w:r>
    </w:p>
    <w:p w:rsidR="008D267E" w:rsidRPr="008D267E" w:rsidRDefault="008D267E" w:rsidP="008D267E">
      <w:pPr>
        <w:pStyle w:val="5"/>
      </w:pPr>
      <w:r>
        <w:rPr>
          <w:rFonts w:hAnsi="標楷體" w:cs="新細明體" w:hint="eastAsia"/>
          <w:color w:val="000000"/>
          <w:kern w:val="0"/>
          <w:szCs w:val="32"/>
        </w:rPr>
        <w:t>該</w:t>
      </w:r>
      <w:r w:rsidRPr="008D267E">
        <w:rPr>
          <w:rFonts w:hAnsi="標楷體" w:cs="新細明體" w:hint="eastAsia"/>
          <w:color w:val="000000"/>
          <w:kern w:val="0"/>
          <w:szCs w:val="32"/>
        </w:rPr>
        <w:t>部獲悉後隨即於108年2月23日及108年2月26日函請苗栗縣政府儘速本諸職權依法查處並將調查結果復知</w:t>
      </w:r>
      <w:r>
        <w:rPr>
          <w:rFonts w:hAnsi="標楷體" w:cs="新細明體" w:hint="eastAsia"/>
          <w:color w:val="000000"/>
          <w:kern w:val="0"/>
          <w:szCs w:val="32"/>
        </w:rPr>
        <w:t>該</w:t>
      </w:r>
      <w:r w:rsidRPr="008D267E">
        <w:rPr>
          <w:rFonts w:hAnsi="標楷體" w:cs="新細明體" w:hint="eastAsia"/>
          <w:color w:val="000000"/>
          <w:kern w:val="0"/>
          <w:szCs w:val="32"/>
        </w:rPr>
        <w:t>部。</w:t>
      </w:r>
    </w:p>
    <w:p w:rsidR="008D267E" w:rsidRPr="008D267E" w:rsidRDefault="008D267E" w:rsidP="008D267E">
      <w:pPr>
        <w:pStyle w:val="5"/>
        <w:rPr>
          <w:rFonts w:ascii="新細明體" w:eastAsia="新細明體" w:hAnsi="新細明體" w:cs="新細明體"/>
          <w:kern w:val="0"/>
          <w:szCs w:val="24"/>
        </w:rPr>
      </w:pPr>
      <w:r w:rsidRPr="008D267E">
        <w:rPr>
          <w:rFonts w:hAnsi="標楷體" w:cs="新細明體" w:hint="eastAsia"/>
          <w:color w:val="000000"/>
          <w:kern w:val="0"/>
          <w:szCs w:val="32"/>
        </w:rPr>
        <w:t>本案調查結果及相關進度如下：</w:t>
      </w:r>
    </w:p>
    <w:p w:rsidR="008D267E" w:rsidRPr="008D267E" w:rsidRDefault="008D267E" w:rsidP="008D267E">
      <w:pPr>
        <w:pStyle w:val="6"/>
        <w:rPr>
          <w:rFonts w:ascii="新細明體" w:eastAsia="新細明體" w:hAnsi="新細明體" w:cs="新細明體"/>
          <w:szCs w:val="24"/>
        </w:rPr>
      </w:pPr>
      <w:r w:rsidRPr="008D267E">
        <w:rPr>
          <w:rFonts w:hint="eastAsia"/>
        </w:rPr>
        <w:t>遭強迫工作部分：經苗栗縣政府至</w:t>
      </w:r>
      <w:r w:rsidR="001D7295">
        <w:rPr>
          <w:rFonts w:hint="eastAsia"/>
        </w:rPr>
        <w:t>○○</w:t>
      </w:r>
      <w:r w:rsidRPr="008D267E">
        <w:rPr>
          <w:rFonts w:hint="eastAsia"/>
        </w:rPr>
        <w:t>公司實施勞動檢查後，</w:t>
      </w:r>
      <w:r w:rsidR="001D7295">
        <w:rPr>
          <w:rFonts w:hint="eastAsia"/>
        </w:rPr>
        <w:t>○○</w:t>
      </w:r>
      <w:r w:rsidRPr="008D267E">
        <w:rPr>
          <w:rFonts w:hint="eastAsia"/>
        </w:rPr>
        <w:t>公司涉違反勞基法第22條第2項、第24條、第32條第2項、第34條、第36條及第39條規定；惟該公司另涉違反人口販運防制法相關規定，業經移民署中區事務大隊苗栗縣專勤隊於108年3月8日報請臺灣苗栗地方檢察署指揮偵辦中，</w:t>
      </w:r>
      <w:r>
        <w:rPr>
          <w:rFonts w:hint="eastAsia"/>
        </w:rPr>
        <w:t>該</w:t>
      </w:r>
      <w:r w:rsidRPr="008D267E">
        <w:rPr>
          <w:rFonts w:hint="eastAsia"/>
        </w:rPr>
        <w:t>部復於108年5月15日函請臺灣苗栗地方檢察署提供本案起訴或不起訴書，迄108年7月23日尚未接獲回覆，爰苗栗縣政府將俟</w:t>
      </w:r>
      <w:r w:rsidR="001D7295">
        <w:rPr>
          <w:rFonts w:hint="eastAsia"/>
        </w:rPr>
        <w:t>○○</w:t>
      </w:r>
      <w:r w:rsidRPr="008D267E">
        <w:rPr>
          <w:rFonts w:hint="eastAsia"/>
        </w:rPr>
        <w:t>公司刑事案件偵辦終結後，再行辦理行政處分。</w:t>
      </w:r>
    </w:p>
    <w:p w:rsidR="008D267E" w:rsidRPr="008D267E" w:rsidRDefault="008D267E" w:rsidP="0021021D">
      <w:pPr>
        <w:pStyle w:val="6"/>
        <w:rPr>
          <w:rFonts w:ascii="新細明體" w:eastAsia="新細明體" w:hAnsi="新細明體" w:cs="新細明體"/>
          <w:kern w:val="0"/>
          <w:szCs w:val="24"/>
        </w:rPr>
      </w:pPr>
      <w:r w:rsidRPr="008D267E">
        <w:rPr>
          <w:rFonts w:hAnsi="標楷體" w:cs="新細明體" w:hint="eastAsia"/>
          <w:color w:val="000000"/>
          <w:kern w:val="0"/>
          <w:szCs w:val="32"/>
        </w:rPr>
        <w:t>介紹菲籍學生工作部分：經查華維思公司未經許可即從事就業服務業務，已違反</w:t>
      </w:r>
      <w:r w:rsidR="00601A06">
        <w:rPr>
          <w:rFonts w:hAnsi="標楷體" w:cs="新細明體" w:hint="eastAsia"/>
          <w:color w:val="000000"/>
          <w:kern w:val="0"/>
          <w:szCs w:val="32"/>
        </w:rPr>
        <w:t>就業服務法</w:t>
      </w:r>
      <w:r w:rsidRPr="008D267E">
        <w:rPr>
          <w:rFonts w:hAnsi="標楷體" w:cs="新細明體" w:hint="eastAsia"/>
          <w:color w:val="000000"/>
          <w:kern w:val="0"/>
          <w:szCs w:val="32"/>
        </w:rPr>
        <w:t>第34條第2項規定，經調查屬實，苗栗縣政府已於108年6月12日依法處予華維思公司罰鍰30萬元整。另查華維思公司尚非</w:t>
      </w:r>
      <w:r w:rsidR="009A4562">
        <w:rPr>
          <w:rFonts w:hAnsi="標楷體" w:cs="新細明體" w:hint="eastAsia"/>
          <w:color w:val="000000"/>
          <w:kern w:val="0"/>
          <w:szCs w:val="32"/>
        </w:rPr>
        <w:t>該部</w:t>
      </w:r>
      <w:r w:rsidRPr="008D267E">
        <w:rPr>
          <w:rFonts w:hAnsi="標楷體" w:cs="新細明體" w:hint="eastAsia"/>
          <w:color w:val="000000"/>
          <w:kern w:val="0"/>
          <w:szCs w:val="32"/>
        </w:rPr>
        <w:t>許可之私立就業服務機構，故</w:t>
      </w:r>
      <w:r w:rsidR="0021021D">
        <w:rPr>
          <w:rFonts w:hAnsi="標楷體" w:cs="新細明體" w:hint="eastAsia"/>
          <w:color w:val="000000"/>
          <w:kern w:val="0"/>
          <w:szCs w:val="32"/>
        </w:rPr>
        <w:t>該</w:t>
      </w:r>
      <w:r w:rsidRPr="008D267E">
        <w:rPr>
          <w:rFonts w:hAnsi="標楷體" w:cs="新細明體" w:hint="eastAsia"/>
          <w:color w:val="000000"/>
          <w:kern w:val="0"/>
          <w:szCs w:val="32"/>
        </w:rPr>
        <w:t>部業已依苗栗縣政府裁處書予以違法註記。</w:t>
      </w:r>
    </w:p>
    <w:p w:rsidR="008D267E" w:rsidRPr="008D267E" w:rsidRDefault="008D267E" w:rsidP="0021021D">
      <w:pPr>
        <w:pStyle w:val="5"/>
        <w:rPr>
          <w:rFonts w:ascii="新細明體" w:eastAsia="新細明體" w:hAnsi="新細明體" w:cs="新細明體"/>
          <w:kern w:val="0"/>
          <w:szCs w:val="24"/>
        </w:rPr>
      </w:pPr>
      <w:r w:rsidRPr="008D267E">
        <w:rPr>
          <w:rFonts w:hAnsi="標楷體" w:cs="新細明體" w:hint="eastAsia"/>
          <w:color w:val="000000"/>
          <w:kern w:val="0"/>
          <w:szCs w:val="32"/>
        </w:rPr>
        <w:t>依上，</w:t>
      </w:r>
      <w:r w:rsidR="009A4562">
        <w:rPr>
          <w:rFonts w:hAnsi="標楷體" w:cs="新細明體" w:hint="eastAsia"/>
          <w:color w:val="000000"/>
          <w:kern w:val="0"/>
          <w:szCs w:val="32"/>
        </w:rPr>
        <w:t>該部</w:t>
      </w:r>
      <w:r w:rsidRPr="008D267E">
        <w:rPr>
          <w:rFonts w:hAnsi="標楷體" w:cs="新細明體" w:hint="eastAsia"/>
          <w:color w:val="000000"/>
          <w:kern w:val="0"/>
          <w:szCs w:val="32"/>
        </w:rPr>
        <w:t>將持續追蹤</w:t>
      </w:r>
      <w:r w:rsidR="001D7295">
        <w:rPr>
          <w:rFonts w:hint="eastAsia"/>
        </w:rPr>
        <w:t>○○</w:t>
      </w:r>
      <w:r w:rsidRPr="008D267E">
        <w:rPr>
          <w:rFonts w:hAnsi="標楷體" w:cs="新細明體" w:hint="eastAsia"/>
          <w:color w:val="000000"/>
          <w:kern w:val="0"/>
          <w:szCs w:val="32"/>
        </w:rPr>
        <w:t>公司裁罰情形，俾憑依法續處。</w:t>
      </w:r>
    </w:p>
    <w:p w:rsidR="002B408B" w:rsidRDefault="0021021D" w:rsidP="0021021D">
      <w:pPr>
        <w:pStyle w:val="3"/>
      </w:pPr>
      <w:bookmarkStart w:id="181" w:name="_Toc27818323"/>
      <w:bookmarkStart w:id="182" w:name="_Toc28610664"/>
      <w:r w:rsidRPr="0021021D">
        <w:rPr>
          <w:rFonts w:hint="eastAsia"/>
        </w:rPr>
        <w:t>建國科大</w:t>
      </w:r>
      <w:bookmarkEnd w:id="181"/>
      <w:bookmarkEnd w:id="182"/>
    </w:p>
    <w:p w:rsidR="0021021D" w:rsidRPr="0021021D" w:rsidRDefault="00605E10" w:rsidP="0021021D">
      <w:pPr>
        <w:pStyle w:val="4"/>
      </w:pPr>
      <w:r>
        <w:rPr>
          <w:rFonts w:hint="eastAsia"/>
        </w:rPr>
        <w:t>教育</w:t>
      </w:r>
      <w:r w:rsidR="00136E32">
        <w:rPr>
          <w:rFonts w:hint="eastAsia"/>
        </w:rPr>
        <w:t>部於108年3月接獲駐印尼代表處來文反映</w:t>
      </w:r>
      <w:r w:rsidR="00136E32">
        <w:rPr>
          <w:rFonts w:hint="eastAsia"/>
        </w:rPr>
        <w:lastRenderedPageBreak/>
        <w:t>印尼籍學生來臺就學期間工讀獲得薪資與工時不符，另接獲民眾致電反映印尼籍學生超時工作相關事宜。為釐清前開疑義，分別函請建國科大及勞動部查處。</w:t>
      </w:r>
      <w:r w:rsidR="0021021D" w:rsidRPr="0021021D">
        <w:rPr>
          <w:rFonts w:hint="eastAsia"/>
        </w:rPr>
        <w:t>本案係學校招收一般外國學生來臺就讀，非屬新南向產學合作國際專班，亦非屬其他新南向政策班別。</w:t>
      </w:r>
    </w:p>
    <w:p w:rsidR="00136E32" w:rsidRDefault="00136E32" w:rsidP="00605E10">
      <w:pPr>
        <w:pStyle w:val="4"/>
      </w:pPr>
      <w:r>
        <w:rPr>
          <w:rFonts w:hint="eastAsia"/>
        </w:rPr>
        <w:t>後續再接獲該校印尼籍學生向</w:t>
      </w:r>
      <w:r w:rsidR="00605E10">
        <w:rPr>
          <w:rFonts w:hint="eastAsia"/>
        </w:rPr>
        <w:t>該</w:t>
      </w:r>
      <w:r>
        <w:rPr>
          <w:rFonts w:hint="eastAsia"/>
        </w:rPr>
        <w:t>部「大專校院境外學生輔導人員支援體系計畫辦公室」（NISA）專線電話(0800-789-007)」陳情護照與居留證遭工讀仲介公司扣留並被迫超時工作。經</w:t>
      </w:r>
      <w:r w:rsidR="00605E10">
        <w:rPr>
          <w:rFonts w:hint="eastAsia"/>
        </w:rPr>
        <w:t>該</w:t>
      </w:r>
      <w:r>
        <w:rPr>
          <w:rFonts w:hint="eastAsia"/>
        </w:rPr>
        <w:t>部綜合查證如下：</w:t>
      </w:r>
    </w:p>
    <w:p w:rsidR="00136E32" w:rsidRDefault="00136E32" w:rsidP="00605E10">
      <w:pPr>
        <w:pStyle w:val="5"/>
      </w:pPr>
      <w:r>
        <w:rPr>
          <w:rFonts w:hint="eastAsia"/>
        </w:rPr>
        <w:t>學生嚴重超時工作：依就業服務法第50條之規定，除寒暑假以外，每週合法工時20小時。惟學生每週工讀時數高達48至54小時。</w:t>
      </w:r>
    </w:p>
    <w:p w:rsidR="00136E32" w:rsidRDefault="00B33280" w:rsidP="00605E10">
      <w:pPr>
        <w:pStyle w:val="5"/>
      </w:pPr>
      <w:r>
        <w:rPr>
          <w:rFonts w:hint="eastAsia"/>
        </w:rPr>
        <w:t>○○</w:t>
      </w:r>
      <w:r w:rsidR="00136E32">
        <w:rPr>
          <w:rFonts w:hint="eastAsia"/>
        </w:rPr>
        <w:t>國際人力資源有限公司（以下簡稱工讀仲介公司）扣留學生護照與居留證、學生薪資被高額不當扣款等情事。</w:t>
      </w:r>
    </w:p>
    <w:p w:rsidR="00136E32" w:rsidRDefault="002D64AC" w:rsidP="002D64AC">
      <w:pPr>
        <w:pStyle w:val="5"/>
      </w:pPr>
      <w:r>
        <w:rPr>
          <w:rFonts w:hint="eastAsia"/>
        </w:rPr>
        <w:t>依據教育部</w:t>
      </w:r>
      <w:r w:rsidR="00136E32">
        <w:rPr>
          <w:rFonts w:hint="eastAsia"/>
        </w:rPr>
        <w:t>108年7月2日</w:t>
      </w:r>
      <w:r>
        <w:rPr>
          <w:rFonts w:hint="eastAsia"/>
        </w:rPr>
        <w:t>赴</w:t>
      </w:r>
      <w:r w:rsidR="00136E32">
        <w:rPr>
          <w:rFonts w:hint="eastAsia"/>
        </w:rPr>
        <w:t>該校</w:t>
      </w:r>
      <w:r>
        <w:rPr>
          <w:rFonts w:hint="eastAsia"/>
        </w:rPr>
        <w:t>偕同該校</w:t>
      </w:r>
      <w:r w:rsidR="00136E32">
        <w:rPr>
          <w:rFonts w:hint="eastAsia"/>
        </w:rPr>
        <w:t>行政人員與資訊管理系印尼籍學生晤談紀錄、同年7月4日該校對外聲明稿及同年7月13日與印尼籍3名學生晤談紀錄，可知悉護照等個人證件，自107年11月起至108年5～6月期間，皆由工讀仲介公司持有，之後才還給學生。</w:t>
      </w:r>
    </w:p>
    <w:p w:rsidR="00136E32" w:rsidRDefault="00136E32" w:rsidP="002D64AC">
      <w:pPr>
        <w:pStyle w:val="4"/>
      </w:pPr>
      <w:r>
        <w:rPr>
          <w:rFonts w:hint="eastAsia"/>
        </w:rPr>
        <w:t>招生依據及強迫打工相關事宜</w:t>
      </w:r>
    </w:p>
    <w:p w:rsidR="00136E32" w:rsidRDefault="00136E32" w:rsidP="00015A86">
      <w:pPr>
        <w:pStyle w:val="5"/>
      </w:pPr>
      <w:r>
        <w:rPr>
          <w:rFonts w:hint="eastAsia"/>
        </w:rPr>
        <w:t>有關建國科大確實未善盡境外學生輔導責任一節，</w:t>
      </w:r>
      <w:r w:rsidR="009A4562">
        <w:rPr>
          <w:rFonts w:hint="eastAsia"/>
        </w:rPr>
        <w:t>該部</w:t>
      </w:r>
      <w:r>
        <w:rPr>
          <w:rFonts w:hint="eastAsia"/>
        </w:rPr>
        <w:t>已予以懲處，將該校列入專案輔導學校，並自108學年度起禁止招收境外學生及扣減獎補助。另責成學校需提報助學措施，以協助學生在臺安心就學。</w:t>
      </w:r>
    </w:p>
    <w:p w:rsidR="00136E32" w:rsidRDefault="00136E32" w:rsidP="0021021D">
      <w:pPr>
        <w:pStyle w:val="5"/>
      </w:pPr>
      <w:r>
        <w:rPr>
          <w:rFonts w:hint="eastAsia"/>
        </w:rPr>
        <w:t>另有關剝削境外生之情事，已將相關蒐證資料</w:t>
      </w:r>
      <w:r>
        <w:rPr>
          <w:rFonts w:hint="eastAsia"/>
        </w:rPr>
        <w:lastRenderedPageBreak/>
        <w:t>移送檢調偵辦。</w:t>
      </w:r>
    </w:p>
    <w:p w:rsidR="008D267E" w:rsidRDefault="008D267E" w:rsidP="008D267E">
      <w:pPr>
        <w:pStyle w:val="3"/>
      </w:pPr>
      <w:bookmarkStart w:id="183" w:name="_Toc27818324"/>
      <w:bookmarkStart w:id="184" w:name="_Toc28610665"/>
      <w:r>
        <w:rPr>
          <w:rFonts w:hint="eastAsia"/>
        </w:rPr>
        <w:t>近日爆發建國科大19名印尼學生陳情，遭安排的工讀仲介公司扣留護照及居留證，每周超時工作達48至54小時，薪資還被苛扣2/3，不當收取管理費等等情事，勞動部查處說明</w:t>
      </w:r>
      <w:bookmarkEnd w:id="183"/>
      <w:bookmarkEnd w:id="184"/>
    </w:p>
    <w:p w:rsidR="008D267E" w:rsidRDefault="008D267E" w:rsidP="008D267E">
      <w:pPr>
        <w:pStyle w:val="4"/>
      </w:pPr>
      <w:r>
        <w:rPr>
          <w:rFonts w:hint="eastAsia"/>
        </w:rPr>
        <w:t>關於建國科大招收印尼籍學生來臺就讀涉遭強迫超時工作一案，</w:t>
      </w:r>
      <w:r w:rsidR="009A4562">
        <w:rPr>
          <w:rFonts w:hint="eastAsia"/>
        </w:rPr>
        <w:t>該部</w:t>
      </w:r>
      <w:r>
        <w:rPr>
          <w:rFonts w:hint="eastAsia"/>
        </w:rPr>
        <w:t>獲悉後隨即於108年3月14日及108年3月28日函請彰化縣政府儘速本諸職權依法查處並將調查結果復知</w:t>
      </w:r>
      <w:r w:rsidR="009A4562">
        <w:rPr>
          <w:rFonts w:hint="eastAsia"/>
        </w:rPr>
        <w:t>該部</w:t>
      </w:r>
      <w:r>
        <w:rPr>
          <w:rFonts w:hint="eastAsia"/>
        </w:rPr>
        <w:t>。</w:t>
      </w:r>
    </w:p>
    <w:p w:rsidR="008D267E" w:rsidRDefault="008D267E" w:rsidP="008D267E">
      <w:pPr>
        <w:pStyle w:val="4"/>
      </w:pPr>
      <w:r>
        <w:rPr>
          <w:rFonts w:hint="eastAsia"/>
        </w:rPr>
        <w:t>本案調查結果及相關進度如下：</w:t>
      </w:r>
    </w:p>
    <w:p w:rsidR="008D267E" w:rsidRDefault="008D267E" w:rsidP="008D267E">
      <w:pPr>
        <w:pStyle w:val="5"/>
      </w:pPr>
      <w:r>
        <w:rPr>
          <w:rFonts w:hint="eastAsia"/>
        </w:rPr>
        <w:t>遭強迫超時工作部分：經彰化縣政府調查後，說明略以</w:t>
      </w:r>
    </w:p>
    <w:p w:rsidR="008D267E" w:rsidRDefault="008D267E" w:rsidP="008D267E">
      <w:pPr>
        <w:pStyle w:val="6"/>
      </w:pPr>
      <w:r>
        <w:rPr>
          <w:rFonts w:hint="eastAsia"/>
        </w:rPr>
        <w:t>有20名印尼籍學生至</w:t>
      </w:r>
      <w:r w:rsidR="00B33280">
        <w:rPr>
          <w:rFonts w:hint="eastAsia"/>
        </w:rPr>
        <w:t>○○</w:t>
      </w:r>
      <w:r>
        <w:rPr>
          <w:rFonts w:hint="eastAsia"/>
        </w:rPr>
        <w:t>科技股份有限公司(以下簡稱</w:t>
      </w:r>
      <w:r w:rsidR="00B33280">
        <w:rPr>
          <w:rFonts w:hint="eastAsia"/>
        </w:rPr>
        <w:t>○○</w:t>
      </w:r>
      <w:r>
        <w:rPr>
          <w:rFonts w:hint="eastAsia"/>
        </w:rPr>
        <w:t>公司)從事工作，其中4名學生已退學返國，另比對印尼籍學生之出勤及薪資紀錄，所餘16名學生工時查無逾</w:t>
      </w:r>
      <w:r w:rsidR="00601A06">
        <w:rPr>
          <w:rFonts w:hint="eastAsia"/>
        </w:rPr>
        <w:t>就業服務法</w:t>
      </w:r>
      <w:r>
        <w:rPr>
          <w:rFonts w:hint="eastAsia"/>
        </w:rPr>
        <w:t>第50條規定每星期工作20小時上限之積極事證，尚難認定</w:t>
      </w:r>
      <w:r w:rsidR="00B33280">
        <w:rPr>
          <w:rFonts w:hint="eastAsia"/>
        </w:rPr>
        <w:t>○○</w:t>
      </w:r>
      <w:r>
        <w:rPr>
          <w:rFonts w:hint="eastAsia"/>
        </w:rPr>
        <w:t>公司有具體違反</w:t>
      </w:r>
      <w:r w:rsidR="00601A06">
        <w:rPr>
          <w:rFonts w:hint="eastAsia"/>
        </w:rPr>
        <w:t>就業服務法</w:t>
      </w:r>
      <w:r>
        <w:rPr>
          <w:rFonts w:hint="eastAsia"/>
        </w:rPr>
        <w:t>規定事實。</w:t>
      </w:r>
    </w:p>
    <w:p w:rsidR="008D267E" w:rsidRDefault="008D267E" w:rsidP="008D267E">
      <w:pPr>
        <w:pStyle w:val="6"/>
      </w:pPr>
      <w:r>
        <w:rPr>
          <w:rFonts w:hint="eastAsia"/>
        </w:rPr>
        <w:t>尚有部分印尼籍學生至</w:t>
      </w:r>
      <w:r w:rsidR="00B33280">
        <w:rPr>
          <w:rFonts w:hint="eastAsia"/>
        </w:rPr>
        <w:t>○○</w:t>
      </w:r>
      <w:r>
        <w:rPr>
          <w:rFonts w:hint="eastAsia"/>
        </w:rPr>
        <w:t>有限公司從事工作，惟案件仍調查中，如有後續結果將再告知</w:t>
      </w:r>
      <w:r w:rsidR="009A4562">
        <w:rPr>
          <w:rFonts w:hint="eastAsia"/>
        </w:rPr>
        <w:t>該部</w:t>
      </w:r>
      <w:r>
        <w:rPr>
          <w:rFonts w:hint="eastAsia"/>
        </w:rPr>
        <w:t>。</w:t>
      </w:r>
    </w:p>
    <w:p w:rsidR="008D267E" w:rsidRDefault="008D267E" w:rsidP="00503C53">
      <w:pPr>
        <w:pStyle w:val="5"/>
      </w:pPr>
      <w:r>
        <w:rPr>
          <w:rFonts w:hint="eastAsia"/>
        </w:rPr>
        <w:t>另查</w:t>
      </w:r>
      <w:r w:rsidR="00503C53" w:rsidRPr="00503C53">
        <w:rPr>
          <w:rFonts w:hint="eastAsia"/>
        </w:rPr>
        <w:t>肯微科技股份有限公司（以下簡稱肯微公司）</w:t>
      </w:r>
      <w:r>
        <w:rPr>
          <w:rFonts w:hint="eastAsia"/>
        </w:rPr>
        <w:t>聘僱建國科大10名印尼籍學生從事工作，超過每星期工時20小時之上限規定，已違反</w:t>
      </w:r>
      <w:r w:rsidR="00601A06">
        <w:rPr>
          <w:rFonts w:hint="eastAsia"/>
        </w:rPr>
        <w:t>就業服務法</w:t>
      </w:r>
      <w:r>
        <w:rPr>
          <w:rFonts w:hint="eastAsia"/>
        </w:rPr>
        <w:t>第50條及第57條第9款規定，經調查屬實，桃園市政府已於108年6月3日依法處予</w:t>
      </w:r>
      <w:r w:rsidR="00503C53" w:rsidRPr="00503C53">
        <w:rPr>
          <w:rFonts w:hint="eastAsia"/>
        </w:rPr>
        <w:t>肯微公司</w:t>
      </w:r>
      <w:r>
        <w:rPr>
          <w:rFonts w:hint="eastAsia"/>
        </w:rPr>
        <w:t>罰鍰6萬元整。</w:t>
      </w:r>
    </w:p>
    <w:p w:rsidR="008D267E" w:rsidRDefault="008D267E" w:rsidP="008D267E">
      <w:pPr>
        <w:pStyle w:val="5"/>
      </w:pPr>
      <w:r>
        <w:rPr>
          <w:rFonts w:hint="eastAsia"/>
        </w:rPr>
        <w:t>介紹印尼籍學生前往工作部分：</w:t>
      </w:r>
      <w:r w:rsidR="00B33280">
        <w:rPr>
          <w:rFonts w:hint="eastAsia"/>
        </w:rPr>
        <w:t>○○</w:t>
      </w:r>
      <w:r>
        <w:rPr>
          <w:rFonts w:hint="eastAsia"/>
        </w:rPr>
        <w:t>國際人力資源有限公司(以下簡稱</w:t>
      </w:r>
      <w:r w:rsidR="00B33280">
        <w:rPr>
          <w:rFonts w:hint="eastAsia"/>
        </w:rPr>
        <w:t>○○</w:t>
      </w:r>
      <w:r>
        <w:rPr>
          <w:rFonts w:hint="eastAsia"/>
        </w:rPr>
        <w:t>公司)涉違反人口</w:t>
      </w:r>
      <w:r>
        <w:rPr>
          <w:rFonts w:hint="eastAsia"/>
        </w:rPr>
        <w:lastRenderedPageBreak/>
        <w:t>販運防制法相關規定，彰化縣政府已於108年6月20日函請彰化縣警察局彰化分局查辦。另查</w:t>
      </w:r>
      <w:r w:rsidR="00B33280">
        <w:rPr>
          <w:rFonts w:hint="eastAsia"/>
        </w:rPr>
        <w:t>○○</w:t>
      </w:r>
      <w:r>
        <w:rPr>
          <w:rFonts w:hint="eastAsia"/>
        </w:rPr>
        <w:t>公司為</w:t>
      </w:r>
      <w:r w:rsidR="009A4562">
        <w:rPr>
          <w:rFonts w:hint="eastAsia"/>
        </w:rPr>
        <w:t>該部</w:t>
      </w:r>
      <w:r>
        <w:rPr>
          <w:rFonts w:hint="eastAsia"/>
        </w:rPr>
        <w:t>許可之私立就業服務機構，故</w:t>
      </w:r>
      <w:r w:rsidR="009A4562">
        <w:rPr>
          <w:rFonts w:hint="eastAsia"/>
        </w:rPr>
        <w:t>該部</w:t>
      </w:r>
      <w:r>
        <w:rPr>
          <w:rFonts w:hint="eastAsia"/>
        </w:rPr>
        <w:t>將俟刑事案件偵查結果，本諸權責續處。依上，</w:t>
      </w:r>
      <w:r w:rsidR="009A4562">
        <w:rPr>
          <w:rFonts w:hint="eastAsia"/>
        </w:rPr>
        <w:t>該部</w:t>
      </w:r>
      <w:r>
        <w:rPr>
          <w:rFonts w:hint="eastAsia"/>
        </w:rPr>
        <w:t>將持續追蹤上開裁罰情形，俾憑依法續處。</w:t>
      </w:r>
    </w:p>
    <w:p w:rsidR="00063B7D" w:rsidRPr="00063B7D" w:rsidRDefault="00063B7D" w:rsidP="00063B7D">
      <w:pPr>
        <w:pStyle w:val="3"/>
      </w:pPr>
      <w:bookmarkStart w:id="185" w:name="_Toc27818325"/>
      <w:bookmarkStart w:id="186" w:name="_Toc28610666"/>
      <w:r w:rsidRPr="00063B7D">
        <w:rPr>
          <w:rFonts w:hint="eastAsia"/>
        </w:rPr>
        <w:t>近年來爆發康寧大學、育達科大及建國科大等學校透過仲介招生，向學生收取高額費用、強迫打工、非法打工及打工條件苛刻等引發爭議等情事，請說明仲介（代辦）到他國招攬學生</w:t>
      </w:r>
      <w:r w:rsidR="001F4568">
        <w:rPr>
          <w:rFonts w:hint="eastAsia"/>
        </w:rPr>
        <w:t>來臺</w:t>
      </w:r>
      <w:r w:rsidRPr="00063B7D">
        <w:rPr>
          <w:rFonts w:hint="eastAsia"/>
        </w:rPr>
        <w:t>就讀學校、非法打工，並向學生收取高額費用等違失有無法令可管，相關權責機關為何？</w:t>
      </w:r>
      <w:bookmarkEnd w:id="185"/>
      <w:bookmarkEnd w:id="186"/>
    </w:p>
    <w:p w:rsidR="00063B7D" w:rsidRPr="00063B7D" w:rsidRDefault="00063B7D" w:rsidP="00063B7D">
      <w:pPr>
        <w:pStyle w:val="4"/>
        <w:rPr>
          <w:rFonts w:ascii="新細明體" w:eastAsia="新細明體" w:hAnsi="新細明體"/>
          <w:szCs w:val="24"/>
        </w:rPr>
      </w:pPr>
      <w:r w:rsidRPr="00063B7D">
        <w:rPr>
          <w:rFonts w:hint="eastAsia"/>
        </w:rPr>
        <w:t>依就業服務法第35條第1項規定</w:t>
      </w:r>
      <w:r w:rsidR="003515E0">
        <w:rPr>
          <w:rFonts w:hAnsi="標楷體" w:hint="eastAsia"/>
        </w:rPr>
        <w:t>：</w:t>
      </w:r>
      <w:r w:rsidRPr="00063B7D">
        <w:rPr>
          <w:rFonts w:hint="eastAsia"/>
        </w:rPr>
        <w:t>「私立就業服務機構得經營下列就業服務業務：一、職業介紹或人力仲介業務。二、接受委任招募員工。三、協助國民釐定生涯發展計畫之就業諮詢或職業心理測驗。四、其他經中央主管機關指定之就業服務事項。」</w:t>
      </w:r>
    </w:p>
    <w:p w:rsidR="00063B7D" w:rsidRPr="00063B7D" w:rsidRDefault="00063B7D" w:rsidP="00063B7D">
      <w:pPr>
        <w:pStyle w:val="4"/>
        <w:rPr>
          <w:rFonts w:ascii="新細明體" w:eastAsia="新細明體" w:hAnsi="新細明體" w:cs="新細明體"/>
          <w:kern w:val="0"/>
          <w:szCs w:val="24"/>
        </w:rPr>
      </w:pPr>
      <w:r w:rsidRPr="00063B7D">
        <w:rPr>
          <w:rFonts w:hAnsi="標楷體" w:cs="新細明體" w:hint="eastAsia"/>
          <w:kern w:val="0"/>
          <w:szCs w:val="32"/>
        </w:rPr>
        <w:t>復依私立就業</w:t>
      </w:r>
      <w:r w:rsidRPr="00063B7D">
        <w:rPr>
          <w:rFonts w:hint="eastAsia"/>
        </w:rPr>
        <w:t>服務</w:t>
      </w:r>
      <w:r w:rsidRPr="00063B7D">
        <w:rPr>
          <w:rFonts w:hAnsi="標楷體" w:cs="新細明體" w:hint="eastAsia"/>
          <w:kern w:val="0"/>
          <w:szCs w:val="32"/>
        </w:rPr>
        <w:t>機構許可及管理辦法(以下簡稱私管辦法)第3條規定：「</w:t>
      </w:r>
      <w:r w:rsidR="00601A06">
        <w:rPr>
          <w:rFonts w:hAnsi="標楷體" w:cs="新細明體" w:hint="eastAsia"/>
          <w:kern w:val="0"/>
          <w:szCs w:val="32"/>
        </w:rPr>
        <w:t>就業服務法</w:t>
      </w:r>
      <w:r w:rsidRPr="00063B7D">
        <w:rPr>
          <w:rFonts w:hAnsi="標楷體" w:cs="新細明體" w:hint="eastAsia"/>
          <w:kern w:val="0"/>
          <w:szCs w:val="32"/>
        </w:rPr>
        <w:t>第35條第1項第4款所稱其他經中央主管機關指定之就業服務事項如下：一、接受雇主委任辦理聘僱外國人之招募、引進、接續聘僱及申請求才證明、招募許可、聘僱許可、展延聘僱許可、遞補、轉換雇主、轉換工作、變更聘僱許可事項、通知外國人連續曠職3日失去聯繫之核備。二、接受雇主或外國人委任辦理在中華民國境內工作外國人之生活照顧服務、安排入出國、安排接受健康檢查、健康檢查結果函報衛生主管機關、諮詢、輔導及翻譯。」第25條規定：「私立就業服務機構許可</w:t>
      </w:r>
      <w:r w:rsidRPr="00063B7D">
        <w:rPr>
          <w:rFonts w:hAnsi="標楷體" w:cs="新細明體" w:hint="eastAsia"/>
          <w:kern w:val="0"/>
          <w:szCs w:val="32"/>
        </w:rPr>
        <w:lastRenderedPageBreak/>
        <w:t>證有效期限為2年，有效期限屆滿前30日內，應備下列文件重新申請設立許可及換發許可證…。」</w:t>
      </w:r>
    </w:p>
    <w:p w:rsidR="00063B7D" w:rsidRPr="00063B7D" w:rsidRDefault="00063B7D" w:rsidP="00063B7D">
      <w:pPr>
        <w:pStyle w:val="4"/>
        <w:rPr>
          <w:rFonts w:ascii="新細明體" w:eastAsia="新細明體" w:hAnsi="新細明體" w:cs="新細明體"/>
          <w:b/>
          <w:kern w:val="0"/>
          <w:szCs w:val="24"/>
        </w:rPr>
      </w:pPr>
      <w:r w:rsidRPr="00063B7D">
        <w:rPr>
          <w:rFonts w:hAnsi="標楷體" w:cs="新細明體" w:hint="eastAsia"/>
          <w:kern w:val="0"/>
          <w:szCs w:val="32"/>
        </w:rPr>
        <w:t>基上，私立就業服務機構經</w:t>
      </w:r>
      <w:r w:rsidR="009A4562">
        <w:rPr>
          <w:rFonts w:hAnsi="標楷體" w:cs="新細明體" w:hint="eastAsia"/>
          <w:kern w:val="0"/>
          <w:szCs w:val="32"/>
        </w:rPr>
        <w:t>該部</w:t>
      </w:r>
      <w:r w:rsidRPr="00063B7D">
        <w:rPr>
          <w:rFonts w:hAnsi="標楷體" w:cs="新細明體" w:hint="eastAsia"/>
          <w:kern w:val="0"/>
          <w:szCs w:val="32"/>
        </w:rPr>
        <w:t>許可，並於許可證有效期間內，得辦理職業介紹或接受雇主委任辦理聘僱外國人等就業服務業務；惟如</w:t>
      </w:r>
      <w:r w:rsidRPr="00E17F92">
        <w:rPr>
          <w:rFonts w:hAnsi="標楷體" w:cs="新細明體" w:hint="eastAsia"/>
          <w:kern w:val="0"/>
          <w:szCs w:val="32"/>
        </w:rPr>
        <w:t>有民間業者或私立就業服務機構代辦招攬僑生或外籍學生(以下簡稱僑外生)來臺就讀國內學校，並因其代辦而向學生收取費用等，因該代辦介紹僑外生入臺目的係為就學，尚非</w:t>
      </w:r>
      <w:r w:rsidR="00601A06">
        <w:rPr>
          <w:rFonts w:hAnsi="標楷體" w:cs="新細明體" w:hint="eastAsia"/>
          <w:kern w:val="0"/>
          <w:szCs w:val="32"/>
        </w:rPr>
        <w:t>就業服務法</w:t>
      </w:r>
      <w:r w:rsidRPr="00E17F92">
        <w:rPr>
          <w:rFonts w:hAnsi="標楷體" w:cs="新細明體" w:hint="eastAsia"/>
          <w:kern w:val="0"/>
          <w:szCs w:val="32"/>
        </w:rPr>
        <w:t>授權勞政主管機關之管轄範圍，亦非</w:t>
      </w:r>
      <w:r w:rsidR="00E17F92">
        <w:rPr>
          <w:rFonts w:hAnsi="標楷體" w:cs="新細明體" w:hint="eastAsia"/>
          <w:kern w:val="0"/>
          <w:szCs w:val="32"/>
        </w:rPr>
        <w:t>該</w:t>
      </w:r>
      <w:r w:rsidRPr="00E17F92">
        <w:rPr>
          <w:rFonts w:hAnsi="標楷體" w:cs="新細明體" w:hint="eastAsia"/>
          <w:kern w:val="0"/>
          <w:szCs w:val="32"/>
        </w:rPr>
        <w:t>部職掌。</w:t>
      </w:r>
    </w:p>
    <w:p w:rsidR="00063B7D" w:rsidRPr="00063B7D" w:rsidRDefault="00063B7D" w:rsidP="00063B7D">
      <w:pPr>
        <w:pStyle w:val="4"/>
        <w:rPr>
          <w:rFonts w:ascii="新細明體" w:eastAsia="新細明體" w:hAnsi="新細明體" w:cs="新細明體"/>
          <w:kern w:val="0"/>
          <w:szCs w:val="24"/>
        </w:rPr>
      </w:pPr>
      <w:r w:rsidRPr="00063B7D">
        <w:rPr>
          <w:rFonts w:hAnsi="標楷體" w:cs="新細明體" w:hint="eastAsia"/>
          <w:kern w:val="0"/>
          <w:szCs w:val="32"/>
        </w:rPr>
        <w:t>另依</w:t>
      </w:r>
      <w:r w:rsidR="00601A06">
        <w:rPr>
          <w:rFonts w:hAnsi="標楷體" w:cs="新細明體" w:hint="eastAsia"/>
          <w:kern w:val="0"/>
          <w:szCs w:val="32"/>
        </w:rPr>
        <w:t>就業服務法</w:t>
      </w:r>
      <w:r w:rsidRPr="00063B7D">
        <w:rPr>
          <w:rFonts w:hAnsi="標楷體" w:cs="新細明體" w:hint="eastAsia"/>
          <w:kern w:val="0"/>
          <w:szCs w:val="32"/>
        </w:rPr>
        <w:t>第45條規定，任何人不得媒介外國人非法為他人工作；違反者則依同法第64條規定，處10萬元以上50萬元以下罰鍰；如意圖營利而違反第45條規定者，處3年以下有期徒刑、拘役或科或併科120萬元以下罰金。又依</w:t>
      </w:r>
      <w:r w:rsidR="00601A06">
        <w:rPr>
          <w:rFonts w:hAnsi="標楷體" w:cs="新細明體" w:hint="eastAsia"/>
          <w:kern w:val="0"/>
          <w:szCs w:val="32"/>
        </w:rPr>
        <w:t>就業服務法</w:t>
      </w:r>
      <w:r w:rsidRPr="00063B7D">
        <w:rPr>
          <w:rFonts w:hAnsi="標楷體" w:cs="新細明體" w:hint="eastAsia"/>
          <w:kern w:val="0"/>
          <w:szCs w:val="32"/>
        </w:rPr>
        <w:t>第69條第1款及第70條第1項第2款規定，私立就業服務機構有違反第45條規定情事者，由主管機關處1年以下停業處分；如1年內受停業處分2次以上者，主管機關得廢止其設立許可。復依</w:t>
      </w:r>
      <w:r w:rsidR="00601A06">
        <w:rPr>
          <w:rFonts w:hAnsi="標楷體" w:cs="新細明體" w:hint="eastAsia"/>
          <w:kern w:val="0"/>
          <w:szCs w:val="32"/>
        </w:rPr>
        <w:t>就業服務法</w:t>
      </w:r>
      <w:r w:rsidRPr="00063B7D">
        <w:rPr>
          <w:rFonts w:hAnsi="標楷體" w:cs="新細明體" w:hint="eastAsia"/>
          <w:kern w:val="0"/>
          <w:szCs w:val="32"/>
        </w:rPr>
        <w:t>第75條規定，略以罰鍰由直轄市及縣(市)主管機關處罰之。是以，如私立就業服務機構非法媒介僑外生從事工作，且經查證屬實，即涉違反上開規定，將由各地方政府處予罰鍰或移送司法機關偵辦，並由</w:t>
      </w:r>
      <w:r w:rsidR="009A4562">
        <w:rPr>
          <w:rFonts w:hAnsi="標楷體" w:cs="新細明體" w:hint="eastAsia"/>
          <w:kern w:val="0"/>
          <w:szCs w:val="32"/>
        </w:rPr>
        <w:t>該部</w:t>
      </w:r>
      <w:r w:rsidRPr="00063B7D">
        <w:rPr>
          <w:rFonts w:hAnsi="標楷體" w:cs="新細明體" w:hint="eastAsia"/>
          <w:kern w:val="0"/>
          <w:szCs w:val="32"/>
        </w:rPr>
        <w:t>進行停業或廢止設立許可處分。</w:t>
      </w:r>
    </w:p>
    <w:p w:rsidR="00063B7D" w:rsidRDefault="008C0F35" w:rsidP="008C0F35">
      <w:pPr>
        <w:pStyle w:val="4"/>
      </w:pPr>
      <w:r>
        <w:rPr>
          <w:rFonts w:hint="eastAsia"/>
        </w:rPr>
        <w:t>依</w:t>
      </w:r>
      <w:r w:rsidR="00601A06">
        <w:rPr>
          <w:rFonts w:hint="eastAsia"/>
        </w:rPr>
        <w:t>就業服務法</w:t>
      </w:r>
      <w:r>
        <w:rPr>
          <w:rFonts w:hint="eastAsia"/>
        </w:rPr>
        <w:t>第6條第3項規定：「中央主管機關掌理事項如下：一、…。五、雇主申請聘僱外國人之許可及管理。六、辦理下列仲介業務之私立就業服務機構之許可、停業及廢止許可：（一）仲介外國人至中華民國境內工作。（二）仲介香港或</w:t>
      </w:r>
      <w:r>
        <w:rPr>
          <w:rFonts w:hint="eastAsia"/>
        </w:rPr>
        <w:lastRenderedPageBreak/>
        <w:t>澳門居民、大陸地區人民至臺灣地區工作。（三）仲介本國人至臺灣地區以外之地區工作。…。」</w:t>
      </w:r>
      <w:r w:rsidR="00601A06">
        <w:rPr>
          <w:rFonts w:hint="eastAsia"/>
        </w:rPr>
        <w:t>就業服務法</w:t>
      </w:r>
      <w:r>
        <w:rPr>
          <w:rFonts w:hint="eastAsia"/>
        </w:rPr>
        <w:t>第6條第4項規定：直轄市、縣（市）主管機關掌理事項如下：一、…。二、外國人在中華民國境內工作之管理及檢查。…。」爰</w:t>
      </w:r>
      <w:r w:rsidR="009A4562">
        <w:rPr>
          <w:rFonts w:hint="eastAsia"/>
        </w:rPr>
        <w:t>該部</w:t>
      </w:r>
      <w:r>
        <w:rPr>
          <w:rFonts w:hint="eastAsia"/>
        </w:rPr>
        <w:t>係針對雇主聘僱外國人事務及仲介公司辦理引進等事務執行監督管理。私立就業服務機構或其他業者辦理引進僑外生來臺就讀等事項，非屬勞政單位相關職掌。</w:t>
      </w:r>
    </w:p>
    <w:p w:rsidR="00C42509" w:rsidRDefault="00C42509" w:rsidP="00C42509">
      <w:pPr>
        <w:pStyle w:val="2"/>
        <w:numPr>
          <w:ilvl w:val="1"/>
          <w:numId w:val="1"/>
        </w:numPr>
        <w:rPr>
          <w:szCs w:val="32"/>
        </w:rPr>
      </w:pPr>
      <w:bookmarkStart w:id="187" w:name="_Toc28610667"/>
      <w:r>
        <w:rPr>
          <w:rFonts w:hint="eastAsia"/>
          <w:szCs w:val="32"/>
        </w:rPr>
        <w:t>教育部對於陳情事項之查處說明</w:t>
      </w:r>
      <w:bookmarkEnd w:id="187"/>
    </w:p>
    <w:p w:rsidR="000317CE" w:rsidRPr="000317CE" w:rsidRDefault="000317CE" w:rsidP="000317CE">
      <w:pPr>
        <w:pStyle w:val="32"/>
        <w:ind w:left="1361" w:firstLine="680"/>
        <w:rPr>
          <w:szCs w:val="32"/>
        </w:rPr>
      </w:pPr>
      <w:r w:rsidRPr="000317CE">
        <w:rPr>
          <w:rFonts w:hint="eastAsia"/>
          <w:szCs w:val="32"/>
        </w:rPr>
        <w:t>據悉建國科大資訊管理學系印尼籍境外生申訴，</w:t>
      </w:r>
      <w:r w:rsidR="001F4568">
        <w:rPr>
          <w:rFonts w:hint="eastAsia"/>
          <w:szCs w:val="32"/>
        </w:rPr>
        <w:t>來臺</w:t>
      </w:r>
      <w:r w:rsidRPr="000317CE">
        <w:rPr>
          <w:rFonts w:hint="eastAsia"/>
          <w:szCs w:val="32"/>
        </w:rPr>
        <w:t>前一天被迫簽下高額貸款、在學期間一天工作8小時以上，薪資遭仲介苛扣，仲介每各月收取不實款項（如超收學費、學雜費等等）致使學生在台讀書越久負債越多。除此之外更在學生表明想回國後，要求學生還款才願意歸還居留證及護照。貴部於108年6月27日召開記者會痛批建國科大「惡行重大」然而這已經不是第一起在教育部的監管之下所發生學校惡行重大的事件了。康寧大學、育達科大、建國科大，學校皆使用仲介招生，致使學生必須背負龐大的仲介費用，</w:t>
      </w:r>
      <w:r w:rsidR="001F4568">
        <w:rPr>
          <w:rFonts w:hint="eastAsia"/>
          <w:szCs w:val="32"/>
        </w:rPr>
        <w:t>來臺</w:t>
      </w:r>
      <w:r w:rsidRPr="000317CE">
        <w:rPr>
          <w:rFonts w:hint="eastAsia"/>
          <w:szCs w:val="32"/>
        </w:rPr>
        <w:t>後指派學生至特定工廠打工，無法選擇工作或拒絕工作，並且遭到仲介及學校控制。對此教育部僅表示將廢止這些學校境外生名額，設立學生申訴專線</w:t>
      </w:r>
      <w:r w:rsidR="00F61326">
        <w:rPr>
          <w:rFonts w:hint="eastAsia"/>
          <w:szCs w:val="32"/>
        </w:rPr>
        <w:t>等情，教育部查處說明如下</w:t>
      </w:r>
      <w:r w:rsidR="003515E0">
        <w:rPr>
          <w:rFonts w:hAnsi="標楷體" w:hint="eastAsia"/>
          <w:szCs w:val="32"/>
        </w:rPr>
        <w:t>：</w:t>
      </w:r>
    </w:p>
    <w:p w:rsidR="000317CE" w:rsidRPr="000317CE" w:rsidRDefault="00F61326" w:rsidP="000317CE">
      <w:pPr>
        <w:pStyle w:val="3"/>
      </w:pPr>
      <w:bookmarkStart w:id="188" w:name="_Toc27818327"/>
      <w:bookmarkStart w:id="189" w:name="_Toc28610668"/>
      <w:r>
        <w:rPr>
          <w:rFonts w:hint="eastAsia"/>
        </w:rPr>
        <w:t>有關</w:t>
      </w:r>
      <w:r w:rsidR="000317CE" w:rsidRPr="000317CE">
        <w:rPr>
          <w:rFonts w:hint="eastAsia"/>
        </w:rPr>
        <w:t>此事後懲處及設立專線之檢舉的方式，如何能根本性的預防學生變</w:t>
      </w:r>
      <w:r w:rsidR="00F557B8">
        <w:rPr>
          <w:rFonts w:hint="eastAsia"/>
        </w:rPr>
        <w:t>「學工」</w:t>
      </w:r>
      <w:r>
        <w:rPr>
          <w:rFonts w:hint="eastAsia"/>
        </w:rPr>
        <w:t>之</w:t>
      </w:r>
      <w:r w:rsidR="000317CE" w:rsidRPr="000317CE">
        <w:rPr>
          <w:rFonts w:hint="eastAsia"/>
        </w:rPr>
        <w:t>事件再次發生</w:t>
      </w:r>
      <w:r>
        <w:rPr>
          <w:rFonts w:hint="eastAsia"/>
        </w:rPr>
        <w:t>。</w:t>
      </w:r>
      <w:bookmarkEnd w:id="188"/>
      <w:bookmarkEnd w:id="189"/>
    </w:p>
    <w:p w:rsidR="000317CE" w:rsidRPr="007E2B79" w:rsidRDefault="000317CE" w:rsidP="00F61326">
      <w:pPr>
        <w:pStyle w:val="4"/>
      </w:pPr>
      <w:r>
        <w:rPr>
          <w:rFonts w:hint="eastAsia"/>
        </w:rPr>
        <w:t>鑒於類此</w:t>
      </w:r>
      <w:r w:rsidRPr="00F61326">
        <w:rPr>
          <w:rFonts w:hint="eastAsia"/>
        </w:rPr>
        <w:t>案件</w:t>
      </w:r>
      <w:r>
        <w:rPr>
          <w:rFonts w:hint="eastAsia"/>
        </w:rPr>
        <w:t>皆涉及學校透過仲介招生或安排工讀，</w:t>
      </w:r>
      <w:r w:rsidR="009A4562">
        <w:rPr>
          <w:rFonts w:hint="eastAsia"/>
        </w:rPr>
        <w:t>該部</w:t>
      </w:r>
      <w:r w:rsidRPr="007E2B79">
        <w:rPr>
          <w:rFonts w:hint="eastAsia"/>
        </w:rPr>
        <w:t>為遏止學校透過仲介招生，避免專班或非專班學生遭受剝削，滋生糾紛與爭議，相關</w:t>
      </w:r>
      <w:r w:rsidRPr="007E2B79">
        <w:rPr>
          <w:rFonts w:hint="eastAsia"/>
        </w:rPr>
        <w:lastRenderedPageBreak/>
        <w:t>因應作為如下</w:t>
      </w:r>
      <w:r w:rsidRPr="007E2B79">
        <w:rPr>
          <w:rFonts w:hAnsi="標楷體" w:hint="eastAsia"/>
        </w:rPr>
        <w:t>：</w:t>
      </w:r>
    </w:p>
    <w:p w:rsidR="000317CE" w:rsidRPr="007E2B79" w:rsidRDefault="000317CE" w:rsidP="00F61326">
      <w:pPr>
        <w:pStyle w:val="5"/>
      </w:pPr>
      <w:r w:rsidRPr="007E2B79">
        <w:rPr>
          <w:rFonts w:hint="eastAsia"/>
        </w:rPr>
        <w:t>經由舉辦</w:t>
      </w:r>
      <w:r w:rsidRPr="00F61326">
        <w:rPr>
          <w:rFonts w:hint="eastAsia"/>
        </w:rPr>
        <w:t>海外</w:t>
      </w:r>
      <w:r w:rsidRPr="007E2B79">
        <w:rPr>
          <w:rFonts w:hint="eastAsia"/>
        </w:rPr>
        <w:t>臺灣高等教育展、促進雙方優質大學重點領域交流合作及印尼G2G合作模式等管道，提升高等教育能見度，協助學校辦理招生作業</w:t>
      </w:r>
      <w:r w:rsidRPr="007E2B79">
        <w:rPr>
          <w:rFonts w:hAnsi="標楷體" w:hint="eastAsia"/>
        </w:rPr>
        <w:t>。</w:t>
      </w:r>
    </w:p>
    <w:p w:rsidR="000317CE" w:rsidRPr="00F61326" w:rsidRDefault="00F61326" w:rsidP="00F61326">
      <w:pPr>
        <w:pStyle w:val="5"/>
      </w:pPr>
      <w:r w:rsidRPr="00F61326">
        <w:rPr>
          <w:rFonts w:hint="eastAsia"/>
        </w:rPr>
        <w:t>該</w:t>
      </w:r>
      <w:r w:rsidR="000317CE" w:rsidRPr="00F61326">
        <w:rPr>
          <w:rFonts w:hint="eastAsia"/>
        </w:rPr>
        <w:t>部函</w:t>
      </w:r>
      <w:r w:rsidR="00595197">
        <w:rPr>
          <w:rFonts w:hint="eastAsia"/>
        </w:rPr>
        <w:t>發</w:t>
      </w:r>
      <w:r w:rsidR="000317CE" w:rsidRPr="00F61326">
        <w:rPr>
          <w:rFonts w:hint="eastAsia"/>
        </w:rPr>
        <w:t>各大專校院有關「大專校院外國學生須知」，責成學校自108學年度起提供外國學生新生入學時簽署</w:t>
      </w:r>
      <w:r w:rsidR="00595197">
        <w:rPr>
          <w:rStyle w:val="aff4"/>
        </w:rPr>
        <w:footnoteReference w:id="6"/>
      </w:r>
      <w:r w:rsidR="000317CE" w:rsidRPr="00F61326">
        <w:rPr>
          <w:rFonts w:hint="eastAsia"/>
        </w:rPr>
        <w:t>。</w:t>
      </w:r>
    </w:p>
    <w:p w:rsidR="000317CE" w:rsidRPr="007E2B79" w:rsidRDefault="000317CE" w:rsidP="00F61326">
      <w:pPr>
        <w:pStyle w:val="5"/>
      </w:pPr>
      <w:r w:rsidRPr="007E2B79">
        <w:rPr>
          <w:rFonts w:hint="eastAsia"/>
        </w:rPr>
        <w:t>加強宣導強調學校赴海外招生不得透過人力仲介，以免滋生爭端，如有違規委由仲介業者招生或不當宣傳者將嚴辦，如減招、停招、扣減補助款、公告學校名單、列入專案輔導學校等</w:t>
      </w:r>
      <w:r w:rsidRPr="007E2B79">
        <w:rPr>
          <w:rFonts w:hAnsi="標楷體" w:hint="eastAsia"/>
        </w:rPr>
        <w:t>。</w:t>
      </w:r>
    </w:p>
    <w:p w:rsidR="000317CE" w:rsidRPr="00F61326" w:rsidRDefault="000317CE" w:rsidP="00F61326">
      <w:pPr>
        <w:pStyle w:val="5"/>
        <w:rPr>
          <w:szCs w:val="32"/>
        </w:rPr>
      </w:pPr>
      <w:r w:rsidRPr="00F61326">
        <w:rPr>
          <w:rFonts w:hint="eastAsia"/>
          <w:szCs w:val="32"/>
        </w:rPr>
        <w:t>學校應派員親赴當地宣傳及招生，直接與有意來臺學生或家長老師接觸及說明</w:t>
      </w:r>
      <w:r w:rsidRPr="00F61326">
        <w:rPr>
          <w:rFonts w:hAnsi="標楷體" w:hint="eastAsia"/>
          <w:szCs w:val="32"/>
        </w:rPr>
        <w:t>。</w:t>
      </w:r>
    </w:p>
    <w:p w:rsidR="000317CE" w:rsidRPr="00F61326" w:rsidRDefault="000317CE" w:rsidP="00F61326">
      <w:pPr>
        <w:pStyle w:val="5"/>
        <w:rPr>
          <w:szCs w:val="32"/>
        </w:rPr>
      </w:pPr>
      <w:r w:rsidRPr="00F61326">
        <w:rPr>
          <w:rFonts w:hint="eastAsia"/>
          <w:szCs w:val="32"/>
        </w:rPr>
        <w:t>海外留學代辦業者於當地必須合法經營，且收費合理。倘發生個別案件且情節嚴重者，如不當收費、欺騙、不實宣傳等，由駐組蒐集名單並提供外交部作為拒發簽證之評估與裁量</w:t>
      </w:r>
      <w:r w:rsidRPr="00F61326">
        <w:rPr>
          <w:rFonts w:hAnsi="標楷體" w:hint="eastAsia"/>
          <w:szCs w:val="32"/>
        </w:rPr>
        <w:t>。</w:t>
      </w:r>
    </w:p>
    <w:p w:rsidR="000317CE" w:rsidRPr="00F61326" w:rsidRDefault="000317CE" w:rsidP="00F61326">
      <w:pPr>
        <w:pStyle w:val="5"/>
        <w:rPr>
          <w:szCs w:val="32"/>
        </w:rPr>
      </w:pPr>
      <w:r w:rsidRPr="00F61326">
        <w:rPr>
          <w:rFonts w:hint="eastAsia"/>
          <w:szCs w:val="32"/>
        </w:rPr>
        <w:t>駐組及臺灣教育中心等機構，平時除提供赴臺升學諮詢服務外，可依實況考量增加服務範圍，如協助學生申請學校、申請簽證及購買機票等服務，便利海外學生來臺就學，減少委託仲介代辦</w:t>
      </w:r>
      <w:r w:rsidRPr="00F61326">
        <w:rPr>
          <w:rFonts w:hAnsi="標楷體" w:hint="eastAsia"/>
          <w:szCs w:val="32"/>
        </w:rPr>
        <w:t>。</w:t>
      </w:r>
    </w:p>
    <w:p w:rsidR="000317CE" w:rsidRPr="00F61326" w:rsidRDefault="000317CE" w:rsidP="00F61326">
      <w:pPr>
        <w:pStyle w:val="5"/>
        <w:rPr>
          <w:szCs w:val="32"/>
        </w:rPr>
      </w:pPr>
      <w:r w:rsidRPr="00F61326">
        <w:rPr>
          <w:rFonts w:hint="eastAsia"/>
          <w:szCs w:val="32"/>
        </w:rPr>
        <w:t>加強輔導與督導國內各校，建立良好招生範例，並請績優學校提供相關經驗進行分享</w:t>
      </w:r>
      <w:r w:rsidRPr="00F61326">
        <w:rPr>
          <w:rFonts w:hAnsi="標楷體" w:hint="eastAsia"/>
          <w:szCs w:val="32"/>
        </w:rPr>
        <w:t>。</w:t>
      </w:r>
    </w:p>
    <w:p w:rsidR="000317CE" w:rsidRPr="00F61326" w:rsidRDefault="00F61326" w:rsidP="00F61326">
      <w:pPr>
        <w:pStyle w:val="4"/>
        <w:rPr>
          <w:szCs w:val="32"/>
        </w:rPr>
      </w:pPr>
      <w:r>
        <w:rPr>
          <w:rFonts w:hint="eastAsia"/>
          <w:szCs w:val="32"/>
        </w:rPr>
        <w:t>該</w:t>
      </w:r>
      <w:r w:rsidR="000317CE" w:rsidRPr="00F61326">
        <w:rPr>
          <w:rFonts w:hint="eastAsia"/>
          <w:szCs w:val="32"/>
        </w:rPr>
        <w:t>部自</w:t>
      </w:r>
      <w:r>
        <w:rPr>
          <w:rFonts w:hint="eastAsia"/>
          <w:szCs w:val="32"/>
        </w:rPr>
        <w:t>108</w:t>
      </w:r>
      <w:r w:rsidR="000317CE" w:rsidRPr="00F61326">
        <w:rPr>
          <w:rFonts w:hint="eastAsia"/>
          <w:szCs w:val="32"/>
        </w:rPr>
        <w:t>年起，</w:t>
      </w:r>
      <w:r w:rsidR="000317CE" w:rsidRPr="00F61326">
        <w:rPr>
          <w:rFonts w:hint="eastAsia"/>
          <w:kern w:val="0"/>
          <w:szCs w:val="32"/>
        </w:rPr>
        <w:t>建置境外學生專屬網頁及意見信箱、境外學生免付費諮詢專線</w:t>
      </w:r>
      <w:r w:rsidR="000317CE" w:rsidRPr="00F61326">
        <w:rPr>
          <w:rFonts w:hint="eastAsia"/>
          <w:szCs w:val="32"/>
        </w:rPr>
        <w:t>電話</w:t>
      </w:r>
      <w:r w:rsidR="000317CE" w:rsidRPr="00F61326">
        <w:rPr>
          <w:kern w:val="0"/>
          <w:szCs w:val="32"/>
        </w:rPr>
        <w:t>(</w:t>
      </w:r>
      <w:r w:rsidR="000317CE" w:rsidRPr="00F61326">
        <w:rPr>
          <w:rFonts w:hint="eastAsia"/>
          <w:kern w:val="0"/>
          <w:szCs w:val="32"/>
        </w:rPr>
        <w:t>中、英、越、</w:t>
      </w:r>
      <w:r w:rsidR="000317CE" w:rsidRPr="00F61326">
        <w:rPr>
          <w:rFonts w:hint="eastAsia"/>
          <w:kern w:val="0"/>
          <w:szCs w:val="32"/>
        </w:rPr>
        <w:lastRenderedPageBreak/>
        <w:t>印尼文</w:t>
      </w:r>
      <w:r w:rsidR="000317CE" w:rsidRPr="00F61326">
        <w:rPr>
          <w:kern w:val="0"/>
          <w:szCs w:val="32"/>
        </w:rPr>
        <w:t>)</w:t>
      </w:r>
      <w:r w:rsidR="000317CE" w:rsidRPr="00F61326">
        <w:rPr>
          <w:rFonts w:hint="eastAsia"/>
          <w:kern w:val="0"/>
          <w:szCs w:val="32"/>
        </w:rPr>
        <w:t>、跨部會通報網絡平臺及辦理僑外生座談，並製作關懷卡片函送各公私立大專校院轉致境外學生參用，境外學生在臺學習</w:t>
      </w:r>
      <w:r w:rsidR="000317CE" w:rsidRPr="00F61326">
        <w:rPr>
          <w:rFonts w:hAnsi="標楷體" w:hint="eastAsia"/>
          <w:kern w:val="0"/>
          <w:szCs w:val="32"/>
        </w:rPr>
        <w:t>、</w:t>
      </w:r>
      <w:r w:rsidR="000317CE" w:rsidRPr="00F61326">
        <w:rPr>
          <w:rFonts w:hint="eastAsia"/>
          <w:kern w:val="0"/>
          <w:szCs w:val="32"/>
        </w:rPr>
        <w:t>生活</w:t>
      </w:r>
      <w:r w:rsidR="000317CE" w:rsidRPr="00F61326">
        <w:rPr>
          <w:rFonts w:hAnsi="標楷體" w:hint="eastAsia"/>
          <w:kern w:val="0"/>
          <w:szCs w:val="32"/>
        </w:rPr>
        <w:t>、工</w:t>
      </w:r>
      <w:r w:rsidR="000317CE" w:rsidRPr="00F61326">
        <w:rPr>
          <w:rFonts w:hint="eastAsia"/>
          <w:kern w:val="0"/>
          <w:szCs w:val="32"/>
        </w:rPr>
        <w:t>讀權益相關意見，可透過網頁或專線提出諮詢</w:t>
      </w:r>
      <w:r w:rsidR="000317CE" w:rsidRPr="00F61326">
        <w:rPr>
          <w:rFonts w:hAnsi="標楷體" w:hint="eastAsia"/>
          <w:kern w:val="0"/>
          <w:szCs w:val="32"/>
        </w:rPr>
        <w:t>。</w:t>
      </w:r>
      <w:r w:rsidR="000317CE" w:rsidRPr="00F61326">
        <w:rPr>
          <w:rFonts w:hint="eastAsia"/>
          <w:szCs w:val="32"/>
        </w:rPr>
        <w:t>如有發生學生權益遭到不法侵害，</w:t>
      </w:r>
      <w:r w:rsidR="009A4562">
        <w:rPr>
          <w:rFonts w:hint="eastAsia"/>
          <w:szCs w:val="32"/>
        </w:rPr>
        <w:t>該部</w:t>
      </w:r>
      <w:r w:rsidR="000317CE" w:rsidRPr="00F61326">
        <w:rPr>
          <w:rFonts w:hint="eastAsia"/>
          <w:szCs w:val="32"/>
        </w:rPr>
        <w:t>均迅速查處不護短，經查證後，依情節輕重，給予學校嚴厲處分。除禁止招收境外學生外，情節嚴重者，更將學校列為專輔學校，並持續列管。如有違反刑事等法令，均移請檢調偵辦，絕不允許跨越人權紅線，並展現遏止不肖仲介的決心</w:t>
      </w:r>
      <w:r w:rsidR="000317CE" w:rsidRPr="00F61326">
        <w:rPr>
          <w:rFonts w:hAnsi="標楷體" w:hint="eastAsia"/>
          <w:szCs w:val="32"/>
        </w:rPr>
        <w:t>。</w:t>
      </w:r>
    </w:p>
    <w:p w:rsidR="000317CE" w:rsidRPr="00F61326" w:rsidRDefault="000317CE" w:rsidP="00F61326">
      <w:pPr>
        <w:pStyle w:val="3"/>
        <w:rPr>
          <w:szCs w:val="32"/>
        </w:rPr>
      </w:pPr>
      <w:bookmarkStart w:id="190" w:name="_Toc27818328"/>
      <w:bookmarkStart w:id="191" w:name="_Toc28610669"/>
      <w:r w:rsidRPr="00F61326">
        <w:rPr>
          <w:rFonts w:hint="eastAsia"/>
          <w:szCs w:val="32"/>
        </w:rPr>
        <w:t>教育部</w:t>
      </w:r>
      <w:r w:rsidR="00F61326" w:rsidRPr="00F61326">
        <w:rPr>
          <w:rFonts w:hint="eastAsia"/>
          <w:szCs w:val="32"/>
        </w:rPr>
        <w:t>預防學校在招生階段，委託仲介後從中抽取利益之</w:t>
      </w:r>
      <w:r w:rsidRPr="00F61326">
        <w:rPr>
          <w:rFonts w:hint="eastAsia"/>
          <w:szCs w:val="32"/>
        </w:rPr>
        <w:t>審查機制</w:t>
      </w:r>
      <w:bookmarkEnd w:id="190"/>
      <w:bookmarkEnd w:id="191"/>
    </w:p>
    <w:p w:rsidR="000317CE" w:rsidRPr="00F61326" w:rsidRDefault="000317CE" w:rsidP="00F61326">
      <w:pPr>
        <w:pStyle w:val="4"/>
        <w:rPr>
          <w:b/>
          <w:szCs w:val="32"/>
        </w:rPr>
      </w:pPr>
      <w:r w:rsidRPr="00F61326">
        <w:rPr>
          <w:rFonts w:ascii="Times New Roman" w:hAnsi="Times New Roman"/>
          <w:spacing w:val="-6"/>
          <w:szCs w:val="32"/>
        </w:rPr>
        <w:t>為增進各國學生瞭解我國大學招生資訊，避免留學代辦業者以不實</w:t>
      </w:r>
      <w:r w:rsidRPr="00F61326">
        <w:rPr>
          <w:szCs w:val="32"/>
        </w:rPr>
        <w:t>方式</w:t>
      </w:r>
      <w:r w:rsidRPr="00F61326">
        <w:rPr>
          <w:rFonts w:ascii="Times New Roman" w:hAnsi="Times New Roman"/>
          <w:spacing w:val="-6"/>
          <w:szCs w:val="32"/>
        </w:rPr>
        <w:t>宣導，</w:t>
      </w:r>
      <w:r w:rsidR="000B46CE">
        <w:rPr>
          <w:rFonts w:ascii="Times New Roman" w:hAnsi="Times New Roman" w:hint="eastAsia"/>
          <w:spacing w:val="-6"/>
          <w:szCs w:val="32"/>
        </w:rPr>
        <w:t>該</w:t>
      </w:r>
      <w:r w:rsidRPr="00F61326">
        <w:rPr>
          <w:rFonts w:ascii="Times New Roman" w:hAnsi="Times New Roman"/>
          <w:spacing w:val="-6"/>
          <w:szCs w:val="32"/>
        </w:rPr>
        <w:t>部將加強於當地辦理</w:t>
      </w:r>
      <w:r w:rsidRPr="00F61326">
        <w:rPr>
          <w:rFonts w:ascii="Times New Roman" w:hAnsi="Times New Roman" w:hint="eastAsia"/>
          <w:spacing w:val="-6"/>
          <w:szCs w:val="32"/>
        </w:rPr>
        <w:t>臺灣高等教育展及</w:t>
      </w:r>
      <w:r w:rsidRPr="00F61326">
        <w:rPr>
          <w:rFonts w:ascii="Times New Roman" w:hAnsi="Times New Roman"/>
          <w:spacing w:val="-6"/>
          <w:szCs w:val="32"/>
        </w:rPr>
        <w:t>招生宣導，由學校直接與有意來臺之學生或家長老師接觸及說明</w:t>
      </w:r>
      <w:r w:rsidRPr="00F61326">
        <w:rPr>
          <w:rFonts w:hAnsi="標楷體" w:hint="eastAsia"/>
          <w:spacing w:val="-6"/>
          <w:szCs w:val="32"/>
        </w:rPr>
        <w:t>。</w:t>
      </w:r>
    </w:p>
    <w:p w:rsidR="000317CE" w:rsidRPr="00F61326" w:rsidRDefault="000317CE" w:rsidP="00F61326">
      <w:pPr>
        <w:pStyle w:val="4"/>
        <w:rPr>
          <w:b/>
          <w:szCs w:val="32"/>
        </w:rPr>
      </w:pPr>
      <w:r w:rsidRPr="00F61326">
        <w:rPr>
          <w:rFonts w:ascii="Times New Roman"/>
          <w:szCs w:val="32"/>
        </w:rPr>
        <w:t>據</w:t>
      </w:r>
      <w:r w:rsidR="000B46CE">
        <w:rPr>
          <w:rFonts w:ascii="Times New Roman" w:hint="eastAsia"/>
          <w:szCs w:val="32"/>
        </w:rPr>
        <w:t>該</w:t>
      </w:r>
      <w:r w:rsidRPr="00F61326">
        <w:rPr>
          <w:rFonts w:ascii="Times New Roman"/>
          <w:szCs w:val="32"/>
        </w:rPr>
        <w:t>部與外交部研議放寬產學合作</w:t>
      </w:r>
      <w:r w:rsidRPr="00F61326">
        <w:rPr>
          <w:rFonts w:ascii="Times New Roman" w:hint="eastAsia"/>
          <w:szCs w:val="32"/>
        </w:rPr>
        <w:t>國際</w:t>
      </w:r>
      <w:r w:rsidRPr="00F61326">
        <w:rPr>
          <w:rFonts w:ascii="Times New Roman"/>
          <w:szCs w:val="32"/>
        </w:rPr>
        <w:t>專班學生簽證審查條件之辦理機制，</w:t>
      </w:r>
      <w:r w:rsidRPr="00F61326">
        <w:rPr>
          <w:rFonts w:ascii="Times New Roman" w:hAnsi="Times New Roman"/>
          <w:spacing w:val="-6"/>
          <w:szCs w:val="32"/>
        </w:rPr>
        <w:t>外交部</w:t>
      </w:r>
      <w:r w:rsidRPr="00F61326">
        <w:rPr>
          <w:rFonts w:ascii="Times New Roman"/>
          <w:szCs w:val="32"/>
        </w:rPr>
        <w:t>及駐外館處倘查有國內技專校院透過人力仲介招生情事，將逕予拒件，並函轉</w:t>
      </w:r>
      <w:r w:rsidR="009A4562">
        <w:rPr>
          <w:rFonts w:ascii="Times New Roman"/>
          <w:szCs w:val="32"/>
        </w:rPr>
        <w:t>該部</w:t>
      </w:r>
      <w:r w:rsidRPr="00F61326">
        <w:rPr>
          <w:rFonts w:ascii="Times New Roman"/>
          <w:szCs w:val="32"/>
        </w:rPr>
        <w:t>參處。</w:t>
      </w:r>
      <w:r w:rsidRPr="00F61326">
        <w:rPr>
          <w:rFonts w:ascii="Times New Roman" w:hint="eastAsia"/>
          <w:szCs w:val="32"/>
        </w:rPr>
        <w:t>另依據</w:t>
      </w:r>
      <w:r w:rsidRPr="00F61326">
        <w:rPr>
          <w:rFonts w:hint="eastAsia"/>
          <w:szCs w:val="32"/>
        </w:rPr>
        <w:t>「輔導大專校院招收境外學生專案小組</w:t>
      </w:r>
      <w:r w:rsidRPr="00F61326">
        <w:rPr>
          <w:rFonts w:hAnsi="標楷體" w:hint="eastAsia"/>
          <w:szCs w:val="32"/>
        </w:rPr>
        <w:t>」</w:t>
      </w:r>
      <w:r w:rsidRPr="00F61326">
        <w:rPr>
          <w:rFonts w:hint="eastAsia"/>
          <w:szCs w:val="32"/>
        </w:rPr>
        <w:t>第1次會議決議，</w:t>
      </w:r>
      <w:r w:rsidRPr="00F61326">
        <w:rPr>
          <w:rFonts w:ascii="Times New Roman" w:hint="eastAsia"/>
          <w:szCs w:val="32"/>
        </w:rPr>
        <w:t>駐外館處審查僑外生簽證申請案時，如發現學校透過人力仲介招生，或留學代辦收費顯不合理，得逕予拒件</w:t>
      </w:r>
      <w:r w:rsidRPr="00F61326">
        <w:rPr>
          <w:rFonts w:hAnsi="標楷體" w:hint="eastAsia"/>
          <w:szCs w:val="32"/>
        </w:rPr>
        <w:t>。</w:t>
      </w:r>
    </w:p>
    <w:p w:rsidR="000317CE" w:rsidRPr="00B72DB9" w:rsidRDefault="000317CE" w:rsidP="00F61326">
      <w:pPr>
        <w:pStyle w:val="3"/>
        <w:rPr>
          <w:szCs w:val="32"/>
        </w:rPr>
      </w:pPr>
      <w:bookmarkStart w:id="192" w:name="_Toc27818329"/>
      <w:bookmarkStart w:id="193" w:name="_Toc28610670"/>
      <w:r w:rsidRPr="00B72DB9">
        <w:rPr>
          <w:rFonts w:hint="eastAsia"/>
          <w:szCs w:val="32"/>
        </w:rPr>
        <w:t>教育部預防來</w:t>
      </w:r>
      <w:r w:rsidR="00F61326" w:rsidRPr="00B72DB9">
        <w:rPr>
          <w:rFonts w:hint="eastAsia"/>
          <w:szCs w:val="32"/>
        </w:rPr>
        <w:t>臺</w:t>
      </w:r>
      <w:r w:rsidRPr="00B72DB9">
        <w:rPr>
          <w:rFonts w:hint="eastAsia"/>
          <w:szCs w:val="32"/>
        </w:rPr>
        <w:t>之後學生因為債務約束，被迫至工廠超時打工</w:t>
      </w:r>
      <w:r w:rsidR="00F61326" w:rsidRPr="00B72DB9">
        <w:rPr>
          <w:rFonts w:hint="eastAsia"/>
          <w:szCs w:val="32"/>
        </w:rPr>
        <w:t>之作為</w:t>
      </w:r>
      <w:bookmarkEnd w:id="192"/>
      <w:bookmarkEnd w:id="193"/>
    </w:p>
    <w:p w:rsidR="000317CE" w:rsidRPr="00F61326" w:rsidRDefault="000317CE" w:rsidP="00F61326">
      <w:pPr>
        <w:pStyle w:val="4"/>
        <w:rPr>
          <w:color w:val="000000"/>
          <w:szCs w:val="32"/>
        </w:rPr>
      </w:pPr>
      <w:r w:rsidRPr="00F61326">
        <w:rPr>
          <w:color w:val="000000"/>
          <w:szCs w:val="32"/>
        </w:rPr>
        <w:t>為保障境外生學習權益，避免校外實習與工讀混淆，</w:t>
      </w:r>
      <w:r w:rsidR="000B46CE">
        <w:rPr>
          <w:rFonts w:hint="eastAsia"/>
          <w:color w:val="000000"/>
          <w:szCs w:val="32"/>
        </w:rPr>
        <w:t>該</w:t>
      </w:r>
      <w:r w:rsidRPr="00F61326">
        <w:rPr>
          <w:color w:val="000000"/>
          <w:szCs w:val="32"/>
        </w:rPr>
        <w:t>部函知各公私立大專校院有關學校招收ㄧ</w:t>
      </w:r>
      <w:r w:rsidRPr="00F61326">
        <w:rPr>
          <w:color w:val="000000"/>
          <w:szCs w:val="32"/>
        </w:rPr>
        <w:lastRenderedPageBreak/>
        <w:t>般境外生實習與工讀規範</w:t>
      </w:r>
      <w:r w:rsidR="00595197">
        <w:rPr>
          <w:rStyle w:val="aff4"/>
          <w:color w:val="000000"/>
          <w:szCs w:val="32"/>
        </w:rPr>
        <w:footnoteReference w:id="7"/>
      </w:r>
      <w:r w:rsidRPr="00F61326">
        <w:rPr>
          <w:color w:val="000000"/>
          <w:szCs w:val="32"/>
        </w:rPr>
        <w:t>，重點說明如下</w:t>
      </w:r>
      <w:r w:rsidRPr="00F61326">
        <w:rPr>
          <w:rFonts w:hint="eastAsia"/>
          <w:color w:val="000000"/>
          <w:szCs w:val="32"/>
        </w:rPr>
        <w:t>：</w:t>
      </w:r>
    </w:p>
    <w:p w:rsidR="000317CE" w:rsidRPr="007E2B79" w:rsidRDefault="000317CE" w:rsidP="00F61326">
      <w:pPr>
        <w:pStyle w:val="5"/>
      </w:pPr>
      <w:r w:rsidRPr="007E2B79">
        <w:t>確保境外生實習及工讀權益，</w:t>
      </w:r>
      <w:r w:rsidR="000B46CE">
        <w:rPr>
          <w:rFonts w:hint="eastAsia"/>
        </w:rPr>
        <w:t>該</w:t>
      </w:r>
      <w:r w:rsidRPr="007E2B79">
        <w:t>部責成學校「學校、</w:t>
      </w:r>
      <w:r w:rsidRPr="00F61326">
        <w:rPr>
          <w:szCs w:val="32"/>
        </w:rPr>
        <w:t>學生與廠商的三</w:t>
      </w:r>
      <w:r w:rsidRPr="007E2B79">
        <w:t>方實習合約」與「學生與廠商的雙方工讀合約」必須明確區隔，不得將工讀合約併入實習合約中</w:t>
      </w:r>
      <w:r w:rsidRPr="007E2B79">
        <w:rPr>
          <w:rFonts w:hAnsi="標楷體" w:hint="eastAsia"/>
        </w:rPr>
        <w:t>。</w:t>
      </w:r>
    </w:p>
    <w:p w:rsidR="000317CE" w:rsidRPr="00F61326" w:rsidRDefault="000317CE" w:rsidP="00F61326">
      <w:pPr>
        <w:pStyle w:val="5"/>
        <w:rPr>
          <w:szCs w:val="32"/>
        </w:rPr>
      </w:pPr>
      <w:r w:rsidRPr="00F61326">
        <w:rPr>
          <w:color w:val="000000"/>
          <w:szCs w:val="32"/>
        </w:rPr>
        <w:t>校外實習合約必須有明確的實習課程規劃與學分數，且實習課程規劃應符合該院、系、科、學位學程之專業發展及教學目標</w:t>
      </w:r>
      <w:r w:rsidRPr="00F61326">
        <w:rPr>
          <w:rFonts w:hAnsi="標楷體" w:hint="eastAsia"/>
          <w:color w:val="000000"/>
          <w:szCs w:val="32"/>
        </w:rPr>
        <w:t>。</w:t>
      </w:r>
    </w:p>
    <w:p w:rsidR="000317CE" w:rsidRPr="00F61326" w:rsidRDefault="000317CE" w:rsidP="00F61326">
      <w:pPr>
        <w:pStyle w:val="5"/>
        <w:rPr>
          <w:szCs w:val="32"/>
        </w:rPr>
      </w:pPr>
      <w:r w:rsidRPr="00F61326">
        <w:rPr>
          <w:color w:val="000000"/>
          <w:szCs w:val="32"/>
        </w:rPr>
        <w:t>學校於安排校外實習時，應視學生個人學習狀況，必要時提供可替代校外實習機構之校內實習。尤其針對較不熟悉國內環境之境外生，應有特別考量</w:t>
      </w:r>
      <w:r w:rsidRPr="00F61326">
        <w:rPr>
          <w:rFonts w:hAnsi="標楷體" w:hint="eastAsia"/>
          <w:color w:val="000000"/>
          <w:szCs w:val="32"/>
        </w:rPr>
        <w:t>。</w:t>
      </w:r>
    </w:p>
    <w:p w:rsidR="000317CE" w:rsidRPr="00F61326" w:rsidRDefault="000317CE" w:rsidP="00F61326">
      <w:pPr>
        <w:pStyle w:val="5"/>
        <w:rPr>
          <w:szCs w:val="32"/>
        </w:rPr>
      </w:pPr>
      <w:r w:rsidRPr="00F61326">
        <w:rPr>
          <w:color w:val="000000"/>
          <w:szCs w:val="32"/>
        </w:rPr>
        <w:t>實習為課程之一部分或畢業條件，學生僅需於修業年限內取得實習課程學分即可，如因故無法完成某一學期之實習課程，學校不得因此要求學生於當學期退學</w:t>
      </w:r>
      <w:r w:rsidRPr="00F61326">
        <w:rPr>
          <w:rFonts w:hAnsi="標楷體" w:hint="eastAsia"/>
          <w:color w:val="000000"/>
          <w:szCs w:val="32"/>
        </w:rPr>
        <w:t>。</w:t>
      </w:r>
    </w:p>
    <w:p w:rsidR="000317CE" w:rsidRPr="00F61326" w:rsidRDefault="000317CE" w:rsidP="00F61326">
      <w:pPr>
        <w:pStyle w:val="5"/>
        <w:rPr>
          <w:szCs w:val="32"/>
        </w:rPr>
      </w:pPr>
      <w:r w:rsidRPr="00F61326">
        <w:rPr>
          <w:color w:val="000000"/>
          <w:szCs w:val="32"/>
        </w:rPr>
        <w:t>實習津貼或學生個人工讀薪資應由實習機構或工讀機構直接撥付學生，不得將實習津貼或工讀薪資代扣學費、雜費及代辦費等費用</w:t>
      </w:r>
      <w:r w:rsidRPr="00F61326">
        <w:rPr>
          <w:rFonts w:hAnsi="標楷體" w:hint="eastAsia"/>
          <w:color w:val="000000"/>
          <w:szCs w:val="32"/>
        </w:rPr>
        <w:t>。</w:t>
      </w:r>
    </w:p>
    <w:p w:rsidR="000317CE" w:rsidRPr="00F61326" w:rsidRDefault="000317CE" w:rsidP="00F61326">
      <w:pPr>
        <w:pStyle w:val="5"/>
        <w:rPr>
          <w:szCs w:val="32"/>
        </w:rPr>
      </w:pPr>
      <w:r w:rsidRPr="00F61326">
        <w:rPr>
          <w:color w:val="000000"/>
          <w:szCs w:val="32"/>
        </w:rPr>
        <w:t>為端正招生及實習秩序，學校應於108年4月15日前依前述原則自行檢核完成改善，學校檢核與改善規劃將列為</w:t>
      </w:r>
      <w:r w:rsidR="009A4562">
        <w:rPr>
          <w:color w:val="000000"/>
          <w:szCs w:val="32"/>
        </w:rPr>
        <w:t>該部</w:t>
      </w:r>
      <w:r w:rsidRPr="00F61326">
        <w:rPr>
          <w:color w:val="000000"/>
          <w:szCs w:val="32"/>
        </w:rPr>
        <w:t>核定學校招收境外生名額之依據。倘後續遭檢舉並經</w:t>
      </w:r>
      <w:r w:rsidR="009A4562">
        <w:rPr>
          <w:color w:val="000000"/>
          <w:szCs w:val="32"/>
        </w:rPr>
        <w:t>該部</w:t>
      </w:r>
      <w:r w:rsidRPr="00F61326">
        <w:rPr>
          <w:color w:val="000000"/>
          <w:szCs w:val="32"/>
        </w:rPr>
        <w:t>查證屬實，或檢核缺失未如期改善者，除將停止招收境外生，扣減學校獎補助及招收一般生名額外，情節重大者將列專案輔導學校，並追究學校相關人員責任</w:t>
      </w:r>
      <w:r w:rsidRPr="00F61326">
        <w:rPr>
          <w:rFonts w:hAnsi="標楷體" w:hint="eastAsia"/>
          <w:color w:val="000000"/>
          <w:szCs w:val="32"/>
        </w:rPr>
        <w:t>。</w:t>
      </w:r>
    </w:p>
    <w:p w:rsidR="000317CE" w:rsidRPr="00B72DB9" w:rsidRDefault="000317CE" w:rsidP="000574F9">
      <w:pPr>
        <w:pStyle w:val="3"/>
        <w:rPr>
          <w:szCs w:val="32"/>
        </w:rPr>
      </w:pPr>
      <w:bookmarkStart w:id="194" w:name="_Toc27818330"/>
      <w:bookmarkStart w:id="195" w:name="_Toc28610671"/>
      <w:r w:rsidRPr="00B72DB9">
        <w:rPr>
          <w:rFonts w:hint="eastAsia"/>
          <w:szCs w:val="32"/>
        </w:rPr>
        <w:t>教育部對於學校委由仲介安排學生打工，仲介因此</w:t>
      </w:r>
      <w:r w:rsidRPr="00B72DB9">
        <w:rPr>
          <w:rFonts w:hint="eastAsia"/>
          <w:szCs w:val="32"/>
        </w:rPr>
        <w:lastRenderedPageBreak/>
        <w:t>獲取仲介費，有無有效之防杜機制及訂定相關有效管理及規定</w:t>
      </w:r>
      <w:bookmarkEnd w:id="194"/>
      <w:bookmarkEnd w:id="195"/>
    </w:p>
    <w:p w:rsidR="000317CE" w:rsidRPr="007E2B79" w:rsidRDefault="000574F9" w:rsidP="000574F9">
      <w:pPr>
        <w:pStyle w:val="32"/>
        <w:ind w:left="1361" w:firstLine="680"/>
        <w:rPr>
          <w:b/>
        </w:rPr>
      </w:pPr>
      <w:r>
        <w:rPr>
          <w:rFonts w:hint="eastAsia"/>
          <w:kern w:val="0"/>
        </w:rPr>
        <w:t>教育</w:t>
      </w:r>
      <w:r w:rsidR="000317CE">
        <w:rPr>
          <w:rFonts w:hint="eastAsia"/>
          <w:kern w:val="0"/>
        </w:rPr>
        <w:t>部</w:t>
      </w:r>
      <w:r w:rsidR="000317CE" w:rsidRPr="007E2B79">
        <w:rPr>
          <w:rFonts w:hint="eastAsia"/>
        </w:rPr>
        <w:t>於1</w:t>
      </w:r>
      <w:r w:rsidR="000317CE" w:rsidRPr="007E2B79">
        <w:t>08</w:t>
      </w:r>
      <w:r w:rsidR="000317CE" w:rsidRPr="007E2B79">
        <w:rPr>
          <w:rFonts w:hint="eastAsia"/>
        </w:rPr>
        <w:t>年4月3日函知學校有關學校</w:t>
      </w:r>
      <w:r w:rsidR="000317CE" w:rsidRPr="000574F9">
        <w:rPr>
          <w:rFonts w:hint="eastAsia"/>
          <w:color w:val="000000"/>
          <w:szCs w:val="32"/>
        </w:rPr>
        <w:t>招收</w:t>
      </w:r>
      <w:r w:rsidR="000317CE" w:rsidRPr="007E2B79">
        <w:rPr>
          <w:rFonts w:hint="eastAsia"/>
        </w:rPr>
        <w:t>一般境外生實習與工讀規範，並請其檢核執行情形</w:t>
      </w:r>
      <w:r w:rsidR="00595197">
        <w:rPr>
          <w:rStyle w:val="aff4"/>
        </w:rPr>
        <w:footnoteReference w:id="8"/>
      </w:r>
      <w:r w:rsidR="000317CE" w:rsidRPr="007E2B79">
        <w:rPr>
          <w:rFonts w:hint="eastAsia"/>
        </w:rPr>
        <w:t>。再另於1</w:t>
      </w:r>
      <w:r w:rsidR="000317CE" w:rsidRPr="007E2B79">
        <w:t>08</w:t>
      </w:r>
      <w:r w:rsidR="000317CE" w:rsidRPr="007E2B79">
        <w:rPr>
          <w:rFonts w:hint="eastAsia"/>
        </w:rPr>
        <w:t>年6月2</w:t>
      </w:r>
      <w:r w:rsidR="000317CE" w:rsidRPr="007E2B79">
        <w:t>7</w:t>
      </w:r>
      <w:r w:rsidR="000317CE" w:rsidRPr="007E2B79">
        <w:rPr>
          <w:rFonts w:hint="eastAsia"/>
        </w:rPr>
        <w:t>日再以臺教高(二)字第1080092425號</w:t>
      </w:r>
      <w:r w:rsidR="000317CE">
        <w:rPr>
          <w:rFonts w:hint="eastAsia"/>
        </w:rPr>
        <w:t>函</w:t>
      </w:r>
      <w:r w:rsidR="000317CE" w:rsidRPr="007E2B79">
        <w:rPr>
          <w:rFonts w:hint="eastAsia"/>
        </w:rPr>
        <w:t>再重申</w:t>
      </w:r>
      <w:r w:rsidR="000317CE">
        <w:rPr>
          <w:rFonts w:hint="eastAsia"/>
        </w:rPr>
        <w:t>，</w:t>
      </w:r>
      <w:r w:rsidR="000317CE" w:rsidRPr="007E2B79">
        <w:rPr>
          <w:rFonts w:hint="eastAsia"/>
        </w:rPr>
        <w:t>學校嚴禁涉及強制學生工讀</w:t>
      </w:r>
      <w:r w:rsidR="000317CE">
        <w:rPr>
          <w:rFonts w:hint="eastAsia"/>
        </w:rPr>
        <w:t>，</w:t>
      </w:r>
      <w:r w:rsidR="000317CE" w:rsidRPr="007E2B79">
        <w:rPr>
          <w:rFonts w:hint="eastAsia"/>
        </w:rPr>
        <w:t>若學校協助提供學生工讀資訊，則應充分掌握學生與廠商簽訂之工讀契約內容及實際工讀情形</w:t>
      </w:r>
      <w:r w:rsidR="000317CE" w:rsidRPr="007E2B79">
        <w:rPr>
          <w:rFonts w:ascii="Times New Roman" w:hint="eastAsia"/>
          <w:spacing w:val="-6"/>
        </w:rPr>
        <w:t>。</w:t>
      </w:r>
    </w:p>
    <w:p w:rsidR="000317CE" w:rsidRPr="00B72DB9" w:rsidRDefault="000317CE" w:rsidP="000574F9">
      <w:pPr>
        <w:pStyle w:val="3"/>
        <w:rPr>
          <w:szCs w:val="32"/>
        </w:rPr>
      </w:pPr>
      <w:bookmarkStart w:id="196" w:name="_Toc27818331"/>
      <w:bookmarkStart w:id="197" w:name="_Toc28610672"/>
      <w:r w:rsidRPr="00B72DB9">
        <w:rPr>
          <w:rFonts w:hint="eastAsia"/>
          <w:szCs w:val="32"/>
        </w:rPr>
        <w:t>對於屢屢發生境外學生遭受剝削及不當對待，教育部檢討作為</w:t>
      </w:r>
      <w:bookmarkEnd w:id="196"/>
      <w:bookmarkEnd w:id="197"/>
      <w:r w:rsidRPr="00B72DB9">
        <w:rPr>
          <w:rFonts w:hint="eastAsia"/>
          <w:szCs w:val="32"/>
        </w:rPr>
        <w:t xml:space="preserve"> </w:t>
      </w:r>
    </w:p>
    <w:p w:rsidR="000317CE" w:rsidRPr="007E2B79" w:rsidRDefault="000317CE" w:rsidP="000574F9">
      <w:pPr>
        <w:pStyle w:val="4"/>
      </w:pPr>
      <w:r w:rsidRPr="007E2B79">
        <w:rPr>
          <w:rFonts w:hint="eastAsia"/>
        </w:rPr>
        <w:t>邀集</w:t>
      </w:r>
      <w:r w:rsidRPr="000574F9">
        <w:rPr>
          <w:rFonts w:hint="eastAsia"/>
          <w:szCs w:val="20"/>
        </w:rPr>
        <w:t>大專</w:t>
      </w:r>
      <w:r w:rsidRPr="007E2B79">
        <w:rPr>
          <w:rFonts w:hint="eastAsia"/>
        </w:rPr>
        <w:t>校院召開境外生招生規範宣導說明會</w:t>
      </w:r>
      <w:r w:rsidRPr="007E2B79">
        <w:rPr>
          <w:rFonts w:hAnsi="標楷體" w:hint="eastAsia"/>
        </w:rPr>
        <w:t>：</w:t>
      </w:r>
    </w:p>
    <w:p w:rsidR="000317CE" w:rsidRPr="000574F9" w:rsidRDefault="000317CE" w:rsidP="000574F9">
      <w:pPr>
        <w:pStyle w:val="5"/>
      </w:pPr>
      <w:r w:rsidRPr="000574F9">
        <w:rPr>
          <w:rFonts w:hint="eastAsia"/>
        </w:rPr>
        <w:t>因應個案學校違法招收境外生非法打工事件，</w:t>
      </w:r>
      <w:r w:rsidR="009A4562">
        <w:rPr>
          <w:rFonts w:hint="eastAsia"/>
        </w:rPr>
        <w:t>該部</w:t>
      </w:r>
      <w:r w:rsidRPr="000574F9">
        <w:rPr>
          <w:rFonts w:hint="eastAsia"/>
        </w:rPr>
        <w:t>於108年3月7日召開會議邀集各大專校院說明招收境外生應注意事項、</w:t>
      </w:r>
      <w:r w:rsidR="009A4562">
        <w:rPr>
          <w:rFonts w:hint="eastAsia"/>
        </w:rPr>
        <w:t>該部</w:t>
      </w:r>
      <w:r w:rsidRPr="000574F9">
        <w:rPr>
          <w:rFonts w:hint="eastAsia"/>
        </w:rPr>
        <w:t>加強查處措施及各項境外生輔導管理精進措施等，並邀請外交部領事事務局、勞動部勞發署及移民署共同與會。</w:t>
      </w:r>
    </w:p>
    <w:p w:rsidR="000317CE" w:rsidRPr="000574F9" w:rsidRDefault="000317CE" w:rsidP="000574F9">
      <w:pPr>
        <w:pStyle w:val="5"/>
        <w:rPr>
          <w:szCs w:val="32"/>
        </w:rPr>
      </w:pPr>
      <w:r w:rsidRPr="000574F9">
        <w:rPr>
          <w:rFonts w:hAnsi="標楷體" w:hint="eastAsia"/>
          <w:color w:val="000000"/>
          <w:szCs w:val="32"/>
        </w:rPr>
        <w:t>通函各公</w:t>
      </w:r>
      <w:r w:rsidRPr="000574F9">
        <w:rPr>
          <w:rFonts w:hint="eastAsia"/>
        </w:rPr>
        <w:t>私立</w:t>
      </w:r>
      <w:r w:rsidRPr="000574F9">
        <w:rPr>
          <w:rFonts w:hAnsi="標楷體" w:hint="eastAsia"/>
          <w:color w:val="000000"/>
          <w:szCs w:val="32"/>
        </w:rPr>
        <w:t>大專校院境外生實習與工讀規範並檢核執行情形：</w:t>
      </w:r>
    </w:p>
    <w:p w:rsidR="000317CE" w:rsidRPr="000574F9" w:rsidRDefault="000317CE" w:rsidP="000574F9">
      <w:pPr>
        <w:pStyle w:val="6"/>
      </w:pPr>
      <w:r w:rsidRPr="000574F9">
        <w:t>為保障境外生學習權益，避免校外實習與工讀混淆，</w:t>
      </w:r>
      <w:r w:rsidR="009A4562">
        <w:t>該部</w:t>
      </w:r>
      <w:r w:rsidRPr="000574F9">
        <w:t>函知各公私立大專校院有關學校招收ㄧ般境外生實習與工讀規範</w:t>
      </w:r>
      <w:r w:rsidR="00595197">
        <w:rPr>
          <w:rStyle w:val="aff4"/>
        </w:rPr>
        <w:footnoteReference w:id="9"/>
      </w:r>
      <w:r w:rsidRPr="000574F9">
        <w:t>，重點說明如下</w:t>
      </w:r>
      <w:r w:rsidRPr="000574F9">
        <w:rPr>
          <w:rFonts w:hint="eastAsia"/>
        </w:rPr>
        <w:t>：</w:t>
      </w:r>
    </w:p>
    <w:p w:rsidR="000317CE" w:rsidRPr="000574F9" w:rsidRDefault="000317CE" w:rsidP="000574F9">
      <w:pPr>
        <w:pStyle w:val="6"/>
      </w:pPr>
      <w:r w:rsidRPr="000574F9">
        <w:t>確保境外生實習及工讀權益，</w:t>
      </w:r>
      <w:r w:rsidR="009A4562">
        <w:t>該部</w:t>
      </w:r>
      <w:r w:rsidRPr="000574F9">
        <w:t>責成學校「學校、學生與廠商的三方實習合約」與「學生與廠商的雙方工讀合約」必須明確區隔，不得將工讀合約併入實習合約中</w:t>
      </w:r>
      <w:r w:rsidRPr="000574F9">
        <w:rPr>
          <w:rFonts w:hint="eastAsia"/>
        </w:rPr>
        <w:t>。</w:t>
      </w:r>
    </w:p>
    <w:p w:rsidR="000317CE" w:rsidRPr="000574F9" w:rsidRDefault="000317CE" w:rsidP="000574F9">
      <w:pPr>
        <w:pStyle w:val="6"/>
      </w:pPr>
      <w:r w:rsidRPr="000574F9">
        <w:lastRenderedPageBreak/>
        <w:t>校外實習合約必須有明確的實習課程規劃與學分數，且實習課程規劃應符合該院、系、科、學位學程之專業發展及教學目標</w:t>
      </w:r>
      <w:r w:rsidRPr="000574F9">
        <w:rPr>
          <w:rFonts w:hint="eastAsia"/>
        </w:rPr>
        <w:t>。</w:t>
      </w:r>
    </w:p>
    <w:p w:rsidR="000317CE" w:rsidRPr="000574F9" w:rsidRDefault="000317CE" w:rsidP="000574F9">
      <w:pPr>
        <w:pStyle w:val="6"/>
      </w:pPr>
      <w:r w:rsidRPr="000574F9">
        <w:t>學校於安排校外實習時，應視學生個人學習狀況，必要時提供可替代校外實習機構之校內實習。尤其針對較不熟悉國內環境之境外生，應有特別考量</w:t>
      </w:r>
      <w:r w:rsidRPr="000574F9">
        <w:rPr>
          <w:rFonts w:hint="eastAsia"/>
        </w:rPr>
        <w:t>。</w:t>
      </w:r>
    </w:p>
    <w:p w:rsidR="000317CE" w:rsidRPr="000574F9" w:rsidRDefault="000317CE" w:rsidP="000574F9">
      <w:pPr>
        <w:pStyle w:val="6"/>
      </w:pPr>
      <w:r w:rsidRPr="000574F9">
        <w:t>實習為課程之一部分或畢業條件，學生僅需於修業年限內取得實習課程學分即可，如因故無法完成某一學期之實習課程，學校不得因此要求學生於當學期退學</w:t>
      </w:r>
      <w:r w:rsidRPr="000574F9">
        <w:rPr>
          <w:rFonts w:hint="eastAsia"/>
        </w:rPr>
        <w:t>。</w:t>
      </w:r>
    </w:p>
    <w:p w:rsidR="000317CE" w:rsidRPr="000574F9" w:rsidRDefault="000317CE" w:rsidP="000574F9">
      <w:pPr>
        <w:pStyle w:val="6"/>
      </w:pPr>
      <w:r w:rsidRPr="000574F9">
        <w:t>實習津貼或學生個人工讀薪資應由實習機構或工讀機構直接撥付學生，不得將實習津貼或工讀薪資代扣學費、雜費及代辦費等費用</w:t>
      </w:r>
      <w:r w:rsidRPr="000574F9">
        <w:rPr>
          <w:rFonts w:hint="eastAsia"/>
        </w:rPr>
        <w:t>。</w:t>
      </w:r>
    </w:p>
    <w:p w:rsidR="000317CE" w:rsidRPr="000574F9" w:rsidRDefault="000317CE" w:rsidP="000574F9">
      <w:pPr>
        <w:pStyle w:val="6"/>
        <w:rPr>
          <w:szCs w:val="32"/>
        </w:rPr>
      </w:pPr>
      <w:r w:rsidRPr="000574F9">
        <w:rPr>
          <w:color w:val="000000"/>
          <w:szCs w:val="32"/>
        </w:rPr>
        <w:t>為端正招生及實習秩序，學校應於108年4月15日前依前述原則自行檢核完成改善，學校檢核與改善規劃將列為</w:t>
      </w:r>
      <w:r w:rsidR="009A4562">
        <w:rPr>
          <w:color w:val="000000"/>
          <w:szCs w:val="32"/>
        </w:rPr>
        <w:t>該部</w:t>
      </w:r>
      <w:r w:rsidRPr="000574F9">
        <w:rPr>
          <w:szCs w:val="32"/>
        </w:rPr>
        <w:t>核定</w:t>
      </w:r>
      <w:r w:rsidRPr="000574F9">
        <w:rPr>
          <w:color w:val="000000"/>
          <w:szCs w:val="32"/>
        </w:rPr>
        <w:t>學校招收境外生名額之依據。倘後續遭檢舉並經</w:t>
      </w:r>
      <w:r w:rsidR="009A4562">
        <w:rPr>
          <w:color w:val="000000"/>
          <w:szCs w:val="32"/>
        </w:rPr>
        <w:t>該部</w:t>
      </w:r>
      <w:r w:rsidRPr="000574F9">
        <w:rPr>
          <w:color w:val="000000"/>
          <w:szCs w:val="32"/>
        </w:rPr>
        <w:t>查證屬實，或檢核缺失未如期改善者，除將停止招收境外生，扣減學校獎補助及招收一般生名額外，情節重大者將列專案輔導學校，並追究學校相關人員責任</w:t>
      </w:r>
      <w:r w:rsidRPr="000574F9">
        <w:rPr>
          <w:rFonts w:hAnsi="標楷體" w:hint="eastAsia"/>
          <w:color w:val="000000"/>
          <w:szCs w:val="32"/>
        </w:rPr>
        <w:t>。</w:t>
      </w:r>
    </w:p>
    <w:p w:rsidR="000317CE" w:rsidRPr="000574F9" w:rsidRDefault="000B46CE" w:rsidP="000574F9">
      <w:pPr>
        <w:pStyle w:val="4"/>
        <w:rPr>
          <w:szCs w:val="32"/>
        </w:rPr>
      </w:pPr>
      <w:r>
        <w:rPr>
          <w:rFonts w:hint="eastAsia"/>
          <w:szCs w:val="32"/>
        </w:rPr>
        <w:t>該</w:t>
      </w:r>
      <w:r w:rsidR="000317CE" w:rsidRPr="000574F9">
        <w:rPr>
          <w:rFonts w:hint="eastAsia"/>
          <w:szCs w:val="32"/>
        </w:rPr>
        <w:t>部督導管理機制</w:t>
      </w:r>
    </w:p>
    <w:p w:rsidR="000317CE" w:rsidRPr="007E2B79" w:rsidRDefault="000317CE" w:rsidP="000574F9">
      <w:pPr>
        <w:pStyle w:val="5"/>
      </w:pPr>
      <w:r w:rsidRPr="007E2B79">
        <w:rPr>
          <w:rFonts w:hint="eastAsia"/>
        </w:rPr>
        <w:t>成立專案管理機制</w:t>
      </w:r>
      <w:r w:rsidRPr="007E2B79">
        <w:rPr>
          <w:rFonts w:hAnsi="標楷體" w:hint="eastAsia"/>
        </w:rPr>
        <w:t>：</w:t>
      </w:r>
      <w:r w:rsidR="00D15358" w:rsidRPr="007E2B79">
        <w:t>邀集</w:t>
      </w:r>
      <w:r w:rsidR="00D15358" w:rsidRPr="000574F9">
        <w:t>外交部</w:t>
      </w:r>
      <w:r w:rsidR="00D15358" w:rsidRPr="007E2B79">
        <w:t>、勞動部、內政部及僑務委員會組成跨部會專案小組，建立境外生申訴及諮詢管道、跨司處署合作平臺、訪視及查核學校招收境外生情形</w:t>
      </w:r>
      <w:r w:rsidR="00D15358" w:rsidRPr="007E2B79">
        <w:rPr>
          <w:rFonts w:hAnsi="標楷體" w:hint="eastAsia"/>
        </w:rPr>
        <w:t>。</w:t>
      </w:r>
    </w:p>
    <w:p w:rsidR="000317CE" w:rsidRPr="00D15358" w:rsidRDefault="000317CE" w:rsidP="00D15358">
      <w:pPr>
        <w:pStyle w:val="5"/>
        <w:rPr>
          <w:szCs w:val="32"/>
        </w:rPr>
      </w:pPr>
      <w:r w:rsidRPr="00D15358">
        <w:rPr>
          <w:rFonts w:hint="eastAsia"/>
          <w:color w:val="000000"/>
          <w:szCs w:val="32"/>
        </w:rPr>
        <w:t>建立</w:t>
      </w:r>
      <w:r w:rsidRPr="00D15358">
        <w:rPr>
          <w:rFonts w:hint="eastAsia"/>
        </w:rPr>
        <w:t>招生</w:t>
      </w:r>
      <w:r w:rsidRPr="00D15358">
        <w:rPr>
          <w:rFonts w:hint="eastAsia"/>
          <w:color w:val="000000"/>
          <w:szCs w:val="32"/>
        </w:rPr>
        <w:t>及實習SOP</w:t>
      </w:r>
      <w:r w:rsidRPr="00D15358">
        <w:rPr>
          <w:rFonts w:hAnsi="標楷體" w:hint="eastAsia"/>
          <w:color w:val="000000"/>
          <w:szCs w:val="32"/>
        </w:rPr>
        <w:t>：</w:t>
      </w:r>
      <w:r w:rsidR="009A4562">
        <w:rPr>
          <w:color w:val="000000"/>
          <w:szCs w:val="32"/>
        </w:rPr>
        <w:t>該部</w:t>
      </w:r>
      <w:r w:rsidR="00D15358" w:rsidRPr="00D15358">
        <w:rPr>
          <w:rFonts w:hint="eastAsia"/>
          <w:color w:val="000000"/>
          <w:szCs w:val="32"/>
        </w:rPr>
        <w:t>業編訂</w:t>
      </w:r>
      <w:r w:rsidR="00D15358" w:rsidRPr="00D15358">
        <w:rPr>
          <w:rFonts w:hint="eastAsia"/>
          <w:szCs w:val="32"/>
        </w:rPr>
        <w:t>「外國學生及僑生學習與實習參考手冊學生版」及「外國學</w:t>
      </w:r>
      <w:r w:rsidR="00D15358" w:rsidRPr="00D15358">
        <w:rPr>
          <w:rFonts w:hint="eastAsia"/>
          <w:szCs w:val="32"/>
        </w:rPr>
        <w:lastRenderedPageBreak/>
        <w:t>生及僑生學習與實習參考手冊行政人員版」，提供學校行政人員及來臺學生參考運用</w:t>
      </w:r>
      <w:r w:rsidR="00D15358" w:rsidRPr="00D15358">
        <w:rPr>
          <w:rFonts w:hAnsi="標楷體" w:hint="eastAsia"/>
          <w:szCs w:val="32"/>
        </w:rPr>
        <w:t>，</w:t>
      </w:r>
      <w:r w:rsidR="00D15358" w:rsidRPr="00D15358">
        <w:rPr>
          <w:rFonts w:hint="eastAsia"/>
          <w:szCs w:val="32"/>
        </w:rPr>
        <w:t>使學校行政人員與境外生均能充分理解境外生在臺學習與實習相關資訊與規範，避免違法情事發生</w:t>
      </w:r>
      <w:r w:rsidR="00D15358" w:rsidRPr="00D15358">
        <w:rPr>
          <w:rFonts w:hAnsi="標楷體" w:hint="eastAsia"/>
          <w:szCs w:val="32"/>
        </w:rPr>
        <w:t>。</w:t>
      </w:r>
      <w:r w:rsidRPr="00D15358">
        <w:rPr>
          <w:rFonts w:hint="eastAsia"/>
          <w:szCs w:val="32"/>
        </w:rPr>
        <w:t xml:space="preserve">　　　　　　　　　　　　　　　　　　　　　　　　　　　　　　　　　　　　　　　　　　　　　　　　　　　　　　　　　　　　　　　　　　　　　　　　　　　　　　　　　　　　　　　　　　　　　　　　　　　　　　　　　　　　　　　　　　　　　　　　　　　　　　　　　　　　　　　　　　　　　　　　　　　　　　　　　　　　　　　　　　　　　　　　　　　　　　　　　　　　　　　　　　　　　　　　　　　　　　　　　　　　　　　　　　　　　　　　　　　　　　　　　　　　　　　　　　　　　　　　　　　　　　　　　　　　　　　　　　　　　　　　　　　　　　　　　　　　　　　　　　　　　　　　　　　　　　　　　　　　　　　　　　　　　　　　　　　　　　　　　　　　　　　　　　　　　　　　　　　　　　　　　　　　　　　　　　　　　　　　　　　　　　　　　　　　　　　　　　　　　　　　　　　　　　　　　　　　　　　　　　　　　　　　　　　　　　　　　　　　　　　　　　　　　　　　　　　　　　　　　　　　　　　　　　　　　　　　　　　　　　　　　　　　　　　　　　　　　</w:t>
      </w:r>
    </w:p>
    <w:p w:rsidR="000317CE" w:rsidRPr="007E2B79" w:rsidRDefault="000317CE" w:rsidP="00D15358">
      <w:pPr>
        <w:pStyle w:val="5"/>
        <w:rPr>
          <w:sz w:val="28"/>
          <w:szCs w:val="28"/>
        </w:rPr>
      </w:pPr>
      <w:r w:rsidRPr="00D15358">
        <w:rPr>
          <w:rFonts w:hAnsi="標楷體" w:hint="eastAsia"/>
          <w:color w:val="000000"/>
          <w:szCs w:val="32"/>
        </w:rPr>
        <w:t>督導學校落實</w:t>
      </w:r>
      <w:r w:rsidRPr="007E2B79">
        <w:rPr>
          <w:rFonts w:hint="eastAsia"/>
          <w:color w:val="000000"/>
          <w:sz w:val="28"/>
          <w:szCs w:val="28"/>
        </w:rPr>
        <w:t>招生作業</w:t>
      </w:r>
      <w:r w:rsidRPr="007E2B79">
        <w:rPr>
          <w:rFonts w:hAnsi="標楷體" w:hint="eastAsia"/>
          <w:color w:val="000000"/>
          <w:sz w:val="28"/>
          <w:szCs w:val="28"/>
        </w:rPr>
        <w:t>：</w:t>
      </w:r>
    </w:p>
    <w:p w:rsidR="000317CE" w:rsidRPr="00E55ABE" w:rsidRDefault="000317CE" w:rsidP="00D15358">
      <w:pPr>
        <w:pStyle w:val="6"/>
      </w:pPr>
      <w:r w:rsidRPr="007E2B79">
        <w:t>大學不得透過人力仲介或打工抵學費宣傳招生，</w:t>
      </w:r>
      <w:r w:rsidRPr="00D15358">
        <w:rPr>
          <w:szCs w:val="32"/>
        </w:rPr>
        <w:t>學校應派員親</w:t>
      </w:r>
      <w:r w:rsidRPr="007E2B79">
        <w:t>赴當地宣傳及招生，直接與有意來臺學生或家長老師接觸及說明，如有違規委由仲介業者招生或不當宣傳者將嚴辨，如減招、停招、扣減補助款、公告學校名單、列入專案輔導學校等</w:t>
      </w:r>
      <w:r w:rsidRPr="007E2B79">
        <w:rPr>
          <w:rFonts w:hAnsi="標楷體" w:hint="eastAsia"/>
        </w:rPr>
        <w:t>。</w:t>
      </w:r>
    </w:p>
    <w:p w:rsidR="000317CE" w:rsidRPr="000B46CE" w:rsidRDefault="000317CE" w:rsidP="00D15358">
      <w:pPr>
        <w:pStyle w:val="6"/>
      </w:pPr>
      <w:r w:rsidRPr="000B46CE">
        <w:t>海外</w:t>
      </w:r>
      <w:r w:rsidRPr="00D15358">
        <w:t>留學</w:t>
      </w:r>
      <w:r w:rsidRPr="000B46CE">
        <w:t>代辦業者於當地必須合法經營，且收費合理。倘發生個別案件且情節嚴重者，如不當收費、欺騙、不實宣傳等，由駐組蒐集名單並提供外交部作為拒發簽證之評估與裁量</w:t>
      </w:r>
      <w:r w:rsidRPr="000B46CE">
        <w:rPr>
          <w:rFonts w:hint="eastAsia"/>
        </w:rPr>
        <w:t>。</w:t>
      </w:r>
    </w:p>
    <w:p w:rsidR="000317CE" w:rsidRPr="000B46CE" w:rsidRDefault="000317CE" w:rsidP="00D15358">
      <w:pPr>
        <w:pStyle w:val="6"/>
      </w:pPr>
      <w:r w:rsidRPr="000B46CE">
        <w:t>駐組及臺灣教育中心等機構，平時除提供赴臺升學諮詢服務外，可增加服務範園，如協助學生申請學校、申請簽證及購買機票等服務，便利海外學生來臺就學，減少委託仲介代辨。以當地國文字訂定規範，如各種班級入學程序、就學或實習之權利及義務，實習提供之待遇、涉及留學代辦應注意事項(如收費建議合理範園)、境外生在臺打工及爭議事項處理管道及簽證相關規定等節，草擬切結書供學生事先閱讀及簽字，可減少事後糾紛</w:t>
      </w:r>
      <w:r w:rsidRPr="000B46CE">
        <w:rPr>
          <w:rFonts w:hint="eastAsia"/>
        </w:rPr>
        <w:t>。</w:t>
      </w:r>
    </w:p>
    <w:p w:rsidR="000317CE" w:rsidRPr="000B46CE" w:rsidRDefault="000317CE" w:rsidP="000B46CE">
      <w:pPr>
        <w:pStyle w:val="4"/>
        <w:rPr>
          <w:szCs w:val="32"/>
        </w:rPr>
      </w:pPr>
      <w:r w:rsidRPr="000B46CE">
        <w:rPr>
          <w:rFonts w:hint="eastAsia"/>
          <w:szCs w:val="32"/>
        </w:rPr>
        <w:t>持續</w:t>
      </w:r>
      <w:r w:rsidRPr="000B46CE">
        <w:rPr>
          <w:rFonts w:hAnsi="標楷體" w:hint="eastAsia"/>
          <w:color w:val="000000"/>
          <w:szCs w:val="32"/>
        </w:rPr>
        <w:t>清查</w:t>
      </w:r>
      <w:r w:rsidRPr="000B46CE">
        <w:rPr>
          <w:rFonts w:hint="eastAsia"/>
          <w:szCs w:val="32"/>
        </w:rPr>
        <w:t>異常並預警追蹤</w:t>
      </w:r>
      <w:r w:rsidRPr="000B46CE">
        <w:rPr>
          <w:rFonts w:hAnsi="標楷體" w:hint="eastAsia"/>
          <w:szCs w:val="32"/>
        </w:rPr>
        <w:t>：</w:t>
      </w:r>
    </w:p>
    <w:p w:rsidR="000317CE" w:rsidRPr="000B46CE" w:rsidRDefault="000B46CE" w:rsidP="000B46CE">
      <w:pPr>
        <w:pStyle w:val="5"/>
      </w:pPr>
      <w:r>
        <w:rPr>
          <w:rFonts w:hint="eastAsia"/>
        </w:rPr>
        <w:t>該</w:t>
      </w:r>
      <w:r w:rsidR="000317CE" w:rsidRPr="000B46CE">
        <w:t>部將透過各校所報校務資料，持續清查各校招生、註冊、在學人數異動及教學實施情形，如有異常，將列為警示學校予以分析追蹤</w:t>
      </w:r>
      <w:r w:rsidR="000317CE" w:rsidRPr="000B46CE">
        <w:rPr>
          <w:rFonts w:hint="eastAsia"/>
        </w:rPr>
        <w:t>。</w:t>
      </w:r>
    </w:p>
    <w:p w:rsidR="000317CE" w:rsidRPr="000B46CE" w:rsidRDefault="000317CE" w:rsidP="000B46CE">
      <w:pPr>
        <w:pStyle w:val="5"/>
      </w:pPr>
      <w:r w:rsidRPr="000B46CE">
        <w:rPr>
          <w:rFonts w:hint="eastAsia"/>
        </w:rPr>
        <w:lastRenderedPageBreak/>
        <w:t>持續落實被警示或被檢舉學校之教學品質查核：</w:t>
      </w:r>
    </w:p>
    <w:p w:rsidR="000317CE" w:rsidRPr="000B46CE" w:rsidRDefault="000317CE" w:rsidP="000B46CE">
      <w:pPr>
        <w:pStyle w:val="5"/>
      </w:pPr>
      <w:r w:rsidRPr="000B46CE">
        <w:t>針對被警示或被檢舉之學校，</w:t>
      </w:r>
      <w:r w:rsidR="009A4562">
        <w:t>該部</w:t>
      </w:r>
      <w:r w:rsidRPr="000B46CE">
        <w:t>將透過教學品質查核，就學校招生作業、外生學習、實習、出缺勤管理、生活、輔導等事項進行查核及監督，以杜絕不當情事，維護學生就學權益</w:t>
      </w:r>
      <w:r w:rsidRPr="000B46CE">
        <w:rPr>
          <w:rFonts w:hint="eastAsia"/>
        </w:rPr>
        <w:t>。</w:t>
      </w:r>
    </w:p>
    <w:p w:rsidR="000317CE" w:rsidRPr="000B46CE" w:rsidRDefault="000317CE" w:rsidP="000B46CE">
      <w:pPr>
        <w:pStyle w:val="4"/>
        <w:rPr>
          <w:szCs w:val="32"/>
        </w:rPr>
      </w:pPr>
      <w:r w:rsidRPr="000B46CE">
        <w:rPr>
          <w:rFonts w:hint="eastAsia"/>
          <w:szCs w:val="32"/>
        </w:rPr>
        <w:t>對不法情事予以嚴懲</w:t>
      </w:r>
      <w:r w:rsidRPr="000B46CE">
        <w:rPr>
          <w:rFonts w:hAnsi="標楷體" w:hint="eastAsia"/>
          <w:szCs w:val="32"/>
        </w:rPr>
        <w:t>：</w:t>
      </w:r>
      <w:r w:rsidR="000B46CE" w:rsidRPr="000B46CE">
        <w:rPr>
          <w:rFonts w:hint="eastAsia"/>
        </w:rPr>
        <w:t>學</w:t>
      </w:r>
      <w:r w:rsidR="000B46CE" w:rsidRPr="000B46CE">
        <w:t>校如有透過仲介招生、不當實習或非法打工之情事，將依私立學校法及相關法令之規定，就獎補助、招生名額、人員缺失予以適當處</w:t>
      </w:r>
      <w:r w:rsidR="000B46CE" w:rsidRPr="000B46CE">
        <w:rPr>
          <w:rFonts w:hint="eastAsia"/>
        </w:rPr>
        <w:t>分。</w:t>
      </w:r>
    </w:p>
    <w:p w:rsidR="000317CE" w:rsidRPr="00B72DB9" w:rsidRDefault="000317CE" w:rsidP="000B46CE">
      <w:pPr>
        <w:pStyle w:val="3"/>
        <w:rPr>
          <w:szCs w:val="32"/>
        </w:rPr>
      </w:pPr>
      <w:bookmarkStart w:id="198" w:name="_Toc27818332"/>
      <w:bookmarkStart w:id="199" w:name="_Toc28610673"/>
      <w:r w:rsidRPr="00B72DB9">
        <w:rPr>
          <w:rFonts w:hint="eastAsia"/>
          <w:szCs w:val="32"/>
        </w:rPr>
        <w:t>教育部目前有無要求所有招收境外生之學校，將就學相關資訊予以翻譯成各國語言，供在台之境外學生</w:t>
      </w:r>
      <w:r w:rsidR="000B46CE" w:rsidRPr="00B72DB9">
        <w:rPr>
          <w:rFonts w:hint="eastAsia"/>
          <w:szCs w:val="32"/>
        </w:rPr>
        <w:t>及</w:t>
      </w:r>
      <w:r w:rsidRPr="00B72DB9">
        <w:rPr>
          <w:rFonts w:hint="eastAsia"/>
          <w:szCs w:val="32"/>
        </w:rPr>
        <w:t>有無</w:t>
      </w:r>
      <w:r w:rsidR="006B718B">
        <w:rPr>
          <w:rFonts w:hint="eastAsia"/>
          <w:szCs w:val="32"/>
        </w:rPr>
        <w:t>澈</w:t>
      </w:r>
      <w:r w:rsidRPr="00B72DB9">
        <w:rPr>
          <w:rFonts w:hint="eastAsia"/>
          <w:szCs w:val="32"/>
        </w:rPr>
        <w:t>查以不實資訊招生之現象</w:t>
      </w:r>
      <w:bookmarkEnd w:id="198"/>
      <w:bookmarkEnd w:id="199"/>
    </w:p>
    <w:p w:rsidR="000317CE" w:rsidRPr="000B46CE" w:rsidRDefault="000317CE" w:rsidP="000B46CE">
      <w:pPr>
        <w:pStyle w:val="4"/>
        <w:rPr>
          <w:rFonts w:hAnsi="標楷體"/>
          <w:szCs w:val="32"/>
        </w:rPr>
      </w:pPr>
      <w:r w:rsidRPr="000B46CE">
        <w:rPr>
          <w:rFonts w:hint="eastAsia"/>
          <w:szCs w:val="32"/>
        </w:rPr>
        <w:t>依</w:t>
      </w:r>
      <w:r w:rsidR="000B46CE">
        <w:rPr>
          <w:rFonts w:hint="eastAsia"/>
          <w:szCs w:val="32"/>
        </w:rPr>
        <w:t>該</w:t>
      </w:r>
      <w:r w:rsidRPr="000B46CE">
        <w:rPr>
          <w:rFonts w:hint="eastAsia"/>
          <w:szCs w:val="32"/>
        </w:rPr>
        <w:t>部統計處資料，</w:t>
      </w:r>
      <w:r w:rsidRPr="000B46CE">
        <w:rPr>
          <w:rFonts w:hAnsi="標楷體"/>
          <w:color w:val="000000" w:themeColor="text1"/>
          <w:kern w:val="0"/>
          <w:szCs w:val="32"/>
        </w:rPr>
        <w:t>107年大專校院境外學生在臺留學或研習人數總計12萬6,997人</w:t>
      </w:r>
      <w:r w:rsidRPr="000B46CE">
        <w:rPr>
          <w:rFonts w:hint="eastAsia"/>
          <w:szCs w:val="32"/>
        </w:rPr>
        <w:t>，來自168個國家或地區，實務上各校難以將就學相關資訊翻譯成各國官方語言</w:t>
      </w:r>
      <w:r w:rsidRPr="000B46CE">
        <w:rPr>
          <w:rFonts w:hAnsi="標楷體" w:hint="eastAsia"/>
          <w:szCs w:val="32"/>
        </w:rPr>
        <w:t>。</w:t>
      </w:r>
    </w:p>
    <w:p w:rsidR="000317CE" w:rsidRPr="000B46CE" w:rsidRDefault="000317CE" w:rsidP="000B46CE">
      <w:pPr>
        <w:pStyle w:val="4"/>
        <w:rPr>
          <w:rFonts w:hAnsi="標楷體"/>
          <w:szCs w:val="32"/>
        </w:rPr>
      </w:pPr>
      <w:r w:rsidRPr="000B46CE">
        <w:rPr>
          <w:rFonts w:hAnsi="標楷體" w:hint="eastAsia"/>
          <w:szCs w:val="32"/>
        </w:rPr>
        <w:t>為協助學校於招生時明確告知外國學生學雜費、獎助學金、休退學規定等相關重要事項，並確認已知悉，</w:t>
      </w:r>
      <w:r w:rsidR="000B46CE">
        <w:rPr>
          <w:rFonts w:hAnsi="標楷體" w:hint="eastAsia"/>
          <w:szCs w:val="32"/>
        </w:rPr>
        <w:t>該</w:t>
      </w:r>
      <w:r w:rsidRPr="000B46CE">
        <w:rPr>
          <w:rFonts w:hAnsi="標楷體" w:hint="eastAsia"/>
          <w:szCs w:val="32"/>
        </w:rPr>
        <w:t>部擬具「大專校院外國學生須知」中、英文版綱要版範例，</w:t>
      </w:r>
      <w:r w:rsidR="00595197">
        <w:rPr>
          <w:rFonts w:hAnsi="標楷體" w:hint="eastAsia"/>
          <w:szCs w:val="32"/>
        </w:rPr>
        <w:t>於</w:t>
      </w:r>
      <w:r w:rsidRPr="000B46CE">
        <w:rPr>
          <w:rFonts w:hAnsi="標楷體"/>
          <w:szCs w:val="32"/>
        </w:rPr>
        <w:t>108</w:t>
      </w:r>
      <w:r w:rsidRPr="000B46CE">
        <w:rPr>
          <w:rFonts w:hAnsi="標楷體" w:hint="eastAsia"/>
          <w:szCs w:val="32"/>
        </w:rPr>
        <w:t>年</w:t>
      </w:r>
      <w:r w:rsidRPr="000B46CE">
        <w:rPr>
          <w:rFonts w:hAnsi="標楷體"/>
          <w:szCs w:val="32"/>
        </w:rPr>
        <w:t>7</w:t>
      </w:r>
      <w:r w:rsidRPr="000B46CE">
        <w:rPr>
          <w:rFonts w:hAnsi="標楷體" w:hint="eastAsia"/>
          <w:szCs w:val="32"/>
        </w:rPr>
        <w:t>月</w:t>
      </w:r>
      <w:r w:rsidRPr="000B46CE">
        <w:rPr>
          <w:rFonts w:hAnsi="標楷體"/>
          <w:szCs w:val="32"/>
        </w:rPr>
        <w:t>8</w:t>
      </w:r>
      <w:r w:rsidRPr="000B46CE">
        <w:rPr>
          <w:rFonts w:hAnsi="標楷體" w:hint="eastAsia"/>
          <w:szCs w:val="32"/>
        </w:rPr>
        <w:t>日通函</w:t>
      </w:r>
      <w:r w:rsidR="00595197">
        <w:rPr>
          <w:rStyle w:val="aff4"/>
          <w:rFonts w:hAnsi="標楷體"/>
          <w:szCs w:val="32"/>
        </w:rPr>
        <w:footnoteReference w:id="10"/>
      </w:r>
      <w:r w:rsidRPr="000B46CE">
        <w:rPr>
          <w:rFonts w:hAnsi="標楷體" w:hint="eastAsia"/>
          <w:szCs w:val="32"/>
        </w:rPr>
        <w:t>各大專校院參照訂定，敘明各校重要規定，於外國學生入學時提供簽署。</w:t>
      </w:r>
    </w:p>
    <w:p w:rsidR="000317CE" w:rsidRPr="000B46CE" w:rsidRDefault="000317CE" w:rsidP="000B46CE">
      <w:pPr>
        <w:pStyle w:val="4"/>
        <w:rPr>
          <w:rFonts w:hAnsi="標楷體"/>
          <w:color w:val="000000" w:themeColor="text1"/>
          <w:szCs w:val="32"/>
        </w:rPr>
      </w:pPr>
      <w:r w:rsidRPr="000B46CE">
        <w:rPr>
          <w:rFonts w:hAnsi="標楷體" w:hint="eastAsia"/>
          <w:szCs w:val="32"/>
        </w:rPr>
        <w:t>另就新南向產學合作</w:t>
      </w:r>
      <w:r w:rsidR="001565A6">
        <w:rPr>
          <w:rFonts w:hAnsi="標楷體" w:hint="eastAsia"/>
          <w:szCs w:val="32"/>
        </w:rPr>
        <w:t>國際</w:t>
      </w:r>
      <w:r w:rsidRPr="000B46CE">
        <w:rPr>
          <w:rFonts w:hAnsi="標楷體" w:hint="eastAsia"/>
          <w:szCs w:val="32"/>
        </w:rPr>
        <w:t>專班，</w:t>
      </w:r>
      <w:r w:rsidR="000B46CE">
        <w:rPr>
          <w:rFonts w:hAnsi="標楷體" w:hint="eastAsia"/>
          <w:szCs w:val="32"/>
        </w:rPr>
        <w:t>該</w:t>
      </w:r>
      <w:r w:rsidRPr="000B46CE">
        <w:rPr>
          <w:rFonts w:hAnsi="標楷體" w:hint="eastAsia"/>
          <w:szCs w:val="32"/>
        </w:rPr>
        <w:t>部</w:t>
      </w:r>
      <w:r w:rsidRPr="000B46CE">
        <w:rPr>
          <w:rFonts w:hAnsi="標楷體" w:hint="eastAsia"/>
          <w:color w:val="000000" w:themeColor="text1"/>
          <w:szCs w:val="32"/>
        </w:rPr>
        <w:t>於108年3月29日函送「新南向產學合作國際專班學生實習及工讀規範」及108年6月17日函送「新南向產學合作國際專班規範」，供學校辦理專班遵循</w:t>
      </w:r>
      <w:r w:rsidR="00595197">
        <w:rPr>
          <w:rStyle w:val="aff4"/>
          <w:rFonts w:hAnsi="標楷體"/>
          <w:color w:val="000000" w:themeColor="text1"/>
          <w:szCs w:val="32"/>
        </w:rPr>
        <w:footnoteReference w:id="11"/>
      </w:r>
      <w:r w:rsidRPr="000B46CE">
        <w:rPr>
          <w:rFonts w:hAnsi="標楷體" w:hint="eastAsia"/>
          <w:color w:val="000000" w:themeColor="text1"/>
          <w:szCs w:val="32"/>
        </w:rPr>
        <w:t>，其中</w:t>
      </w:r>
      <w:r w:rsidRPr="000B46CE">
        <w:rPr>
          <w:rFonts w:hAnsi="標楷體" w:hint="eastAsia"/>
          <w:color w:val="000000" w:themeColor="text1"/>
          <w:szCs w:val="32"/>
        </w:rPr>
        <w:lastRenderedPageBreak/>
        <w:t>為要求招生資訊透明化，學校於當地招生時與學生說明入學所就讀科系及課程修習學分、學費收取等規範，應有明確文件（文件需有中文、英文與當地國官方語文版本）且須於學校網站公告。另上述文件亦須經學生簽名確認。</w:t>
      </w:r>
    </w:p>
    <w:p w:rsidR="000317CE" w:rsidRPr="000B46CE" w:rsidRDefault="000B46CE" w:rsidP="000B46CE">
      <w:pPr>
        <w:pStyle w:val="4"/>
        <w:rPr>
          <w:rFonts w:hAnsi="標楷體"/>
          <w:color w:val="000000" w:themeColor="text1"/>
          <w:szCs w:val="32"/>
        </w:rPr>
      </w:pPr>
      <w:r>
        <w:rPr>
          <w:rFonts w:hAnsi="標楷體" w:hint="eastAsia"/>
          <w:szCs w:val="32"/>
        </w:rPr>
        <w:t>該</w:t>
      </w:r>
      <w:r w:rsidR="000317CE" w:rsidRPr="000B46CE">
        <w:rPr>
          <w:rFonts w:hAnsi="標楷體" w:hint="eastAsia"/>
          <w:szCs w:val="32"/>
        </w:rPr>
        <w:t>部將持續強化專班查核(訪視</w:t>
      </w:r>
      <w:r w:rsidR="000317CE" w:rsidRPr="000B46CE">
        <w:rPr>
          <w:rFonts w:hAnsi="標楷體"/>
          <w:szCs w:val="32"/>
        </w:rPr>
        <w:t>)</w:t>
      </w:r>
      <w:r w:rsidR="000317CE" w:rsidRPr="000B46CE">
        <w:rPr>
          <w:rFonts w:hAnsi="標楷體" w:hint="eastAsia"/>
          <w:szCs w:val="32"/>
        </w:rPr>
        <w:t>機制，以確保外國學生學習品質。如經</w:t>
      </w:r>
      <w:r>
        <w:rPr>
          <w:rFonts w:hAnsi="標楷體" w:hint="eastAsia"/>
          <w:szCs w:val="32"/>
        </w:rPr>
        <w:t>該</w:t>
      </w:r>
      <w:r w:rsidR="000317CE" w:rsidRPr="000B46CE">
        <w:rPr>
          <w:rFonts w:hAnsi="標楷體" w:hint="eastAsia"/>
          <w:szCs w:val="32"/>
        </w:rPr>
        <w:t>部查核發現有不法招生之情事，將扣減獎補助並停止學校後續專班招生作業。情節嚴重者，則列入專案輔導學校。</w:t>
      </w:r>
    </w:p>
    <w:p w:rsidR="000317CE" w:rsidRPr="00B72DB9" w:rsidRDefault="000317CE" w:rsidP="000B46CE">
      <w:pPr>
        <w:pStyle w:val="3"/>
        <w:rPr>
          <w:szCs w:val="32"/>
        </w:rPr>
      </w:pPr>
      <w:r w:rsidRPr="007E2B79">
        <w:rPr>
          <w:rFonts w:hint="eastAsia"/>
          <w:b/>
          <w:sz w:val="28"/>
          <w:szCs w:val="28"/>
        </w:rPr>
        <w:t xml:space="preserve"> </w:t>
      </w:r>
      <w:bookmarkStart w:id="200" w:name="_Toc27818333"/>
      <w:bookmarkStart w:id="201" w:name="_Toc28610674"/>
      <w:r w:rsidRPr="00B72DB9">
        <w:rPr>
          <w:rFonts w:hint="eastAsia"/>
          <w:szCs w:val="32"/>
        </w:rPr>
        <w:t>教育部有無</w:t>
      </w:r>
      <w:r w:rsidR="006B718B">
        <w:rPr>
          <w:rFonts w:hint="eastAsia"/>
          <w:szCs w:val="32"/>
        </w:rPr>
        <w:t>澈</w:t>
      </w:r>
      <w:r w:rsidRPr="00B72DB9">
        <w:rPr>
          <w:rFonts w:hint="eastAsia"/>
          <w:szCs w:val="32"/>
        </w:rPr>
        <w:t>查是否尚有境外生遭學校或仲介控制（如扣留文件、不當扣款、不當債務約束、強迫勞動等）情況。</w:t>
      </w:r>
      <w:bookmarkEnd w:id="200"/>
      <w:bookmarkEnd w:id="201"/>
    </w:p>
    <w:p w:rsidR="000317CE" w:rsidRPr="007E2B79" w:rsidRDefault="000317CE" w:rsidP="000B46CE">
      <w:pPr>
        <w:pStyle w:val="32"/>
        <w:ind w:left="1361" w:firstLine="680"/>
        <w:rPr>
          <w:b/>
        </w:rPr>
      </w:pPr>
      <w:r w:rsidRPr="007E2B79">
        <w:rPr>
          <w:rFonts w:hint="eastAsia"/>
        </w:rPr>
        <w:t>因應個案學校外生違法打工案件，</w:t>
      </w:r>
      <w:r w:rsidR="009A4562">
        <w:rPr>
          <w:rFonts w:hint="eastAsia"/>
        </w:rPr>
        <w:t>該部</w:t>
      </w:r>
      <w:r w:rsidR="00B4264B">
        <w:rPr>
          <w:rFonts w:hint="eastAsia"/>
        </w:rPr>
        <w:t>於</w:t>
      </w:r>
      <w:r w:rsidRPr="007E2B79">
        <w:rPr>
          <w:rFonts w:hint="eastAsia"/>
        </w:rPr>
        <w:t>108年6月27日函各校有關重申境外生工讀應遵循事項</w:t>
      </w:r>
      <w:r w:rsidR="00595197">
        <w:rPr>
          <w:rStyle w:val="aff4"/>
        </w:rPr>
        <w:footnoteReference w:id="12"/>
      </w:r>
      <w:r w:rsidRPr="007E2B79">
        <w:rPr>
          <w:rFonts w:hint="eastAsia"/>
        </w:rPr>
        <w:t>，加強說明學校及廠商均不得扣留學生護照、不得將實習津貼或打工薪資代扣相關費用等規範，針對外國學生工讀，學校亦應主動關心了解是否有前述扣留護照及代收費用情形發生</w:t>
      </w:r>
      <w:r w:rsidRPr="007E2B79">
        <w:rPr>
          <w:rFonts w:hAnsi="標楷體" w:hint="eastAsia"/>
        </w:rPr>
        <w:t>。</w:t>
      </w:r>
      <w:r w:rsidRPr="007E2B79">
        <w:rPr>
          <w:rFonts w:hint="eastAsia"/>
        </w:rPr>
        <w:t>另將於確有疑義之學校實地訪視時，一併查訪學校是否確實辦理</w:t>
      </w:r>
      <w:r w:rsidRPr="007E2B79">
        <w:rPr>
          <w:rFonts w:hAnsi="標楷體" w:hint="eastAsia"/>
        </w:rPr>
        <w:t>。</w:t>
      </w:r>
    </w:p>
    <w:p w:rsidR="000317CE" w:rsidRPr="00B72DB9" w:rsidRDefault="000317CE" w:rsidP="000B46CE">
      <w:pPr>
        <w:pStyle w:val="3"/>
        <w:rPr>
          <w:szCs w:val="32"/>
        </w:rPr>
      </w:pPr>
      <w:bookmarkStart w:id="202" w:name="_Toc27818334"/>
      <w:bookmarkStart w:id="203" w:name="_Toc28610675"/>
      <w:r w:rsidRPr="00B72DB9">
        <w:rPr>
          <w:rFonts w:hint="eastAsia"/>
          <w:szCs w:val="32"/>
        </w:rPr>
        <w:t>教育部目前有無全面採用政府對政府（G to G）的方式招生，杜絕任何仲介行為從中獲利</w:t>
      </w:r>
      <w:bookmarkEnd w:id="202"/>
      <w:bookmarkEnd w:id="203"/>
    </w:p>
    <w:p w:rsidR="000317CE" w:rsidRPr="000B46CE" w:rsidRDefault="000B46CE" w:rsidP="000B46CE">
      <w:pPr>
        <w:pStyle w:val="32"/>
        <w:ind w:left="1361" w:firstLine="680"/>
        <w:rPr>
          <w:b/>
          <w:szCs w:val="32"/>
        </w:rPr>
      </w:pPr>
      <w:r w:rsidRPr="000B46CE">
        <w:rPr>
          <w:rFonts w:hint="eastAsia"/>
          <w:szCs w:val="32"/>
        </w:rPr>
        <w:t>該</w:t>
      </w:r>
      <w:r w:rsidR="000317CE" w:rsidRPr="000B46CE">
        <w:rPr>
          <w:rFonts w:hint="eastAsia"/>
          <w:szCs w:val="32"/>
        </w:rPr>
        <w:t>部目前已與印尼科研高教部共同合作辦理印尼2+</w:t>
      </w:r>
      <w:r w:rsidR="000317CE" w:rsidRPr="000B46CE">
        <w:rPr>
          <w:szCs w:val="32"/>
        </w:rPr>
        <w:t>i</w:t>
      </w:r>
      <w:r w:rsidR="000317CE" w:rsidRPr="000B46CE">
        <w:rPr>
          <w:rFonts w:hint="eastAsia"/>
          <w:szCs w:val="32"/>
        </w:rPr>
        <w:t>產學合作專班，並持續研議其他國家政府合作之可行性，就各校招收一般境外生，</w:t>
      </w:r>
      <w:r w:rsidR="009A4562">
        <w:rPr>
          <w:rFonts w:hint="eastAsia"/>
          <w:szCs w:val="32"/>
        </w:rPr>
        <w:t>該部</w:t>
      </w:r>
      <w:r w:rsidR="000317CE" w:rsidRPr="000B46CE">
        <w:rPr>
          <w:rFonts w:hint="eastAsia"/>
          <w:szCs w:val="32"/>
        </w:rPr>
        <w:t>持續經</w:t>
      </w:r>
      <w:r w:rsidR="000317CE" w:rsidRPr="000B46CE">
        <w:rPr>
          <w:rFonts w:hint="eastAsia"/>
          <w:snapToGrid w:val="0"/>
          <w:szCs w:val="32"/>
        </w:rPr>
        <w:t>由舉辦海外臺灣高等教育展、促進雙方優質大學重點領域交流合作等管道，協助學校辦理招生作業</w:t>
      </w:r>
      <w:r w:rsidR="000317CE" w:rsidRPr="000B46CE">
        <w:rPr>
          <w:rFonts w:hAnsi="標楷體" w:hint="eastAsia"/>
          <w:snapToGrid w:val="0"/>
          <w:szCs w:val="32"/>
        </w:rPr>
        <w:t>，直接向有意來臺學生或家長老師接觸及說明，</w:t>
      </w:r>
      <w:r w:rsidR="000317CE" w:rsidRPr="000B46CE">
        <w:rPr>
          <w:rFonts w:hint="eastAsia"/>
          <w:szCs w:val="32"/>
        </w:rPr>
        <w:t>遏止學校透過仲介招生滋生糾紛與爭議</w:t>
      </w:r>
      <w:r w:rsidR="000317CE" w:rsidRPr="000B46CE">
        <w:rPr>
          <w:rFonts w:hAnsi="標楷體" w:hint="eastAsia"/>
          <w:szCs w:val="32"/>
        </w:rPr>
        <w:t>。</w:t>
      </w:r>
    </w:p>
    <w:p w:rsidR="000317CE" w:rsidRPr="00B72DB9" w:rsidRDefault="000317CE" w:rsidP="000B46CE">
      <w:pPr>
        <w:pStyle w:val="3"/>
        <w:rPr>
          <w:szCs w:val="32"/>
        </w:rPr>
      </w:pPr>
      <w:bookmarkStart w:id="204" w:name="_Toc27818335"/>
      <w:bookmarkStart w:id="205" w:name="_Toc28610676"/>
      <w:r w:rsidRPr="00B72DB9">
        <w:rPr>
          <w:rFonts w:hint="eastAsia"/>
          <w:szCs w:val="32"/>
        </w:rPr>
        <w:lastRenderedPageBreak/>
        <w:t>教育部目前有無與勞動部建立境外生打工與實習的查察機制，嚴懲違法情況</w:t>
      </w:r>
      <w:bookmarkEnd w:id="204"/>
      <w:bookmarkEnd w:id="205"/>
      <w:r w:rsidRPr="00B72DB9">
        <w:rPr>
          <w:rFonts w:hint="eastAsia"/>
          <w:szCs w:val="32"/>
        </w:rPr>
        <w:t xml:space="preserve"> </w:t>
      </w:r>
    </w:p>
    <w:p w:rsidR="00C42509" w:rsidRDefault="009A4562" w:rsidP="0096546F">
      <w:pPr>
        <w:pStyle w:val="32"/>
        <w:ind w:left="1361" w:firstLine="680"/>
        <w:rPr>
          <w:snapToGrid w:val="0"/>
        </w:rPr>
      </w:pPr>
      <w:r>
        <w:rPr>
          <w:rFonts w:hint="eastAsia"/>
          <w:snapToGrid w:val="0"/>
        </w:rPr>
        <w:t>該部</w:t>
      </w:r>
      <w:r w:rsidR="000317CE" w:rsidRPr="0096546F">
        <w:rPr>
          <w:rFonts w:hint="eastAsia"/>
          <w:snapToGrid w:val="0"/>
        </w:rPr>
        <w:t>於108年1月設立「</w:t>
      </w:r>
      <w:r w:rsidR="000317CE" w:rsidRPr="0096546F">
        <w:rPr>
          <w:rFonts w:ascii="Times New Roman" w:hint="eastAsia"/>
          <w:snapToGrid w:val="0"/>
        </w:rPr>
        <w:t>輔導大專校院招收境外學生專案小組</w:t>
      </w:r>
      <w:r w:rsidR="000317CE" w:rsidRPr="0096546F">
        <w:rPr>
          <w:rFonts w:hint="eastAsia"/>
          <w:snapToGrid w:val="0"/>
        </w:rPr>
        <w:t>」，</w:t>
      </w:r>
      <w:r w:rsidR="000317CE" w:rsidRPr="0096546F">
        <w:rPr>
          <w:rFonts w:ascii="Times New Roman" w:hint="eastAsia"/>
          <w:snapToGrid w:val="0"/>
        </w:rPr>
        <w:t>成員包括外交部領事事務局</w:t>
      </w:r>
      <w:r w:rsidR="000317CE" w:rsidRPr="0096546F">
        <w:rPr>
          <w:rFonts w:ascii="新細明體" w:eastAsia="新細明體" w:hAnsi="新細明體" w:hint="eastAsia"/>
          <w:snapToGrid w:val="0"/>
        </w:rPr>
        <w:t>、</w:t>
      </w:r>
      <w:r w:rsidR="000317CE" w:rsidRPr="0096546F">
        <w:t>勞動部勞動力發展署</w:t>
      </w:r>
      <w:r w:rsidR="000317CE" w:rsidRPr="0096546F">
        <w:rPr>
          <w:rFonts w:ascii="新細明體" w:eastAsia="新細明體" w:hAnsi="新細明體" w:hint="eastAsia"/>
        </w:rPr>
        <w:t>、</w:t>
      </w:r>
      <w:r w:rsidR="000317CE" w:rsidRPr="0096546F">
        <w:t>移民署</w:t>
      </w:r>
      <w:r w:rsidR="000317CE" w:rsidRPr="0096546F">
        <w:rPr>
          <w:rFonts w:hint="eastAsia"/>
        </w:rPr>
        <w:t>及僑務委員會，並已建置即時通訊群組。依108年7月25日召開之專案小組第2次會議決議，</w:t>
      </w:r>
      <w:r>
        <w:rPr>
          <w:rFonts w:hint="eastAsia"/>
          <w:snapToGrid w:val="0"/>
        </w:rPr>
        <w:t>該部</w:t>
      </w:r>
      <w:r w:rsidR="000317CE" w:rsidRPr="0096546F">
        <w:rPr>
          <w:rFonts w:hint="eastAsia"/>
          <w:snapToGrid w:val="0"/>
        </w:rPr>
        <w:t>如有疑似外國學生集體涉及違法工讀之大學個案，得提供外國學生名單、工讀地點及相關事證，涉及違反就業服務法</w:t>
      </w:r>
      <w:r w:rsidR="000317CE" w:rsidRPr="0096546F">
        <w:rPr>
          <w:rFonts w:ascii="新細明體" w:eastAsia="新細明體" w:hAnsi="新細明體" w:hint="eastAsia"/>
          <w:snapToGrid w:val="0"/>
        </w:rPr>
        <w:t>、</w:t>
      </w:r>
      <w:r w:rsidR="000317CE" w:rsidRPr="0096546F">
        <w:rPr>
          <w:rFonts w:hint="eastAsia"/>
          <w:snapToGrid w:val="0"/>
        </w:rPr>
        <w:t>勞基法等勞工法令部分，請勞動部優予協助函轉予地方政府進行查察，並提供查察情形供</w:t>
      </w:r>
      <w:r>
        <w:rPr>
          <w:rFonts w:hint="eastAsia"/>
          <w:snapToGrid w:val="0"/>
        </w:rPr>
        <w:t>該部</w:t>
      </w:r>
      <w:r w:rsidR="000317CE" w:rsidRPr="0096546F">
        <w:rPr>
          <w:rFonts w:hint="eastAsia"/>
          <w:snapToGrid w:val="0"/>
        </w:rPr>
        <w:t>續處。</w:t>
      </w:r>
    </w:p>
    <w:p w:rsidR="008D4358" w:rsidRDefault="008D4358" w:rsidP="008D4358">
      <w:pPr>
        <w:pStyle w:val="3"/>
      </w:pPr>
      <w:bookmarkStart w:id="206" w:name="_Toc27818336"/>
      <w:bookmarkStart w:id="207" w:name="_Toc28610677"/>
      <w:r>
        <w:rPr>
          <w:rFonts w:hint="eastAsia"/>
        </w:rPr>
        <w:t>對於</w:t>
      </w:r>
      <w:r w:rsidRPr="007365FC">
        <w:rPr>
          <w:rFonts w:hint="eastAsia"/>
        </w:rPr>
        <w:t>外交部</w:t>
      </w:r>
      <w:r>
        <w:rPr>
          <w:rFonts w:hint="eastAsia"/>
        </w:rPr>
        <w:t>近期函轉教育部處理之</w:t>
      </w:r>
      <w:r w:rsidRPr="007365FC">
        <w:rPr>
          <w:rFonts w:hint="eastAsia"/>
        </w:rPr>
        <w:t>疑似透過人力仲介方式招生</w:t>
      </w:r>
      <w:r>
        <w:rPr>
          <w:rFonts w:hint="eastAsia"/>
        </w:rPr>
        <w:t>等</w:t>
      </w:r>
      <w:r w:rsidRPr="007365FC">
        <w:rPr>
          <w:rFonts w:hint="eastAsia"/>
        </w:rPr>
        <w:t>違常案件</w:t>
      </w:r>
      <w:r>
        <w:rPr>
          <w:rFonts w:hint="eastAsia"/>
        </w:rPr>
        <w:t>計</w:t>
      </w:r>
      <w:r w:rsidRPr="007365FC">
        <w:rPr>
          <w:rFonts w:hint="eastAsia"/>
        </w:rPr>
        <w:t>10件</w:t>
      </w:r>
      <w:r>
        <w:rPr>
          <w:rFonts w:hint="eastAsia"/>
        </w:rPr>
        <w:t>，</w:t>
      </w:r>
      <w:r w:rsidRPr="004A1D93">
        <w:rPr>
          <w:rFonts w:hint="eastAsia"/>
          <w:szCs w:val="32"/>
        </w:rPr>
        <w:t>高達9成均屬學校招收一般外國學生</w:t>
      </w:r>
      <w:r w:rsidR="001F4568">
        <w:rPr>
          <w:rFonts w:hint="eastAsia"/>
          <w:szCs w:val="32"/>
        </w:rPr>
        <w:t>來臺</w:t>
      </w:r>
      <w:r w:rsidRPr="004A1D93">
        <w:rPr>
          <w:rFonts w:hint="eastAsia"/>
          <w:szCs w:val="32"/>
        </w:rPr>
        <w:t>就讀</w:t>
      </w:r>
      <w:r>
        <w:rPr>
          <w:rFonts w:hint="eastAsia"/>
          <w:szCs w:val="32"/>
        </w:rPr>
        <w:t>之</w:t>
      </w:r>
      <w:r w:rsidRPr="00DF7E39">
        <w:rPr>
          <w:rFonts w:hint="eastAsia"/>
        </w:rPr>
        <w:t>原因</w:t>
      </w:r>
      <w:r>
        <w:rPr>
          <w:rFonts w:hint="eastAsia"/>
        </w:rPr>
        <w:t>分析</w:t>
      </w:r>
      <w:bookmarkEnd w:id="206"/>
      <w:bookmarkEnd w:id="207"/>
    </w:p>
    <w:p w:rsidR="008D4358" w:rsidRDefault="008D4358" w:rsidP="008D4358">
      <w:pPr>
        <w:pStyle w:val="4"/>
      </w:pPr>
      <w:r w:rsidRPr="0092405F">
        <w:rPr>
          <w:rFonts w:hint="eastAsia"/>
        </w:rPr>
        <w:t>近年來部分學校因本國生源減少而致力招收境外學生。因對招生目標國之相關法令及環境不熟悉，疑似透過當地仲介辦理招生。</w:t>
      </w:r>
    </w:p>
    <w:p w:rsidR="008D4358" w:rsidRDefault="008D4358" w:rsidP="008D4358">
      <w:pPr>
        <w:pStyle w:val="4"/>
      </w:pPr>
      <w:r w:rsidRPr="0092405F">
        <w:rPr>
          <w:rFonts w:hint="eastAsia"/>
        </w:rPr>
        <w:t>該等學校為求招生人數增加，於審查入學資格時未確實審查財力證明文件，或以外國學生在臺得依法從事工讀及參與校外實習，安排學生以工讀薪資或實習津貼取代財力證明，支應就學所需費用，致有違常案件。新南向產學合作</w:t>
      </w:r>
      <w:r>
        <w:rPr>
          <w:rFonts w:hint="eastAsia"/>
        </w:rPr>
        <w:t>國際</w:t>
      </w:r>
      <w:r w:rsidRPr="0092405F">
        <w:rPr>
          <w:rFonts w:hint="eastAsia"/>
        </w:rPr>
        <w:t>專班是強化產學合作及技術培訓歷程，且須經</w:t>
      </w:r>
      <w:r>
        <w:rPr>
          <w:rFonts w:hint="eastAsia"/>
        </w:rPr>
        <w:t>該</w:t>
      </w:r>
      <w:r w:rsidRPr="0092405F">
        <w:rPr>
          <w:rFonts w:hint="eastAsia"/>
        </w:rPr>
        <w:t>部審核通過始得辦理之專班。</w:t>
      </w:r>
    </w:p>
    <w:p w:rsidR="008D4358" w:rsidRPr="0092405F" w:rsidRDefault="008D4358" w:rsidP="008D4358">
      <w:pPr>
        <w:pStyle w:val="4"/>
      </w:pPr>
      <w:r w:rsidRPr="0092405F">
        <w:rPr>
          <w:rFonts w:hint="eastAsia"/>
        </w:rPr>
        <w:t>一般境外生授課，本應依本國生課程授課，如學校一般生也以產學合作專班模式運作，恐將引發「假學習，真工作」之疑慮。</w:t>
      </w:r>
    </w:p>
    <w:p w:rsidR="008D4358" w:rsidRPr="00FC6915" w:rsidRDefault="008D4358" w:rsidP="008D4358">
      <w:pPr>
        <w:pStyle w:val="4"/>
        <w:rPr>
          <w:sz w:val="28"/>
          <w:szCs w:val="28"/>
        </w:rPr>
      </w:pPr>
      <w:r w:rsidRPr="0092405F">
        <w:rPr>
          <w:rFonts w:hint="eastAsia"/>
          <w:szCs w:val="32"/>
        </w:rPr>
        <w:t>學校於當地招生時，未能明確告知學生未來入學所就讀科系及課程修習</w:t>
      </w:r>
      <w:r w:rsidRPr="00DF7E39">
        <w:rPr>
          <w:rFonts w:hint="eastAsia"/>
        </w:rPr>
        <w:t>學分</w:t>
      </w:r>
      <w:r w:rsidRPr="0092405F">
        <w:rPr>
          <w:rFonts w:hint="eastAsia"/>
          <w:szCs w:val="32"/>
        </w:rPr>
        <w:t>、學費收取等規範，致使學生來臺後發現與學校招生資訊有所落差。</w:t>
      </w:r>
    </w:p>
    <w:p w:rsidR="00B14089" w:rsidRDefault="00B14089" w:rsidP="00B14089">
      <w:pPr>
        <w:pStyle w:val="2"/>
        <w:numPr>
          <w:ilvl w:val="1"/>
          <w:numId w:val="1"/>
        </w:numPr>
        <w:rPr>
          <w:rFonts w:hAnsi="標楷體"/>
          <w:szCs w:val="32"/>
        </w:rPr>
      </w:pPr>
      <w:bookmarkStart w:id="208" w:name="_Toc28610678"/>
      <w:r>
        <w:rPr>
          <w:rFonts w:hAnsi="標楷體" w:hint="eastAsia"/>
          <w:szCs w:val="32"/>
        </w:rPr>
        <w:lastRenderedPageBreak/>
        <w:t>教育部</w:t>
      </w:r>
      <w:r w:rsidRPr="00B14089">
        <w:rPr>
          <w:rFonts w:hAnsi="標楷體" w:hint="eastAsia"/>
          <w:szCs w:val="32"/>
        </w:rPr>
        <w:t>針對輔導大專校院招收境外學生</w:t>
      </w:r>
      <w:r>
        <w:rPr>
          <w:rFonts w:hAnsi="標楷體" w:hint="eastAsia"/>
          <w:szCs w:val="32"/>
        </w:rPr>
        <w:t>之</w:t>
      </w:r>
      <w:r w:rsidRPr="00B14089">
        <w:rPr>
          <w:rFonts w:hAnsi="標楷體" w:hint="eastAsia"/>
          <w:szCs w:val="32"/>
        </w:rPr>
        <w:t>精進措施</w:t>
      </w:r>
      <w:bookmarkEnd w:id="208"/>
    </w:p>
    <w:p w:rsidR="00A74D16" w:rsidRPr="00A74D16" w:rsidRDefault="00A74D16" w:rsidP="000B46CE">
      <w:pPr>
        <w:pStyle w:val="32"/>
        <w:ind w:left="1361" w:firstLine="680"/>
        <w:rPr>
          <w:szCs w:val="32"/>
        </w:rPr>
      </w:pPr>
      <w:r w:rsidRPr="00A74D16">
        <w:rPr>
          <w:rFonts w:hAnsi="標楷體" w:hint="eastAsia"/>
          <w:szCs w:val="32"/>
        </w:rPr>
        <w:t>為關懷在臺大專校院就讀之境外學生，</w:t>
      </w:r>
      <w:r>
        <w:rPr>
          <w:rFonts w:hAnsi="標楷體" w:hint="eastAsia"/>
          <w:szCs w:val="32"/>
        </w:rPr>
        <w:t>教育</w:t>
      </w:r>
      <w:r w:rsidRPr="00A74D16">
        <w:rPr>
          <w:rFonts w:hAnsi="標楷體" w:hint="eastAsia"/>
          <w:szCs w:val="32"/>
        </w:rPr>
        <w:t>部持續鼓勵各校及其輔導人員精進境外學生服務措施，使渠等意見能充分表達並獲得即時有效處理，進而安心向學、順利完成學業。</w:t>
      </w:r>
      <w:r>
        <w:rPr>
          <w:rFonts w:hAnsi="標楷體" w:hint="eastAsia"/>
          <w:szCs w:val="32"/>
        </w:rPr>
        <w:t>該</w:t>
      </w:r>
      <w:r w:rsidRPr="00A74D16">
        <w:rPr>
          <w:rFonts w:hAnsi="標楷體" w:hint="eastAsia"/>
          <w:szCs w:val="32"/>
        </w:rPr>
        <w:t>部自 100 年起成立「大專校院境外學生輔導人員支援體系計畫(NISA)辦公室(簡稱「境外生輔導辦公室」)，人員包括計畫主持人1名及研究助理4名，年度計畫含括辦理5場次大專校院境外學生輔導人員服務素養培訓研習會，以協助大專校院建置境外學生服務品質改善機制</w:t>
      </w:r>
      <w:bookmarkStart w:id="209" w:name="_Hlk13979625"/>
      <w:r w:rsidRPr="00A74D16">
        <w:rPr>
          <w:rFonts w:hAnsi="標楷體" w:hint="eastAsia"/>
          <w:szCs w:val="32"/>
        </w:rPr>
        <w:t>。</w:t>
      </w:r>
      <w:bookmarkEnd w:id="209"/>
    </w:p>
    <w:p w:rsidR="00B14089" w:rsidRPr="00B14089" w:rsidRDefault="00B14089" w:rsidP="000B46CE">
      <w:pPr>
        <w:pStyle w:val="32"/>
        <w:ind w:left="1361" w:firstLine="680"/>
      </w:pPr>
      <w:r w:rsidRPr="00B14089">
        <w:rPr>
          <w:rFonts w:hint="eastAsia"/>
        </w:rPr>
        <w:t>因應境外學生人數</w:t>
      </w:r>
      <w:r w:rsidRPr="00B14089">
        <w:rPr>
          <w:rFonts w:hAnsi="Arial" w:hint="eastAsia"/>
        </w:rPr>
        <w:t>逐年</w:t>
      </w:r>
      <w:r w:rsidRPr="00B14089">
        <w:rPr>
          <w:rFonts w:hint="eastAsia"/>
        </w:rPr>
        <w:t>快速成長，自108年起</w:t>
      </w:r>
      <w:r>
        <w:rPr>
          <w:rFonts w:hint="eastAsia"/>
        </w:rPr>
        <w:t>教育</w:t>
      </w:r>
      <w:r w:rsidRPr="00B14089">
        <w:rPr>
          <w:rFonts w:hint="eastAsia"/>
        </w:rPr>
        <w:t>部持續優化境外學生輔導機制，包括建置境外學生專屬網頁及意見信箱、境外學生服務專線電話、跨部會通報網絡平臺及辦理境外學生座談會等四大面向，期建構境外學生友善學習環境，全面提升高等教育國際化形象，相關措施說明如下：</w:t>
      </w:r>
    </w:p>
    <w:p w:rsidR="00B14089" w:rsidRPr="00B14089" w:rsidRDefault="00B14089" w:rsidP="00B14089">
      <w:pPr>
        <w:pStyle w:val="3"/>
      </w:pPr>
      <w:bookmarkStart w:id="210" w:name="_Toc27818338"/>
      <w:bookmarkStart w:id="211" w:name="_Toc28610679"/>
      <w:r w:rsidRPr="00B14089">
        <w:rPr>
          <w:rFonts w:hint="eastAsia"/>
        </w:rPr>
        <w:t>專屬網頁及意見信箱(www.nisa.moe.gov.tw)：於境外生輔導辦公室網站新闢輔導專頁，提供相關法規資訊，在臺就讀期間常見問題之Q&amp;A及各主管機關/單位諮詢管道，並設置可於線上立即填送意見信箱，由專人回復及協助處理。</w:t>
      </w:r>
      <w:bookmarkEnd w:id="210"/>
      <w:bookmarkEnd w:id="211"/>
    </w:p>
    <w:p w:rsidR="00B14089" w:rsidRPr="00B14089" w:rsidRDefault="00B14089" w:rsidP="00B14089">
      <w:pPr>
        <w:pStyle w:val="3"/>
        <w:rPr>
          <w:rFonts w:hAnsi="標楷體"/>
          <w:szCs w:val="32"/>
        </w:rPr>
      </w:pPr>
      <w:bookmarkStart w:id="212" w:name="_Toc27818339"/>
      <w:bookmarkStart w:id="213" w:name="_Toc28610680"/>
      <w:r w:rsidRPr="00B14089">
        <w:rPr>
          <w:rFonts w:hAnsi="標楷體" w:hint="eastAsia"/>
          <w:szCs w:val="32"/>
        </w:rPr>
        <w:t>服務專線電話(0800-789-007)：設置中、英、越南、印尼語服務專線，於週一至週五上午9時至下午5時由專人接聽(印尼語及越南語有專業翻譯)，協助及時解答學生問題，非上班時間則為語音答錄服務，學生可留下想詢問的問題、建議或陳情、檢舉案件及聯絡資訊後，於上班時間由專人優先處理。</w:t>
      </w:r>
      <w:bookmarkEnd w:id="212"/>
      <w:bookmarkEnd w:id="213"/>
    </w:p>
    <w:p w:rsidR="00B14089" w:rsidRPr="00B14089" w:rsidRDefault="00B14089" w:rsidP="00B14089">
      <w:pPr>
        <w:pStyle w:val="3"/>
        <w:rPr>
          <w:rFonts w:hAnsi="標楷體"/>
          <w:szCs w:val="32"/>
        </w:rPr>
      </w:pPr>
      <w:bookmarkStart w:id="214" w:name="_Toc27818340"/>
      <w:bookmarkStart w:id="215" w:name="_Toc28610681"/>
      <w:r w:rsidRPr="00B14089">
        <w:rPr>
          <w:rFonts w:hAnsi="標楷體" w:hint="eastAsia"/>
          <w:szCs w:val="32"/>
        </w:rPr>
        <w:t>跨部會通報網絡平臺：</w:t>
      </w:r>
      <w:r w:rsidR="00F237A5">
        <w:rPr>
          <w:rFonts w:hAnsi="標楷體" w:hint="eastAsia"/>
          <w:szCs w:val="32"/>
        </w:rPr>
        <w:t>該部</w:t>
      </w:r>
      <w:r w:rsidRPr="00B14089">
        <w:rPr>
          <w:rFonts w:hAnsi="標楷體" w:hint="eastAsia"/>
          <w:szCs w:val="32"/>
        </w:rPr>
        <w:t>已邀集外交部、勞動部、內政部、僑務委員會及境外生輔導辦公室等組成平</w:t>
      </w:r>
      <w:r w:rsidRPr="00B14089">
        <w:rPr>
          <w:rFonts w:hAnsi="標楷體" w:hint="eastAsia"/>
          <w:szCs w:val="32"/>
        </w:rPr>
        <w:lastRenderedPageBreak/>
        <w:t>臺並建立輔導通報、協處回應流程相關機制。</w:t>
      </w:r>
      <w:bookmarkEnd w:id="214"/>
      <w:bookmarkEnd w:id="215"/>
    </w:p>
    <w:p w:rsidR="00B14089" w:rsidRPr="00B14089" w:rsidRDefault="00B14089" w:rsidP="00B14089">
      <w:pPr>
        <w:pStyle w:val="3"/>
        <w:rPr>
          <w:rFonts w:hAnsi="標楷體"/>
          <w:szCs w:val="32"/>
        </w:rPr>
      </w:pPr>
      <w:bookmarkStart w:id="216" w:name="_Toc27818341"/>
      <w:bookmarkStart w:id="217" w:name="_Toc28610682"/>
      <w:r w:rsidRPr="00B14089">
        <w:rPr>
          <w:rFonts w:hAnsi="標楷體" w:hint="eastAsia"/>
          <w:szCs w:val="32"/>
        </w:rPr>
        <w:t>舉辦僑外生座談會：</w:t>
      </w:r>
      <w:r>
        <w:rPr>
          <w:rFonts w:hAnsi="標楷體" w:hint="eastAsia"/>
          <w:szCs w:val="32"/>
        </w:rPr>
        <w:t>教育</w:t>
      </w:r>
      <w:r w:rsidRPr="00B14089">
        <w:rPr>
          <w:rFonts w:hAnsi="標楷體" w:hint="eastAsia"/>
          <w:szCs w:val="32"/>
        </w:rPr>
        <w:t>部邀請僑務委員會、勞動部、移民署、衛生福利部中央健康保險署、外交部領事事務局、海外聯合招生委員會等有關機關、單位，赴北、中、南、東4區主動訪視僑生及外籍生，透過訪視座談活動深入瞭解僑外生在臺就學期間切身相關的問題，並與渠等進行座談及互動，面對面解答學生在臺求學及生活的疑問，瞭解在學階段所需要之協助。活動概要說明如下：</w:t>
      </w:r>
      <w:bookmarkEnd w:id="216"/>
      <w:bookmarkEnd w:id="217"/>
    </w:p>
    <w:p w:rsidR="00B14089" w:rsidRPr="00B14089" w:rsidRDefault="00B14089" w:rsidP="00B14089">
      <w:pPr>
        <w:pStyle w:val="4"/>
      </w:pPr>
      <w:r w:rsidRPr="00B14089">
        <w:rPr>
          <w:rFonts w:hint="eastAsia"/>
        </w:rPr>
        <w:t>分區落實關懷：以地理空間將大專校院劃分成北、中、南、東4區，使有意願參與之僑外生免於受限交通因素即可就近參加座談。</w:t>
      </w:r>
    </w:p>
    <w:p w:rsidR="00B14089" w:rsidRPr="00B14089" w:rsidRDefault="00B14089" w:rsidP="00B14089">
      <w:pPr>
        <w:pStyle w:val="4"/>
        <w:rPr>
          <w:rFonts w:hAnsi="標楷體"/>
          <w:szCs w:val="32"/>
        </w:rPr>
      </w:pPr>
      <w:r w:rsidRPr="00B14089">
        <w:rPr>
          <w:rFonts w:hAnsi="標楷體" w:hint="eastAsia"/>
          <w:szCs w:val="32"/>
        </w:rPr>
        <w:t>進行分組討論：以小組討論方式增進僑外生參與及跨校性交流，提出</w:t>
      </w:r>
      <w:r w:rsidRPr="00B14089">
        <w:rPr>
          <w:rFonts w:hint="eastAsia"/>
        </w:rPr>
        <w:t>生活</w:t>
      </w:r>
      <w:r w:rsidRPr="00B14089">
        <w:rPr>
          <w:rFonts w:hAnsi="標楷體" w:hint="eastAsia"/>
          <w:szCs w:val="32"/>
        </w:rPr>
        <w:t>適應、課業學習等議題，並有機會於分組討論時與他校互動與分享。</w:t>
      </w:r>
    </w:p>
    <w:p w:rsidR="00B14089" w:rsidRPr="00B14089" w:rsidRDefault="00B14089" w:rsidP="00B14089">
      <w:pPr>
        <w:pStyle w:val="4"/>
        <w:rPr>
          <w:rFonts w:hAnsi="標楷體"/>
          <w:szCs w:val="32"/>
        </w:rPr>
      </w:pPr>
      <w:r w:rsidRPr="00B14089">
        <w:rPr>
          <w:rFonts w:hAnsi="標楷體" w:hint="eastAsia"/>
          <w:szCs w:val="32"/>
        </w:rPr>
        <w:t>統整綜合座談：中央有關機關與僑外生面對面座談，並就分組提出之議題進行現場回應，並將綜合座談意見彙復表置於</w:t>
      </w:r>
      <w:r>
        <w:rPr>
          <w:rFonts w:hAnsi="標楷體" w:hint="eastAsia"/>
          <w:szCs w:val="32"/>
        </w:rPr>
        <w:t>教育</w:t>
      </w:r>
      <w:r w:rsidRPr="00B14089">
        <w:rPr>
          <w:rFonts w:hAnsi="標楷體" w:hint="eastAsia"/>
          <w:szCs w:val="32"/>
        </w:rPr>
        <w:t>部及境外生輔導辦公室網站提供參閱。</w:t>
      </w:r>
    </w:p>
    <w:p w:rsidR="00B14089" w:rsidRDefault="00B14089" w:rsidP="00B14089">
      <w:pPr>
        <w:pStyle w:val="4"/>
        <w:rPr>
          <w:rFonts w:hAnsi="標楷體"/>
          <w:szCs w:val="32"/>
        </w:rPr>
      </w:pPr>
      <w:r w:rsidRPr="00B14089">
        <w:rPr>
          <w:rFonts w:hAnsi="標楷體" w:hint="eastAsia"/>
          <w:szCs w:val="32"/>
        </w:rPr>
        <w:t>文化參訪：為讓僑外生有機會認識我國多元且豐富之地理環境及人文特色，安排各區特色文化及生態參訪活動，增進渠等體驗臺灣及交流互動，增加對臺灣的認同感與向心力。</w:t>
      </w:r>
    </w:p>
    <w:p w:rsidR="00F372F7" w:rsidRPr="00445278" w:rsidRDefault="00445278" w:rsidP="00A9029E">
      <w:pPr>
        <w:pStyle w:val="3"/>
        <w:rPr>
          <w:rFonts w:hAnsi="標楷體"/>
          <w:szCs w:val="32"/>
        </w:rPr>
      </w:pPr>
      <w:bookmarkStart w:id="218" w:name="_Toc27818342"/>
      <w:bookmarkStart w:id="219" w:name="_Toc28610683"/>
      <w:r w:rsidRPr="00445278">
        <w:rPr>
          <w:rFonts w:hAnsi="標楷體" w:hint="eastAsia"/>
          <w:szCs w:val="32"/>
        </w:rPr>
        <w:t>境外學生</w:t>
      </w:r>
      <w:r w:rsidR="00A74D16" w:rsidRPr="00445278">
        <w:rPr>
          <w:rFonts w:hAnsi="標楷體" w:hint="eastAsia"/>
          <w:szCs w:val="32"/>
        </w:rPr>
        <w:t>意見信箱及服務專線受</w:t>
      </w:r>
      <w:r w:rsidR="00F372F7" w:rsidRPr="00445278">
        <w:rPr>
          <w:rFonts w:hAnsi="標楷體" w:hint="eastAsia"/>
          <w:szCs w:val="32"/>
        </w:rPr>
        <w:t>理情形</w:t>
      </w:r>
      <w:bookmarkEnd w:id="218"/>
      <w:bookmarkEnd w:id="219"/>
    </w:p>
    <w:p w:rsidR="00F372F7" w:rsidRPr="00F372F7" w:rsidRDefault="00F372F7" w:rsidP="00A74D16">
      <w:pPr>
        <w:pStyle w:val="4"/>
        <w:rPr>
          <w:rFonts w:hAnsi="標楷體"/>
          <w:b/>
          <w:szCs w:val="32"/>
        </w:rPr>
      </w:pPr>
      <w:r w:rsidRPr="00F372F7">
        <w:rPr>
          <w:rFonts w:hAnsi="標楷體" w:hint="eastAsia"/>
          <w:szCs w:val="32"/>
        </w:rPr>
        <w:t>境外學生意見信箱及服務專線自108年1月29日正式運作迄今</w:t>
      </w:r>
      <w:bookmarkStart w:id="220" w:name="_Hlk13979337"/>
      <w:r w:rsidR="00A74D16" w:rsidRPr="00A74D16">
        <w:rPr>
          <w:rFonts w:hAnsi="標楷體" w:hint="eastAsia"/>
          <w:szCs w:val="32"/>
        </w:rPr>
        <w:t>(截至10月18日)共受理83件，包括使用中文者40件、英文者16件、越南文者17件、印尼文者10件。</w:t>
      </w:r>
      <w:bookmarkEnd w:id="220"/>
    </w:p>
    <w:p w:rsidR="00F372F7" w:rsidRPr="00A74D16" w:rsidRDefault="00F372F7" w:rsidP="00F372F7">
      <w:pPr>
        <w:pStyle w:val="4"/>
        <w:rPr>
          <w:rFonts w:hAnsi="標楷體"/>
          <w:b/>
          <w:szCs w:val="32"/>
        </w:rPr>
      </w:pPr>
      <w:r w:rsidRPr="00F372F7">
        <w:rPr>
          <w:rFonts w:hAnsi="標楷體" w:hint="eastAsia"/>
          <w:szCs w:val="32"/>
        </w:rPr>
        <w:t>諮詢或反映內容包括實習(環境、時數、地點、津貼)、獎學金(就讀學校核給、來臺獎學金種類)、</w:t>
      </w:r>
      <w:r w:rsidRPr="00F372F7">
        <w:rPr>
          <w:rFonts w:hAnsi="標楷體" w:hint="eastAsia"/>
          <w:szCs w:val="32"/>
        </w:rPr>
        <w:lastRenderedPageBreak/>
        <w:t>居留證、工作許可證申請、學校行政管理及宿舍管理、畢業後留臺工作、短期研修生續留臺就讀、交通事故協助等</w:t>
      </w:r>
      <w:r w:rsidR="00A74D16">
        <w:rPr>
          <w:rFonts w:hAnsi="標楷體" w:hint="eastAsia"/>
          <w:szCs w:val="32"/>
        </w:rPr>
        <w:t>，詳表19</w:t>
      </w:r>
      <w:r w:rsidRPr="00F372F7">
        <w:rPr>
          <w:rFonts w:hAnsi="標楷體" w:hint="eastAsia"/>
          <w:szCs w:val="32"/>
        </w:rPr>
        <w:t>。大專校院境外學生輔導辦公室自意見信箱及服務專線接受境外生相關諮詢或反映</w:t>
      </w:r>
      <w:bookmarkStart w:id="221" w:name="_Hlk13979286"/>
      <w:r w:rsidRPr="00F372F7">
        <w:rPr>
          <w:rFonts w:hAnsi="標楷體" w:hint="eastAsia"/>
          <w:szCs w:val="32"/>
        </w:rPr>
        <w:t>，</w:t>
      </w:r>
      <w:bookmarkEnd w:id="221"/>
      <w:r w:rsidRPr="00F372F7">
        <w:rPr>
          <w:rFonts w:hAnsi="標楷體" w:hint="eastAsia"/>
          <w:szCs w:val="32"/>
        </w:rPr>
        <w:t>如確認反映內容涉及各機關、單位或學校時，即轉請業務主管單位處理。</w:t>
      </w:r>
    </w:p>
    <w:p w:rsidR="00A74D16" w:rsidRPr="006F6541" w:rsidRDefault="00A74D16" w:rsidP="00A74D16">
      <w:pPr>
        <w:pStyle w:val="a3"/>
        <w:ind w:hanging="906"/>
      </w:pPr>
      <w:r w:rsidRPr="006F6541">
        <w:rPr>
          <w:rFonts w:hint="eastAsia"/>
        </w:rPr>
        <w:t>境外學生意見信箱及服務專線諮詢情形</w:t>
      </w:r>
    </w:p>
    <w:tbl>
      <w:tblPr>
        <w:tblStyle w:val="afb"/>
        <w:tblW w:w="7371" w:type="dxa"/>
        <w:tblInd w:w="1413" w:type="dxa"/>
        <w:tblLook w:val="04A0" w:firstRow="1" w:lastRow="0" w:firstColumn="1" w:lastColumn="0" w:noHBand="0" w:noVBand="1"/>
      </w:tblPr>
      <w:tblGrid>
        <w:gridCol w:w="6237"/>
        <w:gridCol w:w="1134"/>
      </w:tblGrid>
      <w:tr w:rsidR="00A74D16" w:rsidRPr="0012654F" w:rsidTr="00A9029E">
        <w:trPr>
          <w:trHeight w:val="364"/>
          <w:tblHeader/>
        </w:trPr>
        <w:tc>
          <w:tcPr>
            <w:tcW w:w="6237" w:type="dxa"/>
            <w:shd w:val="clear" w:color="auto" w:fill="EEECE1" w:themeFill="background2"/>
          </w:tcPr>
          <w:p w:rsidR="00A74D16" w:rsidRPr="00D87D16" w:rsidRDefault="00A74D16" w:rsidP="00A9029E">
            <w:pPr>
              <w:jc w:val="center"/>
              <w:rPr>
                <w:b/>
                <w:sz w:val="28"/>
                <w:szCs w:val="28"/>
              </w:rPr>
            </w:pPr>
            <w:r w:rsidRPr="00D87D16">
              <w:rPr>
                <w:rFonts w:hint="eastAsia"/>
                <w:b/>
                <w:sz w:val="28"/>
                <w:szCs w:val="28"/>
              </w:rPr>
              <w:t>諮詢類別</w:t>
            </w:r>
          </w:p>
        </w:tc>
        <w:tc>
          <w:tcPr>
            <w:tcW w:w="1134" w:type="dxa"/>
            <w:shd w:val="clear" w:color="auto" w:fill="EEECE1" w:themeFill="background2"/>
          </w:tcPr>
          <w:p w:rsidR="00A74D16" w:rsidRPr="00D87D16" w:rsidRDefault="00A74D16" w:rsidP="00A9029E">
            <w:pPr>
              <w:jc w:val="center"/>
              <w:rPr>
                <w:b/>
                <w:sz w:val="28"/>
                <w:szCs w:val="28"/>
              </w:rPr>
            </w:pPr>
            <w:r w:rsidRPr="00D87D16">
              <w:rPr>
                <w:rFonts w:hint="eastAsia"/>
                <w:b/>
                <w:sz w:val="28"/>
                <w:szCs w:val="28"/>
              </w:rPr>
              <w:t>件數</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實習 (環境、時數、地點、津貼)</w:t>
            </w:r>
          </w:p>
        </w:tc>
        <w:tc>
          <w:tcPr>
            <w:tcW w:w="1134" w:type="dxa"/>
            <w:vAlign w:val="center"/>
          </w:tcPr>
          <w:p w:rsidR="00A74D16" w:rsidRPr="0012654F" w:rsidRDefault="00A74D16" w:rsidP="00A9029E">
            <w:pPr>
              <w:overflowPunct/>
              <w:autoSpaceDE/>
              <w:autoSpaceDN/>
              <w:jc w:val="center"/>
              <w:rPr>
                <w:bCs/>
                <w:sz w:val="28"/>
                <w:szCs w:val="28"/>
              </w:rPr>
            </w:pPr>
            <w:r w:rsidRPr="0012654F">
              <w:rPr>
                <w:bCs/>
                <w:sz w:val="28"/>
                <w:szCs w:val="28"/>
              </w:rPr>
              <w:t>24</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獎學金 (校內獎學金規定、來臺獎學金種類)</w:t>
            </w:r>
          </w:p>
        </w:tc>
        <w:tc>
          <w:tcPr>
            <w:tcW w:w="1134" w:type="dxa"/>
            <w:vAlign w:val="center"/>
          </w:tcPr>
          <w:p w:rsidR="00A74D16" w:rsidRPr="0012654F" w:rsidRDefault="00A74D16" w:rsidP="00A9029E">
            <w:pPr>
              <w:overflowPunct/>
              <w:autoSpaceDE/>
              <w:autoSpaceDN/>
              <w:jc w:val="center"/>
              <w:rPr>
                <w:bCs/>
                <w:sz w:val="28"/>
                <w:szCs w:val="28"/>
              </w:rPr>
            </w:pPr>
            <w:r w:rsidRPr="0012654F">
              <w:rPr>
                <w:bCs/>
                <w:sz w:val="28"/>
                <w:szCs w:val="28"/>
              </w:rPr>
              <w:t>12</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入出境、居留證、工作許可證申請</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14</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學校行政管理及宿舍管理</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16</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畢業後留臺工作</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2</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短期研修生續留臺就讀</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2</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來臺就學管道及相關法規</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8</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交通事故協助</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2</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國際駕照換取</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1</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疾病管理</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1</w:t>
            </w:r>
          </w:p>
        </w:tc>
      </w:tr>
      <w:tr w:rsidR="00A74D16" w:rsidRPr="0012654F" w:rsidTr="00A9029E">
        <w:tc>
          <w:tcPr>
            <w:tcW w:w="6237" w:type="dxa"/>
          </w:tcPr>
          <w:p w:rsidR="00A74D16" w:rsidRPr="0012654F" w:rsidRDefault="00A74D16" w:rsidP="00A9029E">
            <w:pPr>
              <w:overflowPunct/>
              <w:autoSpaceDE/>
              <w:autoSpaceDN/>
              <w:jc w:val="left"/>
              <w:rPr>
                <w:bCs/>
                <w:sz w:val="28"/>
                <w:szCs w:val="28"/>
              </w:rPr>
            </w:pPr>
            <w:r w:rsidRPr="0012654F">
              <w:rPr>
                <w:rFonts w:hint="eastAsia"/>
                <w:bCs/>
                <w:sz w:val="28"/>
                <w:szCs w:val="28"/>
              </w:rPr>
              <w:t>諮詢平臺服務內容</w:t>
            </w:r>
          </w:p>
        </w:tc>
        <w:tc>
          <w:tcPr>
            <w:tcW w:w="1134" w:type="dxa"/>
          </w:tcPr>
          <w:p w:rsidR="00A74D16" w:rsidRPr="0012654F" w:rsidRDefault="00A74D16" w:rsidP="00A9029E">
            <w:pPr>
              <w:overflowPunct/>
              <w:autoSpaceDE/>
              <w:autoSpaceDN/>
              <w:jc w:val="center"/>
              <w:rPr>
                <w:bCs/>
                <w:sz w:val="28"/>
                <w:szCs w:val="28"/>
              </w:rPr>
            </w:pPr>
            <w:r w:rsidRPr="0012654F">
              <w:rPr>
                <w:bCs/>
                <w:sz w:val="28"/>
                <w:szCs w:val="28"/>
              </w:rPr>
              <w:t>1</w:t>
            </w:r>
          </w:p>
        </w:tc>
      </w:tr>
      <w:tr w:rsidR="00A74D16" w:rsidRPr="0012654F" w:rsidTr="00A9029E">
        <w:tc>
          <w:tcPr>
            <w:tcW w:w="6237" w:type="dxa"/>
          </w:tcPr>
          <w:p w:rsidR="00A74D16" w:rsidRPr="0012654F" w:rsidRDefault="00A74D16" w:rsidP="00A9029E">
            <w:pPr>
              <w:overflowPunct/>
              <w:autoSpaceDE/>
              <w:autoSpaceDN/>
              <w:jc w:val="left"/>
              <w:rPr>
                <w:b/>
                <w:bCs/>
                <w:sz w:val="28"/>
                <w:szCs w:val="28"/>
              </w:rPr>
            </w:pPr>
            <w:r w:rsidRPr="0012654F">
              <w:rPr>
                <w:rFonts w:hint="eastAsia"/>
                <w:b/>
                <w:bCs/>
                <w:sz w:val="28"/>
                <w:szCs w:val="28"/>
              </w:rPr>
              <w:t>小計</w:t>
            </w:r>
          </w:p>
        </w:tc>
        <w:tc>
          <w:tcPr>
            <w:tcW w:w="1134" w:type="dxa"/>
            <w:vAlign w:val="center"/>
          </w:tcPr>
          <w:p w:rsidR="00A74D16" w:rsidRPr="0012654F" w:rsidRDefault="00A74D16" w:rsidP="00A9029E">
            <w:pPr>
              <w:overflowPunct/>
              <w:autoSpaceDE/>
              <w:autoSpaceDN/>
              <w:jc w:val="center"/>
              <w:rPr>
                <w:bCs/>
                <w:sz w:val="28"/>
                <w:szCs w:val="28"/>
              </w:rPr>
            </w:pPr>
            <w:r w:rsidRPr="0012654F">
              <w:rPr>
                <w:rFonts w:hint="eastAsia"/>
                <w:bCs/>
                <w:sz w:val="28"/>
                <w:szCs w:val="28"/>
              </w:rPr>
              <w:t>83</w:t>
            </w:r>
          </w:p>
        </w:tc>
      </w:tr>
    </w:tbl>
    <w:p w:rsidR="00A74D16" w:rsidRDefault="00A74D16" w:rsidP="00A74D16">
      <w:pPr>
        <w:pStyle w:val="1"/>
        <w:numPr>
          <w:ilvl w:val="0"/>
          <w:numId w:val="0"/>
        </w:numPr>
        <w:ind w:left="2381" w:hanging="2381"/>
      </w:pPr>
      <w:r>
        <w:rPr>
          <w:rFonts w:hint="eastAsia"/>
        </w:rPr>
        <w:t xml:space="preserve">        </w:t>
      </w:r>
      <w:bookmarkStart w:id="222" w:name="_Toc27818343"/>
      <w:bookmarkStart w:id="223" w:name="_Toc28610684"/>
      <w:r w:rsidRPr="00B94D1B">
        <w:rPr>
          <w:rFonts w:hint="eastAsia"/>
          <w:sz w:val="24"/>
          <w:szCs w:val="24"/>
        </w:rPr>
        <w:t>資料來源</w:t>
      </w:r>
      <w:r w:rsidR="003515E0">
        <w:rPr>
          <w:rFonts w:hint="eastAsia"/>
          <w:sz w:val="24"/>
          <w:szCs w:val="24"/>
        </w:rPr>
        <w:t>：</w:t>
      </w:r>
      <w:r>
        <w:rPr>
          <w:rFonts w:hint="eastAsia"/>
          <w:sz w:val="24"/>
          <w:szCs w:val="24"/>
        </w:rPr>
        <w:t>教育</w:t>
      </w:r>
      <w:r w:rsidRPr="00B94D1B">
        <w:rPr>
          <w:rFonts w:hint="eastAsia"/>
          <w:sz w:val="24"/>
          <w:szCs w:val="24"/>
        </w:rPr>
        <w:t>部。</w:t>
      </w:r>
      <w:bookmarkEnd w:id="222"/>
      <w:bookmarkEnd w:id="223"/>
    </w:p>
    <w:p w:rsidR="00A74D16" w:rsidRPr="00F372F7" w:rsidRDefault="00A74D16" w:rsidP="00A74D16">
      <w:pPr>
        <w:pStyle w:val="1"/>
        <w:numPr>
          <w:ilvl w:val="0"/>
          <w:numId w:val="0"/>
        </w:numPr>
        <w:ind w:left="2381" w:hanging="2381"/>
      </w:pPr>
    </w:p>
    <w:p w:rsidR="00F372F7" w:rsidRPr="00445278" w:rsidRDefault="00F372F7" w:rsidP="00445278">
      <w:pPr>
        <w:pStyle w:val="3"/>
      </w:pPr>
      <w:bookmarkStart w:id="224" w:name="_Toc27818344"/>
      <w:bookmarkStart w:id="225" w:name="_Toc28610685"/>
      <w:r w:rsidRPr="00445278">
        <w:rPr>
          <w:rFonts w:hint="eastAsia"/>
        </w:rPr>
        <w:t>為有效讓境外學生充分知悉及利用</w:t>
      </w:r>
      <w:r w:rsidR="00445278" w:rsidRPr="00445278">
        <w:rPr>
          <w:rFonts w:hAnsi="標楷體" w:hint="eastAsia"/>
          <w:szCs w:val="32"/>
        </w:rPr>
        <w:t>意見信箱及服務專線</w:t>
      </w:r>
      <w:r w:rsidRPr="00445278">
        <w:rPr>
          <w:rFonts w:hint="eastAsia"/>
        </w:rPr>
        <w:t>之宣導推廣</w:t>
      </w:r>
      <w:bookmarkEnd w:id="224"/>
      <w:bookmarkEnd w:id="225"/>
    </w:p>
    <w:p w:rsidR="00F372F7" w:rsidRPr="00F372F7" w:rsidRDefault="00F372F7" w:rsidP="00445278">
      <w:pPr>
        <w:pStyle w:val="32"/>
        <w:ind w:left="1361" w:firstLine="680"/>
        <w:rPr>
          <w:b/>
        </w:rPr>
      </w:pPr>
      <w:r w:rsidRPr="00F372F7">
        <w:rPr>
          <w:rFonts w:hint="eastAsia"/>
        </w:rPr>
        <w:t>有關前揭措施</w:t>
      </w:r>
      <w:r w:rsidR="00445278">
        <w:rPr>
          <w:rFonts w:hint="eastAsia"/>
        </w:rPr>
        <w:t>該</w:t>
      </w:r>
      <w:r w:rsidRPr="00F372F7">
        <w:rPr>
          <w:rFonts w:hint="eastAsia"/>
        </w:rPr>
        <w:t>部業函請各公私立大專校院轉知外國學位生確認並回報，同時製作海報函送各校張貼於學生宿舍、活動中心及境外生輔導單位等學生經常活動之處所加強宣導。</w:t>
      </w:r>
      <w:r w:rsidR="00445278">
        <w:rPr>
          <w:rFonts w:hint="eastAsia"/>
        </w:rPr>
        <w:t>該</w:t>
      </w:r>
      <w:r w:rsidRPr="00F372F7">
        <w:rPr>
          <w:rFonts w:hint="eastAsia"/>
        </w:rPr>
        <w:t>部優化境外學生輔導機制已製成民眾版及學生版懶人包發布新聞稿廣為周知，並將持續透過各校新生說明會、臉書社團、境外生輔導人員研習會及僑外生座談會等管道，積極向學生宣導相關優化措施。</w:t>
      </w:r>
    </w:p>
    <w:p w:rsidR="002223B4" w:rsidRPr="00B72DB9" w:rsidRDefault="0096546F" w:rsidP="00AE3C80">
      <w:pPr>
        <w:pStyle w:val="2"/>
      </w:pPr>
      <w:bookmarkStart w:id="226" w:name="_Toc28610686"/>
      <w:r w:rsidRPr="00B72DB9">
        <w:rPr>
          <w:rFonts w:hint="eastAsia"/>
        </w:rPr>
        <w:lastRenderedPageBreak/>
        <w:t>勞動部</w:t>
      </w:r>
      <w:r w:rsidR="00D15358" w:rsidRPr="00B72DB9">
        <w:rPr>
          <w:rFonts w:hint="eastAsia"/>
        </w:rPr>
        <w:t>對於</w:t>
      </w:r>
      <w:r w:rsidR="002223B4" w:rsidRPr="00B72DB9">
        <w:rPr>
          <w:rFonts w:hint="eastAsia"/>
        </w:rPr>
        <w:t>境外</w:t>
      </w:r>
      <w:r w:rsidR="00760E9F" w:rsidRPr="00B72DB9">
        <w:rPr>
          <w:rFonts w:hint="eastAsia"/>
        </w:rPr>
        <w:t>學生</w:t>
      </w:r>
      <w:r w:rsidR="00AE3C80" w:rsidRPr="00B72DB9">
        <w:rPr>
          <w:rFonts w:hint="eastAsia"/>
        </w:rPr>
        <w:t>工作與實習權益之查察措施</w:t>
      </w:r>
      <w:bookmarkEnd w:id="226"/>
    </w:p>
    <w:p w:rsidR="00760E9F" w:rsidRPr="00760E9F" w:rsidRDefault="008C0F35" w:rsidP="002223B4">
      <w:pPr>
        <w:pStyle w:val="3"/>
        <w:rPr>
          <w:rFonts w:ascii="新細明體" w:eastAsia="新細明體" w:hAnsi="新細明體"/>
          <w:szCs w:val="24"/>
        </w:rPr>
      </w:pPr>
      <w:bookmarkStart w:id="227" w:name="_Toc27818346"/>
      <w:bookmarkStart w:id="228" w:name="_Toc28610687"/>
      <w:r>
        <w:rPr>
          <w:rFonts w:hint="eastAsia"/>
        </w:rPr>
        <w:t>勞動</w:t>
      </w:r>
      <w:r w:rsidR="00760E9F" w:rsidRPr="00760E9F">
        <w:rPr>
          <w:rFonts w:hint="eastAsia"/>
        </w:rPr>
        <w:t>部前</w:t>
      </w:r>
      <w:r w:rsidR="00FE0C52">
        <w:rPr>
          <w:rFonts w:hint="eastAsia"/>
        </w:rPr>
        <w:t>於</w:t>
      </w:r>
      <w:r w:rsidR="00760E9F" w:rsidRPr="00760E9F">
        <w:rPr>
          <w:rFonts w:hint="eastAsia"/>
        </w:rPr>
        <w:t>107年2月22日號函教育部，略以</w:t>
      </w:r>
      <w:r w:rsidR="00FE0C52">
        <w:rPr>
          <w:rStyle w:val="aff4"/>
        </w:rPr>
        <w:footnoteReference w:id="13"/>
      </w:r>
      <w:r w:rsidR="00FE0C52">
        <w:rPr>
          <w:rFonts w:hAnsi="標楷體" w:hint="eastAsia"/>
        </w:rPr>
        <w:t>：</w:t>
      </w:r>
      <w:r w:rsidR="00760E9F" w:rsidRPr="00760E9F">
        <w:rPr>
          <w:rFonts w:hint="eastAsia"/>
        </w:rPr>
        <w:t>考量</w:t>
      </w:r>
      <w:r w:rsidR="005866AC" w:rsidRPr="005866AC">
        <w:rPr>
          <w:rFonts w:hint="eastAsia"/>
        </w:rPr>
        <w:t>新南向產學合作國際專班</w:t>
      </w:r>
      <w:r w:rsidR="00760E9F" w:rsidRPr="00760E9F">
        <w:rPr>
          <w:rFonts w:hint="eastAsia"/>
        </w:rPr>
        <w:t>係政府既定政策，為免後續衍生違法爭議，建議教育部應釐清以下事項，包含產學專班有無審核或稽查機制以確認專班符合政策目的、若學生實習內容與主修科系之學習無關是否符合實習目的或逾越實習範疇、產學合作專班之學生與實習單位間是否存在聘僱關係等。又教育部為編纂僑外生學習與實習參考手冊，作為提供在臺學習、實習與生活等資訊之參考，業已彙整</w:t>
      </w:r>
      <w:r w:rsidR="009A4562">
        <w:rPr>
          <w:rFonts w:hint="eastAsia"/>
        </w:rPr>
        <w:t>該部</w:t>
      </w:r>
      <w:r w:rsidR="00760E9F" w:rsidRPr="00760E9F">
        <w:rPr>
          <w:rFonts w:hint="eastAsia"/>
        </w:rPr>
        <w:t>及相關單位業管規定，其中將宣導校外實習與打工之差異，如僑外生有打工需求，則必須先向</w:t>
      </w:r>
      <w:r w:rsidR="009A4562">
        <w:rPr>
          <w:rFonts w:hint="eastAsia"/>
        </w:rPr>
        <w:t>該部</w:t>
      </w:r>
      <w:r w:rsidR="00760E9F" w:rsidRPr="00760E9F">
        <w:rPr>
          <w:rFonts w:hint="eastAsia"/>
        </w:rPr>
        <w:t>申請並取得工作許可後，始得在臺從事工作。</w:t>
      </w:r>
      <w:bookmarkEnd w:id="227"/>
      <w:bookmarkEnd w:id="228"/>
    </w:p>
    <w:p w:rsidR="00760E9F" w:rsidRPr="00760E9F" w:rsidRDefault="00760E9F" w:rsidP="002223B4">
      <w:pPr>
        <w:pStyle w:val="3"/>
        <w:rPr>
          <w:rFonts w:ascii="新細明體" w:eastAsia="新細明體" w:hAnsi="新細明體" w:cs="新細明體"/>
          <w:kern w:val="0"/>
          <w:szCs w:val="24"/>
        </w:rPr>
      </w:pPr>
      <w:bookmarkStart w:id="229" w:name="_Toc27818347"/>
      <w:bookmarkStart w:id="230" w:name="_Toc28610688"/>
      <w:r w:rsidRPr="00760E9F">
        <w:rPr>
          <w:rFonts w:hAnsi="標楷體" w:cs="新細明體" w:hint="eastAsia"/>
          <w:kern w:val="0"/>
          <w:szCs w:val="32"/>
        </w:rPr>
        <w:t>經查教育部業已建置多國語言之在臺就學、打工及實習諮詢服務平臺及僑外生在臺生活諮詢服務熱線(0800-</w:t>
      </w:r>
      <w:r w:rsidRPr="002223B4">
        <w:rPr>
          <w:rFonts w:hint="eastAsia"/>
        </w:rPr>
        <w:t>024111</w:t>
      </w:r>
      <w:r w:rsidRPr="00760E9F">
        <w:rPr>
          <w:rFonts w:hAnsi="標楷體" w:cs="新細明體" w:hint="eastAsia"/>
          <w:kern w:val="0"/>
          <w:szCs w:val="32"/>
        </w:rPr>
        <w:t>)，</w:t>
      </w:r>
      <w:r>
        <w:rPr>
          <w:rFonts w:hAnsi="標楷體" w:cs="新細明體" w:hint="eastAsia"/>
          <w:kern w:val="0"/>
          <w:szCs w:val="32"/>
        </w:rPr>
        <w:t>該</w:t>
      </w:r>
      <w:r w:rsidRPr="00760E9F">
        <w:rPr>
          <w:rFonts w:hAnsi="標楷體" w:cs="新細明體" w:hint="eastAsia"/>
          <w:kern w:val="0"/>
          <w:szCs w:val="32"/>
        </w:rPr>
        <w:t>部亦提供「1955勞工諮詢申訴專線」作為僑外生在臺工讀相關問題之諮詢及申訴窗口，倘</w:t>
      </w:r>
      <w:r>
        <w:rPr>
          <w:rFonts w:hAnsi="標楷體" w:cs="新細明體" w:hint="eastAsia"/>
          <w:kern w:val="0"/>
          <w:szCs w:val="32"/>
        </w:rPr>
        <w:t>該</w:t>
      </w:r>
      <w:r w:rsidRPr="00760E9F">
        <w:rPr>
          <w:rFonts w:hAnsi="標楷體" w:cs="新細明體" w:hint="eastAsia"/>
          <w:kern w:val="0"/>
          <w:szCs w:val="32"/>
        </w:rPr>
        <w:t>部或各地方政府如有接獲申訴僑外生勞動權益受損或有非法工作情形者，將本諸權責依個案事實提供必要之協助；如涉有違法情事，即依</w:t>
      </w:r>
      <w:r w:rsidR="00601A06">
        <w:rPr>
          <w:rFonts w:hAnsi="標楷體" w:cs="新細明體" w:hint="eastAsia"/>
          <w:kern w:val="0"/>
          <w:szCs w:val="32"/>
        </w:rPr>
        <w:t>就業服務法</w:t>
      </w:r>
      <w:r w:rsidRPr="00760E9F">
        <w:rPr>
          <w:rFonts w:hAnsi="標楷體" w:cs="新細明體" w:hint="eastAsia"/>
          <w:kern w:val="0"/>
          <w:szCs w:val="32"/>
        </w:rPr>
        <w:t>第6條及第75條規定，由各地方政府進行查核及裁處罰鍰，</w:t>
      </w:r>
      <w:r w:rsidR="002223B4">
        <w:rPr>
          <w:rFonts w:hAnsi="標楷體" w:cs="新細明體" w:hint="eastAsia"/>
          <w:kern w:val="0"/>
          <w:szCs w:val="32"/>
        </w:rPr>
        <w:t>該</w:t>
      </w:r>
      <w:r w:rsidRPr="00760E9F">
        <w:rPr>
          <w:rFonts w:hAnsi="標楷體" w:cs="新細明體" w:hint="eastAsia"/>
          <w:kern w:val="0"/>
          <w:szCs w:val="32"/>
        </w:rPr>
        <w:t>部執行違規者後續聘僱外國人或工作之管制。</w:t>
      </w:r>
      <w:bookmarkEnd w:id="229"/>
      <w:bookmarkEnd w:id="230"/>
    </w:p>
    <w:p w:rsidR="00760E9F" w:rsidRPr="00AE3C80" w:rsidRDefault="00760E9F" w:rsidP="002223B4">
      <w:pPr>
        <w:pStyle w:val="3"/>
        <w:rPr>
          <w:rFonts w:ascii="新細明體" w:eastAsia="新細明體" w:hAnsi="新細明體" w:cs="新細明體"/>
          <w:kern w:val="0"/>
          <w:szCs w:val="24"/>
        </w:rPr>
      </w:pPr>
      <w:bookmarkStart w:id="231" w:name="_Toc27818348"/>
      <w:bookmarkStart w:id="232" w:name="_Toc28610689"/>
      <w:r w:rsidRPr="00760E9F">
        <w:rPr>
          <w:rFonts w:hAnsi="標楷體" w:cs="新細明體" w:hint="eastAsia"/>
          <w:kern w:val="0"/>
          <w:szCs w:val="32"/>
        </w:rPr>
        <w:t>基於私立</w:t>
      </w:r>
      <w:r w:rsidRPr="002223B4">
        <w:rPr>
          <w:rFonts w:hint="eastAsia"/>
        </w:rPr>
        <w:t>就業</w:t>
      </w:r>
      <w:r w:rsidRPr="00760E9F">
        <w:rPr>
          <w:rFonts w:hAnsi="標楷體" w:cs="新細明體" w:hint="eastAsia"/>
          <w:kern w:val="0"/>
          <w:szCs w:val="32"/>
        </w:rPr>
        <w:t>服務機構或其他業者辦理引進僑外生來臺就讀等事項，非屬勞政單位相關職掌，</w:t>
      </w:r>
      <w:r w:rsidR="009A4562">
        <w:rPr>
          <w:rFonts w:hAnsi="標楷體" w:cs="新細明體" w:hint="eastAsia"/>
          <w:kern w:val="0"/>
          <w:szCs w:val="32"/>
        </w:rPr>
        <w:t>該部</w:t>
      </w:r>
      <w:r w:rsidRPr="00760E9F">
        <w:rPr>
          <w:rFonts w:hAnsi="標楷體" w:cs="新細明體" w:hint="eastAsia"/>
          <w:kern w:val="0"/>
          <w:szCs w:val="32"/>
        </w:rPr>
        <w:t>針對涉非法媒介工作部分依法查處，並配合教育部辦理相關諮詢申訴作業。</w:t>
      </w:r>
      <w:bookmarkEnd w:id="231"/>
      <w:bookmarkEnd w:id="232"/>
    </w:p>
    <w:p w:rsidR="00AE3C80" w:rsidRPr="00AE3C80" w:rsidRDefault="00AE3C80" w:rsidP="00FB4DCA">
      <w:pPr>
        <w:pStyle w:val="3"/>
        <w:rPr>
          <w:rFonts w:hAnsi="標楷體" w:cs="新細明體"/>
          <w:kern w:val="0"/>
          <w:szCs w:val="24"/>
        </w:rPr>
      </w:pPr>
      <w:bookmarkStart w:id="233" w:name="_Toc27818349"/>
      <w:bookmarkStart w:id="234" w:name="_Toc28610690"/>
      <w:r w:rsidRPr="00AE3C80">
        <w:rPr>
          <w:rFonts w:hAnsi="標楷體" w:cs="新細明體" w:hint="eastAsia"/>
          <w:kern w:val="0"/>
          <w:szCs w:val="24"/>
        </w:rPr>
        <w:t>境外學生來臺就讀並參加課程實習，係依教育部主</w:t>
      </w:r>
      <w:r w:rsidRPr="00AE3C80">
        <w:rPr>
          <w:rFonts w:hAnsi="標楷體" w:cs="新細明體" w:hint="eastAsia"/>
          <w:kern w:val="0"/>
          <w:szCs w:val="24"/>
        </w:rPr>
        <w:lastRenderedPageBreak/>
        <w:t>管法規辦理，並由學校接洽事業單位提供實習場所，因實習屬於課程一部分，非屬工作，故其查察方式，非屬勞政單位職掌。</w:t>
      </w:r>
      <w:bookmarkEnd w:id="233"/>
      <w:bookmarkEnd w:id="234"/>
    </w:p>
    <w:p w:rsidR="00AE3C80" w:rsidRPr="002223B4" w:rsidRDefault="00AE3C80" w:rsidP="00AE3C80">
      <w:pPr>
        <w:pStyle w:val="3"/>
        <w:rPr>
          <w:rFonts w:ascii="新細明體" w:eastAsia="新細明體" w:hAnsi="新細明體" w:cs="新細明體"/>
          <w:kern w:val="0"/>
          <w:szCs w:val="24"/>
        </w:rPr>
      </w:pPr>
      <w:bookmarkStart w:id="235" w:name="_Toc27818350"/>
      <w:bookmarkStart w:id="236" w:name="_Toc28610691"/>
      <w:r w:rsidRPr="00AE3C80">
        <w:rPr>
          <w:rFonts w:hAnsi="標楷體" w:cs="新細明體" w:hint="eastAsia"/>
          <w:kern w:val="0"/>
          <w:szCs w:val="24"/>
        </w:rPr>
        <w:t>該部為建立外國人聘僱管理之訪查機制，補助各地方政府辦理「外國專業人員工作許可查察業務實施計畫」及「加強查察違法外籍勞工實施計畫」等2項計畫，配置訪查人員辦理雇主聘僱外國人聘僱情形訪視、會同移民署及警政機關查察外國人有無非法工作等情事，並透過訪查適時向雇主及外國人進行相關法令宣導，其訪查對象亦包含境外學生。另境外學生或任何人亦可透過上開「1955勞工諮詢申訴專線」提出申訴或檢舉，</w:t>
      </w:r>
      <w:r>
        <w:rPr>
          <w:rFonts w:hAnsi="標楷體" w:cs="新細明體" w:hint="eastAsia"/>
          <w:kern w:val="0"/>
          <w:szCs w:val="24"/>
        </w:rPr>
        <w:t>該</w:t>
      </w:r>
      <w:r w:rsidRPr="00AE3C80">
        <w:rPr>
          <w:rFonts w:hAnsi="標楷體" w:cs="新細明體" w:hint="eastAsia"/>
          <w:kern w:val="0"/>
          <w:szCs w:val="24"/>
        </w:rPr>
        <w:t>部於接獲後將立即派案由轄管地方政府或相關主管機關進行查處及協助。</w:t>
      </w:r>
      <w:bookmarkEnd w:id="235"/>
      <w:bookmarkEnd w:id="236"/>
    </w:p>
    <w:p w:rsidR="002223B4" w:rsidRPr="002223B4" w:rsidRDefault="002223B4" w:rsidP="002223B4">
      <w:pPr>
        <w:pStyle w:val="3"/>
        <w:rPr>
          <w:rFonts w:ascii="新細明體" w:eastAsia="新細明體" w:hAnsi="新細明體" w:cs="新細明體"/>
          <w:kern w:val="0"/>
          <w:szCs w:val="24"/>
        </w:rPr>
      </w:pPr>
      <w:bookmarkStart w:id="237" w:name="_Toc27818351"/>
      <w:bookmarkStart w:id="238" w:name="_Toc28610692"/>
      <w:r w:rsidRPr="002223B4">
        <w:rPr>
          <w:rFonts w:hAnsi="標楷體" w:hint="eastAsia"/>
          <w:color w:val="262626" w:themeColor="text1" w:themeTint="D9"/>
          <w:szCs w:val="32"/>
        </w:rPr>
        <w:t>此外，</w:t>
      </w:r>
      <w:r>
        <w:rPr>
          <w:rFonts w:hAnsi="標楷體" w:hint="eastAsia"/>
          <w:color w:val="262626" w:themeColor="text1" w:themeTint="D9"/>
          <w:szCs w:val="32"/>
        </w:rPr>
        <w:t>該</w:t>
      </w:r>
      <w:r w:rsidRPr="002223B4">
        <w:rPr>
          <w:rFonts w:hAnsi="標楷體" w:hint="eastAsia"/>
          <w:color w:val="262626" w:themeColor="text1" w:themeTint="D9"/>
          <w:szCs w:val="32"/>
        </w:rPr>
        <w:t>部加強對新南向</w:t>
      </w:r>
      <w:r w:rsidR="001565A6">
        <w:rPr>
          <w:rFonts w:hAnsi="標楷體" w:hint="eastAsia"/>
          <w:color w:val="262626" w:themeColor="text1" w:themeTint="D9"/>
          <w:szCs w:val="32"/>
        </w:rPr>
        <w:t>產學合作</w:t>
      </w:r>
      <w:r w:rsidRPr="002223B4">
        <w:rPr>
          <w:rFonts w:hAnsi="標楷體" w:hint="eastAsia"/>
          <w:color w:val="262626" w:themeColor="text1" w:themeTint="D9"/>
          <w:szCs w:val="32"/>
        </w:rPr>
        <w:t>國際產學專班之外籍學生進行訪視及宣導工讀權益及相關法令外，並利用暑假來臨，</w:t>
      </w:r>
      <w:r w:rsidRPr="002223B4">
        <w:rPr>
          <w:rFonts w:hAnsi="標楷體" w:cs="新細明體" w:hint="eastAsia"/>
          <w:kern w:val="0"/>
          <w:szCs w:val="32"/>
        </w:rPr>
        <w:t>製作</w:t>
      </w:r>
      <w:r w:rsidRPr="002223B4">
        <w:rPr>
          <w:rFonts w:hAnsi="標楷體" w:hint="eastAsia"/>
          <w:color w:val="262626" w:themeColor="text1" w:themeTint="D9"/>
          <w:szCs w:val="32"/>
        </w:rPr>
        <w:t>相關</w:t>
      </w:r>
      <w:r w:rsidRPr="002223B4">
        <w:rPr>
          <w:rFonts w:hAnsi="標楷體" w:hint="eastAsia"/>
          <w:szCs w:val="32"/>
        </w:rPr>
        <w:t>文宣刊登於社群媒體及跨國勞動力權益維護資訊網站，提醒境外學生倘於暑假期間在臺打工應先向</w:t>
      </w:r>
      <w:r w:rsidR="009A4562">
        <w:rPr>
          <w:rFonts w:hAnsi="標楷體" w:hint="eastAsia"/>
          <w:szCs w:val="32"/>
        </w:rPr>
        <w:t>該部</w:t>
      </w:r>
      <w:r w:rsidRPr="002223B4">
        <w:rPr>
          <w:rFonts w:hAnsi="標楷體" w:hint="eastAsia"/>
          <w:szCs w:val="32"/>
        </w:rPr>
        <w:t>申請工作許可，及提醒雇主應查驗相關有效證件，以免觸法，另</w:t>
      </w:r>
      <w:r w:rsidR="00FE0C52">
        <w:rPr>
          <w:rFonts w:hAnsi="標楷體" w:hint="eastAsia"/>
          <w:szCs w:val="32"/>
        </w:rPr>
        <w:t>於</w:t>
      </w:r>
      <w:r w:rsidRPr="002223B4">
        <w:rPr>
          <w:rFonts w:hAnsi="標楷體" w:hint="eastAsia"/>
          <w:szCs w:val="32"/>
        </w:rPr>
        <w:t>108年8月12日函</w:t>
      </w:r>
      <w:r w:rsidR="00FE0C52">
        <w:rPr>
          <w:rStyle w:val="aff4"/>
          <w:rFonts w:hAnsi="標楷體"/>
          <w:szCs w:val="32"/>
        </w:rPr>
        <w:footnoteReference w:id="14"/>
      </w:r>
      <w:r w:rsidRPr="002223B4">
        <w:rPr>
          <w:rFonts w:hAnsi="標楷體" w:hint="eastAsia"/>
          <w:szCs w:val="32"/>
        </w:rPr>
        <w:t>請教育部轉知各大專院校協助向外籍學生宣導勿從事非法工讀</w:t>
      </w:r>
      <w:r>
        <w:rPr>
          <w:rFonts w:hAnsi="標楷體" w:hint="eastAsia"/>
          <w:szCs w:val="32"/>
        </w:rPr>
        <w:t>。</w:t>
      </w:r>
      <w:bookmarkEnd w:id="237"/>
      <w:bookmarkEnd w:id="238"/>
    </w:p>
    <w:p w:rsidR="00922BE5" w:rsidRPr="00445278" w:rsidRDefault="002B0160" w:rsidP="005F62D7">
      <w:pPr>
        <w:pStyle w:val="2"/>
        <w:rPr>
          <w:szCs w:val="32"/>
        </w:rPr>
      </w:pPr>
      <w:bookmarkStart w:id="239" w:name="_Toc28610693"/>
      <w:r w:rsidRPr="00445278">
        <w:rPr>
          <w:rFonts w:hint="eastAsia"/>
          <w:szCs w:val="32"/>
        </w:rPr>
        <w:t>有關建國科大</w:t>
      </w:r>
      <w:r w:rsidR="00922BE5" w:rsidRPr="00445278">
        <w:rPr>
          <w:rFonts w:hint="eastAsia"/>
          <w:szCs w:val="32"/>
        </w:rPr>
        <w:t>被害學生</w:t>
      </w:r>
      <w:r w:rsidRPr="00445278">
        <w:rPr>
          <w:rFonts w:hint="eastAsia"/>
          <w:szCs w:val="32"/>
        </w:rPr>
        <w:t>之</w:t>
      </w:r>
      <w:r w:rsidR="00922BE5" w:rsidRPr="00445278">
        <w:rPr>
          <w:rFonts w:hint="eastAsia"/>
          <w:szCs w:val="32"/>
        </w:rPr>
        <w:t>安置處理</w:t>
      </w:r>
      <w:r w:rsidR="00CA2E50" w:rsidRPr="00445278">
        <w:rPr>
          <w:rFonts w:hint="eastAsia"/>
          <w:szCs w:val="32"/>
        </w:rPr>
        <w:t>情形</w:t>
      </w:r>
      <w:bookmarkEnd w:id="239"/>
    </w:p>
    <w:p w:rsidR="00922BE5" w:rsidRPr="00922BE5" w:rsidRDefault="00922BE5" w:rsidP="00CA2E50">
      <w:pPr>
        <w:pStyle w:val="3"/>
      </w:pPr>
      <w:bookmarkStart w:id="240" w:name="_Toc27818353"/>
      <w:bookmarkStart w:id="241" w:name="_Toc28610694"/>
      <w:r w:rsidRPr="00922BE5">
        <w:rPr>
          <w:rFonts w:hint="eastAsia"/>
        </w:rPr>
        <w:t>陳訴人指出</w:t>
      </w:r>
      <w:r w:rsidR="003515E0">
        <w:rPr>
          <w:rFonts w:hAnsi="標楷體" w:hint="eastAsia"/>
        </w:rPr>
        <w:t>：</w:t>
      </w:r>
      <w:r w:rsidRPr="00922BE5">
        <w:rPr>
          <w:rFonts w:hint="eastAsia"/>
        </w:rPr>
        <w:t>有關建國科大6名印尼及境外生於來臺求學過程遭受仲介控制與剝削，學生委任社團法人臺灣國際勞工協會協助案件處理，嗣經警方(彰化縣卦山派出所)鑑定為人口販運被害人，學生表示希望能安置於鄰近該會之新竹安置中心(收容所)，然貴署中區事務大隊專勤隊以南投安置中心人數</w:t>
      </w:r>
      <w:r w:rsidRPr="00922BE5">
        <w:rPr>
          <w:rFonts w:hint="eastAsia"/>
        </w:rPr>
        <w:lastRenderedPageBreak/>
        <w:t>未滿，不得安置於其他安置中心為由拒絕</w:t>
      </w:r>
      <w:r>
        <w:rPr>
          <w:rFonts w:hint="eastAsia"/>
        </w:rPr>
        <w:t>等情，移民署說明如下</w:t>
      </w:r>
      <w:bookmarkEnd w:id="240"/>
      <w:r w:rsidR="003515E0">
        <w:rPr>
          <w:rFonts w:hAnsi="標楷體" w:hint="eastAsia"/>
        </w:rPr>
        <w:t>：</w:t>
      </w:r>
      <w:bookmarkEnd w:id="241"/>
    </w:p>
    <w:p w:rsidR="00922BE5" w:rsidRDefault="00922BE5" w:rsidP="00CA2E50">
      <w:pPr>
        <w:pStyle w:val="4"/>
      </w:pPr>
      <w:r>
        <w:rPr>
          <w:rFonts w:hint="eastAsia"/>
        </w:rPr>
        <w:t>事實經過</w:t>
      </w:r>
    </w:p>
    <w:p w:rsidR="00922BE5" w:rsidRDefault="00922BE5" w:rsidP="00CA2E50">
      <w:pPr>
        <w:pStyle w:val="5"/>
      </w:pPr>
      <w:r>
        <w:rPr>
          <w:rFonts w:hint="eastAsia"/>
        </w:rPr>
        <w:t>教育部技職司於108年(以下同)6月中旬接獲建國科大107年入學印尼籍學生陳情，渠護照及居留證遭工讀仲介公司「</w:t>
      </w:r>
      <w:r w:rsidR="00B33280">
        <w:rPr>
          <w:rFonts w:hint="eastAsia"/>
        </w:rPr>
        <w:t>○○</w:t>
      </w:r>
      <w:r>
        <w:rPr>
          <w:rFonts w:hint="eastAsia"/>
        </w:rPr>
        <w:t>國際人力資源有限公司」扣留並被迫超時工作，詢據技職司承辦人表示，本案學生同時亦向彰化縣政府1955專線反映上情。</w:t>
      </w:r>
    </w:p>
    <w:p w:rsidR="00922BE5" w:rsidRDefault="00922BE5" w:rsidP="00CA2E50">
      <w:pPr>
        <w:pStyle w:val="5"/>
      </w:pPr>
      <w:r>
        <w:rPr>
          <w:rFonts w:hint="eastAsia"/>
        </w:rPr>
        <w:t>彰化縣政府勞工處於6月20日電請彰化縣警察局彰化分局偵辦，6名學生於同日由「TIWA臺灣國際勞工協會」人員陪同至該分局，該分局立即派員受理並進行案件調查後，初步鑑別為人口販運被害人。</w:t>
      </w:r>
    </w:p>
    <w:p w:rsidR="00922BE5" w:rsidRDefault="00922BE5" w:rsidP="00CA2E50">
      <w:pPr>
        <w:pStyle w:val="5"/>
      </w:pPr>
      <w:r>
        <w:rPr>
          <w:rFonts w:hint="eastAsia"/>
        </w:rPr>
        <w:t>該署中區事務大隊彰化縣專勤隊(以下稱該隊)於6月21日經彰化分局通知協商護送及安置，同日依人口販運防制法第3條及人口販運被害人及疑似人口販運被害人安置保護管理規則第2條規定，優先護送至</w:t>
      </w:r>
      <w:r w:rsidR="00BC0495">
        <w:rPr>
          <w:rFonts w:hint="eastAsia"/>
        </w:rPr>
        <w:t>該</w:t>
      </w:r>
      <w:r>
        <w:rPr>
          <w:rFonts w:hint="eastAsia"/>
        </w:rPr>
        <w:t>署南投安置中心安置保護；全案後續已由彰化分局報請彰化地檢署指揮偵辦，目前尚在偵辦中。</w:t>
      </w:r>
    </w:p>
    <w:p w:rsidR="00922BE5" w:rsidRDefault="00922BE5" w:rsidP="00CA2E50">
      <w:pPr>
        <w:pStyle w:val="5"/>
      </w:pPr>
      <w:r>
        <w:rPr>
          <w:rFonts w:hint="eastAsia"/>
        </w:rPr>
        <w:t>案經7月4日建國科大公開聲明並坦承確有此事，並已協助印尼籍學生取回被仲介所扣證件與薪資，該校副校長及國際長遭行政處分並調離現職。</w:t>
      </w:r>
    </w:p>
    <w:p w:rsidR="00922BE5" w:rsidRDefault="00922BE5" w:rsidP="00CA2E50">
      <w:pPr>
        <w:pStyle w:val="5"/>
      </w:pPr>
      <w:r>
        <w:rPr>
          <w:rFonts w:hint="eastAsia"/>
        </w:rPr>
        <w:t>彰化縣專勤隊協處4名學生於8月29日搭機出國；另2名學生於9月3日由駐臺北印尼經濟貿易代表處派員協處搭機出國事宜。</w:t>
      </w:r>
    </w:p>
    <w:p w:rsidR="00922BE5" w:rsidRDefault="00922BE5" w:rsidP="00CA2E50">
      <w:pPr>
        <w:pStyle w:val="4"/>
      </w:pPr>
      <w:r>
        <w:rPr>
          <w:rFonts w:hint="eastAsia"/>
        </w:rPr>
        <w:t>安置規定及作業流程</w:t>
      </w:r>
    </w:p>
    <w:p w:rsidR="00922BE5" w:rsidRDefault="00922BE5" w:rsidP="00CA2E50">
      <w:pPr>
        <w:pStyle w:val="42"/>
        <w:ind w:left="1701" w:firstLine="680"/>
      </w:pPr>
      <w:r>
        <w:rPr>
          <w:rFonts w:hint="eastAsia"/>
        </w:rPr>
        <w:t>依據人口販運防制法第3條規定，非持有事由</w:t>
      </w:r>
      <w:r>
        <w:rPr>
          <w:rFonts w:hint="eastAsia"/>
        </w:rPr>
        <w:lastRenderedPageBreak/>
        <w:t>為來臺工作之居(停)留簽證之被害人，由內政部安置保護；又依「人口販運被害人及疑似人口販運被害人安置保護管理規則」第2條規定，被害人非持有事由為來臺工作之居(停)留簽證者，由中央主管機關(移民署)辦理被害人及疑似被害人之安置保護事項，得委任或委託其他機關、團體安置。另依該署辦理疑似人口販運案件通報作業流程第6點規定，對於非持工作簽證之人口販運被害人，由查處單位移交該署當地專勤隊，並由專勤隊護送至庇護處所安置。</w:t>
      </w:r>
    </w:p>
    <w:p w:rsidR="00CA2E50" w:rsidRDefault="00922BE5" w:rsidP="00CA2E50">
      <w:pPr>
        <w:pStyle w:val="4"/>
      </w:pPr>
      <w:r>
        <w:rPr>
          <w:rFonts w:hint="eastAsia"/>
        </w:rPr>
        <w:t>安置</w:t>
      </w:r>
      <w:r w:rsidR="00CA2E50">
        <w:rPr>
          <w:rFonts w:hint="eastAsia"/>
        </w:rPr>
        <w:t>處所選擇</w:t>
      </w:r>
    </w:p>
    <w:p w:rsidR="00922BE5" w:rsidRDefault="00CA2E50" w:rsidP="00CA2E50">
      <w:pPr>
        <w:pStyle w:val="5"/>
      </w:pPr>
      <w:r>
        <w:rPr>
          <w:rFonts w:hint="eastAsia"/>
        </w:rPr>
        <w:t>安置處所</w:t>
      </w:r>
      <w:r w:rsidR="00922BE5">
        <w:rPr>
          <w:rFonts w:hint="eastAsia"/>
        </w:rPr>
        <w:t>難以全然考量被害人選擇意願</w:t>
      </w:r>
    </w:p>
    <w:p w:rsidR="00922BE5" w:rsidRDefault="00922BE5" w:rsidP="00CA2E50">
      <w:pPr>
        <w:pStyle w:val="52"/>
        <w:ind w:left="2041" w:firstLine="680"/>
      </w:pPr>
      <w:r>
        <w:rPr>
          <w:rFonts w:hint="eastAsia"/>
        </w:rPr>
        <w:t>安置處所係以被害人權益為最佳考量，非持工作簽證來臺之被害人多無固定居所，</w:t>
      </w:r>
      <w:r w:rsidR="00CA2E50">
        <w:rPr>
          <w:rFonts w:hint="eastAsia"/>
        </w:rPr>
        <w:t>該</w:t>
      </w:r>
      <w:r>
        <w:rPr>
          <w:rFonts w:hint="eastAsia"/>
        </w:rPr>
        <w:t>署設置南投及高雄庇護中心，委託社會慈善團體經營，並設有專責主任、社工人員及生活輔導員24小時協助給予安全、心理諮商、陪同偵訊等服務；另基於被害人安全保護、兼顧偵審需求，且上述外籍被害人多係喪失合法有效停居留證件且無固定聯繫方式等因素，爰被害人倘自由選擇民間安置處所，</w:t>
      </w:r>
      <w:r w:rsidR="00CA2E50">
        <w:rPr>
          <w:rFonts w:hint="eastAsia"/>
        </w:rPr>
        <w:t>該</w:t>
      </w:r>
      <w:r>
        <w:rPr>
          <w:rFonts w:hint="eastAsia"/>
        </w:rPr>
        <w:t>署除無法進行服務輸送，被害人亦存有安全顧慮，故尊重選擇意願難以考量被害人保護之最佳利益。</w:t>
      </w:r>
    </w:p>
    <w:p w:rsidR="00922BE5" w:rsidRDefault="00922BE5" w:rsidP="00CA2E50">
      <w:pPr>
        <w:pStyle w:val="5"/>
      </w:pPr>
      <w:r>
        <w:rPr>
          <w:rFonts w:hint="eastAsia"/>
        </w:rPr>
        <w:t>6名被害人均同意由</w:t>
      </w:r>
      <w:r w:rsidR="00CA2E50">
        <w:rPr>
          <w:rFonts w:hint="eastAsia"/>
        </w:rPr>
        <w:t>該</w:t>
      </w:r>
      <w:r>
        <w:rPr>
          <w:rFonts w:hint="eastAsia"/>
        </w:rPr>
        <w:t>署安置</w:t>
      </w:r>
    </w:p>
    <w:p w:rsidR="00922BE5" w:rsidRDefault="00922BE5" w:rsidP="00CA2E50">
      <w:pPr>
        <w:pStyle w:val="52"/>
        <w:ind w:left="2041" w:firstLine="680"/>
      </w:pPr>
      <w:r>
        <w:rPr>
          <w:rFonts w:hint="eastAsia"/>
        </w:rPr>
        <w:t>安置中心告知安置程序：安置中心於新進被害人入所前，均向被害人再次確認入所意願，並於安置通報表簽名，入所隔日再由社工再次宣達入所需知及注意事項，本案6名被害人於</w:t>
      </w:r>
      <w:r w:rsidR="00CA2E50">
        <w:rPr>
          <w:rFonts w:hint="eastAsia"/>
        </w:rPr>
        <w:t>108</w:t>
      </w:r>
      <w:r>
        <w:rPr>
          <w:rFonts w:hint="eastAsia"/>
        </w:rPr>
        <w:t>年6月21日凌晨2時入所時已確認入所意願無誤，並有安置通報表簽名為憑。</w:t>
      </w:r>
    </w:p>
    <w:p w:rsidR="00CA2E50" w:rsidRDefault="00922BE5" w:rsidP="00CA2E50">
      <w:pPr>
        <w:pStyle w:val="5"/>
      </w:pPr>
      <w:r>
        <w:rPr>
          <w:rFonts w:hint="eastAsia"/>
        </w:rPr>
        <w:lastRenderedPageBreak/>
        <w:t>權益告知會議再次確認</w:t>
      </w:r>
    </w:p>
    <w:p w:rsidR="00922BE5" w:rsidRDefault="00922BE5" w:rsidP="00CA2E50">
      <w:pPr>
        <w:pStyle w:val="52"/>
        <w:ind w:left="2041" w:firstLine="680"/>
      </w:pPr>
      <w:r>
        <w:rPr>
          <w:rFonts w:hint="eastAsia"/>
        </w:rPr>
        <w:t>依庇護中心</w:t>
      </w:r>
      <w:r w:rsidR="00CA2E50">
        <w:rPr>
          <w:rFonts w:hint="eastAsia"/>
        </w:rPr>
        <w:t>108</w:t>
      </w:r>
      <w:r>
        <w:rPr>
          <w:rFonts w:hint="eastAsia"/>
        </w:rPr>
        <w:t>年7月17日權益告知會議紀錄所示，6名被害人再次於會議中確認同意安置於本署南投安置中心，並有簽名紀錄可參。</w:t>
      </w:r>
    </w:p>
    <w:p w:rsidR="00CA2E50" w:rsidRPr="00CA2E50" w:rsidRDefault="00CA2E50" w:rsidP="00CA2E50">
      <w:pPr>
        <w:pStyle w:val="3"/>
        <w:rPr>
          <w:rFonts w:hAnsi="標楷體"/>
          <w:szCs w:val="28"/>
        </w:rPr>
      </w:pPr>
      <w:bookmarkStart w:id="242" w:name="_Toc27818354"/>
      <w:bookmarkStart w:id="243" w:name="_Toc28610695"/>
      <w:r w:rsidRPr="00CA2E50">
        <w:rPr>
          <w:rFonts w:hAnsi="標楷體" w:hint="eastAsia"/>
          <w:szCs w:val="28"/>
        </w:rPr>
        <w:t>陳訴人陳訴有關移民署南投安置中心(收容所)沒收學生建國科大6名印尼籍境外生手機1個月、1週僅可於周日使用10分鐘，並且限制外出自由，每日至操場運動30分鐘，手機解禁之後，使用時間為上午7時至晚上10時。且該中心以除非是販運案件之司法承辦窗口，其餘均不接受訪客，致協助學生處理案件之組織無法與被害學生連繫等情之原委、全案處理經過及依據規定。</w:t>
      </w:r>
      <w:bookmarkEnd w:id="242"/>
      <w:bookmarkEnd w:id="243"/>
    </w:p>
    <w:p w:rsidR="00CA2E50" w:rsidRPr="00CA2E50" w:rsidRDefault="00CA2E50" w:rsidP="00EE31A3">
      <w:pPr>
        <w:pStyle w:val="4"/>
        <w:rPr>
          <w:rFonts w:hAnsi="標楷體"/>
          <w:szCs w:val="28"/>
        </w:rPr>
      </w:pPr>
      <w:r w:rsidRPr="00CA2E50">
        <w:rPr>
          <w:rFonts w:hAnsi="標楷體" w:hint="eastAsia"/>
          <w:szCs w:val="28"/>
        </w:rPr>
        <w:t>民間團體對於本案6名被害人或其他被害人所涉勞資爭議事務，給予具體保障，各機關及該署亦樂見與民機團體協力合作推動。惟本案已涉嫌犯罪偵辦司法案件之程度，基於偵查不公開原則，民間團體涉入空間似有不宜，故南投安置中心委婉轉告若欲與被害學生會晤，請聯繫該署，惟</w:t>
      </w:r>
      <w:r>
        <w:rPr>
          <w:rFonts w:hAnsi="標楷體" w:hint="eastAsia"/>
          <w:szCs w:val="28"/>
        </w:rPr>
        <w:t>該</w:t>
      </w:r>
      <w:r w:rsidRPr="00CA2E50">
        <w:rPr>
          <w:rFonts w:hAnsi="標楷體" w:hint="eastAsia"/>
          <w:szCs w:val="28"/>
        </w:rPr>
        <w:t>署並未接獲相關請求協助事宜。</w:t>
      </w:r>
    </w:p>
    <w:p w:rsidR="00CA2E50" w:rsidRDefault="00CA2E50" w:rsidP="00CA2E50">
      <w:pPr>
        <w:pStyle w:val="4"/>
        <w:rPr>
          <w:rFonts w:hAnsi="標楷體"/>
          <w:szCs w:val="28"/>
        </w:rPr>
      </w:pPr>
      <w:r>
        <w:rPr>
          <w:rFonts w:hAnsi="標楷體" w:hint="eastAsia"/>
          <w:szCs w:val="28"/>
        </w:rPr>
        <w:t>生活公約與處理經過：依據人口販運被害人及疑似人口販運被害人安置保護管理規則第5條規定，安置處所為管理男、女被害人團體運作及日常生活作息，應訂定生活公約，爰依</w:t>
      </w:r>
      <w:r w:rsidRPr="000D4EE8">
        <w:rPr>
          <w:rFonts w:hAnsi="標楷體" w:hint="eastAsia"/>
          <w:szCs w:val="28"/>
        </w:rPr>
        <w:t>南投</w:t>
      </w:r>
      <w:r>
        <w:rPr>
          <w:rFonts w:hAnsi="標楷體" w:hint="eastAsia"/>
          <w:szCs w:val="28"/>
        </w:rPr>
        <w:t>安置中心</w:t>
      </w:r>
      <w:r w:rsidRPr="000D4EE8">
        <w:rPr>
          <w:rFonts w:hAnsi="標楷體" w:hint="eastAsia"/>
          <w:szCs w:val="28"/>
        </w:rPr>
        <w:t>生活公約</w:t>
      </w:r>
      <w:r>
        <w:rPr>
          <w:rFonts w:hAnsi="標楷體" w:hint="eastAsia"/>
          <w:szCs w:val="28"/>
        </w:rPr>
        <w:t>規定，及公約所定之安全評估期內容，有關本案被害人入所後相涉權益摘述如下。</w:t>
      </w:r>
    </w:p>
    <w:p w:rsidR="00CA2E50" w:rsidRDefault="00CA2E50" w:rsidP="00CA2E50">
      <w:pPr>
        <w:pStyle w:val="5"/>
      </w:pPr>
      <w:r>
        <w:rPr>
          <w:rFonts w:hint="eastAsia"/>
        </w:rPr>
        <w:t>行動自由：</w:t>
      </w:r>
      <w:r w:rsidRPr="00AD78ED">
        <w:rPr>
          <w:rFonts w:hint="eastAsia"/>
        </w:rPr>
        <w:t>被害人進入安置中心時，身心通常多係受創，且無合法有效期間，為關懷安撫其身心、協助代辦申請有效在臺臨時停留許可證件、保護其安全及瞭解周圍環境、並代為申請製作出入南投收容所證件，須經安全評估期間</w:t>
      </w:r>
      <w:r w:rsidRPr="00AD78ED">
        <w:rPr>
          <w:rFonts w:hint="eastAsia"/>
        </w:rPr>
        <w:lastRenderedPageBreak/>
        <w:t>(每位被害人評估期間不等，通常</w:t>
      </w:r>
      <w:r>
        <w:rPr>
          <w:rFonts w:hint="eastAsia"/>
        </w:rPr>
        <w:t>1</w:t>
      </w:r>
      <w:r w:rsidRPr="00AD78ED">
        <w:rPr>
          <w:rFonts w:hint="eastAsia"/>
        </w:rPr>
        <w:t>個月)</w:t>
      </w:r>
      <w:r>
        <w:rPr>
          <w:rFonts w:hint="eastAsia"/>
        </w:rPr>
        <w:t>。本案6名印尼及外籍學生自6月21日進入安置中心後，分別在6月24日、28日、29日等，均有社工或生輔員陪同外出，未有任何相關行動限制。</w:t>
      </w:r>
    </w:p>
    <w:p w:rsidR="00CA2E50" w:rsidRDefault="00CA2E50" w:rsidP="00CA2E50">
      <w:pPr>
        <w:pStyle w:val="5"/>
        <w:rPr>
          <w:rFonts w:hAnsi="標楷體"/>
          <w:szCs w:val="28"/>
        </w:rPr>
      </w:pPr>
      <w:r w:rsidRPr="00030076">
        <w:rPr>
          <w:rFonts w:hAnsi="標楷體" w:hint="eastAsia"/>
          <w:szCs w:val="28"/>
        </w:rPr>
        <w:t>訪客限制：</w:t>
      </w:r>
      <w:r>
        <w:rPr>
          <w:rFonts w:hAnsi="標楷體" w:hint="eastAsia"/>
          <w:szCs w:val="28"/>
        </w:rPr>
        <w:t>由於</w:t>
      </w:r>
      <w:r w:rsidRPr="00030076">
        <w:rPr>
          <w:rFonts w:hAnsi="標楷體" w:hint="eastAsia"/>
          <w:szCs w:val="28"/>
        </w:rPr>
        <w:t>被害人可自由出入安置中心，</w:t>
      </w:r>
      <w:r>
        <w:rPr>
          <w:rFonts w:hAnsi="標楷體" w:hint="eastAsia"/>
          <w:szCs w:val="28"/>
        </w:rPr>
        <w:t>因此，</w:t>
      </w:r>
      <w:r w:rsidRPr="00030076">
        <w:rPr>
          <w:rFonts w:hAnsi="標楷體" w:hint="eastAsia"/>
          <w:szCs w:val="28"/>
        </w:rPr>
        <w:t>生活公約不接受訪客，惟7月2日</w:t>
      </w:r>
      <w:r>
        <w:rPr>
          <w:rFonts w:hAnsi="標楷體" w:hint="eastAsia"/>
          <w:szCs w:val="28"/>
        </w:rPr>
        <w:t>亦尊重</w:t>
      </w:r>
      <w:r w:rsidRPr="00030076">
        <w:rPr>
          <w:rFonts w:hAnsi="標楷體" w:hint="eastAsia"/>
          <w:szCs w:val="28"/>
        </w:rPr>
        <w:t>被害人意願接受與被害人原籍國印尼駐</w:t>
      </w:r>
      <w:r>
        <w:rPr>
          <w:rFonts w:hAnsi="標楷體" w:hint="eastAsia"/>
          <w:szCs w:val="28"/>
        </w:rPr>
        <w:t>臺北</w:t>
      </w:r>
      <w:r w:rsidRPr="00030076">
        <w:rPr>
          <w:rFonts w:hAnsi="標楷體" w:hint="eastAsia"/>
          <w:szCs w:val="28"/>
        </w:rPr>
        <w:t>代表處與教育部探視。</w:t>
      </w:r>
    </w:p>
    <w:p w:rsidR="00CA2E50" w:rsidRDefault="00CA2E50" w:rsidP="00CA2E50">
      <w:pPr>
        <w:pStyle w:val="5"/>
        <w:rPr>
          <w:rFonts w:hAnsi="標楷體"/>
          <w:szCs w:val="28"/>
        </w:rPr>
      </w:pPr>
      <w:r>
        <w:rPr>
          <w:rFonts w:hAnsi="標楷體" w:hint="eastAsia"/>
          <w:szCs w:val="28"/>
        </w:rPr>
        <w:t>通訊自由：安全評估期間，手機或公共電話經社工評估必要後可不限次數使用(可與如家人、朋友、原籍國駐臺代表處聯繫等，惟應避免與加害人等相關人士聯繫，以免影響司法偵審結果)，並無一週僅於周日使用10分鐘之規定；安全評估期後，為避免影響他人晚上作息，手機或公共電話使用時間為早上7點至晚間10點，手機僅於每日晚間9點50分前交由生輔員保管。</w:t>
      </w:r>
    </w:p>
    <w:p w:rsidR="00CA2E50" w:rsidRDefault="00CA2E50" w:rsidP="00CA2E50">
      <w:pPr>
        <w:pStyle w:val="5"/>
        <w:rPr>
          <w:rFonts w:hAnsi="標楷體"/>
          <w:szCs w:val="28"/>
        </w:rPr>
      </w:pPr>
      <w:r>
        <w:rPr>
          <w:rFonts w:hAnsi="標楷體" w:hint="eastAsia"/>
          <w:szCs w:val="28"/>
        </w:rPr>
        <w:t>活動自由：安置中心戶外運動時間為每日下午3點至5點30分，惟須視當日天氣狀況及兩樓面安置成員運動需求協調，並無每日僅限運動30分鐘情形。</w:t>
      </w:r>
    </w:p>
    <w:p w:rsidR="00CA2E50" w:rsidRPr="00874357" w:rsidRDefault="00CA2E50" w:rsidP="00CA2E50">
      <w:pPr>
        <w:pStyle w:val="5"/>
      </w:pPr>
      <w:r>
        <w:rPr>
          <w:rFonts w:hAnsi="標楷體" w:hint="eastAsia"/>
          <w:szCs w:val="28"/>
        </w:rPr>
        <w:t>權益告知會議：安置中心於7月17日召開會議，在印尼翻譯陪同下，再次說明為其他庇護對象安全考量，須請6名個案配合遵守規範，強調不可將民間團體或朋友帶來安置中心，及不可透過任何方法透漏安置中心位置及其他被害人相關資訊，並無規定被害人不可主動對外聯繫等限制，此外，個案在外要與誰見面、在安置中心內與誰通話，亦均無限制。</w:t>
      </w:r>
    </w:p>
    <w:p w:rsidR="00874357" w:rsidRDefault="00874357" w:rsidP="00874357">
      <w:pPr>
        <w:pStyle w:val="3"/>
      </w:pPr>
      <w:bookmarkStart w:id="244" w:name="_Toc27818355"/>
      <w:bookmarkStart w:id="245" w:name="_Toc28610696"/>
      <w:r>
        <w:rPr>
          <w:rFonts w:hint="eastAsia"/>
        </w:rPr>
        <w:t>移民署就陳訴人陳訴事實說明</w:t>
      </w:r>
      <w:r w:rsidRPr="00874357">
        <w:rPr>
          <w:rFonts w:hint="eastAsia"/>
        </w:rPr>
        <w:t>安置中心</w:t>
      </w:r>
      <w:r>
        <w:rPr>
          <w:rFonts w:hint="eastAsia"/>
        </w:rPr>
        <w:t>限制被害人外出、沒收手機等管理作為，有無違反比例原則之</w:t>
      </w:r>
      <w:r>
        <w:rPr>
          <w:rFonts w:hint="eastAsia"/>
        </w:rPr>
        <w:lastRenderedPageBreak/>
        <w:t>說明。</w:t>
      </w:r>
      <w:bookmarkEnd w:id="244"/>
      <w:bookmarkEnd w:id="245"/>
    </w:p>
    <w:p w:rsidR="00874357" w:rsidRDefault="00874357" w:rsidP="00874357">
      <w:pPr>
        <w:pStyle w:val="4"/>
      </w:pPr>
      <w:r>
        <w:rPr>
          <w:rFonts w:hint="eastAsia"/>
        </w:rPr>
        <w:t>該署南投安置中心係委託民間慈善團體(財團法人天主教善牧社會福利基金會)經營，照顧管理措施均本於愛心並以關懷被害人為出發點為考量，如依南投安置中心生活公約規定，為免影響其他被害人生活作息及安全考量，僅限制被害人於門禁時間(夜間9時)回所，而非通盤性限制被害人外出，被害人自始自終皆擁有完整行動自由權益。</w:t>
      </w:r>
    </w:p>
    <w:p w:rsidR="00874357" w:rsidRDefault="00874357" w:rsidP="00874357">
      <w:pPr>
        <w:pStyle w:val="4"/>
      </w:pPr>
      <w:r>
        <w:rPr>
          <w:rFonts w:hint="eastAsia"/>
        </w:rPr>
        <w:t>另安置中心為確保被害人晚上安穩睡眠、作息時間，請被害人恪遵使用手機時間，亦僅採限定時段替被害人「保管」(非沒收)手機為管制手段；被害人晚上如需要手機時，透過值班人員亦均會提供。</w:t>
      </w:r>
    </w:p>
    <w:p w:rsidR="00874357" w:rsidRPr="00CA2E50" w:rsidRDefault="00874357" w:rsidP="00874357">
      <w:pPr>
        <w:pStyle w:val="4"/>
      </w:pPr>
      <w:r>
        <w:rPr>
          <w:rFonts w:hint="eastAsia"/>
        </w:rPr>
        <w:t>經權衡維護安置中心安全目的，及所採取之管制手段間關係，已係該安置中心採取對被害人之最小干預措施，本案容應無違反比例原則之虞。</w:t>
      </w:r>
    </w:p>
    <w:p w:rsidR="005F62D7" w:rsidRPr="006B718B" w:rsidRDefault="005F62D7" w:rsidP="005F62D7">
      <w:pPr>
        <w:pStyle w:val="2"/>
        <w:rPr>
          <w:szCs w:val="32"/>
        </w:rPr>
      </w:pPr>
      <w:bookmarkStart w:id="246" w:name="_Toc28610697"/>
      <w:r w:rsidRPr="006B718B">
        <w:rPr>
          <w:rFonts w:hint="eastAsia"/>
        </w:rPr>
        <w:t>本院諮詢專家</w:t>
      </w:r>
      <w:r w:rsidR="0096546F" w:rsidRPr="006B718B">
        <w:rPr>
          <w:rFonts w:hint="eastAsia"/>
        </w:rPr>
        <w:t>及與學生座談</w:t>
      </w:r>
      <w:r w:rsidRPr="006B718B">
        <w:rPr>
          <w:rFonts w:hint="eastAsia"/>
        </w:rPr>
        <w:t>之意見摘要</w:t>
      </w:r>
      <w:bookmarkEnd w:id="246"/>
    </w:p>
    <w:p w:rsidR="005F62D7" w:rsidRDefault="005F62D7" w:rsidP="005F62D7">
      <w:pPr>
        <w:pStyle w:val="32"/>
        <w:ind w:left="1361" w:firstLine="680"/>
      </w:pPr>
      <w:r w:rsidRPr="005F62D7">
        <w:rPr>
          <w:rFonts w:hint="eastAsia"/>
        </w:rPr>
        <w:t>本院於10</w:t>
      </w:r>
      <w:r>
        <w:rPr>
          <w:rFonts w:hint="eastAsia"/>
        </w:rPr>
        <w:t>8</w:t>
      </w:r>
      <w:r w:rsidRPr="005F62D7">
        <w:rPr>
          <w:rFonts w:hint="eastAsia"/>
        </w:rPr>
        <w:t>年</w:t>
      </w:r>
      <w:r>
        <w:rPr>
          <w:rFonts w:hint="eastAsia"/>
        </w:rPr>
        <w:t>7</w:t>
      </w:r>
      <w:r w:rsidRPr="005F62D7">
        <w:rPr>
          <w:rFonts w:hint="eastAsia"/>
        </w:rPr>
        <w:t>月</w:t>
      </w:r>
      <w:r>
        <w:rPr>
          <w:rFonts w:hint="eastAsia"/>
        </w:rPr>
        <w:t>7</w:t>
      </w:r>
      <w:r w:rsidRPr="005F62D7">
        <w:rPr>
          <w:rFonts w:hint="eastAsia"/>
        </w:rPr>
        <w:t>日辦理諮詢</w:t>
      </w:r>
      <w:r w:rsidR="003C0D8E">
        <w:rPr>
          <w:rFonts w:hint="eastAsia"/>
        </w:rPr>
        <w:t>及座談</w:t>
      </w:r>
      <w:r w:rsidRPr="005F62D7">
        <w:rPr>
          <w:rFonts w:hint="eastAsia"/>
        </w:rPr>
        <w:t>會議，邀請</w:t>
      </w:r>
      <w:r w:rsidRPr="00A14E39">
        <w:rPr>
          <w:rFonts w:hAnsi="標楷體" w:hint="eastAsia"/>
          <w:color w:val="000000" w:themeColor="text1"/>
        </w:rPr>
        <w:t>小林髮廊副總經理、台灣國際勞工協會專員</w:t>
      </w:r>
      <w:r w:rsidR="00FD18C5">
        <w:rPr>
          <w:rFonts w:hAnsi="標楷體" w:hint="eastAsia"/>
          <w:color w:val="000000" w:themeColor="text1"/>
        </w:rPr>
        <w:t>2位專家</w:t>
      </w:r>
      <w:r w:rsidR="0096546F">
        <w:rPr>
          <w:rFonts w:hAnsi="標楷體" w:hint="eastAsia"/>
          <w:color w:val="000000" w:themeColor="text1"/>
        </w:rPr>
        <w:t>及</w:t>
      </w:r>
      <w:r w:rsidR="003C0D8E" w:rsidRPr="003C0D8E">
        <w:rPr>
          <w:rFonts w:hAnsi="標楷體" w:hint="eastAsia"/>
          <w:color w:val="000000" w:themeColor="text1"/>
        </w:rPr>
        <w:t>9位越南籍及印尼籍學生、2位通譯人員(印尼語、越南語)到院諮詢</w:t>
      </w:r>
      <w:r w:rsidR="00FD18C5">
        <w:rPr>
          <w:rFonts w:hAnsi="標楷體" w:hint="eastAsia"/>
          <w:color w:val="000000" w:themeColor="text1"/>
        </w:rPr>
        <w:t>及</w:t>
      </w:r>
      <w:r w:rsidRPr="00A14E39">
        <w:rPr>
          <w:rFonts w:hAnsi="標楷體" w:hint="eastAsia"/>
          <w:color w:val="000000" w:themeColor="text1"/>
        </w:rPr>
        <w:t>座談</w:t>
      </w:r>
      <w:r w:rsidR="003C0D8E">
        <w:rPr>
          <w:rFonts w:hAnsi="標楷體" w:hint="eastAsia"/>
          <w:color w:val="000000" w:themeColor="text1"/>
        </w:rPr>
        <w:t>，並</w:t>
      </w:r>
      <w:r w:rsidRPr="00A14E39">
        <w:rPr>
          <w:rFonts w:hAnsi="標楷體" w:hint="eastAsia"/>
          <w:color w:val="000000" w:themeColor="text1"/>
        </w:rPr>
        <w:t>提供專業意見</w:t>
      </w:r>
      <w:r w:rsidRPr="005F62D7">
        <w:rPr>
          <w:rFonts w:hint="eastAsia"/>
        </w:rPr>
        <w:t>，茲將專業諮詢</w:t>
      </w:r>
      <w:r w:rsidR="00FD18C5">
        <w:rPr>
          <w:rFonts w:hint="eastAsia"/>
        </w:rPr>
        <w:t>及座談</w:t>
      </w:r>
      <w:r w:rsidRPr="005F62D7">
        <w:rPr>
          <w:rFonts w:hint="eastAsia"/>
        </w:rPr>
        <w:t>意見摘要彙整如下：</w:t>
      </w:r>
    </w:p>
    <w:p w:rsidR="004C1FD8" w:rsidRDefault="004C1FD8" w:rsidP="004C1FD8">
      <w:pPr>
        <w:pStyle w:val="3"/>
        <w:numPr>
          <w:ilvl w:val="2"/>
          <w:numId w:val="1"/>
        </w:numPr>
      </w:pPr>
      <w:bookmarkStart w:id="247" w:name="_Toc27818357"/>
      <w:bookmarkStart w:id="248" w:name="_Toc28610698"/>
      <w:r>
        <w:rPr>
          <w:rFonts w:hint="eastAsia"/>
        </w:rPr>
        <w:t>境外生</w:t>
      </w:r>
      <w:r w:rsidR="001F4568">
        <w:rPr>
          <w:rFonts w:hint="eastAsia"/>
        </w:rPr>
        <w:t>來臺</w:t>
      </w:r>
      <w:r>
        <w:rPr>
          <w:rFonts w:hint="eastAsia"/>
        </w:rPr>
        <w:t>就學管道、繳交仲介費用及學校有無實際到國外招生等問題</w:t>
      </w:r>
      <w:bookmarkEnd w:id="247"/>
      <w:bookmarkEnd w:id="248"/>
    </w:p>
    <w:p w:rsidR="009A155B" w:rsidRDefault="009A155B" w:rsidP="008D508C">
      <w:pPr>
        <w:pStyle w:val="4"/>
      </w:pPr>
      <w:r>
        <w:rPr>
          <w:rFonts w:hint="eastAsia"/>
        </w:rPr>
        <w:t>「</w:t>
      </w:r>
      <w:r w:rsidRPr="009A155B">
        <w:rPr>
          <w:rFonts w:hint="eastAsia"/>
        </w:rPr>
        <w:t>招生的時候，學校沒有找工廠跟實習單位去，我們都會跟學校去，看到學生才能保證，但教育部只規定學校要去，但沒有要求實習廠商必須去</w:t>
      </w:r>
      <w:r>
        <w:rPr>
          <w:rFonts w:hint="eastAsia"/>
        </w:rPr>
        <w:t>……</w:t>
      </w:r>
      <w:r w:rsidRPr="009A155B">
        <w:rPr>
          <w:rFonts w:hint="eastAsia"/>
        </w:rPr>
        <w:t>。</w:t>
      </w:r>
      <w:r>
        <w:rPr>
          <w:rFonts w:hint="eastAsia"/>
        </w:rPr>
        <w:t>」</w:t>
      </w:r>
      <w:r w:rsidR="008D508C" w:rsidRPr="008D508C">
        <w:rPr>
          <w:rFonts w:hint="eastAsia"/>
        </w:rPr>
        <w:t>（小林髮廊副總經理）</w:t>
      </w:r>
    </w:p>
    <w:p w:rsidR="00CF46BB" w:rsidRDefault="00CF46BB" w:rsidP="00CF46BB">
      <w:pPr>
        <w:pStyle w:val="4"/>
      </w:pPr>
      <w:r>
        <w:rPr>
          <w:rFonts w:hint="eastAsia"/>
        </w:rPr>
        <w:t>「</w:t>
      </w:r>
      <w:r w:rsidRPr="00CF46BB">
        <w:rPr>
          <w:rFonts w:hint="eastAsia"/>
        </w:rPr>
        <w:t>我是從印尼來的，我當初是有認識一個仲介，</w:t>
      </w:r>
      <w:r w:rsidRPr="00CF46BB">
        <w:rPr>
          <w:rFonts w:hint="eastAsia"/>
        </w:rPr>
        <w:lastRenderedPageBreak/>
        <w:t>仲介說可以申請來這邊唸書，當時我有疑問因為我不會中文，怎麼可以來臺灣唸書，仲介說沒關係可以過來臺灣再唸中文</w:t>
      </w:r>
      <w:r>
        <w:rPr>
          <w:rFonts w:hint="eastAsia"/>
        </w:rPr>
        <w:t>……。」</w:t>
      </w:r>
      <w:r w:rsidRPr="00CF46BB">
        <w:rPr>
          <w:rFonts w:hint="eastAsia"/>
        </w:rPr>
        <w:t>（學生A）</w:t>
      </w:r>
    </w:p>
    <w:p w:rsidR="004C1FD8" w:rsidRPr="004B7B8E" w:rsidRDefault="004C1FD8" w:rsidP="004C1FD8">
      <w:pPr>
        <w:pStyle w:val="4"/>
      </w:pPr>
      <w:r w:rsidRPr="004B7B8E">
        <w:rPr>
          <w:rFonts w:hint="eastAsia"/>
        </w:rPr>
        <w:t>「仲介是我的阿姨，在印尼付大約1萬多台幣，辦簽證、護照及證件費用，</w:t>
      </w:r>
      <w:r w:rsidR="001F4568">
        <w:rPr>
          <w:rFonts w:hint="eastAsia"/>
        </w:rPr>
        <w:t>來臺</w:t>
      </w:r>
      <w:r w:rsidRPr="004B7B8E">
        <w:rPr>
          <w:rFonts w:hint="eastAsia"/>
        </w:rPr>
        <w:t>後付4萬多元台幣分期7個月，每個月給大約8千元現金，付給一個人，我不知道那個人是誰，4萬元用在高中畢業證書翻譯、機票錢、1年宿舍費用及3個月便當錢（一天2餐）。」（學生A）</w:t>
      </w:r>
    </w:p>
    <w:p w:rsidR="004C1FD8" w:rsidRDefault="004C1FD8" w:rsidP="004C1FD8">
      <w:pPr>
        <w:pStyle w:val="4"/>
      </w:pPr>
      <w:r w:rsidRPr="00A35965">
        <w:rPr>
          <w:rFonts w:hint="eastAsia"/>
        </w:rPr>
        <w:t>當時是跟仲介面對面，沒有學校。（學生B）</w:t>
      </w:r>
    </w:p>
    <w:p w:rsidR="004C1FD8" w:rsidRDefault="004C1FD8" w:rsidP="004C1FD8">
      <w:pPr>
        <w:pStyle w:val="4"/>
      </w:pPr>
      <w:r>
        <w:rPr>
          <w:rFonts w:hint="eastAsia"/>
        </w:rPr>
        <w:t>「</w:t>
      </w:r>
      <w:r w:rsidRPr="004B7B8E">
        <w:rPr>
          <w:rFonts w:hint="eastAsia"/>
        </w:rPr>
        <w:t>我唸元培醫事科技大學應用化學系，是產學合作專班學生。</w:t>
      </w:r>
      <w:r w:rsidRPr="00A35965">
        <w:rPr>
          <w:rFonts w:hint="eastAsia"/>
        </w:rPr>
        <w:t>我原本是移工，回印尼後通過辦事處舉辦同等學歷考試，拿到高中學歷，我想唸大學所以透過印尼基金會申請，付給基金會約3萬多元台幣，包括翻譯文件及機票的錢</w:t>
      </w:r>
      <w:r>
        <w:rPr>
          <w:rFonts w:hint="eastAsia"/>
        </w:rPr>
        <w:t>……</w:t>
      </w:r>
      <w:r w:rsidRPr="00A35965">
        <w:rPr>
          <w:rFonts w:hint="eastAsia"/>
        </w:rPr>
        <w:t>。</w:t>
      </w:r>
      <w:r>
        <w:rPr>
          <w:rFonts w:hint="eastAsia"/>
        </w:rPr>
        <w:t>」</w:t>
      </w:r>
      <w:r w:rsidRPr="004B7B8E">
        <w:rPr>
          <w:rFonts w:hint="eastAsia"/>
        </w:rPr>
        <w:t>（學生</w:t>
      </w:r>
      <w:r>
        <w:rPr>
          <w:rFonts w:hint="eastAsia"/>
        </w:rPr>
        <w:t>C</w:t>
      </w:r>
      <w:r w:rsidRPr="004B7B8E">
        <w:rPr>
          <w:rFonts w:hint="eastAsia"/>
        </w:rPr>
        <w:t>）</w:t>
      </w:r>
    </w:p>
    <w:p w:rsidR="004C1FD8" w:rsidRPr="004B7B8E" w:rsidRDefault="004C1FD8" w:rsidP="004C1FD8">
      <w:pPr>
        <w:pStyle w:val="4"/>
      </w:pPr>
      <w:r>
        <w:rPr>
          <w:rFonts w:hint="eastAsia"/>
        </w:rPr>
        <w:t>「我</w:t>
      </w:r>
      <w:r w:rsidRPr="004B7B8E">
        <w:rPr>
          <w:rFonts w:hint="eastAsia"/>
        </w:rPr>
        <w:t>就讀健行大學電腦工程系，是產學專班學生，全班36人，我也是透過基金會</w:t>
      </w:r>
      <w:r w:rsidR="001F4568">
        <w:rPr>
          <w:rFonts w:hint="eastAsia"/>
        </w:rPr>
        <w:t>來臺</w:t>
      </w:r>
      <w:r w:rsidRPr="004B7B8E">
        <w:rPr>
          <w:rFonts w:hint="eastAsia"/>
        </w:rPr>
        <w:t>唸書。付的錢跟</w:t>
      </w:r>
      <w:r w:rsidR="00A40D41">
        <w:rPr>
          <w:rFonts w:hint="eastAsia"/>
        </w:rPr>
        <w:t>學生C</w:t>
      </w:r>
      <w:r w:rsidRPr="004B7B8E">
        <w:rPr>
          <w:rFonts w:hint="eastAsia"/>
        </w:rPr>
        <w:t>一樣，在印尼付大約3萬多台幣</w:t>
      </w:r>
      <w:r>
        <w:rPr>
          <w:rFonts w:hint="eastAsia"/>
        </w:rPr>
        <w:t>……。」</w:t>
      </w:r>
      <w:r w:rsidRPr="004B7B8E">
        <w:rPr>
          <w:rFonts w:hint="eastAsia"/>
        </w:rPr>
        <w:t>（學生</w:t>
      </w:r>
      <w:r>
        <w:rPr>
          <w:rFonts w:hint="eastAsia"/>
        </w:rPr>
        <w:t>D</w:t>
      </w:r>
      <w:r w:rsidRPr="004B7B8E">
        <w:rPr>
          <w:rFonts w:hint="eastAsia"/>
        </w:rPr>
        <w:t>）</w:t>
      </w:r>
    </w:p>
    <w:p w:rsidR="004C1FD8" w:rsidRDefault="004C1FD8" w:rsidP="004C1FD8">
      <w:pPr>
        <w:pStyle w:val="4"/>
      </w:pPr>
      <w:r w:rsidRPr="004B7B8E">
        <w:rPr>
          <w:rFonts w:hint="eastAsia"/>
        </w:rPr>
        <w:t>我</w:t>
      </w:r>
      <w:r w:rsidR="00A40D41">
        <w:rPr>
          <w:rFonts w:hint="eastAsia"/>
        </w:rPr>
        <w:t>唸</w:t>
      </w:r>
      <w:r w:rsidRPr="004B7B8E">
        <w:rPr>
          <w:rFonts w:hint="eastAsia"/>
        </w:rPr>
        <w:t>健行科技大學電腦工程，107年3月</w:t>
      </w:r>
      <w:r w:rsidR="001F4568">
        <w:rPr>
          <w:rFonts w:hint="eastAsia"/>
        </w:rPr>
        <w:t>來臺</w:t>
      </w:r>
      <w:r w:rsidRPr="004B7B8E">
        <w:rPr>
          <w:rFonts w:hint="eastAsia"/>
        </w:rPr>
        <w:t>，透過基金會來臺灣，也是交3萬元費用，當初來時也付了體檢費及居留證費用大約6千多元</w:t>
      </w:r>
      <w:r>
        <w:rPr>
          <w:rFonts w:hint="eastAsia"/>
        </w:rPr>
        <w:t>……。（</w:t>
      </w:r>
      <w:r w:rsidRPr="004B7B8E">
        <w:rPr>
          <w:rFonts w:hint="eastAsia"/>
        </w:rPr>
        <w:t>學生</w:t>
      </w:r>
      <w:r>
        <w:rPr>
          <w:rFonts w:hint="eastAsia"/>
        </w:rPr>
        <w:t>E）</w:t>
      </w:r>
    </w:p>
    <w:p w:rsidR="00976491" w:rsidRPr="00976491" w:rsidRDefault="00976491" w:rsidP="00976491">
      <w:pPr>
        <w:pStyle w:val="4"/>
      </w:pPr>
      <w:r w:rsidRPr="00976491">
        <w:rPr>
          <w:rFonts w:hint="eastAsia"/>
        </w:rPr>
        <w:t>我是</w:t>
      </w:r>
      <w:r w:rsidR="00A40D41">
        <w:rPr>
          <w:rFonts w:hint="eastAsia"/>
        </w:rPr>
        <w:t>唸</w:t>
      </w:r>
      <w:r w:rsidRPr="00976491">
        <w:rPr>
          <w:rFonts w:hint="eastAsia"/>
        </w:rPr>
        <w:t>銘傳大學國際企業</w:t>
      </w:r>
      <w:r w:rsidR="00A40D41">
        <w:rPr>
          <w:rFonts w:hint="eastAsia"/>
        </w:rPr>
        <w:t>系</w:t>
      </w:r>
      <w:r w:rsidRPr="00976491">
        <w:rPr>
          <w:rFonts w:hint="eastAsia"/>
        </w:rPr>
        <w:t>，我來沒有透過仲介我上網找學校，我以高中學歷及語文程度來，我考雅思4.5-5分就可以來</w:t>
      </w:r>
      <w:r>
        <w:rPr>
          <w:rFonts w:hint="eastAsia"/>
        </w:rPr>
        <w:t>……。</w:t>
      </w:r>
      <w:r w:rsidRPr="00976491">
        <w:rPr>
          <w:rFonts w:hint="eastAsia"/>
        </w:rPr>
        <w:t>（學生</w:t>
      </w:r>
      <w:r>
        <w:rPr>
          <w:rFonts w:hint="eastAsia"/>
        </w:rPr>
        <w:t>F</w:t>
      </w:r>
      <w:r w:rsidRPr="00976491">
        <w:rPr>
          <w:rFonts w:hint="eastAsia"/>
        </w:rPr>
        <w:t>）</w:t>
      </w:r>
    </w:p>
    <w:p w:rsidR="00976491" w:rsidRDefault="00976491" w:rsidP="00976491">
      <w:pPr>
        <w:pStyle w:val="4"/>
      </w:pPr>
      <w:r w:rsidRPr="00976491">
        <w:rPr>
          <w:rFonts w:hint="eastAsia"/>
        </w:rPr>
        <w:t>我是來臺灣唸致理大學及研究所，在台灣已經6年，我們致理科大親自去學校招生</w:t>
      </w:r>
      <w:r>
        <w:rPr>
          <w:rFonts w:hint="eastAsia"/>
        </w:rPr>
        <w:t>……。（</w:t>
      </w:r>
      <w:r w:rsidRPr="00976491">
        <w:rPr>
          <w:rFonts w:hint="eastAsia"/>
        </w:rPr>
        <w:t>學生</w:t>
      </w:r>
      <w:r>
        <w:rPr>
          <w:rFonts w:hint="eastAsia"/>
        </w:rPr>
        <w:t>G）</w:t>
      </w:r>
    </w:p>
    <w:p w:rsidR="004C1FD8" w:rsidRDefault="004C1FD8" w:rsidP="00CF46BB">
      <w:pPr>
        <w:pStyle w:val="4"/>
      </w:pPr>
      <w:r>
        <w:rPr>
          <w:rFonts w:hint="eastAsia"/>
        </w:rPr>
        <w:t>「這個議題對我們來說很新，我們接獲國際產學</w:t>
      </w:r>
      <w:r>
        <w:rPr>
          <w:rFonts w:hint="eastAsia"/>
        </w:rPr>
        <w:lastRenderedPageBreak/>
        <w:t>專班學生來陳訴，所以開始來正視，目前就建國的案子還在前半段，第一年是不能實習，所以他們是在打工階段，所以很多都是在打工的問題上面。我們看到問題點，就建國這個案子來看，學生從國外</w:t>
      </w:r>
      <w:r w:rsidR="001F4568">
        <w:rPr>
          <w:rFonts w:hint="eastAsia"/>
        </w:rPr>
        <w:t>來臺</w:t>
      </w:r>
      <w:r>
        <w:rPr>
          <w:rFonts w:hint="eastAsia"/>
        </w:rPr>
        <w:t>唸書，大概要給35-45條印尼</w:t>
      </w:r>
      <w:r w:rsidR="00665A17">
        <w:rPr>
          <w:rFonts w:hint="eastAsia"/>
        </w:rPr>
        <w:t>盾</w:t>
      </w:r>
      <w:r>
        <w:rPr>
          <w:rFonts w:hint="eastAsia"/>
        </w:rPr>
        <w:t>（約</w:t>
      </w:r>
      <w:r w:rsidR="00FE0C52">
        <w:rPr>
          <w:rFonts w:hint="eastAsia"/>
        </w:rPr>
        <w:t>7</w:t>
      </w:r>
      <w:r>
        <w:rPr>
          <w:rFonts w:hint="eastAsia"/>
        </w:rPr>
        <w:t>-</w:t>
      </w:r>
      <w:r w:rsidR="00FE0C52">
        <w:rPr>
          <w:rFonts w:hint="eastAsia"/>
        </w:rPr>
        <w:t>9萬新臺</w:t>
      </w:r>
      <w:r>
        <w:rPr>
          <w:rFonts w:hint="eastAsia"/>
        </w:rPr>
        <w:t>幣）費用，實際上國外仲介拿20條印尼</w:t>
      </w:r>
      <w:r w:rsidR="00665A17">
        <w:rPr>
          <w:rFonts w:hint="eastAsia"/>
        </w:rPr>
        <w:t>盾(約4萬</w:t>
      </w:r>
      <w:r w:rsidR="00DC2187">
        <w:rPr>
          <w:rFonts w:hint="eastAsia"/>
        </w:rPr>
        <w:t>新臺幣</w:t>
      </w:r>
      <w:r w:rsidR="00665A17">
        <w:rPr>
          <w:rFonts w:hint="eastAsia"/>
        </w:rPr>
        <w:t>)</w:t>
      </w:r>
      <w:r>
        <w:rPr>
          <w:rFonts w:hint="eastAsia"/>
        </w:rPr>
        <w:t>左右，中間可能有剝削，個案上是要準備好這些錢才能過來，是否用貸款就不知道了，國內部分有看到一張單子，上面固定每個月扣學費（1萬）、包括20期貸款（每期6千等）、仲介費，中間還要給仲介錢，仲介剝削，國外仲介準備一張招生廣告，上面寫明</w:t>
      </w:r>
      <w:r w:rsidR="001F4568">
        <w:rPr>
          <w:rFonts w:hint="eastAsia"/>
        </w:rPr>
        <w:t>來臺</w:t>
      </w:r>
      <w:r>
        <w:rPr>
          <w:rFonts w:hint="eastAsia"/>
        </w:rPr>
        <w:t>唸書3年，每年基本薪資26,000元，其中學費扣多少錢、貸款扣多少錢，剩下多少錢等等，招生時就給這張廣告，……。」（台灣國際勞工協會專員）</w:t>
      </w:r>
    </w:p>
    <w:p w:rsidR="004C1FD8" w:rsidRDefault="004C1FD8" w:rsidP="004C1FD8">
      <w:pPr>
        <w:pStyle w:val="3"/>
        <w:numPr>
          <w:ilvl w:val="2"/>
          <w:numId w:val="1"/>
        </w:numPr>
      </w:pPr>
      <w:bookmarkStart w:id="249" w:name="_Toc27818358"/>
      <w:bookmarkStart w:id="250" w:name="_Toc28610699"/>
      <w:r>
        <w:rPr>
          <w:rFonts w:hint="eastAsia"/>
        </w:rPr>
        <w:t>有關學生</w:t>
      </w:r>
      <w:r w:rsidR="001F4568">
        <w:rPr>
          <w:rFonts w:hint="eastAsia"/>
        </w:rPr>
        <w:t>來臺</w:t>
      </w:r>
      <w:r>
        <w:rPr>
          <w:rFonts w:hint="eastAsia"/>
        </w:rPr>
        <w:t>就讀意願及實際就讀科系是否吻合，及是想</w:t>
      </w:r>
      <w:r w:rsidR="001F4568">
        <w:rPr>
          <w:rFonts w:hint="eastAsia"/>
        </w:rPr>
        <w:t>來臺</w:t>
      </w:r>
      <w:r>
        <w:rPr>
          <w:rFonts w:hint="eastAsia"/>
        </w:rPr>
        <w:t>唸書或是打工等問題</w:t>
      </w:r>
      <w:bookmarkEnd w:id="249"/>
      <w:bookmarkEnd w:id="250"/>
    </w:p>
    <w:p w:rsidR="00976491" w:rsidRPr="00976491" w:rsidRDefault="004C1FD8" w:rsidP="00E17F92">
      <w:pPr>
        <w:pStyle w:val="4"/>
      </w:pPr>
      <w:r>
        <w:rPr>
          <w:rFonts w:hint="eastAsia"/>
        </w:rPr>
        <w:t>「</w:t>
      </w:r>
      <w:r w:rsidR="00976491" w:rsidRPr="00976491">
        <w:rPr>
          <w:rFonts w:hint="eastAsia"/>
        </w:rPr>
        <w:t>我高中</w:t>
      </w:r>
      <w:r w:rsidR="00A40D41">
        <w:rPr>
          <w:rFonts w:hint="eastAsia"/>
        </w:rPr>
        <w:t>唸</w:t>
      </w:r>
      <w:r w:rsidR="00976491" w:rsidRPr="00976491">
        <w:rPr>
          <w:rFonts w:hint="eastAsia"/>
        </w:rPr>
        <w:t>護理現在來</w:t>
      </w:r>
      <w:r w:rsidR="00A40D41">
        <w:rPr>
          <w:rFonts w:hint="eastAsia"/>
        </w:rPr>
        <w:t>唸</w:t>
      </w:r>
      <w:r w:rsidR="00976491" w:rsidRPr="00976491">
        <w:rPr>
          <w:rFonts w:hint="eastAsia"/>
        </w:rPr>
        <w:t>機械科，上課內容是中文、英文、統計、繪圖等。當時來是想</w:t>
      </w:r>
      <w:r w:rsidR="00A40D41">
        <w:rPr>
          <w:rFonts w:hint="eastAsia"/>
        </w:rPr>
        <w:t>唸</w:t>
      </w:r>
      <w:r w:rsidR="00976491" w:rsidRPr="00976491">
        <w:rPr>
          <w:rFonts w:hint="eastAsia"/>
        </w:rPr>
        <w:t>護理，但仲介說護理滿了，想唸資訊科，仲介說好，但來之後發現簽證上寫的是機械。（</w:t>
      </w:r>
      <w:r w:rsidR="00E17F92" w:rsidRPr="00E17F92">
        <w:rPr>
          <w:rFonts w:hint="eastAsia"/>
        </w:rPr>
        <w:t>學生A</w:t>
      </w:r>
      <w:r w:rsidR="00976491" w:rsidRPr="00976491">
        <w:rPr>
          <w:rFonts w:hint="eastAsia"/>
        </w:rPr>
        <w:t>）</w:t>
      </w:r>
    </w:p>
    <w:p w:rsidR="004C1FD8" w:rsidRDefault="004C1FD8" w:rsidP="004C1FD8">
      <w:pPr>
        <w:pStyle w:val="4"/>
      </w:pPr>
      <w:r w:rsidRPr="003F3EAC">
        <w:rPr>
          <w:rFonts w:hint="eastAsia"/>
        </w:rPr>
        <w:t>我當時</w:t>
      </w:r>
      <w:r w:rsidR="001F4568">
        <w:rPr>
          <w:rFonts w:hint="eastAsia"/>
        </w:rPr>
        <w:t>來臺</w:t>
      </w:r>
      <w:r w:rsidRPr="003F3EAC">
        <w:rPr>
          <w:rFonts w:hint="eastAsia"/>
        </w:rPr>
        <w:t>是想唸護理，但仲介說護理科系滿了，所以我想唸資訊科，仲介說好，但</w:t>
      </w:r>
      <w:r w:rsidR="001F4568">
        <w:rPr>
          <w:rFonts w:hint="eastAsia"/>
        </w:rPr>
        <w:t>來臺</w:t>
      </w:r>
      <w:r w:rsidRPr="003F3EAC">
        <w:rPr>
          <w:rFonts w:hint="eastAsia"/>
        </w:rPr>
        <w:t>之後發現簽證上寫的不是資訊科是機械科。</w:t>
      </w:r>
      <w:r>
        <w:rPr>
          <w:rFonts w:hint="eastAsia"/>
        </w:rPr>
        <w:t>」</w:t>
      </w:r>
      <w:r w:rsidRPr="003F3EAC">
        <w:rPr>
          <w:rFonts w:hint="eastAsia"/>
        </w:rPr>
        <w:t>（</w:t>
      </w:r>
      <w:r w:rsidRPr="00A35965">
        <w:rPr>
          <w:rFonts w:hint="eastAsia"/>
        </w:rPr>
        <w:t>學生A</w:t>
      </w:r>
      <w:r w:rsidRPr="003F3EAC">
        <w:rPr>
          <w:rFonts w:hint="eastAsia"/>
        </w:rPr>
        <w:t>）</w:t>
      </w:r>
    </w:p>
    <w:p w:rsidR="004C1FD8" w:rsidRDefault="004C1FD8" w:rsidP="004C1FD8">
      <w:pPr>
        <w:pStyle w:val="4"/>
      </w:pPr>
      <w:r>
        <w:rPr>
          <w:rFonts w:hint="eastAsia"/>
        </w:rPr>
        <w:t>「107</w:t>
      </w:r>
      <w:r w:rsidRPr="003F3EAC">
        <w:rPr>
          <w:rFonts w:hint="eastAsia"/>
        </w:rPr>
        <w:t>年9月22日來臺灣，在印尼被仲介收大約3萬元台幣，費用包含機票、建檢費用、護照、印尼交通費（健檢辦護照交通費），我想來學機械、電機工程跟電子工程，但到了機場才知道護照上簽證寫的不是這些科系，是材料工程系，後來也被收4萬元。</w:t>
      </w:r>
      <w:r>
        <w:rPr>
          <w:rFonts w:hint="eastAsia"/>
        </w:rPr>
        <w:t>」</w:t>
      </w:r>
      <w:r w:rsidRPr="003F3EAC">
        <w:rPr>
          <w:rFonts w:hint="eastAsia"/>
        </w:rPr>
        <w:t>（</w:t>
      </w:r>
      <w:r w:rsidRPr="00A35965">
        <w:rPr>
          <w:rFonts w:hint="eastAsia"/>
        </w:rPr>
        <w:t>學生B</w:t>
      </w:r>
      <w:r w:rsidRPr="003F3EAC">
        <w:rPr>
          <w:rFonts w:hint="eastAsia"/>
        </w:rPr>
        <w:t>）</w:t>
      </w:r>
    </w:p>
    <w:p w:rsidR="004C1FD8" w:rsidRDefault="004C1FD8" w:rsidP="004C1FD8">
      <w:pPr>
        <w:pStyle w:val="4"/>
      </w:pPr>
      <w:r>
        <w:rPr>
          <w:rFonts w:hint="eastAsia"/>
        </w:rPr>
        <w:lastRenderedPageBreak/>
        <w:t>「本來是</w:t>
      </w:r>
      <w:r w:rsidR="001F4568">
        <w:rPr>
          <w:rFonts w:hint="eastAsia"/>
        </w:rPr>
        <w:t>來臺</w:t>
      </w:r>
      <w:r>
        <w:rPr>
          <w:rFonts w:hint="eastAsia"/>
        </w:rPr>
        <w:t>想要唸書，但簽證科系不一樣，所以很失望。未來會繼續</w:t>
      </w:r>
      <w:r w:rsidR="00A40D41">
        <w:rPr>
          <w:rFonts w:hint="eastAsia"/>
        </w:rPr>
        <w:t>唸</w:t>
      </w:r>
      <w:r>
        <w:rPr>
          <w:rFonts w:hint="eastAsia"/>
        </w:rPr>
        <w:t>下去。」</w:t>
      </w:r>
      <w:r w:rsidRPr="00A35965">
        <w:rPr>
          <w:rFonts w:hint="eastAsia"/>
        </w:rPr>
        <w:t>（學生B）</w:t>
      </w:r>
    </w:p>
    <w:p w:rsidR="008D508C" w:rsidRDefault="009A155B" w:rsidP="008D508C">
      <w:pPr>
        <w:pStyle w:val="4"/>
      </w:pPr>
      <w:r>
        <w:rPr>
          <w:rFonts w:hint="eastAsia"/>
        </w:rPr>
        <w:t>「</w:t>
      </w:r>
      <w:r w:rsidRPr="009A155B">
        <w:rPr>
          <w:rFonts w:hint="eastAsia"/>
        </w:rPr>
        <w:t>學生</w:t>
      </w:r>
      <w:r w:rsidR="001F4568">
        <w:rPr>
          <w:rFonts w:hint="eastAsia"/>
        </w:rPr>
        <w:t>來臺</w:t>
      </w:r>
      <w:r w:rsidRPr="009A155B">
        <w:rPr>
          <w:rFonts w:hint="eastAsia"/>
        </w:rPr>
        <w:t>的目的很多，有的真的沒錢</w:t>
      </w:r>
      <w:r w:rsidR="001F4568">
        <w:rPr>
          <w:rFonts w:hint="eastAsia"/>
        </w:rPr>
        <w:t>來臺</w:t>
      </w:r>
      <w:r w:rsidRPr="009A155B">
        <w:rPr>
          <w:rFonts w:hint="eastAsia"/>
        </w:rPr>
        <w:t>時，跟仲介借，所以不打工不行。有的是有錢，但來拿學歷，學校也很痛苦，有的學生真的很認真，會想要每週都來打工</w:t>
      </w:r>
      <w:r w:rsidR="008D508C">
        <w:rPr>
          <w:rFonts w:hint="eastAsia"/>
        </w:rPr>
        <w:t>，規定不行，</w:t>
      </w:r>
      <w:r w:rsidRPr="009A155B">
        <w:rPr>
          <w:rFonts w:hint="eastAsia"/>
        </w:rPr>
        <w:t>但是因為學生缺錢要還債或家中需要錢，學生</w:t>
      </w:r>
      <w:r w:rsidR="001F4568">
        <w:rPr>
          <w:rFonts w:hint="eastAsia"/>
        </w:rPr>
        <w:t>來臺</w:t>
      </w:r>
      <w:r w:rsidRPr="009A155B">
        <w:rPr>
          <w:rFonts w:hint="eastAsia"/>
        </w:rPr>
        <w:t>目的很複雜，有的來玩的、有的來混學歷，有的來打工賺錢，且臺灣簽證進來要提供5千美金的財力證明，怕學費繳不起，且辦簽證要5-6千元台幣。</w:t>
      </w:r>
      <w:r>
        <w:rPr>
          <w:rFonts w:hint="eastAsia"/>
        </w:rPr>
        <w:t>」</w:t>
      </w:r>
      <w:r w:rsidR="008D508C" w:rsidRPr="008D508C">
        <w:rPr>
          <w:rFonts w:hint="eastAsia"/>
        </w:rPr>
        <w:t>（小林髮廊副總經理）</w:t>
      </w:r>
    </w:p>
    <w:p w:rsidR="004C1FD8" w:rsidRDefault="004C1FD8" w:rsidP="008D508C">
      <w:pPr>
        <w:pStyle w:val="3"/>
      </w:pPr>
      <w:bookmarkStart w:id="251" w:name="_Toc27818359"/>
      <w:bookmarkStart w:id="252" w:name="_Toc28610700"/>
      <w:r>
        <w:rPr>
          <w:rFonts w:hint="eastAsia"/>
        </w:rPr>
        <w:t>學生</w:t>
      </w:r>
      <w:r w:rsidR="001F4568">
        <w:rPr>
          <w:rFonts w:hint="eastAsia"/>
        </w:rPr>
        <w:t>來臺</w:t>
      </w:r>
      <w:r>
        <w:rPr>
          <w:rFonts w:hint="eastAsia"/>
        </w:rPr>
        <w:t>是否具備足敷學習相關課程之語文能力</w:t>
      </w:r>
      <w:bookmarkEnd w:id="251"/>
      <w:bookmarkEnd w:id="252"/>
    </w:p>
    <w:p w:rsidR="004C1FD8" w:rsidRDefault="00EE33E2" w:rsidP="00CF46BB">
      <w:pPr>
        <w:pStyle w:val="4"/>
      </w:pPr>
      <w:r>
        <w:rPr>
          <w:rFonts w:hint="eastAsia"/>
        </w:rPr>
        <w:t>「</w:t>
      </w:r>
      <w:r w:rsidR="004C1FD8" w:rsidRPr="003F3EAC">
        <w:rPr>
          <w:rFonts w:hint="eastAsia"/>
        </w:rPr>
        <w:t>我是從印尼來的，我當初是有認識一個仲介，</w:t>
      </w:r>
      <w:r w:rsidR="004C1FD8" w:rsidRPr="00CF46BB">
        <w:rPr>
          <w:rFonts w:hint="eastAsia"/>
          <w:bCs/>
        </w:rPr>
        <w:t>仲介</w:t>
      </w:r>
      <w:r w:rsidR="004C1FD8" w:rsidRPr="003F3EAC">
        <w:rPr>
          <w:rFonts w:hint="eastAsia"/>
        </w:rPr>
        <w:t>說可以申請來這邊唸書，當時我有疑問因為我不會中文，怎麼可以來臺灣唸書，仲介說沒關係可以過來臺灣再唸中文，我是在宿舍透過一個印尼通譯（印尼人，會中文）教我們學中文，我現在是健行科技大學學生，由通譯來幫我們上課</w:t>
      </w:r>
      <w:r w:rsidR="004C1FD8" w:rsidRPr="00A54DA4">
        <w:rPr>
          <w:rFonts w:hint="eastAsia"/>
        </w:rPr>
        <w:t>。</w:t>
      </w:r>
      <w:r>
        <w:rPr>
          <w:rFonts w:hint="eastAsia"/>
        </w:rPr>
        <w:t>」、「</w:t>
      </w:r>
      <w:r w:rsidRPr="00EE33E2">
        <w:rPr>
          <w:rFonts w:hint="eastAsia"/>
        </w:rPr>
        <w:t>我是107年9月來，想繼續唸下去。上課學中文的時候老師用中文教學，其他的科目用英文教學，我會一點點英文。</w:t>
      </w:r>
      <w:r>
        <w:rPr>
          <w:rFonts w:hint="eastAsia"/>
        </w:rPr>
        <w:t>」</w:t>
      </w:r>
      <w:r w:rsidR="004C1FD8" w:rsidRPr="003F3EAC">
        <w:rPr>
          <w:rFonts w:hint="eastAsia"/>
        </w:rPr>
        <w:t>（</w:t>
      </w:r>
      <w:r w:rsidR="004C1FD8" w:rsidRPr="00A35965">
        <w:rPr>
          <w:rFonts w:hint="eastAsia"/>
        </w:rPr>
        <w:t>學生A</w:t>
      </w:r>
      <w:r w:rsidR="004C1FD8" w:rsidRPr="003F3EAC">
        <w:rPr>
          <w:rFonts w:hint="eastAsia"/>
        </w:rPr>
        <w:t>）</w:t>
      </w:r>
    </w:p>
    <w:p w:rsidR="00035D9C" w:rsidRDefault="00035D9C" w:rsidP="00035D9C">
      <w:pPr>
        <w:pStyle w:val="4"/>
      </w:pPr>
      <w:r>
        <w:rPr>
          <w:rFonts w:hint="eastAsia"/>
        </w:rPr>
        <w:t>「</w:t>
      </w:r>
      <w:r w:rsidRPr="00035D9C">
        <w:rPr>
          <w:rFonts w:hint="eastAsia"/>
        </w:rPr>
        <w:t>目前學的是我原來想學的，上了7科大部分都是理論的課，目前是3天上課，早上8點到晚上7點上課，用英文上課，說慢一點聽得懂，班上有38個同學，同學大部分都有打工。</w:t>
      </w:r>
      <w:r>
        <w:rPr>
          <w:rFonts w:hint="eastAsia"/>
        </w:rPr>
        <w:t>」</w:t>
      </w:r>
      <w:r w:rsidRPr="00035D9C">
        <w:rPr>
          <w:rFonts w:hint="eastAsia"/>
        </w:rPr>
        <w:t>（學生C）</w:t>
      </w:r>
    </w:p>
    <w:p w:rsidR="002B4262" w:rsidRDefault="002B4262" w:rsidP="005B29C1">
      <w:pPr>
        <w:pStyle w:val="4"/>
      </w:pPr>
      <w:r>
        <w:rPr>
          <w:rFonts w:hint="eastAsia"/>
        </w:rPr>
        <w:t>「……</w:t>
      </w:r>
      <w:r w:rsidR="001F4568">
        <w:rPr>
          <w:rFonts w:hint="eastAsia"/>
        </w:rPr>
        <w:t>來臺</w:t>
      </w:r>
      <w:r w:rsidRPr="002B4262">
        <w:rPr>
          <w:rFonts w:hint="eastAsia"/>
        </w:rPr>
        <w:t>之前在印尼透過網路中文教學，學了2個月中文。</w:t>
      </w:r>
      <w:r>
        <w:rPr>
          <w:rFonts w:hint="eastAsia"/>
        </w:rPr>
        <w:t>」</w:t>
      </w:r>
      <w:r w:rsidR="005B29C1" w:rsidRPr="005B29C1">
        <w:rPr>
          <w:rFonts w:hint="eastAsia"/>
        </w:rPr>
        <w:t>（學生D）</w:t>
      </w:r>
    </w:p>
    <w:p w:rsidR="001F47AC" w:rsidRDefault="001F47AC" w:rsidP="001F47AC">
      <w:pPr>
        <w:pStyle w:val="4"/>
      </w:pPr>
      <w:r w:rsidRPr="001F47AC">
        <w:rPr>
          <w:rFonts w:hint="eastAsia"/>
        </w:rPr>
        <w:t>致理當時有申請專班，但學校遇到瓶頸是不知道要去哪裡招生，國內還可以，海外要去哪裡招生，因為我跟致理科大熟，所以他們就透過我的引</w:t>
      </w:r>
      <w:r w:rsidRPr="001F47AC">
        <w:rPr>
          <w:rFonts w:hint="eastAsia"/>
        </w:rPr>
        <w:lastRenderedPageBreak/>
        <w:t>薦，因此致理在第</w:t>
      </w:r>
      <w:r w:rsidR="005C644E">
        <w:rPr>
          <w:rFonts w:hint="eastAsia"/>
        </w:rPr>
        <w:t>1</w:t>
      </w:r>
      <w:r w:rsidRPr="001F47AC">
        <w:rPr>
          <w:rFonts w:hint="eastAsia"/>
        </w:rPr>
        <w:t>年的招生上做的不錯，所以教育部當時還請致理的校長去發表感言，致理招生河內及胡志明</w:t>
      </w:r>
      <w:r w:rsidR="005C644E">
        <w:rPr>
          <w:rFonts w:hint="eastAsia"/>
        </w:rPr>
        <w:t>2</w:t>
      </w:r>
      <w:r w:rsidRPr="001F47AC">
        <w:rPr>
          <w:rFonts w:hint="eastAsia"/>
        </w:rPr>
        <w:t>班，我是幫忙介紹胡志明的部分，透過管道是當地華語文中心，因為要唸大學一定要有華語文能力等級達二級或華語文能力，沒有語文能力要</w:t>
      </w:r>
      <w:r w:rsidR="001F4568">
        <w:rPr>
          <w:rFonts w:hint="eastAsia"/>
        </w:rPr>
        <w:t>來臺</w:t>
      </w:r>
      <w:r w:rsidRPr="001F47AC">
        <w:rPr>
          <w:rFonts w:hint="eastAsia"/>
        </w:rPr>
        <w:t>唸書怎麼可能。</w:t>
      </w:r>
      <w:r>
        <w:rPr>
          <w:rFonts w:hint="eastAsia"/>
        </w:rPr>
        <w:t>（</w:t>
      </w:r>
      <w:r w:rsidRPr="001F47AC">
        <w:rPr>
          <w:rFonts w:hint="eastAsia"/>
        </w:rPr>
        <w:t>小林髮廊副總經理</w:t>
      </w:r>
      <w:r>
        <w:rPr>
          <w:rFonts w:hint="eastAsia"/>
        </w:rPr>
        <w:t>）</w:t>
      </w:r>
    </w:p>
    <w:p w:rsidR="00EE33E2" w:rsidRPr="00EE33E2" w:rsidRDefault="00035D9C" w:rsidP="002B4262">
      <w:pPr>
        <w:pStyle w:val="3"/>
      </w:pPr>
      <w:bookmarkStart w:id="253" w:name="_Toc27818360"/>
      <w:bookmarkStart w:id="254" w:name="_Toc28610701"/>
      <w:r>
        <w:rPr>
          <w:rFonts w:hint="eastAsia"/>
        </w:rPr>
        <w:t>上課及打工時間、</w:t>
      </w:r>
      <w:r w:rsidR="00EE33E2">
        <w:rPr>
          <w:rFonts w:hint="eastAsia"/>
        </w:rPr>
        <w:t>工作內容、薪資、工時、扣款等問題</w:t>
      </w:r>
      <w:bookmarkEnd w:id="253"/>
      <w:bookmarkEnd w:id="254"/>
    </w:p>
    <w:p w:rsidR="00035D9C" w:rsidRPr="00035D9C" w:rsidRDefault="00035D9C" w:rsidP="00035D9C">
      <w:pPr>
        <w:pStyle w:val="4"/>
        <w:rPr>
          <w:bCs/>
        </w:rPr>
      </w:pPr>
      <w:r>
        <w:rPr>
          <w:rFonts w:hint="eastAsia"/>
        </w:rPr>
        <w:t>「</w:t>
      </w:r>
      <w:r w:rsidRPr="00035D9C">
        <w:rPr>
          <w:rFonts w:hint="eastAsia"/>
        </w:rPr>
        <w:t>3天上課3天工作，107年9月開始上課，11月底開始打工到108年6月底，一個禮拜3天打工，沒有超過20小時，現在沒有工作。</w:t>
      </w:r>
      <w:r>
        <w:rPr>
          <w:rFonts w:hint="eastAsia"/>
        </w:rPr>
        <w:t>」、</w:t>
      </w:r>
      <w:r w:rsidR="00EE33E2">
        <w:rPr>
          <w:rFonts w:hint="eastAsia"/>
        </w:rPr>
        <w:t>「我</w:t>
      </w:r>
      <w:r w:rsidR="00EE33E2" w:rsidRPr="00EE33E2">
        <w:rPr>
          <w:rFonts w:hint="eastAsia"/>
        </w:rPr>
        <w:t>在內壢工廠工作，生產產品包裝紙的工廠擔任擔任包裝紙的包裝及檢查，工廠名稱是臺灣Taiwan Lamination，薪水1個月是7千元（因為他有生病請假沒上班，他的朋友沒請假過，也沒有拿便當大概12,500元，有拿便當大概1萬元），一天工作8小時，星期三上班半天：12點-17點。休息30分鐘，星期四、五：8點-16：30，也是休息30分鐘，1小時150元，扣稅6%，便當扣60元。</w:t>
      </w:r>
      <w:r w:rsidR="00EE33E2">
        <w:rPr>
          <w:rFonts w:hint="eastAsia"/>
        </w:rPr>
        <w:t>」</w:t>
      </w:r>
      <w:r w:rsidR="00EE33E2" w:rsidRPr="00EE33E2">
        <w:rPr>
          <w:rFonts w:hint="eastAsia"/>
          <w:bCs/>
        </w:rPr>
        <w:t>（學生A）</w:t>
      </w:r>
    </w:p>
    <w:p w:rsidR="00EE33E2" w:rsidRDefault="00035D9C" w:rsidP="00EE33E2">
      <w:pPr>
        <w:pStyle w:val="4"/>
      </w:pPr>
      <w:r>
        <w:rPr>
          <w:rFonts w:hint="eastAsia"/>
        </w:rPr>
        <w:t>「</w:t>
      </w:r>
      <w:r w:rsidR="00EE33E2" w:rsidRPr="00EE33E2">
        <w:rPr>
          <w:rFonts w:hint="eastAsia"/>
        </w:rPr>
        <w:t>我是唸材料工程系，班上39人，我是去年10月份開始打工，工廠在新屋，是學校幫我們找的工廠，叫Global Tech，我們科系的人幫我們找的，這家工廠專門做交通工具材料工廠，做機車、汽車、飛機材料的大小分類，同學有一些在不同工廠上班，都住在離工廠很近，有些女同學沒工作，因為工廠不收女性。工作時間星期一至三上班，星期一、二上班時間：早上7點40</w:t>
      </w:r>
      <w:r w:rsidR="00EE33E2">
        <w:rPr>
          <w:rFonts w:hint="eastAsia"/>
        </w:rPr>
        <w:t>分</w:t>
      </w:r>
      <w:r w:rsidR="00EE33E2" w:rsidRPr="00EE33E2">
        <w:rPr>
          <w:rFonts w:hint="eastAsia"/>
        </w:rPr>
        <w:t>到下午5點40</w:t>
      </w:r>
      <w:r w:rsidR="00EE33E2">
        <w:rPr>
          <w:rFonts w:hint="eastAsia"/>
        </w:rPr>
        <w:t>分</w:t>
      </w:r>
      <w:r w:rsidR="00EE33E2" w:rsidRPr="00EE33E2">
        <w:rPr>
          <w:rFonts w:hint="eastAsia"/>
        </w:rPr>
        <w:t>、星期三上班時間：早上7點40</w:t>
      </w:r>
      <w:r w:rsidR="00EE33E2">
        <w:rPr>
          <w:rFonts w:hint="eastAsia"/>
        </w:rPr>
        <w:t>分</w:t>
      </w:r>
      <w:r w:rsidR="00EE33E2" w:rsidRPr="00EE33E2">
        <w:rPr>
          <w:rFonts w:hint="eastAsia"/>
        </w:rPr>
        <w:t>到12點。每2小時休息15分鐘、中午休息1小時。月薪1萬2千</w:t>
      </w:r>
      <w:r w:rsidR="00EE33E2" w:rsidRPr="00EE33E2">
        <w:rPr>
          <w:rFonts w:hint="eastAsia"/>
        </w:rPr>
        <w:lastRenderedPageBreak/>
        <w:t>元，扣1千元（包含健保、交通費及便當錢），還有一筆錢公司會先會預扣（稅金），扣完之後再發還給我們，有無投保勞保不清楚。</w:t>
      </w:r>
      <w:r>
        <w:rPr>
          <w:rFonts w:hint="eastAsia"/>
        </w:rPr>
        <w:t>」</w:t>
      </w:r>
      <w:r w:rsidR="00EE33E2" w:rsidRPr="00EE33E2">
        <w:rPr>
          <w:rFonts w:hint="eastAsia"/>
        </w:rPr>
        <w:t>（學生B）</w:t>
      </w:r>
    </w:p>
    <w:p w:rsidR="00EE33E2" w:rsidRDefault="00035D9C" w:rsidP="00035D9C">
      <w:pPr>
        <w:pStyle w:val="4"/>
      </w:pPr>
      <w:r w:rsidRPr="00035D9C">
        <w:rPr>
          <w:rFonts w:hint="eastAsia"/>
        </w:rPr>
        <w:t>「目前是3天上課，早上8點到晚上7點上課」</w:t>
      </w:r>
      <w:r>
        <w:rPr>
          <w:rFonts w:hint="eastAsia"/>
        </w:rPr>
        <w:t>、「</w:t>
      </w:r>
      <w:r w:rsidRPr="00035D9C">
        <w:rPr>
          <w:rFonts w:hint="eastAsia"/>
        </w:rPr>
        <w:t>我在新竹華山玻璃公司打工，負責包裝。工作</w:t>
      </w:r>
      <w:r w:rsidR="00E17F92">
        <w:rPr>
          <w:rFonts w:hint="eastAsia"/>
        </w:rPr>
        <w:t>2</w:t>
      </w:r>
      <w:r w:rsidRPr="00035D9C">
        <w:rPr>
          <w:rFonts w:hint="eastAsia"/>
        </w:rPr>
        <w:t>天，週一至週二，早上8點到下午4點，一個月8,500元。沒有做到20個小時，可以加班4個小時但太累，我一週大概上16小時，應該有勞健保。</w:t>
      </w:r>
      <w:r>
        <w:rPr>
          <w:rFonts w:hint="eastAsia"/>
        </w:rPr>
        <w:t>」</w:t>
      </w:r>
      <w:r w:rsidRPr="00035D9C">
        <w:rPr>
          <w:rFonts w:hint="eastAsia"/>
        </w:rPr>
        <w:t>（學生C）</w:t>
      </w:r>
    </w:p>
    <w:p w:rsidR="00035D9C" w:rsidRDefault="00035D9C" w:rsidP="00035D9C">
      <w:pPr>
        <w:pStyle w:val="4"/>
      </w:pPr>
      <w:r>
        <w:rPr>
          <w:rFonts w:hint="eastAsia"/>
        </w:rPr>
        <w:t>「</w:t>
      </w:r>
      <w:r w:rsidRPr="00035D9C">
        <w:rPr>
          <w:rFonts w:hint="eastAsia"/>
        </w:rPr>
        <w:t>我是107年3月23</w:t>
      </w:r>
      <w:r w:rsidR="001F4568">
        <w:rPr>
          <w:rFonts w:hint="eastAsia"/>
        </w:rPr>
        <w:t>來臺</w:t>
      </w:r>
      <w:r w:rsidRPr="00035D9C">
        <w:rPr>
          <w:rFonts w:hint="eastAsia"/>
        </w:rPr>
        <w:t>，一週3天工作、上課3天，週一至週三上班是早上8點至下午5點，週四</w:t>
      </w:r>
      <w:r>
        <w:rPr>
          <w:rFonts w:hint="eastAsia"/>
        </w:rPr>
        <w:t>至週</w:t>
      </w:r>
      <w:r w:rsidR="00E17F92">
        <w:rPr>
          <w:rFonts w:hint="eastAsia"/>
        </w:rPr>
        <w:t>六</w:t>
      </w:r>
      <w:r w:rsidRPr="00035D9C">
        <w:rPr>
          <w:rFonts w:hint="eastAsia"/>
        </w:rPr>
        <w:t>上課，早上9點到下午5點，</w:t>
      </w:r>
      <w:r>
        <w:rPr>
          <w:rFonts w:hint="eastAsia"/>
        </w:rPr>
        <w:t>……</w:t>
      </w:r>
      <w:r w:rsidRPr="00035D9C">
        <w:rPr>
          <w:rFonts w:hint="eastAsia"/>
        </w:rPr>
        <w:t>工作是學校幫忙找的，離開印尼之前就知道要在PASCHO上班，是一家醫療工廠，製作試管（尿管……），今年6月開始薪水每個月2萬3千元，去年是領時新150元。我現在一個星期工作5天了（暑假）。（學生D）</w:t>
      </w:r>
    </w:p>
    <w:p w:rsidR="00EE33E2" w:rsidRDefault="00EE33E2" w:rsidP="00EE33E2">
      <w:pPr>
        <w:pStyle w:val="3"/>
      </w:pPr>
      <w:bookmarkStart w:id="255" w:name="_Toc27818361"/>
      <w:bookmarkStart w:id="256" w:name="_Toc28610702"/>
      <w:r>
        <w:rPr>
          <w:rFonts w:hint="eastAsia"/>
        </w:rPr>
        <w:t>學校扣款問題</w:t>
      </w:r>
      <w:bookmarkEnd w:id="255"/>
      <w:bookmarkEnd w:id="256"/>
    </w:p>
    <w:p w:rsidR="00EE33E2" w:rsidRDefault="00EE33E2" w:rsidP="00EE33E2">
      <w:pPr>
        <w:pStyle w:val="4"/>
      </w:pPr>
      <w:r>
        <w:rPr>
          <w:rFonts w:hint="eastAsia"/>
        </w:rPr>
        <w:t>「</w:t>
      </w:r>
      <w:r w:rsidRPr="00EE33E2">
        <w:rPr>
          <w:rFonts w:hint="eastAsia"/>
        </w:rPr>
        <w:t>我們這班都是印尼來的學生，一共40幾個。目前住在學校宿舍，第1年免費，之後要付費一個月2千元。</w:t>
      </w:r>
      <w:r>
        <w:rPr>
          <w:rFonts w:hint="eastAsia"/>
        </w:rPr>
        <w:t>」</w:t>
      </w:r>
      <w:r w:rsidRPr="00EE33E2">
        <w:rPr>
          <w:rFonts w:hint="eastAsia"/>
          <w:bCs/>
        </w:rPr>
        <w:t>（學生A）</w:t>
      </w:r>
    </w:p>
    <w:p w:rsidR="00CF46BB" w:rsidRPr="00CF46BB" w:rsidRDefault="00CF46BB" w:rsidP="00CF46BB">
      <w:pPr>
        <w:pStyle w:val="4"/>
        <w:rPr>
          <w:bCs/>
        </w:rPr>
      </w:pPr>
      <w:r w:rsidRPr="00CF46BB">
        <w:rPr>
          <w:rFonts w:hint="eastAsia"/>
          <w:bCs/>
        </w:rPr>
        <w:t>「學校行政單位跟他們收費用1學期6萬，其中有3萬6是學費（學期），1萬2是住宿費。加起來總共才4萬8，但他們被學校要求付6萬元，而且每個月要付1萬元，覺得很奇怪，且因為實習的薪資最高只能拿到1萬8，每個月還要要付1萬5千元的交通費、學費跟住宿費等，覺得入不敷出，有的人甚至連開始來要付的4萬元都還沒付。」（學生B）</w:t>
      </w:r>
    </w:p>
    <w:p w:rsidR="004C1FD8" w:rsidRDefault="004C1FD8" w:rsidP="00CF46BB">
      <w:pPr>
        <w:pStyle w:val="4"/>
      </w:pPr>
      <w:r>
        <w:rPr>
          <w:rFonts w:hint="eastAsia"/>
        </w:rPr>
        <w:t>「</w:t>
      </w:r>
      <w:r w:rsidRPr="00A54DA4">
        <w:rPr>
          <w:rFonts w:hint="eastAsia"/>
        </w:rPr>
        <w:t>當初仲介說我是拿獎學金學生，由印尼政府來幫助我減免費用，後來</w:t>
      </w:r>
      <w:r w:rsidR="001F4568">
        <w:rPr>
          <w:rFonts w:hint="eastAsia"/>
        </w:rPr>
        <w:t>來臺</w:t>
      </w:r>
      <w:r w:rsidRPr="00A54DA4">
        <w:rPr>
          <w:rFonts w:hint="eastAsia"/>
        </w:rPr>
        <w:t>發現工作內容跟移工一樣，很辛苦，我覺得應該要不一樣，大學生應</w:t>
      </w:r>
      <w:r w:rsidRPr="00A54DA4">
        <w:rPr>
          <w:rFonts w:hint="eastAsia"/>
        </w:rPr>
        <w:lastRenderedPageBreak/>
        <w:t>該要輕鬆一點。</w:t>
      </w:r>
      <w:r>
        <w:rPr>
          <w:rFonts w:hint="eastAsia"/>
        </w:rPr>
        <w:t>」</w:t>
      </w:r>
      <w:r w:rsidRPr="00A35965">
        <w:rPr>
          <w:rFonts w:hint="eastAsia"/>
        </w:rPr>
        <w:t>（學生B）</w:t>
      </w:r>
    </w:p>
    <w:p w:rsidR="004C1FD8" w:rsidRDefault="00CF46BB" w:rsidP="00035D9C">
      <w:pPr>
        <w:pStyle w:val="4"/>
      </w:pPr>
      <w:r>
        <w:rPr>
          <w:rFonts w:hint="eastAsia"/>
        </w:rPr>
        <w:t>「</w:t>
      </w:r>
      <w:r w:rsidR="004C1FD8">
        <w:rPr>
          <w:rFonts w:hint="eastAsia"/>
        </w:rPr>
        <w:t>本來是</w:t>
      </w:r>
      <w:r w:rsidR="001F4568">
        <w:rPr>
          <w:rFonts w:hint="eastAsia"/>
        </w:rPr>
        <w:t>來臺</w:t>
      </w:r>
      <w:r w:rsidR="004C1FD8">
        <w:rPr>
          <w:rFonts w:hint="eastAsia"/>
        </w:rPr>
        <w:t>想要唸書，但簽證科系不一樣，所以很失望。未來會繼續</w:t>
      </w:r>
      <w:r w:rsidR="00A40D41">
        <w:rPr>
          <w:rFonts w:hint="eastAsia"/>
        </w:rPr>
        <w:t>唸</w:t>
      </w:r>
      <w:r w:rsidR="004C1FD8">
        <w:rPr>
          <w:rFonts w:hint="eastAsia"/>
        </w:rPr>
        <w:t>下去。</w:t>
      </w:r>
      <w:r>
        <w:rPr>
          <w:rFonts w:hint="eastAsia"/>
        </w:rPr>
        <w:t>」</w:t>
      </w:r>
      <w:r w:rsidR="00035D9C">
        <w:rPr>
          <w:rFonts w:hint="eastAsia"/>
        </w:rPr>
        <w:t>、「</w:t>
      </w:r>
      <w:r w:rsidR="00035D9C" w:rsidRPr="00035D9C">
        <w:rPr>
          <w:rFonts w:hint="eastAsia"/>
        </w:rPr>
        <w:t>我是一個月交1萬，8千元學費，2千元是住宿費。</w:t>
      </w:r>
      <w:r w:rsidR="00035D9C">
        <w:rPr>
          <w:rFonts w:hint="eastAsia"/>
        </w:rPr>
        <w:t>」</w:t>
      </w:r>
      <w:r w:rsidRPr="00CF46BB">
        <w:rPr>
          <w:rFonts w:hint="eastAsia"/>
        </w:rPr>
        <w:t>（學生B）</w:t>
      </w:r>
    </w:p>
    <w:p w:rsidR="00035D9C" w:rsidRDefault="00035D9C" w:rsidP="005C644E">
      <w:pPr>
        <w:pStyle w:val="4"/>
      </w:pPr>
      <w:r w:rsidRPr="00035D9C">
        <w:rPr>
          <w:rFonts w:hint="eastAsia"/>
        </w:rPr>
        <w:t>我目前住工廠，沒有住宿費用，每個月交給學校學費8千元。</w:t>
      </w:r>
      <w:r w:rsidR="005C644E" w:rsidRPr="005C644E">
        <w:rPr>
          <w:rFonts w:hint="eastAsia"/>
        </w:rPr>
        <w:t>（學生D）</w:t>
      </w:r>
    </w:p>
    <w:p w:rsidR="00035D9C" w:rsidRDefault="00035D9C" w:rsidP="005B29C1">
      <w:pPr>
        <w:pStyle w:val="4"/>
      </w:pPr>
      <w:r w:rsidRPr="00035D9C">
        <w:rPr>
          <w:rFonts w:hint="eastAsia"/>
        </w:rPr>
        <w:t>我</w:t>
      </w:r>
      <w:r w:rsidR="00A40D41">
        <w:rPr>
          <w:rFonts w:hint="eastAsia"/>
        </w:rPr>
        <w:t>唸</w:t>
      </w:r>
      <w:r w:rsidRPr="00035D9C">
        <w:rPr>
          <w:rFonts w:hint="eastAsia"/>
        </w:rPr>
        <w:t>健行科技大學電腦工程</w:t>
      </w:r>
      <w:r w:rsidR="00A40D41">
        <w:rPr>
          <w:rFonts w:hint="eastAsia"/>
        </w:rPr>
        <w:t>系</w:t>
      </w:r>
      <w:r w:rsidRPr="00035D9C">
        <w:rPr>
          <w:rFonts w:hint="eastAsia"/>
        </w:rPr>
        <w:t>，107年3月</w:t>
      </w:r>
      <w:r w:rsidR="001F4568">
        <w:rPr>
          <w:rFonts w:hint="eastAsia"/>
        </w:rPr>
        <w:t>來臺</w:t>
      </w:r>
      <w:r w:rsidRPr="00035D9C">
        <w:rPr>
          <w:rFonts w:hint="eastAsia"/>
        </w:rPr>
        <w:t>，透過基金會來臺灣，也是交3萬元費用，當初來時也付了體檢費及居留證費用大約6千多元，便當70元</w:t>
      </w:r>
      <w:r w:rsidR="005C644E">
        <w:rPr>
          <w:rFonts w:hint="eastAsia"/>
        </w:rPr>
        <w:t>1</w:t>
      </w:r>
      <w:r w:rsidRPr="00035D9C">
        <w:rPr>
          <w:rFonts w:hint="eastAsia"/>
        </w:rPr>
        <w:t>天2次，</w:t>
      </w:r>
      <w:r w:rsidR="001F4568">
        <w:rPr>
          <w:rFonts w:hint="eastAsia"/>
        </w:rPr>
        <w:t>來臺</w:t>
      </w:r>
      <w:r w:rsidRPr="00035D9C">
        <w:rPr>
          <w:rFonts w:hint="eastAsia"/>
        </w:rPr>
        <w:t>之前在印尼透過網路教學中文，學了2個月中文。學費8千元月付，搭遊覽車</w:t>
      </w:r>
      <w:r w:rsidR="005C644E">
        <w:rPr>
          <w:rFonts w:hint="eastAsia"/>
        </w:rPr>
        <w:t>1</w:t>
      </w:r>
      <w:r w:rsidRPr="00035D9C">
        <w:rPr>
          <w:rFonts w:hint="eastAsia"/>
        </w:rPr>
        <w:t>天交通費300元（工廠到學校來回），工廠是PASCHO，住在工廠在苗栗，到中壢上課。有</w:t>
      </w:r>
      <w:r w:rsidR="005C644E">
        <w:rPr>
          <w:rFonts w:hint="eastAsia"/>
        </w:rPr>
        <w:t>2</w:t>
      </w:r>
      <w:r w:rsidRPr="00035D9C">
        <w:rPr>
          <w:rFonts w:hint="eastAsia"/>
        </w:rPr>
        <w:t>個學生被解雇因為沒有打工的錢無法支付學費，所以學校要幫他們再找工作。</w:t>
      </w:r>
      <w:r w:rsidR="005B29C1" w:rsidRPr="005B29C1">
        <w:rPr>
          <w:rFonts w:hint="eastAsia"/>
        </w:rPr>
        <w:t>（學生</w:t>
      </w:r>
      <w:r w:rsidR="005B29C1">
        <w:rPr>
          <w:rFonts w:hint="eastAsia"/>
        </w:rPr>
        <w:t>E</w:t>
      </w:r>
      <w:r w:rsidR="005B29C1" w:rsidRPr="005B29C1">
        <w:rPr>
          <w:rFonts w:hint="eastAsia"/>
        </w:rPr>
        <w:t>）</w:t>
      </w:r>
    </w:p>
    <w:p w:rsidR="009A155B" w:rsidRDefault="009A155B" w:rsidP="005F62D7">
      <w:pPr>
        <w:pStyle w:val="3"/>
      </w:pPr>
      <w:bookmarkStart w:id="257" w:name="_Toc27818362"/>
      <w:bookmarkStart w:id="258" w:name="_Toc28610703"/>
      <w:r>
        <w:rPr>
          <w:rFonts w:hint="eastAsia"/>
        </w:rPr>
        <w:t>實習地點與所學科系不符及實習單位變更等問題</w:t>
      </w:r>
      <w:bookmarkEnd w:id="257"/>
      <w:bookmarkEnd w:id="258"/>
    </w:p>
    <w:p w:rsidR="009A155B" w:rsidRDefault="009A155B" w:rsidP="009A155B">
      <w:pPr>
        <w:pStyle w:val="4"/>
      </w:pPr>
      <w:r>
        <w:rPr>
          <w:rFonts w:hint="eastAsia"/>
        </w:rPr>
        <w:t>「</w:t>
      </w:r>
      <w:r w:rsidRPr="009A155B">
        <w:rPr>
          <w:rFonts w:hint="eastAsia"/>
        </w:rPr>
        <w:t>致理</w:t>
      </w:r>
      <w:r>
        <w:rPr>
          <w:rFonts w:hint="eastAsia"/>
        </w:rPr>
        <w:t>科大</w:t>
      </w:r>
      <w:r w:rsidRPr="009A155B">
        <w:rPr>
          <w:rFonts w:hint="eastAsia"/>
        </w:rPr>
        <w:t>專班是行銷流通管理系，但小林髮廊是美容美髮，教育部認為不符，但其實我個人也在教門市管理連鎖經營管理，我們是公司門市是連鎖，只是賣的產品不同，怎麼會不同，後來學生實習單位換了麥當勞，麥當勞算嗎？咖啡廳、泡沫紅茶店算行銷流通管理系嗎？跟我們配合的有某學校企業管理系，學生去工廠打工，這樣算不算企業管理，誰來認定？是教育部，如果發生問題誰來承擔？是學校跟廠商擔，教育部都無法擔負，像華夏科大機械系去做加工，還有更扯的是數位媒體系，去工廠包裝隱形眼鏡</w:t>
      </w:r>
      <w:r>
        <w:rPr>
          <w:rFonts w:hint="eastAsia"/>
        </w:rPr>
        <w:t>……。」</w:t>
      </w:r>
      <w:r w:rsidRPr="009A155B">
        <w:rPr>
          <w:rFonts w:hint="eastAsia"/>
        </w:rPr>
        <w:t>（小林髮廊副總經理）</w:t>
      </w:r>
    </w:p>
    <w:p w:rsidR="009A155B" w:rsidRDefault="009A155B" w:rsidP="009A155B">
      <w:pPr>
        <w:pStyle w:val="4"/>
      </w:pPr>
      <w:r>
        <w:rPr>
          <w:rFonts w:hint="eastAsia"/>
        </w:rPr>
        <w:t>「</w:t>
      </w:r>
      <w:r w:rsidRPr="009A155B">
        <w:rPr>
          <w:rFonts w:hint="eastAsia"/>
        </w:rPr>
        <w:t>像致理</w:t>
      </w:r>
      <w:r>
        <w:rPr>
          <w:rFonts w:hint="eastAsia"/>
        </w:rPr>
        <w:t>科大</w:t>
      </w:r>
      <w:r w:rsidRPr="009A155B">
        <w:rPr>
          <w:rFonts w:hint="eastAsia"/>
        </w:rPr>
        <w:t>我介紹過來的學生，教育部說科目不符，變更實習單位，去麥當勞，學生說要去麥</w:t>
      </w:r>
      <w:r w:rsidRPr="009A155B">
        <w:rPr>
          <w:rFonts w:hint="eastAsia"/>
        </w:rPr>
        <w:lastRenderedPageBreak/>
        <w:t>當勞包漢堡我在胡志明、河內包就好，不需要來臺灣，學生不滿</w:t>
      </w:r>
      <w:r>
        <w:rPr>
          <w:rFonts w:hint="eastAsia"/>
        </w:rPr>
        <w:t>、</w:t>
      </w:r>
      <w:r w:rsidRPr="009A155B">
        <w:rPr>
          <w:rFonts w:hint="eastAsia"/>
        </w:rPr>
        <w:t>學校無奈</w:t>
      </w:r>
      <w:r>
        <w:rPr>
          <w:rFonts w:hint="eastAsia"/>
        </w:rPr>
        <w:t>、</w:t>
      </w:r>
      <w:r w:rsidRPr="009A155B">
        <w:rPr>
          <w:rFonts w:hint="eastAsia"/>
        </w:rPr>
        <w:t>我也無奈，還有學校通常先申請通過之後，再來找實習單位，學生來再說，有沒有也不知道。學校很難為，要找實習工廠跟單位都很難找，實習單位要付薪水，我們基本工資是23,100，還要投保勞保、健保等</w:t>
      </w:r>
      <w:r>
        <w:rPr>
          <w:rFonts w:hint="eastAsia"/>
        </w:rPr>
        <w:t>。」（</w:t>
      </w:r>
      <w:r w:rsidRPr="009A155B">
        <w:rPr>
          <w:rFonts w:hint="eastAsia"/>
        </w:rPr>
        <w:t>小林髮廊副總經理）</w:t>
      </w:r>
    </w:p>
    <w:p w:rsidR="009A155B" w:rsidRPr="009A155B" w:rsidRDefault="009A155B" w:rsidP="009A155B">
      <w:pPr>
        <w:pStyle w:val="4"/>
      </w:pPr>
      <w:r>
        <w:rPr>
          <w:rFonts w:hint="eastAsia"/>
        </w:rPr>
        <w:t>「</w:t>
      </w:r>
      <w:r w:rsidRPr="009A155B">
        <w:rPr>
          <w:rFonts w:hint="eastAsia"/>
        </w:rPr>
        <w:t>實習單位不一定學生滿意，不適應時要變更，但很多學校只有一家實習工廠，所以全部都去同一家工廠，加上我們臺灣工廠缺工，所以就全部請學生過去，所以會被被誤會強迫實習，因為專班一定要實習，還有一種現象就是廠商跟學校有利益掛勾，廠商給學校錢，學校送學生去廠商那邊實習。大部分出的問題是學生不適應，所以學校一定要安排很多實習廠商，讓學生選擇，學校也不能恐嚇學生說不去實習就拿不到實習分數，對廠商來說，學生願意來就好好做，不願意就換實習單位。有問題要好好溝通，避免造成誤會。</w:t>
      </w:r>
      <w:r>
        <w:rPr>
          <w:rFonts w:hint="eastAsia"/>
        </w:rPr>
        <w:t>」（</w:t>
      </w:r>
      <w:r w:rsidRPr="009A155B">
        <w:rPr>
          <w:rFonts w:hint="eastAsia"/>
        </w:rPr>
        <w:t>小林髮廊副總經理）</w:t>
      </w:r>
    </w:p>
    <w:p w:rsidR="00EE33E2" w:rsidRDefault="00EE33E2" w:rsidP="009A155B">
      <w:pPr>
        <w:pStyle w:val="3"/>
      </w:pPr>
      <w:bookmarkStart w:id="259" w:name="_Toc27818363"/>
      <w:bookmarkStart w:id="260" w:name="_Toc28610704"/>
      <w:r>
        <w:rPr>
          <w:rFonts w:hint="eastAsia"/>
        </w:rPr>
        <w:t>遭遇困境</w:t>
      </w:r>
      <w:bookmarkEnd w:id="259"/>
      <w:bookmarkEnd w:id="260"/>
    </w:p>
    <w:p w:rsidR="00EE33E2" w:rsidRDefault="00EE33E2" w:rsidP="00EE33E2">
      <w:pPr>
        <w:pStyle w:val="4"/>
      </w:pPr>
      <w:r w:rsidRPr="00EE33E2">
        <w:rPr>
          <w:rFonts w:hint="eastAsia"/>
        </w:rPr>
        <w:t>3天工作不夠，因為收到的薪資已經不夠支付生活費。（學生B）</w:t>
      </w:r>
    </w:p>
    <w:p w:rsidR="00EE33E2" w:rsidRDefault="002B4262" w:rsidP="002B4262">
      <w:pPr>
        <w:pStyle w:val="4"/>
      </w:pPr>
      <w:r>
        <w:rPr>
          <w:rFonts w:hint="eastAsia"/>
        </w:rPr>
        <w:t>「</w:t>
      </w:r>
      <w:r w:rsidRPr="002B4262">
        <w:rPr>
          <w:rFonts w:hint="eastAsia"/>
        </w:rPr>
        <w:t>學校規定連續3個月沒付學費就要退學，但沒工作怎麼繳學費？有個學姐（長）</w:t>
      </w:r>
      <w:r w:rsidR="005C644E">
        <w:rPr>
          <w:rFonts w:hint="eastAsia"/>
        </w:rPr>
        <w:t>1</w:t>
      </w:r>
      <w:r w:rsidRPr="002B4262">
        <w:rPr>
          <w:rFonts w:hint="eastAsia"/>
        </w:rPr>
        <w:t>年多沒有工作，學校也沒幫忙找，他自己就去找工作打工為了生活費，但學校知道後就說他們不能去打工，讓他們很為難，他們也需要生存需要賺錢。學校說如果自己去找工作找到的工作是跟學校沒有合作的，如果發生事情誰要負責？</w:t>
      </w:r>
      <w:r>
        <w:rPr>
          <w:rFonts w:hint="eastAsia"/>
        </w:rPr>
        <w:t>」</w:t>
      </w:r>
      <w:r w:rsidRPr="002B4262">
        <w:rPr>
          <w:rFonts w:hint="eastAsia"/>
        </w:rPr>
        <w:t>（學生B）</w:t>
      </w:r>
    </w:p>
    <w:p w:rsidR="002B4262" w:rsidRDefault="002B4262" w:rsidP="002B4262">
      <w:pPr>
        <w:pStyle w:val="4"/>
      </w:pPr>
      <w:r w:rsidRPr="002B4262">
        <w:rPr>
          <w:rFonts w:hint="eastAsia"/>
        </w:rPr>
        <w:t>學生彙整意見：希望反映給學校，二年級只有</w:t>
      </w:r>
      <w:r w:rsidR="005C644E">
        <w:rPr>
          <w:rFonts w:hint="eastAsia"/>
        </w:rPr>
        <w:t>1</w:t>
      </w:r>
      <w:r w:rsidRPr="002B4262">
        <w:rPr>
          <w:rFonts w:hint="eastAsia"/>
        </w:rPr>
        <w:t>天</w:t>
      </w:r>
      <w:r w:rsidRPr="002B4262">
        <w:rPr>
          <w:rFonts w:hint="eastAsia"/>
        </w:rPr>
        <w:lastRenderedPageBreak/>
        <w:t>上課，在工廠實習5天，下週回到學校就忘記上週上課之內容，可否上課多</w:t>
      </w:r>
      <w:r w:rsidR="005C644E">
        <w:rPr>
          <w:rFonts w:hint="eastAsia"/>
        </w:rPr>
        <w:t>1</w:t>
      </w:r>
      <w:r w:rsidRPr="002B4262">
        <w:rPr>
          <w:rFonts w:hint="eastAsia"/>
        </w:rPr>
        <w:t>天（</w:t>
      </w:r>
      <w:r w:rsidR="005C644E">
        <w:rPr>
          <w:rFonts w:hint="eastAsia"/>
        </w:rPr>
        <w:t>2</w:t>
      </w:r>
      <w:r w:rsidRPr="002B4262">
        <w:rPr>
          <w:rFonts w:hint="eastAsia"/>
        </w:rPr>
        <w:t>天上課），可否學費低一點，住宿費、交通費低一點，因為有的時候我們會有突發費用要支付。</w:t>
      </w:r>
    </w:p>
    <w:p w:rsidR="00B75C61" w:rsidRDefault="00B75C61" w:rsidP="00B75C61">
      <w:pPr>
        <w:pStyle w:val="1"/>
        <w:numPr>
          <w:ilvl w:val="0"/>
          <w:numId w:val="0"/>
        </w:numPr>
        <w:ind w:left="2381" w:hanging="2381"/>
      </w:pPr>
    </w:p>
    <w:p w:rsidR="00B75C61" w:rsidRDefault="00B75C61" w:rsidP="00B75C61">
      <w:pPr>
        <w:pStyle w:val="1"/>
        <w:numPr>
          <w:ilvl w:val="0"/>
          <w:numId w:val="0"/>
        </w:numPr>
        <w:ind w:left="2381" w:hanging="2381"/>
      </w:pPr>
    </w:p>
    <w:p w:rsidR="00B75C61" w:rsidRDefault="00B75C61" w:rsidP="00B75C61">
      <w:pPr>
        <w:pStyle w:val="1"/>
        <w:numPr>
          <w:ilvl w:val="0"/>
          <w:numId w:val="0"/>
        </w:numPr>
        <w:ind w:left="2381" w:hanging="2381"/>
      </w:pPr>
    </w:p>
    <w:p w:rsidR="007C5BCC" w:rsidRDefault="007C5BCC" w:rsidP="00B75C61">
      <w:pPr>
        <w:pStyle w:val="1"/>
        <w:numPr>
          <w:ilvl w:val="0"/>
          <w:numId w:val="0"/>
        </w:numPr>
        <w:ind w:left="2381" w:hanging="2381"/>
        <w:sectPr w:rsidR="007C5BCC" w:rsidSect="00E4482F">
          <w:footerReference w:type="default" r:id="rId13"/>
          <w:pgSz w:w="11907" w:h="16840" w:code="9"/>
          <w:pgMar w:top="1701" w:right="1418" w:bottom="1418" w:left="1418" w:header="851" w:footer="851" w:gutter="227"/>
          <w:pgNumType w:start="1"/>
          <w:cols w:space="425"/>
          <w:docGrid w:type="linesAndChars" w:linePitch="457" w:charSpace="4127"/>
        </w:sectPr>
      </w:pPr>
    </w:p>
    <w:p w:rsidR="00E25849" w:rsidRPr="0081148E" w:rsidRDefault="00E25849" w:rsidP="00B75C61">
      <w:pPr>
        <w:pStyle w:val="1"/>
      </w:pPr>
      <w:bookmarkStart w:id="261" w:name="_Toc28610705"/>
      <w:r w:rsidRPr="0081148E">
        <w:rPr>
          <w:rFonts w:hint="eastAsia"/>
        </w:rPr>
        <w:lastRenderedPageBreak/>
        <w:t>調查</w:t>
      </w:r>
      <w:bookmarkEnd w:id="1"/>
      <w:bookmarkEnd w:id="2"/>
      <w:bookmarkEnd w:id="3"/>
      <w:bookmarkEnd w:id="4"/>
      <w:bookmarkEnd w:id="5"/>
      <w:bookmarkEnd w:id="6"/>
      <w:bookmarkEnd w:id="7"/>
      <w:bookmarkEnd w:id="8"/>
      <w:bookmarkEnd w:id="9"/>
      <w:r w:rsidR="00B14089" w:rsidRPr="0081148E">
        <w:rPr>
          <w:rFonts w:hint="eastAsia"/>
        </w:rPr>
        <w:t>意見</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61"/>
    </w:p>
    <w:p w:rsidR="00B75C61" w:rsidRDefault="00B75C61" w:rsidP="00B75C61">
      <w:pPr>
        <w:pStyle w:val="12"/>
        <w:ind w:left="680" w:firstLine="680"/>
        <w:rPr>
          <w:szCs w:val="32"/>
        </w:rPr>
      </w:pPr>
      <w:r>
        <w:rPr>
          <w:rFonts w:hint="eastAsia"/>
        </w:rPr>
        <w:t>據</w:t>
      </w:r>
      <w:r w:rsidRPr="00284DDA">
        <w:rPr>
          <w:szCs w:val="32"/>
        </w:rPr>
        <w:t>悉，勞團與國內多家大學進行問卷調查，發現學生打工有44.1％雇主沒有提撥勞工退休金、33.15％國定假日未給雙倍工資、33.21％沒有勞保、31.02％無加班費、18.24％違法扣薪、11.31％未達基本工資。此外，</w:t>
      </w:r>
      <w:r w:rsidR="001F4568">
        <w:rPr>
          <w:szCs w:val="32"/>
        </w:rPr>
        <w:t>來臺</w:t>
      </w:r>
      <w:r w:rsidRPr="00284DDA">
        <w:rPr>
          <w:szCs w:val="32"/>
        </w:rPr>
        <w:t>就學的外籍生，則疑似出現被學校強迫打工的情形，打工內容與學習內容無關，且打工的勞動條件苛刻。究竟本國籍和外籍學生打工的情形如何？是否有強迫打工之情事？雇主是否遵守勞動基準法</w:t>
      </w:r>
      <w:r w:rsidR="00561DF8">
        <w:rPr>
          <w:rFonts w:hint="eastAsia"/>
          <w:szCs w:val="32"/>
        </w:rPr>
        <w:t>(下稱勞基法)</w:t>
      </w:r>
      <w:r w:rsidRPr="00284DDA">
        <w:rPr>
          <w:szCs w:val="32"/>
        </w:rPr>
        <w:t>相關規定？主管機關是否善盡查核與監督的職責？皆有深入調查之必要</w:t>
      </w:r>
      <w:r>
        <w:rPr>
          <w:rFonts w:hint="eastAsia"/>
          <w:szCs w:val="32"/>
        </w:rPr>
        <w:t>，本院爰立案調查</w:t>
      </w:r>
      <w:r w:rsidRPr="00284DDA">
        <w:rPr>
          <w:szCs w:val="32"/>
        </w:rPr>
        <w:t>。</w:t>
      </w:r>
      <w:r w:rsidR="00DF319A">
        <w:rPr>
          <w:rFonts w:hint="eastAsia"/>
          <w:szCs w:val="32"/>
        </w:rPr>
        <w:t>又</w:t>
      </w:r>
      <w:r w:rsidR="00DF319A" w:rsidRPr="00DF319A">
        <w:rPr>
          <w:rFonts w:hint="eastAsia"/>
          <w:szCs w:val="32"/>
        </w:rPr>
        <w:t>社團法人臺灣國際勞工協會</w:t>
      </w:r>
      <w:r w:rsidR="00DF319A">
        <w:rPr>
          <w:rFonts w:hint="eastAsia"/>
          <w:szCs w:val="32"/>
        </w:rPr>
        <w:t>向本院</w:t>
      </w:r>
      <w:r w:rsidR="00DF319A" w:rsidRPr="00DF319A">
        <w:rPr>
          <w:rFonts w:hint="eastAsia"/>
          <w:szCs w:val="32"/>
        </w:rPr>
        <w:t>陳訴</w:t>
      </w:r>
      <w:r w:rsidR="00DF319A">
        <w:rPr>
          <w:rFonts w:hint="eastAsia"/>
          <w:szCs w:val="32"/>
        </w:rPr>
        <w:t>有關建國科技大學</w:t>
      </w:r>
      <w:r w:rsidR="00601A06">
        <w:rPr>
          <w:rFonts w:hint="eastAsia"/>
          <w:szCs w:val="32"/>
        </w:rPr>
        <w:t>(以下簡稱</w:t>
      </w:r>
      <w:r w:rsidR="00601A06" w:rsidRPr="00601A06">
        <w:rPr>
          <w:rFonts w:hint="eastAsia"/>
          <w:szCs w:val="32"/>
        </w:rPr>
        <w:t>建國科大</w:t>
      </w:r>
      <w:r w:rsidR="00601A06">
        <w:rPr>
          <w:rFonts w:hint="eastAsia"/>
          <w:szCs w:val="32"/>
        </w:rPr>
        <w:t>)</w:t>
      </w:r>
      <w:r w:rsidR="003C0D8E">
        <w:rPr>
          <w:rFonts w:hint="eastAsia"/>
          <w:szCs w:val="32"/>
        </w:rPr>
        <w:t>學生</w:t>
      </w:r>
      <w:r w:rsidR="00DF319A" w:rsidRPr="00DF319A">
        <w:rPr>
          <w:rFonts w:hint="eastAsia"/>
          <w:szCs w:val="32"/>
        </w:rPr>
        <w:t>來臺求學過程遭受仲介控制與剝削</w:t>
      </w:r>
      <w:r w:rsidR="00DF319A">
        <w:rPr>
          <w:rFonts w:hint="eastAsia"/>
          <w:szCs w:val="32"/>
        </w:rPr>
        <w:t>等情事，</w:t>
      </w:r>
      <w:r w:rsidR="00DF319A" w:rsidRPr="00DF319A">
        <w:rPr>
          <w:rFonts w:hint="eastAsia"/>
          <w:szCs w:val="32"/>
        </w:rPr>
        <w:t>業</w:t>
      </w:r>
      <w:r w:rsidR="00DF319A">
        <w:rPr>
          <w:rFonts w:hint="eastAsia"/>
          <w:szCs w:val="32"/>
        </w:rPr>
        <w:t>經</w:t>
      </w:r>
      <w:r w:rsidR="00DF319A" w:rsidRPr="00DF319A">
        <w:rPr>
          <w:rFonts w:hint="eastAsia"/>
          <w:szCs w:val="32"/>
        </w:rPr>
        <w:t>本院</w:t>
      </w:r>
      <w:r w:rsidR="00DF319A">
        <w:rPr>
          <w:rFonts w:hint="eastAsia"/>
          <w:szCs w:val="32"/>
        </w:rPr>
        <w:t>第5屆</w:t>
      </w:r>
      <w:r w:rsidR="00DF319A" w:rsidRPr="00DF319A">
        <w:rPr>
          <w:rFonts w:hint="eastAsia"/>
          <w:szCs w:val="32"/>
        </w:rPr>
        <w:t>教育及文化、外交及僑政、財政及經濟委員會聯席會決議併案調查</w:t>
      </w:r>
      <w:r w:rsidR="00DF319A">
        <w:rPr>
          <w:rFonts w:hint="eastAsia"/>
          <w:szCs w:val="32"/>
        </w:rPr>
        <w:t>。</w:t>
      </w:r>
    </w:p>
    <w:p w:rsidR="00B75C61" w:rsidRPr="002212EA" w:rsidRDefault="00B75C61" w:rsidP="00B75C61">
      <w:pPr>
        <w:pStyle w:val="1"/>
        <w:numPr>
          <w:ilvl w:val="0"/>
          <w:numId w:val="0"/>
        </w:numPr>
        <w:ind w:left="709" w:firstLineChars="208" w:firstLine="708"/>
        <w:rPr>
          <w:color w:val="000000" w:themeColor="text1"/>
        </w:rPr>
      </w:pPr>
      <w:bookmarkStart w:id="262" w:name="_Toc27818365"/>
      <w:bookmarkStart w:id="263" w:name="_Toc28610706"/>
      <w:r>
        <w:rPr>
          <w:rFonts w:hint="eastAsia"/>
          <w:szCs w:val="32"/>
        </w:rPr>
        <w:t>本案經向教育部、勞動部調閱相關卷證資料，</w:t>
      </w:r>
      <w:r w:rsidRPr="004018D8">
        <w:rPr>
          <w:rFonts w:hint="eastAsia"/>
          <w:color w:val="000000" w:themeColor="text1"/>
        </w:rPr>
        <w:t>並於民國(</w:t>
      </w:r>
      <w:r w:rsidRPr="00DB0537">
        <w:rPr>
          <w:rFonts w:hint="eastAsia"/>
          <w:color w:val="000000" w:themeColor="text1"/>
        </w:rPr>
        <w:t>下同)</w:t>
      </w:r>
      <w:r w:rsidR="003C0D8E">
        <w:rPr>
          <w:rFonts w:hint="eastAsia"/>
          <w:color w:val="000000" w:themeColor="text1"/>
        </w:rPr>
        <w:t>108年</w:t>
      </w:r>
      <w:r w:rsidR="00FD18C5" w:rsidRPr="00FD18C5">
        <w:rPr>
          <w:rFonts w:hint="eastAsia"/>
          <w:color w:val="000000" w:themeColor="text1"/>
        </w:rPr>
        <w:t>7月7日辦理諮詢及座談會議，邀請小林髮廊副總經理、台灣國際勞工協會專員及</w:t>
      </w:r>
      <w:r w:rsidR="003C0D8E">
        <w:rPr>
          <w:rFonts w:hint="eastAsia"/>
          <w:color w:val="000000" w:themeColor="text1"/>
        </w:rPr>
        <w:t>9位越南籍及印尼籍</w:t>
      </w:r>
      <w:r w:rsidR="00FD18C5" w:rsidRPr="00FD18C5">
        <w:rPr>
          <w:rFonts w:hint="eastAsia"/>
          <w:color w:val="000000" w:themeColor="text1"/>
        </w:rPr>
        <w:t>學生、2位通譯人員(印尼語、越南語)到院提供專業意見。</w:t>
      </w:r>
      <w:r w:rsidR="00A14E39">
        <w:rPr>
          <w:rFonts w:hint="eastAsia"/>
          <w:color w:val="000000" w:themeColor="text1"/>
        </w:rPr>
        <w:t>再就相關待釐清事項向教育部、勞動部調閱相關卷證資料，嗣於</w:t>
      </w:r>
      <w:r w:rsidRPr="004018D8">
        <w:rPr>
          <w:rFonts w:hint="eastAsia"/>
          <w:color w:val="000000" w:themeColor="text1"/>
        </w:rPr>
        <w:t>10</w:t>
      </w:r>
      <w:r w:rsidR="00A14E39">
        <w:rPr>
          <w:rFonts w:hint="eastAsia"/>
          <w:color w:val="000000" w:themeColor="text1"/>
        </w:rPr>
        <w:t>8</w:t>
      </w:r>
      <w:r w:rsidRPr="004018D8">
        <w:rPr>
          <w:rFonts w:hint="eastAsia"/>
          <w:color w:val="000000" w:themeColor="text1"/>
        </w:rPr>
        <w:t>年</w:t>
      </w:r>
      <w:r w:rsidR="00A14E39">
        <w:rPr>
          <w:rFonts w:hint="eastAsia"/>
          <w:color w:val="000000" w:themeColor="text1"/>
        </w:rPr>
        <w:t>11</w:t>
      </w:r>
      <w:r w:rsidRPr="004018D8">
        <w:rPr>
          <w:rFonts w:hint="eastAsia"/>
          <w:color w:val="000000" w:themeColor="text1"/>
        </w:rPr>
        <w:t>月1</w:t>
      </w:r>
      <w:r w:rsidR="00A14E39">
        <w:rPr>
          <w:rFonts w:hint="eastAsia"/>
          <w:color w:val="000000" w:themeColor="text1"/>
        </w:rPr>
        <w:t>1</w:t>
      </w:r>
      <w:r w:rsidRPr="004018D8">
        <w:rPr>
          <w:rFonts w:hint="eastAsia"/>
          <w:color w:val="000000" w:themeColor="text1"/>
        </w:rPr>
        <w:t>日詢問</w:t>
      </w:r>
      <w:r w:rsidR="00A14E39">
        <w:rPr>
          <w:rFonts w:hint="eastAsia"/>
          <w:color w:val="000000" w:themeColor="text1"/>
        </w:rPr>
        <w:t>勞動部</w:t>
      </w:r>
      <w:r w:rsidRPr="004018D8">
        <w:rPr>
          <w:rFonts w:hint="eastAsia"/>
          <w:color w:val="000000" w:themeColor="text1"/>
        </w:rPr>
        <w:t>、</w:t>
      </w:r>
      <w:r w:rsidR="00A14E39">
        <w:rPr>
          <w:rFonts w:hint="eastAsia"/>
          <w:color w:val="000000" w:themeColor="text1"/>
        </w:rPr>
        <w:t>教育部及內政部移民署</w:t>
      </w:r>
      <w:r w:rsidR="00834135">
        <w:rPr>
          <w:rFonts w:hint="eastAsia"/>
          <w:color w:val="000000" w:themeColor="text1"/>
        </w:rPr>
        <w:t>(以下簡稱移民署)</w:t>
      </w:r>
      <w:r w:rsidRPr="004018D8">
        <w:rPr>
          <w:rFonts w:hint="eastAsia"/>
          <w:color w:val="000000" w:themeColor="text1"/>
        </w:rPr>
        <w:t>等相關業務主管人員，</w:t>
      </w:r>
      <w:r>
        <w:rPr>
          <w:rFonts w:hint="eastAsia"/>
          <w:color w:val="000000" w:themeColor="text1"/>
        </w:rPr>
        <w:t>且</w:t>
      </w:r>
      <w:r w:rsidRPr="004018D8">
        <w:rPr>
          <w:rFonts w:hint="eastAsia"/>
          <w:color w:val="000000" w:themeColor="text1"/>
        </w:rPr>
        <w:t>參酌約詢後補充資料，</w:t>
      </w:r>
      <w:r w:rsidRPr="002212EA">
        <w:rPr>
          <w:rFonts w:hint="eastAsia"/>
          <w:color w:val="000000" w:themeColor="text1"/>
        </w:rPr>
        <w:t>已</w:t>
      </w:r>
      <w:r w:rsidR="00FE0C52">
        <w:rPr>
          <w:rFonts w:hint="eastAsia"/>
          <w:color w:val="000000" w:themeColor="text1"/>
        </w:rPr>
        <w:t>完成</w:t>
      </w:r>
      <w:r w:rsidRPr="002212EA">
        <w:rPr>
          <w:rFonts w:hint="eastAsia"/>
          <w:color w:val="000000" w:themeColor="text1"/>
        </w:rPr>
        <w:t>調查，調查意見如下：</w:t>
      </w:r>
      <w:bookmarkEnd w:id="262"/>
      <w:bookmarkEnd w:id="263"/>
    </w:p>
    <w:p w:rsidR="00A007FB" w:rsidRPr="003F0466" w:rsidRDefault="00A007FB" w:rsidP="00796247">
      <w:pPr>
        <w:pStyle w:val="2"/>
        <w:spacing w:beforeLines="50" w:before="228"/>
        <w:ind w:left="1020" w:hanging="680"/>
        <w:rPr>
          <w:b/>
        </w:rPr>
      </w:pPr>
      <w:bookmarkStart w:id="264" w:name="_Toc28610707"/>
      <w:bookmarkStart w:id="265" w:name="_Toc421794868"/>
      <w:bookmarkStart w:id="266" w:name="_Toc421795434"/>
      <w:bookmarkStart w:id="267" w:name="_Toc421796015"/>
      <w:bookmarkStart w:id="268" w:name="_Toc422728950"/>
      <w:bookmarkStart w:id="269" w:name="_Toc422834153"/>
      <w:r w:rsidRPr="003F0466">
        <w:rPr>
          <w:rFonts w:hint="eastAsia"/>
          <w:b/>
        </w:rPr>
        <w:t>勞動部近年針對工讀生勞動條件進行專案檢查，</w:t>
      </w:r>
      <w:r w:rsidR="00AB393C" w:rsidRPr="003F0466">
        <w:rPr>
          <w:rFonts w:hint="eastAsia"/>
          <w:b/>
        </w:rPr>
        <w:t>103年實施檢查100家受檢單位，</w:t>
      </w:r>
      <w:r w:rsidR="00796247">
        <w:rPr>
          <w:rFonts w:hint="eastAsia"/>
          <w:b/>
        </w:rPr>
        <w:t>其中</w:t>
      </w:r>
      <w:r w:rsidR="00AB393C" w:rsidRPr="003F0466">
        <w:rPr>
          <w:rFonts w:hint="eastAsia"/>
          <w:b/>
        </w:rPr>
        <w:t>違反勞基法而受裁罰者共計42家（42%）、104年檢查150家，違規件數為61家（40.67%），</w:t>
      </w:r>
      <w:r w:rsidR="00FF3E25" w:rsidRPr="003F0466">
        <w:rPr>
          <w:rFonts w:hint="eastAsia"/>
          <w:b/>
        </w:rPr>
        <w:t>105年檢查150家，違規件數為39家（26%），</w:t>
      </w:r>
      <w:r w:rsidR="00AB393C" w:rsidRPr="003F0466">
        <w:rPr>
          <w:rFonts w:hint="eastAsia"/>
          <w:b/>
        </w:rPr>
        <w:t>至106年檢查150家，違規件數僅9家(6%)，</w:t>
      </w:r>
      <w:r w:rsidR="003F0466" w:rsidRPr="003F0466">
        <w:rPr>
          <w:rFonts w:hint="eastAsia"/>
          <w:b/>
        </w:rPr>
        <w:t>違</w:t>
      </w:r>
      <w:r w:rsidR="003F0466" w:rsidRPr="003F0466">
        <w:rPr>
          <w:rFonts w:hint="eastAsia"/>
          <w:b/>
        </w:rPr>
        <w:lastRenderedPageBreak/>
        <w:t>規件數逐年降低，</w:t>
      </w:r>
      <w:r w:rsidR="00AB393C" w:rsidRPr="003F0466">
        <w:rPr>
          <w:rFonts w:hint="eastAsia"/>
          <w:b/>
        </w:rPr>
        <w:t>已見</w:t>
      </w:r>
      <w:r w:rsidR="003F0466">
        <w:rPr>
          <w:rFonts w:hint="eastAsia"/>
          <w:b/>
        </w:rPr>
        <w:t>查核</w:t>
      </w:r>
      <w:r w:rsidR="00AB393C" w:rsidRPr="003F0466">
        <w:rPr>
          <w:rFonts w:hint="eastAsia"/>
          <w:b/>
        </w:rPr>
        <w:t>成效，然至107年檢查155家，違規件數竟</w:t>
      </w:r>
      <w:r w:rsidR="00FF3E25" w:rsidRPr="003F0466">
        <w:rPr>
          <w:rFonts w:hint="eastAsia"/>
          <w:b/>
        </w:rPr>
        <w:t>不減反增</w:t>
      </w:r>
      <w:r w:rsidR="00AB393C" w:rsidRPr="003F0466">
        <w:rPr>
          <w:rFonts w:hint="eastAsia"/>
          <w:b/>
        </w:rPr>
        <w:t>達31家(20%)</w:t>
      </w:r>
      <w:r w:rsidR="003F0466">
        <w:rPr>
          <w:rFonts w:hint="eastAsia"/>
          <w:b/>
        </w:rPr>
        <w:t>之多</w:t>
      </w:r>
      <w:r w:rsidR="00AB393C" w:rsidRPr="003F0466">
        <w:rPr>
          <w:rFonts w:hint="eastAsia"/>
          <w:b/>
        </w:rPr>
        <w:t>，違規件數</w:t>
      </w:r>
      <w:r w:rsidR="003F0466">
        <w:rPr>
          <w:rFonts w:hint="eastAsia"/>
          <w:b/>
        </w:rPr>
        <w:t>明顯</w:t>
      </w:r>
      <w:r w:rsidR="00AB393C" w:rsidRPr="003F0466">
        <w:rPr>
          <w:rFonts w:hint="eastAsia"/>
          <w:b/>
        </w:rPr>
        <w:t>增加，</w:t>
      </w:r>
      <w:r w:rsidR="00353E85" w:rsidRPr="003F0466">
        <w:rPr>
          <w:rFonts w:hint="eastAsia"/>
          <w:b/>
        </w:rPr>
        <w:t>且</w:t>
      </w:r>
      <w:r w:rsidR="00FF3E25" w:rsidRPr="003F0466">
        <w:rPr>
          <w:rFonts w:hint="eastAsia"/>
          <w:b/>
        </w:rPr>
        <w:t>歷年違規均</w:t>
      </w:r>
      <w:r w:rsidR="00353E85" w:rsidRPr="003F0466">
        <w:rPr>
          <w:rFonts w:hint="eastAsia"/>
          <w:b/>
        </w:rPr>
        <w:t>以違反勞基法第24條(延長工作時間未依規定加給工資)、第36條(每7日中未有1日之休息作為例假)及第39條(假日工資未給或於休假日工作未依規定加給工資)居多</w:t>
      </w:r>
      <w:r w:rsidR="00FF3E25" w:rsidRPr="003F0466">
        <w:rPr>
          <w:rFonts w:hint="eastAsia"/>
          <w:b/>
        </w:rPr>
        <w:t>。</w:t>
      </w:r>
      <w:r w:rsidR="003F0466">
        <w:rPr>
          <w:rFonts w:hint="eastAsia"/>
          <w:b/>
        </w:rPr>
        <w:t>又</w:t>
      </w:r>
      <w:r w:rsidR="005742EF" w:rsidRPr="003F0466">
        <w:rPr>
          <w:rFonts w:hint="eastAsia"/>
          <w:b/>
        </w:rPr>
        <w:t>該部於108年度擴大工讀生專案檢查執行家數至1,500家，截至108年8月31日止，共執行檢查1,179家，仍有84家違反規定</w:t>
      </w:r>
      <w:r w:rsidR="00FF3E25" w:rsidRPr="003F0466">
        <w:rPr>
          <w:rFonts w:hint="eastAsia"/>
          <w:b/>
        </w:rPr>
        <w:t>。</w:t>
      </w:r>
      <w:r w:rsidR="003F0466">
        <w:rPr>
          <w:rFonts w:hint="eastAsia"/>
          <w:b/>
        </w:rPr>
        <w:t>另</w:t>
      </w:r>
      <w:r w:rsidR="005742EF" w:rsidRPr="003F0466">
        <w:rPr>
          <w:rFonts w:hint="eastAsia"/>
          <w:b/>
        </w:rPr>
        <w:t>該部再對經常僱用工讀生族群之業別實施監督檢查，108年截至8月31日，共計執行檢查4,243家，違反家數</w:t>
      </w:r>
      <w:r w:rsidR="00FF3E25" w:rsidRPr="003F0466">
        <w:rPr>
          <w:rFonts w:hint="eastAsia"/>
          <w:b/>
        </w:rPr>
        <w:t>甚至高</w:t>
      </w:r>
      <w:r w:rsidR="005742EF" w:rsidRPr="003F0466">
        <w:rPr>
          <w:rFonts w:hint="eastAsia"/>
          <w:b/>
        </w:rPr>
        <w:t>達850家</w:t>
      </w:r>
      <w:r w:rsidR="00FF3E25" w:rsidRPr="003F0466">
        <w:rPr>
          <w:rFonts w:hint="eastAsia"/>
          <w:b/>
        </w:rPr>
        <w:t>(20.03%)，</w:t>
      </w:r>
      <w:r w:rsidR="005742EF" w:rsidRPr="003F0466">
        <w:rPr>
          <w:rFonts w:hint="eastAsia"/>
          <w:b/>
        </w:rPr>
        <w:t>違規情況</w:t>
      </w:r>
      <w:r w:rsidR="00353E85" w:rsidRPr="003F0466">
        <w:rPr>
          <w:rFonts w:hint="eastAsia"/>
          <w:b/>
        </w:rPr>
        <w:t>顯</w:t>
      </w:r>
      <w:r w:rsidR="003F0466">
        <w:rPr>
          <w:rFonts w:hint="eastAsia"/>
          <w:b/>
        </w:rPr>
        <w:t>仍</w:t>
      </w:r>
      <w:r w:rsidR="005742EF" w:rsidRPr="003F0466">
        <w:rPr>
          <w:rFonts w:hint="eastAsia"/>
          <w:b/>
        </w:rPr>
        <w:t>有改善</w:t>
      </w:r>
      <w:r w:rsidR="00AB0703" w:rsidRPr="003F0466">
        <w:rPr>
          <w:rFonts w:hint="eastAsia"/>
          <w:b/>
        </w:rPr>
        <w:t>之</w:t>
      </w:r>
      <w:r w:rsidR="005742EF" w:rsidRPr="003F0466">
        <w:rPr>
          <w:rFonts w:hint="eastAsia"/>
          <w:b/>
        </w:rPr>
        <w:t>空間，</w:t>
      </w:r>
      <w:r w:rsidRPr="003F0466">
        <w:rPr>
          <w:rFonts w:hint="eastAsia"/>
          <w:b/>
        </w:rPr>
        <w:t>勞動部</w:t>
      </w:r>
      <w:r w:rsidR="005742EF" w:rsidRPr="003F0466">
        <w:rPr>
          <w:rFonts w:hint="eastAsia"/>
          <w:b/>
        </w:rPr>
        <w:t>實</w:t>
      </w:r>
      <w:r w:rsidR="00353E85" w:rsidRPr="003F0466">
        <w:rPr>
          <w:rFonts w:hint="eastAsia"/>
          <w:b/>
        </w:rPr>
        <w:t>應加強查察及督促雇主務必遵守勞基法相關規定，並鼓勵雇主並應明確告知工讀生之權益，</w:t>
      </w:r>
      <w:r w:rsidR="00FF3E25" w:rsidRPr="003F0466">
        <w:rPr>
          <w:rFonts w:hint="eastAsia"/>
          <w:b/>
        </w:rPr>
        <w:t>以共同保障學生工讀權益</w:t>
      </w:r>
      <w:r w:rsidR="00353E85" w:rsidRPr="003F0466">
        <w:rPr>
          <w:rFonts w:hint="eastAsia"/>
          <w:b/>
        </w:rPr>
        <w:t>。</w:t>
      </w:r>
      <w:bookmarkEnd w:id="264"/>
    </w:p>
    <w:p w:rsidR="00A007FB" w:rsidRDefault="00FD1B2D" w:rsidP="00FD1B2D">
      <w:pPr>
        <w:pStyle w:val="3"/>
      </w:pPr>
      <w:bookmarkStart w:id="270" w:name="_Toc27818367"/>
      <w:bookmarkStart w:id="271" w:name="_Toc28610708"/>
      <w:r w:rsidRPr="00FD1B2D">
        <w:rPr>
          <w:rFonts w:hint="eastAsia"/>
        </w:rPr>
        <w:t>按勞基法之適用，係以具有僱傭關係為前提，事業單位與勞工間如具僱傭關係，且為法定或指定適用之行業或工作者，其勞動條件即有該法之適用。故學生打工如係受僱於適用勞基法之事業單位，其工資、工作時間、休息、休假、請假及職業災害補償等勞動條件均應依該法規定辦理，與一般勞工並無不同。無論全時勞工或部分工時勞工均受勞基法、勞工請假規則及性別工作平等法等勞動法令之保障。至部分工時勞工，係其所定工作時間，較該事業單位內之全部時間工作勞工工作時間（通常為法定工作時間或事業單位所定之工作時間），有相當程度縮短之勞工，其縮短之時數，由勞雇雙方協商議定之。如學生係受實習之事業單位僱用從事部分時間工作，雇主除應遵守前開勞動法令外，應併參考「僱用部分時間工作勞工應行注意事項」，以完善保障其勞動權益。</w:t>
      </w:r>
      <w:bookmarkEnd w:id="270"/>
      <w:bookmarkEnd w:id="271"/>
    </w:p>
    <w:p w:rsidR="00A007FB" w:rsidRDefault="0010556A" w:rsidP="00B9320F">
      <w:pPr>
        <w:pStyle w:val="3"/>
        <w:numPr>
          <w:ilvl w:val="2"/>
          <w:numId w:val="1"/>
        </w:numPr>
      </w:pPr>
      <w:bookmarkStart w:id="272" w:name="_Toc27818368"/>
      <w:bookmarkStart w:id="273" w:name="_Toc28610709"/>
      <w:r>
        <w:rPr>
          <w:rFonts w:hint="eastAsia"/>
        </w:rPr>
        <w:lastRenderedPageBreak/>
        <w:t>本院</w:t>
      </w:r>
      <w:r w:rsidR="00A007FB">
        <w:rPr>
          <w:rFonts w:hint="eastAsia"/>
        </w:rPr>
        <w:t>為瞭解</w:t>
      </w:r>
      <w:r w:rsidR="00A007FB" w:rsidRPr="00E8607B">
        <w:rPr>
          <w:rFonts w:hint="eastAsia"/>
        </w:rPr>
        <w:t>各大專校院及各高中職學校</w:t>
      </w:r>
      <w:r w:rsidR="00A007FB">
        <w:rPr>
          <w:rFonts w:hint="eastAsia"/>
        </w:rPr>
        <w:t>學生打工情況</w:t>
      </w:r>
      <w:r w:rsidR="00A007FB" w:rsidRPr="00E8607B">
        <w:rPr>
          <w:rFonts w:hint="eastAsia"/>
        </w:rPr>
        <w:t>，</w:t>
      </w:r>
      <w:r w:rsidR="003F0466">
        <w:rPr>
          <w:rFonts w:hint="eastAsia"/>
        </w:rPr>
        <w:t>經</w:t>
      </w:r>
      <w:r w:rsidR="00A007FB">
        <w:rPr>
          <w:rFonts w:hint="eastAsia"/>
        </w:rPr>
        <w:t>請教育部</w:t>
      </w:r>
      <w:r>
        <w:rPr>
          <w:rFonts w:hint="eastAsia"/>
        </w:rPr>
        <w:t>提供本國籍學生打工情況，</w:t>
      </w:r>
      <w:r w:rsidR="00796247">
        <w:rPr>
          <w:rFonts w:hint="eastAsia"/>
        </w:rPr>
        <w:t>經查</w:t>
      </w:r>
      <w:r w:rsidR="00514BC0">
        <w:rPr>
          <w:rFonts w:hint="eastAsia"/>
        </w:rPr>
        <w:t>除</w:t>
      </w:r>
      <w:r>
        <w:rPr>
          <w:rFonts w:hint="eastAsia"/>
        </w:rPr>
        <w:t>大專校院</w:t>
      </w:r>
      <w:r w:rsidR="00514BC0">
        <w:rPr>
          <w:rFonts w:hint="eastAsia"/>
        </w:rPr>
        <w:t>本國籍學生</w:t>
      </w:r>
      <w:r>
        <w:rPr>
          <w:rFonts w:hint="eastAsia"/>
        </w:rPr>
        <w:t>部分，</w:t>
      </w:r>
      <w:r w:rsidRPr="00FB71A1">
        <w:rPr>
          <w:rFonts w:hint="eastAsia"/>
        </w:rPr>
        <w:t>因未有法源依據規定學生需向學校回報，且校外打工涉及學生個人隱私，學生並不願主動告知學校其打工情形，</w:t>
      </w:r>
      <w:r w:rsidR="00514BC0">
        <w:rPr>
          <w:rFonts w:hint="eastAsia"/>
        </w:rPr>
        <w:t>加上</w:t>
      </w:r>
      <w:r w:rsidRPr="00FB71A1">
        <w:rPr>
          <w:rFonts w:hint="eastAsia"/>
        </w:rPr>
        <w:t>學校基於個資保障與尊重學生自主性，亦不便進行詳細調查</w:t>
      </w:r>
      <w:r>
        <w:rPr>
          <w:rFonts w:hint="eastAsia"/>
        </w:rPr>
        <w:t>，</w:t>
      </w:r>
      <w:r w:rsidR="00514BC0">
        <w:rPr>
          <w:rFonts w:hint="eastAsia"/>
        </w:rPr>
        <w:t>故無相關數據資料外，在</w:t>
      </w:r>
      <w:r w:rsidR="00BB50A4" w:rsidRPr="00BB50A4">
        <w:rPr>
          <w:rFonts w:hint="eastAsia"/>
        </w:rPr>
        <w:t>各大專校院</w:t>
      </w:r>
      <w:r>
        <w:rPr>
          <w:rFonts w:hint="eastAsia"/>
        </w:rPr>
        <w:t>外國籍學生</w:t>
      </w:r>
      <w:r w:rsidR="00514BC0">
        <w:rPr>
          <w:rFonts w:hint="eastAsia"/>
        </w:rPr>
        <w:t>外籍學生打工人數有逐年增加之趨勢，高中職本國籍學生打工人數近年</w:t>
      </w:r>
      <w:r w:rsidR="00796247">
        <w:rPr>
          <w:rFonts w:hint="eastAsia"/>
        </w:rPr>
        <w:t>亦</w:t>
      </w:r>
      <w:r w:rsidR="00514BC0">
        <w:rPr>
          <w:rFonts w:hint="eastAsia"/>
        </w:rPr>
        <w:t>有2萬以上人數，高中職外國籍學生部分則人數較少，茲</w:t>
      </w:r>
      <w:r w:rsidR="00BB50A4">
        <w:rPr>
          <w:rFonts w:hint="eastAsia"/>
        </w:rPr>
        <w:t>分述如下</w:t>
      </w:r>
      <w:r w:rsidR="00A007FB" w:rsidRPr="00E8607B">
        <w:rPr>
          <w:rFonts w:hint="eastAsia"/>
        </w:rPr>
        <w:t>：</w:t>
      </w:r>
      <w:bookmarkEnd w:id="272"/>
      <w:bookmarkEnd w:id="273"/>
    </w:p>
    <w:p w:rsidR="00BB50A4" w:rsidRDefault="00A007FB" w:rsidP="00BB50A4">
      <w:pPr>
        <w:pStyle w:val="4"/>
      </w:pPr>
      <w:r>
        <w:rPr>
          <w:rFonts w:hint="eastAsia"/>
        </w:rPr>
        <w:t>各</w:t>
      </w:r>
      <w:r w:rsidRPr="00A934F7">
        <w:rPr>
          <w:rFonts w:hint="eastAsia"/>
          <w:szCs w:val="32"/>
        </w:rPr>
        <w:t>大專</w:t>
      </w:r>
      <w:r w:rsidRPr="005A29BC">
        <w:rPr>
          <w:rFonts w:hint="eastAsia"/>
        </w:rPr>
        <w:t>校院</w:t>
      </w:r>
      <w:r w:rsidR="00BB50A4">
        <w:rPr>
          <w:rFonts w:hint="eastAsia"/>
        </w:rPr>
        <w:t>學生打工情況-</w:t>
      </w:r>
      <w:r w:rsidR="00BB50A4" w:rsidRPr="00BB50A4">
        <w:rPr>
          <w:rFonts w:hint="eastAsia"/>
        </w:rPr>
        <w:t>外國籍學生</w:t>
      </w:r>
      <w:r w:rsidR="00BB50A4">
        <w:rPr>
          <w:rFonts w:hint="eastAsia"/>
        </w:rPr>
        <w:t>部分</w:t>
      </w:r>
    </w:p>
    <w:p w:rsidR="00BB50A4" w:rsidRPr="00BB50A4" w:rsidRDefault="00BB50A4" w:rsidP="00BB50A4">
      <w:pPr>
        <w:pStyle w:val="42"/>
        <w:ind w:left="1701" w:firstLine="680"/>
      </w:pPr>
      <w:r>
        <w:rPr>
          <w:rFonts w:hint="eastAsia"/>
        </w:rPr>
        <w:t>由表</w:t>
      </w:r>
      <w:r w:rsidR="00445278">
        <w:rPr>
          <w:rFonts w:hint="eastAsia"/>
        </w:rPr>
        <w:t>20</w:t>
      </w:r>
      <w:r>
        <w:rPr>
          <w:rFonts w:hint="eastAsia"/>
        </w:rPr>
        <w:t>可見，外國籍學生打工人數從103年之9</w:t>
      </w:r>
      <w:r>
        <w:t>,</w:t>
      </w:r>
      <w:r>
        <w:rPr>
          <w:rFonts w:hint="eastAsia"/>
        </w:rPr>
        <w:t>081逐年成長至107年之23</w:t>
      </w:r>
      <w:r>
        <w:t>,</w:t>
      </w:r>
      <w:r>
        <w:rPr>
          <w:rFonts w:hint="eastAsia"/>
        </w:rPr>
        <w:t>120人，一般大學多於技專院校，且以性別觀察，歷年雖男女生人數相當，但女生仍略多於男生。</w:t>
      </w:r>
    </w:p>
    <w:p w:rsidR="00A007FB" w:rsidRPr="006F6541" w:rsidRDefault="00A007FB" w:rsidP="007C698F">
      <w:pPr>
        <w:pStyle w:val="a3"/>
        <w:ind w:left="697" w:hanging="697"/>
      </w:pPr>
      <w:r w:rsidRPr="006F6541">
        <w:rPr>
          <w:rFonts w:hint="eastAsia"/>
        </w:rPr>
        <w:t>近5年外</w:t>
      </w:r>
      <w:r w:rsidRPr="006F6541">
        <w:rPr>
          <w:rFonts w:hAnsi="標楷體" w:hint="eastAsia"/>
          <w:color w:val="000000" w:themeColor="text1"/>
          <w:szCs w:val="24"/>
        </w:rPr>
        <w:t>國籍</w:t>
      </w:r>
      <w:r w:rsidRPr="006F6541">
        <w:rPr>
          <w:rFonts w:hint="eastAsia"/>
        </w:rPr>
        <w:t>學生打工情形</w:t>
      </w:r>
    </w:p>
    <w:p w:rsidR="00A007FB" w:rsidRDefault="00A007FB" w:rsidP="000768EF">
      <w:pPr>
        <w:pStyle w:val="afc"/>
        <w:spacing w:line="500" w:lineRule="exact"/>
        <w:ind w:leftChars="0" w:left="992"/>
        <w:jc w:val="right"/>
        <w:rPr>
          <w:rFonts w:hAnsi="標楷體"/>
          <w:sz w:val="28"/>
          <w:szCs w:val="48"/>
        </w:rPr>
      </w:pPr>
      <w:r>
        <w:rPr>
          <w:rFonts w:hAnsi="標楷體" w:hint="eastAsia"/>
          <w:sz w:val="28"/>
          <w:szCs w:val="48"/>
        </w:rPr>
        <w:t>單位：人</w:t>
      </w:r>
    </w:p>
    <w:tbl>
      <w:tblPr>
        <w:tblW w:w="9631" w:type="dxa"/>
        <w:tblLayout w:type="fixed"/>
        <w:tblCellMar>
          <w:left w:w="28" w:type="dxa"/>
          <w:right w:w="28" w:type="dxa"/>
        </w:tblCellMar>
        <w:tblLook w:val="04A0" w:firstRow="1" w:lastRow="0" w:firstColumn="1" w:lastColumn="0" w:noHBand="0" w:noVBand="1"/>
      </w:tblPr>
      <w:tblGrid>
        <w:gridCol w:w="1303"/>
        <w:gridCol w:w="2375"/>
        <w:gridCol w:w="1190"/>
        <w:gridCol w:w="1191"/>
        <w:gridCol w:w="1190"/>
        <w:gridCol w:w="1191"/>
        <w:gridCol w:w="1191"/>
      </w:tblGrid>
      <w:tr w:rsidR="00A007FB" w:rsidRPr="00126D11" w:rsidTr="00BB50A4">
        <w:trPr>
          <w:trHeight w:val="416"/>
          <w:tblHeader/>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年度別</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103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106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93780D" w:rsidRDefault="00A007FB" w:rsidP="000768EF">
            <w:pPr>
              <w:spacing w:line="400" w:lineRule="exact"/>
              <w:jc w:val="center"/>
              <w:rPr>
                <w:rFonts w:hAnsi="標楷體"/>
                <w:b/>
                <w:sz w:val="28"/>
                <w:szCs w:val="28"/>
              </w:rPr>
            </w:pPr>
            <w:r w:rsidRPr="0093780D">
              <w:rPr>
                <w:rFonts w:hAnsi="標楷體" w:hint="eastAsia"/>
                <w:b/>
                <w:sz w:val="28"/>
                <w:szCs w:val="28"/>
              </w:rPr>
              <w:t>107</w:t>
            </w:r>
          </w:p>
        </w:tc>
      </w:tr>
      <w:tr w:rsidR="00A007FB" w:rsidRPr="00126D11" w:rsidTr="007C698F">
        <w:trPr>
          <w:trHeight w:val="408"/>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總計</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9,081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11,997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12,700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16,062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23,120</w:t>
            </w:r>
          </w:p>
        </w:tc>
      </w:tr>
      <w:tr w:rsidR="00A007FB" w:rsidRPr="00126D11" w:rsidTr="001C30E8">
        <w:trPr>
          <w:trHeight w:val="214"/>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技專院校</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2,414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2,978</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3,381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4,912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10,469</w:t>
            </w:r>
          </w:p>
        </w:tc>
      </w:tr>
      <w:tr w:rsidR="00A007FB" w:rsidRPr="00126D11" w:rsidTr="000768EF">
        <w:trPr>
          <w:trHeight w:val="409"/>
        </w:trPr>
        <w:tc>
          <w:tcPr>
            <w:tcW w:w="367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一般大學</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6,667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9,019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9,319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11,150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12,651</w:t>
            </w:r>
          </w:p>
        </w:tc>
      </w:tr>
      <w:tr w:rsidR="00A007FB" w:rsidRPr="00126D11" w:rsidTr="000768EF">
        <w:trPr>
          <w:trHeight w:val="414"/>
        </w:trPr>
        <w:tc>
          <w:tcPr>
            <w:tcW w:w="1303" w:type="dxa"/>
            <w:vMerge w:val="restart"/>
            <w:tcBorders>
              <w:top w:val="single" w:sz="6" w:space="0" w:color="auto"/>
              <w:left w:val="single" w:sz="6" w:space="0" w:color="auto"/>
              <w:right w:val="single" w:sz="4" w:space="0" w:color="auto"/>
            </w:tcBorders>
            <w:shd w:val="clear" w:color="auto" w:fill="auto"/>
            <w:noWrap/>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性別</w:t>
            </w: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男生</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4,439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5,602</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5,932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7,568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11,471</w:t>
            </w:r>
          </w:p>
        </w:tc>
      </w:tr>
      <w:tr w:rsidR="00A007FB" w:rsidRPr="00126D11" w:rsidTr="000768EF">
        <w:trPr>
          <w:trHeight w:val="406"/>
        </w:trPr>
        <w:tc>
          <w:tcPr>
            <w:tcW w:w="1303" w:type="dxa"/>
            <w:vMerge/>
            <w:tcBorders>
              <w:left w:val="single" w:sz="6" w:space="0" w:color="auto"/>
              <w:bottom w:val="single" w:sz="6" w:space="0" w:color="auto"/>
              <w:right w:val="single" w:sz="4" w:space="0" w:color="auto"/>
            </w:tcBorders>
            <w:shd w:val="clear" w:color="auto" w:fill="auto"/>
            <w:noWrap/>
            <w:vAlign w:val="center"/>
          </w:tcPr>
          <w:p w:rsidR="00A007FB" w:rsidRPr="007C698F" w:rsidRDefault="00A007FB" w:rsidP="000768EF">
            <w:pPr>
              <w:spacing w:line="400" w:lineRule="exact"/>
              <w:jc w:val="center"/>
              <w:rPr>
                <w:rFonts w:hAnsi="標楷體"/>
                <w:sz w:val="28"/>
                <w:szCs w:val="28"/>
              </w:rPr>
            </w:pPr>
          </w:p>
        </w:tc>
        <w:tc>
          <w:tcPr>
            <w:tcW w:w="2375"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400" w:lineRule="exact"/>
              <w:jc w:val="center"/>
              <w:rPr>
                <w:rFonts w:hAnsi="標楷體"/>
                <w:sz w:val="28"/>
                <w:szCs w:val="28"/>
              </w:rPr>
            </w:pPr>
            <w:r w:rsidRPr="007C698F">
              <w:rPr>
                <w:rFonts w:hAnsi="標楷體" w:hint="eastAsia"/>
                <w:sz w:val="28"/>
                <w:szCs w:val="28"/>
              </w:rPr>
              <w:t>女生</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4,642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6,395</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6,768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8,494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400" w:lineRule="exact"/>
              <w:jc w:val="center"/>
              <w:rPr>
                <w:rFonts w:hAnsi="標楷體"/>
                <w:sz w:val="28"/>
                <w:szCs w:val="28"/>
              </w:rPr>
            </w:pPr>
            <w:r w:rsidRPr="007C698F">
              <w:rPr>
                <w:rFonts w:hAnsi="標楷體"/>
                <w:sz w:val="28"/>
                <w:szCs w:val="28"/>
              </w:rPr>
              <w:t>11,649</w:t>
            </w:r>
          </w:p>
        </w:tc>
      </w:tr>
    </w:tbl>
    <w:p w:rsidR="00A007FB" w:rsidRPr="00164673" w:rsidRDefault="00A007FB" w:rsidP="00323646">
      <w:pPr>
        <w:pStyle w:val="1"/>
        <w:numPr>
          <w:ilvl w:val="0"/>
          <w:numId w:val="0"/>
        </w:numPr>
        <w:spacing w:line="300" w:lineRule="exact"/>
        <w:ind w:left="2381" w:hanging="2381"/>
        <w:rPr>
          <w:sz w:val="20"/>
          <w:szCs w:val="20"/>
        </w:rPr>
      </w:pPr>
      <w:bookmarkStart w:id="274" w:name="_Toc27818369"/>
      <w:bookmarkStart w:id="275" w:name="_Toc28610710"/>
      <w:r w:rsidRPr="00164673">
        <w:rPr>
          <w:rFonts w:hint="eastAsia"/>
          <w:sz w:val="20"/>
          <w:szCs w:val="20"/>
        </w:rPr>
        <w:t>資料來源：教育部。</w:t>
      </w:r>
      <w:bookmarkEnd w:id="274"/>
      <w:bookmarkEnd w:id="275"/>
    </w:p>
    <w:p w:rsidR="00A007FB" w:rsidRPr="001C30E8" w:rsidRDefault="00A007FB" w:rsidP="00323646">
      <w:pPr>
        <w:pStyle w:val="1"/>
        <w:numPr>
          <w:ilvl w:val="0"/>
          <w:numId w:val="0"/>
        </w:numPr>
        <w:spacing w:line="300" w:lineRule="exact"/>
        <w:ind w:left="709" w:hanging="709"/>
        <w:rPr>
          <w:sz w:val="20"/>
          <w:szCs w:val="20"/>
        </w:rPr>
      </w:pPr>
      <w:bookmarkStart w:id="276" w:name="_Toc27818370"/>
      <w:bookmarkStart w:id="277" w:name="_Toc28610711"/>
      <w:r w:rsidRPr="001C30E8">
        <w:rPr>
          <w:rFonts w:hint="eastAsia"/>
          <w:sz w:val="20"/>
          <w:szCs w:val="20"/>
        </w:rPr>
        <w:t>備註：依就業服務法及其相關規定，在學僑外生如擬打工須向勞動部申請工作許可，爰教育部函請勞動部協助提供僑外生工讀許可統計資料；勞動部工讀許可無限制工作類別，故無法產製工作性質與行業別相關統計。本表係依勞動部103-107年有效聘僱許可人數資料，並依技專校院、一般大學分類後統整填報。</w:t>
      </w:r>
      <w:bookmarkEnd w:id="276"/>
      <w:bookmarkEnd w:id="277"/>
    </w:p>
    <w:p w:rsidR="00A007FB" w:rsidRDefault="00A007FB" w:rsidP="000768EF">
      <w:pPr>
        <w:pStyle w:val="1"/>
        <w:numPr>
          <w:ilvl w:val="0"/>
          <w:numId w:val="0"/>
        </w:numPr>
        <w:spacing w:line="300" w:lineRule="exact"/>
        <w:ind w:left="2381" w:hanging="2381"/>
      </w:pPr>
    </w:p>
    <w:p w:rsidR="00A007FB" w:rsidRPr="00164673" w:rsidRDefault="00A007FB" w:rsidP="00BB50A4">
      <w:pPr>
        <w:pStyle w:val="4"/>
        <w:rPr>
          <w:rFonts w:hAnsi="標楷體"/>
          <w:szCs w:val="32"/>
        </w:rPr>
      </w:pPr>
      <w:r w:rsidRPr="00164673">
        <w:rPr>
          <w:rFonts w:hAnsi="標楷體" w:hint="eastAsia"/>
          <w:szCs w:val="32"/>
        </w:rPr>
        <w:t>各</w:t>
      </w:r>
      <w:r w:rsidRPr="00FB71A1">
        <w:rPr>
          <w:rFonts w:hint="eastAsia"/>
        </w:rPr>
        <w:t>高中</w:t>
      </w:r>
      <w:r w:rsidRPr="00164673">
        <w:rPr>
          <w:rFonts w:hAnsi="標楷體" w:hint="eastAsia"/>
          <w:szCs w:val="32"/>
        </w:rPr>
        <w:t>職學校</w:t>
      </w:r>
      <w:r w:rsidR="00BB50A4" w:rsidRPr="00BB50A4">
        <w:rPr>
          <w:rFonts w:hAnsi="標楷體" w:hint="eastAsia"/>
          <w:szCs w:val="32"/>
        </w:rPr>
        <w:t>打工情況</w:t>
      </w:r>
    </w:p>
    <w:p w:rsidR="00A007FB" w:rsidRDefault="00A007FB" w:rsidP="00BB50A4">
      <w:pPr>
        <w:pStyle w:val="5"/>
      </w:pPr>
      <w:r>
        <w:rPr>
          <w:rFonts w:hint="eastAsia"/>
        </w:rPr>
        <w:t>本國籍學生</w:t>
      </w:r>
      <w:r w:rsidR="00BB50A4">
        <w:rPr>
          <w:rFonts w:hint="eastAsia"/>
        </w:rPr>
        <w:t>部分</w:t>
      </w:r>
      <w:r w:rsidR="003515E0">
        <w:rPr>
          <w:rFonts w:hAnsi="標楷體" w:hint="eastAsia"/>
        </w:rPr>
        <w:t>：</w:t>
      </w:r>
      <w:r w:rsidR="00BB50A4">
        <w:rPr>
          <w:rFonts w:hint="eastAsia"/>
        </w:rPr>
        <w:t>近5年打工人數均達2萬人以上，男生略多於女生，工作性質以</w:t>
      </w:r>
      <w:r w:rsidR="00BB50A4" w:rsidRPr="00BB50A4">
        <w:rPr>
          <w:rFonts w:hint="eastAsia"/>
        </w:rPr>
        <w:t>計時工讀生</w:t>
      </w:r>
      <w:r w:rsidR="00BB50A4">
        <w:rPr>
          <w:rFonts w:hint="eastAsia"/>
        </w:rPr>
        <w:lastRenderedPageBreak/>
        <w:t>為多，行業別則以</w:t>
      </w:r>
      <w:r w:rsidR="00BB50A4" w:rsidRPr="00BB50A4">
        <w:rPr>
          <w:rFonts w:hint="eastAsia"/>
        </w:rPr>
        <w:t>住宿及餐飲業</w:t>
      </w:r>
      <w:r w:rsidR="00BB50A4">
        <w:rPr>
          <w:rFonts w:hint="eastAsia"/>
        </w:rPr>
        <w:t>人數最多、</w:t>
      </w:r>
      <w:r w:rsidR="00BB50A4" w:rsidRPr="00BB50A4">
        <w:rPr>
          <w:rFonts w:hint="eastAsia"/>
        </w:rPr>
        <w:t>加油站</w:t>
      </w:r>
      <w:r w:rsidR="00BB50A4">
        <w:rPr>
          <w:rFonts w:hint="eastAsia"/>
        </w:rPr>
        <w:t>及美髮美容業次之</w:t>
      </w:r>
      <w:r w:rsidR="007C698F">
        <w:rPr>
          <w:rFonts w:hint="eastAsia"/>
        </w:rPr>
        <w:t>，詳表</w:t>
      </w:r>
      <w:r w:rsidR="00796247">
        <w:rPr>
          <w:rFonts w:hint="eastAsia"/>
        </w:rPr>
        <w:t>21</w:t>
      </w:r>
      <w:r w:rsidR="00BB50A4">
        <w:rPr>
          <w:rFonts w:hint="eastAsia"/>
        </w:rPr>
        <w:t>。</w:t>
      </w:r>
    </w:p>
    <w:p w:rsidR="00A007FB" w:rsidRPr="006F6541" w:rsidRDefault="00A007FB" w:rsidP="000768EF">
      <w:pPr>
        <w:pStyle w:val="a3"/>
        <w:ind w:left="697" w:hanging="697"/>
      </w:pPr>
      <w:r w:rsidRPr="006F6541">
        <w:rPr>
          <w:rFonts w:hint="eastAsia"/>
        </w:rPr>
        <w:t>近5年本國籍學生打工情形</w:t>
      </w:r>
    </w:p>
    <w:p w:rsidR="00A007FB" w:rsidRPr="003164B9" w:rsidRDefault="00A007FB" w:rsidP="000768EF">
      <w:pPr>
        <w:pStyle w:val="afc"/>
        <w:spacing w:line="500" w:lineRule="exact"/>
        <w:ind w:leftChars="0" w:left="1276"/>
        <w:jc w:val="right"/>
        <w:rPr>
          <w:rFonts w:hAnsi="標楷體"/>
          <w:sz w:val="24"/>
          <w:szCs w:val="24"/>
        </w:rPr>
      </w:pPr>
      <w:r w:rsidRPr="003164B9">
        <w:rPr>
          <w:rFonts w:hAnsi="標楷體" w:hint="eastAsia"/>
          <w:sz w:val="24"/>
          <w:szCs w:val="24"/>
        </w:rPr>
        <w:t>單位：人</w:t>
      </w:r>
    </w:p>
    <w:tbl>
      <w:tblPr>
        <w:tblW w:w="9631" w:type="dxa"/>
        <w:tblLayout w:type="fixed"/>
        <w:tblCellMar>
          <w:left w:w="28" w:type="dxa"/>
          <w:right w:w="28" w:type="dxa"/>
        </w:tblCellMar>
        <w:tblLook w:val="04A0" w:firstRow="1" w:lastRow="0" w:firstColumn="1" w:lastColumn="0" w:noHBand="0" w:noVBand="1"/>
      </w:tblPr>
      <w:tblGrid>
        <w:gridCol w:w="1303"/>
        <w:gridCol w:w="2517"/>
        <w:gridCol w:w="1048"/>
        <w:gridCol w:w="1191"/>
        <w:gridCol w:w="1190"/>
        <w:gridCol w:w="1191"/>
        <w:gridCol w:w="1191"/>
      </w:tblGrid>
      <w:tr w:rsidR="00A007FB" w:rsidRPr="00164673" w:rsidTr="007C698F">
        <w:trPr>
          <w:trHeight w:val="486"/>
          <w:tblHeader/>
        </w:trPr>
        <w:tc>
          <w:tcPr>
            <w:tcW w:w="38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3F0466" w:rsidRPr="003164B9" w:rsidRDefault="00A007FB" w:rsidP="003F0466">
            <w:pPr>
              <w:spacing w:line="240" w:lineRule="atLeast"/>
              <w:jc w:val="center"/>
              <w:rPr>
                <w:rFonts w:hAnsi="標楷體"/>
                <w:b/>
                <w:sz w:val="28"/>
                <w:szCs w:val="28"/>
              </w:rPr>
            </w:pPr>
            <w:r w:rsidRPr="003164B9">
              <w:rPr>
                <w:rFonts w:hAnsi="標楷體" w:hint="eastAsia"/>
                <w:b/>
                <w:sz w:val="28"/>
                <w:szCs w:val="28"/>
              </w:rPr>
              <w:t>年度別</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sz w:val="28"/>
                <w:szCs w:val="28"/>
              </w:rPr>
            </w:pPr>
            <w:r w:rsidRPr="003164B9">
              <w:rPr>
                <w:rFonts w:hAnsi="標楷體" w:hint="eastAsia"/>
                <w:b/>
                <w:sz w:val="28"/>
                <w:szCs w:val="28"/>
              </w:rPr>
              <w:t>103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sz w:val="28"/>
                <w:szCs w:val="28"/>
              </w:rPr>
            </w:pPr>
            <w:r w:rsidRPr="003164B9">
              <w:rPr>
                <w:rFonts w:hAnsi="標楷體" w:hint="eastAsia"/>
                <w:b/>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sz w:val="28"/>
                <w:szCs w:val="28"/>
              </w:rPr>
            </w:pPr>
            <w:r w:rsidRPr="003164B9">
              <w:rPr>
                <w:rFonts w:hAnsi="標楷體" w:hint="eastAsia"/>
                <w:b/>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sz w:val="28"/>
                <w:szCs w:val="28"/>
              </w:rPr>
            </w:pPr>
            <w:r w:rsidRPr="003164B9">
              <w:rPr>
                <w:rFonts w:hAnsi="標楷體" w:hint="eastAsia"/>
                <w:b/>
                <w:sz w:val="28"/>
                <w:szCs w:val="28"/>
              </w:rPr>
              <w:t>106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sz w:val="28"/>
                <w:szCs w:val="28"/>
              </w:rPr>
            </w:pPr>
            <w:r w:rsidRPr="003164B9">
              <w:rPr>
                <w:rFonts w:hAnsi="標楷體" w:hint="eastAsia"/>
                <w:b/>
                <w:sz w:val="28"/>
                <w:szCs w:val="28"/>
              </w:rPr>
              <w:t>107</w:t>
            </w:r>
          </w:p>
        </w:tc>
      </w:tr>
      <w:tr w:rsidR="00A007FB" w:rsidRPr="00164673" w:rsidTr="007C698F">
        <w:trPr>
          <w:trHeight w:val="570"/>
        </w:trPr>
        <w:tc>
          <w:tcPr>
            <w:tcW w:w="3820"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r w:rsidRPr="003164B9">
              <w:rPr>
                <w:rFonts w:hAnsi="標楷體" w:hint="eastAsia"/>
                <w:sz w:val="28"/>
                <w:szCs w:val="28"/>
              </w:rPr>
              <w:t>高中職學校</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25,061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26</w:t>
            </w:r>
            <w:r w:rsidRPr="003164B9">
              <w:rPr>
                <w:rFonts w:hAnsi="標楷體" w:hint="eastAsia"/>
                <w:sz w:val="28"/>
                <w:szCs w:val="28"/>
              </w:rPr>
              <w:t>,</w:t>
            </w:r>
            <w:r w:rsidRPr="003164B9">
              <w:rPr>
                <w:rFonts w:hAnsi="標楷體"/>
                <w:sz w:val="28"/>
                <w:szCs w:val="28"/>
              </w:rPr>
              <w:t>693</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25</w:t>
            </w:r>
            <w:r w:rsidRPr="003164B9">
              <w:rPr>
                <w:rFonts w:hAnsi="標楷體" w:hint="eastAsia"/>
                <w:sz w:val="28"/>
                <w:szCs w:val="28"/>
              </w:rPr>
              <w:t>,</w:t>
            </w:r>
            <w:r w:rsidRPr="003164B9">
              <w:rPr>
                <w:rFonts w:hAnsi="標楷體"/>
                <w:sz w:val="28"/>
                <w:szCs w:val="28"/>
              </w:rPr>
              <w:t>317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24</w:t>
            </w:r>
            <w:r w:rsidRPr="003164B9">
              <w:rPr>
                <w:rFonts w:hAnsi="標楷體" w:hint="eastAsia"/>
                <w:sz w:val="28"/>
                <w:szCs w:val="28"/>
              </w:rPr>
              <w:t>,</w:t>
            </w:r>
            <w:r w:rsidRPr="003164B9">
              <w:rPr>
                <w:rFonts w:hAnsi="標楷體"/>
                <w:sz w:val="28"/>
                <w:szCs w:val="28"/>
              </w:rPr>
              <w:t>008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22,385</w:t>
            </w:r>
          </w:p>
        </w:tc>
      </w:tr>
      <w:tr w:rsidR="00A007FB" w:rsidRPr="00164673" w:rsidTr="007C698F">
        <w:trPr>
          <w:trHeight w:val="376"/>
        </w:trPr>
        <w:tc>
          <w:tcPr>
            <w:tcW w:w="1303" w:type="dxa"/>
            <w:vMerge w:val="restart"/>
            <w:tcBorders>
              <w:top w:val="single" w:sz="6" w:space="0" w:color="auto"/>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r w:rsidRPr="003164B9">
              <w:rPr>
                <w:rFonts w:hAnsi="標楷體" w:hint="eastAsia"/>
                <w:sz w:val="28"/>
                <w:szCs w:val="28"/>
              </w:rPr>
              <w:t>性別</w:t>
            </w: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男生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14,116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14,371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13,930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13,115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12,156</w:t>
            </w:r>
          </w:p>
        </w:tc>
      </w:tr>
      <w:tr w:rsidR="00A007FB" w:rsidRPr="00164673" w:rsidTr="007C698F">
        <w:trPr>
          <w:trHeight w:val="412"/>
        </w:trPr>
        <w:tc>
          <w:tcPr>
            <w:tcW w:w="1303" w:type="dxa"/>
            <w:vMerge/>
            <w:tcBorders>
              <w:left w:val="single" w:sz="6" w:space="0" w:color="auto"/>
              <w:bottom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女生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10,945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12,322</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11,387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10,893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10,229</w:t>
            </w:r>
          </w:p>
        </w:tc>
      </w:tr>
      <w:tr w:rsidR="00A007FB" w:rsidRPr="00164673" w:rsidTr="007C698F">
        <w:trPr>
          <w:trHeight w:val="418"/>
        </w:trPr>
        <w:tc>
          <w:tcPr>
            <w:tcW w:w="1303" w:type="dxa"/>
            <w:vMerge w:val="restart"/>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r w:rsidRPr="003164B9">
              <w:rPr>
                <w:rFonts w:hAnsi="標楷體" w:hint="eastAsia"/>
                <w:sz w:val="28"/>
                <w:szCs w:val="28"/>
              </w:rPr>
              <w:t>工作性質</w:t>
            </w: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店員、服務生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2,561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3,521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2,737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2,193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sz w:val="28"/>
                <w:szCs w:val="28"/>
              </w:rPr>
            </w:pPr>
            <w:r w:rsidRPr="003164B9">
              <w:rPr>
                <w:rFonts w:hAnsi="標楷體"/>
                <w:sz w:val="28"/>
                <w:szCs w:val="28"/>
              </w:rPr>
              <w:t>2,362</w:t>
            </w:r>
          </w:p>
        </w:tc>
      </w:tr>
      <w:tr w:rsidR="00A007FB" w:rsidRPr="00164673" w:rsidTr="007C698F">
        <w:trPr>
          <w:trHeight w:val="403"/>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髮廊助理</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170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257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198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205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190</w:t>
            </w:r>
          </w:p>
        </w:tc>
      </w:tr>
      <w:tr w:rsidR="00A007FB" w:rsidRPr="00164673" w:rsidTr="007C698F">
        <w:trPr>
          <w:trHeight w:val="409"/>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工廠作業員</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87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44</w:t>
            </w:r>
          </w:p>
        </w:tc>
      </w:tr>
      <w:tr w:rsidR="00A007FB" w:rsidRPr="00164673" w:rsidTr="007C698F">
        <w:trPr>
          <w:trHeight w:val="258"/>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加油站工讀生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722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736</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822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625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424</w:t>
            </w:r>
          </w:p>
        </w:tc>
      </w:tr>
      <w:tr w:rsidR="00A007FB" w:rsidRPr="00164673" w:rsidTr="007C698F">
        <w:trPr>
          <w:trHeight w:val="421"/>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政府單位協助人員</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r>
      <w:tr w:rsidR="00A007FB" w:rsidRPr="00164673" w:rsidTr="007C698F">
        <w:trPr>
          <w:trHeight w:val="413"/>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校內工讀生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920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1139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1045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941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967</w:t>
            </w:r>
          </w:p>
        </w:tc>
      </w:tr>
      <w:tr w:rsidR="00A007FB" w:rsidRPr="00164673" w:rsidTr="007C698F">
        <w:trPr>
          <w:trHeight w:val="405"/>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文書處理</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656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699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758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688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633</w:t>
            </w:r>
          </w:p>
        </w:tc>
      </w:tr>
      <w:tr w:rsidR="00A007FB" w:rsidRPr="00164673" w:rsidTr="007C698F">
        <w:trPr>
          <w:trHeight w:val="411"/>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補教人員、家教</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472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403</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343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346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424</w:t>
            </w:r>
          </w:p>
        </w:tc>
      </w:tr>
      <w:tr w:rsidR="00A007FB" w:rsidRPr="00164673" w:rsidTr="007C698F">
        <w:trPr>
          <w:trHeight w:val="260"/>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b/>
                <w:sz w:val="28"/>
                <w:szCs w:val="28"/>
              </w:rPr>
            </w:pPr>
            <w:r w:rsidRPr="003164B9">
              <w:rPr>
                <w:rFonts w:hAnsi="標楷體" w:hint="eastAsia"/>
                <w:b/>
                <w:sz w:val="28"/>
                <w:szCs w:val="28"/>
              </w:rPr>
              <w:t>計時工讀生</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143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531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19</w:t>
            </w:r>
            <w:r w:rsidRPr="003164B9">
              <w:rPr>
                <w:rFonts w:hAnsi="標楷體"/>
                <w:b/>
                <w:color w:val="000000"/>
                <w:sz w:val="28"/>
                <w:szCs w:val="28"/>
              </w:rPr>
              <w:t>,</w:t>
            </w:r>
            <w:r w:rsidRPr="003164B9">
              <w:rPr>
                <w:rFonts w:hAnsi="標楷體" w:hint="eastAsia"/>
                <w:b/>
                <w:color w:val="000000"/>
                <w:sz w:val="28"/>
                <w:szCs w:val="28"/>
              </w:rPr>
              <w:t>062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18</w:t>
            </w:r>
            <w:r w:rsidRPr="003164B9">
              <w:rPr>
                <w:rFonts w:hAnsi="標楷體"/>
                <w:b/>
                <w:color w:val="000000"/>
                <w:sz w:val="28"/>
                <w:szCs w:val="28"/>
              </w:rPr>
              <w:t>,</w:t>
            </w:r>
            <w:r w:rsidRPr="003164B9">
              <w:rPr>
                <w:rFonts w:hAnsi="標楷體" w:hint="eastAsia"/>
                <w:b/>
                <w:color w:val="000000"/>
                <w:sz w:val="28"/>
                <w:szCs w:val="28"/>
              </w:rPr>
              <w:t>769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17</w:t>
            </w:r>
            <w:r w:rsidRPr="003164B9">
              <w:rPr>
                <w:rFonts w:hAnsi="標楷體"/>
                <w:b/>
                <w:color w:val="000000"/>
                <w:sz w:val="28"/>
                <w:szCs w:val="28"/>
              </w:rPr>
              <w:t>,</w:t>
            </w:r>
            <w:r w:rsidRPr="003164B9">
              <w:rPr>
                <w:rFonts w:hAnsi="標楷體" w:hint="eastAsia"/>
                <w:b/>
                <w:color w:val="000000"/>
                <w:sz w:val="28"/>
                <w:szCs w:val="28"/>
              </w:rPr>
              <w:t>076</w:t>
            </w:r>
          </w:p>
        </w:tc>
      </w:tr>
      <w:tr w:rsidR="00A007FB" w:rsidRPr="00164673" w:rsidTr="007C698F">
        <w:trPr>
          <w:trHeight w:val="422"/>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醫療院所助理</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r>
      <w:tr w:rsidR="00A007FB" w:rsidRPr="00164673" w:rsidTr="007C698F">
        <w:trPr>
          <w:trHeight w:val="273"/>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救生員</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20"/>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汽車維修學徒</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18</w:t>
            </w:r>
          </w:p>
        </w:tc>
      </w:tr>
      <w:tr w:rsidR="00A007FB" w:rsidRPr="00164673" w:rsidTr="007C698F">
        <w:trPr>
          <w:trHeight w:val="412"/>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板模工</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04"/>
        </w:trPr>
        <w:tc>
          <w:tcPr>
            <w:tcW w:w="1303" w:type="dxa"/>
            <w:vMerge/>
            <w:tcBorders>
              <w:left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會計助理</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116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104</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54</w:t>
            </w:r>
          </w:p>
        </w:tc>
      </w:tr>
      <w:tr w:rsidR="00A007FB" w:rsidRPr="00164673" w:rsidTr="007C698F">
        <w:trPr>
          <w:trHeight w:val="425"/>
        </w:trPr>
        <w:tc>
          <w:tcPr>
            <w:tcW w:w="1303" w:type="dxa"/>
            <w:vMerge/>
            <w:tcBorders>
              <w:left w:val="single" w:sz="6" w:space="0" w:color="auto"/>
              <w:bottom w:val="single" w:sz="6"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其他</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194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204</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214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139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191</w:t>
            </w:r>
          </w:p>
        </w:tc>
      </w:tr>
      <w:tr w:rsidR="00A007FB" w:rsidRPr="00164673" w:rsidTr="007C698F">
        <w:trPr>
          <w:trHeight w:val="403"/>
        </w:trPr>
        <w:tc>
          <w:tcPr>
            <w:tcW w:w="1303" w:type="dxa"/>
            <w:vMerge w:val="restart"/>
            <w:tcBorders>
              <w:top w:val="single" w:sz="6" w:space="0" w:color="auto"/>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r w:rsidRPr="003164B9">
              <w:rPr>
                <w:rFonts w:hAnsi="標楷體" w:hint="eastAsia"/>
                <w:sz w:val="28"/>
                <w:szCs w:val="28"/>
              </w:rPr>
              <w:t>行業別</w:t>
            </w: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服務業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w:t>
            </w:r>
            <w:r w:rsidRPr="003164B9">
              <w:rPr>
                <w:rFonts w:hAnsi="標楷體"/>
                <w:color w:val="000000"/>
                <w:sz w:val="28"/>
                <w:szCs w:val="28"/>
              </w:rPr>
              <w:t>,</w:t>
            </w:r>
            <w:r w:rsidRPr="003164B9">
              <w:rPr>
                <w:rFonts w:hAnsi="標楷體" w:hint="eastAsia"/>
                <w:color w:val="000000"/>
                <w:sz w:val="28"/>
                <w:szCs w:val="28"/>
              </w:rPr>
              <w:t>175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287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510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w:t>
            </w:r>
            <w:r w:rsidRPr="003164B9">
              <w:rPr>
                <w:rFonts w:hAnsi="標楷體"/>
                <w:color w:val="000000"/>
                <w:sz w:val="28"/>
                <w:szCs w:val="28"/>
              </w:rPr>
              <w:t>,</w:t>
            </w:r>
            <w:r w:rsidRPr="003164B9">
              <w:rPr>
                <w:rFonts w:hAnsi="標楷體" w:hint="eastAsia"/>
                <w:color w:val="000000"/>
                <w:sz w:val="28"/>
                <w:szCs w:val="28"/>
              </w:rPr>
              <w:t>071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w:t>
            </w:r>
            <w:r w:rsidRPr="003164B9">
              <w:rPr>
                <w:rFonts w:hAnsi="標楷體"/>
                <w:color w:val="000000"/>
                <w:sz w:val="28"/>
                <w:szCs w:val="28"/>
              </w:rPr>
              <w:t>,</w:t>
            </w:r>
            <w:r w:rsidRPr="003164B9">
              <w:rPr>
                <w:rFonts w:hAnsi="標楷體" w:hint="eastAsia"/>
                <w:color w:val="000000"/>
                <w:sz w:val="28"/>
                <w:szCs w:val="28"/>
              </w:rPr>
              <w:t>252</w:t>
            </w:r>
          </w:p>
        </w:tc>
      </w:tr>
      <w:tr w:rsidR="00A007FB" w:rsidRPr="00164673" w:rsidTr="007C698F">
        <w:trPr>
          <w:trHeight w:val="40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b/>
                <w:sz w:val="28"/>
                <w:szCs w:val="28"/>
              </w:rPr>
            </w:pPr>
            <w:r w:rsidRPr="003164B9">
              <w:rPr>
                <w:rFonts w:hAnsi="標楷體" w:hint="eastAsia"/>
                <w:b/>
                <w:sz w:val="28"/>
                <w:szCs w:val="28"/>
              </w:rPr>
              <w:t>住宿及餐飲業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14</w:t>
            </w:r>
            <w:r w:rsidRPr="003164B9">
              <w:rPr>
                <w:rFonts w:hAnsi="標楷體"/>
                <w:b/>
                <w:color w:val="000000"/>
                <w:sz w:val="28"/>
                <w:szCs w:val="28"/>
              </w:rPr>
              <w:t>,</w:t>
            </w:r>
            <w:r w:rsidRPr="003164B9">
              <w:rPr>
                <w:rFonts w:hAnsi="標楷體" w:hint="eastAsia"/>
                <w:b/>
                <w:color w:val="000000"/>
                <w:sz w:val="28"/>
                <w:szCs w:val="28"/>
              </w:rPr>
              <w:t>215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14</w:t>
            </w:r>
            <w:r w:rsidRPr="003164B9">
              <w:rPr>
                <w:rFonts w:hAnsi="標楷體"/>
                <w:b/>
                <w:color w:val="000000"/>
                <w:sz w:val="28"/>
                <w:szCs w:val="28"/>
              </w:rPr>
              <w:t>,</w:t>
            </w:r>
            <w:r w:rsidRPr="003164B9">
              <w:rPr>
                <w:rFonts w:hAnsi="標楷體" w:hint="eastAsia"/>
                <w:b/>
                <w:color w:val="000000"/>
                <w:sz w:val="28"/>
                <w:szCs w:val="28"/>
              </w:rPr>
              <w:t>518</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12</w:t>
            </w:r>
            <w:r w:rsidRPr="003164B9">
              <w:rPr>
                <w:rFonts w:hAnsi="標楷體"/>
                <w:b/>
                <w:color w:val="000000"/>
                <w:sz w:val="28"/>
                <w:szCs w:val="28"/>
              </w:rPr>
              <w:t>,</w:t>
            </w:r>
            <w:r w:rsidRPr="003164B9">
              <w:rPr>
                <w:rFonts w:hAnsi="標楷體" w:hint="eastAsia"/>
                <w:b/>
                <w:color w:val="000000"/>
                <w:sz w:val="28"/>
                <w:szCs w:val="28"/>
              </w:rPr>
              <w:t>776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13</w:t>
            </w:r>
            <w:r w:rsidRPr="003164B9">
              <w:rPr>
                <w:rFonts w:hAnsi="標楷體"/>
                <w:b/>
                <w:color w:val="000000"/>
                <w:sz w:val="28"/>
                <w:szCs w:val="28"/>
              </w:rPr>
              <w:t>,</w:t>
            </w:r>
            <w:r w:rsidRPr="003164B9">
              <w:rPr>
                <w:rFonts w:hAnsi="標楷體" w:hint="eastAsia"/>
                <w:b/>
                <w:color w:val="000000"/>
                <w:sz w:val="28"/>
                <w:szCs w:val="28"/>
              </w:rPr>
              <w:t>192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12</w:t>
            </w:r>
            <w:r w:rsidRPr="003164B9">
              <w:rPr>
                <w:rFonts w:hAnsi="標楷體"/>
                <w:b/>
                <w:color w:val="000000"/>
                <w:sz w:val="28"/>
                <w:szCs w:val="28"/>
              </w:rPr>
              <w:t>,</w:t>
            </w:r>
            <w:r w:rsidRPr="003164B9">
              <w:rPr>
                <w:rFonts w:hAnsi="標楷體" w:hint="eastAsia"/>
                <w:b/>
                <w:color w:val="000000"/>
                <w:sz w:val="28"/>
                <w:szCs w:val="28"/>
              </w:rPr>
              <w:t>515</w:t>
            </w:r>
          </w:p>
        </w:tc>
      </w:tr>
      <w:tr w:rsidR="00A007FB" w:rsidRPr="00164673" w:rsidTr="007C698F">
        <w:trPr>
          <w:trHeight w:val="400"/>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製造業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152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164</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190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107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93</w:t>
            </w:r>
          </w:p>
        </w:tc>
      </w:tr>
      <w:tr w:rsidR="00A007FB" w:rsidRPr="00164673" w:rsidTr="007C698F">
        <w:trPr>
          <w:trHeight w:val="420"/>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政府單位</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r>
      <w:tr w:rsidR="00A007FB" w:rsidRPr="00164673" w:rsidTr="007C698F">
        <w:trPr>
          <w:trHeight w:val="399"/>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校內工讀</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372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661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600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401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r w:rsidRPr="003164B9">
              <w:rPr>
                <w:rFonts w:hAnsi="標楷體"/>
                <w:color w:val="000000"/>
                <w:sz w:val="28"/>
                <w:szCs w:val="28"/>
              </w:rPr>
              <w:t>,</w:t>
            </w:r>
            <w:r w:rsidRPr="003164B9">
              <w:rPr>
                <w:rFonts w:hAnsi="標楷體" w:hint="eastAsia"/>
                <w:color w:val="000000"/>
                <w:sz w:val="28"/>
                <w:szCs w:val="28"/>
              </w:rPr>
              <w:t>362</w:t>
            </w:r>
          </w:p>
        </w:tc>
      </w:tr>
      <w:tr w:rsidR="00A007FB" w:rsidRPr="00164673" w:rsidTr="007C698F">
        <w:trPr>
          <w:trHeight w:val="41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醫療診所</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w:t>
            </w:r>
          </w:p>
        </w:tc>
      </w:tr>
      <w:tr w:rsidR="00A007FB" w:rsidRPr="00164673" w:rsidTr="007C698F">
        <w:trPr>
          <w:trHeight w:val="26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物流業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w:t>
            </w:r>
          </w:p>
        </w:tc>
      </w:tr>
      <w:tr w:rsidR="00A007FB" w:rsidRPr="00994C24" w:rsidTr="007C698F">
        <w:trPr>
          <w:trHeight w:val="416"/>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b/>
                <w:sz w:val="28"/>
                <w:szCs w:val="28"/>
              </w:rPr>
            </w:pPr>
            <w:r w:rsidRPr="003164B9">
              <w:rPr>
                <w:rFonts w:hAnsi="標楷體" w:hint="eastAsia"/>
                <w:b/>
                <w:sz w:val="28"/>
                <w:szCs w:val="28"/>
              </w:rPr>
              <w:t>美髮美容業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772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909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918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740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892</w:t>
            </w:r>
          </w:p>
        </w:tc>
      </w:tr>
      <w:tr w:rsidR="00A007FB" w:rsidRPr="00164673" w:rsidTr="007C698F">
        <w:trPr>
          <w:trHeight w:val="422"/>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批發及零售業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363</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359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291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242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240</w:t>
            </w:r>
          </w:p>
        </w:tc>
      </w:tr>
      <w:tr w:rsidR="00A007FB" w:rsidRPr="00164673" w:rsidTr="007C698F">
        <w:trPr>
          <w:trHeight w:val="684"/>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課業、升學及就業補習教育業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949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939</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995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767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837</w:t>
            </w:r>
          </w:p>
        </w:tc>
      </w:tr>
      <w:tr w:rsidR="00A007FB" w:rsidRPr="00164673" w:rsidTr="007C698F">
        <w:trPr>
          <w:trHeight w:val="299"/>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b/>
                <w:sz w:val="28"/>
                <w:szCs w:val="28"/>
              </w:rPr>
            </w:pPr>
            <w:r w:rsidRPr="003164B9">
              <w:rPr>
                <w:rFonts w:hAnsi="標楷體" w:hint="eastAsia"/>
                <w:b/>
                <w:sz w:val="28"/>
                <w:szCs w:val="28"/>
              </w:rPr>
              <w:t>加油站</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132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000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1</w:t>
            </w:r>
            <w:r w:rsidRPr="003164B9">
              <w:rPr>
                <w:rFonts w:hAnsi="標楷體"/>
                <w:b/>
                <w:color w:val="000000"/>
                <w:sz w:val="28"/>
                <w:szCs w:val="28"/>
              </w:rPr>
              <w:t>,</w:t>
            </w:r>
            <w:r w:rsidRPr="003164B9">
              <w:rPr>
                <w:rFonts w:hAnsi="標楷體" w:hint="eastAsia"/>
                <w:b/>
                <w:color w:val="000000"/>
                <w:sz w:val="28"/>
                <w:szCs w:val="28"/>
              </w:rPr>
              <w:t>185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898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b/>
                <w:color w:val="000000"/>
                <w:sz w:val="28"/>
                <w:szCs w:val="28"/>
              </w:rPr>
            </w:pPr>
            <w:r w:rsidRPr="003164B9">
              <w:rPr>
                <w:rFonts w:hAnsi="標楷體" w:hint="eastAsia"/>
                <w:b/>
                <w:color w:val="000000"/>
                <w:sz w:val="28"/>
                <w:szCs w:val="28"/>
              </w:rPr>
              <w:t>574</w:t>
            </w:r>
          </w:p>
        </w:tc>
      </w:tr>
      <w:tr w:rsidR="00A007FB" w:rsidRPr="00164673" w:rsidTr="007C698F">
        <w:trPr>
          <w:trHeight w:val="446"/>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汽車維修業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7</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18</w:t>
            </w:r>
          </w:p>
        </w:tc>
      </w:tr>
      <w:tr w:rsidR="00A007FB" w:rsidRPr="00164673" w:rsidTr="007C698F">
        <w:trPr>
          <w:trHeight w:val="410"/>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跆拳道館</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16"/>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運動場館業</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0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水電及五金行</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r>
      <w:tr w:rsidR="00A007FB" w:rsidRPr="00164673" w:rsidTr="007C698F">
        <w:trPr>
          <w:trHeight w:val="415"/>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工地</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06"/>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租車店</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3</w:t>
            </w:r>
          </w:p>
        </w:tc>
      </w:tr>
      <w:tr w:rsidR="00A007FB" w:rsidRPr="00164673" w:rsidTr="007C698F">
        <w:trPr>
          <w:trHeight w:val="393"/>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玩具店</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421"/>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中藥店</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r>
      <w:tr w:rsidR="00A007FB" w:rsidRPr="00164673" w:rsidTr="007C698F">
        <w:trPr>
          <w:trHeight w:val="24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音響音控</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0</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w:t>
            </w:r>
          </w:p>
        </w:tc>
      </w:tr>
      <w:tr w:rsidR="00A007FB" w:rsidRPr="00164673" w:rsidTr="007C698F">
        <w:trPr>
          <w:trHeight w:val="406"/>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貿易公司</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116</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101</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81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62</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54</w:t>
            </w:r>
          </w:p>
        </w:tc>
      </w:tr>
      <w:tr w:rsidR="00A007FB" w:rsidRPr="00164673" w:rsidTr="007C698F">
        <w:trPr>
          <w:trHeight w:val="411"/>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會計師事務所</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137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120</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105</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95</w:t>
            </w:r>
          </w:p>
        </w:tc>
      </w:tr>
      <w:tr w:rsidR="00A007FB" w:rsidRPr="00164673" w:rsidTr="007C698F">
        <w:trPr>
          <w:trHeight w:val="118"/>
        </w:trPr>
        <w:tc>
          <w:tcPr>
            <w:tcW w:w="1303" w:type="dxa"/>
            <w:vMerge/>
            <w:tcBorders>
              <w:left w:val="single" w:sz="6" w:space="0" w:color="auto"/>
              <w:bottom w:val="single" w:sz="4" w:space="0" w:color="auto"/>
              <w:right w:val="single" w:sz="4" w:space="0" w:color="auto"/>
            </w:tcBorders>
            <w:shd w:val="clear" w:color="auto" w:fill="auto"/>
            <w:noWrap/>
            <w:vAlign w:val="center"/>
          </w:tcPr>
          <w:p w:rsidR="00A007FB" w:rsidRPr="003164B9" w:rsidRDefault="00A007FB" w:rsidP="000768EF">
            <w:pPr>
              <w:spacing w:line="240" w:lineRule="atLeast"/>
              <w:jc w:val="center"/>
              <w:rPr>
                <w:rFonts w:hAnsi="標楷體"/>
                <w:sz w:val="28"/>
                <w:szCs w:val="28"/>
              </w:rPr>
            </w:pPr>
          </w:p>
        </w:tc>
        <w:tc>
          <w:tcPr>
            <w:tcW w:w="2517"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3164B9" w:rsidRDefault="00A007FB" w:rsidP="000768EF">
            <w:pPr>
              <w:spacing w:line="240" w:lineRule="atLeast"/>
              <w:jc w:val="left"/>
              <w:rPr>
                <w:rFonts w:hAnsi="標楷體"/>
                <w:sz w:val="28"/>
                <w:szCs w:val="28"/>
              </w:rPr>
            </w:pPr>
            <w:r w:rsidRPr="003164B9">
              <w:rPr>
                <w:rFonts w:hAnsi="標楷體" w:hint="eastAsia"/>
                <w:sz w:val="28"/>
                <w:szCs w:val="28"/>
              </w:rPr>
              <w:t>其他</w:t>
            </w:r>
          </w:p>
        </w:tc>
        <w:tc>
          <w:tcPr>
            <w:tcW w:w="1048"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647</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612</w:t>
            </w:r>
          </w:p>
        </w:tc>
        <w:tc>
          <w:tcPr>
            <w:tcW w:w="1190"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618</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411</w:t>
            </w:r>
          </w:p>
        </w:tc>
        <w:tc>
          <w:tcPr>
            <w:tcW w:w="1191" w:type="dxa"/>
            <w:tcBorders>
              <w:top w:val="single" w:sz="6" w:space="0" w:color="auto"/>
              <w:left w:val="single" w:sz="6" w:space="0" w:color="auto"/>
              <w:bottom w:val="single" w:sz="6" w:space="0" w:color="auto"/>
              <w:right w:val="single" w:sz="6" w:space="0" w:color="auto"/>
            </w:tcBorders>
            <w:vAlign w:val="center"/>
          </w:tcPr>
          <w:p w:rsidR="00A007FB" w:rsidRPr="003164B9" w:rsidRDefault="00A007FB" w:rsidP="000768EF">
            <w:pPr>
              <w:spacing w:line="240" w:lineRule="atLeast"/>
              <w:jc w:val="center"/>
              <w:rPr>
                <w:rFonts w:hAnsi="標楷體"/>
                <w:color w:val="000000"/>
                <w:sz w:val="28"/>
                <w:szCs w:val="28"/>
              </w:rPr>
            </w:pPr>
            <w:r w:rsidRPr="003164B9">
              <w:rPr>
                <w:rFonts w:hAnsi="標楷體" w:hint="eastAsia"/>
                <w:color w:val="000000"/>
                <w:sz w:val="28"/>
                <w:szCs w:val="28"/>
              </w:rPr>
              <w:t>433</w:t>
            </w:r>
          </w:p>
        </w:tc>
      </w:tr>
    </w:tbl>
    <w:p w:rsidR="00A007FB" w:rsidRDefault="00A007FB" w:rsidP="000768EF">
      <w:pPr>
        <w:pStyle w:val="1"/>
        <w:numPr>
          <w:ilvl w:val="0"/>
          <w:numId w:val="0"/>
        </w:numPr>
        <w:spacing w:line="240" w:lineRule="exact"/>
        <w:ind w:leftChars="150" w:left="510"/>
        <w:rPr>
          <w:sz w:val="20"/>
          <w:szCs w:val="20"/>
        </w:rPr>
      </w:pPr>
      <w:bookmarkStart w:id="278" w:name="_Toc27818371"/>
      <w:bookmarkStart w:id="279" w:name="_Toc28610712"/>
      <w:r>
        <w:rPr>
          <w:rFonts w:hint="eastAsia"/>
          <w:sz w:val="20"/>
          <w:szCs w:val="20"/>
        </w:rPr>
        <w:t>資料來源：教育部</w:t>
      </w:r>
      <w:bookmarkEnd w:id="278"/>
      <w:bookmarkEnd w:id="279"/>
    </w:p>
    <w:p w:rsidR="00A007FB" w:rsidRPr="00164673" w:rsidRDefault="00A007FB" w:rsidP="000768EF">
      <w:pPr>
        <w:pStyle w:val="1"/>
        <w:numPr>
          <w:ilvl w:val="0"/>
          <w:numId w:val="0"/>
        </w:numPr>
        <w:spacing w:line="240" w:lineRule="exact"/>
        <w:ind w:leftChars="150" w:left="510"/>
        <w:rPr>
          <w:sz w:val="20"/>
          <w:szCs w:val="20"/>
        </w:rPr>
      </w:pPr>
      <w:bookmarkStart w:id="280" w:name="_Toc27818372"/>
      <w:bookmarkStart w:id="281" w:name="_Toc28610713"/>
      <w:r w:rsidRPr="00164673">
        <w:rPr>
          <w:rFonts w:hint="eastAsia"/>
          <w:sz w:val="20"/>
          <w:szCs w:val="20"/>
        </w:rPr>
        <w:t>備註：本表之工作性質中的其他，係指發傳單、清潔工、助理、水電學徒、花店服務人員等；行業別中的其他，係指其他個人服務業、印刷業、旅遊業、電影院、建築事務所等。</w:t>
      </w:r>
      <w:bookmarkEnd w:id="280"/>
      <w:bookmarkEnd w:id="281"/>
    </w:p>
    <w:p w:rsidR="00A007FB" w:rsidRDefault="00324C52" w:rsidP="003F0466">
      <w:pPr>
        <w:pStyle w:val="5"/>
        <w:spacing w:beforeLines="50" w:before="228"/>
        <w:ind w:left="2042" w:hanging="851"/>
      </w:pPr>
      <w:r>
        <w:rPr>
          <w:rFonts w:hint="eastAsia"/>
        </w:rPr>
        <w:t>高中職</w:t>
      </w:r>
      <w:r w:rsidR="00A007FB" w:rsidRPr="00FB71A1">
        <w:rPr>
          <w:rFonts w:hint="eastAsia"/>
        </w:rPr>
        <w:t>外國籍學生</w:t>
      </w:r>
      <w:r w:rsidR="00A007FB" w:rsidRPr="006F34C5">
        <w:rPr>
          <w:rFonts w:hint="eastAsia"/>
        </w:rPr>
        <w:t>之打工</w:t>
      </w:r>
      <w:r>
        <w:rPr>
          <w:rFonts w:hint="eastAsia"/>
        </w:rPr>
        <w:t>人數則較少，然工作性質及行業別與本國籍學生相同，均以計時工讀生及</w:t>
      </w:r>
      <w:r w:rsidRPr="00324C52">
        <w:rPr>
          <w:rFonts w:hAnsi="標楷體" w:hint="eastAsia"/>
          <w:szCs w:val="32"/>
        </w:rPr>
        <w:t>住宿及餐飲業</w:t>
      </w:r>
      <w:r>
        <w:rPr>
          <w:rFonts w:hAnsi="標楷體" w:hint="eastAsia"/>
          <w:szCs w:val="32"/>
        </w:rPr>
        <w:t>較高，</w:t>
      </w:r>
      <w:r>
        <w:rPr>
          <w:rFonts w:hint="eastAsia"/>
        </w:rPr>
        <w:t>詳如表</w:t>
      </w:r>
      <w:r w:rsidR="007C698F">
        <w:rPr>
          <w:rFonts w:hint="eastAsia"/>
        </w:rPr>
        <w:t>2</w:t>
      </w:r>
      <w:r w:rsidR="00796247">
        <w:rPr>
          <w:rFonts w:hint="eastAsia"/>
        </w:rPr>
        <w:t>2</w:t>
      </w:r>
      <w:r>
        <w:rPr>
          <w:rFonts w:hint="eastAsia"/>
        </w:rPr>
        <w:t>。</w:t>
      </w:r>
    </w:p>
    <w:p w:rsidR="00A007FB" w:rsidRPr="00796247" w:rsidRDefault="00A007FB" w:rsidP="000768EF">
      <w:pPr>
        <w:pStyle w:val="a3"/>
        <w:ind w:left="697" w:hanging="697"/>
      </w:pPr>
      <w:r w:rsidRPr="00796247">
        <w:rPr>
          <w:rFonts w:hint="eastAsia"/>
        </w:rPr>
        <w:t>近5年外國籍學生打工情形</w:t>
      </w:r>
    </w:p>
    <w:p w:rsidR="00A007FB" w:rsidRDefault="00A007FB" w:rsidP="000768EF">
      <w:pPr>
        <w:pStyle w:val="afc"/>
        <w:spacing w:line="500" w:lineRule="exact"/>
        <w:ind w:leftChars="0" w:left="992"/>
        <w:jc w:val="right"/>
        <w:rPr>
          <w:rFonts w:hAnsi="標楷體"/>
          <w:sz w:val="28"/>
          <w:szCs w:val="48"/>
        </w:rPr>
      </w:pPr>
      <w:r>
        <w:rPr>
          <w:rFonts w:hAnsi="標楷體" w:hint="eastAsia"/>
          <w:sz w:val="28"/>
          <w:szCs w:val="48"/>
        </w:rPr>
        <w:t>單位：人</w:t>
      </w:r>
    </w:p>
    <w:tbl>
      <w:tblPr>
        <w:tblW w:w="9206" w:type="dxa"/>
        <w:tblLayout w:type="fixed"/>
        <w:tblCellMar>
          <w:left w:w="28" w:type="dxa"/>
          <w:right w:w="28" w:type="dxa"/>
        </w:tblCellMar>
        <w:tblLook w:val="04A0" w:firstRow="1" w:lastRow="0" w:firstColumn="1" w:lastColumn="0" w:noHBand="0" w:noVBand="1"/>
      </w:tblPr>
      <w:tblGrid>
        <w:gridCol w:w="879"/>
        <w:gridCol w:w="3649"/>
        <w:gridCol w:w="851"/>
        <w:gridCol w:w="850"/>
        <w:gridCol w:w="1020"/>
        <w:gridCol w:w="1107"/>
        <w:gridCol w:w="850"/>
      </w:tblGrid>
      <w:tr w:rsidR="00A007FB" w:rsidRPr="007C698F" w:rsidTr="007C698F">
        <w:trPr>
          <w:trHeight w:val="378"/>
          <w:tblHeader/>
        </w:trPr>
        <w:tc>
          <w:tcPr>
            <w:tcW w:w="4528"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年度別</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103</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104</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105</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106</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b/>
                <w:sz w:val="28"/>
                <w:szCs w:val="28"/>
              </w:rPr>
            </w:pPr>
            <w:r w:rsidRPr="007C698F">
              <w:rPr>
                <w:rFonts w:hAnsi="標楷體" w:hint="eastAsia"/>
                <w:b/>
                <w:sz w:val="28"/>
                <w:szCs w:val="28"/>
              </w:rPr>
              <w:t>107</w:t>
            </w:r>
          </w:p>
        </w:tc>
      </w:tr>
      <w:tr w:rsidR="00A007FB" w:rsidRPr="007C698F" w:rsidTr="007C698F">
        <w:trPr>
          <w:trHeight w:val="480"/>
        </w:trPr>
        <w:tc>
          <w:tcPr>
            <w:tcW w:w="452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r w:rsidRPr="007C698F">
              <w:rPr>
                <w:rFonts w:hAnsi="標楷體" w:hint="eastAsia"/>
                <w:sz w:val="28"/>
                <w:szCs w:val="28"/>
              </w:rPr>
              <w:t>高中職學校</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160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231</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498</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886</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w:t>
            </w:r>
            <w:r w:rsidRPr="007C698F">
              <w:rPr>
                <w:rFonts w:hAnsi="標楷體"/>
                <w:color w:val="000000"/>
                <w:sz w:val="28"/>
                <w:szCs w:val="28"/>
              </w:rPr>
              <w:t>,</w:t>
            </w:r>
            <w:r w:rsidRPr="007C698F">
              <w:rPr>
                <w:rFonts w:hAnsi="標楷體" w:hint="eastAsia"/>
                <w:color w:val="000000"/>
                <w:sz w:val="28"/>
                <w:szCs w:val="28"/>
              </w:rPr>
              <w:t>248</w:t>
            </w:r>
          </w:p>
        </w:tc>
      </w:tr>
      <w:tr w:rsidR="00A007FB" w:rsidRPr="007C698F" w:rsidTr="007C698F">
        <w:trPr>
          <w:trHeight w:val="337"/>
        </w:trPr>
        <w:tc>
          <w:tcPr>
            <w:tcW w:w="879" w:type="dxa"/>
            <w:vMerge w:val="restart"/>
            <w:tcBorders>
              <w:top w:val="single" w:sz="6" w:space="0" w:color="auto"/>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r w:rsidRPr="007C698F">
              <w:rPr>
                <w:rFonts w:hAnsi="標楷體" w:hint="eastAsia"/>
                <w:sz w:val="28"/>
                <w:szCs w:val="28"/>
              </w:rPr>
              <w:t>性別</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sz w:val="28"/>
                <w:szCs w:val="28"/>
              </w:rPr>
            </w:pPr>
            <w:r w:rsidRPr="007C698F">
              <w:rPr>
                <w:rFonts w:hAnsi="標楷體" w:hint="eastAsia"/>
                <w:sz w:val="28"/>
                <w:szCs w:val="28"/>
              </w:rPr>
              <w:t>男生</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68</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114</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224</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389</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696</w:t>
            </w:r>
          </w:p>
        </w:tc>
      </w:tr>
      <w:tr w:rsidR="00A007FB" w:rsidRPr="007C698F" w:rsidTr="00796247">
        <w:trPr>
          <w:trHeight w:val="345"/>
        </w:trPr>
        <w:tc>
          <w:tcPr>
            <w:tcW w:w="879" w:type="dxa"/>
            <w:vMerge/>
            <w:tcBorders>
              <w:left w:val="single" w:sz="6" w:space="0" w:color="auto"/>
              <w:bottom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sz w:val="28"/>
                <w:szCs w:val="28"/>
              </w:rPr>
            </w:pPr>
            <w:r w:rsidRPr="007C698F">
              <w:rPr>
                <w:rFonts w:hAnsi="標楷體" w:hint="eastAsia"/>
                <w:sz w:val="28"/>
                <w:szCs w:val="28"/>
              </w:rPr>
              <w:t>女生</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92</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117</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274</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497</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552</w:t>
            </w:r>
          </w:p>
        </w:tc>
      </w:tr>
      <w:tr w:rsidR="00A007FB" w:rsidRPr="007C698F" w:rsidTr="00796247">
        <w:trPr>
          <w:trHeight w:val="426"/>
        </w:trPr>
        <w:tc>
          <w:tcPr>
            <w:tcW w:w="879" w:type="dxa"/>
            <w:vMerge w:val="restart"/>
            <w:tcBorders>
              <w:top w:val="single" w:sz="6" w:space="0" w:color="auto"/>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r w:rsidRPr="007C698F">
              <w:rPr>
                <w:rFonts w:hAnsi="標楷體" w:hint="eastAsia"/>
                <w:sz w:val="28"/>
                <w:szCs w:val="28"/>
              </w:rPr>
              <w:t>工作性質</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sz w:val="28"/>
                <w:szCs w:val="28"/>
              </w:rPr>
            </w:pPr>
            <w:r w:rsidRPr="007C698F">
              <w:rPr>
                <w:rFonts w:hAnsi="標楷體" w:hint="eastAsia"/>
                <w:color w:val="000000"/>
                <w:sz w:val="28"/>
                <w:szCs w:val="28"/>
              </w:rPr>
              <w:t>計時工讀生</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139</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210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394</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690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902</w:t>
            </w:r>
          </w:p>
        </w:tc>
      </w:tr>
      <w:tr w:rsidR="00A007FB" w:rsidRPr="007C698F" w:rsidTr="00796247">
        <w:trPr>
          <w:trHeight w:val="269"/>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324C52"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28</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79</w:t>
            </w:r>
          </w:p>
        </w:tc>
      </w:tr>
      <w:tr w:rsidR="00A007FB" w:rsidRPr="007C698F" w:rsidTr="00796247">
        <w:trPr>
          <w:trHeight w:val="384"/>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餐廳外場服務生</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85</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90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72</w:t>
            </w:r>
          </w:p>
        </w:tc>
      </w:tr>
      <w:tr w:rsidR="00A007FB" w:rsidRPr="007C698F" w:rsidTr="00796247">
        <w:trPr>
          <w:trHeight w:val="307"/>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店員(建教合作)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22</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81</w:t>
            </w:r>
          </w:p>
        </w:tc>
      </w:tr>
      <w:tr w:rsidR="00A007FB" w:rsidRPr="007C698F" w:rsidTr="00796247">
        <w:trPr>
          <w:trHeight w:val="257"/>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工廠(建教合作)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49</w:t>
            </w:r>
          </w:p>
        </w:tc>
      </w:tr>
      <w:tr w:rsidR="00A007FB" w:rsidRPr="007C698F" w:rsidTr="00796247">
        <w:trPr>
          <w:trHeight w:val="409"/>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文書處理</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21</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19</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21</w:t>
            </w:r>
          </w:p>
        </w:tc>
      </w:tr>
      <w:tr w:rsidR="00A007FB" w:rsidRPr="007C698F" w:rsidTr="00796247">
        <w:trPr>
          <w:trHeight w:val="362"/>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家教</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w:t>
            </w:r>
          </w:p>
        </w:tc>
      </w:tr>
      <w:tr w:rsidR="00A007FB" w:rsidRPr="007C698F" w:rsidTr="00796247">
        <w:trPr>
          <w:trHeight w:val="253"/>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髮廊助理</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36</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43</w:t>
            </w:r>
          </w:p>
        </w:tc>
      </w:tr>
      <w:tr w:rsidR="00A007FB" w:rsidRPr="007C698F" w:rsidTr="00796247">
        <w:trPr>
          <w:trHeight w:val="416"/>
        </w:trPr>
        <w:tc>
          <w:tcPr>
            <w:tcW w:w="879" w:type="dxa"/>
            <w:vMerge w:val="restart"/>
            <w:tcBorders>
              <w:top w:val="single" w:sz="4" w:space="0" w:color="auto"/>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r w:rsidRPr="007C698F">
              <w:rPr>
                <w:rFonts w:hAnsi="標楷體" w:hint="eastAsia"/>
                <w:sz w:val="28"/>
                <w:szCs w:val="28"/>
              </w:rPr>
              <w:t>行業別</w:t>
            </w: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住宿及餐飲業</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117</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170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344</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572</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728</w:t>
            </w:r>
          </w:p>
        </w:tc>
      </w:tr>
      <w:tr w:rsidR="00A007FB" w:rsidRPr="007C698F" w:rsidTr="007C698F">
        <w:trPr>
          <w:trHeight w:val="293"/>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美髮及美容</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15</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7</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15</w:t>
            </w:r>
          </w:p>
        </w:tc>
      </w:tr>
      <w:tr w:rsidR="00A007FB" w:rsidRPr="007C698F" w:rsidTr="007C698F">
        <w:trPr>
          <w:trHeight w:val="385"/>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服務業</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12</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25</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15</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51</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53</w:t>
            </w:r>
          </w:p>
        </w:tc>
      </w:tr>
      <w:tr w:rsidR="00A007FB" w:rsidRPr="007C698F" w:rsidTr="007C698F">
        <w:trPr>
          <w:trHeight w:val="374"/>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7C698F">
            <w:pPr>
              <w:spacing w:line="240" w:lineRule="atLeast"/>
              <w:jc w:val="left"/>
              <w:rPr>
                <w:rFonts w:hAnsi="標楷體"/>
                <w:color w:val="000000"/>
                <w:sz w:val="28"/>
                <w:szCs w:val="28"/>
              </w:rPr>
            </w:pPr>
            <w:r w:rsidRPr="007C698F">
              <w:rPr>
                <w:rFonts w:hAnsi="標楷體" w:hint="eastAsia"/>
                <w:color w:val="000000"/>
                <w:sz w:val="28"/>
                <w:szCs w:val="28"/>
              </w:rPr>
              <w:t>電商類別(建教合作)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324C52"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28</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79</w:t>
            </w:r>
          </w:p>
        </w:tc>
      </w:tr>
      <w:tr w:rsidR="00A007FB" w:rsidRPr="007C698F" w:rsidTr="007C698F">
        <w:trPr>
          <w:trHeight w:val="383"/>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餐飲</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90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153</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180</w:t>
            </w:r>
          </w:p>
        </w:tc>
      </w:tr>
      <w:tr w:rsidR="00A007FB" w:rsidRPr="007C698F" w:rsidTr="007C698F">
        <w:trPr>
          <w:trHeight w:val="428"/>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7C698F">
            <w:pPr>
              <w:spacing w:line="240" w:lineRule="atLeast"/>
              <w:jc w:val="left"/>
              <w:rPr>
                <w:rFonts w:hAnsi="標楷體"/>
                <w:color w:val="000000"/>
                <w:sz w:val="28"/>
                <w:szCs w:val="28"/>
              </w:rPr>
            </w:pPr>
            <w:r w:rsidRPr="007C698F">
              <w:rPr>
                <w:rFonts w:hAnsi="標楷體" w:hint="eastAsia"/>
                <w:color w:val="000000"/>
                <w:sz w:val="28"/>
                <w:szCs w:val="28"/>
              </w:rPr>
              <w:t>住宿及餐飲業(建教合作)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22</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81</w:t>
            </w:r>
          </w:p>
        </w:tc>
      </w:tr>
      <w:tr w:rsidR="00A007FB" w:rsidRPr="007C698F" w:rsidTr="007C698F">
        <w:trPr>
          <w:trHeight w:val="412"/>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7C698F">
            <w:pPr>
              <w:spacing w:line="240" w:lineRule="atLeast"/>
              <w:jc w:val="left"/>
              <w:rPr>
                <w:rFonts w:hAnsi="標楷體"/>
                <w:color w:val="000000"/>
                <w:sz w:val="28"/>
                <w:szCs w:val="28"/>
              </w:rPr>
            </w:pPr>
            <w:r w:rsidRPr="007C698F">
              <w:rPr>
                <w:rFonts w:hAnsi="標楷體" w:hint="eastAsia"/>
                <w:color w:val="000000"/>
                <w:sz w:val="28"/>
                <w:szCs w:val="28"/>
              </w:rPr>
              <w:t>美容美髮(建教合作)</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49</w:t>
            </w:r>
          </w:p>
        </w:tc>
      </w:tr>
      <w:tr w:rsidR="00A007FB" w:rsidRPr="007C698F" w:rsidTr="007C698F">
        <w:trPr>
          <w:trHeight w:val="680"/>
        </w:trPr>
        <w:tc>
          <w:tcPr>
            <w:tcW w:w="879" w:type="dxa"/>
            <w:vMerge/>
            <w:tcBorders>
              <w:left w:val="single" w:sz="6"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課業、升學及就業補習、教育業</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0</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23</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30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43</w:t>
            </w:r>
          </w:p>
        </w:tc>
      </w:tr>
      <w:tr w:rsidR="00A007FB" w:rsidRPr="007C698F" w:rsidTr="007C698F">
        <w:trPr>
          <w:trHeight w:val="380"/>
        </w:trPr>
        <w:tc>
          <w:tcPr>
            <w:tcW w:w="879" w:type="dxa"/>
            <w:vMerge/>
            <w:tcBorders>
              <w:left w:val="single" w:sz="6" w:space="0" w:color="auto"/>
              <w:bottom w:val="single" w:sz="4" w:space="0" w:color="auto"/>
              <w:right w:val="single" w:sz="4" w:space="0" w:color="auto"/>
            </w:tcBorders>
            <w:shd w:val="clear" w:color="auto" w:fill="auto"/>
            <w:noWrap/>
            <w:vAlign w:val="center"/>
          </w:tcPr>
          <w:p w:rsidR="00A007FB" w:rsidRPr="007C698F" w:rsidRDefault="00A007FB" w:rsidP="000768EF">
            <w:pPr>
              <w:spacing w:line="240" w:lineRule="atLeast"/>
              <w:jc w:val="center"/>
              <w:rPr>
                <w:rFonts w:hAnsi="標楷體"/>
                <w:sz w:val="28"/>
                <w:szCs w:val="28"/>
              </w:rPr>
            </w:pPr>
          </w:p>
        </w:tc>
        <w:tc>
          <w:tcPr>
            <w:tcW w:w="3649" w:type="dxa"/>
            <w:tcBorders>
              <w:top w:val="single" w:sz="6" w:space="0" w:color="auto"/>
              <w:left w:val="single" w:sz="4" w:space="0" w:color="auto"/>
              <w:bottom w:val="single" w:sz="6" w:space="0" w:color="auto"/>
              <w:right w:val="single" w:sz="6" w:space="0" w:color="auto"/>
            </w:tcBorders>
            <w:shd w:val="clear" w:color="auto" w:fill="auto"/>
            <w:vAlign w:val="center"/>
          </w:tcPr>
          <w:p w:rsidR="00A007FB" w:rsidRPr="007C698F" w:rsidRDefault="00A007FB" w:rsidP="000768EF">
            <w:pPr>
              <w:spacing w:line="240" w:lineRule="atLeast"/>
              <w:jc w:val="left"/>
              <w:rPr>
                <w:rFonts w:hAnsi="標楷體"/>
                <w:color w:val="000000"/>
                <w:sz w:val="28"/>
                <w:szCs w:val="28"/>
              </w:rPr>
            </w:pPr>
            <w:r w:rsidRPr="007C698F">
              <w:rPr>
                <w:rFonts w:hAnsi="標楷體" w:hint="eastAsia"/>
                <w:color w:val="000000"/>
                <w:sz w:val="28"/>
                <w:szCs w:val="28"/>
              </w:rPr>
              <w:t>校內工讀</w:t>
            </w:r>
          </w:p>
        </w:tc>
        <w:tc>
          <w:tcPr>
            <w:tcW w:w="851"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21</w:t>
            </w:r>
          </w:p>
        </w:tc>
        <w:tc>
          <w:tcPr>
            <w:tcW w:w="102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19</w:t>
            </w:r>
          </w:p>
        </w:tc>
        <w:tc>
          <w:tcPr>
            <w:tcW w:w="1107"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20</w:t>
            </w:r>
          </w:p>
        </w:tc>
        <w:tc>
          <w:tcPr>
            <w:tcW w:w="850" w:type="dxa"/>
            <w:tcBorders>
              <w:top w:val="single" w:sz="6" w:space="0" w:color="auto"/>
              <w:left w:val="single" w:sz="6" w:space="0" w:color="auto"/>
              <w:bottom w:val="single" w:sz="6" w:space="0" w:color="auto"/>
              <w:right w:val="single" w:sz="6" w:space="0" w:color="auto"/>
            </w:tcBorders>
            <w:vAlign w:val="center"/>
          </w:tcPr>
          <w:p w:rsidR="00A007FB" w:rsidRPr="007C698F" w:rsidRDefault="00A007FB" w:rsidP="000768EF">
            <w:pPr>
              <w:spacing w:line="240" w:lineRule="atLeast"/>
              <w:jc w:val="center"/>
              <w:rPr>
                <w:rFonts w:hAnsi="標楷體"/>
                <w:color w:val="000000"/>
                <w:sz w:val="28"/>
                <w:szCs w:val="28"/>
              </w:rPr>
            </w:pPr>
            <w:r w:rsidRPr="007C698F">
              <w:rPr>
                <w:rFonts w:hAnsi="標楷體" w:hint="eastAsia"/>
                <w:color w:val="000000"/>
                <w:sz w:val="28"/>
                <w:szCs w:val="28"/>
              </w:rPr>
              <w:t>20</w:t>
            </w:r>
          </w:p>
        </w:tc>
      </w:tr>
    </w:tbl>
    <w:p w:rsidR="00A007FB" w:rsidRPr="003164B9" w:rsidRDefault="00A007FB" w:rsidP="000768EF">
      <w:pPr>
        <w:pStyle w:val="1"/>
        <w:numPr>
          <w:ilvl w:val="0"/>
          <w:numId w:val="0"/>
        </w:numPr>
        <w:ind w:left="2381" w:hanging="2381"/>
        <w:rPr>
          <w:sz w:val="22"/>
          <w:szCs w:val="22"/>
        </w:rPr>
      </w:pPr>
      <w:bookmarkStart w:id="282" w:name="_Toc27818373"/>
      <w:bookmarkStart w:id="283" w:name="_Toc28610714"/>
      <w:r w:rsidRPr="003164B9">
        <w:rPr>
          <w:rFonts w:hint="eastAsia"/>
          <w:sz w:val="22"/>
          <w:szCs w:val="22"/>
        </w:rPr>
        <w:t>資料來源：教育部</w:t>
      </w:r>
      <w:bookmarkEnd w:id="282"/>
      <w:bookmarkEnd w:id="283"/>
    </w:p>
    <w:p w:rsidR="00A007FB" w:rsidRDefault="008F4DA7" w:rsidP="00796247">
      <w:pPr>
        <w:pStyle w:val="3"/>
        <w:ind w:left="1360" w:hanging="680"/>
      </w:pPr>
      <w:bookmarkStart w:id="284" w:name="_Toc27818374"/>
      <w:bookmarkStart w:id="285" w:name="_Toc28610715"/>
      <w:r w:rsidRPr="008F4DA7">
        <w:rPr>
          <w:rFonts w:hint="eastAsia"/>
        </w:rPr>
        <w:t>鑒於各級學校普遍有學生</w:t>
      </w:r>
      <w:r>
        <w:rPr>
          <w:rFonts w:hint="eastAsia"/>
        </w:rPr>
        <w:t>打工</w:t>
      </w:r>
      <w:r w:rsidR="003F0466">
        <w:rPr>
          <w:rFonts w:hint="eastAsia"/>
        </w:rPr>
        <w:t>之</w:t>
      </w:r>
      <w:r w:rsidRPr="008F4DA7">
        <w:rPr>
          <w:rFonts w:hint="eastAsia"/>
        </w:rPr>
        <w:t>情形，</w:t>
      </w:r>
      <w:r>
        <w:rPr>
          <w:rFonts w:hint="eastAsia"/>
        </w:rPr>
        <w:t>本院為瞭解</w:t>
      </w:r>
      <w:r w:rsidRPr="008F4DA7">
        <w:rPr>
          <w:rFonts w:hint="eastAsia"/>
        </w:rPr>
        <w:t>雇主是否遵守勞基法相關規定</w:t>
      </w:r>
      <w:r>
        <w:rPr>
          <w:rFonts w:hint="eastAsia"/>
        </w:rPr>
        <w:t>，經請</w:t>
      </w:r>
      <w:r w:rsidR="00A007FB">
        <w:rPr>
          <w:rFonts w:hint="eastAsia"/>
        </w:rPr>
        <w:t>勞動部提供近5年對於工讀生勞動條件專案檢查</w:t>
      </w:r>
      <w:r w:rsidR="00A91B23">
        <w:rPr>
          <w:rFonts w:hint="eastAsia"/>
        </w:rPr>
        <w:t>情形，</w:t>
      </w:r>
      <w:r w:rsidR="00A007FB">
        <w:rPr>
          <w:rFonts w:hint="eastAsia"/>
        </w:rPr>
        <w:t>詳如表</w:t>
      </w:r>
      <w:r w:rsidR="007C698F">
        <w:rPr>
          <w:rFonts w:hint="eastAsia"/>
        </w:rPr>
        <w:t>2</w:t>
      </w:r>
      <w:r w:rsidR="00796247">
        <w:rPr>
          <w:rFonts w:hint="eastAsia"/>
        </w:rPr>
        <w:t>3</w:t>
      </w:r>
      <w:r w:rsidR="00A007FB">
        <w:rPr>
          <w:rFonts w:hint="eastAsia"/>
        </w:rPr>
        <w:t>，由表中可見</w:t>
      </w:r>
      <w:r w:rsidR="00A91B23">
        <w:rPr>
          <w:rFonts w:hint="eastAsia"/>
        </w:rPr>
        <w:t>，</w:t>
      </w:r>
      <w:r w:rsidR="00A007FB">
        <w:rPr>
          <w:rFonts w:hint="eastAsia"/>
        </w:rPr>
        <w:t>各年度專案檢查</w:t>
      </w:r>
      <w:r w:rsidR="00796247">
        <w:rPr>
          <w:rFonts w:hint="eastAsia"/>
        </w:rPr>
        <w:t>家數</w:t>
      </w:r>
      <w:r w:rsidR="00A007FB">
        <w:rPr>
          <w:rFonts w:hint="eastAsia"/>
        </w:rPr>
        <w:t>介於100至150家之間，違反家數9家至61家，占比介於9%-61%間，</w:t>
      </w:r>
      <w:r w:rsidR="00A91B23">
        <w:rPr>
          <w:rFonts w:hint="eastAsia"/>
        </w:rPr>
        <w:t>違反法條</w:t>
      </w:r>
      <w:r w:rsidR="00A007FB">
        <w:rPr>
          <w:rFonts w:hint="eastAsia"/>
        </w:rPr>
        <w:t>多為勞基法第24條(延長工作時間未依規定加給工資)、第36條(每7日中未有1日之休息作為例假)及</w:t>
      </w:r>
      <w:r w:rsidR="00A007FB" w:rsidRPr="006E11B7">
        <w:rPr>
          <w:rFonts w:hint="eastAsia"/>
        </w:rPr>
        <w:t>第39條(假日工資未給或於休假日工作未依規定加給工資)</w:t>
      </w:r>
      <w:r w:rsidR="00A007FB">
        <w:rPr>
          <w:rFonts w:hint="eastAsia"/>
        </w:rPr>
        <w:t>，</w:t>
      </w:r>
      <w:r w:rsidR="00A91B23">
        <w:rPr>
          <w:rFonts w:hint="eastAsia"/>
        </w:rPr>
        <w:t>違法家數部分，</w:t>
      </w:r>
      <w:r w:rsidR="00E11C6B" w:rsidRPr="00E11C6B">
        <w:rPr>
          <w:rFonts w:hint="eastAsia"/>
        </w:rPr>
        <w:t>103年實施檢查100家受檢單位，違反勞基法而受裁罰者共計42家（42%）、104年檢查150家，違規件數為61家（40.67%），105年檢查150家，違規件數為39家（26%），至106年檢查150家，違規件數僅9家(6%)，違規件數逐年降低，已見查核成效，然至107年檢查155家，違規件數竟不減反增達31家(20%)之多</w:t>
      </w:r>
      <w:r w:rsidR="00A007FB" w:rsidRPr="00E11C6B">
        <w:rPr>
          <w:rFonts w:hint="eastAsia"/>
        </w:rPr>
        <w:t>，</w:t>
      </w:r>
      <w:r w:rsidR="00A91B23">
        <w:rPr>
          <w:rFonts w:hint="eastAsia"/>
        </w:rPr>
        <w:t>勞動部實應加強督管</w:t>
      </w:r>
      <w:r w:rsidR="00A007FB">
        <w:rPr>
          <w:rFonts w:hint="eastAsia"/>
        </w:rPr>
        <w:t>。</w:t>
      </w:r>
      <w:bookmarkEnd w:id="284"/>
      <w:bookmarkEnd w:id="285"/>
    </w:p>
    <w:p w:rsidR="00A007FB" w:rsidRPr="006F6541" w:rsidRDefault="00A007FB" w:rsidP="000768EF">
      <w:pPr>
        <w:pStyle w:val="a3"/>
        <w:ind w:left="697" w:hanging="697"/>
        <w:rPr>
          <w:rFonts w:hAnsi="標楷體"/>
        </w:rPr>
      </w:pPr>
      <w:r w:rsidRPr="006F6541">
        <w:rPr>
          <w:rFonts w:hAnsi="標楷體" w:hint="eastAsia"/>
        </w:rPr>
        <w:lastRenderedPageBreak/>
        <w:t>工讀生勞動條件專案檢查統計表</w:t>
      </w:r>
    </w:p>
    <w:tbl>
      <w:tblPr>
        <w:tblStyle w:val="afb"/>
        <w:tblW w:w="5156" w:type="pct"/>
        <w:tblInd w:w="-34" w:type="dxa"/>
        <w:tblLayout w:type="fixed"/>
        <w:tblLook w:val="04A0" w:firstRow="1" w:lastRow="0" w:firstColumn="1" w:lastColumn="0" w:noHBand="0" w:noVBand="1"/>
      </w:tblPr>
      <w:tblGrid>
        <w:gridCol w:w="830"/>
        <w:gridCol w:w="1520"/>
        <w:gridCol w:w="1244"/>
        <w:gridCol w:w="1520"/>
        <w:gridCol w:w="3996"/>
      </w:tblGrid>
      <w:tr w:rsidR="00A007FB" w:rsidRPr="00E06CB9" w:rsidTr="008F4DA7">
        <w:trPr>
          <w:tblHeader/>
        </w:trPr>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年度</w:t>
            </w:r>
          </w:p>
        </w:tc>
        <w:tc>
          <w:tcPr>
            <w:tcW w:w="834"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專案名稱</w:t>
            </w:r>
          </w:p>
        </w:tc>
        <w:tc>
          <w:tcPr>
            <w:tcW w:w="683"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專案檢查場次</w:t>
            </w:r>
          </w:p>
        </w:tc>
        <w:tc>
          <w:tcPr>
            <w:tcW w:w="834"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違反家數</w:t>
            </w:r>
            <w:r>
              <w:rPr>
                <w:rFonts w:hAnsi="標楷體" w:hint="eastAsia"/>
                <w:b/>
                <w:sz w:val="24"/>
                <w:szCs w:val="24"/>
              </w:rPr>
              <w:t>（占比%）</w:t>
            </w:r>
          </w:p>
        </w:tc>
        <w:tc>
          <w:tcPr>
            <w:tcW w:w="2193"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前三名違反法條</w:t>
            </w:r>
            <w:r>
              <w:rPr>
                <w:rFonts w:hAnsi="標楷體" w:hint="eastAsia"/>
                <w:b/>
                <w:sz w:val="24"/>
                <w:szCs w:val="24"/>
              </w:rPr>
              <w:t>(占比)</w:t>
            </w:r>
          </w:p>
        </w:tc>
      </w:tr>
      <w:tr w:rsidR="00A007FB" w:rsidRPr="00E06CB9"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103</w:t>
            </w:r>
          </w:p>
        </w:tc>
        <w:tc>
          <w:tcPr>
            <w:tcW w:w="834" w:type="pct"/>
            <w:vAlign w:val="center"/>
          </w:tcPr>
          <w:p w:rsidR="00A007FB" w:rsidRPr="00C00180" w:rsidRDefault="00A007FB" w:rsidP="000768EF">
            <w:pPr>
              <w:jc w:val="left"/>
              <w:rPr>
                <w:rFonts w:hAnsi="標楷體"/>
                <w:sz w:val="24"/>
                <w:szCs w:val="24"/>
              </w:rPr>
            </w:pPr>
            <w:r w:rsidRPr="00C00180">
              <w:rPr>
                <w:rFonts w:hAnsi="標楷體" w:hint="eastAsia"/>
                <w:sz w:val="24"/>
                <w:szCs w:val="24"/>
              </w:rPr>
              <w:t>工讀生(含零售式量販業)勞動條件專案檢查</w:t>
            </w: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100</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42</w:t>
            </w:r>
            <w:r>
              <w:rPr>
                <w:rFonts w:hAnsi="標楷體" w:hint="eastAsia"/>
                <w:sz w:val="24"/>
                <w:szCs w:val="24"/>
              </w:rPr>
              <w:t>（42%）</w:t>
            </w:r>
          </w:p>
        </w:tc>
        <w:tc>
          <w:tcPr>
            <w:tcW w:w="2193" w:type="pct"/>
          </w:tcPr>
          <w:p w:rsidR="00A007FB" w:rsidRPr="00C00180" w:rsidRDefault="00A007FB" w:rsidP="00B83599">
            <w:pPr>
              <w:pStyle w:val="afc"/>
              <w:numPr>
                <w:ilvl w:val="0"/>
                <w:numId w:val="15"/>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勞基法第39條(假日工資未給或於休假日工作未依規定加給工資)(15%)</w:t>
            </w:r>
          </w:p>
          <w:p w:rsidR="00A007FB" w:rsidRPr="00C00180" w:rsidRDefault="00A007FB" w:rsidP="00B83599">
            <w:pPr>
              <w:pStyle w:val="afc"/>
              <w:numPr>
                <w:ilvl w:val="0"/>
                <w:numId w:val="15"/>
              </w:numPr>
              <w:overflowPunct/>
              <w:autoSpaceDE/>
              <w:autoSpaceDN/>
              <w:ind w:leftChars="0"/>
              <w:jc w:val="left"/>
              <w:rPr>
                <w:rFonts w:hAnsi="標楷體"/>
                <w:sz w:val="24"/>
                <w:szCs w:val="24"/>
              </w:rPr>
            </w:pPr>
            <w:r w:rsidRPr="00C00180">
              <w:rPr>
                <w:rFonts w:hAnsi="標楷體" w:hint="eastAsia"/>
                <w:sz w:val="24"/>
                <w:szCs w:val="24"/>
              </w:rPr>
              <w:t>勞基法第24條(延長工作時間未依規定加給工資)(13%)</w:t>
            </w:r>
          </w:p>
          <w:p w:rsidR="00A007FB" w:rsidRPr="00C00180" w:rsidRDefault="00A007FB" w:rsidP="00B83599">
            <w:pPr>
              <w:pStyle w:val="afc"/>
              <w:numPr>
                <w:ilvl w:val="0"/>
                <w:numId w:val="15"/>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日之休息作為例假)(11%)</w:t>
            </w:r>
          </w:p>
        </w:tc>
      </w:tr>
      <w:tr w:rsidR="00A007FB" w:rsidRPr="00E06CB9"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104</w:t>
            </w:r>
          </w:p>
        </w:tc>
        <w:tc>
          <w:tcPr>
            <w:tcW w:w="834" w:type="pct"/>
            <w:vAlign w:val="center"/>
          </w:tcPr>
          <w:p w:rsidR="00A007FB" w:rsidRPr="00C00180" w:rsidRDefault="00A007FB" w:rsidP="000768EF">
            <w:pPr>
              <w:jc w:val="left"/>
              <w:rPr>
                <w:rFonts w:hAnsi="標楷體"/>
                <w:sz w:val="24"/>
                <w:szCs w:val="24"/>
              </w:rPr>
            </w:pPr>
            <w:r w:rsidRPr="00C00180">
              <w:rPr>
                <w:rFonts w:hAnsi="標楷體" w:hint="eastAsia"/>
                <w:sz w:val="24"/>
                <w:szCs w:val="24"/>
              </w:rPr>
              <w:t>工讀生(含零售式量販業)勞動條件專案檢查</w:t>
            </w: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150</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61</w:t>
            </w:r>
            <w:r>
              <w:rPr>
                <w:rFonts w:hAnsi="標楷體" w:hint="eastAsia"/>
                <w:sz w:val="24"/>
                <w:szCs w:val="24"/>
              </w:rPr>
              <w:t>（40.67%）</w:t>
            </w:r>
          </w:p>
        </w:tc>
        <w:tc>
          <w:tcPr>
            <w:tcW w:w="2193" w:type="pct"/>
          </w:tcPr>
          <w:p w:rsidR="00A007FB" w:rsidRPr="00C00180" w:rsidRDefault="00A007FB" w:rsidP="00B83599">
            <w:pPr>
              <w:pStyle w:val="afc"/>
              <w:numPr>
                <w:ilvl w:val="0"/>
                <w:numId w:val="16"/>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(12%)</w:t>
            </w:r>
          </w:p>
          <w:p w:rsidR="00A007FB" w:rsidRPr="00C00180" w:rsidRDefault="00A007FB" w:rsidP="00B83599">
            <w:pPr>
              <w:pStyle w:val="afc"/>
              <w:numPr>
                <w:ilvl w:val="0"/>
                <w:numId w:val="16"/>
              </w:numPr>
              <w:overflowPunct/>
              <w:autoSpaceDE/>
              <w:autoSpaceDN/>
              <w:ind w:leftChars="0"/>
              <w:jc w:val="left"/>
              <w:rPr>
                <w:rFonts w:hAnsi="標楷體"/>
                <w:sz w:val="24"/>
                <w:szCs w:val="24"/>
              </w:rPr>
            </w:pPr>
            <w:r w:rsidRPr="00C00180">
              <w:rPr>
                <w:rFonts w:hAnsi="標楷體" w:hint="eastAsia"/>
                <w:sz w:val="24"/>
                <w:szCs w:val="24"/>
              </w:rPr>
              <w:t>勞基法第24條(延長工作時間未依規定加給工資) (10%)</w:t>
            </w:r>
          </w:p>
          <w:p w:rsidR="00A007FB" w:rsidRPr="00C00180" w:rsidRDefault="00A007FB" w:rsidP="00B83599">
            <w:pPr>
              <w:pStyle w:val="afc"/>
              <w:numPr>
                <w:ilvl w:val="0"/>
                <w:numId w:val="16"/>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日之休息作為例假)(6.67%)</w:t>
            </w:r>
          </w:p>
        </w:tc>
      </w:tr>
      <w:tr w:rsidR="00A007FB" w:rsidRPr="00E06CB9"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105</w:t>
            </w:r>
          </w:p>
        </w:tc>
        <w:tc>
          <w:tcPr>
            <w:tcW w:w="834" w:type="pct"/>
            <w:vAlign w:val="center"/>
          </w:tcPr>
          <w:p w:rsidR="00A007FB" w:rsidRPr="00C00180" w:rsidRDefault="00A007FB" w:rsidP="000768EF">
            <w:pPr>
              <w:jc w:val="left"/>
              <w:rPr>
                <w:rFonts w:hAnsi="標楷體"/>
                <w:sz w:val="24"/>
                <w:szCs w:val="24"/>
              </w:rPr>
            </w:pPr>
            <w:r w:rsidRPr="00C00180">
              <w:rPr>
                <w:rFonts w:hAnsi="標楷體" w:hint="eastAsia"/>
                <w:sz w:val="24"/>
                <w:szCs w:val="24"/>
              </w:rPr>
              <w:t>工讀生(含零售式量販業)勞動條件專案檢查</w:t>
            </w: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150</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39</w:t>
            </w:r>
            <w:r>
              <w:rPr>
                <w:rFonts w:hAnsi="標楷體" w:hint="eastAsia"/>
                <w:sz w:val="24"/>
                <w:szCs w:val="24"/>
              </w:rPr>
              <w:t>（26%）</w:t>
            </w:r>
          </w:p>
        </w:tc>
        <w:tc>
          <w:tcPr>
            <w:tcW w:w="2193" w:type="pct"/>
          </w:tcPr>
          <w:p w:rsidR="00A007FB" w:rsidRPr="00C00180" w:rsidRDefault="00A007FB" w:rsidP="00B83599">
            <w:pPr>
              <w:pStyle w:val="afc"/>
              <w:numPr>
                <w:ilvl w:val="0"/>
                <w:numId w:val="17"/>
              </w:numPr>
              <w:overflowPunct/>
              <w:autoSpaceDE/>
              <w:autoSpaceDN/>
              <w:ind w:leftChars="0"/>
              <w:jc w:val="left"/>
              <w:rPr>
                <w:rFonts w:hAnsi="標楷體"/>
                <w:sz w:val="24"/>
                <w:szCs w:val="24"/>
              </w:rPr>
            </w:pPr>
            <w:r w:rsidRPr="00C00180">
              <w:rPr>
                <w:rFonts w:hAnsi="標楷體" w:hint="eastAsia"/>
                <w:sz w:val="24"/>
                <w:szCs w:val="24"/>
              </w:rPr>
              <w:t>勞基法第24條(延長工作時間未依規定加給工資) (6.0%)</w:t>
            </w:r>
          </w:p>
          <w:p w:rsidR="00A007FB" w:rsidRPr="00C00180" w:rsidRDefault="00A007FB" w:rsidP="00B83599">
            <w:pPr>
              <w:pStyle w:val="afc"/>
              <w:numPr>
                <w:ilvl w:val="0"/>
                <w:numId w:val="17"/>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 (4.0%)</w:t>
            </w:r>
          </w:p>
          <w:p w:rsidR="00A007FB" w:rsidRPr="00C00180" w:rsidRDefault="00A007FB" w:rsidP="00B83599">
            <w:pPr>
              <w:pStyle w:val="afc"/>
              <w:numPr>
                <w:ilvl w:val="0"/>
                <w:numId w:val="17"/>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(3.33%)</w:t>
            </w:r>
          </w:p>
        </w:tc>
      </w:tr>
      <w:tr w:rsidR="00A007FB" w:rsidRPr="00E06CB9"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106</w:t>
            </w:r>
          </w:p>
        </w:tc>
        <w:tc>
          <w:tcPr>
            <w:tcW w:w="834" w:type="pct"/>
            <w:vAlign w:val="center"/>
          </w:tcPr>
          <w:p w:rsidR="00A007FB" w:rsidRPr="00C00180" w:rsidRDefault="00A007FB" w:rsidP="000768EF">
            <w:pPr>
              <w:jc w:val="left"/>
              <w:rPr>
                <w:rFonts w:hAnsi="標楷體"/>
                <w:sz w:val="24"/>
                <w:szCs w:val="24"/>
              </w:rPr>
            </w:pPr>
            <w:r w:rsidRPr="00C00180">
              <w:rPr>
                <w:rFonts w:hAnsi="標楷體" w:hint="eastAsia"/>
                <w:sz w:val="24"/>
                <w:szCs w:val="24"/>
              </w:rPr>
              <w:t>工讀生(含零售式量販業)勞動條件專案檢查</w:t>
            </w: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150</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9</w:t>
            </w:r>
            <w:r>
              <w:rPr>
                <w:rFonts w:hAnsi="標楷體" w:hint="eastAsia"/>
                <w:sz w:val="24"/>
                <w:szCs w:val="24"/>
              </w:rPr>
              <w:t>（6%）</w:t>
            </w:r>
          </w:p>
        </w:tc>
        <w:tc>
          <w:tcPr>
            <w:tcW w:w="2193" w:type="pct"/>
          </w:tcPr>
          <w:p w:rsidR="00A007FB" w:rsidRPr="00C00180" w:rsidRDefault="00A007FB" w:rsidP="00B83599">
            <w:pPr>
              <w:pStyle w:val="afc"/>
              <w:numPr>
                <w:ilvl w:val="0"/>
                <w:numId w:val="18"/>
              </w:numPr>
              <w:overflowPunct/>
              <w:autoSpaceDE/>
              <w:autoSpaceDN/>
              <w:ind w:leftChars="0"/>
              <w:jc w:val="left"/>
              <w:rPr>
                <w:rFonts w:hAnsi="標楷體"/>
                <w:sz w:val="24"/>
                <w:szCs w:val="24"/>
              </w:rPr>
            </w:pPr>
            <w:r w:rsidRPr="00C00180">
              <w:rPr>
                <w:rFonts w:hAnsi="標楷體" w:hint="eastAsia"/>
                <w:sz w:val="24"/>
                <w:szCs w:val="24"/>
              </w:rPr>
              <w:t>勞基法第22條第2項(工資未全額直接給付勞工)(2%)</w:t>
            </w:r>
          </w:p>
          <w:p w:rsidR="00A007FB" w:rsidRPr="00C00180" w:rsidRDefault="00A007FB" w:rsidP="00B83599">
            <w:pPr>
              <w:pStyle w:val="afc"/>
              <w:numPr>
                <w:ilvl w:val="0"/>
                <w:numId w:val="18"/>
              </w:numPr>
              <w:overflowPunct/>
              <w:autoSpaceDE/>
              <w:autoSpaceDN/>
              <w:ind w:leftChars="0"/>
              <w:jc w:val="left"/>
              <w:rPr>
                <w:rFonts w:hAnsi="標楷體"/>
                <w:sz w:val="24"/>
                <w:szCs w:val="24"/>
              </w:rPr>
            </w:pPr>
            <w:r w:rsidRPr="00C00180">
              <w:rPr>
                <w:rFonts w:hAnsi="標楷體" w:hint="eastAsia"/>
                <w:sz w:val="24"/>
                <w:szCs w:val="24"/>
              </w:rPr>
              <w:t>勞基法第39條(假日工資未給或於休假日工作未依規定加給工資) (2%)</w:t>
            </w:r>
          </w:p>
          <w:p w:rsidR="00A007FB" w:rsidRPr="00C00180" w:rsidRDefault="00A007FB" w:rsidP="00B83599">
            <w:pPr>
              <w:pStyle w:val="afc"/>
              <w:numPr>
                <w:ilvl w:val="0"/>
                <w:numId w:val="18"/>
              </w:numPr>
              <w:overflowPunct/>
              <w:autoSpaceDE/>
              <w:autoSpaceDN/>
              <w:ind w:leftChars="0"/>
              <w:jc w:val="left"/>
              <w:rPr>
                <w:rFonts w:hAnsi="標楷體"/>
                <w:sz w:val="24"/>
                <w:szCs w:val="24"/>
              </w:rPr>
            </w:pPr>
            <w:r w:rsidRPr="00C00180">
              <w:rPr>
                <w:rFonts w:hAnsi="標楷體" w:hint="eastAsia"/>
                <w:sz w:val="24"/>
                <w:szCs w:val="24"/>
              </w:rPr>
              <w:t>勞基法第30條第6項(未依規定記載勞工出勤情形)(1.3%)</w:t>
            </w:r>
          </w:p>
        </w:tc>
      </w:tr>
      <w:tr w:rsidR="00A007FB" w:rsidRPr="00AD67B2"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107</w:t>
            </w:r>
          </w:p>
        </w:tc>
        <w:tc>
          <w:tcPr>
            <w:tcW w:w="834" w:type="pct"/>
            <w:vAlign w:val="center"/>
          </w:tcPr>
          <w:p w:rsidR="00A007FB" w:rsidRPr="00C00180" w:rsidRDefault="00A007FB" w:rsidP="000768EF">
            <w:pPr>
              <w:jc w:val="left"/>
              <w:rPr>
                <w:rFonts w:hAnsi="標楷體"/>
                <w:sz w:val="24"/>
                <w:szCs w:val="24"/>
              </w:rPr>
            </w:pPr>
            <w:r w:rsidRPr="00C00180">
              <w:rPr>
                <w:rFonts w:hAnsi="標楷體" w:hint="eastAsia"/>
                <w:sz w:val="24"/>
                <w:szCs w:val="24"/>
              </w:rPr>
              <w:t>工讀生(含零售式量販業)勞動條件專案檢查</w:t>
            </w: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155</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31</w:t>
            </w:r>
            <w:r>
              <w:rPr>
                <w:rFonts w:hAnsi="標楷體" w:hint="eastAsia"/>
                <w:sz w:val="24"/>
                <w:szCs w:val="24"/>
              </w:rPr>
              <w:t>（20%）</w:t>
            </w:r>
          </w:p>
        </w:tc>
        <w:tc>
          <w:tcPr>
            <w:tcW w:w="2193" w:type="pct"/>
          </w:tcPr>
          <w:p w:rsidR="00A007FB" w:rsidRPr="00C00180" w:rsidRDefault="00A007FB" w:rsidP="00B83599">
            <w:pPr>
              <w:pStyle w:val="afc"/>
              <w:numPr>
                <w:ilvl w:val="0"/>
                <w:numId w:val="19"/>
              </w:numPr>
              <w:overflowPunct/>
              <w:autoSpaceDE/>
              <w:autoSpaceDN/>
              <w:ind w:leftChars="0"/>
              <w:jc w:val="left"/>
              <w:rPr>
                <w:rFonts w:hAnsi="標楷體"/>
                <w:sz w:val="24"/>
                <w:szCs w:val="24"/>
              </w:rPr>
            </w:pPr>
            <w:r w:rsidRPr="00C00180">
              <w:rPr>
                <w:rFonts w:hAnsi="標楷體" w:hint="eastAsia"/>
                <w:sz w:val="24"/>
                <w:szCs w:val="24"/>
              </w:rPr>
              <w:t>勞基法</w:t>
            </w:r>
            <w:r w:rsidRPr="00C00180">
              <w:rPr>
                <w:rFonts w:hAnsi="標楷體"/>
                <w:sz w:val="24"/>
                <w:szCs w:val="24"/>
              </w:rPr>
              <w:t>第24條</w:t>
            </w:r>
            <w:r w:rsidRPr="00C00180">
              <w:rPr>
                <w:rFonts w:hAnsi="標楷體" w:hint="eastAsia"/>
                <w:sz w:val="24"/>
                <w:szCs w:val="24"/>
              </w:rPr>
              <w:t>(延長工作時間未依規定加給工資) (7.10%)</w:t>
            </w:r>
          </w:p>
          <w:p w:rsidR="00A007FB" w:rsidRPr="00C00180" w:rsidRDefault="00A007FB" w:rsidP="00B83599">
            <w:pPr>
              <w:pStyle w:val="afc"/>
              <w:numPr>
                <w:ilvl w:val="0"/>
                <w:numId w:val="19"/>
              </w:numPr>
              <w:overflowPunct/>
              <w:autoSpaceDE/>
              <w:autoSpaceDN/>
              <w:ind w:leftChars="0"/>
              <w:jc w:val="left"/>
              <w:rPr>
                <w:rFonts w:hAnsi="標楷體"/>
                <w:sz w:val="24"/>
                <w:szCs w:val="24"/>
              </w:rPr>
            </w:pPr>
            <w:r w:rsidRPr="00C00180">
              <w:rPr>
                <w:rFonts w:hAnsi="標楷體" w:hint="eastAsia"/>
                <w:sz w:val="24"/>
                <w:szCs w:val="24"/>
              </w:rPr>
              <w:t>勞基法第36條(每</w:t>
            </w:r>
            <w:r>
              <w:rPr>
                <w:rFonts w:hAnsi="標楷體" w:hint="eastAsia"/>
                <w:sz w:val="24"/>
                <w:szCs w:val="24"/>
              </w:rPr>
              <w:t>7</w:t>
            </w:r>
            <w:r w:rsidRPr="00C00180">
              <w:rPr>
                <w:rFonts w:hAnsi="標楷體" w:hint="eastAsia"/>
                <w:sz w:val="24"/>
                <w:szCs w:val="24"/>
              </w:rPr>
              <w:t>日中未有</w:t>
            </w:r>
            <w:r>
              <w:rPr>
                <w:rFonts w:hAnsi="標楷體" w:hint="eastAsia"/>
                <w:sz w:val="24"/>
                <w:szCs w:val="24"/>
              </w:rPr>
              <w:t>1</w:t>
            </w:r>
            <w:r w:rsidRPr="00C00180">
              <w:rPr>
                <w:rFonts w:hAnsi="標楷體" w:hint="eastAsia"/>
                <w:sz w:val="24"/>
                <w:szCs w:val="24"/>
              </w:rPr>
              <w:t>日之休息作為例假) (7.10%)</w:t>
            </w:r>
          </w:p>
          <w:p w:rsidR="00A007FB" w:rsidRPr="00C00180" w:rsidRDefault="00A007FB" w:rsidP="00B83599">
            <w:pPr>
              <w:pStyle w:val="afc"/>
              <w:numPr>
                <w:ilvl w:val="0"/>
                <w:numId w:val="19"/>
              </w:numPr>
              <w:overflowPunct/>
              <w:autoSpaceDE/>
              <w:autoSpaceDN/>
              <w:ind w:leftChars="0"/>
              <w:jc w:val="left"/>
              <w:rPr>
                <w:spacing w:val="-20"/>
                <w:sz w:val="24"/>
                <w:szCs w:val="24"/>
              </w:rPr>
            </w:pPr>
            <w:r w:rsidRPr="00C00180">
              <w:rPr>
                <w:rFonts w:hAnsi="標楷體" w:hint="eastAsia"/>
                <w:sz w:val="24"/>
                <w:szCs w:val="24"/>
              </w:rPr>
              <w:t>勞基法第39條(假日工資未給或於休假日工作未依規定加給工資) (4.52%)</w:t>
            </w:r>
          </w:p>
        </w:tc>
      </w:tr>
      <w:tr w:rsidR="00A007FB" w:rsidRPr="00E06CB9" w:rsidTr="008F4DA7">
        <w:tc>
          <w:tcPr>
            <w:tcW w:w="455" w:type="pct"/>
            <w:vAlign w:val="center"/>
          </w:tcPr>
          <w:p w:rsidR="00A007FB" w:rsidRPr="00C00180" w:rsidRDefault="00A007FB" w:rsidP="000768EF">
            <w:pPr>
              <w:jc w:val="center"/>
              <w:rPr>
                <w:rFonts w:hAnsi="標楷體"/>
                <w:b/>
                <w:sz w:val="24"/>
                <w:szCs w:val="24"/>
              </w:rPr>
            </w:pPr>
            <w:r w:rsidRPr="00C00180">
              <w:rPr>
                <w:rFonts w:hAnsi="標楷體" w:hint="eastAsia"/>
                <w:b/>
                <w:sz w:val="24"/>
                <w:szCs w:val="24"/>
              </w:rPr>
              <w:t>總計</w:t>
            </w:r>
          </w:p>
        </w:tc>
        <w:tc>
          <w:tcPr>
            <w:tcW w:w="834" w:type="pct"/>
          </w:tcPr>
          <w:p w:rsidR="00A007FB" w:rsidRPr="00C00180" w:rsidRDefault="00A007FB" w:rsidP="000768EF">
            <w:pPr>
              <w:rPr>
                <w:rFonts w:hAnsi="標楷體"/>
                <w:b/>
                <w:sz w:val="24"/>
                <w:szCs w:val="24"/>
              </w:rPr>
            </w:pPr>
          </w:p>
        </w:tc>
        <w:tc>
          <w:tcPr>
            <w:tcW w:w="683"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705</w:t>
            </w:r>
          </w:p>
        </w:tc>
        <w:tc>
          <w:tcPr>
            <w:tcW w:w="834" w:type="pct"/>
            <w:vAlign w:val="center"/>
          </w:tcPr>
          <w:p w:rsidR="00A007FB" w:rsidRPr="00C00180" w:rsidRDefault="00A007FB" w:rsidP="000768EF">
            <w:pPr>
              <w:jc w:val="center"/>
              <w:rPr>
                <w:rFonts w:hAnsi="標楷體"/>
                <w:sz w:val="24"/>
                <w:szCs w:val="24"/>
              </w:rPr>
            </w:pPr>
            <w:r w:rsidRPr="00C00180">
              <w:rPr>
                <w:rFonts w:hAnsi="標楷體" w:hint="eastAsia"/>
                <w:sz w:val="24"/>
                <w:szCs w:val="24"/>
              </w:rPr>
              <w:t>182</w:t>
            </w:r>
          </w:p>
        </w:tc>
        <w:tc>
          <w:tcPr>
            <w:tcW w:w="2193" w:type="pct"/>
          </w:tcPr>
          <w:p w:rsidR="00A007FB" w:rsidRPr="00C00180" w:rsidRDefault="00A007FB" w:rsidP="000768EF">
            <w:pPr>
              <w:rPr>
                <w:rFonts w:hAnsi="標楷體"/>
                <w:b/>
                <w:sz w:val="24"/>
                <w:szCs w:val="24"/>
              </w:rPr>
            </w:pPr>
          </w:p>
        </w:tc>
      </w:tr>
    </w:tbl>
    <w:p w:rsidR="00A007FB" w:rsidRPr="00C00180" w:rsidRDefault="00A007FB" w:rsidP="000768EF">
      <w:pPr>
        <w:pStyle w:val="1"/>
        <w:numPr>
          <w:ilvl w:val="0"/>
          <w:numId w:val="0"/>
        </w:numPr>
        <w:ind w:left="2381" w:hanging="2665"/>
        <w:rPr>
          <w:sz w:val="24"/>
          <w:szCs w:val="24"/>
        </w:rPr>
      </w:pPr>
      <w:r>
        <w:rPr>
          <w:rFonts w:hint="eastAsia"/>
        </w:rPr>
        <w:t xml:space="preserve">   </w:t>
      </w:r>
      <w:bookmarkStart w:id="286" w:name="_Toc27818375"/>
      <w:bookmarkStart w:id="287" w:name="_Toc28610716"/>
      <w:r w:rsidRPr="00C00180">
        <w:rPr>
          <w:rFonts w:hint="eastAsia"/>
          <w:sz w:val="24"/>
          <w:szCs w:val="24"/>
        </w:rPr>
        <w:t>資料來源：勞動部。</w:t>
      </w:r>
      <w:bookmarkEnd w:id="286"/>
      <w:bookmarkEnd w:id="287"/>
    </w:p>
    <w:p w:rsidR="00AB0703" w:rsidRDefault="00A91B23" w:rsidP="00AB0703">
      <w:pPr>
        <w:pStyle w:val="3"/>
        <w:spacing w:beforeLines="100" w:before="457"/>
        <w:ind w:left="1360" w:hanging="680"/>
      </w:pPr>
      <w:bookmarkStart w:id="288" w:name="_Toc27818376"/>
      <w:bookmarkStart w:id="289" w:name="_Toc28610717"/>
      <w:r>
        <w:rPr>
          <w:rFonts w:hint="eastAsia"/>
        </w:rPr>
        <w:lastRenderedPageBreak/>
        <w:t>又本院請勞動部彙整</w:t>
      </w:r>
      <w:r w:rsidR="00A007FB" w:rsidRPr="007442C4">
        <w:rPr>
          <w:rFonts w:hint="eastAsia"/>
        </w:rPr>
        <w:t>近5年</w:t>
      </w:r>
      <w:r w:rsidR="00A007FB" w:rsidRPr="007442C4">
        <w:rPr>
          <w:rFonts w:hint="eastAsia"/>
        </w:rPr>
        <w:tab/>
      </w:r>
      <w:r w:rsidRPr="00A91B23">
        <w:rPr>
          <w:rFonts w:hint="eastAsia"/>
        </w:rPr>
        <w:tab/>
        <w:t>工讀生勞動條件專案檢查</w:t>
      </w:r>
      <w:r>
        <w:rPr>
          <w:rFonts w:hint="eastAsia"/>
        </w:rPr>
        <w:t>發現之</w:t>
      </w:r>
      <w:r w:rsidRPr="00A91B23">
        <w:rPr>
          <w:rFonts w:hint="eastAsia"/>
        </w:rPr>
        <w:t>違法態樣、次數及處理結果</w:t>
      </w:r>
      <w:r>
        <w:rPr>
          <w:rFonts w:hint="eastAsia"/>
        </w:rPr>
        <w:t>，詳</w:t>
      </w:r>
      <w:r w:rsidR="00A007FB" w:rsidRPr="007442C4">
        <w:rPr>
          <w:rFonts w:hint="eastAsia"/>
        </w:rPr>
        <w:t>如表</w:t>
      </w:r>
      <w:r w:rsidR="00812802">
        <w:rPr>
          <w:rFonts w:hint="eastAsia"/>
        </w:rPr>
        <w:t>2</w:t>
      </w:r>
      <w:r w:rsidR="00796247">
        <w:rPr>
          <w:rFonts w:hint="eastAsia"/>
        </w:rPr>
        <w:t>4</w:t>
      </w:r>
      <w:r w:rsidR="00A007FB">
        <w:rPr>
          <w:rFonts w:hint="eastAsia"/>
        </w:rPr>
        <w:t>，其中各年度合計違法次數以103年度77次最高，104年72次，105年31次，106年僅12次，然107年違法次數又增加至47次</w:t>
      </w:r>
      <w:r w:rsidR="00AB0703">
        <w:rPr>
          <w:rFonts w:hint="eastAsia"/>
        </w:rPr>
        <w:t>。此外</w:t>
      </w:r>
      <w:r w:rsidR="00AB0703" w:rsidRPr="00514BC0">
        <w:rPr>
          <w:rFonts w:hint="eastAsia"/>
        </w:rPr>
        <w:t>107年勞</w:t>
      </w:r>
      <w:r w:rsidR="00AB0703">
        <w:rPr>
          <w:rFonts w:hint="eastAsia"/>
        </w:rPr>
        <w:t>工</w:t>
      </w:r>
      <w:r w:rsidR="00AB0703" w:rsidRPr="00514BC0">
        <w:rPr>
          <w:rFonts w:hint="eastAsia"/>
        </w:rPr>
        <w:t>團</w:t>
      </w:r>
      <w:r w:rsidR="00AB0703">
        <w:rPr>
          <w:rFonts w:hint="eastAsia"/>
        </w:rPr>
        <w:t>體</w:t>
      </w:r>
      <w:r w:rsidR="00AB0703" w:rsidRPr="00514BC0">
        <w:rPr>
          <w:rFonts w:hint="eastAsia"/>
        </w:rPr>
        <w:t>與國內多家大學進行問卷調查，發現學生打工有44.1％雇主沒有提撥勞工退休金、33.15％國定假日未給雙倍工資、33.21％沒有勞保、31.02％無加班費、18.24％違法扣薪、11.31％未達基本工資等情。</w:t>
      </w:r>
      <w:r w:rsidR="00AB0703">
        <w:rPr>
          <w:rFonts w:hint="eastAsia"/>
        </w:rPr>
        <w:t>亦證勞動條件尚未落實，仍待勞動部積極查察。</w:t>
      </w:r>
      <w:bookmarkEnd w:id="288"/>
      <w:bookmarkEnd w:id="289"/>
    </w:p>
    <w:p w:rsidR="00A007FB" w:rsidRPr="006F6541" w:rsidRDefault="00A007FB" w:rsidP="007C698F">
      <w:pPr>
        <w:pStyle w:val="a3"/>
        <w:ind w:left="697" w:hanging="697"/>
      </w:pPr>
      <w:r w:rsidRPr="006F6541">
        <w:rPr>
          <w:rFonts w:hint="eastAsia"/>
        </w:rPr>
        <w:t>近5年</w:t>
      </w:r>
      <w:r w:rsidRPr="006F6541">
        <w:rPr>
          <w:rFonts w:hAnsi="標楷體" w:hint="eastAsia"/>
        </w:rPr>
        <w:t>工讀生</w:t>
      </w:r>
      <w:r w:rsidRPr="006F6541">
        <w:rPr>
          <w:rFonts w:hint="eastAsia"/>
        </w:rPr>
        <w:t>勞動條件專案檢查違法態樣、次數及處理結果</w:t>
      </w:r>
    </w:p>
    <w:tbl>
      <w:tblPr>
        <w:tblW w:w="9459" w:type="dxa"/>
        <w:jc w:val="center"/>
        <w:tblCellMar>
          <w:left w:w="28" w:type="dxa"/>
          <w:right w:w="28" w:type="dxa"/>
        </w:tblCellMar>
        <w:tblLook w:val="04A0" w:firstRow="1" w:lastRow="0" w:firstColumn="1" w:lastColumn="0" w:noHBand="0" w:noVBand="1"/>
      </w:tblPr>
      <w:tblGrid>
        <w:gridCol w:w="317"/>
        <w:gridCol w:w="6158"/>
        <w:gridCol w:w="478"/>
        <w:gridCol w:w="482"/>
        <w:gridCol w:w="479"/>
        <w:gridCol w:w="479"/>
        <w:gridCol w:w="533"/>
        <w:gridCol w:w="533"/>
      </w:tblGrid>
      <w:tr w:rsidR="00A007FB" w:rsidRPr="00C00180" w:rsidTr="000768EF">
        <w:trPr>
          <w:trHeight w:val="730"/>
          <w:tblHeader/>
          <w:jc w:val="center"/>
        </w:trPr>
        <w:tc>
          <w:tcPr>
            <w:tcW w:w="6475"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A007FB" w:rsidRPr="00C00180" w:rsidRDefault="00A007FB" w:rsidP="000768EF">
            <w:pPr>
              <w:widowControl/>
              <w:ind w:firstLineChars="500" w:firstLine="1302"/>
              <w:rPr>
                <w:rFonts w:hAnsi="標楷體" w:cs="新細明體"/>
                <w:b/>
                <w:bCs/>
                <w:color w:val="000000"/>
                <w:kern w:val="0"/>
                <w:sz w:val="24"/>
                <w:szCs w:val="24"/>
              </w:rPr>
            </w:pPr>
            <w:r w:rsidRPr="00C00180">
              <w:rPr>
                <w:rFonts w:hAnsi="標楷體" w:cs="新細明體" w:hint="eastAsia"/>
                <w:b/>
                <w:bCs/>
                <w:color w:val="000000"/>
                <w:kern w:val="0"/>
                <w:sz w:val="24"/>
                <w:szCs w:val="24"/>
              </w:rPr>
              <w:t xml:space="preserve">　          年度</w:t>
            </w:r>
          </w:p>
          <w:p w:rsidR="00A007FB" w:rsidRPr="00C00180" w:rsidRDefault="00A007FB" w:rsidP="000768EF">
            <w:pPr>
              <w:ind w:firstLineChars="100" w:firstLine="260"/>
              <w:rPr>
                <w:rFonts w:hAnsi="標楷體" w:cs="新細明體"/>
                <w:b/>
                <w:bCs/>
                <w:color w:val="000000"/>
                <w:kern w:val="0"/>
                <w:sz w:val="24"/>
                <w:szCs w:val="24"/>
              </w:rPr>
            </w:pPr>
            <w:r w:rsidRPr="00C00180">
              <w:rPr>
                <w:rFonts w:hAnsi="標楷體" w:cs="新細明體" w:hint="eastAsia"/>
                <w:b/>
                <w:bCs/>
                <w:color w:val="000000"/>
                <w:kern w:val="0"/>
                <w:sz w:val="24"/>
                <w:szCs w:val="24"/>
              </w:rPr>
              <w:t xml:space="preserve">　項目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106</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107</w:t>
            </w:r>
          </w:p>
        </w:tc>
        <w:tc>
          <w:tcPr>
            <w:tcW w:w="533" w:type="dxa"/>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jc w:val="center"/>
              <w:rPr>
                <w:rFonts w:hAnsi="標楷體" w:cs="新細明體"/>
                <w:b/>
                <w:bCs/>
                <w:color w:val="000000"/>
                <w:kern w:val="0"/>
                <w:sz w:val="24"/>
                <w:szCs w:val="24"/>
              </w:rPr>
            </w:pPr>
            <w:r>
              <w:rPr>
                <w:rFonts w:hAnsi="標楷體" w:cs="新細明體" w:hint="eastAsia"/>
                <w:b/>
                <w:bCs/>
                <w:color w:val="000000"/>
                <w:kern w:val="0"/>
                <w:sz w:val="24"/>
                <w:szCs w:val="24"/>
              </w:rPr>
              <w:t>合計</w:t>
            </w:r>
          </w:p>
        </w:tc>
      </w:tr>
      <w:tr w:rsidR="00A007FB" w:rsidRPr="00C00180" w:rsidTr="000768EF">
        <w:trPr>
          <w:trHeight w:val="397"/>
          <w:jc w:val="center"/>
        </w:trPr>
        <w:tc>
          <w:tcPr>
            <w:tcW w:w="647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07FB" w:rsidRPr="00C00180" w:rsidRDefault="00A007FB" w:rsidP="000768EF">
            <w:pPr>
              <w:widowControl/>
              <w:rPr>
                <w:rFonts w:hAnsi="標楷體" w:cs="新細明體"/>
                <w:b/>
                <w:bCs/>
                <w:color w:val="000000"/>
                <w:kern w:val="0"/>
                <w:sz w:val="24"/>
                <w:szCs w:val="24"/>
              </w:rPr>
            </w:pPr>
            <w:r w:rsidRPr="00C00180">
              <w:rPr>
                <w:rFonts w:hAnsi="標楷體" w:cs="新細明體" w:hint="eastAsia"/>
                <w:b/>
                <w:bCs/>
                <w:color w:val="000000"/>
                <w:kern w:val="0"/>
                <w:sz w:val="24"/>
                <w:szCs w:val="24"/>
              </w:rPr>
              <w:t>總計</w:t>
            </w:r>
          </w:p>
        </w:tc>
        <w:tc>
          <w:tcPr>
            <w:tcW w:w="0" w:type="auto"/>
            <w:tcBorders>
              <w:top w:val="single" w:sz="4" w:space="0" w:color="auto"/>
              <w:left w:val="nil"/>
              <w:bottom w:val="single" w:sz="4" w:space="0" w:color="auto"/>
              <w:right w:val="single" w:sz="4" w:space="0" w:color="auto"/>
            </w:tcBorders>
            <w:shd w:val="clear" w:color="auto" w:fill="auto"/>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77</w:t>
            </w:r>
          </w:p>
        </w:tc>
        <w:tc>
          <w:tcPr>
            <w:tcW w:w="0" w:type="auto"/>
            <w:tcBorders>
              <w:top w:val="single" w:sz="4" w:space="0" w:color="auto"/>
              <w:left w:val="nil"/>
              <w:bottom w:val="single" w:sz="4" w:space="0" w:color="auto"/>
              <w:right w:val="single" w:sz="4" w:space="0" w:color="auto"/>
            </w:tcBorders>
            <w:shd w:val="clear" w:color="auto" w:fill="auto"/>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72</w:t>
            </w:r>
          </w:p>
        </w:tc>
        <w:tc>
          <w:tcPr>
            <w:tcW w:w="0" w:type="auto"/>
            <w:tcBorders>
              <w:top w:val="single" w:sz="4" w:space="0" w:color="auto"/>
              <w:left w:val="nil"/>
              <w:bottom w:val="single" w:sz="4" w:space="0" w:color="auto"/>
              <w:right w:val="single" w:sz="4" w:space="0" w:color="auto"/>
            </w:tcBorders>
            <w:shd w:val="clear" w:color="auto" w:fill="auto"/>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31</w:t>
            </w:r>
          </w:p>
        </w:tc>
        <w:tc>
          <w:tcPr>
            <w:tcW w:w="0" w:type="auto"/>
            <w:tcBorders>
              <w:top w:val="single" w:sz="4" w:space="0" w:color="auto"/>
              <w:left w:val="nil"/>
              <w:bottom w:val="single" w:sz="4" w:space="0" w:color="auto"/>
              <w:right w:val="single" w:sz="4" w:space="0" w:color="auto"/>
            </w:tcBorders>
            <w:shd w:val="clear" w:color="auto" w:fill="auto"/>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12</w:t>
            </w:r>
          </w:p>
        </w:tc>
        <w:tc>
          <w:tcPr>
            <w:tcW w:w="533" w:type="dxa"/>
            <w:tcBorders>
              <w:top w:val="single" w:sz="4" w:space="0" w:color="auto"/>
              <w:left w:val="nil"/>
              <w:bottom w:val="single" w:sz="4" w:space="0" w:color="auto"/>
              <w:right w:val="single" w:sz="4" w:space="0" w:color="auto"/>
            </w:tcBorders>
            <w:shd w:val="clear" w:color="auto" w:fill="auto"/>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47</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sidRPr="007442C4">
              <w:rPr>
                <w:rFonts w:hAnsi="標楷體" w:hint="eastAsia"/>
                <w:color w:val="000000"/>
                <w:sz w:val="24"/>
                <w:szCs w:val="24"/>
              </w:rPr>
              <w:t>239</w:t>
            </w:r>
          </w:p>
        </w:tc>
      </w:tr>
      <w:tr w:rsidR="00A007FB" w:rsidRPr="00C00180" w:rsidTr="000768EF">
        <w:trPr>
          <w:trHeight w:val="397"/>
          <w:jc w:val="center"/>
        </w:trPr>
        <w:tc>
          <w:tcPr>
            <w:tcW w:w="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查發現缺失態樣</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勞基法第13條(未依規定於醫療期間終止契約)</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勞基法第21條第1項(未達基本工資)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6</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勞基法第22條第2項(工資未全額直接給付勞工)</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3</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4</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17</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勞基法第23條第2項(未依規定置備勞工工資清冊)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4</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rPr>
                <w:rFonts w:hAnsi="標楷體" w:cs="新細明體"/>
                <w:b/>
                <w:sz w:val="24"/>
                <w:szCs w:val="24"/>
              </w:rPr>
            </w:pPr>
            <w:r w:rsidRPr="00B74006">
              <w:rPr>
                <w:rFonts w:hAnsi="標楷體" w:hint="eastAsia"/>
                <w:b/>
                <w:sz w:val="24"/>
                <w:szCs w:val="24"/>
              </w:rPr>
              <w:t>勞基法第24條(延長工作時間未依規定加給工資)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11</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sidRPr="007442C4">
              <w:rPr>
                <w:rFonts w:hAnsi="標楷體" w:hint="eastAsia"/>
                <w:color w:val="000000"/>
                <w:sz w:val="24"/>
                <w:szCs w:val="24"/>
              </w:rPr>
              <w:t>49</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勞基法第30條第1項(正常工作時間超過法令規定)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勞基法第30條第5項(未依規定置備勞工出勤紀錄表)</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color w:val="000000"/>
                <w:sz w:val="24"/>
                <w:szCs w:val="24"/>
              </w:rPr>
            </w:pPr>
            <w:r w:rsidRPr="00C00180">
              <w:rPr>
                <w:rFonts w:hAnsi="標楷體" w:hint="eastAsia"/>
                <w:color w:val="000000"/>
                <w:sz w:val="24"/>
                <w:szCs w:val="24"/>
              </w:rPr>
              <w:t>勞基法第30條第6項</w:t>
            </w:r>
            <w:r w:rsidRPr="00C00180">
              <w:rPr>
                <w:rFonts w:hAnsi="標楷體" w:hint="eastAsia"/>
                <w:sz w:val="24"/>
                <w:szCs w:val="24"/>
              </w:rPr>
              <w:t>(未依規定記載勞工出勤情形)</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5</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9</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勞基法第32條(延長工作時間超過法令規定)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2</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21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勞基法第35條(繼續工作四小時未有三十分鐘休息)</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rPr>
                <w:rFonts w:hAnsi="標楷體" w:cs="新細明體"/>
                <w:b/>
                <w:sz w:val="24"/>
                <w:szCs w:val="24"/>
              </w:rPr>
            </w:pPr>
            <w:r w:rsidRPr="00B74006">
              <w:rPr>
                <w:rFonts w:hAnsi="標楷體" w:hint="eastAsia"/>
                <w:b/>
                <w:sz w:val="24"/>
                <w:szCs w:val="24"/>
              </w:rPr>
              <w:t>勞基法第36條(每7日中未有1日之休息作為例假)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11</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sidRPr="007442C4">
              <w:rPr>
                <w:rFonts w:hAnsi="標楷體" w:hint="eastAsia"/>
                <w:color w:val="000000"/>
                <w:sz w:val="24"/>
                <w:szCs w:val="24"/>
              </w:rPr>
              <w:t>38</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勞基法第37條(依規定應放假之日未予休假)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勞基法第38條(未依規定給予特別休假)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6</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rPr>
                <w:rFonts w:hAnsi="標楷體" w:cs="新細明體"/>
                <w:b/>
                <w:sz w:val="24"/>
                <w:szCs w:val="24"/>
              </w:rPr>
            </w:pPr>
            <w:r w:rsidRPr="00B74006">
              <w:rPr>
                <w:rFonts w:hAnsi="標楷體" w:hint="eastAsia"/>
                <w:b/>
                <w:sz w:val="24"/>
                <w:szCs w:val="24"/>
              </w:rPr>
              <w:t>勞基法第39條(假日工資未給或於休假日工作未依規定加給工資)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3</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jc w:val="center"/>
              <w:rPr>
                <w:rFonts w:hAnsi="標楷體" w:cs="新細明體"/>
                <w:b/>
                <w:color w:val="000000"/>
                <w:sz w:val="24"/>
                <w:szCs w:val="24"/>
              </w:rPr>
            </w:pPr>
            <w:r w:rsidRPr="00B74006">
              <w:rPr>
                <w:rFonts w:hAnsi="標楷體" w:hint="eastAsia"/>
                <w:b/>
                <w:color w:val="000000"/>
                <w:sz w:val="24"/>
                <w:szCs w:val="24"/>
              </w:rPr>
              <w:t>7</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sidRPr="007442C4">
              <w:rPr>
                <w:rFonts w:hAnsi="標楷體" w:hint="eastAsia"/>
                <w:color w:val="000000"/>
                <w:sz w:val="24"/>
                <w:szCs w:val="24"/>
              </w:rPr>
              <w:t>48</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勞基法第47條(童工工作時間超過法令規定或例假日出勤)</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勞基法第48條(童工工作時間不符合法令規定)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勞基法第49條第1項(使女工從事夜間工作不符法定要件)</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9</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勞基法第49條第5項(強迫妊娠或哺乳期間之女工於午後十時至翌晨六時之時間內工作)</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勞基法第50條(女工分娩未給產假或產假工資未依規定給予)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勞基法第65條(與技術生簽訂訓練契約未依規定備案)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勞基法第70條(工作規則未依規定報備並公告揭示)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jc w:val="center"/>
              <w:rPr>
                <w:rFonts w:hAnsi="標楷體" w:cs="新細明體"/>
                <w:color w:val="000000"/>
                <w:sz w:val="24"/>
                <w:szCs w:val="24"/>
              </w:rPr>
            </w:pPr>
            <w:r w:rsidRPr="00C00180">
              <w:rPr>
                <w:rFonts w:hAnsi="標楷體" w:hint="eastAsia"/>
                <w:color w:val="000000"/>
                <w:sz w:val="24"/>
                <w:szCs w:val="24"/>
              </w:rPr>
              <w:t>1</w:t>
            </w:r>
          </w:p>
        </w:tc>
        <w:tc>
          <w:tcPr>
            <w:tcW w:w="533" w:type="dxa"/>
            <w:tcBorders>
              <w:top w:val="single" w:sz="4" w:space="0" w:color="auto"/>
              <w:left w:val="nil"/>
              <w:bottom w:val="single" w:sz="4" w:space="0" w:color="auto"/>
              <w:right w:val="single" w:sz="4" w:space="0" w:color="auto"/>
            </w:tcBorders>
          </w:tcPr>
          <w:p w:rsidR="00A007FB" w:rsidRPr="00C00180" w:rsidRDefault="00A007FB" w:rsidP="000768EF">
            <w:pPr>
              <w:jc w:val="center"/>
              <w:rPr>
                <w:rFonts w:hAnsi="標楷體"/>
                <w:color w:val="000000"/>
                <w:sz w:val="24"/>
                <w:szCs w:val="24"/>
              </w:rPr>
            </w:pPr>
            <w:r>
              <w:rPr>
                <w:rFonts w:hAnsi="標楷體" w:hint="eastAsia"/>
                <w:color w:val="000000"/>
                <w:sz w:val="24"/>
                <w:szCs w:val="24"/>
              </w:rPr>
              <w:t>3</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kern w:val="0"/>
                <w:sz w:val="24"/>
                <w:szCs w:val="24"/>
              </w:rPr>
            </w:pPr>
            <w:r w:rsidRPr="00C00180">
              <w:rPr>
                <w:rFonts w:hAnsi="標楷體" w:cs="新細明體" w:hint="eastAsia"/>
                <w:kern w:val="0"/>
                <w:sz w:val="24"/>
                <w:szCs w:val="24"/>
              </w:rPr>
              <w:t>勞基法施行細則第37條(工作規則未依規定修正並報備)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kern w:val="0"/>
                <w:sz w:val="24"/>
                <w:szCs w:val="24"/>
              </w:rPr>
            </w:pPr>
            <w:r w:rsidRPr="00C00180">
              <w:rPr>
                <w:rFonts w:hAnsi="標楷體" w:cs="新細明體" w:hint="eastAsia"/>
                <w:kern w:val="0"/>
                <w:sz w:val="24"/>
                <w:szCs w:val="24"/>
              </w:rPr>
              <w:t>勞工退休金條例第14條第1項(未依規定提繳勞工個人退休金)</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Pr>
                <w:rFonts w:hAnsi="標楷體" w:hint="eastAsia"/>
                <w:color w:val="000000"/>
                <w:sz w:val="24"/>
                <w:szCs w:val="24"/>
              </w:rPr>
              <w:t>7</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勞工保險條例第6條第1項(未依規定參加勞工保險)</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Pr>
                <w:rFonts w:hAnsi="標楷體" w:hint="eastAsia"/>
                <w:color w:val="000000"/>
                <w:sz w:val="24"/>
                <w:szCs w:val="24"/>
              </w:rPr>
              <w:t>1</w:t>
            </w: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勞工保險條例第14條第1項(未依規定申報投保薪資)</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1</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Pr>
                <w:rFonts w:hAnsi="標楷體" w:hint="eastAsia"/>
                <w:color w:val="000000"/>
                <w:sz w:val="24"/>
                <w:szCs w:val="24"/>
              </w:rPr>
              <w:t>5</w:t>
            </w: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性別工作平等法第16條(未依規定給予育嬰留職停薪)</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jc w:val="center"/>
              <w:rPr>
                <w:rFonts w:hAnsi="標楷體" w:cs="新細明體"/>
                <w:color w:val="000000"/>
                <w:kern w:val="0"/>
                <w:sz w:val="24"/>
                <w:szCs w:val="24"/>
              </w:rPr>
            </w:pPr>
            <w:r w:rsidRPr="00C00180">
              <w:rPr>
                <w:rFonts w:hAnsi="標楷體" w:cs="新細明體" w:hint="eastAsia"/>
                <w:color w:val="000000"/>
                <w:kern w:val="0"/>
                <w:sz w:val="24"/>
                <w:szCs w:val="24"/>
              </w:rPr>
              <w:t>0</w:t>
            </w:r>
          </w:p>
        </w:tc>
        <w:tc>
          <w:tcPr>
            <w:tcW w:w="533" w:type="dxa"/>
            <w:tcBorders>
              <w:top w:val="single" w:sz="4" w:space="0" w:color="auto"/>
              <w:left w:val="nil"/>
              <w:bottom w:val="single" w:sz="4" w:space="0" w:color="auto"/>
              <w:right w:val="single" w:sz="4" w:space="0" w:color="auto"/>
            </w:tcBorders>
          </w:tcPr>
          <w:p w:rsidR="00A007FB" w:rsidRPr="007442C4" w:rsidRDefault="00A007FB" w:rsidP="000768EF">
            <w:pPr>
              <w:jc w:val="center"/>
              <w:rPr>
                <w:rFonts w:hAnsi="標楷體"/>
                <w:color w:val="000000"/>
                <w:sz w:val="24"/>
                <w:szCs w:val="24"/>
              </w:rPr>
            </w:pPr>
            <w:r>
              <w:rPr>
                <w:rFonts w:hAnsi="標楷體" w:hint="eastAsia"/>
                <w:color w:val="000000"/>
                <w:sz w:val="24"/>
                <w:szCs w:val="24"/>
              </w:rPr>
              <w:t>0</w:t>
            </w:r>
          </w:p>
        </w:tc>
      </w:tr>
      <w:tr w:rsidR="00A007FB" w:rsidRPr="00C00180" w:rsidTr="00CA1903">
        <w:trPr>
          <w:trHeight w:val="397"/>
          <w:jc w:val="center"/>
        </w:trPr>
        <w:tc>
          <w:tcPr>
            <w:tcW w:w="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
                <w:bCs/>
                <w:color w:val="000000"/>
                <w:kern w:val="0"/>
                <w:sz w:val="24"/>
                <w:szCs w:val="24"/>
              </w:rPr>
            </w:pPr>
            <w:r w:rsidRPr="00C00180">
              <w:rPr>
                <w:rFonts w:hAnsi="標楷體" w:cs="新細明體" w:hint="eastAsia"/>
                <w:b/>
                <w:bCs/>
                <w:color w:val="000000"/>
                <w:kern w:val="0"/>
                <w:sz w:val="24"/>
                <w:szCs w:val="24"/>
              </w:rPr>
              <w:t>處理結果統計</w:t>
            </w: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勞基法第13條(未依規定於醫療期間終止契約)</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07FB" w:rsidRPr="00C00180" w:rsidRDefault="00A007FB" w:rsidP="000768EF">
            <w:pPr>
              <w:widowControl/>
              <w:rPr>
                <w:rFonts w:hAnsi="標楷體" w:cs="新細明體"/>
                <w:bCs/>
                <w:color w:val="000000"/>
                <w:kern w:val="0"/>
                <w:sz w:val="24"/>
                <w:szCs w:val="24"/>
              </w:rPr>
            </w:pPr>
            <w:r>
              <w:rPr>
                <w:rFonts w:hAnsi="標楷體" w:cs="新細明體" w:hint="eastAsia"/>
                <w:bCs/>
                <w:color w:val="000000"/>
                <w:kern w:val="0"/>
                <w:sz w:val="24"/>
                <w:szCs w:val="24"/>
              </w:rPr>
              <w:t>註1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罰鍰共計127萬元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罰鍰共計63萬元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罰鍰共計18萬元</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rPr>
                <w:rFonts w:hAnsi="標楷體" w:cs="新細明體"/>
                <w:bCs/>
                <w:color w:val="000000"/>
                <w:kern w:val="0"/>
                <w:sz w:val="24"/>
                <w:szCs w:val="24"/>
              </w:rPr>
            </w:pPr>
            <w:r>
              <w:rPr>
                <w:rFonts w:hAnsi="標楷體" w:cs="新細明體" w:hint="eastAsia"/>
                <w:bCs/>
                <w:color w:val="000000"/>
                <w:kern w:val="0"/>
                <w:sz w:val="24"/>
                <w:szCs w:val="24"/>
              </w:rPr>
              <w:t>註2</w:t>
            </w:r>
          </w:p>
        </w:tc>
        <w:tc>
          <w:tcPr>
            <w:tcW w:w="533" w:type="dxa"/>
            <w:vMerge w:val="restart"/>
            <w:tcBorders>
              <w:top w:val="single" w:sz="4" w:space="0" w:color="auto"/>
              <w:left w:val="single" w:sz="4" w:space="0" w:color="auto"/>
              <w:bottom w:val="single" w:sz="4" w:space="0" w:color="auto"/>
              <w:right w:val="single" w:sz="4" w:space="0" w:color="auto"/>
            </w:tcBorders>
          </w:tcPr>
          <w:p w:rsidR="00A007FB"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勞基法第21條第1項(未達基本工資)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勞基法第22條第2項(工資未全額直接給付勞工)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勞基法第23條第2項(未依規定置備勞工工資清冊)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勞基法第24條(延長工作時間未依規定加給工資)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勞基法第30條第1項(正常工作時間超過法令規定)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勞基法第30條第5項(未依規定置備勞工出勤紀錄表)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color w:val="000000"/>
                <w:sz w:val="24"/>
                <w:szCs w:val="24"/>
              </w:rPr>
            </w:pPr>
            <w:r w:rsidRPr="00C00180">
              <w:rPr>
                <w:rFonts w:hAnsi="標楷體" w:hint="eastAsia"/>
                <w:color w:val="000000"/>
                <w:sz w:val="24"/>
                <w:szCs w:val="24"/>
              </w:rPr>
              <w:t>勞基法第30條第6項</w:t>
            </w:r>
            <w:r w:rsidRPr="00C00180">
              <w:rPr>
                <w:rFonts w:hAnsi="標楷體" w:hint="eastAsia"/>
                <w:sz w:val="24"/>
                <w:szCs w:val="24"/>
              </w:rPr>
              <w:t>(未依規定記載勞工出勤情形)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勞基法第32條(延長工作時間超過法令規定)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勞基法第35條(繼續工作四小時未有三十分鐘休息)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勞基法第36條(每七日中未有一日之休息作為例假)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勞基法第37條(依規定應放假之日未予休假)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勞基法第38條(未依規定給予特別休假)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勞基法第39條(假日工資未給或於休假日工作未依規定加給工資)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勞基法第47條(童工工作時間超過法令規定或例假日出勤)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val="restart"/>
            <w:tcBorders>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勞基法第48條(童工工作時間不符合法令規定)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勞基法第49條第1項(使女工從事夜間工作不符法定要件)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勞基法第49條第5項(強迫妊娠或哺乳期間之女工於午後十時至翌晨六時之時間內工作)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勞基法第50條(女工分娩未給產假或產假工資未依規定給予)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勞基法第65條(與技術生簽訂訓練契約未依規定備案)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rPr>
                <w:rFonts w:hAnsi="標楷體" w:cs="新細明體"/>
                <w:sz w:val="24"/>
                <w:szCs w:val="24"/>
              </w:rPr>
            </w:pPr>
            <w:r w:rsidRPr="00C00180">
              <w:rPr>
                <w:rFonts w:hAnsi="標楷體" w:hint="eastAsia"/>
                <w:sz w:val="24"/>
                <w:szCs w:val="24"/>
              </w:rPr>
              <w:t>勞基法第70條(工作規則未依規定報備並公告揭示)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kern w:val="0"/>
                <w:sz w:val="24"/>
                <w:szCs w:val="24"/>
              </w:rPr>
            </w:pPr>
            <w:r w:rsidRPr="00C00180">
              <w:rPr>
                <w:rFonts w:hAnsi="標楷體" w:cs="新細明體" w:hint="eastAsia"/>
                <w:kern w:val="0"/>
                <w:sz w:val="24"/>
                <w:szCs w:val="24"/>
              </w:rPr>
              <w:t>勞基法施行細則第37條(工作規則未依規定修正並報備)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性別工作平等法第16條(未依規定給予育嬰留職停薪)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Cs/>
                <w:color w:val="000000"/>
                <w:kern w:val="0"/>
                <w:sz w:val="24"/>
                <w:szCs w:val="24"/>
              </w:rPr>
            </w:pPr>
          </w:p>
        </w:tc>
      </w:tr>
      <w:tr w:rsidR="00A007FB" w:rsidRPr="00C00180" w:rsidTr="00CA1903">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kern w:val="0"/>
                <w:sz w:val="24"/>
                <w:szCs w:val="24"/>
              </w:rPr>
            </w:pPr>
            <w:r w:rsidRPr="00C00180">
              <w:rPr>
                <w:rFonts w:hAnsi="標楷體" w:cs="新細明體" w:hint="eastAsia"/>
                <w:kern w:val="0"/>
                <w:sz w:val="24"/>
                <w:szCs w:val="24"/>
              </w:rPr>
              <w:t>勞工退休金條例第14條第1項(未依規定提繳勞工個人退休金)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7FB" w:rsidRPr="00C00180" w:rsidRDefault="00A007FB" w:rsidP="000768EF">
            <w:pPr>
              <w:widowControl/>
              <w:jc w:val="center"/>
              <w:rPr>
                <w:rFonts w:hAnsi="標楷體" w:cs="新細明體"/>
                <w:bCs/>
                <w:color w:val="000000"/>
                <w:kern w:val="0"/>
                <w:sz w:val="24"/>
                <w:szCs w:val="24"/>
              </w:rPr>
            </w:pPr>
            <w:r w:rsidRPr="00C00180">
              <w:rPr>
                <w:rFonts w:hAnsi="標楷體" w:cs="新細明體" w:hint="eastAsia"/>
                <w:bCs/>
                <w:color w:val="000000"/>
                <w:kern w:val="0"/>
                <w:sz w:val="24"/>
                <w:szCs w:val="24"/>
              </w:rPr>
              <w:t>移送勞工保險局</w:t>
            </w:r>
          </w:p>
        </w:tc>
        <w:tc>
          <w:tcPr>
            <w:tcW w:w="533" w:type="dxa"/>
            <w:vMerge w:val="restart"/>
            <w:tcBorders>
              <w:top w:val="single" w:sz="4" w:space="0" w:color="auto"/>
              <w:left w:val="single" w:sz="4" w:space="0" w:color="auto"/>
              <w:right w:val="single" w:sz="4" w:space="0" w:color="auto"/>
            </w:tcBorders>
          </w:tcPr>
          <w:p w:rsidR="00A007FB" w:rsidRPr="00C00180" w:rsidRDefault="00A007FB" w:rsidP="000768EF">
            <w:pPr>
              <w:widowControl/>
              <w:jc w:val="center"/>
              <w:rPr>
                <w:rFonts w:hAnsi="標楷體" w:cs="新細明體"/>
                <w:bCs/>
                <w:color w:val="000000"/>
                <w:kern w:val="0"/>
                <w:sz w:val="24"/>
                <w:szCs w:val="24"/>
              </w:rPr>
            </w:pP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勞工保險條例第6條第1項(未依規定參加勞工保險)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533" w:type="dxa"/>
            <w:vMerge/>
            <w:tcBorders>
              <w:left w:val="single" w:sz="4" w:space="0" w:color="auto"/>
              <w:right w:val="single" w:sz="4" w:space="0" w:color="auto"/>
            </w:tcBorders>
          </w:tcPr>
          <w:p w:rsidR="00A007FB" w:rsidRPr="00C00180" w:rsidRDefault="00A007FB" w:rsidP="000768EF">
            <w:pPr>
              <w:widowControl/>
              <w:rPr>
                <w:rFonts w:hAnsi="標楷體" w:cs="新細明體"/>
                <w:b/>
                <w:bCs/>
                <w:color w:val="000000"/>
                <w:kern w:val="0"/>
                <w:sz w:val="24"/>
                <w:szCs w:val="24"/>
              </w:rPr>
            </w:pPr>
          </w:p>
        </w:tc>
      </w:tr>
      <w:tr w:rsidR="00A007FB" w:rsidRPr="00C00180" w:rsidTr="000768EF">
        <w:trPr>
          <w:trHeight w:val="397"/>
          <w:jc w:val="center"/>
        </w:trPr>
        <w:tc>
          <w:tcPr>
            <w:tcW w:w="317"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6158" w:type="dxa"/>
            <w:tcBorders>
              <w:top w:val="single" w:sz="4" w:space="0" w:color="auto"/>
              <w:left w:val="nil"/>
              <w:bottom w:val="single" w:sz="4" w:space="0" w:color="auto"/>
              <w:right w:val="single" w:sz="4" w:space="0" w:color="auto"/>
            </w:tcBorders>
            <w:shd w:val="clear" w:color="auto" w:fill="auto"/>
            <w:noWrap/>
            <w:vAlign w:val="center"/>
            <w:hideMark/>
          </w:tcPr>
          <w:p w:rsidR="00A007FB" w:rsidRPr="00C00180" w:rsidRDefault="00A007FB" w:rsidP="000768EF">
            <w:pPr>
              <w:widowControl/>
              <w:rPr>
                <w:rFonts w:hAnsi="標楷體" w:cs="新細明體"/>
                <w:color w:val="000000"/>
                <w:kern w:val="0"/>
                <w:sz w:val="24"/>
                <w:szCs w:val="24"/>
              </w:rPr>
            </w:pPr>
            <w:r w:rsidRPr="00C00180">
              <w:rPr>
                <w:rFonts w:hAnsi="標楷體" w:cs="新細明體" w:hint="eastAsia"/>
                <w:color w:val="000000"/>
                <w:kern w:val="0"/>
                <w:sz w:val="24"/>
                <w:szCs w:val="24"/>
              </w:rPr>
              <w:t>勞工保險條例第14條第1項(未依規定申報投保薪資)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A007FB" w:rsidRPr="00C00180" w:rsidRDefault="00A007FB" w:rsidP="000768EF">
            <w:pPr>
              <w:widowControl/>
              <w:rPr>
                <w:rFonts w:hAnsi="標楷體" w:cs="新細明體"/>
                <w:b/>
                <w:bCs/>
                <w:color w:val="000000"/>
                <w:kern w:val="0"/>
                <w:sz w:val="24"/>
                <w:szCs w:val="24"/>
              </w:rPr>
            </w:pPr>
          </w:p>
        </w:tc>
        <w:tc>
          <w:tcPr>
            <w:tcW w:w="533" w:type="dxa"/>
            <w:vMerge/>
            <w:tcBorders>
              <w:left w:val="single" w:sz="4" w:space="0" w:color="auto"/>
              <w:bottom w:val="single" w:sz="4" w:space="0" w:color="auto"/>
              <w:right w:val="single" w:sz="4" w:space="0" w:color="auto"/>
            </w:tcBorders>
          </w:tcPr>
          <w:p w:rsidR="00A007FB" w:rsidRPr="00C00180" w:rsidRDefault="00A007FB" w:rsidP="000768EF">
            <w:pPr>
              <w:widowControl/>
              <w:rPr>
                <w:rFonts w:hAnsi="標楷體" w:cs="新細明體"/>
                <w:b/>
                <w:bCs/>
                <w:color w:val="000000"/>
                <w:kern w:val="0"/>
                <w:sz w:val="24"/>
                <w:szCs w:val="24"/>
              </w:rPr>
            </w:pPr>
          </w:p>
        </w:tc>
      </w:tr>
    </w:tbl>
    <w:p w:rsidR="00B72DB9" w:rsidRDefault="00B72DB9" w:rsidP="000768EF">
      <w:pPr>
        <w:widowControl/>
        <w:spacing w:line="300" w:lineRule="exact"/>
        <w:ind w:left="650" w:hangingChars="250" w:hanging="650"/>
        <w:rPr>
          <w:sz w:val="24"/>
          <w:szCs w:val="24"/>
        </w:rPr>
      </w:pPr>
      <w:r>
        <w:rPr>
          <w:rFonts w:hint="eastAsia"/>
          <w:sz w:val="24"/>
          <w:szCs w:val="24"/>
        </w:rPr>
        <w:t>資料來源</w:t>
      </w:r>
      <w:r w:rsidR="003515E0">
        <w:rPr>
          <w:rFonts w:hint="eastAsia"/>
          <w:sz w:val="24"/>
          <w:szCs w:val="24"/>
        </w:rPr>
        <w:t>：</w:t>
      </w:r>
      <w:r>
        <w:rPr>
          <w:rFonts w:hint="eastAsia"/>
          <w:sz w:val="24"/>
          <w:szCs w:val="24"/>
        </w:rPr>
        <w:t>勞動部。</w:t>
      </w:r>
    </w:p>
    <w:p w:rsidR="00A007FB" w:rsidRDefault="00A007FB" w:rsidP="000768EF">
      <w:pPr>
        <w:widowControl/>
        <w:spacing w:line="300" w:lineRule="exact"/>
        <w:ind w:left="650" w:hangingChars="250" w:hanging="650"/>
        <w:rPr>
          <w:rFonts w:hAnsi="標楷體" w:cs="新細明體"/>
          <w:bCs/>
          <w:color w:val="000000"/>
          <w:kern w:val="0"/>
          <w:sz w:val="24"/>
          <w:szCs w:val="24"/>
        </w:rPr>
      </w:pPr>
      <w:r w:rsidRPr="00644D03">
        <w:rPr>
          <w:rFonts w:hint="eastAsia"/>
          <w:sz w:val="24"/>
          <w:szCs w:val="24"/>
        </w:rPr>
        <w:t>註</w:t>
      </w:r>
      <w:r w:rsidR="003515E0">
        <w:rPr>
          <w:rFonts w:hint="eastAsia"/>
          <w:sz w:val="24"/>
          <w:szCs w:val="24"/>
        </w:rPr>
        <w:t>：</w:t>
      </w:r>
      <w:r w:rsidRPr="00644D03">
        <w:rPr>
          <w:rFonts w:hint="eastAsia"/>
          <w:sz w:val="24"/>
          <w:szCs w:val="24"/>
        </w:rPr>
        <w:t>1</w:t>
      </w:r>
      <w:r>
        <w:rPr>
          <w:rFonts w:hint="eastAsia"/>
          <w:sz w:val="24"/>
          <w:szCs w:val="24"/>
        </w:rPr>
        <w:t>.</w:t>
      </w:r>
      <w:r w:rsidRPr="00C00180">
        <w:rPr>
          <w:rFonts w:hAnsi="標楷體" w:cs="新細明體" w:hint="eastAsia"/>
          <w:bCs/>
          <w:color w:val="000000"/>
          <w:kern w:val="0"/>
          <w:sz w:val="24"/>
          <w:szCs w:val="24"/>
        </w:rPr>
        <w:t>因104年方建置地方主管機關勞動條件檢查資訊系統，並要求地方政府填</w:t>
      </w:r>
      <w:r>
        <w:rPr>
          <w:rFonts w:hAnsi="標楷體" w:cs="新細明體" w:hint="eastAsia"/>
          <w:bCs/>
          <w:color w:val="000000"/>
          <w:kern w:val="0"/>
          <w:sz w:val="24"/>
          <w:szCs w:val="24"/>
        </w:rPr>
        <w:t xml:space="preserve">  </w:t>
      </w:r>
      <w:r w:rsidRPr="00C00180">
        <w:rPr>
          <w:rFonts w:hAnsi="標楷體" w:cs="新細明體" w:hint="eastAsia"/>
          <w:bCs/>
          <w:color w:val="000000"/>
          <w:kern w:val="0"/>
          <w:sz w:val="24"/>
          <w:szCs w:val="24"/>
        </w:rPr>
        <w:t>報資料，故103年尚無罰鍰金額資料。</w:t>
      </w:r>
    </w:p>
    <w:p w:rsidR="00A007FB" w:rsidRPr="00C00180" w:rsidRDefault="00B72DB9" w:rsidP="00B72DB9">
      <w:pPr>
        <w:widowControl/>
        <w:spacing w:line="300" w:lineRule="exact"/>
        <w:ind w:left="650" w:hangingChars="250" w:hanging="650"/>
        <w:rPr>
          <w:rFonts w:hAnsi="標楷體" w:cs="新細明體"/>
          <w:bCs/>
          <w:color w:val="000000"/>
          <w:kern w:val="0"/>
          <w:sz w:val="24"/>
          <w:szCs w:val="24"/>
        </w:rPr>
      </w:pPr>
      <w:r>
        <w:rPr>
          <w:rFonts w:hAnsi="標楷體" w:cs="新細明體" w:hint="eastAsia"/>
          <w:bCs/>
          <w:color w:val="000000"/>
          <w:kern w:val="0"/>
          <w:sz w:val="24"/>
          <w:szCs w:val="24"/>
        </w:rPr>
        <w:t xml:space="preserve">   </w:t>
      </w:r>
      <w:r w:rsidR="00A007FB">
        <w:rPr>
          <w:rFonts w:hAnsi="標楷體" w:cs="新細明體" w:hint="eastAsia"/>
          <w:bCs/>
          <w:color w:val="000000"/>
          <w:kern w:val="0"/>
          <w:sz w:val="24"/>
          <w:szCs w:val="24"/>
        </w:rPr>
        <w:t>2.</w:t>
      </w:r>
      <w:r w:rsidR="00A007FB" w:rsidRPr="00644D03">
        <w:rPr>
          <w:rFonts w:hAnsi="標楷體" w:cs="新細明體" w:hint="eastAsia"/>
          <w:bCs/>
          <w:color w:val="000000"/>
          <w:kern w:val="0"/>
          <w:sz w:val="24"/>
          <w:szCs w:val="24"/>
        </w:rPr>
        <w:t>107年部分勞動條件專案檢查結果因部分縣市裁罰案件尚於陳述意見、訴願等行政程序中，故尚無法彙整提供。</w:t>
      </w:r>
    </w:p>
    <w:p w:rsidR="00AB0703" w:rsidRPr="00AB0703" w:rsidRDefault="004A324D" w:rsidP="00B72DB9">
      <w:pPr>
        <w:pStyle w:val="3"/>
        <w:spacing w:beforeLines="50" w:before="228"/>
        <w:ind w:left="1360" w:hanging="680"/>
      </w:pPr>
      <w:bookmarkStart w:id="290" w:name="_Toc27818377"/>
      <w:bookmarkStart w:id="291" w:name="_Toc28610718"/>
      <w:r>
        <w:rPr>
          <w:rFonts w:hint="eastAsia"/>
        </w:rPr>
        <w:t>再者</w:t>
      </w:r>
      <w:r w:rsidR="00B9320F">
        <w:rPr>
          <w:rFonts w:hint="eastAsia"/>
        </w:rPr>
        <w:t>，</w:t>
      </w:r>
      <w:r w:rsidR="00A007FB">
        <w:rPr>
          <w:rFonts w:hint="eastAsia"/>
        </w:rPr>
        <w:t>勞動</w:t>
      </w:r>
      <w:r w:rsidR="00A007FB" w:rsidRPr="00B74006">
        <w:rPr>
          <w:rFonts w:hint="eastAsia"/>
        </w:rPr>
        <w:t>部</w:t>
      </w:r>
      <w:r w:rsidR="00A007FB">
        <w:rPr>
          <w:rFonts w:hint="eastAsia"/>
        </w:rPr>
        <w:t>於</w:t>
      </w:r>
      <w:r w:rsidR="00A007FB" w:rsidRPr="00B74006">
        <w:rPr>
          <w:rFonts w:hint="eastAsia"/>
        </w:rPr>
        <w:t>108年度擴大工讀生專案檢查執行家數至1,500家，截至</w:t>
      </w:r>
      <w:r w:rsidR="00A91B23">
        <w:rPr>
          <w:rFonts w:hint="eastAsia"/>
        </w:rPr>
        <w:t>108年</w:t>
      </w:r>
      <w:r w:rsidR="00A007FB" w:rsidRPr="00B74006">
        <w:rPr>
          <w:rFonts w:hint="eastAsia"/>
        </w:rPr>
        <w:t>8月31日</w:t>
      </w:r>
      <w:r w:rsidR="00A91B23">
        <w:rPr>
          <w:rFonts w:hint="eastAsia"/>
        </w:rPr>
        <w:t>止</w:t>
      </w:r>
      <w:r w:rsidR="00A007FB" w:rsidRPr="00B74006">
        <w:rPr>
          <w:rFonts w:hint="eastAsia"/>
        </w:rPr>
        <w:t>，共執行檢查1,179家</w:t>
      </w:r>
      <w:r w:rsidR="00A007FB">
        <w:rPr>
          <w:rFonts w:hint="eastAsia"/>
        </w:rPr>
        <w:t>，</w:t>
      </w:r>
      <w:r>
        <w:rPr>
          <w:rFonts w:hint="eastAsia"/>
        </w:rPr>
        <w:t>仍</w:t>
      </w:r>
      <w:r w:rsidR="00A91B23">
        <w:rPr>
          <w:rFonts w:hint="eastAsia"/>
        </w:rPr>
        <w:t>有84家違反規定，</w:t>
      </w:r>
      <w:r w:rsidR="00A007FB">
        <w:rPr>
          <w:rFonts w:hint="eastAsia"/>
        </w:rPr>
        <w:t>詳表</w:t>
      </w:r>
      <w:r w:rsidR="00812802">
        <w:rPr>
          <w:rFonts w:hint="eastAsia"/>
        </w:rPr>
        <w:t>2</w:t>
      </w:r>
      <w:r w:rsidR="00796247">
        <w:rPr>
          <w:rFonts w:hint="eastAsia"/>
        </w:rPr>
        <w:t>5</w:t>
      </w:r>
      <w:r w:rsidR="00A007FB">
        <w:rPr>
          <w:rFonts w:hint="eastAsia"/>
        </w:rPr>
        <w:t>，主要</w:t>
      </w:r>
      <w:r w:rsidR="00A91B23">
        <w:rPr>
          <w:rFonts w:hint="eastAsia"/>
        </w:rPr>
        <w:t>違反法條為</w:t>
      </w:r>
      <w:r w:rsidR="00A91B23" w:rsidRPr="00A91B23">
        <w:rPr>
          <w:rFonts w:hint="eastAsia"/>
        </w:rPr>
        <w:t>勞基法第36條(每7日中未有1日之休息作為例假)</w:t>
      </w:r>
      <w:r w:rsidR="00A91B23">
        <w:rPr>
          <w:rFonts w:hint="eastAsia"/>
        </w:rPr>
        <w:t>、</w:t>
      </w:r>
      <w:r w:rsidR="00A91B23" w:rsidRPr="00A91B23">
        <w:rPr>
          <w:rFonts w:hint="eastAsia"/>
        </w:rPr>
        <w:t>第24條(延長工作時間未依規定加給工資)及第39條(假日工資未給或於休假日工作未依規定加給工資)</w:t>
      </w:r>
      <w:r w:rsidR="00B9320F">
        <w:rPr>
          <w:rFonts w:hint="eastAsia"/>
        </w:rPr>
        <w:t>。</w:t>
      </w:r>
      <w:r w:rsidRPr="004A324D">
        <w:rPr>
          <w:rFonts w:hint="eastAsia"/>
        </w:rPr>
        <w:t>該部再對經常僱用工讀生族群之業別(如住宿及餐飲業、批發及零售業)實施監督檢查，108年截至8月31日，共計執行檢查4,243家，</w:t>
      </w:r>
      <w:r>
        <w:rPr>
          <w:rFonts w:hint="eastAsia"/>
        </w:rPr>
        <w:t>違反家數為850家，</w:t>
      </w:r>
      <w:r w:rsidRPr="004A324D">
        <w:rPr>
          <w:rFonts w:hint="eastAsia"/>
        </w:rPr>
        <w:t>因主要執行期間為7至9月暑假期間，多數案件尚未完成結案，謹就勞動檢查資訊管理系統查詢結果，初步彙整違反態樣前3名</w:t>
      </w:r>
      <w:r>
        <w:rPr>
          <w:rFonts w:hint="eastAsia"/>
        </w:rPr>
        <w:t>，</w:t>
      </w:r>
      <w:r w:rsidRPr="004A324D">
        <w:rPr>
          <w:rFonts w:hint="eastAsia"/>
        </w:rPr>
        <w:t>如</w:t>
      </w:r>
      <w:r>
        <w:rPr>
          <w:rFonts w:hint="eastAsia"/>
        </w:rPr>
        <w:t>表</w:t>
      </w:r>
      <w:r w:rsidR="00812802">
        <w:rPr>
          <w:rFonts w:hint="eastAsia"/>
        </w:rPr>
        <w:t>2</w:t>
      </w:r>
      <w:r w:rsidR="00796247">
        <w:rPr>
          <w:rFonts w:hint="eastAsia"/>
        </w:rPr>
        <w:t>6</w:t>
      </w:r>
      <w:r>
        <w:rPr>
          <w:rFonts w:hint="eastAsia"/>
        </w:rPr>
        <w:t>。足見至108年度仍</w:t>
      </w:r>
      <w:r w:rsidR="005742EF">
        <w:rPr>
          <w:rFonts w:hint="eastAsia"/>
        </w:rPr>
        <w:t>存</w:t>
      </w:r>
      <w:r>
        <w:rPr>
          <w:rFonts w:hint="eastAsia"/>
        </w:rPr>
        <w:t>有諸多違規事件</w:t>
      </w:r>
      <w:r w:rsidR="005742EF">
        <w:rPr>
          <w:rFonts w:hint="eastAsia"/>
        </w:rPr>
        <w:t>，</w:t>
      </w:r>
      <w:r w:rsidR="00AB0703">
        <w:rPr>
          <w:rFonts w:hint="eastAsia"/>
        </w:rPr>
        <w:t>尚待</w:t>
      </w:r>
      <w:r w:rsidR="00AB0703" w:rsidRPr="00AB0703">
        <w:rPr>
          <w:rFonts w:hint="eastAsia"/>
        </w:rPr>
        <w:t>勞動部積極查察並</w:t>
      </w:r>
      <w:r w:rsidR="00AB0703" w:rsidRPr="00AB0703">
        <w:rPr>
          <w:rFonts w:hint="eastAsia"/>
        </w:rPr>
        <w:lastRenderedPageBreak/>
        <w:t>督促業者</w:t>
      </w:r>
      <w:r w:rsidR="00AB0703">
        <w:rPr>
          <w:rFonts w:hint="eastAsia"/>
        </w:rPr>
        <w:t>改正</w:t>
      </w:r>
      <w:r w:rsidR="00AB0703" w:rsidRPr="00AB0703">
        <w:rPr>
          <w:rFonts w:hint="eastAsia"/>
        </w:rPr>
        <w:t>，以</w:t>
      </w:r>
      <w:r w:rsidR="00AB0703">
        <w:rPr>
          <w:rFonts w:hint="eastAsia"/>
        </w:rPr>
        <w:t>保障</w:t>
      </w:r>
      <w:r w:rsidR="00AB0703" w:rsidRPr="00AB0703">
        <w:rPr>
          <w:rFonts w:hint="eastAsia"/>
        </w:rPr>
        <w:t>工讀生勞動權益。</w:t>
      </w:r>
      <w:bookmarkEnd w:id="290"/>
      <w:bookmarkEnd w:id="291"/>
    </w:p>
    <w:p w:rsidR="00A007FB" w:rsidRPr="006F6541" w:rsidRDefault="00AB0703" w:rsidP="007C698F">
      <w:pPr>
        <w:pStyle w:val="a3"/>
        <w:ind w:left="697" w:firstLine="12"/>
        <w:rPr>
          <w:rFonts w:hAnsi="標楷體"/>
          <w:color w:val="000000" w:themeColor="text1"/>
          <w:szCs w:val="32"/>
        </w:rPr>
      </w:pPr>
      <w:r w:rsidRPr="006F6541">
        <w:rPr>
          <w:rFonts w:hAnsi="標楷體" w:hint="eastAsia"/>
          <w:color w:val="000000" w:themeColor="text1"/>
          <w:szCs w:val="32"/>
        </w:rPr>
        <w:t>108年度擴大工讀生專案檢查情形</w:t>
      </w:r>
    </w:p>
    <w:tbl>
      <w:tblPr>
        <w:tblW w:w="8222" w:type="dxa"/>
        <w:tblInd w:w="704" w:type="dxa"/>
        <w:tblCellMar>
          <w:left w:w="28" w:type="dxa"/>
          <w:right w:w="28" w:type="dxa"/>
        </w:tblCellMar>
        <w:tblLook w:val="04A0" w:firstRow="1" w:lastRow="0" w:firstColumn="1" w:lastColumn="0" w:noHBand="0" w:noVBand="1"/>
      </w:tblPr>
      <w:tblGrid>
        <w:gridCol w:w="6379"/>
        <w:gridCol w:w="1843"/>
      </w:tblGrid>
      <w:tr w:rsidR="00A007FB" w:rsidRPr="00B74006" w:rsidTr="000768EF">
        <w:trPr>
          <w:trHeight w:val="345"/>
          <w:tblHeader/>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FB" w:rsidRPr="00B74006" w:rsidRDefault="00A007FB" w:rsidP="00561DF8">
            <w:pPr>
              <w:widowControl/>
              <w:overflowPunct/>
              <w:autoSpaceDE/>
              <w:autoSpaceDN/>
              <w:jc w:val="center"/>
              <w:rPr>
                <w:rFonts w:hAnsi="標楷體" w:cs="新細明體"/>
                <w:b/>
                <w:bCs/>
                <w:color w:val="000000" w:themeColor="text1"/>
                <w:kern w:val="0"/>
                <w:sz w:val="28"/>
                <w:szCs w:val="28"/>
              </w:rPr>
            </w:pPr>
            <w:r w:rsidRPr="00B74006">
              <w:rPr>
                <w:rFonts w:hAnsi="標楷體" w:cs="新細明體" w:hint="eastAsia"/>
                <w:b/>
                <w:bCs/>
                <w:color w:val="000000" w:themeColor="text1"/>
                <w:kern w:val="0"/>
                <w:sz w:val="28"/>
                <w:szCs w:val="28"/>
              </w:rPr>
              <w:t>違反勞基法法條</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007FB" w:rsidRPr="00B74006" w:rsidRDefault="00A007FB" w:rsidP="000768EF">
            <w:pPr>
              <w:widowControl/>
              <w:overflowPunct/>
              <w:autoSpaceDE/>
              <w:autoSpaceDN/>
              <w:jc w:val="center"/>
              <w:rPr>
                <w:rFonts w:hAnsi="標楷體" w:cs="新細明體"/>
                <w:b/>
                <w:bCs/>
                <w:color w:val="000000" w:themeColor="text1"/>
                <w:kern w:val="0"/>
                <w:sz w:val="28"/>
                <w:szCs w:val="28"/>
              </w:rPr>
            </w:pPr>
            <w:r w:rsidRPr="00B74006">
              <w:rPr>
                <w:rFonts w:hAnsi="標楷體" w:cs="新細明體" w:hint="eastAsia"/>
                <w:b/>
                <w:bCs/>
                <w:color w:val="000000" w:themeColor="text1"/>
                <w:kern w:val="0"/>
                <w:sz w:val="28"/>
                <w:szCs w:val="28"/>
              </w:rPr>
              <w:t>違反家數</w:t>
            </w:r>
          </w:p>
        </w:tc>
      </w:tr>
      <w:tr w:rsidR="00A007FB" w:rsidRPr="00B74006" w:rsidTr="000768EF">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A007FB" w:rsidRPr="00B74006" w:rsidRDefault="00A007FB" w:rsidP="000768EF">
            <w:pPr>
              <w:widowControl/>
              <w:overflowPunct/>
              <w:autoSpaceDE/>
              <w:autoSpaceDN/>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每7日中未有2日之休息，其中1日為例假，1日為休息日</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36</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A007FB" w:rsidRPr="00B74006" w:rsidRDefault="00A007FB" w:rsidP="000768EF">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40</w:t>
            </w:r>
          </w:p>
        </w:tc>
      </w:tr>
      <w:tr w:rsidR="00A007FB" w:rsidRPr="00B74006" w:rsidTr="000768EF">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A007FB" w:rsidRPr="00B74006" w:rsidRDefault="00A007FB" w:rsidP="000768EF">
            <w:pPr>
              <w:widowControl/>
              <w:overflowPunct/>
              <w:autoSpaceDE/>
              <w:autoSpaceDN/>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延長工作時間未依規定加給工資</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24</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A007FB" w:rsidRPr="00B74006" w:rsidRDefault="00A007FB" w:rsidP="000768EF">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26</w:t>
            </w:r>
          </w:p>
        </w:tc>
      </w:tr>
      <w:tr w:rsidR="00A007FB" w:rsidRPr="00B74006" w:rsidTr="000768EF">
        <w:trPr>
          <w:trHeight w:val="345"/>
        </w:trPr>
        <w:tc>
          <w:tcPr>
            <w:tcW w:w="6379" w:type="dxa"/>
            <w:tcBorders>
              <w:top w:val="nil"/>
              <w:left w:val="single" w:sz="4" w:space="0" w:color="auto"/>
              <w:bottom w:val="single" w:sz="4" w:space="0" w:color="auto"/>
              <w:right w:val="single" w:sz="4" w:space="0" w:color="auto"/>
            </w:tcBorders>
            <w:shd w:val="clear" w:color="auto" w:fill="auto"/>
            <w:noWrap/>
            <w:vAlign w:val="bottom"/>
            <w:hideMark/>
          </w:tcPr>
          <w:p w:rsidR="00A007FB" w:rsidRPr="00B74006" w:rsidRDefault="00A007FB" w:rsidP="000768EF">
            <w:pPr>
              <w:widowControl/>
              <w:overflowPunct/>
              <w:autoSpaceDE/>
              <w:autoSpaceDN/>
              <w:jc w:val="left"/>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假日工資未給或於休假日工作未依規定加給工資</w:t>
            </w:r>
            <w:r w:rsidRPr="00B74006">
              <w:rPr>
                <w:rFonts w:ascii="Times New Roman"/>
                <w:color w:val="000000" w:themeColor="text1"/>
                <w:kern w:val="0"/>
                <w:sz w:val="28"/>
                <w:szCs w:val="28"/>
              </w:rPr>
              <w:t>(</w:t>
            </w:r>
            <w:r w:rsidRPr="00B74006">
              <w:rPr>
                <w:rFonts w:hAnsi="標楷體" w:cs="新細明體" w:hint="eastAsia"/>
                <w:color w:val="000000" w:themeColor="text1"/>
                <w:kern w:val="0"/>
                <w:sz w:val="28"/>
                <w:szCs w:val="28"/>
              </w:rPr>
              <w:t>第</w:t>
            </w:r>
            <w:r w:rsidRPr="00B74006">
              <w:rPr>
                <w:rFonts w:ascii="Times New Roman"/>
                <w:color w:val="000000" w:themeColor="text1"/>
                <w:kern w:val="0"/>
                <w:sz w:val="28"/>
                <w:szCs w:val="28"/>
              </w:rPr>
              <w:t>39</w:t>
            </w:r>
            <w:r w:rsidRPr="00B74006">
              <w:rPr>
                <w:rFonts w:hAnsi="標楷體" w:cs="新細明體" w:hint="eastAsia"/>
                <w:color w:val="000000" w:themeColor="text1"/>
                <w:kern w:val="0"/>
                <w:sz w:val="28"/>
                <w:szCs w:val="28"/>
              </w:rPr>
              <w:t>條</w:t>
            </w:r>
            <w:r w:rsidRPr="00B74006">
              <w:rPr>
                <w:rFonts w:ascii="Times New Roman"/>
                <w:color w:val="000000" w:themeColor="text1"/>
                <w:kern w:val="0"/>
                <w:sz w:val="28"/>
                <w:szCs w:val="28"/>
              </w:rPr>
              <w:t>)</w:t>
            </w:r>
          </w:p>
        </w:tc>
        <w:tc>
          <w:tcPr>
            <w:tcW w:w="1843" w:type="dxa"/>
            <w:tcBorders>
              <w:top w:val="nil"/>
              <w:left w:val="nil"/>
              <w:bottom w:val="single" w:sz="4" w:space="0" w:color="auto"/>
              <w:right w:val="single" w:sz="4" w:space="0" w:color="auto"/>
            </w:tcBorders>
            <w:shd w:val="clear" w:color="auto" w:fill="auto"/>
            <w:noWrap/>
            <w:vAlign w:val="center"/>
            <w:hideMark/>
          </w:tcPr>
          <w:p w:rsidR="00A007FB" w:rsidRPr="00B74006" w:rsidRDefault="00A007FB" w:rsidP="000768EF">
            <w:pPr>
              <w:widowControl/>
              <w:overflowPunct/>
              <w:autoSpaceDE/>
              <w:autoSpaceDN/>
              <w:jc w:val="center"/>
              <w:rPr>
                <w:rFonts w:hAnsi="標楷體" w:cs="新細明體"/>
                <w:color w:val="000000" w:themeColor="text1"/>
                <w:kern w:val="0"/>
                <w:sz w:val="28"/>
                <w:szCs w:val="28"/>
              </w:rPr>
            </w:pPr>
            <w:r w:rsidRPr="00B74006">
              <w:rPr>
                <w:rFonts w:hAnsi="標楷體" w:cs="新細明體" w:hint="eastAsia"/>
                <w:color w:val="000000" w:themeColor="text1"/>
                <w:kern w:val="0"/>
                <w:sz w:val="28"/>
                <w:szCs w:val="28"/>
              </w:rPr>
              <w:t>18</w:t>
            </w:r>
          </w:p>
        </w:tc>
      </w:tr>
    </w:tbl>
    <w:p w:rsidR="00A007FB" w:rsidRDefault="00A007FB" w:rsidP="000768EF">
      <w:pPr>
        <w:pStyle w:val="2"/>
        <w:numPr>
          <w:ilvl w:val="0"/>
          <w:numId w:val="0"/>
        </w:numPr>
        <w:spacing w:line="300" w:lineRule="exact"/>
        <w:ind w:leftChars="209" w:left="1447" w:hangingChars="283" w:hanging="736"/>
        <w:rPr>
          <w:rFonts w:hAnsi="標楷體"/>
          <w:color w:val="000000" w:themeColor="text1"/>
          <w:kern w:val="0"/>
          <w:sz w:val="24"/>
          <w:szCs w:val="24"/>
        </w:rPr>
      </w:pPr>
      <w:bookmarkStart w:id="292" w:name="_Toc27818378"/>
      <w:bookmarkStart w:id="293" w:name="_Toc28610719"/>
      <w:r w:rsidRPr="00B74006">
        <w:rPr>
          <w:rFonts w:hAnsi="標楷體" w:hint="eastAsia"/>
          <w:color w:val="000000" w:themeColor="text1"/>
          <w:kern w:val="0"/>
          <w:sz w:val="24"/>
          <w:szCs w:val="24"/>
        </w:rPr>
        <w:t>備註：本表違反家數係依檢查初步發現違反資料統計，實際裁罰情形仍以各地方政府公布為準。</w:t>
      </w:r>
      <w:bookmarkEnd w:id="292"/>
      <w:bookmarkEnd w:id="293"/>
    </w:p>
    <w:p w:rsidR="00A007FB" w:rsidRPr="006F6541" w:rsidRDefault="00AB0703" w:rsidP="00812802">
      <w:pPr>
        <w:pStyle w:val="a3"/>
        <w:ind w:left="2183" w:hanging="907"/>
      </w:pPr>
      <w:r w:rsidRPr="006F6541">
        <w:rPr>
          <w:rFonts w:hint="eastAsia"/>
        </w:rPr>
        <w:t>對經常僱用工讀生族群之業別(如住宿及餐飲業、批發及零售業)實施監督檢查</w:t>
      </w:r>
    </w:p>
    <w:p w:rsidR="00B9320F" w:rsidRPr="001B325C" w:rsidRDefault="00B9320F" w:rsidP="00B9320F">
      <w:pPr>
        <w:pStyle w:val="2"/>
        <w:numPr>
          <w:ilvl w:val="0"/>
          <w:numId w:val="0"/>
        </w:numPr>
        <w:spacing w:line="300" w:lineRule="exact"/>
        <w:ind w:left="1145"/>
        <w:rPr>
          <w:rFonts w:ascii="Times New Roman"/>
          <w:b/>
          <w:szCs w:val="32"/>
        </w:rPr>
      </w:pPr>
    </w:p>
    <w:tbl>
      <w:tblPr>
        <w:tblW w:w="8080" w:type="dxa"/>
        <w:tblInd w:w="1129" w:type="dxa"/>
        <w:tblCellMar>
          <w:left w:w="28" w:type="dxa"/>
          <w:right w:w="28" w:type="dxa"/>
        </w:tblCellMar>
        <w:tblLook w:val="04A0" w:firstRow="1" w:lastRow="0" w:firstColumn="1" w:lastColumn="0" w:noHBand="0" w:noVBand="1"/>
      </w:tblPr>
      <w:tblGrid>
        <w:gridCol w:w="6521"/>
        <w:gridCol w:w="1559"/>
      </w:tblGrid>
      <w:tr w:rsidR="00B9320F" w:rsidRPr="001B325C" w:rsidTr="00B9320F">
        <w:trPr>
          <w:trHeight w:val="330"/>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20F" w:rsidRPr="004A324D" w:rsidRDefault="00B9320F" w:rsidP="00B9320F">
            <w:pPr>
              <w:widowControl/>
              <w:overflowPunct/>
              <w:autoSpaceDE/>
              <w:autoSpaceDN/>
              <w:jc w:val="center"/>
              <w:rPr>
                <w:rFonts w:hAnsi="標楷體" w:cs="新細明體"/>
                <w:b/>
                <w:bCs/>
                <w:color w:val="000000"/>
                <w:kern w:val="0"/>
                <w:sz w:val="28"/>
                <w:szCs w:val="28"/>
              </w:rPr>
            </w:pPr>
            <w:r w:rsidRPr="004A324D">
              <w:rPr>
                <w:rFonts w:hAnsi="標楷體" w:cs="新細明體" w:hint="eastAsia"/>
                <w:b/>
                <w:bCs/>
                <w:color w:val="000000"/>
                <w:kern w:val="0"/>
                <w:sz w:val="28"/>
                <w:szCs w:val="28"/>
              </w:rPr>
              <w:t>違反勞基法法條</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9320F" w:rsidRPr="004A324D" w:rsidRDefault="00B9320F" w:rsidP="00B9320F">
            <w:pPr>
              <w:widowControl/>
              <w:overflowPunct/>
              <w:autoSpaceDE/>
              <w:autoSpaceDN/>
              <w:jc w:val="center"/>
              <w:rPr>
                <w:rFonts w:hAnsi="標楷體" w:cs="新細明體"/>
                <w:b/>
                <w:bCs/>
                <w:color w:val="000000"/>
                <w:kern w:val="0"/>
                <w:sz w:val="28"/>
                <w:szCs w:val="28"/>
              </w:rPr>
            </w:pPr>
            <w:r w:rsidRPr="004A324D">
              <w:rPr>
                <w:rFonts w:hAnsi="標楷體" w:cs="新細明體" w:hint="eastAsia"/>
                <w:b/>
                <w:bCs/>
                <w:color w:val="000000"/>
                <w:kern w:val="0"/>
                <w:sz w:val="28"/>
                <w:szCs w:val="28"/>
              </w:rPr>
              <w:t>違反家數</w:t>
            </w:r>
          </w:p>
        </w:tc>
      </w:tr>
      <w:tr w:rsidR="00B9320F" w:rsidRPr="001B325C" w:rsidTr="00B9320F">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B9320F" w:rsidRPr="004A324D" w:rsidRDefault="00B9320F" w:rsidP="00B9320F">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延長工作時間未依規定加給工資(第24條)</w:t>
            </w:r>
          </w:p>
        </w:tc>
        <w:tc>
          <w:tcPr>
            <w:tcW w:w="1559" w:type="dxa"/>
            <w:tcBorders>
              <w:top w:val="nil"/>
              <w:left w:val="nil"/>
              <w:bottom w:val="single" w:sz="4" w:space="0" w:color="auto"/>
              <w:right w:val="single" w:sz="4" w:space="0" w:color="auto"/>
            </w:tcBorders>
            <w:shd w:val="clear" w:color="auto" w:fill="auto"/>
            <w:noWrap/>
            <w:vAlign w:val="center"/>
            <w:hideMark/>
          </w:tcPr>
          <w:p w:rsidR="00B9320F" w:rsidRPr="004A324D" w:rsidRDefault="00B9320F" w:rsidP="00B9320F">
            <w:pPr>
              <w:jc w:val="center"/>
              <w:rPr>
                <w:sz w:val="28"/>
                <w:szCs w:val="28"/>
              </w:rPr>
            </w:pPr>
            <w:r w:rsidRPr="004A324D">
              <w:rPr>
                <w:rFonts w:hint="eastAsia"/>
                <w:sz w:val="28"/>
                <w:szCs w:val="28"/>
              </w:rPr>
              <w:t>403</w:t>
            </w:r>
          </w:p>
        </w:tc>
      </w:tr>
      <w:tr w:rsidR="00B9320F" w:rsidRPr="001B325C" w:rsidTr="00B9320F">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B9320F" w:rsidRPr="004A324D" w:rsidRDefault="00B9320F" w:rsidP="00B9320F">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每7日中未有2日之休息，其中1日為例假，1日為休息日(第36條)</w:t>
            </w:r>
          </w:p>
        </w:tc>
        <w:tc>
          <w:tcPr>
            <w:tcW w:w="1559" w:type="dxa"/>
            <w:tcBorders>
              <w:top w:val="nil"/>
              <w:left w:val="nil"/>
              <w:bottom w:val="single" w:sz="4" w:space="0" w:color="auto"/>
              <w:right w:val="single" w:sz="4" w:space="0" w:color="auto"/>
            </w:tcBorders>
            <w:shd w:val="clear" w:color="auto" w:fill="auto"/>
            <w:noWrap/>
            <w:vAlign w:val="center"/>
            <w:hideMark/>
          </w:tcPr>
          <w:p w:rsidR="00B9320F" w:rsidRPr="004A324D" w:rsidRDefault="00B9320F" w:rsidP="00B9320F">
            <w:pPr>
              <w:jc w:val="center"/>
              <w:rPr>
                <w:sz w:val="28"/>
                <w:szCs w:val="28"/>
              </w:rPr>
            </w:pPr>
            <w:r w:rsidRPr="004A324D">
              <w:rPr>
                <w:rFonts w:hint="eastAsia"/>
                <w:sz w:val="28"/>
                <w:szCs w:val="28"/>
              </w:rPr>
              <w:t>241</w:t>
            </w:r>
          </w:p>
        </w:tc>
      </w:tr>
      <w:tr w:rsidR="00B9320F" w:rsidRPr="001B325C" w:rsidTr="00B9320F">
        <w:trPr>
          <w:trHeight w:val="345"/>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B9320F" w:rsidRPr="004A324D" w:rsidRDefault="00B9320F" w:rsidP="00B9320F">
            <w:pPr>
              <w:widowControl/>
              <w:overflowPunct/>
              <w:autoSpaceDE/>
              <w:autoSpaceDN/>
              <w:jc w:val="left"/>
              <w:rPr>
                <w:rFonts w:hAnsi="標楷體" w:cs="新細明體"/>
                <w:color w:val="000000"/>
                <w:kern w:val="0"/>
                <w:sz w:val="28"/>
                <w:szCs w:val="28"/>
              </w:rPr>
            </w:pPr>
            <w:r w:rsidRPr="004A324D">
              <w:rPr>
                <w:rFonts w:hAnsi="標楷體" w:cs="新細明體" w:hint="eastAsia"/>
                <w:color w:val="000000"/>
                <w:kern w:val="0"/>
                <w:sz w:val="28"/>
                <w:szCs w:val="28"/>
              </w:rPr>
              <w:t>未依規定記載勞工出勤情形(第30條第6項)</w:t>
            </w:r>
          </w:p>
        </w:tc>
        <w:tc>
          <w:tcPr>
            <w:tcW w:w="1559" w:type="dxa"/>
            <w:tcBorders>
              <w:top w:val="nil"/>
              <w:left w:val="nil"/>
              <w:bottom w:val="single" w:sz="4" w:space="0" w:color="auto"/>
              <w:right w:val="single" w:sz="4" w:space="0" w:color="auto"/>
            </w:tcBorders>
            <w:shd w:val="clear" w:color="auto" w:fill="auto"/>
            <w:noWrap/>
            <w:vAlign w:val="center"/>
            <w:hideMark/>
          </w:tcPr>
          <w:p w:rsidR="00B9320F" w:rsidRPr="004A324D" w:rsidRDefault="00B9320F" w:rsidP="00B9320F">
            <w:pPr>
              <w:jc w:val="center"/>
              <w:rPr>
                <w:sz w:val="28"/>
                <w:szCs w:val="28"/>
              </w:rPr>
            </w:pPr>
            <w:r w:rsidRPr="004A324D">
              <w:rPr>
                <w:rFonts w:hint="eastAsia"/>
                <w:sz w:val="28"/>
                <w:szCs w:val="28"/>
              </w:rPr>
              <w:t>206</w:t>
            </w:r>
          </w:p>
        </w:tc>
      </w:tr>
    </w:tbl>
    <w:p w:rsidR="0044208F" w:rsidRDefault="0044208F" w:rsidP="00796247">
      <w:pPr>
        <w:overflowPunct/>
        <w:autoSpaceDE/>
        <w:autoSpaceDN/>
        <w:spacing w:line="280" w:lineRule="exact"/>
        <w:ind w:leftChars="375" w:left="2157" w:hangingChars="400" w:hanging="881"/>
        <w:jc w:val="left"/>
        <w:rPr>
          <w:rFonts w:hAnsi="標楷體"/>
          <w:color w:val="000000" w:themeColor="text1"/>
          <w:kern w:val="0"/>
          <w:sz w:val="20"/>
        </w:rPr>
      </w:pPr>
      <w:r>
        <w:rPr>
          <w:rFonts w:ascii="Times New Roman" w:hint="eastAsia"/>
          <w:sz w:val="20"/>
        </w:rPr>
        <w:t>資料來源</w:t>
      </w:r>
      <w:r w:rsidR="003515E0">
        <w:rPr>
          <w:rFonts w:ascii="Times New Roman" w:hint="eastAsia"/>
          <w:sz w:val="20"/>
        </w:rPr>
        <w:t>：</w:t>
      </w:r>
      <w:r>
        <w:rPr>
          <w:rFonts w:ascii="Times New Roman" w:hint="eastAsia"/>
          <w:sz w:val="20"/>
        </w:rPr>
        <w:t>勞動部。</w:t>
      </w:r>
    </w:p>
    <w:p w:rsidR="00B9320F" w:rsidRPr="0044208F" w:rsidRDefault="00B9320F" w:rsidP="00796247">
      <w:pPr>
        <w:overflowPunct/>
        <w:autoSpaceDE/>
        <w:autoSpaceDN/>
        <w:spacing w:line="280" w:lineRule="exact"/>
        <w:ind w:leftChars="407" w:left="2265" w:hangingChars="400" w:hanging="881"/>
        <w:jc w:val="left"/>
        <w:rPr>
          <w:rFonts w:ascii="Times New Roman"/>
          <w:b/>
          <w:sz w:val="20"/>
        </w:rPr>
      </w:pPr>
      <w:r w:rsidRPr="0044208F">
        <w:rPr>
          <w:rFonts w:hAnsi="標楷體" w:hint="eastAsia"/>
          <w:color w:val="000000" w:themeColor="text1"/>
          <w:kern w:val="0"/>
          <w:sz w:val="20"/>
        </w:rPr>
        <w:t>備註</w:t>
      </w:r>
      <w:r w:rsidRPr="0044208F">
        <w:rPr>
          <w:rFonts w:ascii="Times New Roman" w:hint="eastAsia"/>
          <w:sz w:val="20"/>
        </w:rPr>
        <w:t>：</w:t>
      </w:r>
      <w:r w:rsidR="0044208F" w:rsidRPr="0044208F">
        <w:rPr>
          <w:rFonts w:ascii="Times New Roman" w:hint="eastAsia"/>
          <w:sz w:val="20"/>
        </w:rPr>
        <w:t>1</w:t>
      </w:r>
      <w:r w:rsidR="0044208F" w:rsidRPr="0044208F">
        <w:rPr>
          <w:rFonts w:ascii="Times New Roman"/>
          <w:sz w:val="20"/>
        </w:rPr>
        <w:t>.</w:t>
      </w:r>
      <w:r w:rsidRPr="0044208F">
        <w:rPr>
          <w:rFonts w:ascii="Times New Roman" w:hint="eastAsia"/>
          <w:sz w:val="20"/>
        </w:rPr>
        <w:t>本表違反家數係依檢</w:t>
      </w:r>
      <w:r w:rsidRPr="0044208F">
        <w:rPr>
          <w:rFonts w:ascii="Times New Roman"/>
          <w:sz w:val="20"/>
        </w:rPr>
        <w:t>查初步發現違反資料統計，實際裁罰情形仍以</w:t>
      </w:r>
      <w:r w:rsidRPr="0044208F">
        <w:rPr>
          <w:rFonts w:ascii="Times New Roman" w:hint="eastAsia"/>
          <w:sz w:val="20"/>
        </w:rPr>
        <w:t>各地方</w:t>
      </w:r>
      <w:r w:rsidRPr="0044208F">
        <w:rPr>
          <w:rFonts w:ascii="Times New Roman"/>
          <w:sz w:val="20"/>
        </w:rPr>
        <w:t>政府公布為準</w:t>
      </w:r>
      <w:r w:rsidRPr="0044208F">
        <w:rPr>
          <w:rFonts w:ascii="Times New Roman" w:hint="eastAsia"/>
          <w:sz w:val="20"/>
        </w:rPr>
        <w:t>。</w:t>
      </w:r>
      <w:r w:rsidR="0044208F" w:rsidRPr="0044208F">
        <w:rPr>
          <w:rFonts w:ascii="Times New Roman"/>
          <w:sz w:val="20"/>
        </w:rPr>
        <w:t>2.</w:t>
      </w:r>
      <w:r w:rsidRPr="0044208F">
        <w:rPr>
          <w:rFonts w:ascii="Times New Roman" w:hint="eastAsia"/>
          <w:sz w:val="20"/>
        </w:rPr>
        <w:t>勞動檢查實務上，主管機關基於調查事實及證據之必要，於處分前依行政程序法規定通知事業單位陳述意見，事業單位依法並可提起訴願及行政訴訟之救濟程序，爰檢查初步結果，與最終處分結果未必相符。</w:t>
      </w:r>
      <w:r w:rsidR="0044208F">
        <w:rPr>
          <w:rFonts w:hAnsi="標楷體" w:hint="eastAsia"/>
          <w:color w:val="000000" w:themeColor="text1"/>
          <w:kern w:val="0"/>
          <w:sz w:val="20"/>
        </w:rPr>
        <w:t xml:space="preserve">       </w:t>
      </w:r>
    </w:p>
    <w:p w:rsidR="004A324D" w:rsidRPr="00E11C6B" w:rsidRDefault="004A324D" w:rsidP="00FF3E25">
      <w:pPr>
        <w:pStyle w:val="3"/>
        <w:spacing w:beforeLines="50" w:before="228"/>
        <w:ind w:left="1360" w:hanging="680"/>
      </w:pPr>
      <w:bookmarkStart w:id="294" w:name="_Toc27818379"/>
      <w:bookmarkStart w:id="295" w:name="_Toc28610720"/>
      <w:r>
        <w:rPr>
          <w:rFonts w:hint="eastAsia"/>
        </w:rPr>
        <w:t>綜上，</w:t>
      </w:r>
      <w:r w:rsidR="00E11C6B" w:rsidRPr="00E11C6B">
        <w:rPr>
          <w:rFonts w:hint="eastAsia"/>
        </w:rPr>
        <w:t>勞動部近年針對工讀生勞動條件進行專案檢查，103年實施檢查100家受檢單位，</w:t>
      </w:r>
      <w:r w:rsidR="00796247">
        <w:rPr>
          <w:rFonts w:hint="eastAsia"/>
        </w:rPr>
        <w:t>其中</w:t>
      </w:r>
      <w:r w:rsidR="00E11C6B" w:rsidRPr="00E11C6B">
        <w:rPr>
          <w:rFonts w:hint="eastAsia"/>
        </w:rPr>
        <w:t>違反勞基法而受裁罰者共計42家（42%）、104年檢查150家，違規件數為61家（40.67%），105年檢查150家，違規件數為39家（26%），至106年檢查150家，違規件數僅9家(6%)，違規件數逐年降低，已見查核成效，然至107年檢查155家，違規件數竟不減反增達31家(20%)之多，違規件數明顯增加，且歷年違規均以違反勞基法第24條(延長工作時間未依規定加給工資)、第36條(每7日中未有1日之休息作為例假)及第</w:t>
      </w:r>
      <w:r w:rsidR="00E11C6B" w:rsidRPr="00E11C6B">
        <w:rPr>
          <w:rFonts w:hint="eastAsia"/>
        </w:rPr>
        <w:lastRenderedPageBreak/>
        <w:t>39條(假日工資未給或於休假日工作未依規定加給工資)居多。又該部於108年度擴大工讀生專案檢查執行家數至1,500家，截至108年8月31日止，共執行檢查1,179家，仍有84家違反規定。另該部再對經常僱用工讀生族群之業別實施監督檢查，108年截至8月31日，共計執行檢查4,243家，違反家數甚至高達850家(20.03%)，違規情況顯仍有改善之空間，勞動部實應加強查察及督促雇主務必遵守勞基法相關規定，並鼓勵雇主並應明確告知工讀生之權益，以共同保障學生工讀權益。</w:t>
      </w:r>
      <w:bookmarkEnd w:id="294"/>
      <w:bookmarkEnd w:id="295"/>
    </w:p>
    <w:p w:rsidR="001058D7" w:rsidRPr="00FB4DCA" w:rsidRDefault="00A007FB" w:rsidP="00FB4DCA">
      <w:pPr>
        <w:pStyle w:val="2"/>
        <w:spacing w:beforeLines="50" w:before="228"/>
        <w:ind w:left="1020" w:hanging="680"/>
        <w:rPr>
          <w:b/>
        </w:rPr>
      </w:pPr>
      <w:bookmarkStart w:id="296" w:name="_Toc28610721"/>
      <w:r w:rsidRPr="00FB4DCA">
        <w:rPr>
          <w:rFonts w:hint="eastAsia"/>
          <w:b/>
        </w:rPr>
        <w:t>我國技職教育</w:t>
      </w:r>
      <w:r w:rsidR="00362605" w:rsidRPr="00FB4DCA">
        <w:rPr>
          <w:rFonts w:hint="eastAsia"/>
          <w:b/>
        </w:rPr>
        <w:t>向來</w:t>
      </w:r>
      <w:r w:rsidRPr="00FB4DCA">
        <w:rPr>
          <w:rFonts w:hint="eastAsia"/>
          <w:b/>
        </w:rPr>
        <w:t>受國際肯定，我政府為解決少子化所造成大專校院生源不足的問題，過往積極鼓勵學校招收國際學生，期望學校不僅能拓展生源更能與國際人才交流，亦可強化國際發展之競爭優勢，</w:t>
      </w:r>
      <w:r w:rsidR="00AB0703" w:rsidRPr="00FB4DCA">
        <w:rPr>
          <w:rFonts w:hint="eastAsia"/>
          <w:b/>
        </w:rPr>
        <w:t>加上</w:t>
      </w:r>
      <w:r w:rsidRPr="00FB4DCA">
        <w:rPr>
          <w:rFonts w:hint="eastAsia"/>
          <w:b/>
        </w:rPr>
        <w:t>近年教育部鼓勵技專校院擴大招收國際學生，故大專校院境外學生人數呈逐年成長之趨勢，然近年頻傳技職校院</w:t>
      </w:r>
      <w:r w:rsidR="0012654F" w:rsidRPr="00FB4DCA">
        <w:rPr>
          <w:rFonts w:hint="eastAsia"/>
          <w:b/>
        </w:rPr>
        <w:t>透過人力仲介</w:t>
      </w:r>
      <w:r w:rsidRPr="00FB4DCA">
        <w:rPr>
          <w:rFonts w:hint="eastAsia"/>
          <w:b/>
        </w:rPr>
        <w:t>招收境外</w:t>
      </w:r>
      <w:r w:rsidR="00931E5C">
        <w:rPr>
          <w:rFonts w:hint="eastAsia"/>
          <w:b/>
        </w:rPr>
        <w:t>學</w:t>
      </w:r>
      <w:r w:rsidRPr="00FB4DCA">
        <w:rPr>
          <w:rFonts w:hint="eastAsia"/>
          <w:b/>
        </w:rPr>
        <w:t>生</w:t>
      </w:r>
      <w:r w:rsidR="00931E5C">
        <w:rPr>
          <w:rFonts w:hint="eastAsia"/>
          <w:b/>
        </w:rPr>
        <w:t>，</w:t>
      </w:r>
      <w:r w:rsidRPr="00FB4DCA">
        <w:rPr>
          <w:rFonts w:hint="eastAsia"/>
          <w:b/>
        </w:rPr>
        <w:t>學生被迫簽訂不合法的打工協議、</w:t>
      </w:r>
      <w:r w:rsidR="00F51144" w:rsidRPr="00FB4DCA">
        <w:rPr>
          <w:rFonts w:hint="eastAsia"/>
          <w:b/>
        </w:rPr>
        <w:t>遭強迫超時工作</w:t>
      </w:r>
      <w:r w:rsidRPr="00FB4DCA">
        <w:rPr>
          <w:rFonts w:hint="eastAsia"/>
          <w:b/>
        </w:rPr>
        <w:t>、被扣留護照，甚至被學校和人力仲介公司層層剝削、不當扣款等</w:t>
      </w:r>
      <w:r w:rsidR="00931E5C">
        <w:rPr>
          <w:rFonts w:hint="eastAsia"/>
          <w:b/>
        </w:rPr>
        <w:t>等</w:t>
      </w:r>
      <w:r w:rsidRPr="00FB4DCA">
        <w:rPr>
          <w:rFonts w:hint="eastAsia"/>
          <w:b/>
        </w:rPr>
        <w:t>情事，已重創我國國際及高教形象，</w:t>
      </w:r>
      <w:r w:rsidR="00323646">
        <w:rPr>
          <w:rFonts w:hint="eastAsia"/>
          <w:b/>
        </w:rPr>
        <w:t>勞動部</w:t>
      </w:r>
      <w:r w:rsidR="00FB4DCA" w:rsidRPr="00FB4DCA">
        <w:rPr>
          <w:rFonts w:hint="eastAsia"/>
          <w:b/>
        </w:rPr>
        <w:t>及</w:t>
      </w:r>
      <w:r w:rsidR="00323646" w:rsidRPr="00FB4DCA">
        <w:rPr>
          <w:rFonts w:hint="eastAsia"/>
          <w:b/>
        </w:rPr>
        <w:t>教育部</w:t>
      </w:r>
      <w:r w:rsidR="00931E5C">
        <w:rPr>
          <w:rFonts w:hint="eastAsia"/>
          <w:b/>
        </w:rPr>
        <w:t>雖經查證後已分別進行相關處置作為，然</w:t>
      </w:r>
      <w:r w:rsidR="00FB4DCA">
        <w:rPr>
          <w:rFonts w:hint="eastAsia"/>
          <w:b/>
        </w:rPr>
        <w:t>應</w:t>
      </w:r>
      <w:r w:rsidR="00F51144" w:rsidRPr="00FB4DCA">
        <w:rPr>
          <w:rFonts w:hint="eastAsia"/>
          <w:b/>
        </w:rPr>
        <w:t>持續追蹤</w:t>
      </w:r>
      <w:r w:rsidR="001058D7" w:rsidRPr="00FB4DCA">
        <w:rPr>
          <w:rFonts w:hint="eastAsia"/>
          <w:b/>
        </w:rPr>
        <w:t>後續</w:t>
      </w:r>
      <w:r w:rsidR="00F51144" w:rsidRPr="00FB4DCA">
        <w:rPr>
          <w:rFonts w:hint="eastAsia"/>
          <w:b/>
        </w:rPr>
        <w:t>處理情形</w:t>
      </w:r>
      <w:r w:rsidR="001058D7" w:rsidRPr="00FB4DCA">
        <w:rPr>
          <w:rFonts w:hint="eastAsia"/>
          <w:b/>
        </w:rPr>
        <w:t>，以</w:t>
      </w:r>
      <w:r w:rsidR="00323646">
        <w:rPr>
          <w:rFonts w:hint="eastAsia"/>
          <w:b/>
        </w:rPr>
        <w:t>確保</w:t>
      </w:r>
      <w:r w:rsidR="00834135">
        <w:rPr>
          <w:rFonts w:hint="eastAsia"/>
          <w:b/>
        </w:rPr>
        <w:t>在臺</w:t>
      </w:r>
      <w:r w:rsidR="00323646">
        <w:rPr>
          <w:rFonts w:hint="eastAsia"/>
          <w:b/>
        </w:rPr>
        <w:t>學生</w:t>
      </w:r>
      <w:r w:rsidR="00834135">
        <w:rPr>
          <w:rFonts w:hint="eastAsia"/>
          <w:b/>
        </w:rPr>
        <w:t>能安心就學</w:t>
      </w:r>
      <w:r w:rsidR="00FE0C52">
        <w:rPr>
          <w:rFonts w:hint="eastAsia"/>
          <w:b/>
        </w:rPr>
        <w:t>，並杜絕剝削</w:t>
      </w:r>
      <w:r w:rsidR="00F557B8">
        <w:rPr>
          <w:rFonts w:hint="eastAsia"/>
          <w:b/>
        </w:rPr>
        <w:t>「學工」</w:t>
      </w:r>
      <w:r w:rsidR="00915249">
        <w:rPr>
          <w:rFonts w:hint="eastAsia"/>
          <w:b/>
        </w:rPr>
        <w:t>現象再發生</w:t>
      </w:r>
      <w:r w:rsidR="001058D7" w:rsidRPr="00FB4DCA">
        <w:rPr>
          <w:rFonts w:hint="eastAsia"/>
          <w:b/>
        </w:rPr>
        <w:t>。</w:t>
      </w:r>
      <w:bookmarkEnd w:id="296"/>
    </w:p>
    <w:p w:rsidR="00A007FB" w:rsidRPr="007A5F30" w:rsidRDefault="007A5F30" w:rsidP="00A50A9A">
      <w:pPr>
        <w:pStyle w:val="3"/>
      </w:pPr>
      <w:bookmarkStart w:id="297" w:name="_Toc27818381"/>
      <w:bookmarkStart w:id="298" w:name="_Toc28610722"/>
      <w:r>
        <w:rPr>
          <w:rFonts w:hint="eastAsia"/>
        </w:rPr>
        <w:t>經查</w:t>
      </w:r>
      <w:r w:rsidRPr="007A5F30">
        <w:rPr>
          <w:rFonts w:hint="eastAsia"/>
        </w:rPr>
        <w:t>政府為解決少子化所造成大專校院生源不足的問題，過往積極鼓勵學校招收國際學生，期望學校不僅能拓展生源更能與國際人才交流，亦可強化國際發展之競爭優勢，</w:t>
      </w:r>
      <w:r w:rsidR="00F82FA4">
        <w:rPr>
          <w:rFonts w:hint="eastAsia"/>
        </w:rPr>
        <w:t>加上106</w:t>
      </w:r>
      <w:r w:rsidRPr="007A5F30">
        <w:rPr>
          <w:rFonts w:hint="eastAsia"/>
        </w:rPr>
        <w:t>年教育部為</w:t>
      </w:r>
      <w:r w:rsidR="00F82FA4">
        <w:rPr>
          <w:rFonts w:hint="eastAsia"/>
        </w:rPr>
        <w:t>因應</w:t>
      </w:r>
      <w:r w:rsidRPr="007A5F30">
        <w:rPr>
          <w:rFonts w:hint="eastAsia"/>
        </w:rPr>
        <w:t>配合</w:t>
      </w:r>
      <w:r w:rsidR="00F82FA4">
        <w:rPr>
          <w:rFonts w:hint="eastAsia"/>
        </w:rPr>
        <w:t>政府</w:t>
      </w:r>
      <w:r w:rsidRPr="007A5F30">
        <w:rPr>
          <w:rFonts w:hint="eastAsia"/>
        </w:rPr>
        <w:t>新南向政策，促進國際文教交流，宣揚我國高等技職教育，</w:t>
      </w:r>
      <w:r w:rsidR="00F82FA4" w:rsidRPr="00F82FA4">
        <w:rPr>
          <w:rFonts w:hint="eastAsia"/>
        </w:rPr>
        <w:t>鼓勵技專校院配合新南向國家產業發</w:t>
      </w:r>
      <w:r w:rsidR="00F82FA4" w:rsidRPr="00F82FA4">
        <w:rPr>
          <w:rFonts w:hint="eastAsia"/>
        </w:rPr>
        <w:lastRenderedPageBreak/>
        <w:t>展，辦理客製化產學合作專班，以培育當地產業所需人才</w:t>
      </w:r>
      <w:r w:rsidR="00F82FA4">
        <w:rPr>
          <w:rFonts w:hint="eastAsia"/>
        </w:rPr>
        <w:t>，</w:t>
      </w:r>
      <w:r w:rsidRPr="007A5F30">
        <w:rPr>
          <w:rFonts w:hint="eastAsia"/>
        </w:rPr>
        <w:t>故大專校院境外學生人數呈逐年成長之趨勢</w:t>
      </w:r>
      <w:r>
        <w:rPr>
          <w:rFonts w:hint="eastAsia"/>
        </w:rPr>
        <w:t>，</w:t>
      </w:r>
      <w:r w:rsidR="00B116B8">
        <w:rPr>
          <w:rFonts w:hint="eastAsia"/>
        </w:rPr>
        <w:t>經統計</w:t>
      </w:r>
      <w:r w:rsidR="00A007FB" w:rsidRPr="000F7490">
        <w:rPr>
          <w:rFonts w:hint="eastAsia"/>
        </w:rPr>
        <w:t>98</w:t>
      </w:r>
      <w:r w:rsidR="00931E5C">
        <w:rPr>
          <w:rFonts w:hint="eastAsia"/>
        </w:rPr>
        <w:t>至</w:t>
      </w:r>
      <w:r w:rsidR="00A007FB" w:rsidRPr="000F7490">
        <w:rPr>
          <w:rFonts w:hint="eastAsia"/>
        </w:rPr>
        <w:t>10</w:t>
      </w:r>
      <w:r w:rsidR="00A007FB">
        <w:rPr>
          <w:rFonts w:hint="eastAsia"/>
        </w:rPr>
        <w:t>7</w:t>
      </w:r>
      <w:r w:rsidR="00A007FB" w:rsidRPr="000F7490">
        <w:rPr>
          <w:rFonts w:hint="eastAsia"/>
        </w:rPr>
        <w:t>年各年度本國生及境外</w:t>
      </w:r>
      <w:r w:rsidR="00A007FB" w:rsidRPr="00F82FA4">
        <w:rPr>
          <w:rFonts w:hint="eastAsia"/>
          <w:szCs w:val="48"/>
        </w:rPr>
        <w:t>學生</w:t>
      </w:r>
      <w:r w:rsidR="00A007FB" w:rsidRPr="000F7490">
        <w:rPr>
          <w:rFonts w:hint="eastAsia"/>
        </w:rPr>
        <w:t>人數</w:t>
      </w:r>
      <w:r w:rsidR="00A007FB">
        <w:rPr>
          <w:rFonts w:hint="eastAsia"/>
        </w:rPr>
        <w:t>及</w:t>
      </w:r>
      <w:r w:rsidR="00A007FB" w:rsidRPr="000F7490">
        <w:rPr>
          <w:rFonts w:hint="eastAsia"/>
        </w:rPr>
        <w:t>成長情形</w:t>
      </w:r>
      <w:r w:rsidR="00A007FB">
        <w:rPr>
          <w:rFonts w:hint="eastAsia"/>
        </w:rPr>
        <w:t>詳如表</w:t>
      </w:r>
      <w:r w:rsidR="00323646">
        <w:rPr>
          <w:rFonts w:hint="eastAsia"/>
        </w:rPr>
        <w:t>2</w:t>
      </w:r>
      <w:r w:rsidR="00931E5C">
        <w:rPr>
          <w:rFonts w:hint="eastAsia"/>
        </w:rPr>
        <w:t>7</w:t>
      </w:r>
      <w:r w:rsidR="00A007FB">
        <w:rPr>
          <w:rFonts w:hint="eastAsia"/>
        </w:rPr>
        <w:t>，由該表可見</w:t>
      </w:r>
      <w:r w:rsidR="00A007FB" w:rsidRPr="000F7490">
        <w:rPr>
          <w:rFonts w:hint="eastAsia"/>
        </w:rPr>
        <w:t>本國生</w:t>
      </w:r>
      <w:r w:rsidR="003C0D8E">
        <w:rPr>
          <w:rFonts w:hint="eastAsia"/>
        </w:rPr>
        <w:t>人數</w:t>
      </w:r>
      <w:r w:rsidR="00A007FB" w:rsidRPr="000F7490">
        <w:rPr>
          <w:rFonts w:hint="eastAsia"/>
        </w:rPr>
        <w:t>呈現下滑，境外生</w:t>
      </w:r>
      <w:r w:rsidR="003C0D8E">
        <w:rPr>
          <w:rFonts w:hint="eastAsia"/>
        </w:rPr>
        <w:t>人數則呈現</w:t>
      </w:r>
      <w:r w:rsidR="00A007FB" w:rsidRPr="000F7490">
        <w:rPr>
          <w:rFonts w:hint="eastAsia"/>
        </w:rPr>
        <w:t>增加之趨勢，107年大專校院學生數計124.5萬人，較上年之127.4萬人減少2.9萬人(或-2.3%)，10年來計減少9.2萬人(或-6.9%)；107年大專校院境外學生人數計12萬6,997人，</w:t>
      </w:r>
      <w:r w:rsidR="00A007FB">
        <w:rPr>
          <w:rFonts w:hint="eastAsia"/>
        </w:rPr>
        <w:t>較上年度</w:t>
      </w:r>
      <w:r w:rsidR="00A007FB" w:rsidRPr="000F7490">
        <w:rPr>
          <w:rFonts w:hint="eastAsia"/>
        </w:rPr>
        <w:t>增</w:t>
      </w:r>
      <w:r w:rsidR="00A007FB">
        <w:rPr>
          <w:rFonts w:hint="eastAsia"/>
        </w:rPr>
        <w:t>加</w:t>
      </w:r>
      <w:r w:rsidR="00A007FB" w:rsidRPr="000F7490">
        <w:rPr>
          <w:rFonts w:hint="eastAsia"/>
        </w:rPr>
        <w:t>5,536人(或4.6%)，</w:t>
      </w:r>
      <w:r w:rsidR="00A007FB">
        <w:rPr>
          <w:rFonts w:hint="eastAsia"/>
        </w:rPr>
        <w:t>經教育部分析</w:t>
      </w:r>
      <w:r w:rsidR="00A007FB" w:rsidRPr="000F7490">
        <w:rPr>
          <w:rFonts w:hint="eastAsia"/>
        </w:rPr>
        <w:t>主因</w:t>
      </w:r>
      <w:r w:rsidR="00A007FB">
        <w:rPr>
          <w:rFonts w:hint="eastAsia"/>
        </w:rPr>
        <w:t>為</w:t>
      </w:r>
      <w:r w:rsidR="00A007FB" w:rsidRPr="000F7490">
        <w:rPr>
          <w:rFonts w:hint="eastAsia"/>
        </w:rPr>
        <w:t>新南向國家之境外生大幅增加1萬0,591</w:t>
      </w:r>
      <w:r>
        <w:rPr>
          <w:rFonts w:hint="eastAsia"/>
        </w:rPr>
        <w:t>人。</w:t>
      </w:r>
      <w:bookmarkEnd w:id="297"/>
      <w:bookmarkEnd w:id="298"/>
    </w:p>
    <w:p w:rsidR="00A007FB" w:rsidRPr="006F6541" w:rsidRDefault="00A007FB" w:rsidP="00812802">
      <w:pPr>
        <w:pStyle w:val="a3"/>
        <w:ind w:left="2183" w:hanging="907"/>
        <w:rPr>
          <w:rFonts w:hAnsi="標楷體"/>
          <w:bCs w:val="0"/>
          <w:spacing w:val="-6"/>
        </w:rPr>
      </w:pPr>
      <w:r w:rsidRPr="006F6541">
        <w:rPr>
          <w:rFonts w:hAnsi="標楷體"/>
          <w:kern w:val="0"/>
        </w:rPr>
        <w:t>98</w:t>
      </w:r>
      <w:r w:rsidRPr="006F6541">
        <w:rPr>
          <w:rFonts w:hAnsi="標楷體" w:hint="eastAsia"/>
          <w:kern w:val="0"/>
        </w:rPr>
        <w:t>至</w:t>
      </w:r>
      <w:r w:rsidRPr="006F6541">
        <w:rPr>
          <w:rFonts w:hAnsi="標楷體"/>
          <w:kern w:val="0"/>
        </w:rPr>
        <w:t>107年</w:t>
      </w:r>
      <w:r w:rsidRPr="006F6541">
        <w:rPr>
          <w:rFonts w:hAnsi="標楷體" w:hint="eastAsia"/>
          <w:kern w:val="0"/>
        </w:rPr>
        <w:t>大專校院本國生及境外學生人數</w:t>
      </w:r>
      <w:r w:rsidRPr="006F6541">
        <w:rPr>
          <w:rFonts w:hAnsi="標楷體"/>
          <w:kern w:val="0"/>
        </w:rPr>
        <w:t>統計表</w:t>
      </w:r>
    </w:p>
    <w:tbl>
      <w:tblPr>
        <w:tblW w:w="8506" w:type="dxa"/>
        <w:tblInd w:w="12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2126"/>
        <w:gridCol w:w="1984"/>
        <w:gridCol w:w="3261"/>
      </w:tblGrid>
      <w:tr w:rsidR="00A007FB" w:rsidRPr="00DB6E32" w:rsidTr="00B43CB6">
        <w:trPr>
          <w:trHeight w:val="101"/>
          <w:tblHeader/>
        </w:trPr>
        <w:tc>
          <w:tcPr>
            <w:tcW w:w="1135" w:type="dxa"/>
            <w:shd w:val="clear" w:color="auto" w:fill="FBE4D5"/>
            <w:noWrap/>
            <w:vAlign w:val="center"/>
          </w:tcPr>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kern w:val="0"/>
                <w:sz w:val="28"/>
                <w:szCs w:val="28"/>
              </w:rPr>
              <w:t>年</w:t>
            </w:r>
            <w:r w:rsidRPr="00DB6E32">
              <w:rPr>
                <w:rFonts w:hAnsi="標楷體" w:hint="eastAsia"/>
                <w:kern w:val="0"/>
                <w:sz w:val="28"/>
                <w:szCs w:val="28"/>
              </w:rPr>
              <w:t>度</w:t>
            </w:r>
          </w:p>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p>
        </w:tc>
        <w:tc>
          <w:tcPr>
            <w:tcW w:w="2126" w:type="dxa"/>
            <w:shd w:val="clear" w:color="auto" w:fill="FBE4D5"/>
            <w:vAlign w:val="center"/>
          </w:tcPr>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本國生</w:t>
            </w:r>
          </w:p>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w:t>
            </w:r>
            <w:r w:rsidRPr="00DB6E32">
              <w:rPr>
                <w:rFonts w:hAnsi="標楷體"/>
                <w:kern w:val="0"/>
                <w:sz w:val="28"/>
                <w:szCs w:val="28"/>
              </w:rPr>
              <w:t>A)</w:t>
            </w:r>
          </w:p>
        </w:tc>
        <w:tc>
          <w:tcPr>
            <w:tcW w:w="1984" w:type="dxa"/>
            <w:shd w:val="clear" w:color="auto" w:fill="FBE4D5"/>
            <w:vAlign w:val="center"/>
          </w:tcPr>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境外生</w:t>
            </w:r>
          </w:p>
          <w:p w:rsidR="00A007FB" w:rsidRPr="00DB6E32" w:rsidRDefault="00A007FB" w:rsidP="000F7490">
            <w:pPr>
              <w:pBdr>
                <w:top w:val="single" w:sz="4" w:space="1" w:color="auto"/>
              </w:pBd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(B)</w:t>
            </w:r>
          </w:p>
        </w:tc>
        <w:tc>
          <w:tcPr>
            <w:tcW w:w="3261" w:type="dxa"/>
            <w:shd w:val="clear" w:color="auto" w:fill="FBE4D5"/>
            <w:vAlign w:val="center"/>
          </w:tcPr>
          <w:p w:rsidR="00A007FB" w:rsidRPr="00DB6E32" w:rsidRDefault="00A007FB" w:rsidP="000F7490">
            <w:pP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大專校院在學總人數</w:t>
            </w:r>
          </w:p>
          <w:p w:rsidR="00A007FB" w:rsidRPr="00DB6E32" w:rsidRDefault="00A007FB" w:rsidP="000F7490">
            <w:pPr>
              <w:overflowPunct/>
              <w:autoSpaceDE/>
              <w:autoSpaceDN/>
              <w:adjustRightInd w:val="0"/>
              <w:snapToGrid w:val="0"/>
              <w:ind w:leftChars="34" w:left="116"/>
              <w:jc w:val="center"/>
              <w:rPr>
                <w:rFonts w:hAnsi="標楷體"/>
                <w:kern w:val="0"/>
                <w:sz w:val="28"/>
                <w:szCs w:val="28"/>
              </w:rPr>
            </w:pPr>
            <w:r w:rsidRPr="00DB6E32">
              <w:rPr>
                <w:rFonts w:hAnsi="標楷體" w:hint="eastAsia"/>
                <w:kern w:val="0"/>
                <w:sz w:val="28"/>
                <w:szCs w:val="28"/>
              </w:rPr>
              <w:t>(</w:t>
            </w:r>
            <w:r w:rsidRPr="00DB6E32">
              <w:rPr>
                <w:rFonts w:hAnsi="標楷體"/>
                <w:kern w:val="0"/>
                <w:sz w:val="28"/>
                <w:szCs w:val="28"/>
              </w:rPr>
              <w:t>C=</w:t>
            </w:r>
            <w:r w:rsidRPr="00DB6E32">
              <w:rPr>
                <w:rFonts w:hAnsi="標楷體" w:hint="eastAsia"/>
                <w:kern w:val="0"/>
                <w:sz w:val="28"/>
                <w:szCs w:val="28"/>
              </w:rPr>
              <w:t>A+B</w:t>
            </w:r>
            <w:r w:rsidRPr="00DB6E32">
              <w:rPr>
                <w:rFonts w:hAnsi="標楷體"/>
                <w:kern w:val="0"/>
                <w:sz w:val="28"/>
                <w:szCs w:val="28"/>
              </w:rPr>
              <w:t>)</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98年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297,126</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3</w:t>
            </w:r>
            <w:r w:rsidRPr="00DB6E32">
              <w:rPr>
                <w:rFonts w:hAnsi="標楷體"/>
                <w:kern w:val="0"/>
                <w:sz w:val="28"/>
                <w:szCs w:val="28"/>
              </w:rPr>
              <w:t>9,533</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1,336</w:t>
            </w:r>
            <w:r w:rsidRPr="00DB6E32">
              <w:rPr>
                <w:rFonts w:hAnsi="標楷體" w:hint="eastAsia"/>
                <w:kern w:val="0"/>
                <w:sz w:val="28"/>
                <w:szCs w:val="28"/>
              </w:rPr>
              <w:t>,</w:t>
            </w:r>
            <w:r w:rsidRPr="00DB6E32">
              <w:rPr>
                <w:rFonts w:hAnsi="標楷體"/>
                <w:kern w:val="0"/>
                <w:sz w:val="28"/>
                <w:szCs w:val="28"/>
              </w:rPr>
              <w:t>659</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99年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298</w:t>
            </w:r>
            <w:r w:rsidRPr="00DB6E32">
              <w:rPr>
                <w:rFonts w:hAnsi="標楷體"/>
                <w:kern w:val="0"/>
                <w:sz w:val="28"/>
                <w:szCs w:val="28"/>
              </w:rPr>
              <w:t>,</w:t>
            </w:r>
            <w:r w:rsidRPr="00DB6E32">
              <w:rPr>
                <w:rFonts w:hAnsi="標楷體" w:hint="eastAsia"/>
                <w:kern w:val="0"/>
                <w:sz w:val="28"/>
                <w:szCs w:val="28"/>
              </w:rPr>
              <w:t>310</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4</w:t>
            </w:r>
            <w:r w:rsidRPr="00DB6E32">
              <w:rPr>
                <w:rFonts w:hAnsi="標楷體"/>
                <w:kern w:val="0"/>
                <w:sz w:val="28"/>
                <w:szCs w:val="28"/>
              </w:rPr>
              <w:t>5,413</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1,343,723</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100年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294</w:t>
            </w:r>
            <w:r w:rsidRPr="00DB6E32">
              <w:rPr>
                <w:rFonts w:hAnsi="標楷體"/>
                <w:kern w:val="0"/>
                <w:sz w:val="28"/>
                <w:szCs w:val="28"/>
              </w:rPr>
              <w:t>,</w:t>
            </w:r>
            <w:r w:rsidRPr="00DB6E32">
              <w:rPr>
                <w:rFonts w:hAnsi="標楷體" w:hint="eastAsia"/>
                <w:kern w:val="0"/>
                <w:sz w:val="28"/>
                <w:szCs w:val="28"/>
              </w:rPr>
              <w:t>305</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5</w:t>
            </w:r>
            <w:r w:rsidRPr="00DB6E32">
              <w:rPr>
                <w:rFonts w:hAnsi="標楷體"/>
                <w:kern w:val="0"/>
                <w:sz w:val="28"/>
                <w:szCs w:val="28"/>
              </w:rPr>
              <w:t>7,920</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1,352,225</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101年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288</w:t>
            </w:r>
            <w:r w:rsidRPr="00DB6E32">
              <w:rPr>
                <w:rFonts w:hAnsi="標楷體"/>
                <w:kern w:val="0"/>
                <w:sz w:val="28"/>
                <w:szCs w:val="28"/>
              </w:rPr>
              <w:t>,</w:t>
            </w:r>
            <w:r w:rsidRPr="00DB6E32">
              <w:rPr>
                <w:rFonts w:hAnsi="標楷體" w:hint="eastAsia"/>
                <w:kern w:val="0"/>
                <w:sz w:val="28"/>
                <w:szCs w:val="28"/>
              </w:rPr>
              <w:t>529</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6</w:t>
            </w:r>
            <w:r w:rsidRPr="00DB6E32">
              <w:rPr>
                <w:rFonts w:hAnsi="標楷體"/>
                <w:kern w:val="0"/>
                <w:sz w:val="28"/>
                <w:szCs w:val="28"/>
              </w:rPr>
              <w:t>6,961</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1,355,490</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102年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266</w:t>
            </w:r>
            <w:r w:rsidRPr="00DB6E32">
              <w:rPr>
                <w:rFonts w:hAnsi="標楷體"/>
                <w:kern w:val="0"/>
                <w:sz w:val="28"/>
                <w:szCs w:val="28"/>
              </w:rPr>
              <w:t>,</w:t>
            </w:r>
            <w:r w:rsidRPr="00DB6E32">
              <w:rPr>
                <w:rFonts w:hAnsi="標楷體" w:hint="eastAsia"/>
                <w:kern w:val="0"/>
                <w:sz w:val="28"/>
                <w:szCs w:val="28"/>
              </w:rPr>
              <w:t>491</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7</w:t>
            </w:r>
            <w:r w:rsidRPr="00DB6E32">
              <w:rPr>
                <w:rFonts w:hAnsi="標楷體"/>
                <w:kern w:val="0"/>
                <w:sz w:val="28"/>
                <w:szCs w:val="28"/>
              </w:rPr>
              <w:t>9,730</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1,346,221</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103年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246</w:t>
            </w:r>
            <w:r w:rsidRPr="00DB6E32">
              <w:rPr>
                <w:rFonts w:hAnsi="標楷體"/>
                <w:kern w:val="0"/>
                <w:sz w:val="28"/>
                <w:szCs w:val="28"/>
              </w:rPr>
              <w:t>,</w:t>
            </w:r>
            <w:r w:rsidRPr="00DB6E32">
              <w:rPr>
                <w:rFonts w:hAnsi="標楷體" w:hint="eastAsia"/>
                <w:kern w:val="0"/>
                <w:sz w:val="28"/>
                <w:szCs w:val="28"/>
              </w:rPr>
              <w:t>367</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9</w:t>
            </w:r>
            <w:r w:rsidRPr="00DB6E32">
              <w:rPr>
                <w:rFonts w:hAnsi="標楷體"/>
                <w:kern w:val="0"/>
                <w:sz w:val="28"/>
                <w:szCs w:val="28"/>
              </w:rPr>
              <w:t>3,645</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1,340,012</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104年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221</w:t>
            </w:r>
            <w:r w:rsidRPr="00DB6E32">
              <w:rPr>
                <w:rFonts w:hAnsi="標楷體"/>
                <w:kern w:val="0"/>
                <w:sz w:val="28"/>
                <w:szCs w:val="28"/>
              </w:rPr>
              <w:t>,</w:t>
            </w:r>
            <w:r w:rsidRPr="00DB6E32">
              <w:rPr>
                <w:rFonts w:hAnsi="標楷體" w:hint="eastAsia"/>
                <w:kern w:val="0"/>
                <w:sz w:val="28"/>
                <w:szCs w:val="28"/>
              </w:rPr>
              <w:t>297</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11,340</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1,332,637</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105年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192</w:t>
            </w:r>
            <w:r w:rsidRPr="00DB6E32">
              <w:rPr>
                <w:rFonts w:hAnsi="標楷體"/>
                <w:kern w:val="0"/>
                <w:sz w:val="28"/>
                <w:szCs w:val="28"/>
              </w:rPr>
              <w:t>,</w:t>
            </w:r>
            <w:r w:rsidRPr="00DB6E32">
              <w:rPr>
                <w:rFonts w:hAnsi="標楷體" w:hint="eastAsia"/>
                <w:kern w:val="0"/>
                <w:sz w:val="28"/>
                <w:szCs w:val="28"/>
              </w:rPr>
              <w:t>795</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16,875</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1,309,670</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106年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152</w:t>
            </w:r>
            <w:r w:rsidRPr="00DB6E32">
              <w:rPr>
                <w:rFonts w:hAnsi="標楷體"/>
                <w:kern w:val="0"/>
                <w:sz w:val="28"/>
                <w:szCs w:val="28"/>
              </w:rPr>
              <w:t>,</w:t>
            </w:r>
            <w:r w:rsidRPr="00DB6E32">
              <w:rPr>
                <w:rFonts w:hAnsi="標楷體" w:hint="eastAsia"/>
                <w:kern w:val="0"/>
                <w:sz w:val="28"/>
                <w:szCs w:val="28"/>
              </w:rPr>
              <w:t>730</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21,461</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1,274,191</w:t>
            </w:r>
          </w:p>
        </w:tc>
      </w:tr>
      <w:tr w:rsidR="00A007FB" w:rsidRPr="00DB6E32" w:rsidTr="000F7490">
        <w:trPr>
          <w:trHeight w:val="397"/>
        </w:trPr>
        <w:tc>
          <w:tcPr>
            <w:tcW w:w="1135" w:type="dxa"/>
            <w:shd w:val="clear" w:color="auto" w:fill="auto"/>
            <w:noWrap/>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107年</w:t>
            </w:r>
          </w:p>
        </w:tc>
        <w:tc>
          <w:tcPr>
            <w:tcW w:w="2126" w:type="dxa"/>
            <w:vAlign w:val="center"/>
          </w:tcPr>
          <w:p w:rsidR="00A007FB" w:rsidRPr="00DB6E32" w:rsidRDefault="00A007FB" w:rsidP="000F7490">
            <w:pPr>
              <w:widowControl/>
              <w:overflowPunct/>
              <w:autoSpaceDE/>
              <w:autoSpaceDN/>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w:t>
            </w:r>
            <w:r w:rsidRPr="00DB6E32">
              <w:rPr>
                <w:rFonts w:hAnsi="標楷體" w:hint="eastAsia"/>
                <w:kern w:val="0"/>
                <w:sz w:val="28"/>
                <w:szCs w:val="28"/>
              </w:rPr>
              <w:t>118</w:t>
            </w:r>
            <w:r w:rsidRPr="00DB6E32">
              <w:rPr>
                <w:rFonts w:hAnsi="標楷體"/>
                <w:kern w:val="0"/>
                <w:sz w:val="28"/>
                <w:szCs w:val="28"/>
              </w:rPr>
              <w:t>,</w:t>
            </w:r>
            <w:r w:rsidRPr="00DB6E32">
              <w:rPr>
                <w:rFonts w:hAnsi="標楷體" w:hint="eastAsia"/>
                <w:kern w:val="0"/>
                <w:sz w:val="28"/>
                <w:szCs w:val="28"/>
              </w:rPr>
              <w:t>263</w:t>
            </w:r>
          </w:p>
        </w:tc>
        <w:tc>
          <w:tcPr>
            <w:tcW w:w="1984"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hint="eastAsia"/>
                <w:kern w:val="0"/>
                <w:sz w:val="28"/>
                <w:szCs w:val="28"/>
              </w:rPr>
              <w:t>1</w:t>
            </w:r>
            <w:r w:rsidRPr="00DB6E32">
              <w:rPr>
                <w:rFonts w:hAnsi="標楷體"/>
                <w:kern w:val="0"/>
                <w:sz w:val="28"/>
                <w:szCs w:val="28"/>
              </w:rPr>
              <w:t>26,997</w:t>
            </w:r>
          </w:p>
        </w:tc>
        <w:tc>
          <w:tcPr>
            <w:tcW w:w="3261" w:type="dxa"/>
            <w:vAlign w:val="center"/>
          </w:tcPr>
          <w:p w:rsidR="00A007FB" w:rsidRPr="00DB6E32" w:rsidRDefault="00A007FB" w:rsidP="000F7490">
            <w:pPr>
              <w:overflowPunct/>
              <w:autoSpaceDE/>
              <w:autoSpaceDN/>
              <w:adjustRightInd w:val="0"/>
              <w:snapToGrid w:val="0"/>
              <w:spacing w:line="320" w:lineRule="exact"/>
              <w:ind w:leftChars="34" w:left="116"/>
              <w:jc w:val="center"/>
              <w:rPr>
                <w:rFonts w:hAnsi="標楷體"/>
                <w:kern w:val="0"/>
                <w:sz w:val="28"/>
                <w:szCs w:val="28"/>
              </w:rPr>
            </w:pPr>
            <w:r w:rsidRPr="00DB6E32">
              <w:rPr>
                <w:rFonts w:hAnsi="標楷體"/>
                <w:kern w:val="0"/>
                <w:sz w:val="28"/>
                <w:szCs w:val="28"/>
              </w:rPr>
              <w:t>1,245,260</w:t>
            </w:r>
          </w:p>
        </w:tc>
      </w:tr>
    </w:tbl>
    <w:p w:rsidR="00A007FB" w:rsidRPr="001667AF" w:rsidRDefault="00DB6E32" w:rsidP="000F7490">
      <w:pPr>
        <w:pStyle w:val="2"/>
        <w:numPr>
          <w:ilvl w:val="0"/>
          <w:numId w:val="0"/>
        </w:numPr>
        <w:spacing w:afterLines="50" w:after="228"/>
        <w:ind w:leftChars="58" w:left="197" w:rightChars="-108" w:right="-367" w:firstLineChars="350" w:firstLine="911"/>
        <w:rPr>
          <w:rFonts w:hAnsi="標楷體"/>
          <w:b/>
          <w:sz w:val="24"/>
          <w:szCs w:val="24"/>
        </w:rPr>
      </w:pPr>
      <w:r>
        <w:rPr>
          <w:rFonts w:hAnsi="標楷體" w:hint="eastAsia"/>
          <w:sz w:val="24"/>
          <w:szCs w:val="24"/>
        </w:rPr>
        <w:t xml:space="preserve"> </w:t>
      </w:r>
      <w:bookmarkStart w:id="299" w:name="_Toc27818382"/>
      <w:bookmarkStart w:id="300" w:name="_Toc28610723"/>
      <w:r w:rsidR="00A007FB" w:rsidRPr="001667AF">
        <w:rPr>
          <w:rFonts w:hAnsi="標楷體" w:hint="eastAsia"/>
          <w:sz w:val="24"/>
          <w:szCs w:val="24"/>
        </w:rPr>
        <w:t>資料來源：教育部統計處</w:t>
      </w:r>
      <w:r>
        <w:rPr>
          <w:rFonts w:hAnsi="標楷體" w:hint="eastAsia"/>
          <w:sz w:val="24"/>
          <w:szCs w:val="24"/>
        </w:rPr>
        <w:t>。</w:t>
      </w:r>
      <w:bookmarkEnd w:id="299"/>
      <w:bookmarkEnd w:id="300"/>
    </w:p>
    <w:p w:rsidR="00A007FB" w:rsidRDefault="00B116B8" w:rsidP="00375657">
      <w:pPr>
        <w:pStyle w:val="3"/>
      </w:pPr>
      <w:bookmarkStart w:id="301" w:name="_Toc27818383"/>
      <w:bookmarkStart w:id="302" w:name="_Toc28610724"/>
      <w:r>
        <w:rPr>
          <w:rFonts w:hint="eastAsia"/>
        </w:rPr>
        <w:t>臺</w:t>
      </w:r>
      <w:r w:rsidRPr="00357693">
        <w:rPr>
          <w:rFonts w:hint="eastAsia"/>
        </w:rPr>
        <w:t>灣</w:t>
      </w:r>
      <w:r>
        <w:rPr>
          <w:rFonts w:hint="eastAsia"/>
        </w:rPr>
        <w:t>甫於108年8月</w:t>
      </w:r>
      <w:r w:rsidRPr="009136AB">
        <w:rPr>
          <w:rFonts w:hint="eastAsia"/>
        </w:rPr>
        <w:t>俄羅斯喀山舉辦的「第45屆國際技能競賽」</w:t>
      </w:r>
      <w:r w:rsidRPr="00357693">
        <w:rPr>
          <w:rFonts w:hint="eastAsia"/>
        </w:rPr>
        <w:t>中，以5金5銀5銅23優勝，在63個參賽國家中，奪下世界第</w:t>
      </w:r>
      <w:r>
        <w:rPr>
          <w:rFonts w:hint="eastAsia"/>
        </w:rPr>
        <w:t>4</w:t>
      </w:r>
      <w:r w:rsidRPr="00357693">
        <w:rPr>
          <w:rFonts w:hint="eastAsia"/>
        </w:rPr>
        <w:t>名</w:t>
      </w:r>
      <w:r>
        <w:rPr>
          <w:rFonts w:hint="eastAsia"/>
        </w:rPr>
        <w:t>，較去年又晉升1名</w:t>
      </w:r>
      <w:r w:rsidRPr="00357693">
        <w:rPr>
          <w:rFonts w:hint="eastAsia"/>
        </w:rPr>
        <w:t>，</w:t>
      </w:r>
      <w:r>
        <w:rPr>
          <w:rFonts w:hint="eastAsia"/>
        </w:rPr>
        <w:t>也</w:t>
      </w:r>
      <w:r w:rsidRPr="00357693">
        <w:rPr>
          <w:rFonts w:hint="eastAsia"/>
        </w:rPr>
        <w:t>讓世界</w:t>
      </w:r>
      <w:r>
        <w:rPr>
          <w:rFonts w:hint="eastAsia"/>
        </w:rPr>
        <w:t>再度</w:t>
      </w:r>
      <w:r w:rsidRPr="00357693">
        <w:rPr>
          <w:rFonts w:hint="eastAsia"/>
        </w:rPr>
        <w:t>看見台灣技職</w:t>
      </w:r>
      <w:r>
        <w:rPr>
          <w:rFonts w:hint="eastAsia"/>
        </w:rPr>
        <w:t>教育</w:t>
      </w:r>
      <w:r w:rsidRPr="00357693">
        <w:rPr>
          <w:rFonts w:hint="eastAsia"/>
        </w:rPr>
        <w:t>與百工百業</w:t>
      </w:r>
      <w:r>
        <w:rPr>
          <w:rFonts w:hint="eastAsia"/>
        </w:rPr>
        <w:t>之</w:t>
      </w:r>
      <w:r w:rsidRPr="00357693">
        <w:rPr>
          <w:rFonts w:hint="eastAsia"/>
        </w:rPr>
        <w:t>實力</w:t>
      </w:r>
      <w:r>
        <w:rPr>
          <w:rFonts w:hint="eastAsia"/>
        </w:rPr>
        <w:t>，並把</w:t>
      </w:r>
      <w:r w:rsidRPr="00357693">
        <w:rPr>
          <w:rFonts w:hint="eastAsia"/>
        </w:rPr>
        <w:lastRenderedPageBreak/>
        <w:t>臺灣發展技能的經驗，分享給全世界</w:t>
      </w:r>
      <w:r>
        <w:rPr>
          <w:rStyle w:val="aff4"/>
        </w:rPr>
        <w:footnoteReference w:id="15"/>
      </w:r>
      <w:r>
        <w:rPr>
          <w:rFonts w:hint="eastAsia"/>
        </w:rPr>
        <w:t>，</w:t>
      </w:r>
      <w:r w:rsidRPr="00AD7C88">
        <w:rPr>
          <w:rFonts w:hint="eastAsia"/>
        </w:rPr>
        <w:t>我國技職教育</w:t>
      </w:r>
      <w:r>
        <w:rPr>
          <w:rFonts w:hint="eastAsia"/>
        </w:rPr>
        <w:t>顯已</w:t>
      </w:r>
      <w:r w:rsidRPr="00AD7C88">
        <w:rPr>
          <w:rFonts w:hint="eastAsia"/>
        </w:rPr>
        <w:t>受國際肯定</w:t>
      </w:r>
      <w:r>
        <w:rPr>
          <w:rFonts w:hint="eastAsia"/>
        </w:rPr>
        <w:t>，</w:t>
      </w:r>
      <w:r w:rsidR="001F4568">
        <w:rPr>
          <w:rFonts w:hint="eastAsia"/>
        </w:rPr>
        <w:t>來臺</w:t>
      </w:r>
      <w:r>
        <w:rPr>
          <w:rFonts w:hint="eastAsia"/>
        </w:rPr>
        <w:t>攻讀學位之境外學生人數亦呈逐年成長，經統計</w:t>
      </w:r>
      <w:r w:rsidR="00A007FB" w:rsidRPr="00AC5DE7">
        <w:t>107年外國學位生前十大來源國：依序為越南、印尼、馬來西亞、日本、印度、蒙古、泰國、南韓、菲律賓及美國；上述國家來臺攻讀學位人數呈現成長趨勢，其中居前</w:t>
      </w:r>
      <w:r w:rsidR="00A007FB" w:rsidRPr="00AC5DE7">
        <w:rPr>
          <w:rFonts w:hint="eastAsia"/>
        </w:rPr>
        <w:t>2</w:t>
      </w:r>
      <w:r w:rsidR="00A007FB" w:rsidRPr="00AC5DE7">
        <w:t>名之越南(7,058人)</w:t>
      </w:r>
      <w:r w:rsidR="00A007FB" w:rsidRPr="00AC5DE7">
        <w:rPr>
          <w:rFonts w:hint="eastAsia"/>
        </w:rPr>
        <w:t>及</w:t>
      </w:r>
      <w:r w:rsidR="00A007FB" w:rsidRPr="00AC5DE7">
        <w:t>印尼(5,686人)來臺攻讀學位人數成長尤為明顯</w:t>
      </w:r>
      <w:r w:rsidR="00A007FB" w:rsidRPr="00AC5DE7">
        <w:rPr>
          <w:rFonts w:hint="eastAsia"/>
        </w:rPr>
        <w:t>，詳如表</w:t>
      </w:r>
      <w:r w:rsidR="007A5F30">
        <w:rPr>
          <w:rFonts w:hint="eastAsia"/>
        </w:rPr>
        <w:t>2</w:t>
      </w:r>
      <w:r w:rsidR="00931E5C">
        <w:rPr>
          <w:rFonts w:hint="eastAsia"/>
        </w:rPr>
        <w:t>8</w:t>
      </w:r>
      <w:r w:rsidR="00A007FB" w:rsidRPr="00AC5DE7">
        <w:rPr>
          <w:rFonts w:hint="eastAsia"/>
        </w:rPr>
        <w:t>。</w:t>
      </w:r>
      <w:r w:rsidR="00827412">
        <w:rPr>
          <w:rFonts w:hint="eastAsia"/>
        </w:rPr>
        <w:t>境外學生就讀學位</w:t>
      </w:r>
      <w:r w:rsidR="00375657">
        <w:rPr>
          <w:rFonts w:hint="eastAsia"/>
        </w:rPr>
        <w:t>人數詳如表2</w:t>
      </w:r>
      <w:r w:rsidR="00931E5C">
        <w:rPr>
          <w:rFonts w:hint="eastAsia"/>
        </w:rPr>
        <w:t>9</w:t>
      </w:r>
      <w:r w:rsidR="00375657">
        <w:rPr>
          <w:rFonts w:hint="eastAsia"/>
        </w:rPr>
        <w:t>，</w:t>
      </w:r>
      <w:r w:rsidR="00827412">
        <w:rPr>
          <w:rFonts w:hint="eastAsia"/>
        </w:rPr>
        <w:t>由</w:t>
      </w:r>
      <w:r w:rsidR="00375657">
        <w:rPr>
          <w:rFonts w:hint="eastAsia"/>
        </w:rPr>
        <w:t>107年</w:t>
      </w:r>
      <w:r w:rsidR="00827412">
        <w:rPr>
          <w:rFonts w:hint="eastAsia"/>
        </w:rPr>
        <w:t>觀之，以</w:t>
      </w:r>
      <w:r>
        <w:rPr>
          <w:rFonts w:hint="eastAsia"/>
        </w:rPr>
        <w:t>學士最高</w:t>
      </w:r>
      <w:r w:rsidR="002821C1" w:rsidRPr="002821C1">
        <w:t>18,813</w:t>
      </w:r>
      <w:r w:rsidR="002821C1">
        <w:rPr>
          <w:rFonts w:hint="eastAsia"/>
        </w:rPr>
        <w:t>人</w:t>
      </w:r>
      <w:r w:rsidR="00375657">
        <w:rPr>
          <w:rFonts w:hint="eastAsia"/>
        </w:rPr>
        <w:t>、碩士5</w:t>
      </w:r>
      <w:r w:rsidR="00375657" w:rsidRPr="00375657">
        <w:t>,</w:t>
      </w:r>
      <w:r w:rsidR="00375657">
        <w:rPr>
          <w:rFonts w:hint="eastAsia"/>
        </w:rPr>
        <w:t>856人次之、</w:t>
      </w:r>
      <w:r w:rsidR="00827412">
        <w:rPr>
          <w:rFonts w:hint="eastAsia"/>
        </w:rPr>
        <w:t>再者為</w:t>
      </w:r>
      <w:r w:rsidR="00375657">
        <w:rPr>
          <w:rFonts w:hint="eastAsia"/>
        </w:rPr>
        <w:t>博士3</w:t>
      </w:r>
      <w:r w:rsidR="00375657" w:rsidRPr="00375657">
        <w:t>,</w:t>
      </w:r>
      <w:r w:rsidR="00375657">
        <w:rPr>
          <w:rFonts w:hint="eastAsia"/>
        </w:rPr>
        <w:t>625人。</w:t>
      </w:r>
      <w:bookmarkEnd w:id="301"/>
      <w:bookmarkEnd w:id="302"/>
    </w:p>
    <w:p w:rsidR="003C0D8E" w:rsidRDefault="003C0D8E" w:rsidP="003C0D8E">
      <w:pPr>
        <w:pStyle w:val="1"/>
        <w:numPr>
          <w:ilvl w:val="0"/>
          <w:numId w:val="0"/>
        </w:numPr>
        <w:ind w:left="2381" w:hanging="2381"/>
      </w:pPr>
    </w:p>
    <w:p w:rsidR="003C0D8E" w:rsidRPr="00AC5DE7" w:rsidRDefault="003C0D8E" w:rsidP="003C0D8E">
      <w:pPr>
        <w:pStyle w:val="1"/>
        <w:numPr>
          <w:ilvl w:val="0"/>
          <w:numId w:val="0"/>
        </w:numPr>
        <w:ind w:left="2381" w:hanging="2381"/>
      </w:pPr>
    </w:p>
    <w:p w:rsidR="00A007FB" w:rsidRPr="006F6541" w:rsidRDefault="00A007FB" w:rsidP="00812802">
      <w:pPr>
        <w:pStyle w:val="a3"/>
        <w:ind w:left="851" w:hanging="425"/>
        <w:rPr>
          <w:rFonts w:hAnsi="標楷體"/>
          <w:bCs w:val="0"/>
        </w:rPr>
      </w:pPr>
      <w:r w:rsidRPr="006F6541">
        <w:rPr>
          <w:rFonts w:hAnsi="標楷體" w:hint="eastAsia"/>
          <w:kern w:val="0"/>
        </w:rPr>
        <w:t>98至</w:t>
      </w:r>
      <w:r w:rsidRPr="006F6541">
        <w:rPr>
          <w:rFonts w:hAnsi="標楷體"/>
          <w:kern w:val="0"/>
        </w:rPr>
        <w:t>107年外國學位生前10大</w:t>
      </w:r>
      <w:r w:rsidRPr="006F6541">
        <w:rPr>
          <w:rFonts w:hAnsi="標楷體"/>
          <w:bCs w:val="0"/>
          <w:iCs/>
          <w:kern w:val="0"/>
        </w:rPr>
        <w:t>來源</w:t>
      </w:r>
      <w:r w:rsidRPr="006F6541">
        <w:rPr>
          <w:rFonts w:hAnsi="標楷體"/>
        </w:rPr>
        <w:t>國人</w:t>
      </w:r>
      <w:r w:rsidRPr="006F6541">
        <w:rPr>
          <w:rFonts w:hAnsi="標楷體"/>
          <w:kern w:val="0"/>
        </w:rPr>
        <w:t>數統計表</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851"/>
        <w:gridCol w:w="878"/>
        <w:gridCol w:w="879"/>
        <w:gridCol w:w="878"/>
        <w:gridCol w:w="879"/>
        <w:gridCol w:w="878"/>
        <w:gridCol w:w="879"/>
        <w:gridCol w:w="878"/>
        <w:gridCol w:w="879"/>
        <w:gridCol w:w="878"/>
        <w:gridCol w:w="879"/>
      </w:tblGrid>
      <w:tr w:rsidR="00A007FB" w:rsidRPr="00FE716C" w:rsidTr="00EA4D20">
        <w:trPr>
          <w:trHeight w:val="297"/>
          <w:tblHeader/>
          <w:jc w:val="center"/>
        </w:trPr>
        <w:tc>
          <w:tcPr>
            <w:tcW w:w="709" w:type="dxa"/>
            <w:tcBorders>
              <w:top w:val="double" w:sz="4" w:space="0" w:color="auto"/>
              <w:left w:val="double" w:sz="4" w:space="0" w:color="auto"/>
              <w:bottom w:val="double" w:sz="4" w:space="0" w:color="auto"/>
              <w:right w:val="single" w:sz="4" w:space="0" w:color="auto"/>
            </w:tcBorders>
            <w:shd w:val="clear" w:color="auto" w:fill="FBE4D5"/>
            <w:noWrap/>
            <w:vAlign w:val="center"/>
          </w:tcPr>
          <w:p w:rsidR="00A007FB" w:rsidRPr="00253868" w:rsidRDefault="00A007FB" w:rsidP="005F62D7">
            <w:pPr>
              <w:widowControl/>
              <w:overflowPunct/>
              <w:autoSpaceDE/>
              <w:autoSpaceDN/>
              <w:adjustRightInd w:val="0"/>
              <w:snapToGrid w:val="0"/>
              <w:spacing w:line="360" w:lineRule="exact"/>
              <w:jc w:val="center"/>
              <w:rPr>
                <w:rFonts w:hAnsi="標楷體"/>
                <w:kern w:val="0"/>
                <w:sz w:val="24"/>
                <w:szCs w:val="24"/>
              </w:rPr>
            </w:pPr>
            <w:r>
              <w:rPr>
                <w:rFonts w:hAnsi="標楷體" w:hint="eastAsia"/>
                <w:kern w:val="0"/>
                <w:sz w:val="24"/>
                <w:szCs w:val="24"/>
              </w:rPr>
              <w:t>序號</w:t>
            </w:r>
          </w:p>
        </w:tc>
        <w:tc>
          <w:tcPr>
            <w:tcW w:w="851" w:type="dxa"/>
            <w:tcBorders>
              <w:top w:val="double" w:sz="4" w:space="0" w:color="auto"/>
              <w:left w:val="single" w:sz="4" w:space="0" w:color="auto"/>
              <w:bottom w:val="double" w:sz="4" w:space="0" w:color="auto"/>
              <w:right w:val="single" w:sz="4" w:space="0" w:color="auto"/>
              <w:tl2br w:val="single" w:sz="4" w:space="0" w:color="auto"/>
            </w:tcBorders>
            <w:shd w:val="clear" w:color="auto" w:fill="FBE4D5"/>
          </w:tcPr>
          <w:p w:rsidR="00A007FB" w:rsidRPr="00A3558B" w:rsidRDefault="00A007FB" w:rsidP="005F62D7">
            <w:pPr>
              <w:widowControl/>
              <w:overflowPunct/>
              <w:autoSpaceDE/>
              <w:autoSpaceDN/>
              <w:adjustRightInd w:val="0"/>
              <w:snapToGrid w:val="0"/>
              <w:spacing w:line="360" w:lineRule="exact"/>
              <w:jc w:val="center"/>
              <w:rPr>
                <w:rFonts w:hAnsi="標楷體"/>
                <w:kern w:val="0"/>
                <w:sz w:val="22"/>
                <w:szCs w:val="22"/>
              </w:rPr>
            </w:pPr>
            <w:r>
              <w:rPr>
                <w:rFonts w:hAnsi="標楷體" w:hint="eastAsia"/>
                <w:kern w:val="0"/>
                <w:sz w:val="22"/>
                <w:szCs w:val="22"/>
              </w:rPr>
              <w:t xml:space="preserve">　</w:t>
            </w:r>
            <w:r w:rsidRPr="00A3558B">
              <w:rPr>
                <w:rFonts w:hAnsi="標楷體" w:hint="eastAsia"/>
                <w:kern w:val="0"/>
                <w:sz w:val="22"/>
                <w:szCs w:val="22"/>
              </w:rPr>
              <w:t>年度</w:t>
            </w:r>
          </w:p>
          <w:p w:rsidR="00A007FB" w:rsidRPr="00253868" w:rsidRDefault="00A007FB" w:rsidP="005F62D7">
            <w:pPr>
              <w:widowControl/>
              <w:overflowPunct/>
              <w:autoSpaceDE/>
              <w:autoSpaceDN/>
              <w:adjustRightInd w:val="0"/>
              <w:snapToGrid w:val="0"/>
              <w:spacing w:line="360" w:lineRule="exact"/>
              <w:rPr>
                <w:rFonts w:hAnsi="標楷體"/>
                <w:kern w:val="0"/>
                <w:sz w:val="24"/>
                <w:szCs w:val="24"/>
              </w:rPr>
            </w:pPr>
            <w:r w:rsidRPr="00A3558B">
              <w:rPr>
                <w:rFonts w:hAnsi="標楷體" w:hint="eastAsia"/>
                <w:kern w:val="0"/>
                <w:sz w:val="22"/>
                <w:szCs w:val="22"/>
              </w:rPr>
              <w:t>國家</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98年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overflowPunct/>
              <w:autoSpaceDE/>
              <w:autoSpaceDN/>
              <w:adjustRightInd w:val="0"/>
              <w:snapToGrid w:val="0"/>
              <w:spacing w:line="360" w:lineRule="exact"/>
              <w:jc w:val="center"/>
              <w:rPr>
                <w:rFonts w:hAnsi="標楷體"/>
                <w:sz w:val="24"/>
                <w:szCs w:val="24"/>
              </w:rPr>
            </w:pPr>
            <w:r>
              <w:rPr>
                <w:rFonts w:hAnsi="標楷體" w:hint="eastAsia"/>
                <w:sz w:val="24"/>
                <w:szCs w:val="24"/>
              </w:rPr>
              <w:t>99年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overflowPunct/>
              <w:autoSpaceDE/>
              <w:autoSpaceDN/>
              <w:adjustRightInd w:val="0"/>
              <w:snapToGrid w:val="0"/>
              <w:spacing w:line="360" w:lineRule="exact"/>
              <w:jc w:val="center"/>
              <w:rPr>
                <w:rFonts w:hAnsi="標楷體"/>
                <w:sz w:val="24"/>
                <w:szCs w:val="24"/>
              </w:rPr>
            </w:pPr>
            <w:r>
              <w:rPr>
                <w:rFonts w:hAnsi="標楷體" w:hint="eastAsia"/>
                <w:sz w:val="24"/>
                <w:szCs w:val="24"/>
              </w:rPr>
              <w:t>100年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overflowPunct/>
              <w:autoSpaceDE/>
              <w:autoSpaceDN/>
              <w:adjustRightInd w:val="0"/>
              <w:snapToGrid w:val="0"/>
              <w:spacing w:line="360" w:lineRule="exact"/>
              <w:jc w:val="center"/>
              <w:rPr>
                <w:rFonts w:hAnsi="標楷體"/>
                <w:sz w:val="24"/>
                <w:szCs w:val="24"/>
              </w:rPr>
            </w:pPr>
            <w:r>
              <w:rPr>
                <w:rFonts w:hAnsi="標楷體" w:hint="eastAsia"/>
                <w:sz w:val="24"/>
                <w:szCs w:val="24"/>
              </w:rPr>
              <w:t>101年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overflowPunct/>
              <w:autoSpaceDE/>
              <w:autoSpaceDN/>
              <w:adjustRightInd w:val="0"/>
              <w:snapToGrid w:val="0"/>
              <w:spacing w:line="360" w:lineRule="exact"/>
              <w:jc w:val="center"/>
              <w:rPr>
                <w:rFonts w:hAnsi="標楷體"/>
                <w:sz w:val="24"/>
                <w:szCs w:val="24"/>
              </w:rPr>
            </w:pPr>
            <w:r>
              <w:rPr>
                <w:rFonts w:hAnsi="標楷體" w:hint="eastAsia"/>
                <w:sz w:val="24"/>
                <w:szCs w:val="24"/>
              </w:rPr>
              <w:t>102年</w:t>
            </w:r>
          </w:p>
        </w:tc>
        <w:tc>
          <w:tcPr>
            <w:tcW w:w="879" w:type="dxa"/>
            <w:tcBorders>
              <w:top w:val="double" w:sz="4" w:space="0" w:color="auto"/>
              <w:left w:val="single" w:sz="4" w:space="0" w:color="auto"/>
              <w:bottom w:val="double" w:sz="4" w:space="0" w:color="auto"/>
              <w:right w:val="single" w:sz="4" w:space="0" w:color="auto"/>
            </w:tcBorders>
            <w:shd w:val="clear" w:color="auto" w:fill="FBE4D5"/>
            <w:noWrap/>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103年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104年</w:t>
            </w:r>
          </w:p>
        </w:tc>
        <w:tc>
          <w:tcPr>
            <w:tcW w:w="879"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105年</w:t>
            </w:r>
          </w:p>
        </w:tc>
        <w:tc>
          <w:tcPr>
            <w:tcW w:w="878" w:type="dxa"/>
            <w:tcBorders>
              <w:top w:val="double" w:sz="4" w:space="0" w:color="auto"/>
              <w:left w:val="single" w:sz="4" w:space="0" w:color="auto"/>
              <w:bottom w:val="double" w:sz="4" w:space="0" w:color="auto"/>
              <w:right w:val="single" w:sz="4" w:space="0" w:color="auto"/>
            </w:tcBorders>
            <w:shd w:val="clear" w:color="auto" w:fill="FBE4D5"/>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106年</w:t>
            </w:r>
          </w:p>
        </w:tc>
        <w:tc>
          <w:tcPr>
            <w:tcW w:w="879" w:type="dxa"/>
            <w:tcBorders>
              <w:top w:val="double" w:sz="4" w:space="0" w:color="auto"/>
              <w:left w:val="single" w:sz="4" w:space="0" w:color="auto"/>
              <w:bottom w:val="double" w:sz="4" w:space="0" w:color="auto"/>
              <w:right w:val="double" w:sz="4" w:space="0" w:color="auto"/>
            </w:tcBorders>
            <w:shd w:val="clear" w:color="auto" w:fill="FBE4D5"/>
            <w:vAlign w:val="center"/>
          </w:tcPr>
          <w:p w:rsidR="00A007FB" w:rsidRPr="00253868" w:rsidRDefault="00A007FB" w:rsidP="005F62D7">
            <w:pPr>
              <w:widowControl/>
              <w:overflowPunct/>
              <w:autoSpaceDE/>
              <w:autoSpaceDN/>
              <w:adjustRightInd w:val="0"/>
              <w:snapToGrid w:val="0"/>
              <w:spacing w:line="360" w:lineRule="exact"/>
              <w:jc w:val="center"/>
              <w:rPr>
                <w:rFonts w:hAnsi="標楷體"/>
                <w:sz w:val="24"/>
                <w:szCs w:val="24"/>
              </w:rPr>
            </w:pPr>
            <w:r>
              <w:rPr>
                <w:rFonts w:hAnsi="標楷體" w:hint="eastAsia"/>
                <w:sz w:val="24"/>
                <w:szCs w:val="24"/>
              </w:rPr>
              <w:t>107年</w:t>
            </w:r>
          </w:p>
        </w:tc>
      </w:tr>
      <w:tr w:rsidR="00A007FB" w:rsidRPr="00FE716C" w:rsidTr="005F62D7">
        <w:trPr>
          <w:trHeight w:val="330"/>
          <w:jc w:val="center"/>
        </w:trPr>
        <w:tc>
          <w:tcPr>
            <w:tcW w:w="709" w:type="dxa"/>
            <w:tcBorders>
              <w:top w:val="double" w:sz="4" w:space="0" w:color="auto"/>
              <w:left w:val="double" w:sz="4" w:space="0" w:color="auto"/>
              <w:bottom w:val="single" w:sz="4" w:space="0" w:color="auto"/>
              <w:right w:val="single" w:sz="4" w:space="0" w:color="auto"/>
            </w:tcBorders>
            <w:noWrap/>
            <w:vAlign w:val="center"/>
            <w:hideMark/>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w:t>
            </w:r>
          </w:p>
        </w:tc>
        <w:tc>
          <w:tcPr>
            <w:tcW w:w="851" w:type="dxa"/>
            <w:tcBorders>
              <w:top w:val="doub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越南</w:t>
            </w:r>
          </w:p>
        </w:tc>
        <w:tc>
          <w:tcPr>
            <w:tcW w:w="878"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1,537</w:t>
            </w:r>
          </w:p>
        </w:tc>
        <w:tc>
          <w:tcPr>
            <w:tcW w:w="879"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1,826</w:t>
            </w:r>
          </w:p>
        </w:tc>
        <w:tc>
          <w:tcPr>
            <w:tcW w:w="878"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2,105</w:t>
            </w:r>
          </w:p>
        </w:tc>
        <w:tc>
          <w:tcPr>
            <w:tcW w:w="879"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379</w:t>
            </w:r>
          </w:p>
        </w:tc>
        <w:tc>
          <w:tcPr>
            <w:tcW w:w="878"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2,382</w:t>
            </w:r>
          </w:p>
        </w:tc>
        <w:tc>
          <w:tcPr>
            <w:tcW w:w="879" w:type="dxa"/>
            <w:tcBorders>
              <w:top w:val="doub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2,450</w:t>
            </w:r>
          </w:p>
        </w:tc>
        <w:tc>
          <w:tcPr>
            <w:tcW w:w="878"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2,586</w:t>
            </w:r>
          </w:p>
        </w:tc>
        <w:tc>
          <w:tcPr>
            <w:tcW w:w="879" w:type="dxa"/>
            <w:tcBorders>
              <w:top w:val="doub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2,807</w:t>
            </w:r>
          </w:p>
        </w:tc>
        <w:tc>
          <w:tcPr>
            <w:tcW w:w="878" w:type="dxa"/>
            <w:tcBorders>
              <w:top w:val="doub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3,884</w:t>
            </w:r>
          </w:p>
        </w:tc>
        <w:tc>
          <w:tcPr>
            <w:tcW w:w="879" w:type="dxa"/>
            <w:tcBorders>
              <w:top w:val="doub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7,058</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印尼</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615</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740</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913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1,055</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1,174</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1,374</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1,623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1,923</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2,662</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5,686</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馬來</w:t>
            </w:r>
          </w:p>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西亞</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1,224</w:t>
            </w:r>
          </w:p>
        </w:tc>
        <w:tc>
          <w:tcPr>
            <w:tcW w:w="879"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1,589</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1,889</w:t>
            </w:r>
          </w:p>
        </w:tc>
        <w:tc>
          <w:tcPr>
            <w:tcW w:w="879"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2,280</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2,863</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3,671</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4,465</w:t>
            </w:r>
          </w:p>
        </w:tc>
        <w:tc>
          <w:tcPr>
            <w:tcW w:w="879"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5,044</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5,449</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5,197</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日本</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416</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431</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549</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698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791</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931</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1,183</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1,432</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印度</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315</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347</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431</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492</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646</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803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933</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1,034</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1,202</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蒙古</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234</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299</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377</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482</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578</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571</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607</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670</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945</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1,155</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泰國</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304</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358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405</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432</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506</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506</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544</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635</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769</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南韓</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445</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441</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480</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494</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490</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511</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596</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668</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747</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768</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菲律賓</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177</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147</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157</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138</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139</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180</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236</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451</w:t>
            </w:r>
          </w:p>
        </w:tc>
      </w:tr>
      <w:tr w:rsidR="00A007FB" w:rsidRPr="00FE716C" w:rsidTr="005F62D7">
        <w:trPr>
          <w:trHeight w:val="330"/>
          <w:jc w:val="center"/>
        </w:trPr>
        <w:tc>
          <w:tcPr>
            <w:tcW w:w="709" w:type="dxa"/>
            <w:tcBorders>
              <w:top w:val="single" w:sz="4" w:space="0" w:color="auto"/>
              <w:left w:val="doub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美國</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418</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373</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410</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423</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408</w:t>
            </w:r>
          </w:p>
        </w:tc>
        <w:tc>
          <w:tcPr>
            <w:tcW w:w="879" w:type="dxa"/>
            <w:tcBorders>
              <w:top w:val="single" w:sz="4" w:space="0" w:color="auto"/>
              <w:left w:val="single" w:sz="4" w:space="0" w:color="auto"/>
              <w:bottom w:val="sing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419</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434</w:t>
            </w:r>
          </w:p>
        </w:tc>
        <w:tc>
          <w:tcPr>
            <w:tcW w:w="878" w:type="dxa"/>
            <w:tcBorders>
              <w:top w:val="single" w:sz="4" w:space="0" w:color="auto"/>
              <w:left w:val="single" w:sz="4" w:space="0" w:color="auto"/>
              <w:bottom w:val="sing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430</w:t>
            </w:r>
          </w:p>
        </w:tc>
        <w:tc>
          <w:tcPr>
            <w:tcW w:w="879" w:type="dxa"/>
            <w:tcBorders>
              <w:top w:val="single" w:sz="4" w:space="0" w:color="auto"/>
              <w:left w:val="single" w:sz="4" w:space="0" w:color="auto"/>
              <w:bottom w:val="single" w:sz="4" w:space="0" w:color="auto"/>
              <w:right w:val="doub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432</w:t>
            </w:r>
          </w:p>
        </w:tc>
      </w:tr>
      <w:tr w:rsidR="00A007FB" w:rsidRPr="00FE716C" w:rsidTr="005F62D7">
        <w:trPr>
          <w:trHeight w:val="330"/>
          <w:jc w:val="center"/>
        </w:trPr>
        <w:tc>
          <w:tcPr>
            <w:tcW w:w="1560" w:type="dxa"/>
            <w:gridSpan w:val="2"/>
            <w:tcBorders>
              <w:top w:val="single" w:sz="4" w:space="0" w:color="auto"/>
              <w:left w:val="double" w:sz="4" w:space="0" w:color="auto"/>
              <w:bottom w:val="single" w:sz="4" w:space="0" w:color="auto"/>
              <w:right w:val="single" w:sz="4" w:space="0" w:color="auto"/>
            </w:tcBorders>
            <w:noWrap/>
            <w:vAlign w:val="center"/>
            <w:hideMark/>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其他</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092</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,264</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543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,913</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2,</w:t>
            </w:r>
            <w:r w:rsidRPr="00E35807">
              <w:rPr>
                <w:rFonts w:hAnsi="標楷體"/>
                <w:kern w:val="0"/>
                <w:sz w:val="24"/>
                <w:szCs w:val="24"/>
              </w:rPr>
              <w:t>998</w:t>
            </w:r>
          </w:p>
        </w:tc>
        <w:tc>
          <w:tcPr>
            <w:tcW w:w="879" w:type="dxa"/>
            <w:tcBorders>
              <w:top w:val="single" w:sz="4" w:space="0" w:color="auto"/>
              <w:left w:val="single" w:sz="4" w:space="0" w:color="auto"/>
              <w:bottom w:val="single" w:sz="4" w:space="0" w:color="auto"/>
              <w:right w:val="single" w:sz="4" w:space="0" w:color="auto"/>
            </w:tcBorders>
            <w:noWrap/>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3,037</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3,243</w:t>
            </w:r>
          </w:p>
        </w:tc>
        <w:tc>
          <w:tcPr>
            <w:tcW w:w="879"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3,654</w:t>
            </w:r>
          </w:p>
        </w:tc>
        <w:tc>
          <w:tcPr>
            <w:tcW w:w="878" w:type="dxa"/>
            <w:tcBorders>
              <w:top w:val="single" w:sz="4" w:space="0" w:color="auto"/>
              <w:left w:val="single" w:sz="4" w:space="0" w:color="auto"/>
              <w:bottom w:val="sing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3,959</w:t>
            </w:r>
          </w:p>
        </w:tc>
        <w:tc>
          <w:tcPr>
            <w:tcW w:w="879" w:type="dxa"/>
            <w:tcBorders>
              <w:top w:val="single" w:sz="4" w:space="0" w:color="auto"/>
              <w:left w:val="single" w:sz="4" w:space="0" w:color="auto"/>
              <w:bottom w:val="single" w:sz="4" w:space="0" w:color="auto"/>
              <w:right w:val="doub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4,239</w:t>
            </w:r>
          </w:p>
        </w:tc>
      </w:tr>
      <w:tr w:rsidR="00A007FB" w:rsidRPr="00FE716C" w:rsidTr="005F62D7">
        <w:trPr>
          <w:trHeight w:val="414"/>
          <w:jc w:val="center"/>
        </w:trPr>
        <w:tc>
          <w:tcPr>
            <w:tcW w:w="1560" w:type="dxa"/>
            <w:gridSpan w:val="2"/>
            <w:tcBorders>
              <w:top w:val="single" w:sz="4" w:space="0" w:color="auto"/>
              <w:left w:val="double" w:sz="4" w:space="0" w:color="auto"/>
              <w:bottom w:val="double" w:sz="4" w:space="0" w:color="auto"/>
              <w:right w:val="single" w:sz="4" w:space="0" w:color="auto"/>
            </w:tcBorders>
            <w:noWrap/>
            <w:vAlign w:val="center"/>
            <w:hideMark/>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合計</w:t>
            </w:r>
          </w:p>
        </w:tc>
        <w:tc>
          <w:tcPr>
            <w:tcW w:w="878"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7</w:t>
            </w:r>
            <w:r w:rsidRPr="00E35807">
              <w:rPr>
                <w:rFonts w:hAnsi="標楷體"/>
                <w:kern w:val="0"/>
                <w:sz w:val="24"/>
                <w:szCs w:val="24"/>
              </w:rPr>
              <w:t>,764</w:t>
            </w:r>
          </w:p>
        </w:tc>
        <w:tc>
          <w:tcPr>
            <w:tcW w:w="879"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8</w:t>
            </w:r>
            <w:r w:rsidRPr="00E35807">
              <w:rPr>
                <w:rFonts w:hAnsi="標楷體"/>
                <w:kern w:val="0"/>
                <w:sz w:val="24"/>
                <w:szCs w:val="24"/>
              </w:rPr>
              <w:t>,801</w:t>
            </w:r>
          </w:p>
        </w:tc>
        <w:tc>
          <w:tcPr>
            <w:tcW w:w="878"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0,059</w:t>
            </w:r>
          </w:p>
        </w:tc>
        <w:tc>
          <w:tcPr>
            <w:tcW w:w="879"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1,554</w:t>
            </w:r>
          </w:p>
        </w:tc>
        <w:tc>
          <w:tcPr>
            <w:tcW w:w="878"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hint="eastAsia"/>
                <w:kern w:val="0"/>
                <w:sz w:val="24"/>
                <w:szCs w:val="24"/>
              </w:rPr>
              <w:t>1</w:t>
            </w:r>
            <w:r w:rsidRPr="00E35807">
              <w:rPr>
                <w:rFonts w:hAnsi="標楷體"/>
                <w:kern w:val="0"/>
                <w:sz w:val="24"/>
                <w:szCs w:val="24"/>
              </w:rPr>
              <w:t>2,597</w:t>
            </w:r>
          </w:p>
        </w:tc>
        <w:tc>
          <w:tcPr>
            <w:tcW w:w="879" w:type="dxa"/>
            <w:tcBorders>
              <w:top w:val="single" w:sz="4" w:space="0" w:color="auto"/>
              <w:left w:val="single" w:sz="4" w:space="0" w:color="auto"/>
              <w:bottom w:val="double" w:sz="4" w:space="0" w:color="auto"/>
              <w:right w:val="single" w:sz="4" w:space="0" w:color="auto"/>
            </w:tcBorders>
            <w:noWrap/>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14,063</w:t>
            </w:r>
          </w:p>
        </w:tc>
        <w:tc>
          <w:tcPr>
            <w:tcW w:w="878" w:type="dxa"/>
            <w:tcBorders>
              <w:top w:val="single" w:sz="4" w:space="0" w:color="auto"/>
              <w:left w:val="single" w:sz="4" w:space="0" w:color="auto"/>
              <w:bottom w:val="doub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15,792</w:t>
            </w:r>
          </w:p>
        </w:tc>
        <w:tc>
          <w:tcPr>
            <w:tcW w:w="879" w:type="dxa"/>
            <w:tcBorders>
              <w:top w:val="single" w:sz="4" w:space="0" w:color="auto"/>
              <w:left w:val="single" w:sz="4" w:space="0" w:color="auto"/>
              <w:bottom w:val="double" w:sz="4" w:space="0" w:color="auto"/>
              <w:right w:val="single" w:sz="4" w:space="0" w:color="auto"/>
            </w:tcBorders>
            <w:vAlign w:val="center"/>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17,788</w:t>
            </w:r>
          </w:p>
        </w:tc>
        <w:tc>
          <w:tcPr>
            <w:tcW w:w="878" w:type="dxa"/>
            <w:tcBorders>
              <w:top w:val="single" w:sz="4" w:space="0" w:color="auto"/>
              <w:left w:val="single" w:sz="4" w:space="0" w:color="auto"/>
              <w:bottom w:val="double" w:sz="4" w:space="0" w:color="auto"/>
              <w:right w:val="sing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21,164</w:t>
            </w:r>
          </w:p>
        </w:tc>
        <w:tc>
          <w:tcPr>
            <w:tcW w:w="879" w:type="dxa"/>
            <w:tcBorders>
              <w:top w:val="single" w:sz="4" w:space="0" w:color="auto"/>
              <w:left w:val="single" w:sz="4" w:space="0" w:color="auto"/>
              <w:bottom w:val="double" w:sz="4" w:space="0" w:color="auto"/>
              <w:right w:val="double" w:sz="4" w:space="0" w:color="auto"/>
            </w:tcBorders>
          </w:tcPr>
          <w:p w:rsidR="00A007FB" w:rsidRPr="00E35807" w:rsidRDefault="00A007FB" w:rsidP="005F62D7">
            <w:pPr>
              <w:widowControl/>
              <w:overflowPunct/>
              <w:autoSpaceDE/>
              <w:autoSpaceDN/>
              <w:adjustRightInd w:val="0"/>
              <w:snapToGrid w:val="0"/>
              <w:spacing w:line="340" w:lineRule="exact"/>
              <w:jc w:val="center"/>
              <w:rPr>
                <w:rFonts w:hAnsi="標楷體"/>
                <w:kern w:val="0"/>
                <w:sz w:val="24"/>
                <w:szCs w:val="24"/>
              </w:rPr>
            </w:pPr>
            <w:r w:rsidRPr="00E35807">
              <w:rPr>
                <w:rFonts w:hAnsi="標楷體"/>
                <w:kern w:val="0"/>
                <w:sz w:val="24"/>
                <w:szCs w:val="24"/>
              </w:rPr>
              <w:t>28,389</w:t>
            </w:r>
          </w:p>
        </w:tc>
      </w:tr>
    </w:tbl>
    <w:p w:rsidR="00375657" w:rsidRDefault="00A007FB" w:rsidP="00EA4D20">
      <w:pPr>
        <w:pStyle w:val="2"/>
        <w:numPr>
          <w:ilvl w:val="0"/>
          <w:numId w:val="0"/>
        </w:numPr>
        <w:spacing w:line="260" w:lineRule="exact"/>
        <w:ind w:rightChars="-108" w:right="-367"/>
        <w:rPr>
          <w:rFonts w:hAnsi="標楷體"/>
          <w:bCs w:val="0"/>
          <w:sz w:val="24"/>
          <w:szCs w:val="24"/>
        </w:rPr>
      </w:pPr>
      <w:bookmarkStart w:id="303" w:name="_Toc27818384"/>
      <w:bookmarkStart w:id="304" w:name="_Toc28610725"/>
      <w:r>
        <w:rPr>
          <w:rFonts w:hAnsi="標楷體" w:hint="eastAsia"/>
          <w:bCs w:val="0"/>
          <w:sz w:val="24"/>
          <w:szCs w:val="24"/>
        </w:rPr>
        <w:t>資料來源</w:t>
      </w:r>
      <w:r w:rsidR="003515E0">
        <w:rPr>
          <w:rFonts w:hAnsi="標楷體" w:hint="eastAsia"/>
          <w:bCs w:val="0"/>
          <w:sz w:val="24"/>
          <w:szCs w:val="24"/>
        </w:rPr>
        <w:t>：</w:t>
      </w:r>
      <w:r>
        <w:rPr>
          <w:rFonts w:hAnsi="標楷體" w:hint="eastAsia"/>
          <w:bCs w:val="0"/>
          <w:sz w:val="24"/>
          <w:szCs w:val="24"/>
        </w:rPr>
        <w:t>教育部</w:t>
      </w:r>
      <w:r w:rsidR="00375657">
        <w:rPr>
          <w:rFonts w:hAnsi="標楷體" w:hint="eastAsia"/>
          <w:bCs w:val="0"/>
          <w:sz w:val="24"/>
          <w:szCs w:val="24"/>
        </w:rPr>
        <w:t>。</w:t>
      </w:r>
      <w:bookmarkEnd w:id="303"/>
      <w:bookmarkEnd w:id="304"/>
    </w:p>
    <w:p w:rsidR="00A007FB" w:rsidRDefault="00375657" w:rsidP="00EA4D20">
      <w:pPr>
        <w:pStyle w:val="2"/>
        <w:numPr>
          <w:ilvl w:val="0"/>
          <w:numId w:val="0"/>
        </w:numPr>
        <w:spacing w:line="260" w:lineRule="exact"/>
        <w:ind w:rightChars="-108" w:right="-367"/>
        <w:rPr>
          <w:rFonts w:hAnsi="標楷體"/>
          <w:b/>
          <w:bCs w:val="0"/>
          <w:sz w:val="24"/>
          <w:szCs w:val="24"/>
        </w:rPr>
      </w:pPr>
      <w:bookmarkStart w:id="305" w:name="_Toc27818385"/>
      <w:bookmarkStart w:id="306" w:name="_Toc28610726"/>
      <w:r w:rsidRPr="003475E1">
        <w:rPr>
          <w:rFonts w:hAnsi="標楷體"/>
          <w:bCs w:val="0"/>
          <w:sz w:val="24"/>
          <w:szCs w:val="24"/>
        </w:rPr>
        <w:t>註：</w:t>
      </w:r>
      <w:r>
        <w:rPr>
          <w:rFonts w:hAnsi="標楷體" w:hint="eastAsia"/>
          <w:bCs w:val="0"/>
          <w:sz w:val="24"/>
          <w:szCs w:val="24"/>
        </w:rPr>
        <w:t>排名以107年為基準</w:t>
      </w:r>
      <w:r w:rsidR="00A007FB">
        <w:rPr>
          <w:rFonts w:hAnsi="標楷體" w:hint="eastAsia"/>
          <w:bCs w:val="0"/>
          <w:sz w:val="24"/>
          <w:szCs w:val="24"/>
        </w:rPr>
        <w:t>。</w:t>
      </w:r>
      <w:bookmarkEnd w:id="305"/>
      <w:bookmarkEnd w:id="306"/>
    </w:p>
    <w:p w:rsidR="00A007FB" w:rsidRDefault="00A007FB" w:rsidP="00EA4D20">
      <w:pPr>
        <w:pStyle w:val="3"/>
        <w:numPr>
          <w:ilvl w:val="0"/>
          <w:numId w:val="0"/>
        </w:numPr>
        <w:ind w:left="680"/>
      </w:pPr>
    </w:p>
    <w:p w:rsidR="002F5204" w:rsidRPr="006F6541" w:rsidRDefault="00375657" w:rsidP="00812802">
      <w:pPr>
        <w:pStyle w:val="a3"/>
        <w:ind w:left="851" w:hanging="425"/>
      </w:pPr>
      <w:r w:rsidRPr="006F6541">
        <w:rPr>
          <w:rFonts w:hAnsi="標楷體" w:hint="eastAsia"/>
          <w:color w:val="000000" w:themeColor="text1"/>
          <w:szCs w:val="24"/>
        </w:rPr>
        <w:lastRenderedPageBreak/>
        <w:t>近</w:t>
      </w:r>
      <w:r w:rsidR="00B7165C" w:rsidRPr="006F6541">
        <w:rPr>
          <w:rFonts w:hAnsi="標楷體" w:hint="eastAsia"/>
          <w:color w:val="000000" w:themeColor="text1"/>
          <w:szCs w:val="24"/>
        </w:rPr>
        <w:t>10</w:t>
      </w:r>
      <w:r w:rsidRPr="006F6541">
        <w:rPr>
          <w:rFonts w:hAnsi="標楷體" w:hint="eastAsia"/>
          <w:color w:val="000000" w:themeColor="text1"/>
          <w:szCs w:val="24"/>
        </w:rPr>
        <w:t>年</w:t>
      </w:r>
      <w:r w:rsidRPr="006F6541">
        <w:rPr>
          <w:rFonts w:hAnsi="標楷體" w:hint="eastAsia"/>
        </w:rPr>
        <w:t>外國</w:t>
      </w:r>
      <w:r w:rsidRPr="006F6541">
        <w:rPr>
          <w:rFonts w:hAnsi="標楷體" w:hint="eastAsia"/>
          <w:color w:val="000000" w:themeColor="text1"/>
          <w:szCs w:val="24"/>
        </w:rPr>
        <w:t>學位生就讀學位別人數統計表</w:t>
      </w:r>
    </w:p>
    <w:tbl>
      <w:tblPr>
        <w:tblStyle w:val="15"/>
        <w:tblW w:w="10393" w:type="dxa"/>
        <w:tblInd w:w="-849" w:type="dxa"/>
        <w:tblLook w:val="04A0" w:firstRow="1" w:lastRow="0" w:firstColumn="1" w:lastColumn="0" w:noHBand="0" w:noVBand="1"/>
      </w:tblPr>
      <w:tblGrid>
        <w:gridCol w:w="683"/>
        <w:gridCol w:w="867"/>
        <w:gridCol w:w="867"/>
        <w:gridCol w:w="997"/>
        <w:gridCol w:w="997"/>
        <w:gridCol w:w="997"/>
        <w:gridCol w:w="997"/>
        <w:gridCol w:w="997"/>
        <w:gridCol w:w="997"/>
        <w:gridCol w:w="997"/>
        <w:gridCol w:w="997"/>
      </w:tblGrid>
      <w:tr w:rsidR="00827412" w:rsidRPr="00827412" w:rsidTr="00827412">
        <w:trPr>
          <w:trHeight w:val="1007"/>
        </w:trPr>
        <w:tc>
          <w:tcPr>
            <w:tcW w:w="702" w:type="dxa"/>
            <w:tcBorders>
              <w:tl2br w:val="single" w:sz="4" w:space="0" w:color="auto"/>
            </w:tcBorders>
            <w:shd w:val="clear" w:color="auto" w:fill="EEECE1" w:themeFill="background2"/>
          </w:tcPr>
          <w:p w:rsidR="00B116B8" w:rsidRPr="00827412" w:rsidRDefault="00827412" w:rsidP="00827412">
            <w:pPr>
              <w:widowControl/>
              <w:overflowPunct/>
              <w:autoSpaceDE/>
              <w:autoSpaceDN/>
              <w:adjustRightInd w:val="0"/>
              <w:snapToGrid w:val="0"/>
              <w:spacing w:line="200" w:lineRule="exact"/>
              <w:jc w:val="right"/>
              <w:rPr>
                <w:rFonts w:hAnsi="標楷體" w:cs="Times New Roman"/>
                <w:b/>
                <w:color w:val="000000" w:themeColor="text1"/>
                <w:sz w:val="24"/>
                <w:szCs w:val="24"/>
              </w:rPr>
            </w:pPr>
            <w:r w:rsidRPr="00827412">
              <w:rPr>
                <w:rFonts w:hAnsi="標楷體" w:cs="Times New Roman" w:hint="eastAsia"/>
                <w:b/>
                <w:color w:val="000000" w:themeColor="text1"/>
                <w:sz w:val="24"/>
                <w:szCs w:val="24"/>
              </w:rPr>
              <w:t>年度</w:t>
            </w:r>
          </w:p>
          <w:p w:rsidR="00827412" w:rsidRPr="00827412" w:rsidRDefault="00827412" w:rsidP="00827412">
            <w:pPr>
              <w:widowControl/>
              <w:overflowPunct/>
              <w:autoSpaceDE/>
              <w:autoSpaceDN/>
              <w:adjustRightInd w:val="0"/>
              <w:snapToGrid w:val="0"/>
              <w:spacing w:line="200" w:lineRule="exact"/>
              <w:jc w:val="center"/>
              <w:rPr>
                <w:rFonts w:hAnsi="標楷體" w:cs="Times New Roman"/>
                <w:b/>
                <w:color w:val="000000" w:themeColor="text1"/>
                <w:sz w:val="24"/>
                <w:szCs w:val="24"/>
              </w:rPr>
            </w:pPr>
          </w:p>
          <w:p w:rsidR="00827412" w:rsidRPr="00827412" w:rsidRDefault="00827412" w:rsidP="00827412">
            <w:pPr>
              <w:widowControl/>
              <w:overflowPunct/>
              <w:autoSpaceDE/>
              <w:autoSpaceDN/>
              <w:adjustRightInd w:val="0"/>
              <w:snapToGrid w:val="0"/>
              <w:spacing w:line="200" w:lineRule="exact"/>
              <w:jc w:val="left"/>
              <w:rPr>
                <w:rFonts w:hAnsi="標楷體" w:cs="Times New Roman"/>
                <w:color w:val="000000" w:themeColor="text1"/>
                <w:sz w:val="24"/>
                <w:szCs w:val="24"/>
              </w:rPr>
            </w:pPr>
            <w:r w:rsidRPr="00827412">
              <w:rPr>
                <w:rFonts w:hAnsi="標楷體" w:cs="Times New Roman" w:hint="eastAsia"/>
                <w:b/>
                <w:color w:val="000000" w:themeColor="text1"/>
                <w:sz w:val="24"/>
                <w:szCs w:val="24"/>
              </w:rPr>
              <w:t>學位</w:t>
            </w:r>
          </w:p>
        </w:tc>
        <w:tc>
          <w:tcPr>
            <w:tcW w:w="848"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98</w:t>
            </w:r>
          </w:p>
        </w:tc>
        <w:tc>
          <w:tcPr>
            <w:tcW w:w="86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99</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100</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101</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102</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103</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104</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105</w:t>
            </w:r>
          </w:p>
        </w:tc>
        <w:tc>
          <w:tcPr>
            <w:tcW w:w="997" w:type="dxa"/>
            <w:shd w:val="clear" w:color="auto" w:fill="EEECE1" w:themeFill="background2"/>
            <w:vAlign w:val="center"/>
          </w:tcPr>
          <w:p w:rsidR="00B116B8" w:rsidRPr="001C2D07" w:rsidRDefault="00B116B8" w:rsidP="00827412">
            <w:pPr>
              <w:spacing w:beforeLines="50" w:before="228" w:afterLines="50" w:after="228" w:line="200" w:lineRule="exact"/>
              <w:rPr>
                <w:rFonts w:hAnsi="標楷體" w:cs="Times New Roman"/>
                <w:b/>
                <w:color w:val="000000" w:themeColor="text1"/>
                <w:sz w:val="24"/>
                <w:szCs w:val="24"/>
              </w:rPr>
            </w:pPr>
            <w:r w:rsidRPr="001C2D07">
              <w:rPr>
                <w:rFonts w:hAnsi="標楷體" w:cs="Times New Roman"/>
                <w:b/>
                <w:color w:val="000000" w:themeColor="text1"/>
                <w:sz w:val="24"/>
                <w:szCs w:val="24"/>
              </w:rPr>
              <w:t>106</w:t>
            </w:r>
          </w:p>
        </w:tc>
        <w:tc>
          <w:tcPr>
            <w:tcW w:w="997" w:type="dxa"/>
            <w:shd w:val="clear" w:color="auto" w:fill="EEECE1" w:themeFill="background2"/>
          </w:tcPr>
          <w:p w:rsidR="00827412" w:rsidRDefault="00827412" w:rsidP="00827412">
            <w:pPr>
              <w:overflowPunct/>
              <w:autoSpaceDE/>
              <w:autoSpaceDN/>
              <w:spacing w:line="300" w:lineRule="exact"/>
              <w:jc w:val="center"/>
              <w:rPr>
                <w:rFonts w:hAnsi="標楷體" w:cs="Times New Roman"/>
                <w:b/>
                <w:sz w:val="24"/>
              </w:rPr>
            </w:pPr>
          </w:p>
          <w:p w:rsidR="00B116B8" w:rsidRPr="00827412" w:rsidRDefault="00B116B8" w:rsidP="00827412">
            <w:pPr>
              <w:overflowPunct/>
              <w:autoSpaceDE/>
              <w:autoSpaceDN/>
              <w:spacing w:line="300" w:lineRule="exact"/>
              <w:jc w:val="center"/>
              <w:rPr>
                <w:rFonts w:hAnsi="標楷體" w:cs="Times New Roman"/>
                <w:b/>
                <w:sz w:val="24"/>
              </w:rPr>
            </w:pPr>
            <w:r w:rsidRPr="00827412">
              <w:rPr>
                <w:rFonts w:hAnsi="標楷體" w:cs="Times New Roman"/>
                <w:b/>
                <w:sz w:val="24"/>
              </w:rPr>
              <w:t>107</w:t>
            </w:r>
          </w:p>
        </w:tc>
      </w:tr>
      <w:tr w:rsidR="00827412" w:rsidRPr="001C2D07" w:rsidTr="00827412">
        <w:trPr>
          <w:trHeight w:val="516"/>
        </w:trPr>
        <w:tc>
          <w:tcPr>
            <w:tcW w:w="702" w:type="dxa"/>
            <w:vAlign w:val="center"/>
          </w:tcPr>
          <w:p w:rsidR="00B116B8" w:rsidRPr="00C84253" w:rsidRDefault="00B116B8" w:rsidP="00827412">
            <w:pPr>
              <w:tabs>
                <w:tab w:val="left" w:pos="328"/>
              </w:tabs>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博士</w:t>
            </w:r>
          </w:p>
        </w:tc>
        <w:tc>
          <w:tcPr>
            <w:tcW w:w="848"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,160</w:t>
            </w:r>
          </w:p>
        </w:tc>
        <w:tc>
          <w:tcPr>
            <w:tcW w:w="86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,344</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497</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,706</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1,870</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2,092</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2,353</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2,715</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3,156</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3,625</w:t>
            </w:r>
          </w:p>
        </w:tc>
      </w:tr>
      <w:tr w:rsidR="00827412" w:rsidRPr="001C2D07" w:rsidTr="00827412">
        <w:trPr>
          <w:trHeight w:val="567"/>
        </w:trPr>
        <w:tc>
          <w:tcPr>
            <w:tcW w:w="702" w:type="dxa"/>
            <w:vAlign w:val="center"/>
          </w:tcPr>
          <w:p w:rsidR="00B116B8" w:rsidRPr="00C84253" w:rsidRDefault="00B116B8" w:rsidP="00827412">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碩士</w:t>
            </w:r>
          </w:p>
        </w:tc>
        <w:tc>
          <w:tcPr>
            <w:tcW w:w="848"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,886</w:t>
            </w:r>
          </w:p>
        </w:tc>
        <w:tc>
          <w:tcPr>
            <w:tcW w:w="86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,100</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603</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113</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4,113</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4,213</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4,398</w:t>
            </w:r>
          </w:p>
        </w:tc>
        <w:tc>
          <w:tcPr>
            <w:tcW w:w="997" w:type="dxa"/>
            <w:vAlign w:val="center"/>
          </w:tcPr>
          <w:p w:rsidR="00B116B8" w:rsidRPr="00C84253" w:rsidRDefault="00B116B8" w:rsidP="00827412">
            <w:pPr>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4,838</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5,334</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5,856</w:t>
            </w:r>
          </w:p>
        </w:tc>
      </w:tr>
      <w:tr w:rsidR="00827412" w:rsidRPr="001C2D07" w:rsidTr="00827412">
        <w:trPr>
          <w:trHeight w:val="567"/>
        </w:trPr>
        <w:tc>
          <w:tcPr>
            <w:tcW w:w="702" w:type="dxa"/>
            <w:vAlign w:val="center"/>
          </w:tcPr>
          <w:p w:rsidR="00B116B8" w:rsidRPr="00C84253" w:rsidRDefault="00B116B8" w:rsidP="00827412">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學士</w:t>
            </w:r>
          </w:p>
        </w:tc>
        <w:tc>
          <w:tcPr>
            <w:tcW w:w="848"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3</w:t>
            </w:r>
            <w:r w:rsidRPr="00C84253">
              <w:rPr>
                <w:rFonts w:hAnsi="標楷體" w:cs="Times New Roman"/>
                <w:color w:val="000000" w:themeColor="text1"/>
                <w:sz w:val="24"/>
                <w:szCs w:val="24"/>
              </w:rPr>
              <w:t>,706</w:t>
            </w:r>
          </w:p>
        </w:tc>
        <w:tc>
          <w:tcPr>
            <w:tcW w:w="86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337</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4,</w:t>
            </w:r>
            <w:r w:rsidRPr="00C84253">
              <w:rPr>
                <w:rFonts w:hAnsi="標楷體" w:cs="Times New Roman"/>
                <w:color w:val="000000" w:themeColor="text1"/>
                <w:sz w:val="24"/>
                <w:szCs w:val="24"/>
              </w:rPr>
              <w:t>947</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5,</w:t>
            </w:r>
            <w:r w:rsidRPr="00C84253">
              <w:rPr>
                <w:rFonts w:hAnsi="標楷體" w:cs="Times New Roman"/>
                <w:color w:val="000000" w:themeColor="text1"/>
                <w:sz w:val="24"/>
                <w:szCs w:val="24"/>
              </w:rPr>
              <w:t>726</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6,603</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7,737</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9,024</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10,206</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12,645</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18,813</w:t>
            </w:r>
          </w:p>
        </w:tc>
      </w:tr>
      <w:tr w:rsidR="00827412" w:rsidRPr="001C2D07" w:rsidTr="00827412">
        <w:trPr>
          <w:trHeight w:val="350"/>
        </w:trPr>
        <w:tc>
          <w:tcPr>
            <w:tcW w:w="702" w:type="dxa"/>
            <w:vAlign w:val="center"/>
          </w:tcPr>
          <w:p w:rsidR="00B116B8" w:rsidRPr="00C84253" w:rsidRDefault="00B116B8" w:rsidP="00827412">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專科</w:t>
            </w:r>
          </w:p>
        </w:tc>
        <w:tc>
          <w:tcPr>
            <w:tcW w:w="848"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2</w:t>
            </w:r>
          </w:p>
        </w:tc>
        <w:tc>
          <w:tcPr>
            <w:tcW w:w="86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0</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2</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9</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11</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21</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17</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29</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29</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color w:val="000000" w:themeColor="text1"/>
                <w:sz w:val="24"/>
                <w:szCs w:val="24"/>
              </w:rPr>
              <w:t>95</w:t>
            </w:r>
          </w:p>
        </w:tc>
      </w:tr>
      <w:tr w:rsidR="00827412" w:rsidRPr="001C2D07" w:rsidTr="00827412">
        <w:trPr>
          <w:trHeight w:val="567"/>
        </w:trPr>
        <w:tc>
          <w:tcPr>
            <w:tcW w:w="702" w:type="dxa"/>
            <w:vAlign w:val="center"/>
          </w:tcPr>
          <w:p w:rsidR="00B116B8" w:rsidRPr="00C84253" w:rsidRDefault="00B116B8" w:rsidP="00827412">
            <w:pPr>
              <w:spacing w:line="300" w:lineRule="exact"/>
              <w:ind w:leftChars="-225" w:left="-179" w:rightChars="-219" w:right="-745" w:hangingChars="225" w:hanging="586"/>
              <w:jc w:val="center"/>
              <w:rPr>
                <w:rFonts w:hAnsi="標楷體" w:cs="Times New Roman"/>
                <w:b/>
                <w:color w:val="000000" w:themeColor="text1"/>
                <w:sz w:val="24"/>
                <w:szCs w:val="24"/>
              </w:rPr>
            </w:pPr>
            <w:r w:rsidRPr="00C84253">
              <w:rPr>
                <w:rFonts w:hAnsi="標楷體" w:cs="Times New Roman" w:hint="eastAsia"/>
                <w:b/>
                <w:color w:val="000000" w:themeColor="text1"/>
                <w:sz w:val="24"/>
                <w:szCs w:val="24"/>
              </w:rPr>
              <w:t>總計</w:t>
            </w:r>
          </w:p>
        </w:tc>
        <w:tc>
          <w:tcPr>
            <w:tcW w:w="848"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7</w:t>
            </w:r>
            <w:r w:rsidRPr="00C84253">
              <w:rPr>
                <w:rFonts w:hAnsi="標楷體" w:cs="Times New Roman"/>
                <w:color w:val="000000" w:themeColor="text1"/>
                <w:sz w:val="24"/>
                <w:szCs w:val="24"/>
              </w:rPr>
              <w:t>,764</w:t>
            </w:r>
          </w:p>
        </w:tc>
        <w:tc>
          <w:tcPr>
            <w:tcW w:w="86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8,</w:t>
            </w:r>
            <w:r w:rsidRPr="00C84253">
              <w:rPr>
                <w:rFonts w:hAnsi="標楷體" w:cs="Times New Roman"/>
                <w:color w:val="000000" w:themeColor="text1"/>
                <w:sz w:val="24"/>
                <w:szCs w:val="24"/>
              </w:rPr>
              <w:t>801</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0</w:t>
            </w:r>
            <w:r w:rsidRPr="00C84253">
              <w:rPr>
                <w:rFonts w:hAnsi="標楷體" w:cs="Times New Roman" w:hint="eastAsia"/>
                <w:color w:val="000000" w:themeColor="text1"/>
                <w:sz w:val="24"/>
                <w:szCs w:val="24"/>
              </w:rPr>
              <w:t>,</w:t>
            </w:r>
            <w:r w:rsidRPr="00C84253">
              <w:rPr>
                <w:rFonts w:hAnsi="標楷體" w:cs="Times New Roman"/>
                <w:color w:val="000000" w:themeColor="text1"/>
                <w:sz w:val="24"/>
                <w:szCs w:val="24"/>
              </w:rPr>
              <w:t>059</w:t>
            </w:r>
          </w:p>
        </w:tc>
        <w:tc>
          <w:tcPr>
            <w:tcW w:w="997" w:type="dxa"/>
            <w:vAlign w:val="center"/>
          </w:tcPr>
          <w:p w:rsidR="00B116B8" w:rsidRPr="00C84253" w:rsidRDefault="00B116B8" w:rsidP="00827412">
            <w:pPr>
              <w:widowControl/>
              <w:spacing w:line="300" w:lineRule="exact"/>
              <w:jc w:val="center"/>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1,554</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color w:val="000000" w:themeColor="text1"/>
                <w:sz w:val="24"/>
                <w:szCs w:val="24"/>
              </w:rPr>
              <w:t>12,597</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4,063</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5,792</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1</w:t>
            </w:r>
            <w:r w:rsidRPr="00C84253">
              <w:rPr>
                <w:rFonts w:hAnsi="標楷體" w:cs="Times New Roman"/>
                <w:color w:val="000000" w:themeColor="text1"/>
                <w:sz w:val="24"/>
                <w:szCs w:val="24"/>
              </w:rPr>
              <w:t>7,788</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1,164</w:t>
            </w:r>
          </w:p>
        </w:tc>
        <w:tc>
          <w:tcPr>
            <w:tcW w:w="997" w:type="dxa"/>
            <w:vAlign w:val="center"/>
          </w:tcPr>
          <w:p w:rsidR="00B116B8" w:rsidRPr="00C84253" w:rsidRDefault="00B116B8" w:rsidP="00827412">
            <w:pPr>
              <w:spacing w:line="300" w:lineRule="exact"/>
              <w:ind w:rightChars="-219" w:right="-745"/>
              <w:rPr>
                <w:rFonts w:hAnsi="標楷體" w:cs="Times New Roman"/>
                <w:color w:val="000000" w:themeColor="text1"/>
                <w:sz w:val="24"/>
                <w:szCs w:val="24"/>
              </w:rPr>
            </w:pPr>
            <w:r w:rsidRPr="00C84253">
              <w:rPr>
                <w:rFonts w:hAnsi="標楷體" w:cs="Times New Roman" w:hint="eastAsia"/>
                <w:color w:val="000000" w:themeColor="text1"/>
                <w:sz w:val="24"/>
                <w:szCs w:val="24"/>
              </w:rPr>
              <w:t>2</w:t>
            </w:r>
            <w:r w:rsidRPr="00C84253">
              <w:rPr>
                <w:rFonts w:hAnsi="標楷體" w:cs="Times New Roman"/>
                <w:color w:val="000000" w:themeColor="text1"/>
                <w:sz w:val="24"/>
                <w:szCs w:val="24"/>
              </w:rPr>
              <w:t>8,389</w:t>
            </w:r>
          </w:p>
        </w:tc>
      </w:tr>
    </w:tbl>
    <w:p w:rsidR="00B116B8" w:rsidRPr="00375657" w:rsidRDefault="00375657" w:rsidP="002F5204">
      <w:pPr>
        <w:pStyle w:val="1"/>
        <w:numPr>
          <w:ilvl w:val="0"/>
          <w:numId w:val="0"/>
        </w:numPr>
        <w:ind w:left="2381" w:hanging="2381"/>
        <w:rPr>
          <w:sz w:val="24"/>
          <w:szCs w:val="24"/>
        </w:rPr>
      </w:pPr>
      <w:bookmarkStart w:id="307" w:name="_Toc27818386"/>
      <w:bookmarkStart w:id="308" w:name="_Toc28610727"/>
      <w:r w:rsidRPr="00375657">
        <w:rPr>
          <w:rFonts w:hint="eastAsia"/>
          <w:sz w:val="24"/>
          <w:szCs w:val="24"/>
        </w:rPr>
        <w:t>資料來源</w:t>
      </w:r>
      <w:r w:rsidR="003515E0">
        <w:rPr>
          <w:rFonts w:hint="eastAsia"/>
          <w:sz w:val="24"/>
          <w:szCs w:val="24"/>
        </w:rPr>
        <w:t>：</w:t>
      </w:r>
      <w:r w:rsidRPr="00375657">
        <w:rPr>
          <w:rFonts w:hint="eastAsia"/>
          <w:sz w:val="24"/>
          <w:szCs w:val="24"/>
        </w:rPr>
        <w:t>教育部。</w:t>
      </w:r>
      <w:bookmarkEnd w:id="307"/>
      <w:bookmarkEnd w:id="308"/>
    </w:p>
    <w:p w:rsidR="00B116B8" w:rsidRDefault="00B116B8" w:rsidP="002F5204">
      <w:pPr>
        <w:pStyle w:val="1"/>
        <w:numPr>
          <w:ilvl w:val="0"/>
          <w:numId w:val="0"/>
        </w:numPr>
        <w:ind w:left="2381" w:hanging="2381"/>
      </w:pPr>
    </w:p>
    <w:p w:rsidR="00375657" w:rsidRDefault="00827412" w:rsidP="007062CA">
      <w:pPr>
        <w:pStyle w:val="3"/>
      </w:pPr>
      <w:bookmarkStart w:id="309" w:name="_Toc27818387"/>
      <w:bookmarkStart w:id="310" w:name="_Toc28610728"/>
      <w:r>
        <w:rPr>
          <w:rFonts w:hint="eastAsia"/>
        </w:rPr>
        <w:t>若再</w:t>
      </w:r>
      <w:r w:rsidR="007062CA">
        <w:rPr>
          <w:rFonts w:hint="eastAsia"/>
        </w:rPr>
        <w:t>包含非學位生</w:t>
      </w:r>
      <w:r>
        <w:rPr>
          <w:rFonts w:hint="eastAsia"/>
        </w:rPr>
        <w:t>部分，</w:t>
      </w:r>
      <w:r w:rsidR="007062CA">
        <w:rPr>
          <w:rFonts w:hint="eastAsia"/>
        </w:rPr>
        <w:t>則人數</w:t>
      </w:r>
      <w:r>
        <w:rPr>
          <w:rFonts w:hint="eastAsia"/>
        </w:rPr>
        <w:t>更多，</w:t>
      </w:r>
      <w:r w:rsidR="007062CA">
        <w:rPr>
          <w:rFonts w:hint="eastAsia"/>
        </w:rPr>
        <w:t>詳表</w:t>
      </w:r>
      <w:r w:rsidR="00931E5C">
        <w:rPr>
          <w:rFonts w:hint="eastAsia"/>
        </w:rPr>
        <w:t>30</w:t>
      </w:r>
      <w:r>
        <w:rPr>
          <w:rFonts w:hint="eastAsia"/>
        </w:rPr>
        <w:t>、</w:t>
      </w:r>
      <w:r w:rsidR="00931E5C">
        <w:rPr>
          <w:rFonts w:hint="eastAsia"/>
        </w:rPr>
        <w:t>31</w:t>
      </w:r>
      <w:r>
        <w:rPr>
          <w:rFonts w:hint="eastAsia"/>
        </w:rPr>
        <w:t>。</w:t>
      </w:r>
      <w:bookmarkEnd w:id="309"/>
      <w:bookmarkEnd w:id="310"/>
    </w:p>
    <w:p w:rsidR="007062CA" w:rsidRPr="006F6541" w:rsidRDefault="00D90E78" w:rsidP="00812802">
      <w:pPr>
        <w:pStyle w:val="a3"/>
        <w:ind w:left="851" w:hanging="425"/>
      </w:pPr>
      <w:r w:rsidRPr="006F6541">
        <w:rPr>
          <w:rFonts w:hAnsi="標楷體" w:hint="eastAsia"/>
          <w:color w:val="000000" w:themeColor="text1"/>
          <w:szCs w:val="24"/>
        </w:rPr>
        <w:t>近</w:t>
      </w:r>
      <w:r w:rsidR="00B43CB6" w:rsidRPr="006F6541">
        <w:rPr>
          <w:rFonts w:hAnsi="標楷體" w:hint="eastAsia"/>
          <w:color w:val="000000" w:themeColor="text1"/>
          <w:szCs w:val="24"/>
        </w:rPr>
        <w:t>10</w:t>
      </w:r>
      <w:r w:rsidRPr="006F6541">
        <w:rPr>
          <w:rFonts w:hAnsi="標楷體" w:hint="eastAsia"/>
          <w:color w:val="000000" w:themeColor="text1"/>
          <w:szCs w:val="24"/>
        </w:rPr>
        <w:t>年</w:t>
      </w:r>
      <w:r w:rsidRPr="006F6541">
        <w:rPr>
          <w:rFonts w:hAnsi="標楷體" w:hint="eastAsia"/>
        </w:rPr>
        <w:t>境外</w:t>
      </w:r>
      <w:r w:rsidRPr="006F6541">
        <w:rPr>
          <w:rFonts w:hAnsi="標楷體" w:hint="eastAsia"/>
          <w:color w:val="000000" w:themeColor="text1"/>
          <w:szCs w:val="24"/>
        </w:rPr>
        <w:t>生在臺大專校院留學/研習人數統計表</w:t>
      </w:r>
    </w:p>
    <w:tbl>
      <w:tblPr>
        <w:tblW w:w="10973" w:type="dxa"/>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66"/>
        <w:gridCol w:w="848"/>
        <w:gridCol w:w="848"/>
        <w:gridCol w:w="849"/>
        <w:gridCol w:w="848"/>
        <w:gridCol w:w="849"/>
        <w:gridCol w:w="848"/>
        <w:gridCol w:w="989"/>
        <w:gridCol w:w="990"/>
        <w:gridCol w:w="990"/>
        <w:gridCol w:w="1048"/>
      </w:tblGrid>
      <w:tr w:rsidR="00FC7E1B" w:rsidRPr="00FC7E1B" w:rsidTr="00D1051B">
        <w:trPr>
          <w:trHeight w:val="514"/>
          <w:tblHeader/>
        </w:trPr>
        <w:tc>
          <w:tcPr>
            <w:tcW w:w="1866"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hint="eastAsia"/>
                <w:b/>
                <w:sz w:val="24"/>
                <w:szCs w:val="22"/>
              </w:rPr>
              <w:t>年度</w:t>
            </w:r>
          </w:p>
        </w:tc>
        <w:tc>
          <w:tcPr>
            <w:tcW w:w="848"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98</w:t>
            </w:r>
          </w:p>
        </w:tc>
        <w:tc>
          <w:tcPr>
            <w:tcW w:w="848"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99</w:t>
            </w:r>
          </w:p>
        </w:tc>
        <w:tc>
          <w:tcPr>
            <w:tcW w:w="849"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100</w:t>
            </w:r>
          </w:p>
        </w:tc>
        <w:tc>
          <w:tcPr>
            <w:tcW w:w="848"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101</w:t>
            </w:r>
          </w:p>
        </w:tc>
        <w:tc>
          <w:tcPr>
            <w:tcW w:w="849"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102</w:t>
            </w:r>
          </w:p>
        </w:tc>
        <w:tc>
          <w:tcPr>
            <w:tcW w:w="848"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103</w:t>
            </w:r>
          </w:p>
        </w:tc>
        <w:tc>
          <w:tcPr>
            <w:tcW w:w="989"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104</w:t>
            </w:r>
          </w:p>
        </w:tc>
        <w:tc>
          <w:tcPr>
            <w:tcW w:w="990"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105</w:t>
            </w:r>
          </w:p>
        </w:tc>
        <w:tc>
          <w:tcPr>
            <w:tcW w:w="990"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106</w:t>
            </w:r>
          </w:p>
        </w:tc>
        <w:tc>
          <w:tcPr>
            <w:tcW w:w="1048" w:type="dxa"/>
            <w:tcBorders>
              <w:bottom w:val="single" w:sz="2" w:space="0" w:color="auto"/>
            </w:tcBorders>
            <w:shd w:val="clear" w:color="auto" w:fill="E7E6E6"/>
            <w:vAlign w:val="center"/>
          </w:tcPr>
          <w:p w:rsidR="00FC7E1B" w:rsidRPr="00FC7E1B" w:rsidRDefault="00FC7E1B" w:rsidP="00FC7E1B">
            <w:pPr>
              <w:overflowPunct/>
              <w:autoSpaceDE/>
              <w:autoSpaceDN/>
              <w:jc w:val="center"/>
              <w:rPr>
                <w:rFonts w:hAnsi="標楷體"/>
                <w:b/>
                <w:sz w:val="24"/>
                <w:szCs w:val="22"/>
              </w:rPr>
            </w:pPr>
            <w:r w:rsidRPr="00FC7E1B">
              <w:rPr>
                <w:rFonts w:hAnsi="標楷體"/>
                <w:b/>
                <w:sz w:val="24"/>
                <w:szCs w:val="22"/>
              </w:rPr>
              <w:t>107</w:t>
            </w:r>
          </w:p>
        </w:tc>
      </w:tr>
      <w:tr w:rsidR="00FC7E1B" w:rsidRPr="00FC7E1B" w:rsidTr="00D1051B">
        <w:trPr>
          <w:trHeight w:val="454"/>
        </w:trPr>
        <w:tc>
          <w:tcPr>
            <w:tcW w:w="1866"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境外學生　總計A+B</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39</w:t>
            </w:r>
            <w:r w:rsidRPr="00FC7E1B">
              <w:rPr>
                <w:rFonts w:hAnsi="標楷體" w:hint="eastAsia"/>
                <w:sz w:val="24"/>
                <w:szCs w:val="22"/>
              </w:rPr>
              <w:t>,</w:t>
            </w:r>
            <w:r w:rsidRPr="00FC7E1B">
              <w:rPr>
                <w:rFonts w:hAnsi="標楷體"/>
                <w:sz w:val="24"/>
                <w:szCs w:val="22"/>
              </w:rPr>
              <w:t>533</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5</w:t>
            </w:r>
            <w:r w:rsidRPr="00FC7E1B">
              <w:rPr>
                <w:rFonts w:hAnsi="標楷體" w:hint="eastAsia"/>
                <w:sz w:val="24"/>
                <w:szCs w:val="22"/>
              </w:rPr>
              <w:t>,</w:t>
            </w:r>
            <w:r w:rsidRPr="00FC7E1B">
              <w:rPr>
                <w:rFonts w:hAnsi="標楷體"/>
                <w:sz w:val="24"/>
                <w:szCs w:val="22"/>
              </w:rPr>
              <w:t>413</w:t>
            </w:r>
          </w:p>
        </w:tc>
        <w:tc>
          <w:tcPr>
            <w:tcW w:w="849"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7,920</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6,961</w:t>
            </w:r>
          </w:p>
        </w:tc>
        <w:tc>
          <w:tcPr>
            <w:tcW w:w="849"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9,730</w:t>
            </w:r>
          </w:p>
        </w:tc>
        <w:tc>
          <w:tcPr>
            <w:tcW w:w="848"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3,645</w:t>
            </w:r>
          </w:p>
        </w:tc>
        <w:tc>
          <w:tcPr>
            <w:tcW w:w="989"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11,340</w:t>
            </w:r>
          </w:p>
        </w:tc>
        <w:tc>
          <w:tcPr>
            <w:tcW w:w="990"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16,875</w:t>
            </w:r>
          </w:p>
        </w:tc>
        <w:tc>
          <w:tcPr>
            <w:tcW w:w="990"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21,461</w:t>
            </w:r>
          </w:p>
        </w:tc>
        <w:tc>
          <w:tcPr>
            <w:tcW w:w="10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26</w:t>
            </w:r>
            <w:r w:rsidRPr="00FC7E1B">
              <w:rPr>
                <w:rFonts w:hAnsi="標楷體" w:hint="eastAsia"/>
                <w:sz w:val="24"/>
                <w:szCs w:val="22"/>
              </w:rPr>
              <w:t>,</w:t>
            </w:r>
            <w:r w:rsidRPr="00FC7E1B">
              <w:rPr>
                <w:rFonts w:hAnsi="標楷體"/>
                <w:sz w:val="24"/>
                <w:szCs w:val="22"/>
              </w:rPr>
              <w:t>997</w:t>
            </w:r>
          </w:p>
        </w:tc>
      </w:tr>
      <w:tr w:rsidR="00FC7E1B" w:rsidRPr="00FC7E1B" w:rsidTr="00D1051B">
        <w:trPr>
          <w:trHeight w:val="586"/>
        </w:trPr>
        <w:tc>
          <w:tcPr>
            <w:tcW w:w="1866"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A學位生</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0,676</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2,438</w:t>
            </w:r>
          </w:p>
        </w:tc>
        <w:tc>
          <w:tcPr>
            <w:tcW w:w="849"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5,107</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8,696</w:t>
            </w:r>
          </w:p>
        </w:tc>
        <w:tc>
          <w:tcPr>
            <w:tcW w:w="849"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3,286</w:t>
            </w:r>
          </w:p>
        </w:tc>
        <w:tc>
          <w:tcPr>
            <w:tcW w:w="848"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0,078</w:t>
            </w:r>
          </w:p>
        </w:tc>
        <w:tc>
          <w:tcPr>
            <w:tcW w:w="989"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6,470</w:t>
            </w:r>
          </w:p>
        </w:tc>
        <w:tc>
          <w:tcPr>
            <w:tcW w:w="990"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1,741</w:t>
            </w:r>
          </w:p>
        </w:tc>
        <w:tc>
          <w:tcPr>
            <w:tcW w:w="990"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5,916</w:t>
            </w:r>
          </w:p>
        </w:tc>
        <w:tc>
          <w:tcPr>
            <w:tcW w:w="10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1,970</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A1正式修讀學位外國學生（1+2</w:t>
            </w:r>
            <w:r w:rsidRPr="00FC7E1B">
              <w:rPr>
                <w:rFonts w:hAnsi="標楷體"/>
                <w:b/>
                <w:bCs/>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1,164</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8,389</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1.專班</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595</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482</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2.非專班</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20,569</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w:t>
            </w:r>
            <w:r w:rsidRPr="00FC7E1B">
              <w:rPr>
                <w:rFonts w:hAnsi="標楷體" w:hint="eastAsia"/>
                <w:sz w:val="24"/>
                <w:szCs w:val="22"/>
              </w:rPr>
              <w:t>,</w:t>
            </w:r>
            <w:r w:rsidRPr="00FC7E1B">
              <w:rPr>
                <w:rFonts w:hAnsi="標楷體"/>
                <w:sz w:val="24"/>
                <w:szCs w:val="22"/>
              </w:rPr>
              <w:t>907</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A2僑生（含港澳）（1+2</w:t>
            </w:r>
            <w:r w:rsidRPr="00FC7E1B">
              <w:rPr>
                <w:rFonts w:hAnsi="標楷體"/>
                <w:b/>
                <w:bCs/>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2,912</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3,637</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4,120</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5,278</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7,135</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0,134</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2,865</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4,626</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5,290</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4,575</w:t>
            </w:r>
          </w:p>
        </w:tc>
      </w:tr>
      <w:tr w:rsidR="00FC7E1B" w:rsidRPr="00FC7E1B" w:rsidTr="00D1051B">
        <w:trPr>
          <w:trHeight w:val="454"/>
        </w:trPr>
        <w:tc>
          <w:tcPr>
            <w:tcW w:w="1866" w:type="dxa"/>
            <w:shd w:val="clear" w:color="auto" w:fill="auto"/>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1.專班</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46</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104</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361</w:t>
            </w:r>
          </w:p>
        </w:tc>
      </w:tr>
      <w:tr w:rsidR="00FC7E1B" w:rsidRPr="00FC7E1B" w:rsidTr="00D1051B">
        <w:trPr>
          <w:trHeight w:val="454"/>
        </w:trPr>
        <w:tc>
          <w:tcPr>
            <w:tcW w:w="1866" w:type="dxa"/>
            <w:tcBorders>
              <w:bottom w:val="single" w:sz="2" w:space="0" w:color="auto"/>
            </w:tcBorders>
            <w:shd w:val="clear" w:color="auto" w:fill="auto"/>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2.非專班</w:t>
            </w:r>
          </w:p>
        </w:tc>
        <w:tc>
          <w:tcPr>
            <w:tcW w:w="848"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2,912</w:t>
            </w:r>
          </w:p>
        </w:tc>
        <w:tc>
          <w:tcPr>
            <w:tcW w:w="848"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3,637</w:t>
            </w:r>
          </w:p>
        </w:tc>
        <w:tc>
          <w:tcPr>
            <w:tcW w:w="849" w:type="dxa"/>
            <w:tcBorders>
              <w:bottom w:val="single" w:sz="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4,120</w:t>
            </w:r>
          </w:p>
        </w:tc>
        <w:tc>
          <w:tcPr>
            <w:tcW w:w="848"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5,278</w:t>
            </w:r>
          </w:p>
        </w:tc>
        <w:tc>
          <w:tcPr>
            <w:tcW w:w="849" w:type="dxa"/>
            <w:tcBorders>
              <w:bottom w:val="single" w:sz="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7,135</w:t>
            </w:r>
          </w:p>
        </w:tc>
        <w:tc>
          <w:tcPr>
            <w:tcW w:w="848" w:type="dxa"/>
            <w:tcBorders>
              <w:bottom w:val="single" w:sz="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0,134</w:t>
            </w:r>
          </w:p>
        </w:tc>
        <w:tc>
          <w:tcPr>
            <w:tcW w:w="989"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2,865</w:t>
            </w:r>
          </w:p>
        </w:tc>
        <w:tc>
          <w:tcPr>
            <w:tcW w:w="990"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4</w:t>
            </w:r>
            <w:r w:rsidRPr="00FC7E1B">
              <w:rPr>
                <w:rFonts w:hAnsi="標楷體" w:hint="eastAsia"/>
                <w:sz w:val="24"/>
                <w:szCs w:val="22"/>
              </w:rPr>
              <w:t>,</w:t>
            </w:r>
            <w:r w:rsidRPr="00FC7E1B">
              <w:rPr>
                <w:rFonts w:hAnsi="標楷體"/>
                <w:sz w:val="24"/>
                <w:szCs w:val="22"/>
              </w:rPr>
              <w:t>580</w:t>
            </w:r>
          </w:p>
        </w:tc>
        <w:tc>
          <w:tcPr>
            <w:tcW w:w="990"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w:t>
            </w:r>
            <w:r w:rsidRPr="00FC7E1B">
              <w:rPr>
                <w:rFonts w:hAnsi="標楷體" w:hint="eastAsia"/>
                <w:sz w:val="24"/>
                <w:szCs w:val="22"/>
              </w:rPr>
              <w:t>,</w:t>
            </w:r>
            <w:r w:rsidRPr="00FC7E1B">
              <w:rPr>
                <w:rFonts w:hAnsi="標楷體"/>
                <w:sz w:val="24"/>
                <w:szCs w:val="22"/>
              </w:rPr>
              <w:t>186</w:t>
            </w:r>
          </w:p>
        </w:tc>
        <w:tc>
          <w:tcPr>
            <w:tcW w:w="1048" w:type="dxa"/>
            <w:tcBorders>
              <w:bottom w:val="single" w:sz="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24</w:t>
            </w:r>
            <w:r w:rsidRPr="00FC7E1B">
              <w:rPr>
                <w:rFonts w:hAnsi="標楷體"/>
                <w:sz w:val="24"/>
                <w:szCs w:val="22"/>
              </w:rPr>
              <w:t>,</w:t>
            </w:r>
            <w:r w:rsidRPr="00FC7E1B">
              <w:rPr>
                <w:rFonts w:hAnsi="標楷體" w:hint="eastAsia"/>
                <w:sz w:val="24"/>
                <w:szCs w:val="22"/>
              </w:rPr>
              <w:t>214</w:t>
            </w:r>
          </w:p>
        </w:tc>
      </w:tr>
      <w:tr w:rsidR="00FC7E1B" w:rsidRPr="00FC7E1B" w:rsidTr="00D1051B">
        <w:trPr>
          <w:trHeight w:val="454"/>
        </w:trPr>
        <w:tc>
          <w:tcPr>
            <w:tcW w:w="1866"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A3正式修讀學位陸生</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w:t>
            </w:r>
          </w:p>
        </w:tc>
        <w:tc>
          <w:tcPr>
            <w:tcW w:w="849"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28</w:t>
            </w:r>
          </w:p>
        </w:tc>
        <w:tc>
          <w:tcPr>
            <w:tcW w:w="8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,864</w:t>
            </w:r>
          </w:p>
        </w:tc>
        <w:tc>
          <w:tcPr>
            <w:tcW w:w="849"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,554</w:t>
            </w:r>
          </w:p>
        </w:tc>
        <w:tc>
          <w:tcPr>
            <w:tcW w:w="848" w:type="dxa"/>
            <w:tcBorders>
              <w:bottom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,881</w:t>
            </w:r>
          </w:p>
        </w:tc>
        <w:tc>
          <w:tcPr>
            <w:tcW w:w="989"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7</w:t>
            </w:r>
            <w:r w:rsidRPr="00FC7E1B">
              <w:rPr>
                <w:rFonts w:hAnsi="標楷體"/>
                <w:sz w:val="24"/>
                <w:szCs w:val="22"/>
              </w:rPr>
              <w:t>,813</w:t>
            </w:r>
          </w:p>
        </w:tc>
        <w:tc>
          <w:tcPr>
            <w:tcW w:w="990"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9,327</w:t>
            </w:r>
          </w:p>
        </w:tc>
        <w:tc>
          <w:tcPr>
            <w:tcW w:w="990"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9,462</w:t>
            </w:r>
          </w:p>
        </w:tc>
        <w:tc>
          <w:tcPr>
            <w:tcW w:w="1048" w:type="dxa"/>
            <w:tcBorders>
              <w:bottom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,006</w:t>
            </w:r>
          </w:p>
        </w:tc>
      </w:tr>
      <w:tr w:rsidR="00FC7E1B" w:rsidRPr="00FC7E1B" w:rsidTr="00D1051B">
        <w:trPr>
          <w:trHeight w:val="454"/>
        </w:trPr>
        <w:tc>
          <w:tcPr>
            <w:tcW w:w="1866"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B非學位生</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8,857</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2,975</w:t>
            </w:r>
          </w:p>
        </w:tc>
        <w:tc>
          <w:tcPr>
            <w:tcW w:w="849"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2,813</w:t>
            </w:r>
          </w:p>
        </w:tc>
        <w:tc>
          <w:tcPr>
            <w:tcW w:w="8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8,265</w:t>
            </w:r>
          </w:p>
        </w:tc>
        <w:tc>
          <w:tcPr>
            <w:tcW w:w="849"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6,444</w:t>
            </w:r>
          </w:p>
        </w:tc>
        <w:tc>
          <w:tcPr>
            <w:tcW w:w="848" w:type="dxa"/>
            <w:tcBorders>
              <w:top w:val="single" w:sz="12" w:space="0" w:color="auto"/>
            </w:tcBorders>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3,567</w:t>
            </w:r>
          </w:p>
        </w:tc>
        <w:tc>
          <w:tcPr>
            <w:tcW w:w="989"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4,870</w:t>
            </w:r>
          </w:p>
        </w:tc>
        <w:tc>
          <w:tcPr>
            <w:tcW w:w="990"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5,134</w:t>
            </w:r>
          </w:p>
        </w:tc>
        <w:tc>
          <w:tcPr>
            <w:tcW w:w="990"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5,545</w:t>
            </w:r>
          </w:p>
        </w:tc>
        <w:tc>
          <w:tcPr>
            <w:tcW w:w="1048" w:type="dxa"/>
            <w:tcBorders>
              <w:top w:val="single" w:sz="12" w:space="0" w:color="auto"/>
            </w:tcBorders>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6</w:t>
            </w:r>
            <w:r w:rsidRPr="00FC7E1B">
              <w:rPr>
                <w:rFonts w:hAnsi="標楷體"/>
                <w:sz w:val="24"/>
                <w:szCs w:val="22"/>
              </w:rPr>
              <w:t>5,027</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B1外國交換生</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,069</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2,259</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,301</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,871</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,626</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,743</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,126</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,301</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,856</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,856</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B2外國短期研習及個人選讀</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,307</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,604</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,265</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,163</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,915</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4</w:t>
            </w:r>
            <w:r w:rsidRPr="00FC7E1B">
              <w:rPr>
                <w:rFonts w:hAnsi="標楷體"/>
                <w:sz w:val="24"/>
                <w:szCs w:val="22"/>
              </w:rPr>
              <w:t>,758</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,586</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,870</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,806</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8</w:t>
            </w:r>
            <w:r w:rsidRPr="00FC7E1B">
              <w:rPr>
                <w:rFonts w:hAnsi="標楷體"/>
                <w:sz w:val="24"/>
                <w:szCs w:val="22"/>
              </w:rPr>
              <w:t>,806</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lastRenderedPageBreak/>
              <w:t>B3大專附設華語文中心學生</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1,612</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2,555</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4,480</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3,898</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15</w:t>
            </w:r>
            <w:r w:rsidRPr="00FC7E1B">
              <w:rPr>
                <w:rFonts w:hAnsi="標楷體" w:hint="eastAsia"/>
                <w:sz w:val="24"/>
                <w:szCs w:val="22"/>
              </w:rPr>
              <w:t>,</w:t>
            </w:r>
            <w:r w:rsidRPr="00FC7E1B">
              <w:rPr>
                <w:rFonts w:hAnsi="標楷體"/>
                <w:sz w:val="24"/>
                <w:szCs w:val="22"/>
              </w:rPr>
              <w:t>510</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15,526</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18,645</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19,977</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23,539</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sz w:val="24"/>
                <w:szCs w:val="22"/>
              </w:rPr>
              <w:t>28,399</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B4大陸研修生</w:t>
            </w:r>
          </w:p>
        </w:tc>
        <w:tc>
          <w:tcPr>
            <w:tcW w:w="848" w:type="dxa"/>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888</w:t>
            </w:r>
          </w:p>
        </w:tc>
        <w:tc>
          <w:tcPr>
            <w:tcW w:w="848" w:type="dxa"/>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5</w:t>
            </w:r>
            <w:r w:rsidRPr="00FC7E1B">
              <w:rPr>
                <w:rFonts w:hAnsi="標楷體"/>
                <w:sz w:val="24"/>
                <w:szCs w:val="22"/>
              </w:rPr>
              <w:t>,316</w:t>
            </w:r>
          </w:p>
        </w:tc>
        <w:tc>
          <w:tcPr>
            <w:tcW w:w="849" w:type="dxa"/>
            <w:shd w:val="clear" w:color="auto" w:fill="auto"/>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1</w:t>
            </w:r>
            <w:r w:rsidRPr="00FC7E1B">
              <w:rPr>
                <w:rFonts w:hAnsi="標楷體" w:hint="eastAsia"/>
                <w:sz w:val="24"/>
                <w:szCs w:val="22"/>
              </w:rPr>
              <w:t>,</w:t>
            </w:r>
            <w:r w:rsidRPr="00FC7E1B">
              <w:rPr>
                <w:rFonts w:hAnsi="標楷體"/>
                <w:sz w:val="24"/>
                <w:szCs w:val="22"/>
              </w:rPr>
              <w:t>227</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w:t>
            </w:r>
            <w:r w:rsidRPr="00FC7E1B">
              <w:rPr>
                <w:rFonts w:hAnsi="標楷體" w:hint="eastAsia"/>
                <w:sz w:val="24"/>
                <w:szCs w:val="22"/>
              </w:rPr>
              <w:t>,</w:t>
            </w:r>
            <w:r w:rsidRPr="00FC7E1B">
              <w:rPr>
                <w:rFonts w:hAnsi="標楷體"/>
                <w:sz w:val="24"/>
                <w:szCs w:val="22"/>
              </w:rPr>
              <w:t>590</w:t>
            </w:r>
          </w:p>
        </w:tc>
        <w:tc>
          <w:tcPr>
            <w:tcW w:w="849" w:type="dxa"/>
            <w:shd w:val="clear" w:color="auto" w:fill="auto"/>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w:t>
            </w:r>
            <w:r w:rsidRPr="00FC7E1B">
              <w:rPr>
                <w:rFonts w:hAnsi="標楷體" w:hint="eastAsia"/>
                <w:sz w:val="24"/>
                <w:szCs w:val="22"/>
              </w:rPr>
              <w:t>,</w:t>
            </w:r>
            <w:r w:rsidRPr="00FC7E1B">
              <w:rPr>
                <w:rFonts w:hAnsi="標楷體"/>
                <w:sz w:val="24"/>
                <w:szCs w:val="22"/>
              </w:rPr>
              <w:t>233</w:t>
            </w:r>
          </w:p>
        </w:tc>
        <w:tc>
          <w:tcPr>
            <w:tcW w:w="848" w:type="dxa"/>
            <w:shd w:val="clear" w:color="auto" w:fill="auto"/>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7,030</w:t>
            </w:r>
          </w:p>
        </w:tc>
        <w:tc>
          <w:tcPr>
            <w:tcW w:w="989" w:type="dxa"/>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4,114</w:t>
            </w:r>
          </w:p>
        </w:tc>
        <w:tc>
          <w:tcPr>
            <w:tcW w:w="990" w:type="dxa"/>
            <w:vAlign w:val="center"/>
          </w:tcPr>
          <w:p w:rsidR="00FC7E1B" w:rsidRPr="00FC7E1B" w:rsidDel="0058171D" w:rsidRDefault="00FC7E1B" w:rsidP="00FC7E1B">
            <w:pPr>
              <w:overflowPunct/>
              <w:autoSpaceDE/>
              <w:autoSpaceDN/>
              <w:jc w:val="left"/>
              <w:rPr>
                <w:rFonts w:hAnsi="標楷體"/>
                <w:sz w:val="24"/>
                <w:szCs w:val="22"/>
              </w:rPr>
            </w:pPr>
            <w:r w:rsidRPr="00FC7E1B">
              <w:rPr>
                <w:rFonts w:hAnsi="標楷體" w:hint="eastAsia"/>
                <w:sz w:val="24"/>
                <w:szCs w:val="22"/>
              </w:rPr>
              <w:t>3</w:t>
            </w:r>
            <w:r w:rsidRPr="00FC7E1B">
              <w:rPr>
                <w:rFonts w:hAnsi="標楷體"/>
                <w:sz w:val="24"/>
                <w:szCs w:val="22"/>
              </w:rPr>
              <w:t>2,648</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5,824</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0,597</w:t>
            </w:r>
          </w:p>
        </w:tc>
      </w:tr>
      <w:tr w:rsidR="00FC7E1B" w:rsidRPr="00FC7E1B" w:rsidTr="00D1051B">
        <w:trPr>
          <w:trHeight w:val="454"/>
        </w:trPr>
        <w:tc>
          <w:tcPr>
            <w:tcW w:w="1866" w:type="dxa"/>
            <w:shd w:val="clear" w:color="auto" w:fill="auto"/>
            <w:vAlign w:val="center"/>
          </w:tcPr>
          <w:p w:rsidR="00FC7E1B" w:rsidRPr="00FC7E1B" w:rsidRDefault="00FC7E1B" w:rsidP="00FC7E1B">
            <w:pPr>
              <w:overflowPunct/>
              <w:autoSpaceDE/>
              <w:autoSpaceDN/>
              <w:jc w:val="left"/>
              <w:rPr>
                <w:rFonts w:hAnsi="標楷體"/>
                <w:b/>
                <w:bCs/>
                <w:sz w:val="24"/>
                <w:szCs w:val="22"/>
              </w:rPr>
            </w:pPr>
            <w:r w:rsidRPr="00FC7E1B">
              <w:rPr>
                <w:rFonts w:hAnsi="標楷體" w:hint="eastAsia"/>
                <w:b/>
                <w:bCs/>
                <w:sz w:val="24"/>
                <w:szCs w:val="22"/>
              </w:rPr>
              <w:t>B5海青班</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9</w:t>
            </w:r>
            <w:r w:rsidRPr="00FC7E1B">
              <w:rPr>
                <w:rFonts w:hAnsi="標楷體"/>
                <w:sz w:val="24"/>
                <w:szCs w:val="22"/>
              </w:rPr>
              <w:t>81</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,241</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,540</w:t>
            </w:r>
          </w:p>
        </w:tc>
        <w:tc>
          <w:tcPr>
            <w:tcW w:w="8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1</w:t>
            </w:r>
            <w:r w:rsidRPr="00FC7E1B">
              <w:rPr>
                <w:rFonts w:hAnsi="標楷體"/>
                <w:sz w:val="24"/>
                <w:szCs w:val="22"/>
              </w:rPr>
              <w:t>,743</w:t>
            </w:r>
          </w:p>
        </w:tc>
        <w:tc>
          <w:tcPr>
            <w:tcW w:w="849"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,160</w:t>
            </w:r>
          </w:p>
        </w:tc>
        <w:tc>
          <w:tcPr>
            <w:tcW w:w="848" w:type="dxa"/>
            <w:shd w:val="clear" w:color="auto" w:fill="auto"/>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,510</w:t>
            </w:r>
          </w:p>
        </w:tc>
        <w:tc>
          <w:tcPr>
            <w:tcW w:w="989"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,399</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,338</w:t>
            </w:r>
          </w:p>
        </w:tc>
        <w:tc>
          <w:tcPr>
            <w:tcW w:w="990"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,520</w:t>
            </w:r>
          </w:p>
        </w:tc>
        <w:tc>
          <w:tcPr>
            <w:tcW w:w="1048" w:type="dxa"/>
            <w:vAlign w:val="center"/>
          </w:tcPr>
          <w:p w:rsidR="00FC7E1B" w:rsidRPr="00FC7E1B" w:rsidRDefault="00FC7E1B" w:rsidP="00FC7E1B">
            <w:pPr>
              <w:overflowPunct/>
              <w:autoSpaceDE/>
              <w:autoSpaceDN/>
              <w:jc w:val="left"/>
              <w:rPr>
                <w:rFonts w:hAnsi="標楷體"/>
                <w:sz w:val="24"/>
                <w:szCs w:val="22"/>
              </w:rPr>
            </w:pPr>
            <w:r w:rsidRPr="00FC7E1B">
              <w:rPr>
                <w:rFonts w:hAnsi="標楷體" w:hint="eastAsia"/>
                <w:sz w:val="24"/>
                <w:szCs w:val="22"/>
              </w:rPr>
              <w:t>2</w:t>
            </w:r>
            <w:r w:rsidRPr="00FC7E1B">
              <w:rPr>
                <w:rFonts w:hAnsi="標楷體"/>
                <w:sz w:val="24"/>
                <w:szCs w:val="22"/>
              </w:rPr>
              <w:t>,369</w:t>
            </w:r>
          </w:p>
        </w:tc>
      </w:tr>
    </w:tbl>
    <w:p w:rsidR="00FC7E1B" w:rsidRDefault="00FD1B2D" w:rsidP="002F5204">
      <w:pPr>
        <w:pStyle w:val="1"/>
        <w:numPr>
          <w:ilvl w:val="0"/>
          <w:numId w:val="0"/>
        </w:numPr>
        <w:ind w:left="2381" w:hanging="2381"/>
        <w:rPr>
          <w:sz w:val="24"/>
          <w:szCs w:val="24"/>
        </w:rPr>
      </w:pPr>
      <w:bookmarkStart w:id="311" w:name="_Toc27818388"/>
      <w:bookmarkStart w:id="312" w:name="_Toc28610729"/>
      <w:r w:rsidRPr="00FD1B2D">
        <w:rPr>
          <w:rFonts w:hint="eastAsia"/>
          <w:sz w:val="24"/>
          <w:szCs w:val="24"/>
        </w:rPr>
        <w:t>資料來源</w:t>
      </w:r>
      <w:r w:rsidR="003515E0">
        <w:rPr>
          <w:rFonts w:hint="eastAsia"/>
          <w:sz w:val="24"/>
          <w:szCs w:val="24"/>
        </w:rPr>
        <w:t>：</w:t>
      </w:r>
      <w:r w:rsidRPr="00FD1B2D">
        <w:rPr>
          <w:rFonts w:hint="eastAsia"/>
          <w:sz w:val="24"/>
          <w:szCs w:val="24"/>
        </w:rPr>
        <w:t>教育部。</w:t>
      </w:r>
      <w:bookmarkEnd w:id="311"/>
      <w:bookmarkEnd w:id="312"/>
    </w:p>
    <w:p w:rsidR="00FC7E1B" w:rsidRPr="00827412" w:rsidRDefault="00FC7E1B" w:rsidP="002F5204">
      <w:pPr>
        <w:pStyle w:val="1"/>
        <w:numPr>
          <w:ilvl w:val="0"/>
          <w:numId w:val="0"/>
        </w:numPr>
        <w:ind w:left="2381" w:hanging="2381"/>
        <w:rPr>
          <w:sz w:val="24"/>
          <w:szCs w:val="24"/>
        </w:rPr>
      </w:pPr>
    </w:p>
    <w:p w:rsidR="001C2D07" w:rsidRPr="00445278" w:rsidRDefault="007062CA" w:rsidP="00812802">
      <w:pPr>
        <w:pStyle w:val="a3"/>
        <w:ind w:left="851" w:hanging="425"/>
        <w:rPr>
          <w:rFonts w:hAnsi="標楷體"/>
          <w:color w:val="000000" w:themeColor="text1"/>
          <w:szCs w:val="24"/>
        </w:rPr>
      </w:pPr>
      <w:r w:rsidRPr="00445278">
        <w:rPr>
          <w:rFonts w:hAnsi="標楷體" w:hint="eastAsia"/>
          <w:color w:val="000000" w:themeColor="text1"/>
          <w:szCs w:val="24"/>
        </w:rPr>
        <w:t>近</w:t>
      </w:r>
      <w:r w:rsidR="00B7165C" w:rsidRPr="00445278">
        <w:rPr>
          <w:rFonts w:hAnsi="標楷體" w:hint="eastAsia"/>
          <w:color w:val="000000" w:themeColor="text1"/>
          <w:szCs w:val="24"/>
        </w:rPr>
        <w:t>10</w:t>
      </w:r>
      <w:r w:rsidRPr="00445278">
        <w:rPr>
          <w:rFonts w:hAnsi="標楷體" w:hint="eastAsia"/>
          <w:color w:val="000000" w:themeColor="text1"/>
          <w:szCs w:val="24"/>
        </w:rPr>
        <w:t>年</w:t>
      </w:r>
      <w:r w:rsidRPr="00445278">
        <w:rPr>
          <w:rFonts w:hAnsi="標楷體" w:hint="eastAsia"/>
        </w:rPr>
        <w:t>境外</w:t>
      </w:r>
      <w:r w:rsidRPr="00445278">
        <w:rPr>
          <w:rFonts w:hAnsi="標楷體" w:hint="eastAsia"/>
          <w:color w:val="000000" w:themeColor="text1"/>
          <w:szCs w:val="24"/>
        </w:rPr>
        <w:t>生在臺大專校院留學/研習人數-按國別分</w:t>
      </w:r>
    </w:p>
    <w:tbl>
      <w:tblPr>
        <w:tblpPr w:leftFromText="180" w:rightFromText="180" w:vertAnchor="text" w:horzAnchor="margin" w:tblpY="258"/>
        <w:tblW w:w="55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323"/>
        <w:gridCol w:w="740"/>
        <w:gridCol w:w="740"/>
        <w:gridCol w:w="873"/>
        <w:gridCol w:w="873"/>
        <w:gridCol w:w="873"/>
        <w:gridCol w:w="873"/>
        <w:gridCol w:w="873"/>
        <w:gridCol w:w="873"/>
        <w:gridCol w:w="873"/>
        <w:gridCol w:w="873"/>
      </w:tblGrid>
      <w:tr w:rsidR="00D90E78" w:rsidRPr="00C84253" w:rsidTr="00D90E78">
        <w:trPr>
          <w:trHeight w:val="356"/>
          <w:tblHeader/>
        </w:trPr>
        <w:tc>
          <w:tcPr>
            <w:tcW w:w="676" w:type="pct"/>
            <w:shd w:val="clear" w:color="auto" w:fill="E7E6E6"/>
            <w:vAlign w:val="center"/>
          </w:tcPr>
          <w:p w:rsidR="00D90E78" w:rsidRPr="00C84253" w:rsidRDefault="00D90E78" w:rsidP="00D90E78">
            <w:pPr>
              <w:overflowPunct/>
              <w:autoSpaceDE/>
              <w:autoSpaceDN/>
              <w:jc w:val="left"/>
              <w:rPr>
                <w:rFonts w:hAnsi="標楷體"/>
                <w:b/>
                <w:sz w:val="24"/>
                <w:szCs w:val="24"/>
              </w:rPr>
            </w:pPr>
            <w:r w:rsidRPr="00C84253">
              <w:rPr>
                <w:rFonts w:hAnsi="標楷體" w:hint="eastAsia"/>
                <w:b/>
                <w:sz w:val="24"/>
                <w:szCs w:val="24"/>
              </w:rPr>
              <w:t>國家或地區</w:t>
            </w:r>
          </w:p>
        </w:tc>
        <w:tc>
          <w:tcPr>
            <w:tcW w:w="378"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98</w:t>
            </w:r>
          </w:p>
        </w:tc>
        <w:tc>
          <w:tcPr>
            <w:tcW w:w="378"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99</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100</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101</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102</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103</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104</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105</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106</w:t>
            </w:r>
          </w:p>
        </w:tc>
        <w:tc>
          <w:tcPr>
            <w:tcW w:w="446" w:type="pct"/>
            <w:shd w:val="clear" w:color="auto" w:fill="E7E6E6"/>
            <w:vAlign w:val="center"/>
          </w:tcPr>
          <w:p w:rsidR="00D90E78" w:rsidRPr="00C84253" w:rsidRDefault="00D90E78" w:rsidP="00D90E78">
            <w:pPr>
              <w:overflowPunct/>
              <w:autoSpaceDE/>
              <w:autoSpaceDN/>
              <w:jc w:val="center"/>
              <w:rPr>
                <w:rFonts w:hAnsi="標楷體"/>
                <w:b/>
                <w:sz w:val="24"/>
                <w:szCs w:val="24"/>
              </w:rPr>
            </w:pPr>
            <w:r w:rsidRPr="00C84253">
              <w:rPr>
                <w:rFonts w:hAnsi="標楷體"/>
                <w:b/>
                <w:sz w:val="24"/>
                <w:szCs w:val="24"/>
              </w:rPr>
              <w:t>107</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中國大陸</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2,888</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5,316</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12,155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17,454</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25,120</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33,288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41,951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41</w:t>
            </w:r>
            <w:r w:rsidRPr="00C84253">
              <w:rPr>
                <w:rFonts w:hAnsi="標楷體"/>
                <w:sz w:val="24"/>
                <w:szCs w:val="24"/>
              </w:rPr>
              <w:t>,</w:t>
            </w:r>
            <w:r w:rsidRPr="00C84253">
              <w:rPr>
                <w:rFonts w:hAnsi="標楷體" w:hint="eastAsia"/>
                <w:sz w:val="24"/>
                <w:szCs w:val="24"/>
              </w:rPr>
              <w:t>981</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35,304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29,960</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馬來西亞</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6,150</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7,022</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8,235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9,490</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11,365</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13,286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14,942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16</w:t>
            </w:r>
            <w:r w:rsidRPr="00C84253">
              <w:rPr>
                <w:rFonts w:hAnsi="標楷體"/>
                <w:sz w:val="24"/>
                <w:szCs w:val="24"/>
              </w:rPr>
              <w:t>,</w:t>
            </w:r>
            <w:r w:rsidRPr="00C84253">
              <w:rPr>
                <w:rFonts w:hAnsi="標楷體" w:hint="eastAsia"/>
                <w:sz w:val="24"/>
                <w:szCs w:val="24"/>
              </w:rPr>
              <w:t xml:space="preserve">164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17,419</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16,717</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越南</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2,789</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3</w:t>
            </w:r>
            <w:r w:rsidRPr="00C84253">
              <w:rPr>
                <w:rFonts w:hAnsi="標楷體" w:hint="eastAsia"/>
                <w:sz w:val="24"/>
                <w:szCs w:val="24"/>
              </w:rPr>
              <w:t>,</w:t>
            </w:r>
            <w:r w:rsidRPr="00C84253">
              <w:rPr>
                <w:rFonts w:hAnsi="標楷體"/>
                <w:sz w:val="24"/>
                <w:szCs w:val="24"/>
              </w:rPr>
              <w:t>452</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3,912</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3,918</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3,633</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3,715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4,086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w:t>
            </w:r>
            <w:r w:rsidRPr="00C84253">
              <w:rPr>
                <w:rFonts w:hAnsi="標楷體"/>
                <w:sz w:val="24"/>
                <w:szCs w:val="24"/>
              </w:rPr>
              <w:t>,</w:t>
            </w:r>
            <w:r w:rsidRPr="00C84253">
              <w:rPr>
                <w:rFonts w:hAnsi="標楷體" w:hint="eastAsia"/>
                <w:sz w:val="24"/>
                <w:szCs w:val="24"/>
              </w:rPr>
              <w:t xml:space="preserve">988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8,032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12,983</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印尼</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2,341</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2,359</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2,575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2,903</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3,186</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3,559</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4,454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w:t>
            </w:r>
            <w:r w:rsidRPr="00C84253">
              <w:rPr>
                <w:rFonts w:hAnsi="標楷體"/>
                <w:sz w:val="24"/>
                <w:szCs w:val="24"/>
              </w:rPr>
              <w:t>,</w:t>
            </w:r>
            <w:r w:rsidRPr="00C84253">
              <w:rPr>
                <w:rFonts w:hAnsi="標楷體" w:hint="eastAsia"/>
                <w:sz w:val="24"/>
                <w:szCs w:val="24"/>
              </w:rPr>
              <w:t>154</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7,248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11,812</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日本</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w:t>
            </w:r>
            <w:r w:rsidRPr="00C84253">
              <w:rPr>
                <w:rFonts w:hAnsi="標楷體" w:hint="eastAsia"/>
                <w:sz w:val="24"/>
                <w:szCs w:val="24"/>
              </w:rPr>
              <w:t>691</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3,111</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4,194</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w:t>
            </w:r>
            <w:r w:rsidRPr="00C84253">
              <w:rPr>
                <w:rFonts w:hAnsi="標楷體"/>
                <w:sz w:val="24"/>
                <w:szCs w:val="24"/>
              </w:rPr>
              <w:t>,904</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5,798</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5,816</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6,455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7</w:t>
            </w:r>
            <w:r w:rsidRPr="00C84253">
              <w:rPr>
                <w:rFonts w:hAnsi="標楷體"/>
                <w:sz w:val="24"/>
                <w:szCs w:val="24"/>
              </w:rPr>
              <w:t>,</w:t>
            </w:r>
            <w:r w:rsidRPr="00C84253">
              <w:rPr>
                <w:rFonts w:hAnsi="標楷體" w:hint="eastAsia"/>
                <w:sz w:val="24"/>
                <w:szCs w:val="24"/>
              </w:rPr>
              <w:t>542</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8,413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9,196</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香港</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2,012</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w:t>
            </w:r>
            <w:r w:rsidRPr="00C84253">
              <w:rPr>
                <w:rFonts w:hAnsi="標楷體"/>
                <w:sz w:val="24"/>
                <w:szCs w:val="24"/>
              </w:rPr>
              <w:t>,499</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2,568</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w:t>
            </w:r>
            <w:r w:rsidRPr="00C84253">
              <w:rPr>
                <w:rFonts w:hAnsi="標楷體"/>
                <w:sz w:val="24"/>
                <w:szCs w:val="24"/>
              </w:rPr>
              <w:t>,189</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4,558</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6,286</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8,233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8</w:t>
            </w:r>
            <w:r w:rsidRPr="00C84253">
              <w:rPr>
                <w:rFonts w:hAnsi="標楷體"/>
                <w:sz w:val="24"/>
                <w:szCs w:val="24"/>
              </w:rPr>
              <w:t>,</w:t>
            </w:r>
            <w:r w:rsidRPr="00C84253">
              <w:rPr>
                <w:rFonts w:hAnsi="標楷體" w:hint="eastAsia"/>
                <w:sz w:val="24"/>
                <w:szCs w:val="24"/>
              </w:rPr>
              <w:t xml:space="preserve">660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8,628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8,218</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澳門</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3,951</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4,211</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4,358</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4,51</w:t>
            </w:r>
            <w:r w:rsidRPr="00C84253">
              <w:rPr>
                <w:rFonts w:hAnsi="標楷體" w:hint="eastAsia"/>
                <w:sz w:val="24"/>
                <w:szCs w:val="24"/>
              </w:rPr>
              <w:t>4</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4,515</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4,723</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5,152</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w:t>
            </w:r>
            <w:r w:rsidRPr="00C84253">
              <w:rPr>
                <w:rFonts w:hAnsi="標楷體"/>
                <w:sz w:val="24"/>
                <w:szCs w:val="24"/>
              </w:rPr>
              <w:t>,</w:t>
            </w:r>
            <w:r w:rsidRPr="00C84253">
              <w:rPr>
                <w:rFonts w:hAnsi="標楷體" w:hint="eastAsia"/>
                <w:sz w:val="24"/>
                <w:szCs w:val="24"/>
              </w:rPr>
              <w:t xml:space="preserve">286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5,137</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4,721</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南韓</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w:t>
            </w:r>
            <w:r w:rsidRPr="00C84253">
              <w:rPr>
                <w:rFonts w:hAnsi="標楷體" w:hint="eastAsia"/>
                <w:sz w:val="24"/>
                <w:szCs w:val="24"/>
              </w:rPr>
              <w:t>257</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w:t>
            </w:r>
            <w:r w:rsidRPr="00C84253">
              <w:rPr>
                <w:rFonts w:hAnsi="標楷體" w:hint="eastAsia"/>
                <w:sz w:val="24"/>
                <w:szCs w:val="24"/>
              </w:rPr>
              <w:t>315</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2,627</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w:t>
            </w:r>
            <w:r w:rsidRPr="00C84253">
              <w:rPr>
                <w:rFonts w:hAnsi="標楷體"/>
                <w:sz w:val="24"/>
                <w:szCs w:val="24"/>
              </w:rPr>
              <w:t>768</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2,975</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3,587</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4,062</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w:t>
            </w:r>
            <w:r w:rsidRPr="00C84253">
              <w:rPr>
                <w:rFonts w:hAnsi="標楷體"/>
                <w:sz w:val="24"/>
                <w:szCs w:val="24"/>
              </w:rPr>
              <w:t>,</w:t>
            </w:r>
            <w:r w:rsidRPr="00C84253">
              <w:rPr>
                <w:rFonts w:hAnsi="標楷體" w:hint="eastAsia"/>
                <w:sz w:val="24"/>
                <w:szCs w:val="24"/>
              </w:rPr>
              <w:t xml:space="preserve">575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4,565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4,329</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美國</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2,957</w:t>
            </w:r>
          </w:p>
        </w:tc>
        <w:tc>
          <w:tcPr>
            <w:tcW w:w="378"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2,938</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sz w:val="24"/>
                <w:szCs w:val="24"/>
              </w:rPr>
              <w:t>3,725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w:t>
            </w:r>
            <w:r w:rsidRPr="00C84253">
              <w:rPr>
                <w:rFonts w:hAnsi="標楷體"/>
                <w:sz w:val="24"/>
                <w:szCs w:val="24"/>
              </w:rPr>
              <w:t>,594</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3,335</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3,328</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4,003</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w:t>
            </w:r>
            <w:r w:rsidRPr="00C84253">
              <w:rPr>
                <w:rFonts w:hAnsi="標楷體"/>
                <w:sz w:val="24"/>
                <w:szCs w:val="24"/>
              </w:rPr>
              <w:t>,</w:t>
            </w:r>
            <w:r w:rsidRPr="00C84253">
              <w:rPr>
                <w:rFonts w:hAnsi="標楷體" w:hint="eastAsia"/>
                <w:sz w:val="24"/>
                <w:szCs w:val="24"/>
              </w:rPr>
              <w:t xml:space="preserve">701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3,868 </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3,770</w:t>
            </w:r>
          </w:p>
        </w:tc>
      </w:tr>
      <w:tr w:rsidR="00D90E78" w:rsidRPr="00B116B8" w:rsidTr="00D90E78">
        <w:trPr>
          <w:trHeight w:val="356"/>
        </w:trPr>
        <w:tc>
          <w:tcPr>
            <w:tcW w:w="676" w:type="pct"/>
            <w:shd w:val="clear" w:color="auto" w:fill="auto"/>
            <w:vAlign w:val="center"/>
          </w:tcPr>
          <w:p w:rsidR="00D90E78" w:rsidRPr="00C84253" w:rsidRDefault="00D90E78" w:rsidP="00D90E78">
            <w:pPr>
              <w:overflowPunct/>
              <w:autoSpaceDE/>
              <w:autoSpaceDN/>
              <w:jc w:val="left"/>
              <w:rPr>
                <w:rFonts w:hAnsi="標楷體"/>
                <w:bCs/>
                <w:sz w:val="24"/>
                <w:szCs w:val="24"/>
              </w:rPr>
            </w:pPr>
            <w:r w:rsidRPr="00C84253">
              <w:rPr>
                <w:rFonts w:hAnsi="標楷體"/>
                <w:bCs/>
                <w:sz w:val="24"/>
                <w:szCs w:val="24"/>
              </w:rPr>
              <w:t>泰國</w:t>
            </w:r>
          </w:p>
        </w:tc>
        <w:tc>
          <w:tcPr>
            <w:tcW w:w="378" w:type="pct"/>
            <w:vAlign w:val="center"/>
          </w:tcPr>
          <w:p w:rsidR="00D90E78" w:rsidRPr="00C84253" w:rsidDel="0058171D" w:rsidRDefault="00D90E78" w:rsidP="00D90E78">
            <w:pPr>
              <w:overflowPunct/>
              <w:autoSpaceDE/>
              <w:autoSpaceDN/>
              <w:jc w:val="left"/>
              <w:rPr>
                <w:rFonts w:hAnsi="標楷體"/>
                <w:sz w:val="24"/>
                <w:szCs w:val="24"/>
              </w:rPr>
            </w:pPr>
            <w:r w:rsidRPr="00C84253">
              <w:rPr>
                <w:rFonts w:hAnsi="標楷體"/>
                <w:sz w:val="24"/>
                <w:szCs w:val="24"/>
              </w:rPr>
              <w:t>1,174</w:t>
            </w:r>
          </w:p>
        </w:tc>
        <w:tc>
          <w:tcPr>
            <w:tcW w:w="378" w:type="pct"/>
            <w:vAlign w:val="center"/>
          </w:tcPr>
          <w:p w:rsidR="00D90E78" w:rsidRPr="00C84253" w:rsidDel="0058171D" w:rsidRDefault="00D90E78" w:rsidP="00D90E78">
            <w:pPr>
              <w:overflowPunct/>
              <w:autoSpaceDE/>
              <w:autoSpaceDN/>
              <w:jc w:val="left"/>
              <w:rPr>
                <w:rFonts w:hAnsi="標楷體"/>
                <w:sz w:val="24"/>
                <w:szCs w:val="24"/>
              </w:rPr>
            </w:pPr>
            <w:r w:rsidRPr="00C84253">
              <w:rPr>
                <w:rFonts w:hAnsi="標楷體"/>
                <w:sz w:val="24"/>
                <w:szCs w:val="24"/>
              </w:rPr>
              <w:t>1</w:t>
            </w:r>
            <w:r w:rsidRPr="00C84253">
              <w:rPr>
                <w:rFonts w:hAnsi="標楷體" w:hint="eastAsia"/>
                <w:sz w:val="24"/>
                <w:szCs w:val="24"/>
              </w:rPr>
              <w:t>,</w:t>
            </w:r>
            <w:r w:rsidRPr="00C84253">
              <w:rPr>
                <w:rFonts w:hAnsi="標楷體"/>
                <w:sz w:val="24"/>
                <w:szCs w:val="24"/>
              </w:rPr>
              <w:t>217</w:t>
            </w:r>
          </w:p>
        </w:tc>
        <w:tc>
          <w:tcPr>
            <w:tcW w:w="446" w:type="pct"/>
            <w:shd w:val="clear" w:color="auto" w:fill="auto"/>
            <w:vAlign w:val="center"/>
          </w:tcPr>
          <w:p w:rsidR="00D90E78" w:rsidRPr="00C84253" w:rsidDel="0058171D" w:rsidRDefault="00D90E78" w:rsidP="00D90E78">
            <w:pPr>
              <w:overflowPunct/>
              <w:autoSpaceDE/>
              <w:autoSpaceDN/>
              <w:jc w:val="left"/>
              <w:rPr>
                <w:rFonts w:hAnsi="標楷體"/>
                <w:sz w:val="24"/>
                <w:szCs w:val="24"/>
              </w:rPr>
            </w:pPr>
            <w:r w:rsidRPr="00C84253">
              <w:rPr>
                <w:rFonts w:hAnsi="標楷體"/>
                <w:sz w:val="24"/>
                <w:szCs w:val="24"/>
              </w:rPr>
              <w:t>1</w:t>
            </w:r>
            <w:r w:rsidRPr="00C84253">
              <w:rPr>
                <w:rFonts w:hAnsi="標楷體" w:hint="eastAsia"/>
                <w:sz w:val="24"/>
                <w:szCs w:val="24"/>
              </w:rPr>
              <w:t>,</w:t>
            </w:r>
            <w:r w:rsidRPr="00C84253">
              <w:rPr>
                <w:rFonts w:hAnsi="標楷體"/>
                <w:sz w:val="24"/>
                <w:szCs w:val="24"/>
              </w:rPr>
              <w:t>304</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w:t>
            </w:r>
            <w:r w:rsidRPr="00C84253">
              <w:rPr>
                <w:rFonts w:hAnsi="標楷體"/>
                <w:sz w:val="24"/>
                <w:szCs w:val="24"/>
              </w:rPr>
              <w:t>,446</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 xml:space="preserve">1,546 </w:t>
            </w:r>
          </w:p>
        </w:tc>
        <w:tc>
          <w:tcPr>
            <w:tcW w:w="446" w:type="pct"/>
            <w:shd w:val="clear" w:color="auto" w:fill="auto"/>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1,535</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1,591</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1</w:t>
            </w:r>
            <w:r w:rsidRPr="00C84253">
              <w:rPr>
                <w:rFonts w:hAnsi="標楷體"/>
                <w:sz w:val="24"/>
                <w:szCs w:val="24"/>
              </w:rPr>
              <w:t>,</w:t>
            </w:r>
            <w:r w:rsidRPr="00C84253">
              <w:rPr>
                <w:rFonts w:hAnsi="標楷體" w:hint="eastAsia"/>
                <w:sz w:val="24"/>
                <w:szCs w:val="24"/>
              </w:rPr>
              <w:t>771</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2,836</w:t>
            </w:r>
          </w:p>
        </w:tc>
        <w:tc>
          <w:tcPr>
            <w:tcW w:w="446" w:type="pct"/>
            <w:vAlign w:val="center"/>
          </w:tcPr>
          <w:p w:rsidR="00D90E78" w:rsidRPr="00C84253" w:rsidRDefault="00D90E78" w:rsidP="00D90E78">
            <w:pPr>
              <w:overflowPunct/>
              <w:autoSpaceDE/>
              <w:autoSpaceDN/>
              <w:jc w:val="left"/>
              <w:rPr>
                <w:rFonts w:hAnsi="標楷體"/>
                <w:sz w:val="24"/>
                <w:szCs w:val="24"/>
              </w:rPr>
            </w:pPr>
            <w:r w:rsidRPr="00C84253">
              <w:rPr>
                <w:rFonts w:hAnsi="標楷體" w:hint="eastAsia"/>
                <w:sz w:val="24"/>
                <w:szCs w:val="24"/>
              </w:rPr>
              <w:t>3,236</w:t>
            </w:r>
          </w:p>
        </w:tc>
      </w:tr>
    </w:tbl>
    <w:p w:rsidR="00C84253" w:rsidRDefault="00827412" w:rsidP="002F5204">
      <w:pPr>
        <w:pStyle w:val="1"/>
        <w:numPr>
          <w:ilvl w:val="0"/>
          <w:numId w:val="0"/>
        </w:numPr>
        <w:ind w:left="2381" w:hanging="2381"/>
        <w:rPr>
          <w:sz w:val="24"/>
          <w:szCs w:val="24"/>
        </w:rPr>
      </w:pPr>
      <w:r>
        <w:rPr>
          <w:rFonts w:hint="eastAsia"/>
          <w:sz w:val="24"/>
          <w:szCs w:val="24"/>
        </w:rPr>
        <w:t xml:space="preserve">    </w:t>
      </w:r>
      <w:bookmarkStart w:id="313" w:name="_Toc27818389"/>
      <w:bookmarkStart w:id="314" w:name="_Toc28610730"/>
      <w:r w:rsidRPr="00827412">
        <w:rPr>
          <w:rFonts w:hint="eastAsia"/>
          <w:sz w:val="24"/>
          <w:szCs w:val="24"/>
        </w:rPr>
        <w:t>資料來源</w:t>
      </w:r>
      <w:r w:rsidR="003515E0">
        <w:rPr>
          <w:rFonts w:hint="eastAsia"/>
          <w:sz w:val="24"/>
          <w:szCs w:val="24"/>
        </w:rPr>
        <w:t>：</w:t>
      </w:r>
      <w:r w:rsidRPr="00827412">
        <w:rPr>
          <w:rFonts w:hint="eastAsia"/>
          <w:sz w:val="24"/>
          <w:szCs w:val="24"/>
        </w:rPr>
        <w:t>教育部。</w:t>
      </w:r>
      <w:bookmarkEnd w:id="313"/>
      <w:bookmarkEnd w:id="314"/>
    </w:p>
    <w:p w:rsidR="00C02314" w:rsidRDefault="00C02314" w:rsidP="004F3BB5">
      <w:pPr>
        <w:pStyle w:val="3"/>
        <w:spacing w:beforeLines="50" w:before="228"/>
        <w:ind w:left="1360" w:hanging="680"/>
      </w:pPr>
      <w:bookmarkStart w:id="315" w:name="_Toc27818390"/>
      <w:bookmarkStart w:id="316" w:name="_Toc28610731"/>
      <w:r>
        <w:rPr>
          <w:rFonts w:hint="eastAsia"/>
        </w:rPr>
        <w:t>惟</w:t>
      </w:r>
      <w:r w:rsidR="00362605">
        <w:rPr>
          <w:rFonts w:hint="eastAsia"/>
        </w:rPr>
        <w:t>查</w:t>
      </w:r>
      <w:r w:rsidRPr="00C02314">
        <w:rPr>
          <w:rFonts w:hint="eastAsia"/>
        </w:rPr>
        <w:t>近年</w:t>
      </w:r>
      <w:r>
        <w:rPr>
          <w:rFonts w:hint="eastAsia"/>
        </w:rPr>
        <w:t>發生康寧大學、育達科技大學</w:t>
      </w:r>
      <w:r w:rsidR="001565A6">
        <w:rPr>
          <w:rFonts w:hint="eastAsia"/>
        </w:rPr>
        <w:t>(以下簡稱育達科大)</w:t>
      </w:r>
      <w:r>
        <w:rPr>
          <w:rFonts w:hint="eastAsia"/>
        </w:rPr>
        <w:t>及建國科大</w:t>
      </w:r>
      <w:r w:rsidRPr="00C02314">
        <w:rPr>
          <w:rFonts w:hint="eastAsia"/>
        </w:rPr>
        <w:t>招收境外生讓學生淪為黑工、學生被迫簽訂不合法的打工協議、</w:t>
      </w:r>
      <w:r w:rsidR="00BC6BBD">
        <w:rPr>
          <w:rFonts w:hint="eastAsia"/>
        </w:rPr>
        <w:t>遭強迫</w:t>
      </w:r>
      <w:r w:rsidRPr="00C02314">
        <w:rPr>
          <w:rFonts w:hint="eastAsia"/>
        </w:rPr>
        <w:t>超時工作、被扣留護照，甚至被學校和人力仲介公司層層剝削、不當扣款等情事，</w:t>
      </w:r>
      <w:r w:rsidR="00AD7C88" w:rsidRPr="00AD7C88">
        <w:rPr>
          <w:rFonts w:hint="eastAsia"/>
        </w:rPr>
        <w:t>已重創我國國際及高教形象，</w:t>
      </w:r>
      <w:r w:rsidR="008D3265">
        <w:rPr>
          <w:rFonts w:hint="eastAsia"/>
        </w:rPr>
        <w:t>各案經調查後勞動部</w:t>
      </w:r>
      <w:r w:rsidR="008D3265" w:rsidRPr="008D3265">
        <w:rPr>
          <w:rFonts w:hint="eastAsia"/>
        </w:rPr>
        <w:t>與權責地方政府已</w:t>
      </w:r>
      <w:r w:rsidR="008D3265">
        <w:rPr>
          <w:rFonts w:hint="eastAsia"/>
        </w:rPr>
        <w:t>對</w:t>
      </w:r>
      <w:r w:rsidR="008D3265" w:rsidRPr="008D3265">
        <w:rPr>
          <w:rFonts w:hint="eastAsia"/>
        </w:rPr>
        <w:t>涉案公司</w:t>
      </w:r>
      <w:r w:rsidR="008D3265">
        <w:rPr>
          <w:rFonts w:hint="eastAsia"/>
        </w:rPr>
        <w:t>予以</w:t>
      </w:r>
      <w:r w:rsidR="008D3265" w:rsidRPr="008D3265">
        <w:rPr>
          <w:rFonts w:hint="eastAsia"/>
        </w:rPr>
        <w:t>罰鍰</w:t>
      </w:r>
      <w:r w:rsidR="00BC6BBD">
        <w:rPr>
          <w:rFonts w:hint="eastAsia"/>
        </w:rPr>
        <w:t>及</w:t>
      </w:r>
      <w:r w:rsidR="008D3265">
        <w:rPr>
          <w:rFonts w:hint="eastAsia"/>
        </w:rPr>
        <w:t>廢</w:t>
      </w:r>
      <w:r w:rsidR="008D3265" w:rsidRPr="008D3265">
        <w:rPr>
          <w:rFonts w:hint="eastAsia"/>
        </w:rPr>
        <w:t>止該公司招募外國人之名額</w:t>
      </w:r>
      <w:r w:rsidR="008D3265">
        <w:rPr>
          <w:rFonts w:hint="eastAsia"/>
        </w:rPr>
        <w:t>等處置</w:t>
      </w:r>
      <w:r w:rsidR="00445278">
        <w:rPr>
          <w:rFonts w:hint="eastAsia"/>
        </w:rPr>
        <w:t>作為</w:t>
      </w:r>
      <w:r w:rsidR="00445278" w:rsidRPr="00834135">
        <w:rPr>
          <w:rFonts w:hAnsi="標楷體" w:hint="eastAsia"/>
        </w:rPr>
        <w:t>；</w:t>
      </w:r>
      <w:r w:rsidR="008D3265">
        <w:rPr>
          <w:rFonts w:hint="eastAsia"/>
        </w:rPr>
        <w:t>教育部亦</w:t>
      </w:r>
      <w:r w:rsidR="00445278">
        <w:rPr>
          <w:rFonts w:hint="eastAsia"/>
        </w:rPr>
        <w:t>針</w:t>
      </w:r>
      <w:r w:rsidR="008D3265">
        <w:rPr>
          <w:rFonts w:hint="eastAsia"/>
        </w:rPr>
        <w:t>對</w:t>
      </w:r>
      <w:r w:rsidR="008D3265" w:rsidRPr="008D3265">
        <w:rPr>
          <w:rFonts w:hint="eastAsia"/>
        </w:rPr>
        <w:t>發生違失</w:t>
      </w:r>
      <w:r w:rsidR="008D3265">
        <w:rPr>
          <w:rFonts w:hint="eastAsia"/>
        </w:rPr>
        <w:t>之</w:t>
      </w:r>
      <w:r w:rsidR="008D3265" w:rsidRPr="008D3265">
        <w:rPr>
          <w:rFonts w:hint="eastAsia"/>
        </w:rPr>
        <w:t>學校</w:t>
      </w:r>
      <w:r w:rsidR="008D3265">
        <w:rPr>
          <w:rFonts w:hint="eastAsia"/>
        </w:rPr>
        <w:t>予</w:t>
      </w:r>
      <w:r w:rsidR="008D3265" w:rsidRPr="008D3265">
        <w:rPr>
          <w:rFonts w:hint="eastAsia"/>
        </w:rPr>
        <w:t>以懲處、禁止招收境外學生</w:t>
      </w:r>
      <w:r w:rsidR="00BC6BBD">
        <w:rPr>
          <w:rFonts w:hint="eastAsia"/>
        </w:rPr>
        <w:t>、</w:t>
      </w:r>
      <w:r w:rsidR="008D3265" w:rsidRPr="008D3265">
        <w:rPr>
          <w:rFonts w:hint="eastAsia"/>
        </w:rPr>
        <w:t>扣減獎補助</w:t>
      </w:r>
      <w:r w:rsidR="00BC6BBD">
        <w:rPr>
          <w:rFonts w:hint="eastAsia"/>
        </w:rPr>
        <w:t>及</w:t>
      </w:r>
      <w:r w:rsidR="00BC6BBD" w:rsidRPr="00BC6BBD">
        <w:rPr>
          <w:rFonts w:hint="eastAsia"/>
        </w:rPr>
        <w:t>列</w:t>
      </w:r>
      <w:r w:rsidR="00BC6BBD">
        <w:rPr>
          <w:rFonts w:hint="eastAsia"/>
        </w:rPr>
        <w:t>入</w:t>
      </w:r>
      <w:r w:rsidR="00BC6BBD" w:rsidRPr="00BC6BBD">
        <w:rPr>
          <w:rFonts w:hint="eastAsia"/>
        </w:rPr>
        <w:t>專案輔導學校</w:t>
      </w:r>
      <w:r w:rsidR="008D3265" w:rsidRPr="008D3265">
        <w:rPr>
          <w:rFonts w:hint="eastAsia"/>
        </w:rPr>
        <w:t>等處置，並</w:t>
      </w:r>
      <w:r w:rsidR="00834135">
        <w:rPr>
          <w:rFonts w:hint="eastAsia"/>
        </w:rPr>
        <w:t>分別</w:t>
      </w:r>
      <w:r w:rsidR="008D3265" w:rsidRPr="008D3265">
        <w:rPr>
          <w:rFonts w:hint="eastAsia"/>
        </w:rPr>
        <w:t>將涉及刑事案件移送檢調偵辦</w:t>
      </w:r>
      <w:r w:rsidR="008D3265">
        <w:rPr>
          <w:rFonts w:hint="eastAsia"/>
        </w:rPr>
        <w:t>在案，</w:t>
      </w:r>
      <w:r>
        <w:rPr>
          <w:rFonts w:hint="eastAsia"/>
        </w:rPr>
        <w:lastRenderedPageBreak/>
        <w:t>相關違失情形</w:t>
      </w:r>
      <w:r w:rsidR="00E84DE0">
        <w:rPr>
          <w:rFonts w:hint="eastAsia"/>
        </w:rPr>
        <w:t>及主管</w:t>
      </w:r>
      <w:r w:rsidR="008D3265">
        <w:rPr>
          <w:rFonts w:hint="eastAsia"/>
        </w:rPr>
        <w:t>機關處置作為</w:t>
      </w:r>
      <w:r>
        <w:rPr>
          <w:rFonts w:hint="eastAsia"/>
        </w:rPr>
        <w:t>分述如下</w:t>
      </w:r>
      <w:bookmarkEnd w:id="315"/>
      <w:r w:rsidR="003515E0">
        <w:rPr>
          <w:rFonts w:hAnsi="標楷體" w:hint="eastAsia"/>
        </w:rPr>
        <w:t>：</w:t>
      </w:r>
      <w:bookmarkEnd w:id="316"/>
    </w:p>
    <w:p w:rsidR="00E933C7" w:rsidRDefault="00F32DEE" w:rsidP="009E5BA8">
      <w:pPr>
        <w:pStyle w:val="4"/>
        <w:rPr>
          <w:rFonts w:hAnsi="標楷體"/>
        </w:rPr>
      </w:pPr>
      <w:r w:rsidRPr="00F32DEE">
        <w:rPr>
          <w:rFonts w:hAnsi="標楷體" w:hint="eastAsia"/>
        </w:rPr>
        <w:t>康寧大學非法招收</w:t>
      </w:r>
      <w:r w:rsidR="009E5BA8" w:rsidRPr="009E5BA8">
        <w:rPr>
          <w:rFonts w:hAnsi="標楷體" w:hint="eastAsia"/>
        </w:rPr>
        <w:t>斯里蘭卡籍外生來臺就學事件</w:t>
      </w:r>
    </w:p>
    <w:p w:rsidR="00362605" w:rsidRDefault="009E5BA8" w:rsidP="009756E8">
      <w:pPr>
        <w:pStyle w:val="5"/>
      </w:pPr>
      <w:r w:rsidRPr="009E5BA8">
        <w:rPr>
          <w:rFonts w:hint="eastAsia"/>
        </w:rPr>
        <w:tab/>
        <w:t>康寧大學106學年度招收斯里蘭卡籍69名外生</w:t>
      </w:r>
      <w:r>
        <w:rPr>
          <w:rFonts w:hint="eastAsia"/>
        </w:rPr>
        <w:t>，教育</w:t>
      </w:r>
      <w:r w:rsidRPr="009E5BA8">
        <w:rPr>
          <w:rFonts w:hint="eastAsia"/>
        </w:rPr>
        <w:t>部知悉</w:t>
      </w:r>
      <w:r>
        <w:rPr>
          <w:rFonts w:hint="eastAsia"/>
        </w:rPr>
        <w:t>此違法</w:t>
      </w:r>
      <w:r w:rsidRPr="009E5BA8">
        <w:rPr>
          <w:rFonts w:hint="eastAsia"/>
        </w:rPr>
        <w:t>事件</w:t>
      </w:r>
      <w:r>
        <w:rPr>
          <w:rFonts w:hint="eastAsia"/>
        </w:rPr>
        <w:t>，係</w:t>
      </w:r>
      <w:r w:rsidRPr="009E5BA8">
        <w:rPr>
          <w:rFonts w:hint="eastAsia"/>
        </w:rPr>
        <w:t>緣自</w:t>
      </w:r>
      <w:r>
        <w:rPr>
          <w:rFonts w:hint="eastAsia"/>
        </w:rPr>
        <w:t>於</w:t>
      </w:r>
      <w:r w:rsidRPr="009E5BA8">
        <w:rPr>
          <w:rFonts w:hint="eastAsia"/>
        </w:rPr>
        <w:t>106年11月17日該校斯里蘭卡籍外生陳情</w:t>
      </w:r>
      <w:r>
        <w:rPr>
          <w:rFonts w:hint="eastAsia"/>
        </w:rPr>
        <w:t>，</w:t>
      </w:r>
      <w:r w:rsidR="006B3220" w:rsidRPr="006B3220">
        <w:rPr>
          <w:rFonts w:hint="eastAsia"/>
        </w:rPr>
        <w:tab/>
        <w:t>陳情學生表示</w:t>
      </w:r>
      <w:r w:rsidR="00BC6BBD">
        <w:rPr>
          <w:rFonts w:hAnsi="標楷體" w:hint="eastAsia"/>
        </w:rPr>
        <w:t>：</w:t>
      </w:r>
      <w:r w:rsidR="006B3220" w:rsidRPr="006B3220">
        <w:rPr>
          <w:rFonts w:hint="eastAsia"/>
        </w:rPr>
        <w:t>抵臺後於製作工廠</w:t>
      </w:r>
      <w:r w:rsidR="006B3220">
        <w:rPr>
          <w:rFonts w:hint="eastAsia"/>
        </w:rPr>
        <w:t>工作</w:t>
      </w:r>
      <w:r w:rsidR="006B3220" w:rsidRPr="006B3220">
        <w:rPr>
          <w:rFonts w:hint="eastAsia"/>
        </w:rPr>
        <w:t>而未在校就學，經</w:t>
      </w:r>
      <w:r w:rsidR="006B3220">
        <w:rPr>
          <w:rFonts w:hint="eastAsia"/>
        </w:rPr>
        <w:t>該部</w:t>
      </w:r>
      <w:r w:rsidR="006B3220" w:rsidRPr="006B3220">
        <w:rPr>
          <w:rFonts w:hint="eastAsia"/>
        </w:rPr>
        <w:t>與校內學生確認</w:t>
      </w:r>
      <w:r w:rsidR="00BC6BBD">
        <w:rPr>
          <w:rFonts w:hint="eastAsia"/>
        </w:rPr>
        <w:t>，學生</w:t>
      </w:r>
      <w:r w:rsidR="006B3220" w:rsidRPr="006B3220">
        <w:rPr>
          <w:rFonts w:hint="eastAsia"/>
        </w:rPr>
        <w:t>確實在聯華食品工業股份有限公司</w:t>
      </w:r>
      <w:r w:rsidR="009756E8">
        <w:rPr>
          <w:rFonts w:hint="eastAsia"/>
        </w:rPr>
        <w:t>(</w:t>
      </w:r>
      <w:r w:rsidR="009756E8" w:rsidRPr="009756E8">
        <w:rPr>
          <w:rFonts w:hint="eastAsia"/>
        </w:rPr>
        <w:t>產學合作單位</w:t>
      </w:r>
      <w:r w:rsidR="009756E8">
        <w:rPr>
          <w:rFonts w:hint="eastAsia"/>
        </w:rPr>
        <w:t>)</w:t>
      </w:r>
      <w:r w:rsidR="006B3220" w:rsidRPr="006B3220">
        <w:rPr>
          <w:rFonts w:hint="eastAsia"/>
        </w:rPr>
        <w:t>從事廚房等工作，</w:t>
      </w:r>
      <w:r w:rsidR="006B3220">
        <w:rPr>
          <w:rFonts w:hint="eastAsia"/>
        </w:rPr>
        <w:t>嗣經</w:t>
      </w:r>
      <w:r>
        <w:rPr>
          <w:rFonts w:hint="eastAsia"/>
        </w:rPr>
        <w:t>該</w:t>
      </w:r>
      <w:r w:rsidR="00362605">
        <w:rPr>
          <w:rFonts w:hint="eastAsia"/>
        </w:rPr>
        <w:t>部清查確認該校確</w:t>
      </w:r>
      <w:r>
        <w:rPr>
          <w:rFonts w:hint="eastAsia"/>
        </w:rPr>
        <w:t>有</w:t>
      </w:r>
      <w:r w:rsidRPr="009E5BA8">
        <w:rPr>
          <w:rFonts w:hint="eastAsia"/>
        </w:rPr>
        <w:t>「</w:t>
      </w:r>
      <w:r>
        <w:rPr>
          <w:rFonts w:hint="eastAsia"/>
        </w:rPr>
        <w:t>外生涉非法打工」、</w:t>
      </w:r>
      <w:r w:rsidRPr="009E5BA8">
        <w:rPr>
          <w:rFonts w:hint="eastAsia"/>
        </w:rPr>
        <w:t>「</w:t>
      </w:r>
      <w:r>
        <w:rPr>
          <w:rFonts w:hint="eastAsia"/>
        </w:rPr>
        <w:t>未善盡外生在臺輔導責任」、</w:t>
      </w:r>
      <w:r w:rsidRPr="009E5BA8">
        <w:rPr>
          <w:rFonts w:hint="eastAsia"/>
        </w:rPr>
        <w:t>「逕將就讀學分班之外生轉入學位班就讀</w:t>
      </w:r>
      <w:r>
        <w:rPr>
          <w:rFonts w:hint="eastAsia"/>
        </w:rPr>
        <w:t>」、</w:t>
      </w:r>
      <w:r w:rsidRPr="009E5BA8">
        <w:rPr>
          <w:rFonts w:hint="eastAsia"/>
        </w:rPr>
        <w:t>「招生前未確實瞭解合作單位，涉透過人力仲介方式招生」、「未如實執行課程規劃且未依簡章規定辦理」、「未教育學生不得非法打工」</w:t>
      </w:r>
      <w:r>
        <w:rPr>
          <w:rFonts w:hint="eastAsia"/>
        </w:rPr>
        <w:t>、</w:t>
      </w:r>
      <w:r w:rsidRPr="009E5BA8">
        <w:rPr>
          <w:rFonts w:hint="eastAsia"/>
        </w:rPr>
        <w:t>「實際執行全額獎學金方式與向外交部申請簽證要件不符」等</w:t>
      </w:r>
      <w:r>
        <w:rPr>
          <w:rFonts w:hint="eastAsia"/>
        </w:rPr>
        <w:t>多項違失</w:t>
      </w:r>
      <w:r w:rsidRPr="009E5BA8">
        <w:rPr>
          <w:rFonts w:hint="eastAsia"/>
        </w:rPr>
        <w:t>情事</w:t>
      </w:r>
      <w:r>
        <w:rPr>
          <w:rFonts w:hint="eastAsia"/>
        </w:rPr>
        <w:t>。</w:t>
      </w:r>
      <w:r w:rsidR="006B3220">
        <w:rPr>
          <w:rFonts w:hint="eastAsia"/>
        </w:rPr>
        <w:t>教育</w:t>
      </w:r>
      <w:r w:rsidR="006B3220" w:rsidRPr="006B3220">
        <w:rPr>
          <w:rFonts w:hint="eastAsia"/>
        </w:rPr>
        <w:t>部透過多次到校實地訪查及請校方到</w:t>
      </w:r>
      <w:r w:rsidR="006B3220">
        <w:rPr>
          <w:rFonts w:hint="eastAsia"/>
        </w:rPr>
        <w:t>該</w:t>
      </w:r>
      <w:r w:rsidR="006B3220" w:rsidRPr="006B3220">
        <w:rPr>
          <w:rFonts w:hint="eastAsia"/>
        </w:rPr>
        <w:t>部說明等方式瞭解斯里蘭卡籍外生就學情形，發現在</w:t>
      </w:r>
      <w:r w:rsidR="006B3220">
        <w:rPr>
          <w:rFonts w:hint="eastAsia"/>
        </w:rPr>
        <w:t>該</w:t>
      </w:r>
      <w:r w:rsidR="006B3220" w:rsidRPr="006B3220">
        <w:rPr>
          <w:rFonts w:hint="eastAsia"/>
        </w:rPr>
        <w:t>部107年1月實地訪視、3月學校團隊到</w:t>
      </w:r>
      <w:r w:rsidR="006B3220">
        <w:rPr>
          <w:rFonts w:hint="eastAsia"/>
        </w:rPr>
        <w:t>該</w:t>
      </w:r>
      <w:r w:rsidR="006B3220" w:rsidRPr="006B3220">
        <w:rPr>
          <w:rFonts w:hint="eastAsia"/>
        </w:rPr>
        <w:t>部說明及6月</w:t>
      </w:r>
      <w:r w:rsidR="006B3220">
        <w:rPr>
          <w:rFonts w:hint="eastAsia"/>
        </w:rPr>
        <w:t>教育</w:t>
      </w:r>
      <w:r w:rsidR="006B3220" w:rsidRPr="006B3220">
        <w:rPr>
          <w:rFonts w:hint="eastAsia"/>
        </w:rPr>
        <w:t>部糾正後等期間，學校仍有部分斯里蘭卡籍外生有非法工讀、未正常上課、未於校內住宿等多項違失</w:t>
      </w:r>
      <w:r w:rsidR="006B3220">
        <w:rPr>
          <w:rFonts w:hint="eastAsia"/>
        </w:rPr>
        <w:t>。</w:t>
      </w:r>
    </w:p>
    <w:p w:rsidR="00362605" w:rsidRDefault="00362605" w:rsidP="00362605">
      <w:pPr>
        <w:pStyle w:val="5"/>
      </w:pPr>
      <w:r>
        <w:rPr>
          <w:rFonts w:hint="eastAsia"/>
        </w:rPr>
        <w:t>針對該校違法情事，</w:t>
      </w:r>
      <w:r w:rsidR="00E84DE0">
        <w:rPr>
          <w:rFonts w:hint="eastAsia"/>
        </w:rPr>
        <w:t>教育</w:t>
      </w:r>
      <w:r>
        <w:rPr>
          <w:rFonts w:hint="eastAsia"/>
        </w:rPr>
        <w:t>部業依法處置如下：</w:t>
      </w:r>
    </w:p>
    <w:p w:rsidR="00362605" w:rsidRDefault="00362605" w:rsidP="00362605">
      <w:pPr>
        <w:pStyle w:val="6"/>
      </w:pPr>
      <w:r>
        <w:rPr>
          <w:rFonts w:hint="eastAsia"/>
        </w:rPr>
        <w:t>依法禁止招收境外生(107學年度禁招外生、108學年度禁招外僑港澳生)。</w:t>
      </w:r>
    </w:p>
    <w:p w:rsidR="00362605" w:rsidRDefault="00362605" w:rsidP="00362605">
      <w:pPr>
        <w:pStyle w:val="6"/>
      </w:pPr>
      <w:r>
        <w:rPr>
          <w:rFonts w:hint="eastAsia"/>
        </w:rPr>
        <w:t>停辦推廣教育學分班。</w:t>
      </w:r>
    </w:p>
    <w:p w:rsidR="00362605" w:rsidRDefault="00362605" w:rsidP="00362605">
      <w:pPr>
        <w:pStyle w:val="6"/>
      </w:pPr>
      <w:r>
        <w:rPr>
          <w:rFonts w:hint="eastAsia"/>
        </w:rPr>
        <w:t>停止108學年度部分本國生招生名額。其中該校臺南校區停止各學制班別20%(101名)、臺北校區停止各學制班別5%(44名)，合計約</w:t>
      </w:r>
      <w:r w:rsidR="00834135">
        <w:rPr>
          <w:rFonts w:hint="eastAsia"/>
        </w:rPr>
        <w:lastRenderedPageBreak/>
        <w:t>占</w:t>
      </w:r>
      <w:r>
        <w:rPr>
          <w:rFonts w:hint="eastAsia"/>
        </w:rPr>
        <w:t>全校招生名額10.22%(145名)。</w:t>
      </w:r>
    </w:p>
    <w:p w:rsidR="00362605" w:rsidRDefault="00362605" w:rsidP="00362605">
      <w:pPr>
        <w:pStyle w:val="6"/>
      </w:pPr>
      <w:r>
        <w:rPr>
          <w:rFonts w:hint="eastAsia"/>
        </w:rPr>
        <w:t>列為專案輔導學校，進行教學品質查核，以維護學生受教權益。</w:t>
      </w:r>
    </w:p>
    <w:p w:rsidR="00362605" w:rsidRDefault="00362605" w:rsidP="00362605">
      <w:pPr>
        <w:pStyle w:val="6"/>
      </w:pPr>
      <w:r>
        <w:rPr>
          <w:rFonts w:hint="eastAsia"/>
        </w:rPr>
        <w:t>責請該校檢討改善，要求依法招生並指派專責人員輔導外生。未改善前，暫緩改制回專科之規劃。</w:t>
      </w:r>
    </w:p>
    <w:p w:rsidR="00362605" w:rsidRDefault="00BC6BBD" w:rsidP="00362605">
      <w:pPr>
        <w:pStyle w:val="6"/>
      </w:pPr>
      <w:r>
        <w:rPr>
          <w:rFonts w:hint="eastAsia"/>
        </w:rPr>
        <w:t>依據</w:t>
      </w:r>
      <w:r w:rsidR="001058D7" w:rsidRPr="006B3220">
        <w:rPr>
          <w:rFonts w:hint="eastAsia"/>
        </w:rPr>
        <w:t>私立學校法第80條規定</w:t>
      </w:r>
      <w:r w:rsidR="00362605">
        <w:rPr>
          <w:rFonts w:hint="eastAsia"/>
        </w:rPr>
        <w:t>針對</w:t>
      </w:r>
      <w:r w:rsidR="001058D7" w:rsidRPr="006B3220">
        <w:rPr>
          <w:rFonts w:hint="eastAsia"/>
        </w:rPr>
        <w:t>董事長、時任校長、代理校長等人員各處以新臺幣</w:t>
      </w:r>
      <w:r w:rsidR="001058D7">
        <w:rPr>
          <w:rFonts w:hint="eastAsia"/>
        </w:rPr>
        <w:t>(下同)</w:t>
      </w:r>
      <w:r w:rsidR="001058D7" w:rsidRPr="006B3220">
        <w:rPr>
          <w:rFonts w:hint="eastAsia"/>
        </w:rPr>
        <w:t>50萬元及30萬元罰鍰如於限期內未改善，將續依私立學校法第25條規定，聲請法院停止或解除學校法人董事長、部分或全體董事之職務</w:t>
      </w:r>
      <w:r w:rsidR="00362605">
        <w:rPr>
          <w:rFonts w:hint="eastAsia"/>
        </w:rPr>
        <w:t>；並將相關違法事證，移送司法單位調查。</w:t>
      </w:r>
    </w:p>
    <w:p w:rsidR="00A007FB" w:rsidRPr="00E87414" w:rsidRDefault="00A007FB" w:rsidP="00C02314">
      <w:pPr>
        <w:pStyle w:val="4"/>
        <w:rPr>
          <w:rFonts w:hAnsi="標楷體"/>
          <w:b/>
        </w:rPr>
      </w:pPr>
      <w:r w:rsidRPr="00C02314">
        <w:rPr>
          <w:rFonts w:hint="eastAsia"/>
        </w:rPr>
        <w:t>育達</w:t>
      </w:r>
      <w:r w:rsidR="00E933C7">
        <w:rPr>
          <w:rFonts w:cs="標楷體" w:hint="eastAsia"/>
          <w:color w:val="000000" w:themeColor="text1"/>
          <w:kern w:val="0"/>
          <w:szCs w:val="32"/>
        </w:rPr>
        <w:t>科大菲律賓籍碩士班研究生在臺被迫簽訂不合理工讀契約</w:t>
      </w:r>
      <w:r w:rsidR="00BC6BBD">
        <w:rPr>
          <w:rFonts w:cs="標楷體" w:hint="eastAsia"/>
          <w:color w:val="000000" w:themeColor="text1"/>
          <w:kern w:val="0"/>
          <w:szCs w:val="32"/>
        </w:rPr>
        <w:t>事件</w:t>
      </w:r>
    </w:p>
    <w:p w:rsidR="00BC6BBD" w:rsidRDefault="004F7614" w:rsidP="00BC6BBD">
      <w:pPr>
        <w:pStyle w:val="5"/>
      </w:pPr>
      <w:r w:rsidRPr="004F7614">
        <w:rPr>
          <w:rFonts w:hint="eastAsia"/>
        </w:rPr>
        <w:t>育達科大</w:t>
      </w:r>
      <w:r w:rsidR="00563B33" w:rsidRPr="00563B33">
        <w:rPr>
          <w:rFonts w:hint="eastAsia"/>
        </w:rPr>
        <w:t>截至108年10月1日止，前後招收菲律賓籍</w:t>
      </w:r>
      <w:r w:rsidR="00CD31EF" w:rsidRPr="00CD31EF">
        <w:rPr>
          <w:rFonts w:hint="eastAsia"/>
        </w:rPr>
        <w:t>碩士班研究生</w:t>
      </w:r>
      <w:r w:rsidR="00563B33" w:rsidRPr="00563B33">
        <w:rPr>
          <w:rFonts w:hint="eastAsia"/>
        </w:rPr>
        <w:t>共計51人，其中未入學有1人，退學有16人，尚在就學學生有34人(資料截止時有從事工讀者27人、未從事工讀者7人)</w:t>
      </w:r>
      <w:r w:rsidRPr="004F7614">
        <w:rPr>
          <w:rFonts w:hint="eastAsia"/>
        </w:rPr>
        <w:t>，分別就讀該校資訊管理學系、行銷與流通管理學系及休閒事業管理學系。</w:t>
      </w:r>
      <w:r w:rsidR="00CD31EF">
        <w:rPr>
          <w:rFonts w:hint="eastAsia"/>
        </w:rPr>
        <w:t>學生</w:t>
      </w:r>
      <w:r w:rsidR="00A007FB" w:rsidRPr="004F7614">
        <w:rPr>
          <w:rFonts w:hint="eastAsia"/>
        </w:rPr>
        <w:t>係經由中華飛世文化教育發展協會(FAITH) 向學生保證到臺打工，進而與</w:t>
      </w:r>
      <w:r w:rsidR="00561DF8" w:rsidRPr="004F7614">
        <w:rPr>
          <w:rFonts w:hint="eastAsia"/>
        </w:rPr>
        <w:t>留學代辦公司</w:t>
      </w:r>
      <w:r w:rsidR="00A007FB" w:rsidRPr="004F7614">
        <w:rPr>
          <w:rFonts w:hint="eastAsia"/>
        </w:rPr>
        <w:t>華維思國際有限公司</w:t>
      </w:r>
      <w:r w:rsidR="00561DF8">
        <w:rPr>
          <w:rFonts w:hint="eastAsia"/>
        </w:rPr>
        <w:t>(以下簡稱華維思公司)</w:t>
      </w:r>
      <w:r w:rsidR="00A007FB" w:rsidRPr="004F7614">
        <w:rPr>
          <w:rFonts w:hint="eastAsia"/>
        </w:rPr>
        <w:t>簽署「飛世留學工讀計畫」協議書。</w:t>
      </w:r>
    </w:p>
    <w:p w:rsidR="004F7614" w:rsidRPr="00E84DE0" w:rsidRDefault="00BC6BBD" w:rsidP="00BC6BBD">
      <w:pPr>
        <w:pStyle w:val="5"/>
      </w:pPr>
      <w:r>
        <w:rPr>
          <w:rFonts w:hint="eastAsia"/>
        </w:rPr>
        <w:t>學生於</w:t>
      </w:r>
      <w:r w:rsidR="004F7614">
        <w:rPr>
          <w:rFonts w:hint="eastAsia"/>
        </w:rPr>
        <w:t>入學前繳交</w:t>
      </w:r>
      <w:r>
        <w:rPr>
          <w:rFonts w:hint="eastAsia"/>
        </w:rPr>
        <w:t>代辦費</w:t>
      </w:r>
      <w:r w:rsidR="004F7614">
        <w:rPr>
          <w:rFonts w:hint="eastAsia"/>
        </w:rPr>
        <w:t>美金1千元，包含護照、簽證、體檢費、</w:t>
      </w:r>
      <w:r w:rsidR="001F4568">
        <w:rPr>
          <w:rFonts w:hint="eastAsia"/>
        </w:rPr>
        <w:t>來臺</w:t>
      </w:r>
      <w:r w:rsidR="004F7614">
        <w:rPr>
          <w:rFonts w:hint="eastAsia"/>
        </w:rPr>
        <w:t>機票、證書翻譯費等。入學後按月繳納1千至2千元之諮詢輔導費用。</w:t>
      </w:r>
      <w:r w:rsidR="004F7614" w:rsidRPr="00CD31EF">
        <w:rPr>
          <w:rFonts w:cs="標楷體" w:hint="eastAsia"/>
          <w:color w:val="000000" w:themeColor="text1"/>
          <w:kern w:val="0"/>
          <w:szCs w:val="32"/>
        </w:rPr>
        <w:t>學生由育達科大統一協助申請工作證後，由該校之蔡</w:t>
      </w:r>
      <w:r>
        <w:rPr>
          <w:rFonts w:hAnsi="標楷體" w:cs="標楷體" w:hint="eastAsia"/>
          <w:color w:val="000000" w:themeColor="text1"/>
          <w:kern w:val="0"/>
          <w:szCs w:val="32"/>
        </w:rPr>
        <w:t>○○</w:t>
      </w:r>
      <w:r w:rsidR="004F7614" w:rsidRPr="00CD31EF">
        <w:rPr>
          <w:rFonts w:cs="標楷體" w:hint="eastAsia"/>
          <w:color w:val="000000" w:themeColor="text1"/>
          <w:kern w:val="0"/>
          <w:szCs w:val="32"/>
        </w:rPr>
        <w:t>老師介紹至</w:t>
      </w:r>
      <w:r w:rsidR="001D7295">
        <w:rPr>
          <w:rFonts w:cs="標楷體" w:hint="eastAsia"/>
          <w:color w:val="000000" w:themeColor="text1"/>
          <w:kern w:val="0"/>
          <w:szCs w:val="32"/>
        </w:rPr>
        <w:t>民景</w:t>
      </w:r>
      <w:r w:rsidR="004F7614" w:rsidRPr="00CD31EF">
        <w:rPr>
          <w:rFonts w:cs="標楷體" w:hint="eastAsia"/>
          <w:color w:val="000000" w:themeColor="text1"/>
          <w:kern w:val="0"/>
          <w:szCs w:val="32"/>
        </w:rPr>
        <w:t>企業股份有限公司</w:t>
      </w:r>
      <w:r w:rsidRPr="00BC6BBD">
        <w:rPr>
          <w:rFonts w:cs="標楷體" w:hint="eastAsia"/>
          <w:color w:val="000000" w:themeColor="text1"/>
          <w:kern w:val="0"/>
          <w:szCs w:val="32"/>
        </w:rPr>
        <w:lastRenderedPageBreak/>
        <w:t>(以下簡稱</w:t>
      </w:r>
      <w:r w:rsidR="001D7295">
        <w:rPr>
          <w:rFonts w:cs="標楷體" w:hint="eastAsia"/>
          <w:color w:val="000000" w:themeColor="text1"/>
          <w:kern w:val="0"/>
          <w:szCs w:val="32"/>
        </w:rPr>
        <w:t>民景</w:t>
      </w:r>
      <w:r w:rsidRPr="00BC6BBD">
        <w:rPr>
          <w:rFonts w:cs="標楷體" w:hint="eastAsia"/>
          <w:color w:val="000000" w:themeColor="text1"/>
          <w:kern w:val="0"/>
          <w:szCs w:val="32"/>
        </w:rPr>
        <w:t>公司)</w:t>
      </w:r>
      <w:r w:rsidR="004F7614" w:rsidRPr="00CD31EF">
        <w:rPr>
          <w:rFonts w:cs="標楷體" w:hint="eastAsia"/>
          <w:color w:val="000000" w:themeColor="text1"/>
          <w:kern w:val="0"/>
          <w:szCs w:val="32"/>
        </w:rPr>
        <w:t>工讀，該公司採排班方式，原則以每週40小時，若學生另有需求，則於休息日及例假日排班，加班費以時薪1倍給付。</w:t>
      </w:r>
    </w:p>
    <w:p w:rsidR="00E84DE0" w:rsidRDefault="00E84DE0" w:rsidP="00BC6BBD">
      <w:pPr>
        <w:pStyle w:val="5"/>
      </w:pPr>
      <w:r>
        <w:rPr>
          <w:rFonts w:hint="eastAsia"/>
        </w:rPr>
        <w:t>學雜費採分期繳納，由</w:t>
      </w:r>
      <w:r w:rsidR="001D7295">
        <w:rPr>
          <w:rFonts w:cs="標楷體" w:hint="eastAsia"/>
          <w:color w:val="000000" w:themeColor="text1"/>
          <w:kern w:val="0"/>
          <w:szCs w:val="32"/>
        </w:rPr>
        <w:t>民景</w:t>
      </w:r>
      <w:r>
        <w:rPr>
          <w:rFonts w:hint="eastAsia"/>
        </w:rPr>
        <w:t>公司協助代扣繳學費至該校帳戶，宿舍費由蔡</w:t>
      </w:r>
      <w:r w:rsidR="00BC6BBD" w:rsidRPr="00BC6BBD">
        <w:rPr>
          <w:rFonts w:cs="標楷體" w:hint="eastAsia"/>
          <w:color w:val="000000" w:themeColor="text1"/>
          <w:kern w:val="0"/>
          <w:szCs w:val="32"/>
        </w:rPr>
        <w:t>○○</w:t>
      </w:r>
      <w:r>
        <w:rPr>
          <w:rFonts w:hint="eastAsia"/>
        </w:rPr>
        <w:t>老師提供明細</w:t>
      </w:r>
      <w:r w:rsidR="00AA1D59">
        <w:rPr>
          <w:rFonts w:hint="eastAsia"/>
        </w:rPr>
        <w:t>予</w:t>
      </w:r>
      <w:r w:rsidR="001D7295">
        <w:rPr>
          <w:rFonts w:cs="標楷體" w:hint="eastAsia"/>
          <w:color w:val="000000" w:themeColor="text1"/>
          <w:kern w:val="0"/>
          <w:szCs w:val="32"/>
        </w:rPr>
        <w:t>民景</w:t>
      </w:r>
      <w:r>
        <w:rPr>
          <w:rFonts w:hint="eastAsia"/>
        </w:rPr>
        <w:t>公司</w:t>
      </w:r>
      <w:r w:rsidR="00AA1D59">
        <w:rPr>
          <w:rFonts w:hint="eastAsia"/>
        </w:rPr>
        <w:t>，</w:t>
      </w:r>
      <w:r>
        <w:rPr>
          <w:rFonts w:hint="eastAsia"/>
        </w:rPr>
        <w:t>並於107年10月起自學生薪資中扣除，以現金方式匯入育達科大帳戶。</w:t>
      </w:r>
    </w:p>
    <w:p w:rsidR="00A007FB" w:rsidRPr="004F7614" w:rsidRDefault="00CD31EF" w:rsidP="00CD31EF">
      <w:pPr>
        <w:pStyle w:val="5"/>
      </w:pPr>
      <w:r>
        <w:rPr>
          <w:rFonts w:hint="eastAsia"/>
        </w:rPr>
        <w:t>學生與</w:t>
      </w:r>
      <w:r w:rsidRPr="00CD31EF">
        <w:rPr>
          <w:rFonts w:cs="標楷體" w:hint="eastAsia"/>
          <w:color w:val="000000" w:themeColor="text1"/>
          <w:kern w:val="0"/>
          <w:szCs w:val="32"/>
        </w:rPr>
        <w:t>華維思公司</w:t>
      </w:r>
      <w:r>
        <w:rPr>
          <w:rFonts w:cs="標楷體" w:hint="eastAsia"/>
          <w:color w:val="000000" w:themeColor="text1"/>
          <w:kern w:val="0"/>
          <w:szCs w:val="32"/>
        </w:rPr>
        <w:t>簽署之工讀計畫</w:t>
      </w:r>
      <w:r w:rsidR="00A007FB" w:rsidRPr="004F7614">
        <w:rPr>
          <w:rFonts w:hint="eastAsia"/>
        </w:rPr>
        <w:t>協議書中有保密條款，若洩漏違約則要處以50萬元。學校於108年2月21日出面與廠商（FAITH/華維思公司）談判，並統一作廢學生與廠商所簽署合約，且承諾返還學生被扣之款項（服務費每月2,000元）。</w:t>
      </w:r>
    </w:p>
    <w:p w:rsidR="00A007FB" w:rsidRPr="00CD31EF" w:rsidRDefault="00CD31EF" w:rsidP="00CD31EF">
      <w:pPr>
        <w:pStyle w:val="5"/>
        <w:rPr>
          <w:rFonts w:hAnsi="標楷體"/>
          <w:b/>
          <w:color w:val="000000" w:themeColor="text1"/>
          <w:szCs w:val="32"/>
        </w:rPr>
      </w:pPr>
      <w:r w:rsidRPr="00CD31EF">
        <w:rPr>
          <w:rFonts w:cs="標楷體" w:hint="eastAsia"/>
          <w:color w:val="000000" w:themeColor="text1"/>
          <w:kern w:val="0"/>
          <w:szCs w:val="32"/>
        </w:rPr>
        <w:t>教育部對於</w:t>
      </w:r>
      <w:r w:rsidR="00A007FB" w:rsidRPr="00CD31EF">
        <w:rPr>
          <w:rFonts w:cs="標楷體" w:hint="eastAsia"/>
          <w:color w:val="000000" w:themeColor="text1"/>
          <w:kern w:val="0"/>
          <w:szCs w:val="32"/>
        </w:rPr>
        <w:t>學生被迫簽訂不合理的協議書</w:t>
      </w:r>
      <w:r w:rsidR="009061E7">
        <w:rPr>
          <w:rFonts w:cs="標楷體" w:hint="eastAsia"/>
          <w:color w:val="000000" w:themeColor="text1"/>
          <w:kern w:val="0"/>
          <w:szCs w:val="32"/>
        </w:rPr>
        <w:t>一節</w:t>
      </w:r>
      <w:r w:rsidR="00A007FB" w:rsidRPr="00CD31EF">
        <w:rPr>
          <w:rFonts w:cs="標楷體" w:hint="eastAsia"/>
          <w:color w:val="000000" w:themeColor="text1"/>
          <w:kern w:val="0"/>
          <w:szCs w:val="32"/>
        </w:rPr>
        <w:t>，學校竟稱不知情，顯未落實輔導機制，亦未盡照顧學生權益</w:t>
      </w:r>
      <w:r w:rsidR="009061E7">
        <w:rPr>
          <w:rFonts w:cs="標楷體" w:hint="eastAsia"/>
          <w:color w:val="000000" w:themeColor="text1"/>
          <w:kern w:val="0"/>
          <w:szCs w:val="32"/>
        </w:rPr>
        <w:t>之</w:t>
      </w:r>
      <w:r w:rsidR="00A007FB" w:rsidRPr="00CD31EF">
        <w:rPr>
          <w:rFonts w:cs="標楷體" w:hint="eastAsia"/>
          <w:color w:val="000000" w:themeColor="text1"/>
          <w:kern w:val="0"/>
          <w:szCs w:val="32"/>
        </w:rPr>
        <w:t>違反勞動人權行為，已重創我國國際及高教形象，學校</w:t>
      </w:r>
      <w:r w:rsidR="009061E7">
        <w:rPr>
          <w:rFonts w:cs="標楷體" w:hint="eastAsia"/>
          <w:color w:val="000000" w:themeColor="text1"/>
          <w:kern w:val="0"/>
          <w:szCs w:val="32"/>
        </w:rPr>
        <w:t>除</w:t>
      </w:r>
      <w:r w:rsidR="00A007FB" w:rsidRPr="00CD31EF">
        <w:rPr>
          <w:rFonts w:cs="標楷體" w:hint="eastAsia"/>
          <w:color w:val="000000" w:themeColor="text1"/>
          <w:kern w:val="0"/>
          <w:szCs w:val="32"/>
        </w:rPr>
        <w:t>難辭其咎，亦顯示已無能力招收外籍生，爰該校自107學年度第2學期起不得再招境外學生（含陸生、僑生、港澳生及外國學生），另扣減私校獎補助款。</w:t>
      </w:r>
    </w:p>
    <w:p w:rsidR="00A007FB" w:rsidRPr="00E84DE0" w:rsidRDefault="004F7614" w:rsidP="00E933C7">
      <w:pPr>
        <w:pStyle w:val="5"/>
      </w:pPr>
      <w:r>
        <w:rPr>
          <w:rFonts w:cs="標楷體" w:hint="eastAsia"/>
          <w:color w:val="000000" w:themeColor="text1"/>
          <w:kern w:val="0"/>
          <w:szCs w:val="32"/>
        </w:rPr>
        <w:t>另</w:t>
      </w:r>
      <w:r w:rsidR="00E933C7">
        <w:rPr>
          <w:rFonts w:cs="標楷體" w:hint="eastAsia"/>
          <w:color w:val="000000" w:themeColor="text1"/>
          <w:kern w:val="0"/>
          <w:szCs w:val="32"/>
        </w:rPr>
        <w:t>教育部於108年</w:t>
      </w:r>
      <w:r w:rsidR="00A007FB" w:rsidRPr="00C02314">
        <w:rPr>
          <w:rFonts w:cs="標楷體" w:hint="eastAsia"/>
          <w:color w:val="000000" w:themeColor="text1"/>
          <w:kern w:val="0"/>
          <w:szCs w:val="32"/>
        </w:rPr>
        <w:t>3月26日將「中華飛世文化教育發展協會及華維思公司涉嫌於育達科</w:t>
      </w:r>
      <w:r w:rsidR="00561DF8">
        <w:rPr>
          <w:rFonts w:cs="標楷體" w:hint="eastAsia"/>
          <w:color w:val="000000" w:themeColor="text1"/>
          <w:kern w:val="0"/>
          <w:szCs w:val="32"/>
        </w:rPr>
        <w:t>大</w:t>
      </w:r>
      <w:r w:rsidR="00A007FB" w:rsidRPr="00C02314">
        <w:rPr>
          <w:rFonts w:cs="標楷體" w:hint="eastAsia"/>
          <w:color w:val="000000" w:themeColor="text1"/>
          <w:kern w:val="0"/>
          <w:szCs w:val="32"/>
        </w:rPr>
        <w:t>碩士班之菲國學生共同強制案」移送檢調</w:t>
      </w:r>
      <w:r w:rsidR="00915249">
        <w:rPr>
          <w:rStyle w:val="aff4"/>
          <w:rFonts w:cs="標楷體"/>
          <w:color w:val="000000" w:themeColor="text1"/>
          <w:kern w:val="0"/>
          <w:szCs w:val="32"/>
        </w:rPr>
        <w:footnoteReference w:id="16"/>
      </w:r>
      <w:r w:rsidR="00A007FB" w:rsidRPr="00C02314">
        <w:rPr>
          <w:rFonts w:cs="標楷體" w:hint="eastAsia"/>
          <w:color w:val="000000" w:themeColor="text1"/>
          <w:kern w:val="0"/>
          <w:szCs w:val="32"/>
        </w:rPr>
        <w:t>。</w:t>
      </w:r>
    </w:p>
    <w:p w:rsidR="00E84DE0" w:rsidRDefault="00E84DE0" w:rsidP="00E84DE0">
      <w:pPr>
        <w:pStyle w:val="5"/>
      </w:pPr>
      <w:r w:rsidRPr="00E84DE0">
        <w:rPr>
          <w:rFonts w:hint="eastAsia"/>
        </w:rPr>
        <w:tab/>
        <w:t>另苗栗縣政府經檢視相關事證，以民景公司違反勞基法第22條第2項、第24條、第34條、第36條及第39條規定，經該府108年9月25日各</w:t>
      </w:r>
      <w:r w:rsidR="00915249">
        <w:rPr>
          <w:rFonts w:hint="eastAsia"/>
        </w:rPr>
        <w:t>裁</w:t>
      </w:r>
      <w:r w:rsidRPr="00E84DE0">
        <w:rPr>
          <w:rFonts w:hint="eastAsia"/>
        </w:rPr>
        <w:t>處2萬元，合計罰鍰10萬元</w:t>
      </w:r>
      <w:r>
        <w:rPr>
          <w:rFonts w:hint="eastAsia"/>
        </w:rPr>
        <w:t>。</w:t>
      </w:r>
      <w:r w:rsidR="00915249">
        <w:rPr>
          <w:rStyle w:val="aff4"/>
        </w:rPr>
        <w:footnoteReference w:id="17"/>
      </w:r>
    </w:p>
    <w:p w:rsidR="00C02314" w:rsidRDefault="00D97670" w:rsidP="001058D7">
      <w:pPr>
        <w:pStyle w:val="4"/>
      </w:pPr>
      <w:r>
        <w:rPr>
          <w:rFonts w:hint="eastAsia"/>
        </w:rPr>
        <w:lastRenderedPageBreak/>
        <w:t>建國科大</w:t>
      </w:r>
      <w:r w:rsidR="001058D7" w:rsidRPr="001058D7">
        <w:rPr>
          <w:rFonts w:hint="eastAsia"/>
        </w:rPr>
        <w:t>印尼籍19位非產學專班學生涉淪外籍勞工</w:t>
      </w:r>
      <w:r w:rsidR="00BC6BBD">
        <w:rPr>
          <w:rFonts w:hint="eastAsia"/>
        </w:rPr>
        <w:t>事件</w:t>
      </w:r>
    </w:p>
    <w:p w:rsidR="007A3486" w:rsidRPr="00983512" w:rsidRDefault="007A3486" w:rsidP="00F51144">
      <w:pPr>
        <w:pStyle w:val="5"/>
        <w:rPr>
          <w:b/>
        </w:rPr>
      </w:pPr>
      <w:r>
        <w:rPr>
          <w:rFonts w:hint="eastAsia"/>
        </w:rPr>
        <w:t>教育部於108年3月接獲駐印尼代表處來文反映印尼籍學生來臺就學期間工讀獲得薪資與工時不符，另接獲民眾致電反映印尼籍學生超時工作相關事宜。為釐清前開疑義，分別函請建國科大及勞動部查處。</w:t>
      </w:r>
    </w:p>
    <w:p w:rsidR="00D97670" w:rsidRDefault="007A3486" w:rsidP="00F51144">
      <w:pPr>
        <w:pStyle w:val="5"/>
      </w:pPr>
      <w:r>
        <w:rPr>
          <w:rFonts w:hint="eastAsia"/>
        </w:rPr>
        <w:t>後續再接獲該校印尼籍學生向該部「大專校院境外學生輔導人員支援體系計畫辦公室」（NISA）專線電話(0800-789-007)」陳情護照與居留證遭工讀仲介公司扣留並被迫超時工作。</w:t>
      </w:r>
    </w:p>
    <w:p w:rsidR="007A3486" w:rsidRDefault="00D97670" w:rsidP="00F51144">
      <w:pPr>
        <w:pStyle w:val="5"/>
      </w:pPr>
      <w:r>
        <w:rPr>
          <w:rFonts w:hint="eastAsia"/>
        </w:rPr>
        <w:t>經綜整教育</w:t>
      </w:r>
      <w:r w:rsidR="007A3486">
        <w:rPr>
          <w:rFonts w:hint="eastAsia"/>
        </w:rPr>
        <w:t>部</w:t>
      </w:r>
      <w:r>
        <w:rPr>
          <w:rFonts w:hint="eastAsia"/>
        </w:rPr>
        <w:t>與勞動部</w:t>
      </w:r>
      <w:r w:rsidR="007A3486">
        <w:rPr>
          <w:rFonts w:hint="eastAsia"/>
        </w:rPr>
        <w:t>查證</w:t>
      </w:r>
      <w:r>
        <w:rPr>
          <w:rFonts w:hint="eastAsia"/>
        </w:rPr>
        <w:t>事項</w:t>
      </w:r>
      <w:r w:rsidR="007A3486">
        <w:rPr>
          <w:rFonts w:hint="eastAsia"/>
        </w:rPr>
        <w:t>如下：</w:t>
      </w:r>
    </w:p>
    <w:p w:rsidR="00D97670" w:rsidRDefault="007A3486" w:rsidP="00717E86">
      <w:pPr>
        <w:pStyle w:val="6"/>
      </w:pPr>
      <w:r>
        <w:rPr>
          <w:rFonts w:hint="eastAsia"/>
        </w:rPr>
        <w:t>學生嚴重超時工作：依就業服務法第50條之規定，除寒暑假以外，每週合法工時20小時。惟</w:t>
      </w:r>
      <w:r w:rsidR="00F51144">
        <w:rPr>
          <w:rFonts w:hint="eastAsia"/>
        </w:rPr>
        <w:t>查</w:t>
      </w:r>
      <w:r w:rsidR="0036129A" w:rsidRPr="007A3486">
        <w:rPr>
          <w:rFonts w:hint="eastAsia"/>
        </w:rPr>
        <w:t>肯微</w:t>
      </w:r>
      <w:r w:rsidRPr="007A3486">
        <w:rPr>
          <w:rFonts w:hint="eastAsia"/>
        </w:rPr>
        <w:t>科技股份有限公司（以下簡稱</w:t>
      </w:r>
      <w:r w:rsidR="0036129A" w:rsidRPr="007A3486">
        <w:rPr>
          <w:rFonts w:hint="eastAsia"/>
        </w:rPr>
        <w:t>肯微</w:t>
      </w:r>
      <w:r w:rsidRPr="007A3486">
        <w:rPr>
          <w:rFonts w:hint="eastAsia"/>
        </w:rPr>
        <w:t>公司）聘僱建國科大10名印尼籍學生從事工作，超過每星期工時20小時之上限規定，</w:t>
      </w:r>
      <w:r>
        <w:rPr>
          <w:rFonts w:hint="eastAsia"/>
        </w:rPr>
        <w:t>學生每週工讀時數高達48至54小時。</w:t>
      </w:r>
      <w:r w:rsidRPr="007A3486">
        <w:rPr>
          <w:rFonts w:hint="eastAsia"/>
        </w:rPr>
        <w:t>已違反</w:t>
      </w:r>
      <w:r>
        <w:rPr>
          <w:rFonts w:hint="eastAsia"/>
        </w:rPr>
        <w:t>就業服務</w:t>
      </w:r>
      <w:r w:rsidRPr="007A3486">
        <w:rPr>
          <w:rFonts w:hint="eastAsia"/>
        </w:rPr>
        <w:t>法第50條及第57條第9款規定，桃園市政府已於108年6月3日依法處予</w:t>
      </w:r>
      <w:r w:rsidR="0036129A" w:rsidRPr="007A3486">
        <w:rPr>
          <w:rFonts w:hint="eastAsia"/>
        </w:rPr>
        <w:t>肯微</w:t>
      </w:r>
      <w:r w:rsidRPr="007A3486">
        <w:rPr>
          <w:rFonts w:hint="eastAsia"/>
        </w:rPr>
        <w:t>公司罰鍰6萬元整</w:t>
      </w:r>
      <w:r w:rsidR="00717E86">
        <w:rPr>
          <w:rFonts w:hint="eastAsia"/>
        </w:rPr>
        <w:t>，勞動部已於108年10月17日</w:t>
      </w:r>
      <w:r w:rsidR="00717E86" w:rsidRPr="00717E86">
        <w:rPr>
          <w:rFonts w:hint="eastAsia"/>
        </w:rPr>
        <w:t>廢止</w:t>
      </w:r>
      <w:r w:rsidR="00717E86">
        <w:rPr>
          <w:rFonts w:hint="eastAsia"/>
        </w:rPr>
        <w:t>該</w:t>
      </w:r>
      <w:r w:rsidR="00717E86" w:rsidRPr="00717E86">
        <w:rPr>
          <w:rFonts w:hint="eastAsia"/>
        </w:rPr>
        <w:t>公司招募外國人之名額共10人</w:t>
      </w:r>
      <w:r w:rsidRPr="007A3486">
        <w:rPr>
          <w:rFonts w:hint="eastAsia"/>
        </w:rPr>
        <w:t>。</w:t>
      </w:r>
      <w:r w:rsidR="00717E86">
        <w:rPr>
          <w:rFonts w:hint="eastAsia"/>
        </w:rPr>
        <w:t>另</w:t>
      </w:r>
      <w:r w:rsidR="00D97670" w:rsidRPr="00D97670">
        <w:rPr>
          <w:rFonts w:hint="eastAsia"/>
        </w:rPr>
        <w:t>發現</w:t>
      </w:r>
      <w:r w:rsidR="001D7295" w:rsidRPr="00D97670">
        <w:rPr>
          <w:rFonts w:hint="eastAsia"/>
        </w:rPr>
        <w:t>麥箖</w:t>
      </w:r>
      <w:r w:rsidR="00D97670" w:rsidRPr="00D97670">
        <w:rPr>
          <w:rFonts w:hint="eastAsia"/>
        </w:rPr>
        <w:t>公司</w:t>
      </w:r>
      <w:r w:rsidR="00717E86" w:rsidRPr="00717E86">
        <w:rPr>
          <w:rFonts w:hint="eastAsia"/>
        </w:rPr>
        <w:t>聘僱建國科大20名印尼籍學生從事工作</w:t>
      </w:r>
      <w:r w:rsidR="00717E86">
        <w:rPr>
          <w:rFonts w:hint="eastAsia"/>
        </w:rPr>
        <w:t>，</w:t>
      </w:r>
      <w:r w:rsidR="00D97670" w:rsidRPr="00D97670">
        <w:rPr>
          <w:rFonts w:hint="eastAsia"/>
        </w:rPr>
        <w:t>確有使學生超過</w:t>
      </w:r>
      <w:r w:rsidR="00717E86">
        <w:rPr>
          <w:rFonts w:hint="eastAsia"/>
        </w:rPr>
        <w:t>每週</w:t>
      </w:r>
      <w:r w:rsidR="00D97670" w:rsidRPr="00D97670">
        <w:rPr>
          <w:rFonts w:hint="eastAsia"/>
        </w:rPr>
        <w:t>工讀時數</w:t>
      </w:r>
      <w:r w:rsidR="00717E86">
        <w:rPr>
          <w:rFonts w:hint="eastAsia"/>
        </w:rPr>
        <w:t>20小時</w:t>
      </w:r>
      <w:r w:rsidR="00D97670" w:rsidRPr="00D97670">
        <w:rPr>
          <w:rFonts w:hint="eastAsia"/>
        </w:rPr>
        <w:t>從事工作之情事</w:t>
      </w:r>
      <w:r w:rsidR="00717E86">
        <w:rPr>
          <w:rFonts w:hint="eastAsia"/>
        </w:rPr>
        <w:t>，</w:t>
      </w:r>
      <w:r w:rsidR="00D97670" w:rsidRPr="00D97670">
        <w:rPr>
          <w:rFonts w:hint="eastAsia"/>
        </w:rPr>
        <w:t>爰</w:t>
      </w:r>
      <w:r w:rsidR="00717E86">
        <w:rPr>
          <w:rFonts w:hint="eastAsia"/>
        </w:rPr>
        <w:t>彰化縣政府</w:t>
      </w:r>
      <w:r w:rsidR="00D97670" w:rsidRPr="00D97670">
        <w:rPr>
          <w:rFonts w:hint="eastAsia"/>
        </w:rPr>
        <w:t>以違反</w:t>
      </w:r>
      <w:r w:rsidR="00601A06">
        <w:rPr>
          <w:rFonts w:hint="eastAsia"/>
        </w:rPr>
        <w:t>就業服務法</w:t>
      </w:r>
      <w:r w:rsidR="00D97670" w:rsidRPr="00D97670">
        <w:rPr>
          <w:rFonts w:hint="eastAsia"/>
        </w:rPr>
        <w:t>第50條及第57條第9款規定，</w:t>
      </w:r>
      <w:r w:rsidR="00717E86">
        <w:rPr>
          <w:rFonts w:hint="eastAsia"/>
        </w:rPr>
        <w:t>已於</w:t>
      </w:r>
      <w:r w:rsidR="00D97670" w:rsidRPr="00D97670">
        <w:rPr>
          <w:rFonts w:hint="eastAsia"/>
        </w:rPr>
        <w:t>108年7月24日裁處該公司罰鍰6萬元</w:t>
      </w:r>
      <w:r w:rsidR="00717E86">
        <w:rPr>
          <w:rFonts w:hint="eastAsia"/>
        </w:rPr>
        <w:t>整，另勞動部</w:t>
      </w:r>
      <w:r w:rsidR="00D97670" w:rsidRPr="00D97670">
        <w:rPr>
          <w:rFonts w:hint="eastAsia"/>
        </w:rPr>
        <w:t>將廢止</w:t>
      </w:r>
      <w:r w:rsidR="00717E86">
        <w:rPr>
          <w:rFonts w:hint="eastAsia"/>
        </w:rPr>
        <w:t>該</w:t>
      </w:r>
      <w:r w:rsidR="00D97670" w:rsidRPr="00D97670">
        <w:rPr>
          <w:rFonts w:hint="eastAsia"/>
        </w:rPr>
        <w:t>公司招募外國人之名額20人，復依行政程序法第102條及行政罰法第42條規定，</w:t>
      </w:r>
      <w:r w:rsidR="00717E86">
        <w:rPr>
          <w:rFonts w:hint="eastAsia"/>
        </w:rPr>
        <w:lastRenderedPageBreak/>
        <w:t>於</w:t>
      </w:r>
      <w:r w:rsidR="00D97670" w:rsidRPr="00D97670">
        <w:rPr>
          <w:rFonts w:hint="eastAsia"/>
        </w:rPr>
        <w:t>108年9月17日函請該公司陳述意見，刻正核處中。</w:t>
      </w:r>
    </w:p>
    <w:p w:rsidR="000572D6" w:rsidRDefault="000572D6" w:rsidP="000572D6">
      <w:pPr>
        <w:pStyle w:val="6"/>
      </w:pPr>
      <w:r>
        <w:rPr>
          <w:rFonts w:hint="eastAsia"/>
        </w:rPr>
        <w:t>薪資被苛扣</w:t>
      </w:r>
      <w:r w:rsidR="00BC6BBD">
        <w:rPr>
          <w:rFonts w:hAnsi="標楷體" w:hint="eastAsia"/>
        </w:rPr>
        <w:t>：</w:t>
      </w:r>
      <w:r w:rsidR="00BC6BBD">
        <w:rPr>
          <w:rFonts w:hint="eastAsia"/>
        </w:rPr>
        <w:t>據</w:t>
      </w:r>
      <w:r w:rsidR="00BC6BBD" w:rsidRPr="00FB4DCA">
        <w:rPr>
          <w:rFonts w:hint="eastAsia"/>
        </w:rPr>
        <w:t>彰化縣政府於108年5月14日分別對19名學生進行問卷調查略以，每人從下午1時工作至9時，</w:t>
      </w:r>
      <w:r w:rsidR="00915249">
        <w:rPr>
          <w:rFonts w:hint="eastAsia"/>
        </w:rPr>
        <w:t>每月</w:t>
      </w:r>
      <w:r w:rsidR="00BC6BBD" w:rsidRPr="00FB4DCA">
        <w:rPr>
          <w:rFonts w:hint="eastAsia"/>
        </w:rPr>
        <w:t>實領薪資約2,000元至3,000元不等，每學期被扣金額2萬2,000元至6萬元不等</w:t>
      </w:r>
      <w:r w:rsidR="00BC6BBD">
        <w:rPr>
          <w:rFonts w:hint="eastAsia"/>
        </w:rPr>
        <w:t>。</w:t>
      </w:r>
    </w:p>
    <w:p w:rsidR="007A3486" w:rsidRDefault="00B33280" w:rsidP="001058D7">
      <w:pPr>
        <w:pStyle w:val="6"/>
      </w:pPr>
      <w:r>
        <w:rPr>
          <w:rFonts w:hint="eastAsia"/>
        </w:rPr>
        <w:t>○○</w:t>
      </w:r>
      <w:r w:rsidR="007A3486">
        <w:rPr>
          <w:rFonts w:hint="eastAsia"/>
        </w:rPr>
        <w:t>國際人力資源有限公司（以下簡稱工讀仲介公司）扣留學生護照與居留證、學生薪資被高額不當扣款等情事</w:t>
      </w:r>
      <w:r w:rsidR="00F51144">
        <w:rPr>
          <w:rFonts w:hint="eastAsia"/>
        </w:rPr>
        <w:t>，</w:t>
      </w:r>
      <w:r w:rsidR="007A3486" w:rsidRPr="007A3486">
        <w:rPr>
          <w:rFonts w:hint="eastAsia"/>
        </w:rPr>
        <w:t>涉違反人口販運防制法相關規定，彰化縣政府已於108年6月20日函請彰化縣警察局彰化分局查辦。另</w:t>
      </w:r>
      <w:r w:rsidR="00640605">
        <w:rPr>
          <w:rFonts w:hint="eastAsia"/>
        </w:rPr>
        <w:t>查</w:t>
      </w:r>
      <w:r>
        <w:rPr>
          <w:rFonts w:hint="eastAsia"/>
        </w:rPr>
        <w:t>○○</w:t>
      </w:r>
      <w:r w:rsidR="007A3486" w:rsidRPr="007A3486">
        <w:rPr>
          <w:rFonts w:hint="eastAsia"/>
        </w:rPr>
        <w:t>公司為</w:t>
      </w:r>
      <w:r w:rsidR="00F51144">
        <w:rPr>
          <w:rFonts w:hint="eastAsia"/>
        </w:rPr>
        <w:t>勞動</w:t>
      </w:r>
      <w:r w:rsidR="007A3486" w:rsidRPr="007A3486">
        <w:rPr>
          <w:rFonts w:hint="eastAsia"/>
        </w:rPr>
        <w:t>部許可之私立就業服務機構，故</w:t>
      </w:r>
      <w:r w:rsidR="00640605">
        <w:rPr>
          <w:rFonts w:hint="eastAsia"/>
        </w:rPr>
        <w:t>勞動</w:t>
      </w:r>
      <w:r w:rsidR="007A3486" w:rsidRPr="007A3486">
        <w:rPr>
          <w:rFonts w:hint="eastAsia"/>
        </w:rPr>
        <w:t>部將俟刑事案件偵查結果，本諸權責續處。</w:t>
      </w:r>
    </w:p>
    <w:p w:rsidR="007D0DA8" w:rsidRPr="007A3486" w:rsidRDefault="007D0DA8" w:rsidP="00C710AD">
      <w:pPr>
        <w:pStyle w:val="6"/>
      </w:pPr>
      <w:r w:rsidRPr="007D0DA8">
        <w:rPr>
          <w:rFonts w:hint="eastAsia"/>
        </w:rPr>
        <w:t>不當收取管理費</w:t>
      </w:r>
      <w:r w:rsidR="00BC6BBD">
        <w:rPr>
          <w:rFonts w:hAnsi="標楷體" w:hint="eastAsia"/>
        </w:rPr>
        <w:t>：</w:t>
      </w:r>
      <w:r w:rsidRPr="007D0DA8">
        <w:rPr>
          <w:rFonts w:hint="eastAsia"/>
        </w:rPr>
        <w:t>依據</w:t>
      </w:r>
      <w:r>
        <w:rPr>
          <w:rFonts w:hint="eastAsia"/>
        </w:rPr>
        <w:t>工讀仲介公司提供之2018年11月至12月薪資明細表，薪資扣取貸款、學費、便當費、電話費、雜費、學校住宿費，這些費用分別由</w:t>
      </w:r>
      <w:r w:rsidR="001D7295">
        <w:rPr>
          <w:rFonts w:hint="eastAsia"/>
        </w:rPr>
        <w:t>工讀</w:t>
      </w:r>
      <w:r>
        <w:rPr>
          <w:rFonts w:hint="eastAsia"/>
        </w:rPr>
        <w:t>公司</w:t>
      </w:r>
      <w:r w:rsidR="00C710AD">
        <w:rPr>
          <w:rFonts w:hint="eastAsia"/>
        </w:rPr>
        <w:t>、</w:t>
      </w:r>
      <w:r w:rsidR="00C710AD" w:rsidRPr="00C710AD">
        <w:rPr>
          <w:rFonts w:hint="eastAsia"/>
        </w:rPr>
        <w:t>工讀仲介公司</w:t>
      </w:r>
      <w:r w:rsidR="00C710AD">
        <w:rPr>
          <w:rFonts w:hint="eastAsia"/>
        </w:rPr>
        <w:t>、建國科大處理之後學生實際收到的薪資僅3</w:t>
      </w:r>
      <w:r w:rsidR="00C710AD">
        <w:t>,</w:t>
      </w:r>
      <w:r w:rsidR="00C710AD">
        <w:rPr>
          <w:rFonts w:hint="eastAsia"/>
        </w:rPr>
        <w:t>000元。</w:t>
      </w:r>
    </w:p>
    <w:p w:rsidR="007A3486" w:rsidRDefault="00FB4DCA" w:rsidP="001058D7">
      <w:pPr>
        <w:pStyle w:val="6"/>
      </w:pPr>
      <w:r>
        <w:rPr>
          <w:rFonts w:hint="eastAsia"/>
        </w:rPr>
        <w:t>據</w:t>
      </w:r>
      <w:r w:rsidR="007A3486">
        <w:rPr>
          <w:rFonts w:hint="eastAsia"/>
        </w:rPr>
        <w:t>教育部108年7月2日赴該校偕同該校行政人員與資訊管理系印尼籍學生晤談紀錄、同年7月4日該校對外聲明稿及同年7月13日與印尼籍3名學生晤談紀錄，可知悉</w:t>
      </w:r>
      <w:r w:rsidR="00BC6BBD">
        <w:rPr>
          <w:rFonts w:hint="eastAsia"/>
        </w:rPr>
        <w:t>學生之</w:t>
      </w:r>
      <w:r w:rsidR="007A3486">
        <w:rPr>
          <w:rFonts w:hint="eastAsia"/>
        </w:rPr>
        <w:t>護照等個人證件，自107年11月起至108年5</w:t>
      </w:r>
      <w:r w:rsidR="00BC6BBD">
        <w:rPr>
          <w:rFonts w:hint="eastAsia"/>
        </w:rPr>
        <w:t>至</w:t>
      </w:r>
      <w:r w:rsidR="007A3486">
        <w:rPr>
          <w:rFonts w:hint="eastAsia"/>
        </w:rPr>
        <w:t>6月期間，皆由工讀仲介公司持有，之後才還給學生。</w:t>
      </w:r>
    </w:p>
    <w:p w:rsidR="007A3486" w:rsidRDefault="007A3486" w:rsidP="001058D7">
      <w:pPr>
        <w:pStyle w:val="6"/>
      </w:pPr>
      <w:r>
        <w:rPr>
          <w:rFonts w:hint="eastAsia"/>
        </w:rPr>
        <w:t>有關建國科大確實未善盡境外學生輔導責任一節，</w:t>
      </w:r>
      <w:r w:rsidR="00F51144">
        <w:rPr>
          <w:rFonts w:hint="eastAsia"/>
        </w:rPr>
        <w:t>教育</w:t>
      </w:r>
      <w:r>
        <w:rPr>
          <w:rFonts w:hint="eastAsia"/>
        </w:rPr>
        <w:t>部已予以懲處，將該校列入專</w:t>
      </w:r>
      <w:r>
        <w:rPr>
          <w:rFonts w:hint="eastAsia"/>
        </w:rPr>
        <w:lastRenderedPageBreak/>
        <w:t>案輔導學校，並自108學年度起禁止招收境外學生及扣減獎補助。另責成學校需提報助學措施，以協助學生在臺安心就學。另有關剝削境外生之情事，已將相關蒐證資料移送檢調偵辦。</w:t>
      </w:r>
    </w:p>
    <w:p w:rsidR="00212DBB" w:rsidRPr="00915249" w:rsidRDefault="00935F39" w:rsidP="00D60368">
      <w:pPr>
        <w:pStyle w:val="3"/>
      </w:pPr>
      <w:bookmarkStart w:id="317" w:name="_Toc27818391"/>
      <w:bookmarkStart w:id="318" w:name="_Toc28610732"/>
      <w:r>
        <w:rPr>
          <w:rFonts w:hint="eastAsia"/>
        </w:rPr>
        <w:t>綜上，</w:t>
      </w:r>
      <w:r w:rsidR="00915249" w:rsidRPr="00915249">
        <w:rPr>
          <w:rFonts w:hint="eastAsia"/>
        </w:rPr>
        <w:t>我國技職教育向來受國際肯定，我政府為解決少子化所造成大專校院生源不足的問題，過往積極鼓勵學校招收國際學生，期望學校不僅能拓展生源更能與國際人才交流，亦可強化國際發展之競爭優勢，加上近年教育部鼓勵技專校院擴大招收國際學生，故大專校院境外學生人數呈逐年成長之趨勢，然近年頻傳技職校院透過人力仲介招收境外學生，學生被迫簽訂不合法的打工協議、遭強迫超時工作、被扣留護照，甚至被學校和人力仲介公司層層剝削、不當扣款等等情事，已重創我國國際及高教形象，勞動部及教育部雖經查證後已分別進行相關處置作為，然應持續追蹤後續處理情形，以確保在臺學生能安心就學，並杜絕剝削</w:t>
      </w:r>
      <w:r w:rsidR="00F557B8">
        <w:rPr>
          <w:rFonts w:hint="eastAsia"/>
        </w:rPr>
        <w:t>「學工」</w:t>
      </w:r>
      <w:r w:rsidR="00915249" w:rsidRPr="00915249">
        <w:rPr>
          <w:rFonts w:hint="eastAsia"/>
        </w:rPr>
        <w:t>現象再發生</w:t>
      </w:r>
      <w:r w:rsidR="00D60368" w:rsidRPr="00915249">
        <w:rPr>
          <w:rFonts w:hint="eastAsia"/>
        </w:rPr>
        <w:t>。</w:t>
      </w:r>
      <w:bookmarkEnd w:id="317"/>
      <w:bookmarkEnd w:id="318"/>
    </w:p>
    <w:p w:rsidR="00B26785" w:rsidRPr="00DF319A" w:rsidRDefault="00964413" w:rsidP="00DF319A">
      <w:pPr>
        <w:pStyle w:val="2"/>
        <w:spacing w:beforeLines="50" w:before="228"/>
        <w:ind w:left="1020" w:hanging="680"/>
        <w:rPr>
          <w:b/>
        </w:rPr>
      </w:pPr>
      <w:bookmarkStart w:id="319" w:name="_Toc28610733"/>
      <w:r w:rsidRPr="00DF319A">
        <w:rPr>
          <w:rFonts w:hint="eastAsia"/>
          <w:b/>
        </w:rPr>
        <w:t>對於</w:t>
      </w:r>
      <w:r w:rsidR="00D922D0" w:rsidRPr="00DF319A">
        <w:rPr>
          <w:rFonts w:hint="eastAsia"/>
          <w:b/>
        </w:rPr>
        <w:t>學校透過</w:t>
      </w:r>
      <w:r w:rsidRPr="00DF319A">
        <w:rPr>
          <w:rFonts w:hint="eastAsia"/>
          <w:b/>
        </w:rPr>
        <w:t>仲介招</w:t>
      </w:r>
      <w:r w:rsidR="00DF319A" w:rsidRPr="00DF319A">
        <w:rPr>
          <w:rFonts w:hint="eastAsia"/>
          <w:b/>
        </w:rPr>
        <w:t>收</w:t>
      </w:r>
      <w:r w:rsidRPr="00DF319A">
        <w:rPr>
          <w:rFonts w:hint="eastAsia"/>
          <w:b/>
        </w:rPr>
        <w:t>境外學生以就學</w:t>
      </w:r>
      <w:r w:rsidR="00621C5B" w:rsidRPr="00DF319A">
        <w:rPr>
          <w:rFonts w:hint="eastAsia"/>
          <w:b/>
        </w:rPr>
        <w:t>之</w:t>
      </w:r>
      <w:r w:rsidRPr="00DF319A">
        <w:rPr>
          <w:rFonts w:hint="eastAsia"/>
          <w:b/>
        </w:rPr>
        <w:t>名義申請來</w:t>
      </w:r>
      <w:r w:rsidR="00DF319A" w:rsidRPr="00DF319A">
        <w:rPr>
          <w:rFonts w:hint="eastAsia"/>
          <w:b/>
        </w:rPr>
        <w:t>臺</w:t>
      </w:r>
      <w:r w:rsidRPr="00DF319A">
        <w:rPr>
          <w:rFonts w:hint="eastAsia"/>
          <w:b/>
        </w:rPr>
        <w:t>，</w:t>
      </w:r>
      <w:r w:rsidR="00DF319A">
        <w:rPr>
          <w:rFonts w:hint="eastAsia"/>
          <w:b/>
        </w:rPr>
        <w:t>經由</w:t>
      </w:r>
      <w:r w:rsidR="00DF319A" w:rsidRPr="00DF319A">
        <w:rPr>
          <w:rFonts w:hint="eastAsia"/>
          <w:b/>
        </w:rPr>
        <w:t>仲介</w:t>
      </w:r>
      <w:r w:rsidR="00621C5B" w:rsidRPr="00DF319A">
        <w:rPr>
          <w:rFonts w:hint="eastAsia"/>
          <w:b/>
        </w:rPr>
        <w:t>安排學生</w:t>
      </w:r>
      <w:r w:rsidRPr="00DF319A">
        <w:rPr>
          <w:rFonts w:hint="eastAsia"/>
          <w:b/>
        </w:rPr>
        <w:t>於同一家廠商</w:t>
      </w:r>
      <w:r w:rsidR="00621C5B" w:rsidRPr="00DF319A">
        <w:rPr>
          <w:rFonts w:hint="eastAsia"/>
          <w:b/>
        </w:rPr>
        <w:t>進行</w:t>
      </w:r>
      <w:r w:rsidRPr="00DF319A">
        <w:rPr>
          <w:rFonts w:hint="eastAsia"/>
          <w:b/>
        </w:rPr>
        <w:t>實習並打工</w:t>
      </w:r>
      <w:r w:rsidR="004F7614" w:rsidRPr="00DF319A">
        <w:rPr>
          <w:rFonts w:hint="eastAsia"/>
          <w:b/>
        </w:rPr>
        <w:t>之問題</w:t>
      </w:r>
      <w:r w:rsidR="00621C5B" w:rsidRPr="00DF319A">
        <w:rPr>
          <w:rFonts w:hint="eastAsia"/>
          <w:b/>
        </w:rPr>
        <w:t>，</w:t>
      </w:r>
      <w:r w:rsidR="00D922D0" w:rsidRPr="00DF319A">
        <w:rPr>
          <w:rFonts w:hint="eastAsia"/>
          <w:b/>
        </w:rPr>
        <w:t>勞動部及教育部應</w:t>
      </w:r>
      <w:r w:rsidR="00621C5B" w:rsidRPr="00DF319A">
        <w:rPr>
          <w:rFonts w:hint="eastAsia"/>
          <w:b/>
        </w:rPr>
        <w:t>本政府一體</w:t>
      </w:r>
      <w:r w:rsidR="00D922D0" w:rsidRPr="00DF319A">
        <w:rPr>
          <w:rFonts w:hint="eastAsia"/>
          <w:b/>
        </w:rPr>
        <w:t>之</w:t>
      </w:r>
      <w:r w:rsidR="00621C5B" w:rsidRPr="00DF319A">
        <w:rPr>
          <w:rFonts w:hint="eastAsia"/>
          <w:b/>
        </w:rPr>
        <w:t>概念，摒除本位主義，加強橫向聯繫</w:t>
      </w:r>
      <w:r w:rsidR="00D922D0" w:rsidRPr="00DF319A">
        <w:rPr>
          <w:rFonts w:hint="eastAsia"/>
          <w:b/>
        </w:rPr>
        <w:t>，</w:t>
      </w:r>
      <w:r w:rsidR="00621C5B" w:rsidRPr="00DF319A">
        <w:rPr>
          <w:rFonts w:hint="eastAsia"/>
          <w:b/>
        </w:rPr>
        <w:t>共同合作強化查察機制，以有效杜絕</w:t>
      </w:r>
      <w:r w:rsidR="00DF319A">
        <w:rPr>
          <w:rFonts w:hint="eastAsia"/>
          <w:b/>
        </w:rPr>
        <w:t>學校透過</w:t>
      </w:r>
      <w:r w:rsidR="004F7614" w:rsidRPr="00DF319A">
        <w:rPr>
          <w:rFonts w:hint="eastAsia"/>
          <w:b/>
        </w:rPr>
        <w:t>不肖</w:t>
      </w:r>
      <w:r w:rsidR="00621C5B" w:rsidRPr="00DF319A">
        <w:rPr>
          <w:rFonts w:hint="eastAsia"/>
          <w:b/>
        </w:rPr>
        <w:t>仲介</w:t>
      </w:r>
      <w:r w:rsidR="004F7614" w:rsidRPr="00DF319A">
        <w:rPr>
          <w:rFonts w:hint="eastAsia"/>
          <w:b/>
        </w:rPr>
        <w:t>以</w:t>
      </w:r>
      <w:r w:rsidR="00621C5B" w:rsidRPr="00DF319A">
        <w:rPr>
          <w:rFonts w:hint="eastAsia"/>
          <w:b/>
        </w:rPr>
        <w:t>招</w:t>
      </w:r>
      <w:r w:rsidR="00B7165C" w:rsidRPr="00DF319A">
        <w:rPr>
          <w:rFonts w:hint="eastAsia"/>
          <w:b/>
        </w:rPr>
        <w:t>收</w:t>
      </w:r>
      <w:r w:rsidR="00621C5B" w:rsidRPr="00DF319A">
        <w:rPr>
          <w:rFonts w:hint="eastAsia"/>
          <w:b/>
        </w:rPr>
        <w:t>境外生來</w:t>
      </w:r>
      <w:r w:rsidR="00B7165C" w:rsidRPr="00DF319A">
        <w:rPr>
          <w:rFonts w:hint="eastAsia"/>
          <w:b/>
        </w:rPr>
        <w:t>臺</w:t>
      </w:r>
      <w:r w:rsidR="00C03967" w:rsidRPr="00DF319A">
        <w:rPr>
          <w:rFonts w:hint="eastAsia"/>
          <w:b/>
        </w:rPr>
        <w:t>讀書</w:t>
      </w:r>
      <w:r w:rsidR="00B7165C" w:rsidRPr="00DF319A">
        <w:rPr>
          <w:rFonts w:hint="eastAsia"/>
          <w:b/>
        </w:rPr>
        <w:t>之名，</w:t>
      </w:r>
      <w:r w:rsidR="00231E73" w:rsidRPr="00DF319A">
        <w:rPr>
          <w:rFonts w:hint="eastAsia"/>
          <w:b/>
        </w:rPr>
        <w:t>實則讓學生</w:t>
      </w:r>
      <w:r w:rsidR="00DF319A" w:rsidRPr="00DF319A">
        <w:rPr>
          <w:rFonts w:hint="eastAsia"/>
          <w:b/>
        </w:rPr>
        <w:t>從事勞力</w:t>
      </w:r>
      <w:r w:rsidR="00231E73" w:rsidRPr="00DF319A">
        <w:rPr>
          <w:rFonts w:hint="eastAsia"/>
          <w:b/>
        </w:rPr>
        <w:t>工作，甚至</w:t>
      </w:r>
      <w:r w:rsidR="00DF319A">
        <w:rPr>
          <w:rFonts w:hint="eastAsia"/>
          <w:b/>
        </w:rPr>
        <w:t>因超時工作而</w:t>
      </w:r>
      <w:r w:rsidR="00231E73" w:rsidRPr="00DF319A">
        <w:rPr>
          <w:rFonts w:hint="eastAsia"/>
          <w:b/>
        </w:rPr>
        <w:t>淪為廉價勞工，進而從中獲利，致</w:t>
      </w:r>
      <w:r w:rsidR="00B7165C" w:rsidRPr="00DF319A">
        <w:rPr>
          <w:rFonts w:hint="eastAsia"/>
          <w:b/>
        </w:rPr>
        <w:t>招</w:t>
      </w:r>
      <w:r w:rsidR="00231E73" w:rsidRPr="00DF319A">
        <w:rPr>
          <w:rFonts w:hint="eastAsia"/>
          <w:b/>
        </w:rPr>
        <w:t>「假實習、真工作」之批評</w:t>
      </w:r>
      <w:r w:rsidR="00621C5B" w:rsidRPr="00DF319A">
        <w:rPr>
          <w:rFonts w:hint="eastAsia"/>
          <w:b/>
        </w:rPr>
        <w:t>，</w:t>
      </w:r>
      <w:r w:rsidR="00B7165C" w:rsidRPr="00DF319A">
        <w:rPr>
          <w:rFonts w:hint="eastAsia"/>
          <w:b/>
        </w:rPr>
        <w:t>損及我國國際及高教形象</w:t>
      </w:r>
      <w:r w:rsidR="00621C5B" w:rsidRPr="00DF319A">
        <w:rPr>
          <w:rFonts w:hint="eastAsia"/>
          <w:b/>
        </w:rPr>
        <w:t>。</w:t>
      </w:r>
      <w:bookmarkEnd w:id="319"/>
    </w:p>
    <w:p w:rsidR="00B14928" w:rsidRDefault="00B14928" w:rsidP="00B14928">
      <w:pPr>
        <w:pStyle w:val="3"/>
      </w:pPr>
      <w:bookmarkStart w:id="320" w:name="_Toc27818393"/>
      <w:bookmarkStart w:id="321" w:name="_Toc28610734"/>
      <w:r>
        <w:rPr>
          <w:rFonts w:hint="eastAsia"/>
        </w:rPr>
        <w:t>學校透過</w:t>
      </w:r>
      <w:r w:rsidRPr="007D6829">
        <w:rPr>
          <w:rFonts w:hint="eastAsia"/>
        </w:rPr>
        <w:t>民間業者或私立就業服務機構藉代辦僑外生</w:t>
      </w:r>
      <w:r w:rsidR="001F4568">
        <w:rPr>
          <w:rFonts w:hint="eastAsia"/>
        </w:rPr>
        <w:t>來臺</w:t>
      </w:r>
      <w:r w:rsidRPr="007D6829">
        <w:rPr>
          <w:rFonts w:hint="eastAsia"/>
        </w:rPr>
        <w:t>就學，同時亦仲介學生</w:t>
      </w:r>
      <w:r w:rsidR="001F4568">
        <w:rPr>
          <w:rFonts w:hint="eastAsia"/>
        </w:rPr>
        <w:t>來臺</w:t>
      </w:r>
      <w:r w:rsidRPr="007D6829">
        <w:rPr>
          <w:rFonts w:hint="eastAsia"/>
        </w:rPr>
        <w:t>打工，</w:t>
      </w:r>
      <w:r w:rsidR="00B43CB6">
        <w:rPr>
          <w:rFonts w:hint="eastAsia"/>
        </w:rPr>
        <w:t>關於</w:t>
      </w:r>
      <w:r w:rsidRPr="007D6829">
        <w:rPr>
          <w:rFonts w:hint="eastAsia"/>
        </w:rPr>
        <w:t>「仲</w:t>
      </w:r>
      <w:r w:rsidRPr="007D6829">
        <w:rPr>
          <w:rFonts w:hint="eastAsia"/>
        </w:rPr>
        <w:lastRenderedPageBreak/>
        <w:t>介學生</w:t>
      </w:r>
      <w:r w:rsidR="001F4568">
        <w:rPr>
          <w:rFonts w:hint="eastAsia"/>
        </w:rPr>
        <w:t>來臺</w:t>
      </w:r>
      <w:r w:rsidRPr="007D6829">
        <w:rPr>
          <w:rFonts w:hint="eastAsia"/>
        </w:rPr>
        <w:t>打工」</w:t>
      </w:r>
      <w:r w:rsidR="00B43CB6">
        <w:rPr>
          <w:rFonts w:hint="eastAsia"/>
        </w:rPr>
        <w:t>之</w:t>
      </w:r>
      <w:r>
        <w:rPr>
          <w:rFonts w:hint="eastAsia"/>
        </w:rPr>
        <w:t>相關法令規範及權責</w:t>
      </w:r>
      <w:r w:rsidR="00B43CB6">
        <w:rPr>
          <w:rFonts w:hint="eastAsia"/>
        </w:rPr>
        <w:t>，</w:t>
      </w:r>
      <w:r>
        <w:rPr>
          <w:rFonts w:hint="eastAsia"/>
        </w:rPr>
        <w:t>經彙整如下</w:t>
      </w:r>
      <w:r w:rsidRPr="00B14928">
        <w:rPr>
          <w:rFonts w:hint="eastAsia"/>
        </w:rPr>
        <w:t>：</w:t>
      </w:r>
      <w:bookmarkEnd w:id="320"/>
      <w:bookmarkEnd w:id="321"/>
    </w:p>
    <w:p w:rsidR="00B14928" w:rsidRDefault="00B14928" w:rsidP="00B14928">
      <w:pPr>
        <w:pStyle w:val="4"/>
        <w:numPr>
          <w:ilvl w:val="3"/>
          <w:numId w:val="1"/>
        </w:numPr>
      </w:pPr>
      <w:r>
        <w:rPr>
          <w:rFonts w:hint="eastAsia"/>
        </w:rPr>
        <w:t>境外學生工作管理規定：就業服務法第43條規定，外國人未經雇主申請許可，不得在中華民國境內工作；</w:t>
      </w:r>
      <w:r w:rsidR="00401B60">
        <w:rPr>
          <w:rFonts w:hint="eastAsia"/>
        </w:rPr>
        <w:t>同法</w:t>
      </w:r>
      <w:r>
        <w:rPr>
          <w:rFonts w:hint="eastAsia"/>
        </w:rPr>
        <w:t>第50條規定，雇主聘僱就讀於公立或已立案私立大專校院之外國留學生，或就讀於公立或已立案私立高級中等以上學校之僑生及其他華裔學生從事工作，其工作時間除寒暑假外，每星期最長為20小時；違者，依</w:t>
      </w:r>
      <w:r w:rsidR="00401B60">
        <w:rPr>
          <w:rFonts w:hint="eastAsia"/>
        </w:rPr>
        <w:t>同法</w:t>
      </w:r>
      <w:r>
        <w:rPr>
          <w:rFonts w:hint="eastAsia"/>
        </w:rPr>
        <w:t>第68條第1項規定，處3萬元至15萬元罰鍰。</w:t>
      </w:r>
    </w:p>
    <w:p w:rsidR="00B14928" w:rsidRDefault="00B14928" w:rsidP="00401B60">
      <w:pPr>
        <w:pStyle w:val="4"/>
      </w:pPr>
      <w:r>
        <w:rPr>
          <w:rFonts w:hint="eastAsia"/>
        </w:rPr>
        <w:t>雇主聘僱外國人管理規定：</w:t>
      </w:r>
      <w:r w:rsidR="00401B60" w:rsidRPr="00401B60">
        <w:rPr>
          <w:rFonts w:hint="eastAsia"/>
        </w:rPr>
        <w:t>就業服務法</w:t>
      </w:r>
      <w:r>
        <w:rPr>
          <w:rFonts w:hint="eastAsia"/>
        </w:rPr>
        <w:t>第44條及第57條第1款規定略以，雇主不得有非法容留、聘僱未經許可、許可失效或他人所申請聘僱之外國人等情事；違者，依第63條及第72條第2款規定，處15萬元以上75萬元以下罰鍰，並廢止雇主之招募許可及聘僱許可。</w:t>
      </w:r>
    </w:p>
    <w:p w:rsidR="00B14928" w:rsidRDefault="00B14928" w:rsidP="00401B60">
      <w:pPr>
        <w:pStyle w:val="4"/>
      </w:pPr>
      <w:r>
        <w:rPr>
          <w:rFonts w:hint="eastAsia"/>
        </w:rPr>
        <w:t>仲介管理規定：</w:t>
      </w:r>
      <w:r w:rsidR="00401B60" w:rsidRPr="00401B60">
        <w:rPr>
          <w:rFonts w:hint="eastAsia"/>
        </w:rPr>
        <w:t>就業服務法</w:t>
      </w:r>
      <w:r>
        <w:rPr>
          <w:rFonts w:hint="eastAsia"/>
        </w:rPr>
        <w:t>第45條規定，任何人不得媒介外國人非法為他人工作；違者，依第64條規定，處10萬元以上50萬元以下罰鍰；意圖營利者，處3年以下有期徒刑、拘役或科或併科新臺幣120萬元以下罰金，並處私立就業服務機構1年以下停業處分。</w:t>
      </w:r>
    </w:p>
    <w:p w:rsidR="00B14928" w:rsidRDefault="00B14928" w:rsidP="00B14928">
      <w:pPr>
        <w:pStyle w:val="4"/>
        <w:numPr>
          <w:ilvl w:val="3"/>
          <w:numId w:val="1"/>
        </w:numPr>
      </w:pPr>
      <w:r>
        <w:rPr>
          <w:rFonts w:hint="eastAsia"/>
        </w:rPr>
        <w:t>私立就業服務機構經</w:t>
      </w:r>
      <w:r w:rsidR="00401B60">
        <w:rPr>
          <w:rFonts w:hint="eastAsia"/>
        </w:rPr>
        <w:t>勞動</w:t>
      </w:r>
      <w:r>
        <w:rPr>
          <w:rFonts w:hint="eastAsia"/>
        </w:rPr>
        <w:t>部許可設立，得辦理職業介紹或接受雇主委任辦理聘僱外國人等就業服務業務；惟如有民間業者或私立就業服務機構代辦招攬境外學生來臺就讀國內學校，因該代辦介紹僑外生入臺目的係為就學，尚未涉</w:t>
      </w:r>
      <w:r w:rsidR="00401B60">
        <w:rPr>
          <w:rFonts w:hint="eastAsia"/>
        </w:rPr>
        <w:t>就業服務</w:t>
      </w:r>
      <w:r>
        <w:rPr>
          <w:rFonts w:hint="eastAsia"/>
        </w:rPr>
        <w:t>法就「聘僱及管理」工作事項授權勞政主管機關之管轄範圍，亦非</w:t>
      </w:r>
      <w:r w:rsidR="00C03967">
        <w:rPr>
          <w:rFonts w:hint="eastAsia"/>
        </w:rPr>
        <w:t>勞動</w:t>
      </w:r>
      <w:r>
        <w:rPr>
          <w:rFonts w:hint="eastAsia"/>
        </w:rPr>
        <w:t>部組織規程之職掌。惟私立就業服務機構仲介境外學生來臺非法為他人</w:t>
      </w:r>
      <w:r>
        <w:rPr>
          <w:rFonts w:hint="eastAsia"/>
        </w:rPr>
        <w:lastRenderedPageBreak/>
        <w:t>從事工作，即涉違反</w:t>
      </w:r>
      <w:r w:rsidR="00401B60">
        <w:rPr>
          <w:rFonts w:hint="eastAsia"/>
        </w:rPr>
        <w:t>就業服務</w:t>
      </w:r>
      <w:r>
        <w:rPr>
          <w:rFonts w:hint="eastAsia"/>
        </w:rPr>
        <w:t>法第45條規定，除依同法第64條規定裁處罰鍰外，並依第69條規定處1年以下停業處分；如屬意圖營利者，將移送司法機關予以刑事處罰。</w:t>
      </w:r>
    </w:p>
    <w:p w:rsidR="00196580" w:rsidRDefault="00196580" w:rsidP="00242FEB">
      <w:pPr>
        <w:pStyle w:val="3"/>
      </w:pPr>
      <w:bookmarkStart w:id="322" w:name="_Toc27818394"/>
      <w:bookmarkStart w:id="323" w:name="_Toc28610735"/>
      <w:r w:rsidRPr="00196580">
        <w:rPr>
          <w:rFonts w:hint="eastAsia"/>
        </w:rPr>
        <w:t>鑒於近年來爆發康寧大學、育達科大及建國科大等學校透過仲介招生，向學生收取高額費用、強迫打工、非法打工及打工條件苛刻等引發爭議等情事，本院為瞭解境外學生在臺就學期間打工情形，經請勞動部提供近5年(即103年至107年)勞動部核發僑生及外國留學生(以下簡稱僑外生)申請工作許可之情形，詳如表</w:t>
      </w:r>
      <w:r w:rsidR="00812802">
        <w:rPr>
          <w:rFonts w:hint="eastAsia"/>
        </w:rPr>
        <w:t>3</w:t>
      </w:r>
      <w:r w:rsidR="00931E5C">
        <w:rPr>
          <w:rFonts w:hint="eastAsia"/>
        </w:rPr>
        <w:t>2</w:t>
      </w:r>
      <w:r w:rsidRPr="00196580">
        <w:rPr>
          <w:rFonts w:hint="eastAsia"/>
        </w:rPr>
        <w:t>。由表內可見僑外生來臺就學打工人數，由103年之14,658人逐年成長，到了107年已高達35,023人。</w:t>
      </w:r>
      <w:bookmarkEnd w:id="322"/>
      <w:bookmarkEnd w:id="323"/>
    </w:p>
    <w:p w:rsidR="00196580" w:rsidRPr="006F6541" w:rsidRDefault="00196580" w:rsidP="003515E0">
      <w:pPr>
        <w:pStyle w:val="a3"/>
        <w:spacing w:before="480"/>
        <w:ind w:left="850" w:hanging="425"/>
        <w:rPr>
          <w:rFonts w:hAnsi="標楷體"/>
        </w:rPr>
      </w:pPr>
      <w:r w:rsidRPr="006F6541">
        <w:rPr>
          <w:rFonts w:hAnsi="標楷體"/>
        </w:rPr>
        <w:t>近5年僑外生在臺就學期間申請工作許可人數及國籍統計</w:t>
      </w:r>
    </w:p>
    <w:tbl>
      <w:tblPr>
        <w:tblW w:w="8193" w:type="dxa"/>
        <w:tblInd w:w="421" w:type="dxa"/>
        <w:tblLayout w:type="fixed"/>
        <w:tblCellMar>
          <w:left w:w="10" w:type="dxa"/>
          <w:right w:w="10" w:type="dxa"/>
        </w:tblCellMar>
        <w:tblLook w:val="0000" w:firstRow="0" w:lastRow="0" w:firstColumn="0" w:lastColumn="0" w:noHBand="0" w:noVBand="0"/>
      </w:tblPr>
      <w:tblGrid>
        <w:gridCol w:w="1984"/>
        <w:gridCol w:w="1134"/>
        <w:gridCol w:w="1276"/>
        <w:gridCol w:w="1276"/>
        <w:gridCol w:w="1275"/>
        <w:gridCol w:w="1248"/>
      </w:tblGrid>
      <w:tr w:rsidR="00196580" w:rsidTr="00FB4DCA">
        <w:trPr>
          <w:trHeight w:val="510"/>
          <w:tblHeader/>
        </w:trPr>
        <w:tc>
          <w:tcPr>
            <w:tcW w:w="1984"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國籍</w:t>
            </w:r>
          </w:p>
        </w:tc>
        <w:tc>
          <w:tcPr>
            <w:tcW w:w="1134"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103年</w:t>
            </w:r>
          </w:p>
        </w:tc>
        <w:tc>
          <w:tcPr>
            <w:tcW w:w="1276"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104年</w:t>
            </w:r>
          </w:p>
        </w:tc>
        <w:tc>
          <w:tcPr>
            <w:tcW w:w="1276"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105年</w:t>
            </w:r>
          </w:p>
        </w:tc>
        <w:tc>
          <w:tcPr>
            <w:tcW w:w="1275"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106年</w:t>
            </w:r>
          </w:p>
        </w:tc>
        <w:tc>
          <w:tcPr>
            <w:tcW w:w="1248" w:type="dxa"/>
            <w:tcBorders>
              <w:top w:val="single" w:sz="4" w:space="0" w:color="00000A"/>
              <w:bottom w:val="single" w:sz="4" w:space="0" w:color="00000A"/>
              <w:right w:val="single" w:sz="4" w:space="0" w:color="00000A"/>
            </w:tcBorders>
            <w:shd w:val="clear" w:color="auto" w:fill="DDD9C3" w:themeFill="background2" w:themeFillShade="E6"/>
            <w:tcMar>
              <w:top w:w="0" w:type="dxa"/>
              <w:left w:w="28" w:type="dxa"/>
              <w:bottom w:w="0" w:type="dxa"/>
              <w:right w:w="28" w:type="dxa"/>
            </w:tcMar>
            <w:vAlign w:val="center"/>
          </w:tcPr>
          <w:p w:rsidR="00196580" w:rsidRPr="00C106EE" w:rsidRDefault="00196580" w:rsidP="00C106EE">
            <w:pPr>
              <w:pStyle w:val="Standard"/>
              <w:widowControl/>
              <w:jc w:val="center"/>
              <w:rPr>
                <w:rFonts w:ascii="標楷體" w:eastAsia="標楷體" w:hAnsi="標楷體" w:cs="新細明體"/>
                <w:b/>
                <w:color w:val="000000"/>
                <w:kern w:val="0"/>
                <w:sz w:val="28"/>
                <w:szCs w:val="28"/>
              </w:rPr>
            </w:pPr>
            <w:r w:rsidRPr="00C106EE">
              <w:rPr>
                <w:rFonts w:ascii="標楷體" w:eastAsia="標楷體" w:hAnsi="標楷體" w:cs="新細明體"/>
                <w:b/>
                <w:color w:val="000000"/>
                <w:kern w:val="0"/>
                <w:sz w:val="28"/>
                <w:szCs w:val="28"/>
              </w:rPr>
              <w:t>107年</w:t>
            </w:r>
          </w:p>
        </w:tc>
      </w:tr>
      <w:tr w:rsidR="00196580" w:rsidTr="00FB4DCA">
        <w:trPr>
          <w:trHeight w:val="315"/>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總計</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14,658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18,553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20,785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25,640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35,023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馬來西亞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6,797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9,029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9,841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10,890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10,825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越南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1,991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2,116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2,648</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4,541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8,825</w:t>
            </w:r>
          </w:p>
        </w:tc>
      </w:tr>
      <w:tr w:rsidR="00196580" w:rsidTr="00FB4DCA">
        <w:trPr>
          <w:trHeight w:val="330"/>
        </w:trPr>
        <w:tc>
          <w:tcPr>
            <w:tcW w:w="1984" w:type="dxa"/>
            <w:tcBorders>
              <w:top w:val="single" w:sz="4" w:space="0" w:color="00000A"/>
              <w:left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印尼</w:t>
            </w:r>
          </w:p>
        </w:tc>
        <w:tc>
          <w:tcPr>
            <w:tcW w:w="1134"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1,257</w:t>
            </w:r>
          </w:p>
        </w:tc>
        <w:tc>
          <w:tcPr>
            <w:tcW w:w="1276"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1,620</w:t>
            </w:r>
          </w:p>
        </w:tc>
        <w:tc>
          <w:tcPr>
            <w:tcW w:w="1276"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1,792</w:t>
            </w:r>
          </w:p>
        </w:tc>
        <w:tc>
          <w:tcPr>
            <w:tcW w:w="1275"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2,435</w:t>
            </w:r>
          </w:p>
        </w:tc>
        <w:tc>
          <w:tcPr>
            <w:tcW w:w="1248" w:type="dxa"/>
            <w:tcBorders>
              <w:top w:val="single" w:sz="4" w:space="0" w:color="00000A"/>
              <w:bottom w:val="single" w:sz="4" w:space="0" w:color="auto"/>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6,254</w:t>
            </w:r>
          </w:p>
        </w:tc>
      </w:tr>
      <w:tr w:rsidR="00196580" w:rsidTr="00FB4DCA">
        <w:trPr>
          <w:trHeight w:val="330"/>
        </w:trPr>
        <w:tc>
          <w:tcPr>
            <w:tcW w:w="1984" w:type="dxa"/>
            <w:tcBorders>
              <w:top w:val="single" w:sz="4" w:space="0" w:color="auto"/>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香港</w:t>
            </w:r>
          </w:p>
        </w:tc>
        <w:tc>
          <w:tcPr>
            <w:tcW w:w="1134"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1,198</w:t>
            </w:r>
          </w:p>
        </w:tc>
        <w:tc>
          <w:tcPr>
            <w:tcW w:w="1276"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1,807</w:t>
            </w:r>
          </w:p>
        </w:tc>
        <w:tc>
          <w:tcPr>
            <w:tcW w:w="1276"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2,092</w:t>
            </w:r>
          </w:p>
        </w:tc>
        <w:tc>
          <w:tcPr>
            <w:tcW w:w="1275"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2,238</w:t>
            </w:r>
          </w:p>
        </w:tc>
        <w:tc>
          <w:tcPr>
            <w:tcW w:w="1248" w:type="dxa"/>
            <w:tcBorders>
              <w:top w:val="single" w:sz="4" w:space="0" w:color="auto"/>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2,230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澳門</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938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1,038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1,035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1,022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977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緬甸</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492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659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964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蒙古</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619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893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印度</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426</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431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519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日本</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469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泰國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281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277</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316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429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菲律賓</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313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韓國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176</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史瓦帝尼王國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美國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甘比亞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柬埔寨</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俄羅斯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宏都拉斯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78</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貝里斯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海地</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斯里蘭卡</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布吉納法索</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馬拉威</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尼加拉瓜</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法國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新加坡</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德國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薩爾瓦多</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聖露西亞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尼泊爾</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巴拉圭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土耳其</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聖文森及格瑞那丁</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瓜地馬拉</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吉爾吉斯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西班牙</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巴基斯坦</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索羅門群島</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墨西哥</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寮國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巴西</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聖克里斯多福</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英國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義大利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厄瓜多</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加拿大</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烏克蘭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南非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多明尼加</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坦尚尼亞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荷蘭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秘魯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捷克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蒲隆地</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巴拿馬</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伊朗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18</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埃及</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哥倫比亞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葡萄牙</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巴布亞紐幾內亞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孟加拉共和國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斯洛伐克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衣索匹亞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約旦</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伊拉克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帛琉</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匈牙利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吉里巴斯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烏干達</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8</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奈及利亞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瑞士</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諾魯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澳大利亞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肯亞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愛爾蘭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比利時</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聖多美普林西比</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以色列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9</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塔吉克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瑞典</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辛巴威</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吐瓦魯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汶萊</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土庫曼</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哥斯大黎加</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摩洛哥</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哈薩克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烏玆別克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奧地利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阿根廷</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芬蘭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6</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玻利維亞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智利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白俄羅斯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喀麥隆</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立陶宛</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莫三比克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塞爾維亞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巴勒斯坦</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葉門</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馬紹爾群島共和國</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尚比亞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非洲</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克羅埃西亞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7</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紐西蘭</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剛果</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5</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羅馬尼亞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4</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黎巴嫩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保加利亞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幾內亞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科威特</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拉脫維亞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冰島</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愛沙尼亞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賴比瑞亞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蘇丹</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斯洛凡尼亞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馬爾地夫</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馬爾他</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科索沃</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阿爾及利亞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南蘇丹</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查德</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迦納</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賴索托</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馬利</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丹麥</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lastRenderedPageBreak/>
              <w:t>挪威</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3</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馬其頓</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巴貝多</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塞內加爾</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摩納哥</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亞美尼亞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喬治亞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多哥</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波札那</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2</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盧安達</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波士尼亞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突尼西亞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阿富汗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希臘</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亞塞拜然</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蘇利南</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敘利亞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象牙海岸</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模里西斯</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r w:rsidR="00196580" w:rsidTr="00FB4DCA">
        <w:trPr>
          <w:trHeight w:val="330"/>
        </w:trPr>
        <w:tc>
          <w:tcPr>
            <w:tcW w:w="1984" w:type="dxa"/>
            <w:tcBorders>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rPr>
                <w:rFonts w:ascii="標楷體" w:eastAsia="標楷體" w:hAnsi="標楷體" w:cs="新細明體"/>
                <w:color w:val="000000"/>
                <w:kern w:val="0"/>
                <w:szCs w:val="24"/>
              </w:rPr>
            </w:pPr>
            <w:r>
              <w:rPr>
                <w:rFonts w:ascii="標楷體" w:eastAsia="標楷體" w:hAnsi="標楷體" w:cs="新細明體"/>
                <w:color w:val="000000"/>
                <w:kern w:val="0"/>
                <w:szCs w:val="24"/>
              </w:rPr>
              <w:t>納米比亞</w:t>
            </w:r>
          </w:p>
        </w:tc>
        <w:tc>
          <w:tcPr>
            <w:tcW w:w="1134"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6"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c>
          <w:tcPr>
            <w:tcW w:w="1275"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1</w:t>
            </w:r>
          </w:p>
        </w:tc>
        <w:tc>
          <w:tcPr>
            <w:tcW w:w="1248" w:type="dxa"/>
            <w:tcBorders>
              <w:bottom w:val="single" w:sz="4" w:space="0" w:color="00000A"/>
              <w:right w:val="single" w:sz="4" w:space="0" w:color="00000A"/>
            </w:tcBorders>
            <w:shd w:val="clear" w:color="auto" w:fill="auto"/>
            <w:tcMar>
              <w:top w:w="0" w:type="dxa"/>
              <w:left w:w="28" w:type="dxa"/>
              <w:bottom w:w="0" w:type="dxa"/>
              <w:right w:w="28" w:type="dxa"/>
            </w:tcMar>
            <w:vAlign w:val="center"/>
          </w:tcPr>
          <w:p w:rsidR="00196580" w:rsidRDefault="00196580" w:rsidP="002A2C00">
            <w:pPr>
              <w:pStyle w:val="Standard"/>
              <w:widowControl/>
              <w:jc w:val="center"/>
              <w:rPr>
                <w:rFonts w:ascii="標楷體" w:eastAsia="標楷體" w:hAnsi="標楷體" w:cs="新細明體"/>
                <w:kern w:val="0"/>
                <w:szCs w:val="24"/>
              </w:rPr>
            </w:pPr>
            <w:r>
              <w:rPr>
                <w:rFonts w:ascii="標楷體" w:eastAsia="標楷體" w:hAnsi="標楷體" w:cs="新細明體"/>
                <w:kern w:val="0"/>
                <w:szCs w:val="24"/>
              </w:rPr>
              <w:t>0</w:t>
            </w:r>
          </w:p>
        </w:tc>
      </w:tr>
    </w:tbl>
    <w:p w:rsidR="00196580" w:rsidRPr="00461812" w:rsidRDefault="00196580" w:rsidP="00196580">
      <w:pPr>
        <w:pStyle w:val="1"/>
        <w:numPr>
          <w:ilvl w:val="0"/>
          <w:numId w:val="0"/>
        </w:numPr>
        <w:ind w:left="2381" w:hanging="2381"/>
        <w:rPr>
          <w:sz w:val="24"/>
          <w:szCs w:val="24"/>
        </w:rPr>
      </w:pPr>
      <w:r>
        <w:rPr>
          <w:rFonts w:hint="eastAsia"/>
        </w:rPr>
        <w:t xml:space="preserve">   </w:t>
      </w:r>
      <w:bookmarkStart w:id="324" w:name="_Toc27818395"/>
      <w:bookmarkStart w:id="325" w:name="_Toc28610736"/>
      <w:r>
        <w:rPr>
          <w:rFonts w:hint="eastAsia"/>
          <w:sz w:val="24"/>
          <w:szCs w:val="24"/>
        </w:rPr>
        <w:t>資料來源</w:t>
      </w:r>
      <w:r w:rsidR="003515E0">
        <w:rPr>
          <w:rFonts w:hint="eastAsia"/>
          <w:sz w:val="24"/>
          <w:szCs w:val="24"/>
        </w:rPr>
        <w:t>：</w:t>
      </w:r>
      <w:r>
        <w:rPr>
          <w:rFonts w:hint="eastAsia"/>
          <w:sz w:val="24"/>
          <w:szCs w:val="24"/>
        </w:rPr>
        <w:t>勞動部。</w:t>
      </w:r>
      <w:bookmarkEnd w:id="324"/>
      <w:bookmarkEnd w:id="325"/>
    </w:p>
    <w:p w:rsidR="00196580" w:rsidRDefault="00C03967" w:rsidP="00401B60">
      <w:pPr>
        <w:pStyle w:val="3"/>
        <w:spacing w:beforeLines="100" w:before="457"/>
        <w:ind w:left="1360" w:hanging="680"/>
      </w:pPr>
      <w:bookmarkStart w:id="326" w:name="_Toc27818396"/>
      <w:bookmarkStart w:id="327" w:name="_Toc28610737"/>
      <w:r>
        <w:rPr>
          <w:rFonts w:hint="eastAsia"/>
        </w:rPr>
        <w:t>又</w:t>
      </w:r>
      <w:r w:rsidR="00471EE3">
        <w:rPr>
          <w:rFonts w:hint="eastAsia"/>
        </w:rPr>
        <w:t>為瞭解</w:t>
      </w:r>
      <w:r w:rsidR="00196580" w:rsidRPr="00F50AB6">
        <w:rPr>
          <w:rFonts w:hint="eastAsia"/>
        </w:rPr>
        <w:t>學生</w:t>
      </w:r>
      <w:r w:rsidR="001F4568">
        <w:rPr>
          <w:rFonts w:hint="eastAsia"/>
        </w:rPr>
        <w:t>來臺</w:t>
      </w:r>
      <w:r w:rsidR="00196580" w:rsidRPr="00F50AB6">
        <w:rPr>
          <w:rFonts w:hint="eastAsia"/>
        </w:rPr>
        <w:t>就學</w:t>
      </w:r>
      <w:r w:rsidR="00B43CB6">
        <w:rPr>
          <w:rFonts w:hint="eastAsia"/>
        </w:rPr>
        <w:t>，</w:t>
      </w:r>
      <w:r w:rsidR="00471EE3">
        <w:rPr>
          <w:rFonts w:hint="eastAsia"/>
        </w:rPr>
        <w:t>有</w:t>
      </w:r>
      <w:r w:rsidR="00B43CB6">
        <w:rPr>
          <w:rFonts w:hint="eastAsia"/>
        </w:rPr>
        <w:t>無</w:t>
      </w:r>
      <w:r w:rsidR="00196580" w:rsidRPr="00F50AB6">
        <w:rPr>
          <w:rFonts w:hint="eastAsia"/>
        </w:rPr>
        <w:t>於同一家廠商進行實習與打工</w:t>
      </w:r>
      <w:r w:rsidR="00B43CB6">
        <w:rPr>
          <w:rFonts w:hint="eastAsia"/>
        </w:rPr>
        <w:t>之</w:t>
      </w:r>
      <w:r w:rsidR="00196580" w:rsidRPr="00F50AB6">
        <w:rPr>
          <w:rFonts w:hint="eastAsia"/>
        </w:rPr>
        <w:t>情事，</w:t>
      </w:r>
      <w:r w:rsidR="00196580">
        <w:rPr>
          <w:rFonts w:hint="eastAsia"/>
        </w:rPr>
        <w:t>經請教育部提供學校執行校外實習並於同一家廠商工讀之人數調查(包含專班生及一班生)</w:t>
      </w:r>
      <w:r w:rsidR="00196580">
        <w:t xml:space="preserve"> </w:t>
      </w:r>
      <w:r w:rsidR="00196580">
        <w:rPr>
          <w:rFonts w:hint="eastAsia"/>
        </w:rPr>
        <w:t>詳表</w:t>
      </w:r>
      <w:r w:rsidR="00812802">
        <w:rPr>
          <w:rFonts w:hint="eastAsia"/>
        </w:rPr>
        <w:t>3</w:t>
      </w:r>
      <w:r w:rsidR="000B79C9">
        <w:rPr>
          <w:rFonts w:hint="eastAsia"/>
        </w:rPr>
        <w:t>3</w:t>
      </w:r>
      <w:r w:rsidR="00196580">
        <w:rPr>
          <w:rFonts w:hint="eastAsia"/>
        </w:rPr>
        <w:t>，</w:t>
      </w:r>
      <w:r>
        <w:rPr>
          <w:rFonts w:hint="eastAsia"/>
        </w:rPr>
        <w:t>由</w:t>
      </w:r>
      <w:r w:rsidR="00196580">
        <w:rPr>
          <w:rFonts w:hint="eastAsia"/>
        </w:rPr>
        <w:t>表中</w:t>
      </w:r>
      <w:r w:rsidR="00196580" w:rsidRPr="00D740B1">
        <w:rPr>
          <w:rFonts w:hint="eastAsia"/>
        </w:rPr>
        <w:t>可見</w:t>
      </w:r>
      <w:r>
        <w:rPr>
          <w:rFonts w:hint="eastAsia"/>
        </w:rPr>
        <w:t>，諸多學校</w:t>
      </w:r>
      <w:r w:rsidR="00196580">
        <w:rPr>
          <w:rFonts w:hint="eastAsia"/>
        </w:rPr>
        <w:t>確實存在境外學生於同一家廠商實習並工讀之現象，且</w:t>
      </w:r>
      <w:r w:rsidR="005866AC" w:rsidRPr="005866AC">
        <w:rPr>
          <w:rFonts w:hint="eastAsia"/>
        </w:rPr>
        <w:t>新南向產學合作國際專班</w:t>
      </w:r>
      <w:r w:rsidR="00196580">
        <w:rPr>
          <w:rFonts w:hint="eastAsia"/>
        </w:rPr>
        <w:t>學生較一般</w:t>
      </w:r>
      <w:r>
        <w:rPr>
          <w:rFonts w:hint="eastAsia"/>
        </w:rPr>
        <w:t>專班</w:t>
      </w:r>
      <w:r w:rsidR="00196580">
        <w:rPr>
          <w:rFonts w:hint="eastAsia"/>
        </w:rPr>
        <w:t>普遍，有否存</w:t>
      </w:r>
      <w:r>
        <w:rPr>
          <w:rFonts w:hint="eastAsia"/>
        </w:rPr>
        <w:t>有</w:t>
      </w:r>
      <w:r w:rsidR="00196580">
        <w:rPr>
          <w:rFonts w:hint="eastAsia"/>
        </w:rPr>
        <w:t>超時工作</w:t>
      </w:r>
      <w:r w:rsidR="002F2F01">
        <w:rPr>
          <w:rFonts w:hint="eastAsia"/>
        </w:rPr>
        <w:t>，</w:t>
      </w:r>
      <w:r w:rsidR="003B7D74">
        <w:rPr>
          <w:rFonts w:hint="eastAsia"/>
        </w:rPr>
        <w:t>致學生</w:t>
      </w:r>
      <w:r w:rsidR="002F2F01">
        <w:rPr>
          <w:rFonts w:hint="eastAsia"/>
        </w:rPr>
        <w:t>淪為廉價勞工</w:t>
      </w:r>
      <w:r w:rsidR="00196580">
        <w:rPr>
          <w:rFonts w:hint="eastAsia"/>
        </w:rPr>
        <w:t>之情事，實待教育部及勞動部共同合作查察。</w:t>
      </w:r>
      <w:bookmarkEnd w:id="326"/>
      <w:bookmarkEnd w:id="327"/>
    </w:p>
    <w:p w:rsidR="00196580" w:rsidRPr="006F6541" w:rsidRDefault="00196580" w:rsidP="002223B4">
      <w:pPr>
        <w:pStyle w:val="a3"/>
        <w:ind w:left="851" w:hanging="709"/>
      </w:pPr>
      <w:r w:rsidRPr="006F6541">
        <w:rPr>
          <w:rFonts w:hAnsi="標楷體" w:hint="eastAsia"/>
        </w:rPr>
        <w:lastRenderedPageBreak/>
        <w:t>目前各校境外學生人數(實習與打工)</w:t>
      </w:r>
    </w:p>
    <w:tbl>
      <w:tblPr>
        <w:tblStyle w:val="afb"/>
        <w:tblW w:w="86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2693"/>
        <w:gridCol w:w="709"/>
        <w:gridCol w:w="851"/>
        <w:gridCol w:w="992"/>
        <w:gridCol w:w="850"/>
        <w:gridCol w:w="851"/>
        <w:gridCol w:w="992"/>
      </w:tblGrid>
      <w:tr w:rsidR="00196580" w:rsidRPr="004467F4" w:rsidTr="002A2C00">
        <w:trPr>
          <w:tblHeader/>
        </w:trPr>
        <w:tc>
          <w:tcPr>
            <w:tcW w:w="709" w:type="dxa"/>
            <w:vMerge w:val="restart"/>
            <w:shd w:val="clear" w:color="auto" w:fill="DDD9C3" w:themeFill="background2" w:themeFillShade="E6"/>
            <w:vAlign w:val="center"/>
          </w:tcPr>
          <w:p w:rsidR="00196580" w:rsidRPr="0005061E" w:rsidRDefault="00196580" w:rsidP="002A2C00">
            <w:pPr>
              <w:pStyle w:val="42"/>
              <w:ind w:leftChars="0" w:left="0" w:firstLineChars="0" w:firstLine="0"/>
              <w:jc w:val="center"/>
              <w:rPr>
                <w:rFonts w:ascii="Times New Roman"/>
                <w:b/>
                <w:spacing w:val="-12"/>
                <w:sz w:val="24"/>
                <w:szCs w:val="24"/>
              </w:rPr>
            </w:pPr>
            <w:r w:rsidRPr="0005061E">
              <w:rPr>
                <w:rFonts w:ascii="Times New Roman" w:hint="eastAsia"/>
                <w:b/>
                <w:spacing w:val="-12"/>
                <w:sz w:val="24"/>
                <w:szCs w:val="24"/>
              </w:rPr>
              <w:t>序號</w:t>
            </w:r>
          </w:p>
        </w:tc>
        <w:tc>
          <w:tcPr>
            <w:tcW w:w="2693" w:type="dxa"/>
            <w:vMerge w:val="restart"/>
            <w:shd w:val="clear" w:color="auto" w:fill="DDD9C3" w:themeFill="background2" w:themeFillShade="E6"/>
            <w:vAlign w:val="center"/>
          </w:tcPr>
          <w:p w:rsidR="00196580" w:rsidRPr="0005061E" w:rsidRDefault="00196580" w:rsidP="002A2C00">
            <w:pPr>
              <w:pStyle w:val="42"/>
              <w:ind w:leftChars="-32" w:left="-48" w:rightChars="-13" w:right="-44" w:hangingChars="26" w:hanging="61"/>
              <w:jc w:val="center"/>
              <w:rPr>
                <w:rFonts w:ascii="Times New Roman"/>
                <w:b/>
                <w:spacing w:val="-12"/>
                <w:sz w:val="24"/>
                <w:szCs w:val="24"/>
              </w:rPr>
            </w:pPr>
            <w:r w:rsidRPr="0005061E">
              <w:rPr>
                <w:rFonts w:ascii="Times New Roman" w:hint="eastAsia"/>
                <w:b/>
                <w:spacing w:val="-12"/>
                <w:sz w:val="24"/>
                <w:szCs w:val="24"/>
              </w:rPr>
              <w:t>學校名稱</w:t>
            </w:r>
          </w:p>
        </w:tc>
        <w:tc>
          <w:tcPr>
            <w:tcW w:w="2552" w:type="dxa"/>
            <w:gridSpan w:val="3"/>
            <w:shd w:val="clear" w:color="auto" w:fill="DDD9C3" w:themeFill="background2" w:themeFillShade="E6"/>
            <w:vAlign w:val="center"/>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專班生</w:t>
            </w:r>
          </w:p>
        </w:tc>
        <w:tc>
          <w:tcPr>
            <w:tcW w:w="2693" w:type="dxa"/>
            <w:gridSpan w:val="3"/>
            <w:shd w:val="clear" w:color="auto" w:fill="DDD9C3" w:themeFill="background2" w:themeFillShade="E6"/>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一般生</w:t>
            </w:r>
          </w:p>
        </w:tc>
      </w:tr>
      <w:tr w:rsidR="00196580" w:rsidRPr="004467F4" w:rsidTr="002A2C00">
        <w:trPr>
          <w:tblHeader/>
        </w:trPr>
        <w:tc>
          <w:tcPr>
            <w:tcW w:w="709" w:type="dxa"/>
            <w:vMerge/>
            <w:shd w:val="clear" w:color="auto" w:fill="DDD9C3" w:themeFill="background2" w:themeFillShade="E6"/>
            <w:vAlign w:val="center"/>
          </w:tcPr>
          <w:p w:rsidR="00196580" w:rsidRPr="0005061E" w:rsidRDefault="00196580" w:rsidP="002A2C00">
            <w:pPr>
              <w:pStyle w:val="42"/>
              <w:kinsoku w:val="0"/>
              <w:spacing w:line="300" w:lineRule="exact"/>
              <w:ind w:leftChars="0" w:left="0" w:firstLineChars="0" w:firstLine="0"/>
              <w:jc w:val="center"/>
              <w:rPr>
                <w:b/>
                <w:spacing w:val="-20"/>
                <w:sz w:val="24"/>
                <w:szCs w:val="24"/>
              </w:rPr>
            </w:pPr>
          </w:p>
        </w:tc>
        <w:tc>
          <w:tcPr>
            <w:tcW w:w="2693" w:type="dxa"/>
            <w:vMerge/>
            <w:shd w:val="clear" w:color="auto" w:fill="DDD9C3" w:themeFill="background2" w:themeFillShade="E6"/>
            <w:vAlign w:val="center"/>
          </w:tcPr>
          <w:p w:rsidR="00196580" w:rsidRPr="0005061E" w:rsidRDefault="00196580" w:rsidP="002A2C00">
            <w:pPr>
              <w:pStyle w:val="42"/>
              <w:kinsoku w:val="0"/>
              <w:spacing w:line="300" w:lineRule="exact"/>
              <w:ind w:leftChars="0" w:left="0" w:firstLineChars="0" w:firstLine="0"/>
              <w:jc w:val="center"/>
              <w:rPr>
                <w:b/>
                <w:spacing w:val="-20"/>
                <w:sz w:val="24"/>
                <w:szCs w:val="24"/>
              </w:rPr>
            </w:pPr>
          </w:p>
        </w:tc>
        <w:tc>
          <w:tcPr>
            <w:tcW w:w="709" w:type="dxa"/>
            <w:shd w:val="clear" w:color="auto" w:fill="DDD9C3" w:themeFill="background2" w:themeFillShade="E6"/>
            <w:vAlign w:val="center"/>
          </w:tcPr>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實際</w:t>
            </w:r>
          </w:p>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在學</w:t>
            </w:r>
          </w:p>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人數</w:t>
            </w:r>
          </w:p>
        </w:tc>
        <w:tc>
          <w:tcPr>
            <w:tcW w:w="851" w:type="dxa"/>
            <w:shd w:val="clear" w:color="auto" w:fill="DDD9C3" w:themeFill="background2" w:themeFillShade="E6"/>
            <w:vAlign w:val="center"/>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執行校外實習人數</w:t>
            </w:r>
          </w:p>
        </w:tc>
        <w:tc>
          <w:tcPr>
            <w:tcW w:w="992" w:type="dxa"/>
            <w:shd w:val="clear" w:color="auto" w:fill="DDD9C3" w:themeFill="background2" w:themeFillShade="E6"/>
            <w:vAlign w:val="center"/>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於同一家廠商工讀人數</w:t>
            </w:r>
          </w:p>
        </w:tc>
        <w:tc>
          <w:tcPr>
            <w:tcW w:w="850" w:type="dxa"/>
            <w:shd w:val="clear" w:color="auto" w:fill="DDD9C3" w:themeFill="background2" w:themeFillShade="E6"/>
            <w:vAlign w:val="center"/>
          </w:tcPr>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實際</w:t>
            </w:r>
          </w:p>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在學</w:t>
            </w:r>
          </w:p>
          <w:p w:rsidR="00196580" w:rsidRPr="0005061E" w:rsidRDefault="00196580" w:rsidP="002A2C00">
            <w:pPr>
              <w:pStyle w:val="42"/>
              <w:kinsoku w:val="0"/>
              <w:spacing w:line="300" w:lineRule="exact"/>
              <w:ind w:leftChars="0" w:left="0" w:firstLineChars="0" w:firstLine="0"/>
              <w:jc w:val="center"/>
              <w:rPr>
                <w:b/>
                <w:spacing w:val="-20"/>
                <w:sz w:val="24"/>
                <w:szCs w:val="24"/>
              </w:rPr>
            </w:pPr>
            <w:r w:rsidRPr="0005061E">
              <w:rPr>
                <w:rFonts w:hint="eastAsia"/>
                <w:b/>
                <w:spacing w:val="-20"/>
                <w:sz w:val="24"/>
                <w:szCs w:val="24"/>
              </w:rPr>
              <w:t>人數</w:t>
            </w:r>
          </w:p>
        </w:tc>
        <w:tc>
          <w:tcPr>
            <w:tcW w:w="851" w:type="dxa"/>
            <w:shd w:val="clear" w:color="auto" w:fill="DDD9C3" w:themeFill="background2" w:themeFillShade="E6"/>
            <w:vAlign w:val="center"/>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執行校外實習人數</w:t>
            </w:r>
          </w:p>
        </w:tc>
        <w:tc>
          <w:tcPr>
            <w:tcW w:w="992" w:type="dxa"/>
            <w:shd w:val="clear" w:color="auto" w:fill="DDD9C3" w:themeFill="background2" w:themeFillShade="E6"/>
            <w:vAlign w:val="center"/>
          </w:tcPr>
          <w:p w:rsidR="00196580" w:rsidRPr="0005061E" w:rsidRDefault="00196580" w:rsidP="002A2C00">
            <w:pPr>
              <w:pStyle w:val="42"/>
              <w:kinsoku w:val="0"/>
              <w:spacing w:line="300" w:lineRule="exact"/>
              <w:ind w:leftChars="-23" w:left="-65" w:rightChars="-26" w:right="-88" w:hangingChars="6" w:hanging="13"/>
              <w:jc w:val="center"/>
              <w:rPr>
                <w:b/>
                <w:spacing w:val="-20"/>
                <w:sz w:val="24"/>
                <w:szCs w:val="24"/>
              </w:rPr>
            </w:pPr>
            <w:r w:rsidRPr="0005061E">
              <w:rPr>
                <w:rFonts w:hint="eastAsia"/>
                <w:b/>
                <w:spacing w:val="-20"/>
                <w:sz w:val="24"/>
                <w:szCs w:val="24"/>
              </w:rPr>
              <w:t>於同一家廠商工讀人數</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稻江科技暨管理學院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國立臺東大學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佛光大學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201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元智大學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430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國立宜蘭大學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146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華梵大學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國立交通大學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1,641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國立臺南大學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132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9</w:t>
            </w:r>
          </w:p>
        </w:tc>
        <w:tc>
          <w:tcPr>
            <w:tcW w:w="2693" w:type="dxa"/>
            <w:vAlign w:val="center"/>
          </w:tcPr>
          <w:p w:rsidR="00196580" w:rsidRPr="00805480" w:rsidRDefault="00196580" w:rsidP="002A2C00">
            <w:pPr>
              <w:widowControl/>
              <w:spacing w:line="300" w:lineRule="exact"/>
              <w:rPr>
                <w:rFonts w:hAnsi="標楷體" w:cs="Arial"/>
                <w:color w:val="000000"/>
                <w:sz w:val="22"/>
                <w:szCs w:val="22"/>
              </w:rPr>
            </w:pPr>
            <w:r w:rsidRPr="00805480">
              <w:rPr>
                <w:rFonts w:hAnsi="標楷體" w:cs="Arial" w:hint="eastAsia"/>
                <w:color w:val="000000"/>
                <w:sz w:val="22"/>
                <w:szCs w:val="22"/>
              </w:rPr>
              <w:t>台灣基督長老教會南神神學院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國立體育大學</w:t>
            </w:r>
            <w:r>
              <w:rPr>
                <w:rFonts w:hAnsi="標楷體" w:hint="eastAsia"/>
                <w:color w:val="000000"/>
                <w:sz w:val="22"/>
                <w:szCs w:val="22"/>
              </w:rPr>
              <w:t xml:space="preserve">　</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103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國立臺中教育大學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243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14</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一貫道崇德學院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國立屏東大學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175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國立彰化師範大學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286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pStyle w:val="42"/>
              <w:spacing w:line="300" w:lineRule="exact"/>
              <w:ind w:leftChars="0" w:left="0" w:firstLineChars="0" w:firstLine="0"/>
              <w:jc w:val="center"/>
              <w:rPr>
                <w:rFonts w:hAnsi="標楷體"/>
                <w:spacing w:val="-12"/>
                <w:sz w:val="22"/>
                <w:szCs w:val="22"/>
              </w:rPr>
            </w:pPr>
            <w:r w:rsidRPr="00805480">
              <w:rPr>
                <w:rFonts w:hAnsi="標楷體" w:hint="eastAsia"/>
                <w:spacing w:val="-12"/>
                <w:sz w:val="22"/>
                <w:szCs w:val="22"/>
              </w:rPr>
              <w:t>15</w:t>
            </w:r>
          </w:p>
        </w:tc>
        <w:tc>
          <w:tcPr>
            <w:tcW w:w="2693" w:type="dxa"/>
            <w:vAlign w:val="center"/>
          </w:tcPr>
          <w:p w:rsidR="00196580" w:rsidRPr="00805480" w:rsidRDefault="00196580" w:rsidP="002A2C00">
            <w:pPr>
              <w:widowControl/>
              <w:spacing w:line="300" w:lineRule="exact"/>
              <w:rPr>
                <w:rFonts w:hAnsi="標楷體"/>
                <w:spacing w:val="-12"/>
                <w:sz w:val="22"/>
                <w:szCs w:val="22"/>
              </w:rPr>
            </w:pPr>
            <w:r w:rsidRPr="00805480">
              <w:rPr>
                <w:rFonts w:hAnsi="標楷體" w:hint="eastAsia"/>
                <w:color w:val="000000"/>
                <w:sz w:val="22"/>
                <w:szCs w:val="22"/>
              </w:rPr>
              <w:t>康寧大學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中山醫學大學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253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57</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國立暨南國際大學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644</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臺北市立大學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195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19</w:t>
            </w:r>
          </w:p>
        </w:tc>
        <w:tc>
          <w:tcPr>
            <w:tcW w:w="2693" w:type="dxa"/>
            <w:vAlign w:val="center"/>
          </w:tcPr>
          <w:p w:rsidR="00196580" w:rsidRPr="00805480" w:rsidRDefault="00196580" w:rsidP="002A2C00">
            <w:pPr>
              <w:widowControl/>
              <w:spacing w:line="300" w:lineRule="exact"/>
              <w:rPr>
                <w:rFonts w:hAnsi="標楷體" w:cs="Arial"/>
                <w:color w:val="000000"/>
                <w:sz w:val="22"/>
                <w:szCs w:val="22"/>
              </w:rPr>
            </w:pPr>
            <w:r w:rsidRPr="00805480">
              <w:rPr>
                <w:rFonts w:hAnsi="標楷體" w:cs="Arial" w:hint="eastAsia"/>
                <w:color w:val="000000"/>
                <w:sz w:val="22"/>
                <w:szCs w:val="22"/>
              </w:rPr>
              <w:t>法鼓文理學院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中國醫藥大學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481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國立臺北藝術大學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251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國立金門大學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170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23</w:t>
            </w:r>
          </w:p>
        </w:tc>
        <w:tc>
          <w:tcPr>
            <w:tcW w:w="2693" w:type="dxa"/>
            <w:vAlign w:val="center"/>
          </w:tcPr>
          <w:p w:rsidR="00196580" w:rsidRPr="00805480" w:rsidRDefault="00196580" w:rsidP="002A2C00">
            <w:pPr>
              <w:widowControl/>
              <w:spacing w:line="300" w:lineRule="exact"/>
              <w:rPr>
                <w:rFonts w:hAnsi="標楷體" w:cs="Arial"/>
                <w:color w:val="000000"/>
                <w:sz w:val="22"/>
                <w:szCs w:val="22"/>
              </w:rPr>
            </w:pPr>
            <w:r w:rsidRPr="00805480">
              <w:rPr>
                <w:rFonts w:hAnsi="標楷體" w:cs="Arial" w:hint="eastAsia"/>
                <w:color w:val="000000"/>
                <w:sz w:val="22"/>
                <w:szCs w:val="22"/>
              </w:rPr>
              <w:t>台灣浸會神學院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真理大學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95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國立中央大學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701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國立臺北教育大學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386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國立高雄師範大學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188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淡江大學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1,987</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29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逢甲大學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r>
              <w:rPr>
                <w:rFonts w:hAnsi="標楷體" w:hint="eastAsia"/>
                <w:color w:val="000000"/>
                <w:sz w:val="22"/>
                <w:szCs w:val="22"/>
              </w:rPr>
              <w:t>,</w:t>
            </w:r>
            <w:r w:rsidRPr="00805480">
              <w:rPr>
                <w:rFonts w:hAnsi="標楷體"/>
                <w:color w:val="000000"/>
                <w:sz w:val="22"/>
                <w:szCs w:val="22"/>
              </w:rPr>
              <w:t>473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高雄醫學大學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437</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112</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2,574</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國立陽明大學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298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15</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台灣首府大學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299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34</w:t>
            </w:r>
          </w:p>
        </w:tc>
        <w:tc>
          <w:tcPr>
            <w:tcW w:w="2693" w:type="dxa"/>
            <w:vAlign w:val="center"/>
          </w:tcPr>
          <w:p w:rsidR="00196580" w:rsidRPr="00805480" w:rsidRDefault="00196580" w:rsidP="002A2C00">
            <w:pPr>
              <w:widowControl/>
              <w:spacing w:line="300" w:lineRule="exact"/>
              <w:rPr>
                <w:rFonts w:hAnsi="標楷體" w:cs="Arial"/>
                <w:color w:val="000000"/>
                <w:sz w:val="22"/>
                <w:szCs w:val="22"/>
              </w:rPr>
            </w:pPr>
            <w:r w:rsidRPr="00805480">
              <w:rPr>
                <w:rFonts w:hAnsi="標楷體" w:cs="Arial" w:hint="eastAsia"/>
                <w:color w:val="000000"/>
                <w:sz w:val="22"/>
                <w:szCs w:val="22"/>
              </w:rPr>
              <w:t>馬偕醫學院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國立臺灣師範大學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1,508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32</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國立嘉義大學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382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國立政治大學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510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lastRenderedPageBreak/>
              <w:t>38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中原大學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1,173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39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南華大學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423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玄奘大學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202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臺北基督學院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國立中興大學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797</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17</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長庚大學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378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明道大學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415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國立成功大學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1,896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開南大學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642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長榮大學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343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24</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國立清華大學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1,526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49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大同大學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115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實踐大學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728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28</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國立中山大學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717</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輔仁大學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1,343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75</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大葉大學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640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國立聯合大學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國立東華大學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793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56</w:t>
            </w:r>
          </w:p>
        </w:tc>
        <w:tc>
          <w:tcPr>
            <w:tcW w:w="2693" w:type="dxa"/>
            <w:vAlign w:val="center"/>
          </w:tcPr>
          <w:p w:rsidR="00196580" w:rsidRPr="00805480" w:rsidRDefault="0082369B" w:rsidP="002A2C00">
            <w:pPr>
              <w:widowControl/>
              <w:spacing w:line="300" w:lineRule="exact"/>
              <w:rPr>
                <w:rFonts w:hAnsi="標楷體"/>
                <w:color w:val="000000"/>
                <w:sz w:val="22"/>
                <w:szCs w:val="22"/>
              </w:rPr>
            </w:pPr>
            <w:r>
              <w:rPr>
                <w:rFonts w:hAnsi="標楷體" w:hint="eastAsia"/>
                <w:color w:val="000000"/>
                <w:sz w:val="22"/>
                <w:szCs w:val="22"/>
              </w:rPr>
              <w:t>世新大學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803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16</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臺北醫學大學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614</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97</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亞洲大學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281</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59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東吳大學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673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60</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國立高雄大學</w:t>
            </w:r>
          </w:p>
        </w:tc>
        <w:tc>
          <w:tcPr>
            <w:tcW w:w="709" w:type="dxa"/>
            <w:tcBorders>
              <w:bottom w:val="single" w:sz="6" w:space="0" w:color="auto"/>
            </w:tcBorders>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tcBorders>
              <w:bottom w:val="single" w:sz="6" w:space="0" w:color="auto"/>
            </w:tcBorders>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tcBorders>
              <w:bottom w:val="single" w:sz="6" w:space="0" w:color="auto"/>
            </w:tcBorders>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tcBorders>
              <w:bottom w:val="single" w:sz="6" w:space="0" w:color="auto"/>
            </w:tcBorders>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203</w:t>
            </w:r>
          </w:p>
        </w:tc>
        <w:tc>
          <w:tcPr>
            <w:tcW w:w="851" w:type="dxa"/>
            <w:tcBorders>
              <w:bottom w:val="single" w:sz="6" w:space="0" w:color="auto"/>
            </w:tcBorders>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tcBorders>
              <w:bottom w:val="single" w:sz="6" w:space="0" w:color="auto"/>
            </w:tcBorders>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r>
      <w:tr w:rsidR="00196580" w:rsidRPr="004467F4" w:rsidTr="002A2C00">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61</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中華大學</w:t>
            </w:r>
          </w:p>
        </w:tc>
        <w:tc>
          <w:tcPr>
            <w:tcW w:w="709" w:type="dxa"/>
            <w:shd w:val="clear" w:color="auto" w:fill="auto"/>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shd w:val="clear" w:color="auto" w:fill="auto"/>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shd w:val="clear" w:color="auto" w:fill="auto"/>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shd w:val="clear" w:color="auto" w:fill="auto"/>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427</w:t>
            </w:r>
          </w:p>
        </w:tc>
        <w:tc>
          <w:tcPr>
            <w:tcW w:w="851" w:type="dxa"/>
            <w:shd w:val="clear" w:color="auto" w:fill="auto"/>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40</w:t>
            </w:r>
          </w:p>
        </w:tc>
        <w:tc>
          <w:tcPr>
            <w:tcW w:w="992" w:type="dxa"/>
            <w:shd w:val="clear" w:color="auto" w:fill="auto"/>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35</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義守大學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1,478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193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銘傳大學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1,929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台灣神學研究學院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靜宜大學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665</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中信金融管理學院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14</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國立臺北大學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329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9</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國立中正大學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482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69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國立臺灣體育運動大學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90</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中國文化大學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2,288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慈濟大學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379</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4</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國立臺灣海洋大學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543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8</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國立臺灣藝術大學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293</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1</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74</w:t>
            </w:r>
          </w:p>
        </w:tc>
        <w:tc>
          <w:tcPr>
            <w:tcW w:w="2693" w:type="dxa"/>
            <w:vAlign w:val="center"/>
          </w:tcPr>
          <w:p w:rsidR="00196580" w:rsidRPr="00805480" w:rsidRDefault="00196580" w:rsidP="002A2C00">
            <w:pPr>
              <w:widowControl/>
              <w:spacing w:line="300" w:lineRule="exact"/>
              <w:ind w:right="800"/>
              <w:rPr>
                <w:rFonts w:hAnsi="標楷體"/>
                <w:color w:val="000000"/>
                <w:sz w:val="22"/>
                <w:szCs w:val="22"/>
              </w:rPr>
            </w:pPr>
            <w:r w:rsidRPr="00805480">
              <w:rPr>
                <w:rFonts w:hAnsi="標楷體" w:hint="eastAsia"/>
                <w:color w:val="000000"/>
                <w:sz w:val="22"/>
                <w:szCs w:val="22"/>
              </w:rPr>
              <w:t>東海大學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r w:rsidRPr="00805480">
              <w:rPr>
                <w:rFonts w:hAnsi="標楷體"/>
                <w:color w:val="000000"/>
                <w:sz w:val="22"/>
                <w:szCs w:val="22"/>
              </w:rPr>
              <w:t>,</w:t>
            </w:r>
            <w:r w:rsidRPr="00805480">
              <w:rPr>
                <w:rFonts w:hAnsi="標楷體" w:hint="eastAsia"/>
                <w:color w:val="000000"/>
                <w:sz w:val="22"/>
                <w:szCs w:val="22"/>
              </w:rPr>
              <w:t>001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0</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color w:val="000000"/>
                <w:sz w:val="22"/>
                <w:szCs w:val="22"/>
              </w:rPr>
              <w:t>75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國立臺南藝術大學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 xml:space="preserve">　</w:t>
            </w:r>
            <w:r w:rsidRPr="00805480">
              <w:rPr>
                <w:rFonts w:hAnsi="標楷體" w:hint="eastAsia"/>
                <w:color w:val="000000"/>
                <w:sz w:val="22"/>
                <w:szCs w:val="22"/>
              </w:rPr>
              <w:t>58</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0</w:t>
            </w:r>
            <w:r w:rsidRPr="00805480">
              <w:rPr>
                <w:rFonts w:hAnsi="標楷體"/>
                <w:color w:val="000000"/>
                <w:sz w:val="22"/>
                <w:szCs w:val="22"/>
              </w:rPr>
              <w:t xml:space="preserve">　</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0</w:t>
            </w:r>
            <w:r w:rsidRPr="00805480">
              <w:rPr>
                <w:rFonts w:hAnsi="標楷體"/>
                <w:color w:val="000000"/>
                <w:sz w:val="22"/>
                <w:szCs w:val="22"/>
              </w:rPr>
              <w:t xml:space="preserve">　</w:t>
            </w:r>
          </w:p>
        </w:tc>
      </w:tr>
      <w:tr w:rsidR="00196580" w:rsidRPr="004467F4" w:rsidTr="002A2C00">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76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一貫道天皇學院</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spacing w:val="-12"/>
                <w:sz w:val="22"/>
                <w:szCs w:val="22"/>
              </w:rPr>
            </w:pPr>
            <w:r>
              <w:rPr>
                <w:rFonts w:hAnsi="標楷體" w:hint="eastAsia"/>
                <w:color w:val="000000"/>
                <w:sz w:val="22"/>
                <w:szCs w:val="22"/>
              </w:rPr>
              <w:t>0</w:t>
            </w:r>
          </w:p>
        </w:tc>
        <w:tc>
          <w:tcPr>
            <w:tcW w:w="850"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851"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0</w:t>
            </w:r>
          </w:p>
        </w:tc>
        <w:tc>
          <w:tcPr>
            <w:tcW w:w="992" w:type="dxa"/>
            <w:vAlign w:val="bottom"/>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0</w:t>
            </w:r>
          </w:p>
        </w:tc>
      </w:tr>
      <w:tr w:rsidR="00196580" w:rsidRPr="004467F4" w:rsidTr="002A2C00">
        <w:trPr>
          <w:trHeight w:val="378"/>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77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國立臺灣科技大學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560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1,506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18</w:t>
            </w:r>
          </w:p>
        </w:tc>
        <w:tc>
          <w:tcPr>
            <w:tcW w:w="992" w:type="dxa"/>
            <w:vAlign w:val="center"/>
          </w:tcPr>
          <w:p w:rsidR="00196580" w:rsidRPr="00805480" w:rsidRDefault="00196580" w:rsidP="002A2C00">
            <w:pPr>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78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臺北科技大學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232</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880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79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國立臺北商業大學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30</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283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國立臺北護理健康大學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48</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104</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27</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國立勤益科技大學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123</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91</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91</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151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國立虎尾科技大學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15</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137</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國立雲林科技大學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41</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26</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國立高雄餐旅大學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42</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國立屏東科技大學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33</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28</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499</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國立澎湖科技大學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37</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大仁科技大學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133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大華科技大學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38</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89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中州科技大學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113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中國科技大學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31</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163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91</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中華科技大學</w:t>
            </w:r>
          </w:p>
        </w:tc>
        <w:tc>
          <w:tcPr>
            <w:tcW w:w="709"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25</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92</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中華醫事科技大學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330</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259</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223</w:t>
            </w:r>
          </w:p>
        </w:tc>
        <w:tc>
          <w:tcPr>
            <w:tcW w:w="850"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29</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Pr>
                <w:rFonts w:hAnsi="標楷體" w:hint="eastAsia"/>
                <w:color w:val="000000"/>
                <w:sz w:val="22"/>
                <w:szCs w:val="22"/>
              </w:rPr>
              <w:t>0</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中臺科技大學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vAlign w:val="center"/>
          </w:tcPr>
          <w:p w:rsidR="00196580" w:rsidRPr="00805480" w:rsidRDefault="00196580" w:rsidP="002A2C00">
            <w:pPr>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文藻學校財團法人文藻外語大學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341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台南應用科技大學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100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弘光科技大學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394</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77</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正修科技大學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176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49</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49</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元培醫事科技大學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47</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27</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99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吳鳳科技大學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17</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100</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明志科技大學</w:t>
            </w:r>
          </w:p>
        </w:tc>
        <w:tc>
          <w:tcPr>
            <w:tcW w:w="709"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98</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8</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shd w:val="clear" w:color="auto" w:fill="auto"/>
            <w:vAlign w:val="center"/>
          </w:tcPr>
          <w:p w:rsidR="00196580" w:rsidRPr="00E4482F" w:rsidRDefault="00196580" w:rsidP="002A2C00">
            <w:pPr>
              <w:widowControl/>
              <w:spacing w:line="300" w:lineRule="exact"/>
              <w:jc w:val="center"/>
              <w:rPr>
                <w:rFonts w:hAnsi="標楷體"/>
                <w:color w:val="000000"/>
                <w:sz w:val="22"/>
                <w:szCs w:val="22"/>
              </w:rPr>
            </w:pPr>
            <w:r w:rsidRPr="00E4482F">
              <w:rPr>
                <w:rFonts w:hAnsi="標楷體" w:hint="eastAsia"/>
                <w:color w:val="000000"/>
                <w:sz w:val="22"/>
                <w:szCs w:val="22"/>
              </w:rPr>
              <w:t>101</w:t>
            </w:r>
          </w:p>
        </w:tc>
        <w:tc>
          <w:tcPr>
            <w:tcW w:w="2693" w:type="dxa"/>
            <w:shd w:val="clear" w:color="auto" w:fill="auto"/>
            <w:vAlign w:val="center"/>
          </w:tcPr>
          <w:p w:rsidR="00196580" w:rsidRPr="00E4482F" w:rsidRDefault="00196580" w:rsidP="002A2C00">
            <w:pPr>
              <w:widowControl/>
              <w:spacing w:line="300" w:lineRule="exact"/>
              <w:rPr>
                <w:rFonts w:hAnsi="標楷體"/>
                <w:color w:val="000000"/>
                <w:sz w:val="22"/>
                <w:szCs w:val="22"/>
              </w:rPr>
            </w:pPr>
            <w:r w:rsidRPr="00E4482F">
              <w:rPr>
                <w:rFonts w:hAnsi="標楷體" w:hint="eastAsia"/>
                <w:color w:val="000000"/>
                <w:sz w:val="22"/>
                <w:szCs w:val="22"/>
              </w:rPr>
              <w:t>明新學校財團法人明新科技大學</w:t>
            </w:r>
          </w:p>
        </w:tc>
        <w:tc>
          <w:tcPr>
            <w:tcW w:w="709"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885</w:t>
            </w:r>
          </w:p>
        </w:tc>
        <w:tc>
          <w:tcPr>
            <w:tcW w:w="851" w:type="dxa"/>
            <w:shd w:val="clear" w:color="auto" w:fill="auto"/>
            <w:vAlign w:val="center"/>
          </w:tcPr>
          <w:p w:rsidR="00196580" w:rsidRPr="00E4482F" w:rsidRDefault="00196580" w:rsidP="002A2C00">
            <w:pPr>
              <w:spacing w:line="300" w:lineRule="exact"/>
              <w:jc w:val="right"/>
              <w:rPr>
                <w:rFonts w:hAnsi="標楷體"/>
                <w:color w:val="000000"/>
                <w:sz w:val="22"/>
                <w:szCs w:val="22"/>
              </w:rPr>
            </w:pPr>
            <w:r w:rsidRPr="00E4482F">
              <w:rPr>
                <w:rFonts w:hAnsi="標楷體" w:hint="eastAsia"/>
                <w:color w:val="000000"/>
                <w:sz w:val="22"/>
                <w:szCs w:val="22"/>
              </w:rPr>
              <w:t>400</w:t>
            </w:r>
          </w:p>
        </w:tc>
        <w:tc>
          <w:tcPr>
            <w:tcW w:w="992" w:type="dxa"/>
            <w:shd w:val="clear" w:color="auto" w:fill="auto"/>
            <w:vAlign w:val="center"/>
          </w:tcPr>
          <w:p w:rsidR="00196580" w:rsidRPr="00E4482F" w:rsidRDefault="00196580" w:rsidP="002A2C00">
            <w:pPr>
              <w:spacing w:line="300" w:lineRule="exact"/>
              <w:jc w:val="right"/>
              <w:rPr>
                <w:rFonts w:hAnsi="標楷體"/>
                <w:color w:val="000000"/>
                <w:sz w:val="22"/>
                <w:szCs w:val="22"/>
              </w:rPr>
            </w:pPr>
            <w:r w:rsidRPr="00E4482F">
              <w:rPr>
                <w:rFonts w:hAnsi="標楷體" w:hint="eastAsia"/>
                <w:color w:val="000000"/>
                <w:sz w:val="22"/>
                <w:szCs w:val="22"/>
              </w:rPr>
              <w:t>203</w:t>
            </w:r>
          </w:p>
        </w:tc>
        <w:tc>
          <w:tcPr>
            <w:tcW w:w="850"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175</w:t>
            </w:r>
          </w:p>
        </w:tc>
        <w:tc>
          <w:tcPr>
            <w:tcW w:w="851"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11</w:t>
            </w:r>
          </w:p>
        </w:tc>
        <w:tc>
          <w:tcPr>
            <w:tcW w:w="992"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11</w:t>
            </w:r>
          </w:p>
        </w:tc>
      </w:tr>
      <w:tr w:rsidR="00196580" w:rsidRPr="004467F4" w:rsidTr="002A2C00">
        <w:trPr>
          <w:trHeight w:val="363"/>
        </w:trPr>
        <w:tc>
          <w:tcPr>
            <w:tcW w:w="709" w:type="dxa"/>
            <w:shd w:val="clear" w:color="auto" w:fill="auto"/>
            <w:vAlign w:val="center"/>
          </w:tcPr>
          <w:p w:rsidR="00196580" w:rsidRPr="00E4482F" w:rsidRDefault="00196580" w:rsidP="002A2C00">
            <w:pPr>
              <w:widowControl/>
              <w:spacing w:line="300" w:lineRule="exact"/>
              <w:jc w:val="center"/>
              <w:rPr>
                <w:rFonts w:hAnsi="標楷體"/>
                <w:color w:val="000000"/>
                <w:sz w:val="22"/>
                <w:szCs w:val="22"/>
              </w:rPr>
            </w:pPr>
            <w:r w:rsidRPr="00E4482F">
              <w:rPr>
                <w:rFonts w:hAnsi="標楷體" w:hint="eastAsia"/>
                <w:color w:val="000000"/>
                <w:sz w:val="22"/>
                <w:szCs w:val="22"/>
              </w:rPr>
              <w:t>102</w:t>
            </w:r>
          </w:p>
        </w:tc>
        <w:tc>
          <w:tcPr>
            <w:tcW w:w="2693" w:type="dxa"/>
            <w:shd w:val="clear" w:color="auto" w:fill="auto"/>
            <w:vAlign w:val="center"/>
          </w:tcPr>
          <w:p w:rsidR="00196580" w:rsidRPr="00E4482F" w:rsidRDefault="00196580" w:rsidP="002A2C00">
            <w:pPr>
              <w:widowControl/>
              <w:spacing w:line="300" w:lineRule="exact"/>
              <w:rPr>
                <w:rFonts w:hAnsi="標楷體"/>
                <w:color w:val="000000"/>
                <w:sz w:val="22"/>
                <w:szCs w:val="22"/>
              </w:rPr>
            </w:pPr>
            <w:r w:rsidRPr="00E4482F">
              <w:rPr>
                <w:rFonts w:hAnsi="標楷體" w:hint="eastAsia"/>
                <w:color w:val="000000"/>
                <w:sz w:val="22"/>
                <w:szCs w:val="22"/>
              </w:rPr>
              <w:t>東南科技大學</w:t>
            </w:r>
          </w:p>
        </w:tc>
        <w:tc>
          <w:tcPr>
            <w:tcW w:w="709"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202</w:t>
            </w:r>
          </w:p>
        </w:tc>
        <w:tc>
          <w:tcPr>
            <w:tcW w:w="851" w:type="dxa"/>
            <w:shd w:val="clear" w:color="auto" w:fill="auto"/>
            <w:vAlign w:val="center"/>
          </w:tcPr>
          <w:p w:rsidR="00196580" w:rsidRPr="00E4482F" w:rsidRDefault="00196580" w:rsidP="002A2C00">
            <w:pPr>
              <w:spacing w:line="300" w:lineRule="exact"/>
              <w:jc w:val="right"/>
              <w:rPr>
                <w:rFonts w:hAnsi="標楷體"/>
                <w:color w:val="000000"/>
                <w:sz w:val="22"/>
                <w:szCs w:val="22"/>
              </w:rPr>
            </w:pPr>
            <w:r w:rsidRPr="00E4482F">
              <w:rPr>
                <w:rFonts w:hAnsi="標楷體" w:hint="eastAsia"/>
                <w:color w:val="000000"/>
                <w:sz w:val="22"/>
                <w:szCs w:val="22"/>
              </w:rPr>
              <w:t>63</w:t>
            </w:r>
          </w:p>
        </w:tc>
        <w:tc>
          <w:tcPr>
            <w:tcW w:w="992" w:type="dxa"/>
            <w:shd w:val="clear" w:color="auto" w:fill="auto"/>
            <w:vAlign w:val="center"/>
          </w:tcPr>
          <w:p w:rsidR="00196580" w:rsidRPr="00E4482F" w:rsidRDefault="00196580" w:rsidP="002A2C00">
            <w:pPr>
              <w:spacing w:line="300" w:lineRule="exact"/>
              <w:jc w:val="right"/>
              <w:rPr>
                <w:rFonts w:hAnsi="標楷體"/>
                <w:color w:val="000000"/>
                <w:sz w:val="22"/>
                <w:szCs w:val="22"/>
              </w:rPr>
            </w:pPr>
            <w:r w:rsidRPr="00E4482F">
              <w:rPr>
                <w:rFonts w:hAnsi="標楷體" w:hint="eastAsia"/>
                <w:color w:val="000000"/>
                <w:sz w:val="22"/>
                <w:szCs w:val="22"/>
              </w:rPr>
              <w:t>42</w:t>
            </w:r>
          </w:p>
        </w:tc>
        <w:tc>
          <w:tcPr>
            <w:tcW w:w="850"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126</w:t>
            </w:r>
          </w:p>
        </w:tc>
        <w:tc>
          <w:tcPr>
            <w:tcW w:w="851"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17</w:t>
            </w:r>
          </w:p>
        </w:tc>
        <w:tc>
          <w:tcPr>
            <w:tcW w:w="992" w:type="dxa"/>
            <w:shd w:val="clear" w:color="auto" w:fill="auto"/>
            <w:vAlign w:val="center"/>
          </w:tcPr>
          <w:p w:rsidR="00196580" w:rsidRPr="00E4482F" w:rsidRDefault="00196580" w:rsidP="002A2C00">
            <w:pPr>
              <w:widowControl/>
              <w:spacing w:line="300" w:lineRule="exact"/>
              <w:jc w:val="right"/>
              <w:rPr>
                <w:rFonts w:hAnsi="標楷體"/>
                <w:color w:val="000000"/>
                <w:sz w:val="22"/>
                <w:szCs w:val="22"/>
              </w:rPr>
            </w:pPr>
            <w:r w:rsidRPr="00E4482F">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長庚學校財團法人長庚科技大學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41</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196580" w:rsidRPr="00805480" w:rsidRDefault="00196580" w:rsidP="002A2C00">
            <w:pPr>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南開科技大學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73</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73</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119</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南榮科技大學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106</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南臺科技大學</w:t>
            </w:r>
          </w:p>
        </w:tc>
        <w:tc>
          <w:tcPr>
            <w:tcW w:w="709"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20</w:t>
            </w:r>
          </w:p>
        </w:tc>
        <w:tc>
          <w:tcPr>
            <w:tcW w:w="851"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913</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9</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107</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臺北城市科技大學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46</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46</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79</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108</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建國科技大學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162</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91</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87</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239</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36</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109</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美和科技大學</w:t>
            </w:r>
          </w:p>
        </w:tc>
        <w:tc>
          <w:tcPr>
            <w:tcW w:w="709"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126</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37</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27</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110</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致理科技大學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63</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57</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41</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38</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tcBorders>
              <w:bottom w:val="single" w:sz="6" w:space="0" w:color="auto"/>
            </w:tcBorders>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111</w:t>
            </w:r>
          </w:p>
        </w:tc>
        <w:tc>
          <w:tcPr>
            <w:tcW w:w="2693" w:type="dxa"/>
            <w:tcBorders>
              <w:bottom w:val="single" w:sz="6" w:space="0" w:color="auto"/>
            </w:tcBorders>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修平科技大學</w:t>
            </w:r>
          </w:p>
        </w:tc>
        <w:tc>
          <w:tcPr>
            <w:tcW w:w="709" w:type="dxa"/>
            <w:tcBorders>
              <w:bottom w:val="single" w:sz="6" w:space="0" w:color="auto"/>
            </w:tcBorders>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39</w:t>
            </w:r>
          </w:p>
        </w:tc>
        <w:tc>
          <w:tcPr>
            <w:tcW w:w="851" w:type="dxa"/>
            <w:tcBorders>
              <w:bottom w:val="single" w:sz="6" w:space="0" w:color="auto"/>
            </w:tcBorders>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39</w:t>
            </w:r>
          </w:p>
        </w:tc>
        <w:tc>
          <w:tcPr>
            <w:tcW w:w="992" w:type="dxa"/>
            <w:tcBorders>
              <w:bottom w:val="single" w:sz="6" w:space="0" w:color="auto"/>
            </w:tcBorders>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39</w:t>
            </w:r>
          </w:p>
        </w:tc>
        <w:tc>
          <w:tcPr>
            <w:tcW w:w="850"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78</w:t>
            </w:r>
          </w:p>
        </w:tc>
        <w:tc>
          <w:tcPr>
            <w:tcW w:w="851"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992"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112</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高苑科技大學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267</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235</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235</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307</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113</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健行科技大學</w:t>
            </w:r>
          </w:p>
        </w:tc>
        <w:tc>
          <w:tcPr>
            <w:tcW w:w="709"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583</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535</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535</w:t>
            </w:r>
          </w:p>
        </w:tc>
        <w:tc>
          <w:tcPr>
            <w:tcW w:w="850"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109</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崑山科技大學</w:t>
            </w:r>
          </w:p>
        </w:tc>
        <w:tc>
          <w:tcPr>
            <w:tcW w:w="709"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157</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59</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59</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240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景文科技大學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209</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98</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85</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213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28</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朝陽科技大學</w:t>
            </w:r>
          </w:p>
        </w:tc>
        <w:tc>
          <w:tcPr>
            <w:tcW w:w="709"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113</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74</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51</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629</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華夏科技大學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40</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40</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40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62</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慈濟科技大學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25</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216</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119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聖約翰科技大學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133</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65</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18</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158</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萬能科技大學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61</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283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46</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僑光科技大學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73</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73</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67</w:t>
            </w:r>
          </w:p>
        </w:tc>
        <w:tc>
          <w:tcPr>
            <w:tcW w:w="850"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114</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21</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嘉南藥理大學</w:t>
            </w:r>
          </w:p>
        </w:tc>
        <w:tc>
          <w:tcPr>
            <w:tcW w:w="709"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85</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83</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83</w:t>
            </w:r>
          </w:p>
        </w:tc>
        <w:tc>
          <w:tcPr>
            <w:tcW w:w="850"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66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123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輔英科技大學</w:t>
            </w:r>
          </w:p>
        </w:tc>
        <w:tc>
          <w:tcPr>
            <w:tcW w:w="709"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125</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124</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遠東科技大學</w:t>
            </w:r>
          </w:p>
        </w:tc>
        <w:tc>
          <w:tcPr>
            <w:tcW w:w="709"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72</w:t>
            </w:r>
          </w:p>
        </w:tc>
        <w:tc>
          <w:tcPr>
            <w:tcW w:w="851" w:type="dxa"/>
            <w:tcBorders>
              <w:bottom w:val="single" w:sz="6" w:space="0" w:color="auto"/>
            </w:tcBorders>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72</w:t>
            </w:r>
          </w:p>
        </w:tc>
        <w:tc>
          <w:tcPr>
            <w:tcW w:w="992" w:type="dxa"/>
            <w:tcBorders>
              <w:bottom w:val="single" w:sz="6" w:space="0" w:color="auto"/>
            </w:tcBorders>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72</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43</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125</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育達科技大學</w:t>
            </w:r>
          </w:p>
        </w:tc>
        <w:tc>
          <w:tcPr>
            <w:tcW w:w="709"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252</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252</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200</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45</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126</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德明財經科技大學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334</w:t>
            </w:r>
          </w:p>
        </w:tc>
        <w:tc>
          <w:tcPr>
            <w:tcW w:w="851" w:type="dxa"/>
            <w:shd w:val="clear" w:color="auto" w:fill="auto"/>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992" w:type="dxa"/>
            <w:shd w:val="clear" w:color="auto" w:fill="auto"/>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sidRPr="00805480">
              <w:rPr>
                <w:rFonts w:hAnsi="標楷體" w:hint="eastAsia"/>
                <w:color w:val="000000"/>
                <w:kern w:val="0"/>
                <w:sz w:val="22"/>
                <w:szCs w:val="22"/>
              </w:rPr>
              <w:t>0</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76</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tcBorders>
              <w:bottom w:val="single" w:sz="6" w:space="0" w:color="auto"/>
            </w:tcBorders>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127</w:t>
            </w:r>
          </w:p>
        </w:tc>
        <w:tc>
          <w:tcPr>
            <w:tcW w:w="2693" w:type="dxa"/>
            <w:tcBorders>
              <w:bottom w:val="single" w:sz="6" w:space="0" w:color="auto"/>
            </w:tcBorders>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樹德科技大學</w:t>
            </w:r>
          </w:p>
        </w:tc>
        <w:tc>
          <w:tcPr>
            <w:tcW w:w="709"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34</w:t>
            </w:r>
          </w:p>
        </w:tc>
        <w:tc>
          <w:tcPr>
            <w:tcW w:w="851" w:type="dxa"/>
            <w:tcBorders>
              <w:bottom w:val="single" w:sz="6" w:space="0" w:color="auto"/>
            </w:tcBorders>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34</w:t>
            </w:r>
          </w:p>
        </w:tc>
        <w:tc>
          <w:tcPr>
            <w:tcW w:w="992" w:type="dxa"/>
            <w:tcBorders>
              <w:bottom w:val="single" w:sz="6" w:space="0" w:color="auto"/>
            </w:tcBorders>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34</w:t>
            </w:r>
          </w:p>
        </w:tc>
        <w:tc>
          <w:tcPr>
            <w:tcW w:w="850"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562</w:t>
            </w:r>
          </w:p>
        </w:tc>
        <w:tc>
          <w:tcPr>
            <w:tcW w:w="851"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10</w:t>
            </w:r>
          </w:p>
        </w:tc>
        <w:tc>
          <w:tcPr>
            <w:tcW w:w="992" w:type="dxa"/>
            <w:tcBorders>
              <w:bottom w:val="single" w:sz="6" w:space="0" w:color="auto"/>
            </w:tcBorders>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auto"/>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128</w:t>
            </w:r>
          </w:p>
        </w:tc>
        <w:tc>
          <w:tcPr>
            <w:tcW w:w="2693" w:type="dxa"/>
            <w:shd w:val="clear" w:color="auto" w:fill="auto"/>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醒吾科技大學</w:t>
            </w:r>
          </w:p>
        </w:tc>
        <w:tc>
          <w:tcPr>
            <w:tcW w:w="709"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376</w:t>
            </w:r>
          </w:p>
        </w:tc>
        <w:tc>
          <w:tcPr>
            <w:tcW w:w="851"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328</w:t>
            </w:r>
          </w:p>
        </w:tc>
        <w:tc>
          <w:tcPr>
            <w:tcW w:w="992" w:type="dxa"/>
            <w:shd w:val="clear" w:color="auto" w:fill="auto"/>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304</w:t>
            </w:r>
          </w:p>
        </w:tc>
        <w:tc>
          <w:tcPr>
            <w:tcW w:w="850"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270</w:t>
            </w:r>
          </w:p>
        </w:tc>
        <w:tc>
          <w:tcPr>
            <w:tcW w:w="851"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98</w:t>
            </w:r>
          </w:p>
        </w:tc>
        <w:tc>
          <w:tcPr>
            <w:tcW w:w="992" w:type="dxa"/>
            <w:shd w:val="clear" w:color="auto" w:fill="auto"/>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60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129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嶺東科技大學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112</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大同技術學院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大漢技術學院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台北海洋科技大學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35</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31</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133</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環球科技大學</w:t>
            </w:r>
          </w:p>
        </w:tc>
        <w:tc>
          <w:tcPr>
            <w:tcW w:w="709"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86</w:t>
            </w:r>
          </w:p>
        </w:tc>
        <w:tc>
          <w:tcPr>
            <w:tcW w:w="851" w:type="dxa"/>
            <w:tcBorders>
              <w:bottom w:val="single" w:sz="6" w:space="0" w:color="auto"/>
            </w:tcBorders>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25</w:t>
            </w:r>
          </w:p>
        </w:tc>
        <w:tc>
          <w:tcPr>
            <w:tcW w:w="992" w:type="dxa"/>
            <w:tcBorders>
              <w:bottom w:val="single" w:sz="6" w:space="0" w:color="auto"/>
            </w:tcBorders>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304</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35</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18</w:t>
            </w:r>
          </w:p>
        </w:tc>
      </w:tr>
      <w:tr w:rsidR="00196580" w:rsidRPr="004467F4" w:rsidTr="002A2C00">
        <w:trPr>
          <w:trHeight w:val="363"/>
        </w:trPr>
        <w:tc>
          <w:tcPr>
            <w:tcW w:w="709" w:type="dxa"/>
            <w:shd w:val="clear" w:color="auto" w:fill="DDD9C3" w:themeFill="background2" w:themeFillShade="E6"/>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134</w:t>
            </w:r>
          </w:p>
        </w:tc>
        <w:tc>
          <w:tcPr>
            <w:tcW w:w="2693" w:type="dxa"/>
            <w:shd w:val="clear" w:color="auto" w:fill="DDD9C3" w:themeFill="background2" w:themeFillShade="E6"/>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龍華科技大學</w:t>
            </w:r>
          </w:p>
        </w:tc>
        <w:tc>
          <w:tcPr>
            <w:tcW w:w="709"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537</w:t>
            </w:r>
          </w:p>
        </w:tc>
        <w:tc>
          <w:tcPr>
            <w:tcW w:w="851" w:type="dxa"/>
            <w:shd w:val="clear" w:color="auto" w:fill="DDD9C3" w:themeFill="background2" w:themeFillShade="E6"/>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167</w:t>
            </w:r>
          </w:p>
        </w:tc>
        <w:tc>
          <w:tcPr>
            <w:tcW w:w="992" w:type="dxa"/>
            <w:shd w:val="clear" w:color="auto" w:fill="DDD9C3" w:themeFill="background2" w:themeFillShade="E6"/>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75</w:t>
            </w:r>
          </w:p>
        </w:tc>
        <w:tc>
          <w:tcPr>
            <w:tcW w:w="850"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878</w:t>
            </w:r>
          </w:p>
        </w:tc>
        <w:tc>
          <w:tcPr>
            <w:tcW w:w="851"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亞東技術學遠</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和春技術學院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15</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w:t>
            </w: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東方設計大學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202</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33</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南亞技術學院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139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崇右影藝科技大學</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36</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36</w:t>
            </w:r>
          </w:p>
        </w:tc>
        <w:tc>
          <w:tcPr>
            <w:tcW w:w="992"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36</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389</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經國管理暨健康學院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168</w:t>
            </w:r>
          </w:p>
        </w:tc>
        <w:tc>
          <w:tcPr>
            <w:tcW w:w="851" w:type="dxa"/>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103</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43</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7</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tcBorders>
              <w:bottom w:val="single" w:sz="6" w:space="0" w:color="auto"/>
            </w:tcBorders>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lastRenderedPageBreak/>
              <w:t>141</w:t>
            </w:r>
          </w:p>
        </w:tc>
        <w:tc>
          <w:tcPr>
            <w:tcW w:w="2693" w:type="dxa"/>
            <w:tcBorders>
              <w:bottom w:val="single" w:sz="6" w:space="0" w:color="auto"/>
            </w:tcBorders>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宏國德霖科技大學</w:t>
            </w:r>
          </w:p>
        </w:tc>
        <w:tc>
          <w:tcPr>
            <w:tcW w:w="709"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12</w:t>
            </w:r>
          </w:p>
        </w:tc>
        <w:tc>
          <w:tcPr>
            <w:tcW w:w="851"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tcBorders>
              <w:bottom w:val="single" w:sz="6" w:space="0" w:color="auto"/>
            </w:tcBorders>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shd w:val="clear" w:color="auto" w:fill="DDD9C3" w:themeFill="background2" w:themeFillShade="E6"/>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142</w:t>
            </w:r>
          </w:p>
        </w:tc>
        <w:tc>
          <w:tcPr>
            <w:tcW w:w="2693" w:type="dxa"/>
            <w:shd w:val="clear" w:color="auto" w:fill="DDD9C3" w:themeFill="background2" w:themeFillShade="E6"/>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黎明技術學院</w:t>
            </w:r>
          </w:p>
        </w:tc>
        <w:tc>
          <w:tcPr>
            <w:tcW w:w="709"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222</w:t>
            </w:r>
          </w:p>
        </w:tc>
        <w:tc>
          <w:tcPr>
            <w:tcW w:w="851" w:type="dxa"/>
            <w:shd w:val="clear" w:color="auto" w:fill="DDD9C3" w:themeFill="background2" w:themeFillShade="E6"/>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220</w:t>
            </w:r>
          </w:p>
        </w:tc>
        <w:tc>
          <w:tcPr>
            <w:tcW w:w="992" w:type="dxa"/>
            <w:shd w:val="clear" w:color="auto" w:fill="DDD9C3" w:themeFill="background2" w:themeFillShade="E6"/>
            <w:vAlign w:val="center"/>
          </w:tcPr>
          <w:p w:rsidR="00196580" w:rsidRPr="00805480" w:rsidRDefault="00196580" w:rsidP="002A2C00">
            <w:pPr>
              <w:spacing w:line="300" w:lineRule="exact"/>
              <w:jc w:val="right"/>
              <w:rPr>
                <w:rFonts w:hAnsi="標楷體"/>
                <w:color w:val="000000"/>
                <w:sz w:val="22"/>
                <w:szCs w:val="22"/>
              </w:rPr>
            </w:pPr>
            <w:r w:rsidRPr="00805480">
              <w:rPr>
                <w:rFonts w:hAnsi="標楷體" w:hint="eastAsia"/>
                <w:color w:val="000000"/>
                <w:sz w:val="22"/>
                <w:szCs w:val="22"/>
              </w:rPr>
              <w:t>217</w:t>
            </w:r>
          </w:p>
        </w:tc>
        <w:tc>
          <w:tcPr>
            <w:tcW w:w="850"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52</w:t>
            </w:r>
          </w:p>
        </w:tc>
        <w:tc>
          <w:tcPr>
            <w:tcW w:w="851"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3</w:t>
            </w:r>
          </w:p>
        </w:tc>
        <w:tc>
          <w:tcPr>
            <w:tcW w:w="992" w:type="dxa"/>
            <w:shd w:val="clear" w:color="auto" w:fill="DDD9C3" w:themeFill="background2" w:themeFillShade="E6"/>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蘭陽技術學院</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國立臺南護理專科學校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國立臺東專科學校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仁德醫護管理專科學校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育英醫護管理專科學校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耕莘健康管理專科學校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149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馬偕醫護管理專科學校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150</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崇仁醫護管理專科學校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151</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敏惠醫護管理專科學校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152</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慈惠醫護管理專科學校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153</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新生醫護管理專科學校</w:t>
            </w:r>
          </w:p>
        </w:tc>
        <w:tc>
          <w:tcPr>
            <w:tcW w:w="709"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154</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聖母醫護管理專科學校</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155</w:t>
            </w:r>
          </w:p>
        </w:tc>
        <w:tc>
          <w:tcPr>
            <w:tcW w:w="2693" w:type="dxa"/>
            <w:vAlign w:val="center"/>
          </w:tcPr>
          <w:p w:rsidR="00196580" w:rsidRPr="00805480" w:rsidRDefault="00196580" w:rsidP="002A2C00">
            <w:pPr>
              <w:widowControl/>
              <w:spacing w:line="300" w:lineRule="exact"/>
              <w:rPr>
                <w:rFonts w:hAnsi="標楷體"/>
                <w:color w:val="000000"/>
                <w:sz w:val="22"/>
                <w:szCs w:val="22"/>
              </w:rPr>
            </w:pPr>
            <w:r w:rsidRPr="00805480">
              <w:rPr>
                <w:rFonts w:hAnsi="標楷體" w:hint="eastAsia"/>
                <w:color w:val="000000"/>
                <w:sz w:val="22"/>
                <w:szCs w:val="22"/>
              </w:rPr>
              <w:t>樹人醫護管理專科學校</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sidRPr="00805480">
              <w:rPr>
                <w:rFonts w:hAnsi="標楷體"/>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156</w:t>
            </w:r>
          </w:p>
        </w:tc>
        <w:tc>
          <w:tcPr>
            <w:tcW w:w="2693" w:type="dxa"/>
            <w:vAlign w:val="center"/>
          </w:tcPr>
          <w:p w:rsidR="00196580" w:rsidRPr="00805480" w:rsidRDefault="00196580" w:rsidP="002A2C00">
            <w:pPr>
              <w:widowControl/>
              <w:spacing w:line="300" w:lineRule="exact"/>
              <w:rPr>
                <w:rFonts w:hAnsi="標楷體"/>
                <w:color w:val="000000"/>
                <w:sz w:val="22"/>
                <w:szCs w:val="22"/>
              </w:rPr>
            </w:pPr>
            <w:r>
              <w:rPr>
                <w:rFonts w:hAnsi="標楷體" w:hint="eastAsia"/>
                <w:color w:val="000000"/>
                <w:sz w:val="22"/>
                <w:szCs w:val="22"/>
              </w:rPr>
              <w:t>國立高雄科技大學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kern w:val="0"/>
                <w:sz w:val="22"/>
                <w:szCs w:val="22"/>
              </w:rPr>
              <w:t>4</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kern w:val="0"/>
                <w:sz w:val="22"/>
                <w:szCs w:val="22"/>
              </w:rPr>
              <w:t>4</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447</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1</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1</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157</w:t>
            </w:r>
          </w:p>
        </w:tc>
        <w:tc>
          <w:tcPr>
            <w:tcW w:w="2693" w:type="dxa"/>
            <w:vAlign w:val="center"/>
          </w:tcPr>
          <w:p w:rsidR="00196580" w:rsidRPr="00805480" w:rsidRDefault="00196580" w:rsidP="002A2C00">
            <w:pPr>
              <w:widowControl/>
              <w:spacing w:line="300" w:lineRule="exact"/>
              <w:rPr>
                <w:rFonts w:hAnsi="標楷體"/>
                <w:color w:val="000000"/>
                <w:sz w:val="22"/>
                <w:szCs w:val="22"/>
              </w:rPr>
            </w:pPr>
            <w:r>
              <w:rPr>
                <w:rFonts w:hAnsi="標楷體" w:hint="eastAsia"/>
                <w:color w:val="000000"/>
                <w:sz w:val="22"/>
                <w:szCs w:val="22"/>
              </w:rPr>
              <w:t>國立臺灣戲曲學院</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158</w:t>
            </w:r>
          </w:p>
        </w:tc>
        <w:tc>
          <w:tcPr>
            <w:tcW w:w="2693" w:type="dxa"/>
            <w:vAlign w:val="center"/>
          </w:tcPr>
          <w:p w:rsidR="00196580" w:rsidRPr="00805480" w:rsidRDefault="00196580" w:rsidP="002A2C00">
            <w:pPr>
              <w:widowControl/>
              <w:spacing w:line="300" w:lineRule="exact"/>
              <w:rPr>
                <w:rFonts w:hAnsi="標楷體"/>
                <w:color w:val="000000"/>
                <w:sz w:val="22"/>
                <w:szCs w:val="22"/>
              </w:rPr>
            </w:pPr>
            <w:r>
              <w:rPr>
                <w:rFonts w:hAnsi="標楷體" w:hint="eastAsia"/>
                <w:color w:val="000000"/>
                <w:sz w:val="22"/>
                <w:szCs w:val="22"/>
              </w:rPr>
              <w:t>國立臺中科技大學</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3,480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7</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1</w:t>
            </w:r>
          </w:p>
        </w:tc>
      </w:tr>
      <w:tr w:rsidR="00196580" w:rsidRPr="004467F4" w:rsidTr="002A2C00">
        <w:trPr>
          <w:trHeight w:val="363"/>
        </w:trPr>
        <w:tc>
          <w:tcPr>
            <w:tcW w:w="709" w:type="dxa"/>
            <w:vAlign w:val="center"/>
          </w:tcPr>
          <w:p w:rsidR="00196580" w:rsidRPr="00805480" w:rsidRDefault="00196580" w:rsidP="002A2C00">
            <w:pPr>
              <w:widowControl/>
              <w:spacing w:line="300" w:lineRule="exact"/>
              <w:jc w:val="center"/>
              <w:rPr>
                <w:rFonts w:hAnsi="標楷體"/>
                <w:color w:val="000000"/>
                <w:sz w:val="22"/>
                <w:szCs w:val="22"/>
              </w:rPr>
            </w:pPr>
            <w:r w:rsidRPr="00805480">
              <w:rPr>
                <w:rFonts w:hAnsi="標楷體" w:hint="eastAsia"/>
                <w:color w:val="000000"/>
                <w:sz w:val="22"/>
                <w:szCs w:val="22"/>
              </w:rPr>
              <w:t>159</w:t>
            </w:r>
          </w:p>
        </w:tc>
        <w:tc>
          <w:tcPr>
            <w:tcW w:w="2693" w:type="dxa"/>
            <w:vAlign w:val="center"/>
          </w:tcPr>
          <w:p w:rsidR="00196580" w:rsidRPr="00805480" w:rsidRDefault="00196580" w:rsidP="002A2C00">
            <w:pPr>
              <w:widowControl/>
              <w:spacing w:line="300" w:lineRule="exact"/>
              <w:rPr>
                <w:rFonts w:hAnsi="標楷體"/>
                <w:color w:val="000000"/>
                <w:sz w:val="22"/>
                <w:szCs w:val="22"/>
              </w:rPr>
            </w:pPr>
            <w:r>
              <w:rPr>
                <w:rFonts w:hAnsi="標楷體" w:hint="eastAsia"/>
                <w:color w:val="000000"/>
                <w:sz w:val="22"/>
                <w:szCs w:val="22"/>
              </w:rPr>
              <w:t>臺灣觀光學院</w:t>
            </w:r>
          </w:p>
        </w:tc>
        <w:tc>
          <w:tcPr>
            <w:tcW w:w="709"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1"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992" w:type="dxa"/>
            <w:vAlign w:val="center"/>
          </w:tcPr>
          <w:p w:rsidR="00196580" w:rsidRPr="00805480" w:rsidRDefault="00196580" w:rsidP="002A2C00">
            <w:pPr>
              <w:pStyle w:val="42"/>
              <w:widowControl/>
              <w:spacing w:line="300" w:lineRule="exact"/>
              <w:ind w:leftChars="0" w:left="0" w:firstLineChars="0" w:firstLine="0"/>
              <w:jc w:val="right"/>
              <w:rPr>
                <w:rFonts w:hAnsi="標楷體"/>
                <w:color w:val="000000"/>
                <w:kern w:val="0"/>
                <w:sz w:val="22"/>
                <w:szCs w:val="22"/>
              </w:rPr>
            </w:pPr>
            <w:r>
              <w:rPr>
                <w:rFonts w:hAnsi="標楷體" w:hint="eastAsia"/>
                <w:color w:val="000000"/>
                <w:sz w:val="22"/>
                <w:szCs w:val="22"/>
              </w:rPr>
              <w:t>0</w:t>
            </w:r>
          </w:p>
        </w:tc>
        <w:tc>
          <w:tcPr>
            <w:tcW w:w="850"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851"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c>
          <w:tcPr>
            <w:tcW w:w="992" w:type="dxa"/>
            <w:vAlign w:val="center"/>
          </w:tcPr>
          <w:p w:rsidR="00196580" w:rsidRPr="00805480" w:rsidRDefault="00196580" w:rsidP="002A2C00">
            <w:pPr>
              <w:widowControl/>
              <w:spacing w:line="300" w:lineRule="exact"/>
              <w:jc w:val="right"/>
              <w:rPr>
                <w:rFonts w:hAnsi="標楷體"/>
                <w:color w:val="000000"/>
                <w:sz w:val="22"/>
                <w:szCs w:val="22"/>
              </w:rPr>
            </w:pPr>
            <w:r>
              <w:rPr>
                <w:rFonts w:hAnsi="標楷體" w:hint="eastAsia"/>
                <w:color w:val="000000"/>
                <w:sz w:val="22"/>
                <w:szCs w:val="22"/>
              </w:rPr>
              <w:t>0</w:t>
            </w:r>
          </w:p>
        </w:tc>
      </w:tr>
    </w:tbl>
    <w:p w:rsidR="00196580" w:rsidRPr="00B94D1B" w:rsidRDefault="00196580" w:rsidP="00196580">
      <w:pPr>
        <w:pStyle w:val="1"/>
        <w:numPr>
          <w:ilvl w:val="0"/>
          <w:numId w:val="0"/>
        </w:numPr>
        <w:ind w:left="2381" w:hanging="2381"/>
        <w:rPr>
          <w:sz w:val="24"/>
          <w:szCs w:val="24"/>
        </w:rPr>
      </w:pPr>
      <w:bookmarkStart w:id="328" w:name="_Toc27818397"/>
      <w:bookmarkStart w:id="329" w:name="_Toc28610738"/>
      <w:r w:rsidRPr="00B94D1B">
        <w:rPr>
          <w:rFonts w:hint="eastAsia"/>
          <w:sz w:val="24"/>
          <w:szCs w:val="24"/>
        </w:rPr>
        <w:t>資料來源</w:t>
      </w:r>
      <w:r w:rsidR="003515E0">
        <w:rPr>
          <w:rFonts w:hint="eastAsia"/>
          <w:sz w:val="24"/>
          <w:szCs w:val="24"/>
        </w:rPr>
        <w:t>：</w:t>
      </w:r>
      <w:r>
        <w:rPr>
          <w:rFonts w:hint="eastAsia"/>
          <w:sz w:val="24"/>
          <w:szCs w:val="24"/>
        </w:rPr>
        <w:t>教育</w:t>
      </w:r>
      <w:r w:rsidRPr="00B94D1B">
        <w:rPr>
          <w:rFonts w:hint="eastAsia"/>
          <w:sz w:val="24"/>
          <w:szCs w:val="24"/>
        </w:rPr>
        <w:t>部。</w:t>
      </w:r>
      <w:bookmarkEnd w:id="328"/>
      <w:bookmarkEnd w:id="329"/>
    </w:p>
    <w:p w:rsidR="003B7D74" w:rsidRPr="003B7D74" w:rsidRDefault="003B7D74" w:rsidP="00253310">
      <w:pPr>
        <w:pStyle w:val="3"/>
        <w:spacing w:beforeLines="50" w:before="228"/>
        <w:ind w:left="1360" w:hanging="680"/>
      </w:pPr>
      <w:bookmarkStart w:id="330" w:name="_Toc27818398"/>
      <w:bookmarkStart w:id="331" w:name="_Toc28610739"/>
      <w:r>
        <w:rPr>
          <w:rFonts w:hint="eastAsia"/>
        </w:rPr>
        <w:t>教育部</w:t>
      </w:r>
      <w:r w:rsidRPr="003B7D74">
        <w:t>為保障境外生學習權益，避免校外實習與工讀混淆，</w:t>
      </w:r>
      <w:r>
        <w:rPr>
          <w:rFonts w:hint="eastAsia"/>
        </w:rPr>
        <w:t>該</w:t>
      </w:r>
      <w:r w:rsidRPr="003B7D74">
        <w:t>部108年4月3日函知各公私立大專校院有關學校招收ㄧ般境外生實習與工讀規範，</w:t>
      </w:r>
      <w:r w:rsidR="00915249">
        <w:rPr>
          <w:rStyle w:val="aff4"/>
        </w:rPr>
        <w:footnoteReference w:id="18"/>
      </w:r>
      <w:r w:rsidRPr="003B7D74">
        <w:t>重點說明如下</w:t>
      </w:r>
      <w:r w:rsidR="00253310" w:rsidRPr="00253310">
        <w:rPr>
          <w:rFonts w:hint="eastAsia"/>
          <w:color w:val="000000"/>
          <w:szCs w:val="32"/>
        </w:rPr>
        <w:t>：</w:t>
      </w:r>
      <w:bookmarkEnd w:id="330"/>
      <w:bookmarkEnd w:id="331"/>
    </w:p>
    <w:p w:rsidR="003B7D74" w:rsidRPr="007E2B79" w:rsidRDefault="003B7D74" w:rsidP="003B7D74">
      <w:pPr>
        <w:pStyle w:val="4"/>
      </w:pPr>
      <w:r w:rsidRPr="007E2B79">
        <w:t>確保</w:t>
      </w:r>
      <w:r w:rsidRPr="003B7D74">
        <w:rPr>
          <w:szCs w:val="32"/>
        </w:rPr>
        <w:t>境外</w:t>
      </w:r>
      <w:r w:rsidRPr="007E2B79">
        <w:t>生實習及工讀權益，</w:t>
      </w:r>
      <w:r>
        <w:rPr>
          <w:rFonts w:hint="eastAsia"/>
        </w:rPr>
        <w:t>該</w:t>
      </w:r>
      <w:r w:rsidRPr="007E2B79">
        <w:t>部責成學校「學校、學生與廠商的三方實習合約」與「學生與廠商的雙方工讀合約」必須明確區隔，不得將工讀合約併入實習合約中</w:t>
      </w:r>
      <w:r w:rsidRPr="007E2B79">
        <w:rPr>
          <w:rFonts w:hAnsi="標楷體" w:hint="eastAsia"/>
        </w:rPr>
        <w:t>。</w:t>
      </w:r>
    </w:p>
    <w:p w:rsidR="003B7D74" w:rsidRPr="003B7D74" w:rsidRDefault="003B7D74" w:rsidP="003B7D74">
      <w:pPr>
        <w:pStyle w:val="4"/>
        <w:rPr>
          <w:szCs w:val="32"/>
        </w:rPr>
      </w:pPr>
      <w:r w:rsidRPr="003B7D74">
        <w:rPr>
          <w:color w:val="000000"/>
          <w:szCs w:val="32"/>
        </w:rPr>
        <w:lastRenderedPageBreak/>
        <w:t>校外實習合約必須有明確的實習課程規劃與學分數，且實習課程規劃應符合該院、系、科、學位學程之專業發展及教學目標</w:t>
      </w:r>
      <w:r w:rsidRPr="003B7D74">
        <w:rPr>
          <w:rFonts w:hAnsi="標楷體" w:hint="eastAsia"/>
          <w:color w:val="000000"/>
          <w:szCs w:val="32"/>
        </w:rPr>
        <w:t>。</w:t>
      </w:r>
    </w:p>
    <w:p w:rsidR="003B7D74" w:rsidRPr="003B7D74" w:rsidRDefault="003B7D74" w:rsidP="003B7D74">
      <w:pPr>
        <w:pStyle w:val="4"/>
        <w:rPr>
          <w:szCs w:val="32"/>
        </w:rPr>
      </w:pPr>
      <w:r w:rsidRPr="003B7D74">
        <w:rPr>
          <w:color w:val="000000"/>
          <w:szCs w:val="32"/>
        </w:rPr>
        <w:t>學校於安排校外實習時，應視學生個人學習狀況，必要時提供可替代校外實習機構之校內實習。尤其針對較不熟悉國內環境之境外生，應有特別考量</w:t>
      </w:r>
      <w:r w:rsidRPr="003B7D74">
        <w:rPr>
          <w:rFonts w:hAnsi="標楷體" w:hint="eastAsia"/>
          <w:color w:val="000000"/>
          <w:szCs w:val="32"/>
        </w:rPr>
        <w:t>。</w:t>
      </w:r>
    </w:p>
    <w:p w:rsidR="003B7D74" w:rsidRPr="007E2B79" w:rsidRDefault="003B7D74" w:rsidP="00C03967">
      <w:pPr>
        <w:pStyle w:val="4"/>
      </w:pPr>
      <w:r w:rsidRPr="003B7D74">
        <w:rPr>
          <w:szCs w:val="32"/>
        </w:rPr>
        <w:t>實習為</w:t>
      </w:r>
      <w:r w:rsidRPr="007E2B79">
        <w:t>課程之一部分或畢業條件，學生僅需於修業年限內取得實習課程學分即可，如因故無法完成某一學期之實習課程，學校不得因此要求學生於當學期退學</w:t>
      </w:r>
      <w:r w:rsidRPr="007E2B79">
        <w:rPr>
          <w:rFonts w:hAnsi="標楷體" w:hint="eastAsia"/>
        </w:rPr>
        <w:t>。</w:t>
      </w:r>
    </w:p>
    <w:p w:rsidR="003B7D74" w:rsidRPr="003B7D74" w:rsidRDefault="003B7D74" w:rsidP="00C03967">
      <w:pPr>
        <w:pStyle w:val="4"/>
        <w:rPr>
          <w:szCs w:val="32"/>
        </w:rPr>
      </w:pPr>
      <w:r w:rsidRPr="003B7D74">
        <w:rPr>
          <w:szCs w:val="32"/>
        </w:rPr>
        <w:t>實習津貼或學生個人工讀薪資應由實習機構或工讀機構</w:t>
      </w:r>
      <w:r w:rsidRPr="00C03967">
        <w:t>直接</w:t>
      </w:r>
      <w:r w:rsidRPr="003B7D74">
        <w:rPr>
          <w:szCs w:val="32"/>
        </w:rPr>
        <w:t>撥付學生，不得將實習津貼或工讀薪資代扣學費、雜費及代辦費等費用</w:t>
      </w:r>
      <w:r w:rsidRPr="003B7D74">
        <w:rPr>
          <w:rFonts w:hint="eastAsia"/>
          <w:szCs w:val="32"/>
        </w:rPr>
        <w:t>。</w:t>
      </w:r>
    </w:p>
    <w:p w:rsidR="003B7D74" w:rsidRPr="003B7D74" w:rsidRDefault="003B7D74" w:rsidP="00C03967">
      <w:pPr>
        <w:pStyle w:val="4"/>
        <w:rPr>
          <w:szCs w:val="32"/>
        </w:rPr>
      </w:pPr>
      <w:r w:rsidRPr="003B7D74">
        <w:rPr>
          <w:szCs w:val="32"/>
        </w:rPr>
        <w:t>為端正招生及實習秩序，學校應依前述原則自行檢核完成改善，學校檢核與改善規劃將列為</w:t>
      </w:r>
      <w:r>
        <w:rPr>
          <w:rFonts w:hint="eastAsia"/>
          <w:szCs w:val="32"/>
        </w:rPr>
        <w:t>該</w:t>
      </w:r>
      <w:r w:rsidRPr="003B7D74">
        <w:rPr>
          <w:szCs w:val="32"/>
        </w:rPr>
        <w:t>部核定學校招收境外生名額之依據。倘後續遭檢舉並經</w:t>
      </w:r>
      <w:r>
        <w:rPr>
          <w:rFonts w:hint="eastAsia"/>
          <w:szCs w:val="32"/>
        </w:rPr>
        <w:t>該</w:t>
      </w:r>
      <w:r w:rsidRPr="003B7D74">
        <w:rPr>
          <w:szCs w:val="32"/>
        </w:rPr>
        <w:t>部查證屬實，或檢核缺失未如期改善者，除將停止招收境外生，扣減學校獎補助及招收一般生名額外，情節重大者將列專案輔導學校，並追究學校相關人員責任</w:t>
      </w:r>
      <w:r w:rsidRPr="003B7D74">
        <w:rPr>
          <w:rFonts w:hint="eastAsia"/>
          <w:szCs w:val="32"/>
        </w:rPr>
        <w:t>。</w:t>
      </w:r>
    </w:p>
    <w:p w:rsidR="003B7D74" w:rsidRPr="0049262F" w:rsidRDefault="003B7D74" w:rsidP="00253310">
      <w:pPr>
        <w:pStyle w:val="3"/>
      </w:pPr>
      <w:bookmarkStart w:id="332" w:name="_Toc27818399"/>
      <w:bookmarkStart w:id="333" w:name="_Toc28610740"/>
      <w:r w:rsidRPr="0049262F">
        <w:rPr>
          <w:rFonts w:hint="eastAsia"/>
        </w:rPr>
        <w:t>又該部已研議以下督導管理機制</w:t>
      </w:r>
      <w:r w:rsidR="00253310" w:rsidRPr="00253310">
        <w:rPr>
          <w:rFonts w:hint="eastAsia"/>
          <w:szCs w:val="32"/>
        </w:rPr>
        <w:t>：</w:t>
      </w:r>
      <w:bookmarkEnd w:id="332"/>
      <w:bookmarkEnd w:id="333"/>
    </w:p>
    <w:p w:rsidR="003B7D74" w:rsidRPr="003B7D74" w:rsidRDefault="003B7D74" w:rsidP="003B7D74">
      <w:pPr>
        <w:pStyle w:val="4"/>
        <w:rPr>
          <w:szCs w:val="32"/>
        </w:rPr>
      </w:pPr>
      <w:r w:rsidRPr="007E2B79">
        <w:rPr>
          <w:rFonts w:hint="eastAsia"/>
        </w:rPr>
        <w:t>成立專案管理機制</w:t>
      </w:r>
      <w:r w:rsidRPr="007E2B79">
        <w:rPr>
          <w:rFonts w:hAnsi="標楷體" w:hint="eastAsia"/>
        </w:rPr>
        <w:t>：</w:t>
      </w:r>
      <w:r w:rsidRPr="003B7D74">
        <w:rPr>
          <w:color w:val="000000"/>
          <w:szCs w:val="32"/>
        </w:rPr>
        <w:t>邀集外交部、勞動部、內政部及僑務委員會組成跨部會專案小組，建立境外生申訴及諮詢管道、跨司處署合作平臺、訪視及查核學校招收境外生情形</w:t>
      </w:r>
      <w:r w:rsidRPr="003B7D74">
        <w:rPr>
          <w:rFonts w:hAnsi="標楷體" w:hint="eastAsia"/>
          <w:color w:val="000000"/>
          <w:szCs w:val="32"/>
        </w:rPr>
        <w:t>。</w:t>
      </w:r>
    </w:p>
    <w:p w:rsidR="003B7D74" w:rsidRPr="003B7D74" w:rsidRDefault="003B7D74" w:rsidP="003B7D74">
      <w:pPr>
        <w:pStyle w:val="4"/>
        <w:rPr>
          <w:sz w:val="28"/>
          <w:szCs w:val="28"/>
        </w:rPr>
      </w:pPr>
      <w:r w:rsidRPr="003B7D74">
        <w:rPr>
          <w:rFonts w:hint="eastAsia"/>
          <w:color w:val="000000"/>
          <w:szCs w:val="32"/>
        </w:rPr>
        <w:t>建立招生及實習SOP：該</w:t>
      </w:r>
      <w:r w:rsidRPr="003B7D74">
        <w:rPr>
          <w:color w:val="000000"/>
          <w:szCs w:val="32"/>
        </w:rPr>
        <w:t>部</w:t>
      </w:r>
      <w:r w:rsidRPr="003B7D74">
        <w:rPr>
          <w:rFonts w:hint="eastAsia"/>
          <w:color w:val="000000"/>
          <w:szCs w:val="32"/>
        </w:rPr>
        <w:t>業編訂「外國學生及僑生學習與實習參考手冊學生版」及「外國學生及僑生學習與實習參考手冊行政人員版」，提供學校行政人員及來臺學生參考運用，使學校行政人</w:t>
      </w:r>
      <w:r w:rsidRPr="003B7D74">
        <w:rPr>
          <w:rFonts w:hint="eastAsia"/>
          <w:color w:val="000000"/>
          <w:szCs w:val="32"/>
        </w:rPr>
        <w:lastRenderedPageBreak/>
        <w:t>員與境外生均能充分理解境外生在臺學習與實習相關資訊與規範，避免違法情事發生。</w:t>
      </w:r>
      <w:r w:rsidRPr="003B7D74">
        <w:rPr>
          <w:rFonts w:hint="eastAsia"/>
          <w:sz w:val="28"/>
          <w:szCs w:val="28"/>
        </w:rPr>
        <w:t xml:space="preserve">　　　　　　　　　　　　　　　　　　　　　　　　　　　　　　　　　　　　　　　　　　　　　　　　　　　　　　　　　　　　　　　　　　　　　　　　　　　　　　　　　　　　　　　　　　　　　　　　　　　　　　　　　　　　　　　　　　　　　　　　　　　　　　　　　　　　　　　　　　　　　　　　　　　　　　　　　　　　　　　　　　　　　　　　　　　　　　　　　　　　　　　　　　　　　　　　　　　　　　　　　　　　　　　　　　　　　　　　　　　　　　　　　　　　　　　　　　　　　　　　　　　　　　　　　　　　　　　　　　　　　　　　　　　　　　　　　　　　　　　　　　　　　　　　　　　　　　　　　　　　　　　　　　　　　　　　　　　　　　　　　　　　　　　　　　　　　　　　　　　　　　　　　　　　　　　　　　　　　　　　　　　　　　　　　　　　　　　　　　　　　　　　　　　　　　　　　　　　　　　　　　　　　　　　　　　　　　　　　　　　　　　　　　　　　　　　　　　　　　　　　　　　　　　　　　　　　　　　　　　　　　　　　　　　　　　　　　　　　</w:t>
      </w:r>
    </w:p>
    <w:p w:rsidR="003B7D74" w:rsidRPr="003B7D74" w:rsidRDefault="003B7D74" w:rsidP="003B7D74">
      <w:pPr>
        <w:pStyle w:val="4"/>
        <w:rPr>
          <w:szCs w:val="32"/>
        </w:rPr>
      </w:pPr>
      <w:r w:rsidRPr="003B7D74">
        <w:rPr>
          <w:rFonts w:hint="eastAsia"/>
          <w:color w:val="000000"/>
          <w:szCs w:val="32"/>
        </w:rPr>
        <w:t>督導學校落實招生作業</w:t>
      </w:r>
      <w:r w:rsidRPr="003B7D74">
        <w:rPr>
          <w:rFonts w:hAnsi="標楷體" w:hint="eastAsia"/>
          <w:color w:val="000000"/>
          <w:szCs w:val="32"/>
        </w:rPr>
        <w:t>：</w:t>
      </w:r>
    </w:p>
    <w:p w:rsidR="003B7D74" w:rsidRPr="00E55ABE" w:rsidRDefault="003B7D74" w:rsidP="003B7D74">
      <w:pPr>
        <w:pStyle w:val="5"/>
      </w:pPr>
      <w:r w:rsidRPr="003B7D74">
        <w:rPr>
          <w:szCs w:val="32"/>
        </w:rPr>
        <w:t>大學不得</w:t>
      </w:r>
      <w:r w:rsidRPr="007E2B79">
        <w:t>透過人力仲介或打工抵學費宣傳招生，學校應派員親赴當地宣傳及招生，直接與有意來臺學生或家長老師接觸及說明，如有違規委由仲介業者招生或不當宣傳者將嚴辨，如減招、停招、扣減補助款、公告學校名單、列入專案輔導學校等</w:t>
      </w:r>
      <w:r w:rsidRPr="007E2B79">
        <w:rPr>
          <w:rFonts w:hAnsi="標楷體" w:hint="eastAsia"/>
        </w:rPr>
        <w:t>。</w:t>
      </w:r>
    </w:p>
    <w:p w:rsidR="003B7D74" w:rsidRPr="003B7D74" w:rsidRDefault="003B7D74" w:rsidP="003B7D74">
      <w:pPr>
        <w:pStyle w:val="5"/>
        <w:rPr>
          <w:szCs w:val="32"/>
        </w:rPr>
      </w:pPr>
      <w:r w:rsidRPr="003B7D74">
        <w:rPr>
          <w:color w:val="000000"/>
          <w:szCs w:val="32"/>
        </w:rPr>
        <w:t>海外留學代辦業者於當地必須合法經營，且收費合理。倘發生個別案件且情節嚴重者，如不當收費、欺騙、不實宣傳等，由駐組蒐集名單並提供外交部作為拒發簽證之評估與裁量</w:t>
      </w:r>
      <w:r w:rsidRPr="003B7D74">
        <w:rPr>
          <w:rFonts w:hAnsi="標楷體" w:hint="eastAsia"/>
          <w:color w:val="000000"/>
          <w:szCs w:val="32"/>
        </w:rPr>
        <w:t>。</w:t>
      </w:r>
    </w:p>
    <w:p w:rsidR="003B7D74" w:rsidRPr="003B7D74" w:rsidRDefault="003B7D74" w:rsidP="003B7D74">
      <w:pPr>
        <w:pStyle w:val="5"/>
        <w:rPr>
          <w:color w:val="000000"/>
          <w:szCs w:val="32"/>
        </w:rPr>
      </w:pPr>
      <w:r w:rsidRPr="003B7D74">
        <w:rPr>
          <w:color w:val="000000"/>
          <w:szCs w:val="32"/>
        </w:rPr>
        <w:t>駐組及臺灣教育中心等機構，平時除提供赴臺升學諮詢服務外，可增加服務範園，如協助學生申請學校、申請簽證及購買機票等服務，便利海外學生來臺就學，減少委託仲介代辨。以當地國文字訂定規範，如各種班級入學程序、就學或實習之權利及義務，實習提供之待遇、涉及留學代辦應注意事項(如收費建議合理範園)、境外生在臺打工及爭議事項處理管道及簽證相關規定等節，草擬切結書供學生事先閱讀及簽字，可減少事後糾紛</w:t>
      </w:r>
      <w:r w:rsidRPr="003B7D74">
        <w:rPr>
          <w:rFonts w:hint="eastAsia"/>
          <w:color w:val="000000"/>
          <w:szCs w:val="32"/>
        </w:rPr>
        <w:t>。</w:t>
      </w:r>
    </w:p>
    <w:p w:rsidR="003B7D74" w:rsidRPr="003B7D74" w:rsidRDefault="003B7D74" w:rsidP="003B7D74">
      <w:pPr>
        <w:pStyle w:val="4"/>
        <w:rPr>
          <w:szCs w:val="32"/>
        </w:rPr>
      </w:pPr>
      <w:r w:rsidRPr="003B7D74">
        <w:rPr>
          <w:rFonts w:hint="eastAsia"/>
          <w:szCs w:val="32"/>
        </w:rPr>
        <w:t>持續清查異常並預警追蹤</w:t>
      </w:r>
      <w:r w:rsidRPr="003B7D74">
        <w:rPr>
          <w:rFonts w:hAnsi="標楷體" w:hint="eastAsia"/>
          <w:szCs w:val="32"/>
        </w:rPr>
        <w:t>：</w:t>
      </w:r>
      <w:r w:rsidR="009D6D77">
        <w:rPr>
          <w:rFonts w:hint="eastAsia"/>
          <w:color w:val="000000"/>
          <w:szCs w:val="32"/>
        </w:rPr>
        <w:t>教育</w:t>
      </w:r>
      <w:r w:rsidR="009D6D77" w:rsidRPr="003B7D74">
        <w:rPr>
          <w:color w:val="000000"/>
          <w:szCs w:val="32"/>
        </w:rPr>
        <w:t>部將透過各校所報校務資料，持續清查各校招生、註冊、在學人數異動及教學實施情形，如有異常，將列為警示學校予以分析追蹤</w:t>
      </w:r>
      <w:r w:rsidR="009D6D77" w:rsidRPr="003B7D74">
        <w:rPr>
          <w:rFonts w:hAnsi="標楷體" w:hint="eastAsia"/>
          <w:color w:val="000000"/>
          <w:szCs w:val="32"/>
        </w:rPr>
        <w:t>。</w:t>
      </w:r>
    </w:p>
    <w:p w:rsidR="009D6D77" w:rsidRPr="007E2B79" w:rsidRDefault="003B7D74" w:rsidP="009D6D77">
      <w:pPr>
        <w:pStyle w:val="4"/>
        <w:rPr>
          <w:sz w:val="28"/>
          <w:szCs w:val="28"/>
        </w:rPr>
      </w:pPr>
      <w:r w:rsidRPr="003B7D74">
        <w:rPr>
          <w:rFonts w:hint="eastAsia"/>
          <w:color w:val="000000"/>
          <w:szCs w:val="32"/>
        </w:rPr>
        <w:t>持續落實被警示或被檢舉學校之教學品質查核</w:t>
      </w:r>
      <w:r w:rsidRPr="003B7D74">
        <w:rPr>
          <w:rFonts w:hAnsi="標楷體" w:hint="eastAsia"/>
          <w:color w:val="000000"/>
          <w:szCs w:val="32"/>
        </w:rPr>
        <w:t>：</w:t>
      </w:r>
      <w:r w:rsidR="009D6D77" w:rsidRPr="003B7D74">
        <w:t>針對被警示或被檢舉之學校，</w:t>
      </w:r>
      <w:r w:rsidR="009D6D77">
        <w:rPr>
          <w:rFonts w:hint="eastAsia"/>
        </w:rPr>
        <w:t>該</w:t>
      </w:r>
      <w:r w:rsidR="009D6D77" w:rsidRPr="003B7D74">
        <w:t>部將透過教學品質查核，就學校招生作業、外生學習、實習、出</w:t>
      </w:r>
      <w:r w:rsidR="009D6D77" w:rsidRPr="003B7D74">
        <w:lastRenderedPageBreak/>
        <w:t>缺勤管理、生活、輔導等事項進行查核及監督，以杜絕不當情事，維護學生就學權益</w:t>
      </w:r>
      <w:r w:rsidR="009D6D77" w:rsidRPr="003B7D74">
        <w:rPr>
          <w:rFonts w:hAnsi="標楷體" w:hint="eastAsia"/>
        </w:rPr>
        <w:t>。</w:t>
      </w:r>
    </w:p>
    <w:p w:rsidR="003B7D74" w:rsidRPr="003B7D74" w:rsidRDefault="003B7D74" w:rsidP="003B7D74">
      <w:pPr>
        <w:pStyle w:val="4"/>
        <w:rPr>
          <w:rFonts w:hAnsi="標楷體"/>
          <w:szCs w:val="32"/>
        </w:rPr>
      </w:pPr>
      <w:r w:rsidRPr="003B7D74">
        <w:rPr>
          <w:rFonts w:hint="eastAsia"/>
          <w:szCs w:val="32"/>
        </w:rPr>
        <w:t>對不法情事予以嚴懲</w:t>
      </w:r>
      <w:r w:rsidRPr="003B7D74">
        <w:rPr>
          <w:rFonts w:hAnsi="標楷體" w:hint="eastAsia"/>
          <w:szCs w:val="32"/>
        </w:rPr>
        <w:t>：學校如有透過仲介招生、不當實習或非法打工之情事，將依私立學校法及相關法令之規定，就獎補助、招生名額、人員缺失予以適當處分。</w:t>
      </w:r>
    </w:p>
    <w:p w:rsidR="00471EE3" w:rsidRPr="00471EE3" w:rsidRDefault="00471EE3" w:rsidP="00471EE3">
      <w:pPr>
        <w:pStyle w:val="3"/>
      </w:pPr>
      <w:bookmarkStart w:id="334" w:name="_Toc27818400"/>
      <w:bookmarkStart w:id="335" w:name="_Toc28610741"/>
      <w:r>
        <w:rPr>
          <w:rFonts w:hint="eastAsia"/>
        </w:rPr>
        <w:t>另</w:t>
      </w:r>
      <w:r w:rsidR="006910EE">
        <w:rPr>
          <w:rFonts w:hint="eastAsia"/>
        </w:rPr>
        <w:t>勞動部</w:t>
      </w:r>
      <w:r w:rsidRPr="00471EE3">
        <w:rPr>
          <w:rFonts w:hint="eastAsia"/>
        </w:rPr>
        <w:t>為杜絕境外學生「假實習，真工作」之情事，前</w:t>
      </w:r>
      <w:r w:rsidR="00915249">
        <w:rPr>
          <w:rFonts w:hint="eastAsia"/>
        </w:rPr>
        <w:t>於</w:t>
      </w:r>
      <w:r w:rsidRPr="00471EE3">
        <w:t>107</w:t>
      </w:r>
      <w:r w:rsidRPr="00471EE3">
        <w:rPr>
          <w:rFonts w:hint="eastAsia"/>
        </w:rPr>
        <w:t>年</w:t>
      </w:r>
      <w:r w:rsidRPr="00471EE3">
        <w:t>2</w:t>
      </w:r>
      <w:r w:rsidRPr="00471EE3">
        <w:rPr>
          <w:rFonts w:hint="eastAsia"/>
        </w:rPr>
        <w:t>月</w:t>
      </w:r>
      <w:r w:rsidRPr="00471EE3">
        <w:t>22</w:t>
      </w:r>
      <w:r w:rsidRPr="00471EE3">
        <w:rPr>
          <w:rFonts w:hint="eastAsia"/>
        </w:rPr>
        <w:t>日函</w:t>
      </w:r>
      <w:r w:rsidR="00915249">
        <w:rPr>
          <w:rStyle w:val="aff4"/>
        </w:rPr>
        <w:footnoteReference w:id="19"/>
      </w:r>
      <w:r w:rsidR="00915249">
        <w:rPr>
          <w:rFonts w:hint="eastAsia"/>
        </w:rPr>
        <w:t>建議</w:t>
      </w:r>
      <w:r w:rsidRPr="00471EE3">
        <w:rPr>
          <w:rFonts w:hint="eastAsia"/>
        </w:rPr>
        <w:t>教育部應明定實習計畫等相關規範，經教育部於</w:t>
      </w:r>
      <w:r w:rsidRPr="00471EE3">
        <w:t>107</w:t>
      </w:r>
      <w:r w:rsidRPr="00471EE3">
        <w:rPr>
          <w:rFonts w:hint="eastAsia"/>
        </w:rPr>
        <w:t>年</w:t>
      </w:r>
      <w:r w:rsidRPr="00471EE3">
        <w:t>11</w:t>
      </w:r>
      <w:r w:rsidRPr="00471EE3">
        <w:rPr>
          <w:rFonts w:hint="eastAsia"/>
        </w:rPr>
        <w:t>月</w:t>
      </w:r>
      <w:r w:rsidRPr="00471EE3">
        <w:t>12</w:t>
      </w:r>
      <w:r w:rsidRPr="00471EE3">
        <w:rPr>
          <w:rFonts w:hint="eastAsia"/>
        </w:rPr>
        <w:t>日召開跨部會協商會議，後續由教育部主政進行實習界定及相關法令宣導等事宜；</w:t>
      </w:r>
      <w:r w:rsidRPr="00471EE3">
        <w:t>108</w:t>
      </w:r>
      <w:r w:rsidRPr="00471EE3">
        <w:rPr>
          <w:rFonts w:hint="eastAsia"/>
        </w:rPr>
        <w:t>年</w:t>
      </w:r>
      <w:r w:rsidRPr="00471EE3">
        <w:t>1</w:t>
      </w:r>
      <w:r w:rsidRPr="00471EE3">
        <w:rPr>
          <w:rFonts w:hint="eastAsia"/>
        </w:rPr>
        <w:t>月</w:t>
      </w:r>
      <w:r w:rsidRPr="00471EE3">
        <w:t>2</w:t>
      </w:r>
      <w:r w:rsidRPr="00471EE3">
        <w:rPr>
          <w:rFonts w:hint="eastAsia"/>
        </w:rPr>
        <w:t>日，教育部召開「輔導大專校院招收境外學生專案小組第</w:t>
      </w:r>
      <w:r w:rsidRPr="00471EE3">
        <w:t>1</w:t>
      </w:r>
      <w:r w:rsidRPr="00471EE3">
        <w:rPr>
          <w:rFonts w:hint="eastAsia"/>
        </w:rPr>
        <w:t>次會議」，決議略以；該部將訂定大專校院招收僑外生規範，由該部通函各大專校院遵辦。勞動部業協助教育部進行實習與工讀之釐定，教育部並訂定「新南向產學合作國際專班學生實習及工讀規範」及「境外生校外實習課程規劃及工讀應遵循事項」，包括實習與工讀契約應分開簽訂、實習規劃與時數限制、實習津貼及工讀薪資應分類直接撥付學生等，並分別於</w:t>
      </w:r>
      <w:r w:rsidRPr="00471EE3">
        <w:t>108</w:t>
      </w:r>
      <w:r w:rsidRPr="00471EE3">
        <w:rPr>
          <w:rFonts w:hint="eastAsia"/>
        </w:rPr>
        <w:t>年</w:t>
      </w:r>
      <w:r w:rsidRPr="00471EE3">
        <w:t>3</w:t>
      </w:r>
      <w:r w:rsidRPr="00471EE3">
        <w:rPr>
          <w:rFonts w:hint="eastAsia"/>
        </w:rPr>
        <w:t>月</w:t>
      </w:r>
      <w:r w:rsidRPr="00471EE3">
        <w:t>29</w:t>
      </w:r>
      <w:r w:rsidRPr="00471EE3">
        <w:rPr>
          <w:rFonts w:hint="eastAsia"/>
        </w:rPr>
        <w:t>日及</w:t>
      </w:r>
      <w:r w:rsidRPr="00471EE3">
        <w:t>108</w:t>
      </w:r>
      <w:r w:rsidRPr="00471EE3">
        <w:rPr>
          <w:rFonts w:hint="eastAsia"/>
        </w:rPr>
        <w:t>年</w:t>
      </w:r>
      <w:r w:rsidRPr="00471EE3">
        <w:t>4</w:t>
      </w:r>
      <w:r w:rsidRPr="00471EE3">
        <w:rPr>
          <w:rFonts w:hint="eastAsia"/>
        </w:rPr>
        <w:t>月</w:t>
      </w:r>
      <w:r w:rsidRPr="00471EE3">
        <w:t>3</w:t>
      </w:r>
      <w:r w:rsidRPr="00471EE3">
        <w:rPr>
          <w:rFonts w:hint="eastAsia"/>
        </w:rPr>
        <w:t>日函知各公私立大專院校遵循辦理。</w:t>
      </w:r>
      <w:r w:rsidR="00965A82">
        <w:rPr>
          <w:rFonts w:hint="eastAsia"/>
        </w:rPr>
        <w:t>又</w:t>
      </w:r>
      <w:r w:rsidRPr="00471EE3">
        <w:rPr>
          <w:rFonts w:hint="eastAsia"/>
        </w:rPr>
        <w:t>為加強對</w:t>
      </w:r>
      <w:r w:rsidR="005866AC" w:rsidRPr="005866AC">
        <w:rPr>
          <w:rFonts w:hint="eastAsia"/>
        </w:rPr>
        <w:t>新南向產學合作國際專班</w:t>
      </w:r>
      <w:r w:rsidRPr="00471EE3">
        <w:rPr>
          <w:rFonts w:hint="eastAsia"/>
        </w:rPr>
        <w:t>境外學生之權益保護，勞動部已依教育部彙送名冊，於</w:t>
      </w:r>
      <w:r w:rsidRPr="00471EE3">
        <w:t>108</w:t>
      </w:r>
      <w:r w:rsidRPr="00471EE3">
        <w:rPr>
          <w:rFonts w:hint="eastAsia"/>
        </w:rPr>
        <w:t>年</w:t>
      </w:r>
      <w:r w:rsidRPr="00471EE3">
        <w:t>1</w:t>
      </w:r>
      <w:r w:rsidRPr="00471EE3">
        <w:rPr>
          <w:rFonts w:hint="eastAsia"/>
        </w:rPr>
        <w:t>月</w:t>
      </w:r>
      <w:r w:rsidRPr="00471EE3">
        <w:t>11</w:t>
      </w:r>
      <w:r w:rsidRPr="00471EE3">
        <w:rPr>
          <w:rFonts w:hint="eastAsia"/>
        </w:rPr>
        <w:t>日及</w:t>
      </w:r>
      <w:r w:rsidRPr="00471EE3">
        <w:t>108</w:t>
      </w:r>
      <w:r w:rsidRPr="00471EE3">
        <w:rPr>
          <w:rFonts w:hint="eastAsia"/>
        </w:rPr>
        <w:t>年</w:t>
      </w:r>
      <w:r w:rsidRPr="00471EE3">
        <w:t>5</w:t>
      </w:r>
      <w:r w:rsidRPr="00471EE3">
        <w:rPr>
          <w:rFonts w:hint="eastAsia"/>
        </w:rPr>
        <w:t>月</w:t>
      </w:r>
      <w:r w:rsidRPr="00471EE3">
        <w:t>3</w:t>
      </w:r>
      <w:r w:rsidRPr="00471EE3">
        <w:rPr>
          <w:rFonts w:hint="eastAsia"/>
        </w:rPr>
        <w:t>日函請相關地方政府進行訪視及宣導工讀權益及相關法令，除將賡續辦理外，對涉非法工作之個案，於接獲檢舉、輿情反應或其他機關通知，即檢送相關資料函請地方政府查處，並於</w:t>
      </w:r>
      <w:r w:rsidRPr="00471EE3">
        <w:t>108</w:t>
      </w:r>
      <w:r w:rsidRPr="00471EE3">
        <w:rPr>
          <w:rFonts w:hint="eastAsia"/>
        </w:rPr>
        <w:t>年</w:t>
      </w:r>
      <w:r w:rsidRPr="00471EE3">
        <w:t>9</w:t>
      </w:r>
      <w:r w:rsidRPr="00471EE3">
        <w:rPr>
          <w:rFonts w:hint="eastAsia"/>
        </w:rPr>
        <w:t>月</w:t>
      </w:r>
      <w:r w:rsidRPr="00471EE3">
        <w:t>25</w:t>
      </w:r>
      <w:r w:rsidRPr="00471EE3">
        <w:rPr>
          <w:rFonts w:hint="eastAsia"/>
        </w:rPr>
        <w:t>日函轉上開教育部訂定之實習及工讀規範予地方政府作為查察及</w:t>
      </w:r>
      <w:r w:rsidRPr="00471EE3">
        <w:rPr>
          <w:rFonts w:hint="eastAsia"/>
        </w:rPr>
        <w:lastRenderedPageBreak/>
        <w:t>宣導時之參據。</w:t>
      </w:r>
      <w:bookmarkEnd w:id="334"/>
      <w:bookmarkEnd w:id="335"/>
    </w:p>
    <w:p w:rsidR="00253310" w:rsidRPr="00253310" w:rsidRDefault="00253310" w:rsidP="00253310">
      <w:pPr>
        <w:pStyle w:val="3"/>
      </w:pPr>
      <w:bookmarkStart w:id="336" w:name="_Toc27818401"/>
      <w:bookmarkStart w:id="337" w:name="_Toc28610742"/>
      <w:r>
        <w:rPr>
          <w:rFonts w:hint="eastAsia"/>
        </w:rPr>
        <w:t>綜上，</w:t>
      </w:r>
      <w:r w:rsidR="00781434" w:rsidRPr="00781434">
        <w:rPr>
          <w:rFonts w:hint="eastAsia"/>
        </w:rPr>
        <w:t>對於學校透過仲介招</w:t>
      </w:r>
      <w:r w:rsidR="00B7165C">
        <w:rPr>
          <w:rFonts w:hint="eastAsia"/>
        </w:rPr>
        <w:t>收</w:t>
      </w:r>
      <w:r w:rsidR="00781434" w:rsidRPr="00781434">
        <w:rPr>
          <w:rFonts w:hint="eastAsia"/>
        </w:rPr>
        <w:t>境外學生以就學之名義申請</w:t>
      </w:r>
      <w:r w:rsidR="001F4568">
        <w:rPr>
          <w:rFonts w:hint="eastAsia"/>
        </w:rPr>
        <w:t>來臺</w:t>
      </w:r>
      <w:r w:rsidR="00781434" w:rsidRPr="00781434">
        <w:rPr>
          <w:rFonts w:hint="eastAsia"/>
        </w:rPr>
        <w:t>，且安排學生於同一家廠商進行實習並打工之問題，勞動部及教育部應本政府一體之概念，摒除本位主義，加強橫向聯繫，共同合作強化查察機制，以有效杜絕不肖仲介以招攬境外生來</w:t>
      </w:r>
      <w:r w:rsidR="00DF319A">
        <w:rPr>
          <w:rFonts w:hint="eastAsia"/>
        </w:rPr>
        <w:t>臺</w:t>
      </w:r>
      <w:r w:rsidR="00781434" w:rsidRPr="00781434">
        <w:rPr>
          <w:rFonts w:hint="eastAsia"/>
        </w:rPr>
        <w:t>讀書進而從中獲利之情事再生，避免學生超時工作，淪為廉價勞工，招致假實習真工作之批評。</w:t>
      </w:r>
      <w:bookmarkEnd w:id="336"/>
      <w:bookmarkEnd w:id="337"/>
    </w:p>
    <w:p w:rsidR="00015A03" w:rsidRPr="005866AC" w:rsidRDefault="003F10C7" w:rsidP="005866AC">
      <w:pPr>
        <w:pStyle w:val="2"/>
        <w:spacing w:beforeLines="50" w:before="228"/>
        <w:ind w:left="1020" w:hanging="680"/>
        <w:rPr>
          <w:b/>
        </w:rPr>
      </w:pPr>
      <w:bookmarkStart w:id="338" w:name="_Toc28610743"/>
      <w:r w:rsidRPr="005866AC">
        <w:rPr>
          <w:rFonts w:hint="eastAsia"/>
          <w:b/>
        </w:rPr>
        <w:t>校外實習課程本質上係屬於學校課程教學之延伸，然有學校安排</w:t>
      </w:r>
      <w:r w:rsidR="00231E73" w:rsidRPr="005866AC">
        <w:rPr>
          <w:rFonts w:hint="eastAsia"/>
          <w:b/>
        </w:rPr>
        <w:t>學生</w:t>
      </w:r>
      <w:r w:rsidR="00841A8E" w:rsidRPr="005866AC">
        <w:rPr>
          <w:rFonts w:hint="eastAsia"/>
          <w:b/>
        </w:rPr>
        <w:t>進行校外</w:t>
      </w:r>
      <w:r w:rsidRPr="005866AC">
        <w:rPr>
          <w:rFonts w:hint="eastAsia"/>
          <w:b/>
        </w:rPr>
        <w:t>實習</w:t>
      </w:r>
      <w:r w:rsidR="00882DC0">
        <w:rPr>
          <w:rFonts w:hint="eastAsia"/>
          <w:b/>
        </w:rPr>
        <w:t>，於實習廠商</w:t>
      </w:r>
      <w:r w:rsidRPr="005866AC">
        <w:rPr>
          <w:rFonts w:hint="eastAsia"/>
          <w:b/>
        </w:rPr>
        <w:t>所從事之工作內容與所學科系缺乏連結</w:t>
      </w:r>
      <w:r w:rsidR="005866AC" w:rsidRPr="005866AC">
        <w:rPr>
          <w:rFonts w:hint="eastAsia"/>
          <w:b/>
        </w:rPr>
        <w:t>，學生實難藉著至產(企)業學習，讓學校理論教學與實務結合</w:t>
      </w:r>
      <w:r w:rsidR="006B718B">
        <w:rPr>
          <w:rFonts w:hint="eastAsia"/>
          <w:b/>
        </w:rPr>
        <w:t>，</w:t>
      </w:r>
      <w:r w:rsidRPr="005866AC">
        <w:rPr>
          <w:rFonts w:hint="eastAsia"/>
          <w:b/>
        </w:rPr>
        <w:t>加上</w:t>
      </w:r>
      <w:r w:rsidR="00231E73" w:rsidRPr="005866AC">
        <w:rPr>
          <w:rFonts w:hint="eastAsia"/>
          <w:b/>
        </w:rPr>
        <w:t>學生係來</w:t>
      </w:r>
      <w:r w:rsidR="005866AC" w:rsidRPr="005866AC">
        <w:rPr>
          <w:rFonts w:hint="eastAsia"/>
          <w:b/>
        </w:rPr>
        <w:t>臺</w:t>
      </w:r>
      <w:r w:rsidR="00231E73" w:rsidRPr="005866AC">
        <w:rPr>
          <w:rFonts w:hint="eastAsia"/>
          <w:b/>
        </w:rPr>
        <w:t>求學而非工作，</w:t>
      </w:r>
      <w:r w:rsidR="00841A8E" w:rsidRPr="005866AC">
        <w:rPr>
          <w:rFonts w:hint="eastAsia"/>
          <w:b/>
        </w:rPr>
        <w:t>所實習工作內容多屬勞力性質，又有實習天數過長及工作</w:t>
      </w:r>
      <w:r w:rsidRPr="005866AC">
        <w:rPr>
          <w:rFonts w:hint="eastAsia"/>
          <w:b/>
        </w:rPr>
        <w:t>過於繁重</w:t>
      </w:r>
      <w:r w:rsidR="00841A8E" w:rsidRPr="005866AC">
        <w:rPr>
          <w:rFonts w:hint="eastAsia"/>
          <w:b/>
        </w:rPr>
        <w:t>等問題</w:t>
      </w:r>
      <w:r w:rsidRPr="005866AC">
        <w:rPr>
          <w:rFonts w:hint="eastAsia"/>
          <w:b/>
        </w:rPr>
        <w:t>，</w:t>
      </w:r>
      <w:r w:rsidR="005866AC" w:rsidRPr="005866AC">
        <w:rPr>
          <w:rFonts w:hint="eastAsia"/>
          <w:b/>
        </w:rPr>
        <w:t>實</w:t>
      </w:r>
      <w:r w:rsidR="00DF319A" w:rsidRPr="005866AC">
        <w:rPr>
          <w:rFonts w:hint="eastAsia"/>
          <w:b/>
        </w:rPr>
        <w:t>無法強化學生之專業興趣，培養專業實務技能，</w:t>
      </w:r>
      <w:r w:rsidR="005866AC" w:rsidRPr="005866AC">
        <w:rPr>
          <w:rFonts w:hint="eastAsia"/>
          <w:b/>
        </w:rPr>
        <w:t>遑論促進知識之累積及擴散，</w:t>
      </w:r>
      <w:r w:rsidR="00915249">
        <w:rPr>
          <w:rFonts w:hint="eastAsia"/>
          <w:b/>
        </w:rPr>
        <w:t>這些</w:t>
      </w:r>
      <w:r w:rsidR="005866AC" w:rsidRPr="005866AC">
        <w:rPr>
          <w:rFonts w:hint="eastAsia"/>
          <w:b/>
        </w:rPr>
        <w:t>問題均不符實習之目的</w:t>
      </w:r>
      <w:r w:rsidR="00D60368">
        <w:rPr>
          <w:rFonts w:hint="eastAsia"/>
          <w:b/>
        </w:rPr>
        <w:t>，</w:t>
      </w:r>
      <w:r w:rsidRPr="005866AC">
        <w:rPr>
          <w:rFonts w:hint="eastAsia"/>
          <w:b/>
        </w:rPr>
        <w:t>教育部</w:t>
      </w:r>
      <w:r w:rsidR="00015A03" w:rsidRPr="005866AC">
        <w:rPr>
          <w:rFonts w:hint="eastAsia"/>
          <w:b/>
        </w:rPr>
        <w:t>實</w:t>
      </w:r>
      <w:r w:rsidRPr="005866AC">
        <w:rPr>
          <w:rFonts w:hint="eastAsia"/>
          <w:b/>
        </w:rPr>
        <w:t>應妥善研議協助解決，</w:t>
      </w:r>
      <w:r w:rsidR="00915249">
        <w:rPr>
          <w:rFonts w:hint="eastAsia"/>
          <w:b/>
        </w:rPr>
        <w:t>以</w:t>
      </w:r>
      <w:r w:rsidRPr="005866AC">
        <w:rPr>
          <w:rFonts w:hint="eastAsia"/>
          <w:b/>
        </w:rPr>
        <w:t>達成校外實習教育之目的</w:t>
      </w:r>
      <w:r w:rsidR="005866AC" w:rsidRPr="005866AC">
        <w:rPr>
          <w:rFonts w:hint="eastAsia"/>
          <w:b/>
        </w:rPr>
        <w:t>；</w:t>
      </w:r>
      <w:r w:rsidRPr="005866AC">
        <w:rPr>
          <w:rFonts w:hint="eastAsia"/>
          <w:b/>
        </w:rPr>
        <w:t>另鑒於</w:t>
      </w:r>
      <w:r w:rsidR="00015A03" w:rsidRPr="005866AC">
        <w:rPr>
          <w:rFonts w:hint="eastAsia"/>
          <w:b/>
        </w:rPr>
        <w:t>外國學生對於我國就業服務法等相關規定並不熟悉，且教育部研擬之「專科以上學校校外實習教育法」尚未完成立法，為避免外國學生觸法</w:t>
      </w:r>
      <w:r w:rsidR="00965A82">
        <w:rPr>
          <w:rFonts w:hint="eastAsia"/>
          <w:b/>
        </w:rPr>
        <w:t>，</w:t>
      </w:r>
      <w:r w:rsidR="00015A03" w:rsidRPr="005866AC">
        <w:rPr>
          <w:rFonts w:hint="eastAsia"/>
          <w:b/>
        </w:rPr>
        <w:t>且為求保障學生自身權益，教育部實應要求學校善盡教育及輔導之責，勞動部亦應協助加強宣導，以保障學生權益。</w:t>
      </w:r>
      <w:bookmarkEnd w:id="338"/>
    </w:p>
    <w:p w:rsidR="00A26141" w:rsidRDefault="00E91014" w:rsidP="00D65FCE">
      <w:pPr>
        <w:pStyle w:val="3"/>
      </w:pPr>
      <w:bookmarkStart w:id="339" w:name="_Toc27818410"/>
      <w:bookmarkStart w:id="340" w:name="_Toc28610744"/>
      <w:r>
        <w:rPr>
          <w:rFonts w:hint="eastAsia"/>
        </w:rPr>
        <w:t>按</w:t>
      </w:r>
      <w:r w:rsidR="00A26141">
        <w:rPr>
          <w:rFonts w:hint="eastAsia"/>
        </w:rPr>
        <w:t>專科學校法第39條</w:t>
      </w:r>
      <w:r w:rsidR="005C79A7">
        <w:rPr>
          <w:rFonts w:hint="eastAsia"/>
        </w:rPr>
        <w:t>規定</w:t>
      </w:r>
      <w:r w:rsidR="00965A82">
        <w:rPr>
          <w:rFonts w:hAnsi="標楷體" w:hint="eastAsia"/>
        </w:rPr>
        <w:t>：</w:t>
      </w:r>
      <w:r w:rsidR="00D65FCE" w:rsidRPr="00D65FCE">
        <w:rPr>
          <w:rFonts w:hint="eastAsia"/>
        </w:rPr>
        <w:t>「</w:t>
      </w:r>
      <w:r w:rsidR="00A26141">
        <w:rPr>
          <w:rFonts w:hint="eastAsia"/>
        </w:rPr>
        <w:t>專科學校為發揮教育、訓練、技術服務之功能，得與政府機關、事業機構、終身學習機構、民間團體及學術研究機構等，辦理產學合作；其實施辦法，由教育部定之。</w:t>
      </w:r>
      <w:r w:rsidR="00D65FCE">
        <w:rPr>
          <w:rFonts w:hint="eastAsia"/>
        </w:rPr>
        <w:t>」</w:t>
      </w:r>
      <w:r w:rsidR="00A26141">
        <w:rPr>
          <w:rFonts w:hint="eastAsia"/>
        </w:rPr>
        <w:t>又按大學法第38條</w:t>
      </w:r>
      <w:r w:rsidR="00D65FCE">
        <w:rPr>
          <w:rFonts w:hint="eastAsia"/>
        </w:rPr>
        <w:t>規定</w:t>
      </w:r>
      <w:r w:rsidR="00D65FCE" w:rsidRPr="00D65FCE">
        <w:rPr>
          <w:rFonts w:hint="eastAsia"/>
        </w:rPr>
        <w:t>「</w:t>
      </w:r>
      <w:r w:rsidR="00A26141">
        <w:rPr>
          <w:rFonts w:hint="eastAsia"/>
        </w:rPr>
        <w:t>大學為發揮教育、訓練、研究、服務之功能，得與政府機關、事業機關、民間團體、</w:t>
      </w:r>
      <w:r w:rsidR="00A26141">
        <w:rPr>
          <w:rFonts w:hint="eastAsia"/>
        </w:rPr>
        <w:lastRenderedPageBreak/>
        <w:t>學術研究機構等辦理產學合作；其實施辦法，由教育部定之。</w:t>
      </w:r>
      <w:r w:rsidR="00D65FCE" w:rsidRPr="00D65FCE">
        <w:rPr>
          <w:rFonts w:hint="eastAsia"/>
        </w:rPr>
        <w:t>」</w:t>
      </w:r>
      <w:r w:rsidR="00A26141">
        <w:rPr>
          <w:rFonts w:hint="eastAsia"/>
        </w:rPr>
        <w:t>爰教育部據以訂定</w:t>
      </w:r>
      <w:r w:rsidR="00A26141" w:rsidRPr="00A26141">
        <w:rPr>
          <w:rFonts w:hint="eastAsia"/>
        </w:rPr>
        <w:t>專科以上學校產學合作實施辦法</w:t>
      </w:r>
      <w:r w:rsidR="00A26141">
        <w:rPr>
          <w:rFonts w:hint="eastAsia"/>
        </w:rPr>
        <w:t>，該辦法第2條明訂</w:t>
      </w:r>
      <w:r w:rsidR="00965A82">
        <w:rPr>
          <w:rFonts w:hAnsi="標楷體" w:hint="eastAsia"/>
        </w:rPr>
        <w:t>：「</w:t>
      </w:r>
      <w:r w:rsidR="00A26141">
        <w:rPr>
          <w:rFonts w:hint="eastAsia"/>
        </w:rPr>
        <w:t>專科以上學校（以下簡稱學校）辦理產學合作，應以促進知識之累積及擴散為目標，發揮教育、訓練、研發、服務之功能，並裨益國家教育及經濟發展。</w:t>
      </w:r>
      <w:r w:rsidR="00965A82">
        <w:rPr>
          <w:rFonts w:hAnsi="標楷體" w:hint="eastAsia"/>
        </w:rPr>
        <w:t>」</w:t>
      </w:r>
      <w:bookmarkEnd w:id="339"/>
      <w:bookmarkEnd w:id="340"/>
    </w:p>
    <w:p w:rsidR="00371E3D" w:rsidRDefault="00A26141" w:rsidP="00371E3D">
      <w:pPr>
        <w:pStyle w:val="3"/>
      </w:pPr>
      <w:bookmarkStart w:id="341" w:name="_Toc27818411"/>
      <w:bookmarkStart w:id="342" w:name="_Toc28610745"/>
      <w:r>
        <w:rPr>
          <w:rFonts w:hint="eastAsia"/>
        </w:rPr>
        <w:t>又</w:t>
      </w:r>
      <w:r w:rsidR="00371E3D" w:rsidRPr="00BE1BAE">
        <w:t>專科以上學校實施校外實習教育，主要目的在於使學生提早體驗職場，建立正確工作態度，並激發學生學習及進行未來生涯發展規劃，同時期藉著至產</w:t>
      </w:r>
      <w:r w:rsidR="00371E3D" w:rsidRPr="00BE1BAE">
        <w:rPr>
          <w:rFonts w:hint="eastAsia"/>
        </w:rPr>
        <w:t>(</w:t>
      </w:r>
      <w:r w:rsidR="00371E3D" w:rsidRPr="00BE1BAE">
        <w:t>企</w:t>
      </w:r>
      <w:r w:rsidR="00371E3D" w:rsidRPr="00BE1BAE">
        <w:rPr>
          <w:rFonts w:hint="eastAsia"/>
        </w:rPr>
        <w:t>)</w:t>
      </w:r>
      <w:r w:rsidR="00371E3D" w:rsidRPr="00BE1BAE">
        <w:t>業學習，讓學校理論教學與實務結合，強化學生之專業興趣，培養專業實務技能。校外實習課程本質上係屬於學校課程教學之延伸，近年各校參與校外實習課程之學生逐年增加，為提升專科以上學校辦理實習課程規範之法律位階，教育部</w:t>
      </w:r>
      <w:r w:rsidR="00371E3D" w:rsidRPr="00BE1BAE">
        <w:rPr>
          <w:rFonts w:hint="eastAsia"/>
        </w:rPr>
        <w:t>業</w:t>
      </w:r>
      <w:r w:rsidR="00371E3D" w:rsidRPr="00BE1BAE">
        <w:t>研擬「專科以上學校校外實習教育法」草案，以確實強化校外實習機制及保障實習學生權益</w:t>
      </w:r>
      <w:bookmarkEnd w:id="341"/>
      <w:r w:rsidR="00BE1BAE" w:rsidRPr="00BE1BAE">
        <w:rPr>
          <w:rFonts w:hint="eastAsia"/>
        </w:rPr>
        <w:t>。</w:t>
      </w:r>
      <w:r w:rsidR="00BE1BAE">
        <w:rPr>
          <w:rStyle w:val="aff4"/>
        </w:rPr>
        <w:footnoteReference w:id="20"/>
      </w:r>
      <w:bookmarkEnd w:id="342"/>
    </w:p>
    <w:p w:rsidR="00371E3D" w:rsidRPr="00B237FF" w:rsidRDefault="00371E3D" w:rsidP="00371E3D">
      <w:pPr>
        <w:pStyle w:val="3"/>
        <w:rPr>
          <w:szCs w:val="32"/>
        </w:rPr>
      </w:pPr>
      <w:bookmarkStart w:id="343" w:name="_Toc27818412"/>
      <w:bookmarkStart w:id="344" w:name="_Toc28610746"/>
      <w:r w:rsidRPr="00B237FF">
        <w:rPr>
          <w:rFonts w:hint="eastAsia"/>
          <w:szCs w:val="32"/>
        </w:rPr>
        <w:t>另本院就如何確保學校實習課程規劃與合作機構實際提供之訓練內容相符一節，</w:t>
      </w:r>
      <w:r>
        <w:rPr>
          <w:rFonts w:hint="eastAsia"/>
          <w:szCs w:val="32"/>
        </w:rPr>
        <w:t>經</w:t>
      </w:r>
      <w:r w:rsidRPr="00B237FF">
        <w:rPr>
          <w:rFonts w:hint="eastAsia"/>
          <w:szCs w:val="32"/>
        </w:rPr>
        <w:t>教育部查復說明</w:t>
      </w:r>
      <w:r>
        <w:rPr>
          <w:rFonts w:hint="eastAsia"/>
          <w:szCs w:val="32"/>
        </w:rPr>
        <w:t>表示</w:t>
      </w:r>
      <w:r w:rsidR="00965A82">
        <w:rPr>
          <w:rFonts w:hAnsi="標楷體" w:hint="eastAsia"/>
          <w:szCs w:val="32"/>
        </w:rPr>
        <w:t>：「</w:t>
      </w:r>
      <w:r w:rsidRPr="00B237FF">
        <w:rPr>
          <w:rFonts w:hint="eastAsia"/>
          <w:szCs w:val="32"/>
        </w:rPr>
        <w:t>針對新南向產學合作國際專班，該部有辦理</w:t>
      </w:r>
      <w:r w:rsidRPr="00B237FF">
        <w:rPr>
          <w:rFonts w:hAnsi="標楷體" w:hint="eastAsia"/>
          <w:szCs w:val="32"/>
        </w:rPr>
        <w:t>校外</w:t>
      </w:r>
      <w:r w:rsidRPr="00B237FF">
        <w:rPr>
          <w:rFonts w:hint="eastAsia"/>
          <w:szCs w:val="32"/>
        </w:rPr>
        <w:t>實習課程訪視作業，學校須報送校外實習課程相關資料（含合約），供該部檢視專班校外實習課程執行情形，以確保課程執行具合宜性。校外實習課程訪視，訪視項目包括</w:t>
      </w:r>
      <w:r w:rsidR="00965A82">
        <w:rPr>
          <w:rFonts w:hAnsi="標楷體" w:hint="eastAsia"/>
          <w:szCs w:val="32"/>
        </w:rPr>
        <w:t>『</w:t>
      </w:r>
      <w:r w:rsidRPr="00B237FF">
        <w:rPr>
          <w:rFonts w:hint="eastAsia"/>
          <w:szCs w:val="32"/>
        </w:rPr>
        <w:t>產學合作國際專班校外實習課程之規劃機制與運作</w:t>
      </w:r>
      <w:r w:rsidR="00965A82">
        <w:rPr>
          <w:rFonts w:hAnsi="標楷體" w:hint="eastAsia"/>
          <w:szCs w:val="32"/>
        </w:rPr>
        <w:t>』</w:t>
      </w:r>
      <w:r w:rsidRPr="00B237FF">
        <w:rPr>
          <w:rFonts w:hint="eastAsia"/>
          <w:szCs w:val="32"/>
        </w:rPr>
        <w:t>及</w:t>
      </w:r>
      <w:r w:rsidR="00965A82">
        <w:rPr>
          <w:rFonts w:hAnsi="標楷體" w:hint="eastAsia"/>
          <w:szCs w:val="32"/>
        </w:rPr>
        <w:t>『</w:t>
      </w:r>
      <w:r w:rsidRPr="00B237FF">
        <w:rPr>
          <w:rFonts w:hint="eastAsia"/>
          <w:szCs w:val="32"/>
        </w:rPr>
        <w:t>產學合作國際專班校外實習課程之實施現況</w:t>
      </w:r>
      <w:r w:rsidR="00965A82">
        <w:rPr>
          <w:rFonts w:hAnsi="標楷體" w:hint="eastAsia"/>
          <w:szCs w:val="32"/>
        </w:rPr>
        <w:t>』</w:t>
      </w:r>
      <w:r w:rsidRPr="00B237FF">
        <w:rPr>
          <w:rFonts w:hint="eastAsia"/>
          <w:szCs w:val="32"/>
        </w:rPr>
        <w:t>。透過專班校外實習訪視作業，敦促學校落實校外實習課程規劃與合作機構實際提供之訓練內容相符。</w:t>
      </w:r>
      <w:r w:rsidR="00965A82">
        <w:rPr>
          <w:rFonts w:hAnsi="標楷體" w:hint="eastAsia"/>
          <w:szCs w:val="32"/>
        </w:rPr>
        <w:t>」</w:t>
      </w:r>
      <w:r w:rsidRPr="00B237FF">
        <w:rPr>
          <w:rFonts w:hint="eastAsia"/>
          <w:szCs w:val="32"/>
        </w:rPr>
        <w:t>另對於一般境外生，為保障境外生學習權益，避免校外實習與工讀混</w:t>
      </w:r>
      <w:r w:rsidRPr="00B237FF">
        <w:rPr>
          <w:rFonts w:hint="eastAsia"/>
          <w:szCs w:val="32"/>
        </w:rPr>
        <w:lastRenderedPageBreak/>
        <w:t>淆，該部業於</w:t>
      </w:r>
      <w:r w:rsidRPr="00B237FF">
        <w:rPr>
          <w:szCs w:val="32"/>
        </w:rPr>
        <w:t>108</w:t>
      </w:r>
      <w:r w:rsidRPr="00B237FF">
        <w:rPr>
          <w:rFonts w:hint="eastAsia"/>
          <w:szCs w:val="32"/>
        </w:rPr>
        <w:t>年</w:t>
      </w:r>
      <w:r w:rsidRPr="00B237FF">
        <w:rPr>
          <w:szCs w:val="32"/>
        </w:rPr>
        <w:t>4</w:t>
      </w:r>
      <w:r w:rsidRPr="00B237FF">
        <w:rPr>
          <w:rFonts w:hint="eastAsia"/>
          <w:szCs w:val="32"/>
        </w:rPr>
        <w:t>月</w:t>
      </w:r>
      <w:r w:rsidRPr="00B237FF">
        <w:rPr>
          <w:szCs w:val="32"/>
        </w:rPr>
        <w:t>3</w:t>
      </w:r>
      <w:r w:rsidRPr="00B237FF">
        <w:rPr>
          <w:rFonts w:hint="eastAsia"/>
          <w:szCs w:val="32"/>
        </w:rPr>
        <w:t>日函知</w:t>
      </w:r>
      <w:r w:rsidR="00915249">
        <w:rPr>
          <w:rStyle w:val="aff4"/>
          <w:szCs w:val="32"/>
        </w:rPr>
        <w:footnoteReference w:id="21"/>
      </w:r>
      <w:r w:rsidRPr="00B237FF">
        <w:rPr>
          <w:rFonts w:hint="eastAsia"/>
          <w:szCs w:val="32"/>
        </w:rPr>
        <w:t>各公私立大專校院有關學校招收ㄧ般境外生實習與工讀規範。校外實習合約必須有明確的實習課程規劃與學分數，且實習課程規劃應符合該院、系、科、學位學程之專業發展及教學目標。</w:t>
      </w:r>
      <w:bookmarkEnd w:id="343"/>
      <w:bookmarkEnd w:id="344"/>
    </w:p>
    <w:p w:rsidR="00371E3D" w:rsidRDefault="00371E3D" w:rsidP="00BE4C86">
      <w:pPr>
        <w:pStyle w:val="3"/>
      </w:pPr>
      <w:bookmarkStart w:id="345" w:name="_Toc27818413"/>
      <w:bookmarkStart w:id="346" w:name="_Toc28610747"/>
      <w:r w:rsidRPr="00D3616E">
        <w:rPr>
          <w:rFonts w:hint="eastAsia"/>
        </w:rPr>
        <w:t>惟查</w:t>
      </w:r>
      <w:r w:rsidR="00882DC0">
        <w:rPr>
          <w:rFonts w:hint="eastAsia"/>
        </w:rPr>
        <w:t>康寧大學招收斯里蘭卡籍學生抵臺後於聯華食品工業股份公司(產學合作單位)製作工廠從事廚房工作，並未在校就學</w:t>
      </w:r>
      <w:r w:rsidR="00882DC0">
        <w:rPr>
          <w:rFonts w:hAnsi="標楷體" w:hint="eastAsia"/>
        </w:rPr>
        <w:t>；</w:t>
      </w:r>
      <w:r w:rsidR="003005DE">
        <w:rPr>
          <w:rFonts w:hint="eastAsia"/>
        </w:rPr>
        <w:t>建國科大</w:t>
      </w:r>
      <w:r w:rsidR="00771E5C" w:rsidRPr="00771E5C">
        <w:rPr>
          <w:rFonts w:hint="eastAsia"/>
        </w:rPr>
        <w:t>10名印尼籍學生</w:t>
      </w:r>
      <w:r w:rsidR="001F4568">
        <w:rPr>
          <w:rFonts w:hint="eastAsia"/>
        </w:rPr>
        <w:t>來臺</w:t>
      </w:r>
      <w:r w:rsidR="003005DE">
        <w:rPr>
          <w:rFonts w:hint="eastAsia"/>
        </w:rPr>
        <w:t>就讀資訊管理系，該校安排於</w:t>
      </w:r>
      <w:r w:rsidR="00B33280">
        <w:rPr>
          <w:rFonts w:hint="eastAsia"/>
        </w:rPr>
        <w:t>○○</w:t>
      </w:r>
      <w:r w:rsidR="003005DE">
        <w:rPr>
          <w:rFonts w:hint="eastAsia"/>
        </w:rPr>
        <w:t>公司八德廠從事產線插件、目檢及組裝工作，超過每週工作時數20小時之上限規定，</w:t>
      </w:r>
      <w:r w:rsidR="00B37407">
        <w:rPr>
          <w:rFonts w:hint="eastAsia"/>
        </w:rPr>
        <w:t>該等工作顯</w:t>
      </w:r>
      <w:r w:rsidR="00F1678E">
        <w:rPr>
          <w:rFonts w:hint="eastAsia"/>
        </w:rPr>
        <w:t>均</w:t>
      </w:r>
      <w:r w:rsidR="00B37407">
        <w:rPr>
          <w:rFonts w:hint="eastAsia"/>
        </w:rPr>
        <w:t>以勞力為主，</w:t>
      </w:r>
      <w:r w:rsidR="00F557B8">
        <w:rPr>
          <w:rFonts w:hint="eastAsia"/>
        </w:rPr>
        <w:t>對於要</w:t>
      </w:r>
      <w:r w:rsidR="00B37407">
        <w:rPr>
          <w:rFonts w:hint="eastAsia"/>
        </w:rPr>
        <w:t>達成讓學生</w:t>
      </w:r>
      <w:r w:rsidR="00B37407" w:rsidRPr="00B37407">
        <w:rPr>
          <w:rFonts w:hint="eastAsia"/>
        </w:rPr>
        <w:t>藉著至產(企)業學習，讓學校理論教學與實務結合，強化學生之專業興趣，培養專業實務技能</w:t>
      </w:r>
      <w:r w:rsidR="00B37407">
        <w:rPr>
          <w:rFonts w:hint="eastAsia"/>
        </w:rPr>
        <w:t>等目的，</w:t>
      </w:r>
      <w:r w:rsidR="00882DC0">
        <w:rPr>
          <w:rFonts w:hint="eastAsia"/>
        </w:rPr>
        <w:t>顯</w:t>
      </w:r>
      <w:r w:rsidR="00915249">
        <w:rPr>
          <w:rFonts w:hint="eastAsia"/>
        </w:rPr>
        <w:t>然不符</w:t>
      </w:r>
      <w:r w:rsidR="00B37407" w:rsidRPr="00B37407">
        <w:rPr>
          <w:rFonts w:hint="eastAsia"/>
        </w:rPr>
        <w:t>。</w:t>
      </w:r>
      <w:r w:rsidR="00B37407">
        <w:rPr>
          <w:rFonts w:hint="eastAsia"/>
        </w:rPr>
        <w:t>又</w:t>
      </w:r>
      <w:r w:rsidR="00B37407" w:rsidRPr="00B37407">
        <w:rPr>
          <w:rFonts w:hint="eastAsia"/>
        </w:rPr>
        <w:t>校外實習課程本質上係屬於學校課程教學之延伸</w:t>
      </w:r>
      <w:r w:rsidR="00B37407">
        <w:rPr>
          <w:rFonts w:hint="eastAsia"/>
        </w:rPr>
        <w:t>，</w:t>
      </w:r>
      <w:r w:rsidR="00F557B8">
        <w:rPr>
          <w:rFonts w:hint="eastAsia"/>
        </w:rPr>
        <w:t>但</w:t>
      </w:r>
      <w:r w:rsidRPr="00D3616E">
        <w:rPr>
          <w:rFonts w:hint="eastAsia"/>
        </w:rPr>
        <w:t>本院諮詢專家及與</w:t>
      </w:r>
      <w:r w:rsidR="003C68B7">
        <w:rPr>
          <w:rFonts w:hint="eastAsia"/>
        </w:rPr>
        <w:t>境外</w:t>
      </w:r>
      <w:r w:rsidRPr="00D3616E">
        <w:rPr>
          <w:rFonts w:hint="eastAsia"/>
        </w:rPr>
        <w:t>學生座談發現，</w:t>
      </w:r>
      <w:r w:rsidRPr="00242FEB">
        <w:rPr>
          <w:rFonts w:hint="eastAsia"/>
          <w:szCs w:val="32"/>
        </w:rPr>
        <w:t>學生</w:t>
      </w:r>
      <w:r w:rsidRPr="005518BC">
        <w:rPr>
          <w:rFonts w:hint="eastAsia"/>
        </w:rPr>
        <w:t>經由人力仲介</w:t>
      </w:r>
      <w:r>
        <w:rPr>
          <w:rFonts w:hint="eastAsia"/>
        </w:rPr>
        <w:t>引介</w:t>
      </w:r>
      <w:r w:rsidRPr="005518BC">
        <w:rPr>
          <w:rFonts w:hint="eastAsia"/>
        </w:rPr>
        <w:t>來臺就讀非其意願科系，</w:t>
      </w:r>
      <w:r w:rsidR="00BE4C86">
        <w:rPr>
          <w:rFonts w:hint="eastAsia"/>
        </w:rPr>
        <w:t>有如該名學生</w:t>
      </w:r>
      <w:r w:rsidR="003C68B7">
        <w:rPr>
          <w:rFonts w:hint="eastAsia"/>
        </w:rPr>
        <w:t>原於高中</w:t>
      </w:r>
      <w:r w:rsidR="00BE4C86">
        <w:rPr>
          <w:rFonts w:hint="eastAsia"/>
        </w:rPr>
        <w:t>就讀</w:t>
      </w:r>
      <w:r w:rsidR="003C68B7">
        <w:rPr>
          <w:rFonts w:hint="eastAsia"/>
        </w:rPr>
        <w:t>護理</w:t>
      </w:r>
      <w:r w:rsidR="00BE4C86">
        <w:rPr>
          <w:rFonts w:hint="eastAsia"/>
        </w:rPr>
        <w:t>專業</w:t>
      </w:r>
      <w:r w:rsidR="003C68B7">
        <w:rPr>
          <w:rFonts w:hint="eastAsia"/>
        </w:rPr>
        <w:t>，想來臺繼續攻讀護理</w:t>
      </w:r>
      <w:r w:rsidR="00BE4C86">
        <w:rPr>
          <w:rFonts w:hint="eastAsia"/>
        </w:rPr>
        <w:t>專業</w:t>
      </w:r>
      <w:r w:rsidR="003C68B7">
        <w:rPr>
          <w:rFonts w:hint="eastAsia"/>
        </w:rPr>
        <w:t>，但仲介說護理系</w:t>
      </w:r>
      <w:r w:rsidR="00BE4C86">
        <w:rPr>
          <w:rFonts w:hint="eastAsia"/>
        </w:rPr>
        <w:t>名額</w:t>
      </w:r>
      <w:r w:rsidR="003C68B7">
        <w:rPr>
          <w:rFonts w:hint="eastAsia"/>
        </w:rPr>
        <w:t>已滿，</w:t>
      </w:r>
      <w:r w:rsidR="00BE4C86">
        <w:rPr>
          <w:rFonts w:hint="eastAsia"/>
        </w:rPr>
        <w:t>故其</w:t>
      </w:r>
      <w:r w:rsidR="003C68B7">
        <w:rPr>
          <w:rFonts w:hint="eastAsia"/>
        </w:rPr>
        <w:t>轉而想唸資訊系，</w:t>
      </w:r>
      <w:r w:rsidR="00BE4C86">
        <w:rPr>
          <w:rFonts w:hint="eastAsia"/>
        </w:rPr>
        <w:t>並</w:t>
      </w:r>
      <w:r w:rsidR="003C68B7">
        <w:rPr>
          <w:rFonts w:hint="eastAsia"/>
        </w:rPr>
        <w:t>經仲介允諾，然來臺之後發現</w:t>
      </w:r>
      <w:r w:rsidR="003C68B7" w:rsidRPr="003C68B7">
        <w:rPr>
          <w:rFonts w:hint="eastAsia"/>
        </w:rPr>
        <w:t>簽證上寫的是機械</w:t>
      </w:r>
      <w:r w:rsidR="003C68B7">
        <w:rPr>
          <w:rFonts w:hint="eastAsia"/>
        </w:rPr>
        <w:t>系，</w:t>
      </w:r>
      <w:r w:rsidRPr="005518BC">
        <w:rPr>
          <w:rFonts w:hint="eastAsia"/>
        </w:rPr>
        <w:t>與原就讀</w:t>
      </w:r>
      <w:r w:rsidR="003C68B7">
        <w:rPr>
          <w:rFonts w:hint="eastAsia"/>
        </w:rPr>
        <w:t>護理</w:t>
      </w:r>
      <w:r w:rsidRPr="005518BC">
        <w:rPr>
          <w:rFonts w:hint="eastAsia"/>
        </w:rPr>
        <w:t>專業領域相去甚遠</w:t>
      </w:r>
      <w:r w:rsidR="003C68B7">
        <w:rPr>
          <w:rFonts w:hint="eastAsia"/>
        </w:rPr>
        <w:t>。</w:t>
      </w:r>
      <w:r w:rsidR="00BE4C86">
        <w:rPr>
          <w:rFonts w:hint="eastAsia"/>
        </w:rPr>
        <w:t>另有學生</w:t>
      </w:r>
      <w:r w:rsidR="00BE4C86" w:rsidRPr="00BE4C86">
        <w:rPr>
          <w:rFonts w:hint="eastAsia"/>
        </w:rPr>
        <w:t>想來學機械、電機工程跟電子工程，但到了機場才知道簽證寫的不是這些科系，是材料工程系，本來是來</w:t>
      </w:r>
      <w:r w:rsidR="00BE4C86">
        <w:rPr>
          <w:rFonts w:hint="eastAsia"/>
        </w:rPr>
        <w:t>臺</w:t>
      </w:r>
      <w:r w:rsidR="00BE4C86" w:rsidRPr="00BE4C86">
        <w:rPr>
          <w:rFonts w:hint="eastAsia"/>
        </w:rPr>
        <w:t>想要唸書，但簽證科系不一樣，</w:t>
      </w:r>
      <w:r w:rsidR="00BE4C86">
        <w:rPr>
          <w:rFonts w:hint="eastAsia"/>
        </w:rPr>
        <w:t>非常</w:t>
      </w:r>
      <w:r w:rsidR="00BE4C86" w:rsidRPr="00BE4C86">
        <w:rPr>
          <w:rFonts w:hint="eastAsia"/>
        </w:rPr>
        <w:t>很失望</w:t>
      </w:r>
      <w:r w:rsidR="00965A82">
        <w:rPr>
          <w:rFonts w:hint="eastAsia"/>
        </w:rPr>
        <w:t>等情</w:t>
      </w:r>
      <w:r w:rsidR="00BE4C86" w:rsidRPr="00BE4C86">
        <w:rPr>
          <w:rFonts w:hint="eastAsia"/>
        </w:rPr>
        <w:t>。</w:t>
      </w:r>
      <w:r w:rsidRPr="005518BC">
        <w:rPr>
          <w:rFonts w:hint="eastAsia"/>
        </w:rPr>
        <w:t>又</w:t>
      </w:r>
      <w:r w:rsidR="00965A82">
        <w:rPr>
          <w:rFonts w:hint="eastAsia"/>
        </w:rPr>
        <w:t>有</w:t>
      </w:r>
      <w:r w:rsidRPr="005518BC">
        <w:rPr>
          <w:rFonts w:hint="eastAsia"/>
        </w:rPr>
        <w:t>學校實習單位與所學科系缺乏連結</w:t>
      </w:r>
      <w:r w:rsidR="00965A82">
        <w:rPr>
          <w:rFonts w:hint="eastAsia"/>
        </w:rPr>
        <w:t>之情形</w:t>
      </w:r>
      <w:r w:rsidRPr="005518BC">
        <w:rPr>
          <w:rFonts w:hint="eastAsia"/>
        </w:rPr>
        <w:t>，</w:t>
      </w:r>
      <w:r w:rsidR="00965A82">
        <w:rPr>
          <w:rFonts w:hint="eastAsia"/>
        </w:rPr>
        <w:t>有如</w:t>
      </w:r>
      <w:r w:rsidR="00BE4C86" w:rsidRPr="00BE4C86">
        <w:rPr>
          <w:rFonts w:hint="eastAsia"/>
        </w:rPr>
        <w:t>機械系去做加工，數位媒體系，去工廠包裝隱形眼鏡</w:t>
      </w:r>
      <w:r w:rsidR="00965A82">
        <w:rPr>
          <w:rFonts w:hint="eastAsia"/>
        </w:rPr>
        <w:t>等</w:t>
      </w:r>
      <w:r w:rsidR="0074597B">
        <w:rPr>
          <w:rFonts w:hint="eastAsia"/>
        </w:rPr>
        <w:t>。又</w:t>
      </w:r>
      <w:r w:rsidR="00BE4C86">
        <w:rPr>
          <w:rFonts w:hint="eastAsia"/>
        </w:rPr>
        <w:t>工作內容</w:t>
      </w:r>
      <w:r w:rsidR="00242FEB">
        <w:rPr>
          <w:rFonts w:hint="eastAsia"/>
        </w:rPr>
        <w:t>多為勞力工作</w:t>
      </w:r>
      <w:r w:rsidR="00BE4C86">
        <w:rPr>
          <w:rFonts w:hint="eastAsia"/>
        </w:rPr>
        <w:t>，</w:t>
      </w:r>
      <w:r w:rsidR="00D65FCE">
        <w:rPr>
          <w:rFonts w:hint="eastAsia"/>
        </w:rPr>
        <w:t>且實習天數過長</w:t>
      </w:r>
      <w:r w:rsidR="00BE4C86">
        <w:rPr>
          <w:rFonts w:hint="eastAsia"/>
        </w:rPr>
        <w:t>，每</w:t>
      </w:r>
      <w:r w:rsidR="00BE4C86" w:rsidRPr="00BE4C86">
        <w:rPr>
          <w:rFonts w:hint="eastAsia"/>
        </w:rPr>
        <w:t>週</w:t>
      </w:r>
      <w:r w:rsidR="00BE4C86">
        <w:rPr>
          <w:rFonts w:hint="eastAsia"/>
        </w:rPr>
        <w:t>僅</w:t>
      </w:r>
      <w:r w:rsidR="00BE4C86" w:rsidRPr="00BE4C86">
        <w:rPr>
          <w:rFonts w:hint="eastAsia"/>
        </w:rPr>
        <w:t>上課1天，在工廠實習5天，下</w:t>
      </w:r>
      <w:r w:rsidR="00BE4C86">
        <w:rPr>
          <w:rFonts w:hint="eastAsia"/>
        </w:rPr>
        <w:t>週再</w:t>
      </w:r>
      <w:r w:rsidR="00BE4C86" w:rsidRPr="00BE4C86">
        <w:rPr>
          <w:rFonts w:hint="eastAsia"/>
        </w:rPr>
        <w:t>回到學校就忘</w:t>
      </w:r>
      <w:r w:rsidR="00BE4C86" w:rsidRPr="00BE4C86">
        <w:rPr>
          <w:rFonts w:hint="eastAsia"/>
        </w:rPr>
        <w:lastRenderedPageBreak/>
        <w:t>記上週上課之內容</w:t>
      </w:r>
      <w:r w:rsidR="00BE4C86">
        <w:rPr>
          <w:rFonts w:hint="eastAsia"/>
        </w:rPr>
        <w:t>，</w:t>
      </w:r>
      <w:r w:rsidR="00D65FCE">
        <w:rPr>
          <w:rFonts w:hint="eastAsia"/>
        </w:rPr>
        <w:t>加上</w:t>
      </w:r>
      <w:r w:rsidR="00D65FCE" w:rsidRPr="00D65FCE">
        <w:rPr>
          <w:rFonts w:hint="eastAsia"/>
        </w:rPr>
        <w:t>工作內容過於繁重</w:t>
      </w:r>
      <w:r w:rsidR="00242FEB">
        <w:rPr>
          <w:rFonts w:hint="eastAsia"/>
        </w:rPr>
        <w:t>，學生實難</w:t>
      </w:r>
      <w:r w:rsidR="00242FEB" w:rsidRPr="00242FEB">
        <w:rPr>
          <w:rFonts w:hint="eastAsia"/>
        </w:rPr>
        <w:t>藉著至產(企)業學習，讓學校理論教學與實務結合，強化學生之專業興趣，培養專業實務技能</w:t>
      </w:r>
      <w:r w:rsidR="00D65FCE">
        <w:rPr>
          <w:rFonts w:hint="eastAsia"/>
        </w:rPr>
        <w:t>，</w:t>
      </w:r>
      <w:r w:rsidR="00BE4C86">
        <w:rPr>
          <w:rFonts w:hint="eastAsia"/>
        </w:rPr>
        <w:t>更</w:t>
      </w:r>
      <w:r w:rsidR="00D65FCE">
        <w:rPr>
          <w:rFonts w:hint="eastAsia"/>
        </w:rPr>
        <w:t>遑論</w:t>
      </w:r>
      <w:r w:rsidR="00D65FCE" w:rsidRPr="00D65FCE">
        <w:rPr>
          <w:rFonts w:hint="eastAsia"/>
        </w:rPr>
        <w:t>促進知識之累積及擴散</w:t>
      </w:r>
      <w:r w:rsidR="00D65FCE">
        <w:rPr>
          <w:rFonts w:hint="eastAsia"/>
        </w:rPr>
        <w:t>，</w:t>
      </w:r>
      <w:r w:rsidR="00F557B8">
        <w:rPr>
          <w:rFonts w:hint="eastAsia"/>
        </w:rPr>
        <w:t>這些</w:t>
      </w:r>
      <w:r w:rsidR="00D65FCE">
        <w:rPr>
          <w:rFonts w:hint="eastAsia"/>
        </w:rPr>
        <w:t>問題</w:t>
      </w:r>
      <w:r w:rsidR="0074597B">
        <w:rPr>
          <w:rFonts w:hint="eastAsia"/>
        </w:rPr>
        <w:t>，</w:t>
      </w:r>
      <w:r w:rsidR="00D65FCE">
        <w:rPr>
          <w:rFonts w:hint="eastAsia"/>
        </w:rPr>
        <w:t>均</w:t>
      </w:r>
      <w:r w:rsidRPr="005518BC">
        <w:rPr>
          <w:rFonts w:hint="eastAsia"/>
        </w:rPr>
        <w:t>造成學生困擾</w:t>
      </w:r>
      <w:r w:rsidR="00BE4C86">
        <w:rPr>
          <w:rFonts w:hint="eastAsia"/>
        </w:rPr>
        <w:t>。</w:t>
      </w:r>
      <w:bookmarkEnd w:id="345"/>
      <w:bookmarkEnd w:id="346"/>
    </w:p>
    <w:p w:rsidR="00371E3D" w:rsidRDefault="00371E3D" w:rsidP="004738DC">
      <w:pPr>
        <w:pStyle w:val="3"/>
      </w:pPr>
      <w:bookmarkStart w:id="347" w:name="_Toc27818414"/>
      <w:bookmarkStart w:id="348" w:name="_Toc28610748"/>
      <w:r>
        <w:rPr>
          <w:rFonts w:hint="eastAsia"/>
        </w:rPr>
        <w:t>另</w:t>
      </w:r>
      <w:r w:rsidRPr="00371E3D">
        <w:rPr>
          <w:rFonts w:hint="eastAsia"/>
          <w:szCs w:val="32"/>
        </w:rPr>
        <w:t>教育部</w:t>
      </w:r>
      <w:r w:rsidRPr="00AE7CA7">
        <w:rPr>
          <w:rFonts w:hint="eastAsia"/>
        </w:rPr>
        <w:t>境外學生意見信箱及服務專線</w:t>
      </w:r>
      <w:r w:rsidR="004738DC" w:rsidRPr="004738DC">
        <w:rPr>
          <w:rFonts w:hint="eastAsia"/>
        </w:rPr>
        <w:t>電話(0800-789-007)</w:t>
      </w:r>
      <w:r w:rsidRPr="00AE7CA7">
        <w:rPr>
          <w:rFonts w:hint="eastAsia"/>
        </w:rPr>
        <w:t>自108年1月29日正式運作</w:t>
      </w:r>
      <w:r>
        <w:rPr>
          <w:rFonts w:hint="eastAsia"/>
        </w:rPr>
        <w:t>，經</w:t>
      </w:r>
      <w:r w:rsidR="0012654F">
        <w:rPr>
          <w:rFonts w:hint="eastAsia"/>
        </w:rPr>
        <w:t>該部</w:t>
      </w:r>
      <w:r>
        <w:rPr>
          <w:rFonts w:hint="eastAsia"/>
        </w:rPr>
        <w:t>統計</w:t>
      </w:r>
      <w:r w:rsidRPr="00AE7CA7">
        <w:rPr>
          <w:rFonts w:hint="eastAsia"/>
        </w:rPr>
        <w:t>截至</w:t>
      </w:r>
      <w:r w:rsidR="0012654F">
        <w:rPr>
          <w:rFonts w:hint="eastAsia"/>
        </w:rPr>
        <w:t>同年</w:t>
      </w:r>
      <w:r w:rsidRPr="00AE7CA7">
        <w:rPr>
          <w:rFonts w:hint="eastAsia"/>
        </w:rPr>
        <w:t>10月18日共受理83件，包括使用中文者40件、英文者16件、越南文者17件、印尼文者10件。諮詢類別及件數統計情形如表</w:t>
      </w:r>
      <w:r w:rsidR="0074597B">
        <w:rPr>
          <w:rFonts w:hint="eastAsia"/>
        </w:rPr>
        <w:t>3</w:t>
      </w:r>
      <w:r w:rsidR="000B79C9">
        <w:rPr>
          <w:rFonts w:hint="eastAsia"/>
        </w:rPr>
        <w:t>4</w:t>
      </w:r>
      <w:r w:rsidR="0012654F">
        <w:rPr>
          <w:rFonts w:hint="eastAsia"/>
        </w:rPr>
        <w:t>，由表中可見學生諮詢類別以實習問題居多，</w:t>
      </w:r>
      <w:r w:rsidR="00DF7E39">
        <w:rPr>
          <w:rFonts w:hint="eastAsia"/>
        </w:rPr>
        <w:t>鑒於</w:t>
      </w:r>
      <w:r w:rsidR="00DF7E39" w:rsidRPr="00DF7E39">
        <w:rPr>
          <w:rFonts w:hint="eastAsia"/>
        </w:rPr>
        <w:t>學生對於我國就業服務法</w:t>
      </w:r>
      <w:r w:rsidR="00DF7E39">
        <w:rPr>
          <w:rFonts w:hint="eastAsia"/>
        </w:rPr>
        <w:t>等相關</w:t>
      </w:r>
      <w:r w:rsidR="00DF7E39" w:rsidRPr="00DF7E39">
        <w:rPr>
          <w:rFonts w:hint="eastAsia"/>
        </w:rPr>
        <w:t>規定並不熟悉，</w:t>
      </w:r>
      <w:r w:rsidR="00242FEB">
        <w:rPr>
          <w:rFonts w:hint="eastAsia"/>
        </w:rPr>
        <w:t>且教育部</w:t>
      </w:r>
      <w:r w:rsidR="00242FEB" w:rsidRPr="00242FEB">
        <w:rPr>
          <w:rFonts w:hint="eastAsia"/>
        </w:rPr>
        <w:t>研擬</w:t>
      </w:r>
      <w:r w:rsidR="00242FEB">
        <w:rPr>
          <w:rFonts w:hint="eastAsia"/>
        </w:rPr>
        <w:t>之</w:t>
      </w:r>
      <w:r w:rsidR="00242FEB" w:rsidRPr="00242FEB">
        <w:rPr>
          <w:rFonts w:hint="eastAsia"/>
        </w:rPr>
        <w:t>「專科以上學校校外實習教育法」</w:t>
      </w:r>
      <w:r w:rsidR="00242FEB">
        <w:rPr>
          <w:rFonts w:hint="eastAsia"/>
        </w:rPr>
        <w:t>尚未完成立法，</w:t>
      </w:r>
      <w:r w:rsidR="00DF7E39">
        <w:rPr>
          <w:rFonts w:hint="eastAsia"/>
        </w:rPr>
        <w:t>為避</w:t>
      </w:r>
      <w:r w:rsidR="00DF7E39" w:rsidRPr="00DF7E39">
        <w:rPr>
          <w:rFonts w:hint="eastAsia"/>
        </w:rPr>
        <w:t>免外國學生觸法</w:t>
      </w:r>
      <w:r w:rsidR="0074597B">
        <w:rPr>
          <w:rFonts w:hint="eastAsia"/>
        </w:rPr>
        <w:t>，</w:t>
      </w:r>
      <w:r w:rsidR="00DF7E39">
        <w:rPr>
          <w:rFonts w:hint="eastAsia"/>
        </w:rPr>
        <w:t>且為求保障學生自身權益，</w:t>
      </w:r>
      <w:r w:rsidR="00B37407">
        <w:rPr>
          <w:rFonts w:hint="eastAsia"/>
        </w:rPr>
        <w:t>教育部實應</w:t>
      </w:r>
      <w:r w:rsidR="009756E8">
        <w:rPr>
          <w:rFonts w:hint="eastAsia"/>
        </w:rPr>
        <w:t>要求</w:t>
      </w:r>
      <w:r w:rsidR="00B37407">
        <w:rPr>
          <w:rFonts w:hint="eastAsia"/>
        </w:rPr>
        <w:t>學校</w:t>
      </w:r>
      <w:r w:rsidR="009756E8">
        <w:rPr>
          <w:rFonts w:hint="eastAsia"/>
        </w:rPr>
        <w:t>善盡教育及輔導之責</w:t>
      </w:r>
      <w:r w:rsidR="00DF7E39">
        <w:rPr>
          <w:rFonts w:hint="eastAsia"/>
        </w:rPr>
        <w:t>，勞動部</w:t>
      </w:r>
      <w:r w:rsidR="00242FEB">
        <w:rPr>
          <w:rFonts w:hint="eastAsia"/>
        </w:rPr>
        <w:t>亦應協助</w:t>
      </w:r>
      <w:r w:rsidR="00DF7E39">
        <w:rPr>
          <w:rFonts w:hint="eastAsia"/>
        </w:rPr>
        <w:t>加強宣導</w:t>
      </w:r>
      <w:r w:rsidR="00242FEB">
        <w:rPr>
          <w:rFonts w:hint="eastAsia"/>
        </w:rPr>
        <w:t>，以保護學生權益</w:t>
      </w:r>
      <w:r w:rsidR="00B37407">
        <w:rPr>
          <w:rFonts w:hint="eastAsia"/>
        </w:rPr>
        <w:t>。</w:t>
      </w:r>
      <w:bookmarkEnd w:id="347"/>
      <w:bookmarkEnd w:id="348"/>
    </w:p>
    <w:p w:rsidR="00401B60" w:rsidRPr="006F6541" w:rsidRDefault="00563B33" w:rsidP="00563B33">
      <w:pPr>
        <w:pStyle w:val="a3"/>
        <w:ind w:hanging="906"/>
      </w:pPr>
      <w:r w:rsidRPr="006F6541">
        <w:rPr>
          <w:rFonts w:hint="eastAsia"/>
        </w:rPr>
        <w:t>境外學生意見信箱及服務專線諮詢</w:t>
      </w:r>
      <w:r w:rsidR="00D87D16" w:rsidRPr="006F6541">
        <w:rPr>
          <w:rFonts w:hint="eastAsia"/>
        </w:rPr>
        <w:t>情形</w:t>
      </w:r>
    </w:p>
    <w:tbl>
      <w:tblPr>
        <w:tblStyle w:val="afb"/>
        <w:tblW w:w="7371" w:type="dxa"/>
        <w:tblInd w:w="1413" w:type="dxa"/>
        <w:tblLook w:val="04A0" w:firstRow="1" w:lastRow="0" w:firstColumn="1" w:lastColumn="0" w:noHBand="0" w:noVBand="1"/>
      </w:tblPr>
      <w:tblGrid>
        <w:gridCol w:w="6237"/>
        <w:gridCol w:w="1134"/>
      </w:tblGrid>
      <w:tr w:rsidR="00D87D16" w:rsidRPr="0012654F" w:rsidTr="00D87D16">
        <w:trPr>
          <w:trHeight w:val="364"/>
          <w:tblHeader/>
        </w:trPr>
        <w:tc>
          <w:tcPr>
            <w:tcW w:w="6237" w:type="dxa"/>
            <w:shd w:val="clear" w:color="auto" w:fill="EEECE1" w:themeFill="background2"/>
          </w:tcPr>
          <w:p w:rsidR="00D87D16" w:rsidRPr="00D87D16" w:rsidRDefault="00D87D16" w:rsidP="00D87D16">
            <w:pPr>
              <w:jc w:val="center"/>
              <w:rPr>
                <w:b/>
                <w:sz w:val="28"/>
                <w:szCs w:val="28"/>
              </w:rPr>
            </w:pPr>
            <w:r w:rsidRPr="00D87D16">
              <w:rPr>
                <w:rFonts w:hint="eastAsia"/>
                <w:b/>
                <w:sz w:val="28"/>
                <w:szCs w:val="28"/>
              </w:rPr>
              <w:t>諮詢類別</w:t>
            </w:r>
          </w:p>
        </w:tc>
        <w:tc>
          <w:tcPr>
            <w:tcW w:w="1134" w:type="dxa"/>
            <w:shd w:val="clear" w:color="auto" w:fill="EEECE1" w:themeFill="background2"/>
          </w:tcPr>
          <w:p w:rsidR="00D87D16" w:rsidRPr="00D87D16" w:rsidRDefault="00D87D16" w:rsidP="00D87D16">
            <w:pPr>
              <w:jc w:val="center"/>
              <w:rPr>
                <w:b/>
                <w:sz w:val="28"/>
                <w:szCs w:val="28"/>
              </w:rPr>
            </w:pPr>
            <w:r w:rsidRPr="00D87D16">
              <w:rPr>
                <w:rFonts w:hint="eastAsia"/>
                <w:b/>
                <w:sz w:val="28"/>
                <w:szCs w:val="28"/>
              </w:rPr>
              <w:t>件數</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實習 (環境、時數、地點、津貼)</w:t>
            </w:r>
          </w:p>
        </w:tc>
        <w:tc>
          <w:tcPr>
            <w:tcW w:w="1134" w:type="dxa"/>
            <w:vAlign w:val="center"/>
          </w:tcPr>
          <w:p w:rsidR="00371E3D" w:rsidRPr="0012654F" w:rsidRDefault="00371E3D" w:rsidP="0012654F">
            <w:pPr>
              <w:overflowPunct/>
              <w:autoSpaceDE/>
              <w:autoSpaceDN/>
              <w:jc w:val="center"/>
              <w:rPr>
                <w:bCs/>
                <w:sz w:val="28"/>
                <w:szCs w:val="28"/>
              </w:rPr>
            </w:pPr>
            <w:r w:rsidRPr="0012654F">
              <w:rPr>
                <w:bCs/>
                <w:sz w:val="28"/>
                <w:szCs w:val="28"/>
              </w:rPr>
              <w:t>24</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獎學金 (校內獎學金規定、來臺獎學金種類)</w:t>
            </w:r>
          </w:p>
        </w:tc>
        <w:tc>
          <w:tcPr>
            <w:tcW w:w="1134" w:type="dxa"/>
            <w:vAlign w:val="center"/>
          </w:tcPr>
          <w:p w:rsidR="00371E3D" w:rsidRPr="0012654F" w:rsidRDefault="00371E3D" w:rsidP="0012654F">
            <w:pPr>
              <w:overflowPunct/>
              <w:autoSpaceDE/>
              <w:autoSpaceDN/>
              <w:jc w:val="center"/>
              <w:rPr>
                <w:bCs/>
                <w:sz w:val="28"/>
                <w:szCs w:val="28"/>
              </w:rPr>
            </w:pPr>
            <w:r w:rsidRPr="0012654F">
              <w:rPr>
                <w:bCs/>
                <w:sz w:val="28"/>
                <w:szCs w:val="28"/>
              </w:rPr>
              <w:t>12</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入出境、居留證、工作許可證申請</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14</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學校行政管理及宿舍管理</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16</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畢業後留臺工作</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2</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短期研修生續留臺就讀</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2</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來臺就學管道及相關法規</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8</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交通事故協助</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2</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國際駕照換取</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1</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疾病管理</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1</w:t>
            </w:r>
          </w:p>
        </w:tc>
      </w:tr>
      <w:tr w:rsidR="00371E3D" w:rsidRPr="0012654F" w:rsidTr="00563B33">
        <w:tc>
          <w:tcPr>
            <w:tcW w:w="6237" w:type="dxa"/>
          </w:tcPr>
          <w:p w:rsidR="00371E3D" w:rsidRPr="0012654F" w:rsidRDefault="00371E3D" w:rsidP="00560107">
            <w:pPr>
              <w:overflowPunct/>
              <w:autoSpaceDE/>
              <w:autoSpaceDN/>
              <w:jc w:val="left"/>
              <w:rPr>
                <w:bCs/>
                <w:sz w:val="28"/>
                <w:szCs w:val="28"/>
              </w:rPr>
            </w:pPr>
            <w:r w:rsidRPr="0012654F">
              <w:rPr>
                <w:rFonts w:hint="eastAsia"/>
                <w:bCs/>
                <w:sz w:val="28"/>
                <w:szCs w:val="28"/>
              </w:rPr>
              <w:t>諮詢平臺服務內容</w:t>
            </w:r>
          </w:p>
        </w:tc>
        <w:tc>
          <w:tcPr>
            <w:tcW w:w="1134" w:type="dxa"/>
          </w:tcPr>
          <w:p w:rsidR="00371E3D" w:rsidRPr="0012654F" w:rsidRDefault="00371E3D" w:rsidP="0012654F">
            <w:pPr>
              <w:overflowPunct/>
              <w:autoSpaceDE/>
              <w:autoSpaceDN/>
              <w:jc w:val="center"/>
              <w:rPr>
                <w:bCs/>
                <w:sz w:val="28"/>
                <w:szCs w:val="28"/>
              </w:rPr>
            </w:pPr>
            <w:r w:rsidRPr="0012654F">
              <w:rPr>
                <w:bCs/>
                <w:sz w:val="28"/>
                <w:szCs w:val="28"/>
              </w:rPr>
              <w:t>1</w:t>
            </w:r>
          </w:p>
        </w:tc>
      </w:tr>
      <w:tr w:rsidR="00371E3D" w:rsidRPr="0012654F" w:rsidTr="00563B33">
        <w:tc>
          <w:tcPr>
            <w:tcW w:w="6237" w:type="dxa"/>
          </w:tcPr>
          <w:p w:rsidR="00371E3D" w:rsidRPr="0012654F" w:rsidRDefault="00371E3D" w:rsidP="00560107">
            <w:pPr>
              <w:overflowPunct/>
              <w:autoSpaceDE/>
              <w:autoSpaceDN/>
              <w:jc w:val="left"/>
              <w:rPr>
                <w:b/>
                <w:bCs/>
                <w:sz w:val="28"/>
                <w:szCs w:val="28"/>
              </w:rPr>
            </w:pPr>
            <w:r w:rsidRPr="0012654F">
              <w:rPr>
                <w:rFonts w:hint="eastAsia"/>
                <w:b/>
                <w:bCs/>
                <w:sz w:val="28"/>
                <w:szCs w:val="28"/>
              </w:rPr>
              <w:t>小計</w:t>
            </w:r>
          </w:p>
        </w:tc>
        <w:tc>
          <w:tcPr>
            <w:tcW w:w="1134" w:type="dxa"/>
            <w:vAlign w:val="center"/>
          </w:tcPr>
          <w:p w:rsidR="00371E3D" w:rsidRPr="0012654F" w:rsidRDefault="00371E3D" w:rsidP="0012654F">
            <w:pPr>
              <w:overflowPunct/>
              <w:autoSpaceDE/>
              <w:autoSpaceDN/>
              <w:jc w:val="center"/>
              <w:rPr>
                <w:bCs/>
                <w:sz w:val="28"/>
                <w:szCs w:val="28"/>
              </w:rPr>
            </w:pPr>
            <w:r w:rsidRPr="0012654F">
              <w:rPr>
                <w:rFonts w:hint="eastAsia"/>
                <w:bCs/>
                <w:sz w:val="28"/>
                <w:szCs w:val="28"/>
              </w:rPr>
              <w:t>83</w:t>
            </w:r>
          </w:p>
        </w:tc>
      </w:tr>
    </w:tbl>
    <w:p w:rsidR="00371E3D" w:rsidRDefault="00563B33" w:rsidP="00371E3D">
      <w:pPr>
        <w:pStyle w:val="1"/>
        <w:numPr>
          <w:ilvl w:val="0"/>
          <w:numId w:val="0"/>
        </w:numPr>
        <w:ind w:left="2381" w:hanging="2381"/>
      </w:pPr>
      <w:r>
        <w:rPr>
          <w:rFonts w:hint="eastAsia"/>
        </w:rPr>
        <w:t xml:space="preserve">        </w:t>
      </w:r>
      <w:bookmarkStart w:id="349" w:name="_Toc27818415"/>
      <w:bookmarkStart w:id="350" w:name="_Toc28610749"/>
      <w:r w:rsidRPr="00B94D1B">
        <w:rPr>
          <w:rFonts w:hint="eastAsia"/>
          <w:sz w:val="24"/>
          <w:szCs w:val="24"/>
        </w:rPr>
        <w:t>資料來源</w:t>
      </w:r>
      <w:r w:rsidR="003515E0">
        <w:rPr>
          <w:rFonts w:hint="eastAsia"/>
          <w:sz w:val="24"/>
          <w:szCs w:val="24"/>
        </w:rPr>
        <w:t>：</w:t>
      </w:r>
      <w:r>
        <w:rPr>
          <w:rFonts w:hint="eastAsia"/>
          <w:sz w:val="24"/>
          <w:szCs w:val="24"/>
        </w:rPr>
        <w:t>教育</w:t>
      </w:r>
      <w:r w:rsidRPr="00B94D1B">
        <w:rPr>
          <w:rFonts w:hint="eastAsia"/>
          <w:sz w:val="24"/>
          <w:szCs w:val="24"/>
        </w:rPr>
        <w:t>部。</w:t>
      </w:r>
      <w:bookmarkEnd w:id="349"/>
      <w:bookmarkEnd w:id="350"/>
    </w:p>
    <w:p w:rsidR="00F557B8" w:rsidRPr="005866AC" w:rsidRDefault="00371E3D" w:rsidP="00F557B8">
      <w:pPr>
        <w:pStyle w:val="3"/>
        <w:spacing w:beforeLines="50" w:before="228"/>
        <w:ind w:left="1360" w:hanging="680"/>
        <w:rPr>
          <w:b/>
        </w:rPr>
      </w:pPr>
      <w:bookmarkStart w:id="351" w:name="_Toc28610750"/>
      <w:bookmarkStart w:id="352" w:name="_Toc27818416"/>
      <w:r>
        <w:rPr>
          <w:rFonts w:hint="eastAsia"/>
        </w:rPr>
        <w:lastRenderedPageBreak/>
        <w:t>綜上，</w:t>
      </w:r>
      <w:r w:rsidR="00F557B8" w:rsidRPr="00F557B8">
        <w:rPr>
          <w:rFonts w:hint="eastAsia"/>
        </w:rPr>
        <w:t>校外實習課程本質上係屬於學校課程教學之延伸，然有學校安排學生進行校外實習，於實習廠商所從事之工作內容與所學科系缺乏連結，學生實難藉著至產(企)業學習，讓學校理論教學與實務結合，加上學生係來臺求學而非工作，所實習工作內容多屬勞力性質，又有實習天數過長及工作過於繁重等問題，實無法強化學生之專業興趣，培養專業實務技能，遑論促進知識之累積及擴散，這些問題均不符實習之目的，教育部實應妥善研議協助解決，以達成校外實習教育之目的；另鑒於外國學生對於我國就業服務法等相關規定並不熟悉，且教育部研擬之「專科以上學校校外實習教育法」尚未完成立法，為避免外國學生觸法，且為求保障學生自身權益，教育部實應要求學校善盡教育及輔導之責，勞動部亦應協助加強宣導，以保障學生權益。</w:t>
      </w:r>
      <w:bookmarkEnd w:id="351"/>
    </w:p>
    <w:p w:rsidR="00BD5E23" w:rsidRPr="004545CC" w:rsidRDefault="00BD5E23" w:rsidP="00BD5E23">
      <w:pPr>
        <w:pStyle w:val="2"/>
        <w:spacing w:beforeLines="50" w:before="228"/>
        <w:ind w:left="1020" w:hanging="680"/>
        <w:rPr>
          <w:b/>
        </w:rPr>
      </w:pPr>
      <w:bookmarkStart w:id="353" w:name="_Toc28610751"/>
      <w:bookmarkEnd w:id="265"/>
      <w:bookmarkEnd w:id="266"/>
      <w:bookmarkEnd w:id="267"/>
      <w:bookmarkEnd w:id="268"/>
      <w:bookmarkEnd w:id="269"/>
      <w:bookmarkEnd w:id="352"/>
      <w:r w:rsidRPr="004545CC">
        <w:rPr>
          <w:rFonts w:hint="eastAsia"/>
          <w:b/>
        </w:rPr>
        <w:t>教育部為遏</w:t>
      </w:r>
      <w:r>
        <w:rPr>
          <w:rFonts w:hint="eastAsia"/>
          <w:b/>
        </w:rPr>
        <w:t>止</w:t>
      </w:r>
      <w:r w:rsidRPr="004545CC">
        <w:rPr>
          <w:rFonts w:hint="eastAsia"/>
          <w:b/>
        </w:rPr>
        <w:t>學校透過人力仲介招收境外學生，雖已研議諸多措施，</w:t>
      </w:r>
      <w:r w:rsidR="00F557B8">
        <w:rPr>
          <w:rFonts w:hint="eastAsia"/>
          <w:b/>
        </w:rPr>
        <w:t>但</w:t>
      </w:r>
      <w:r w:rsidRPr="004545CC">
        <w:rPr>
          <w:rFonts w:hint="eastAsia"/>
          <w:b/>
        </w:rPr>
        <w:t>應加強清查並確保學校能落實執行，又對於已透過人力仲介來臺就學之學生，其來臺背負龐大待支付之費用或債務，為清償欠款及支應在台生活費用，不得不工作，甚至願意超時工作，</w:t>
      </w:r>
      <w:r w:rsidR="00F557B8">
        <w:rPr>
          <w:rFonts w:hint="eastAsia"/>
          <w:b/>
        </w:rPr>
        <w:t>惟</w:t>
      </w:r>
      <w:r w:rsidRPr="004545CC">
        <w:rPr>
          <w:rFonts w:hint="eastAsia"/>
          <w:b/>
        </w:rPr>
        <w:t>學生</w:t>
      </w:r>
      <w:r>
        <w:rPr>
          <w:rFonts w:hint="eastAsia"/>
          <w:b/>
        </w:rPr>
        <w:t>來臺</w:t>
      </w:r>
      <w:r w:rsidRPr="004545CC">
        <w:rPr>
          <w:rFonts w:hint="eastAsia"/>
          <w:b/>
        </w:rPr>
        <w:t>目的是唸書並非工作，為避免落入惡性循環，影響真正有意願來臺唸書學生之就學習品質，教育部對於已來臺就讀之境外學生所面臨之困境，仍應確實瞭解並有效協助解決問題</w:t>
      </w:r>
      <w:r w:rsidR="00F557B8">
        <w:rPr>
          <w:rFonts w:hAnsi="標楷體" w:hint="eastAsia"/>
          <w:b/>
        </w:rPr>
        <w:t>，且</w:t>
      </w:r>
      <w:r>
        <w:rPr>
          <w:rFonts w:hint="eastAsia"/>
          <w:b/>
        </w:rPr>
        <w:t>應澈</w:t>
      </w:r>
      <w:r w:rsidRPr="004545CC">
        <w:rPr>
          <w:rFonts w:hint="eastAsia"/>
          <w:b/>
        </w:rPr>
        <w:t>查是否有境外學生遭受學校或仲介控制剝削等情事，方不至衍生</w:t>
      </w:r>
      <w:r w:rsidR="00F557B8">
        <w:rPr>
          <w:rFonts w:hint="eastAsia"/>
          <w:b/>
        </w:rPr>
        <w:t>「學工」</w:t>
      </w:r>
      <w:r w:rsidRPr="004545CC">
        <w:rPr>
          <w:rFonts w:hint="eastAsia"/>
          <w:b/>
        </w:rPr>
        <w:t>之訾議，影響我國高等教育聲譽。</w:t>
      </w:r>
      <w:bookmarkEnd w:id="353"/>
    </w:p>
    <w:p w:rsidR="00BD5E23" w:rsidRPr="00FC2D92" w:rsidRDefault="00BD5E23" w:rsidP="00BD5E23">
      <w:pPr>
        <w:pStyle w:val="3"/>
      </w:pPr>
      <w:bookmarkStart w:id="354" w:name="_Toc27818403"/>
      <w:bookmarkStart w:id="355" w:name="_Toc28610752"/>
      <w:r>
        <w:rPr>
          <w:rFonts w:hint="eastAsia"/>
        </w:rPr>
        <w:t>經查康寧大學、育達大學及建國大學均</w:t>
      </w:r>
      <w:r w:rsidRPr="003D3790">
        <w:rPr>
          <w:rFonts w:hint="eastAsia"/>
        </w:rPr>
        <w:t>涉透過人力仲介方式招</w:t>
      </w:r>
      <w:r>
        <w:rPr>
          <w:rFonts w:hint="eastAsia"/>
        </w:rPr>
        <w:t>收境外學</w:t>
      </w:r>
      <w:r w:rsidRPr="003D3790">
        <w:rPr>
          <w:rFonts w:hint="eastAsia"/>
        </w:rPr>
        <w:t>生</w:t>
      </w:r>
      <w:r>
        <w:rPr>
          <w:rFonts w:hint="eastAsia"/>
        </w:rPr>
        <w:t>，前已敘及，且</w:t>
      </w:r>
      <w:r w:rsidRPr="00ED56C7">
        <w:rPr>
          <w:rFonts w:hint="eastAsia"/>
        </w:rPr>
        <w:t>教育部技職司長</w:t>
      </w:r>
      <w:r>
        <w:rPr>
          <w:rFonts w:hint="eastAsia"/>
        </w:rPr>
        <w:t>向媒體說明</w:t>
      </w:r>
      <w:r w:rsidRPr="00ED56C7">
        <w:rPr>
          <w:rFonts w:hint="eastAsia"/>
        </w:rPr>
        <w:t>：仲介招生有所聞，查到輕者停招、</w:t>
      </w:r>
      <w:r w:rsidRPr="00ED56C7">
        <w:rPr>
          <w:rFonts w:hint="eastAsia"/>
        </w:rPr>
        <w:lastRenderedPageBreak/>
        <w:t>重者扣獎補助款，大學透過仲介招收南向國家僑外生，教育部表示，一直有聽聞，也三令五申，強調不能透過人力仲介招生，尤其產學專班一定要到海外面試招生。像找移工一樣，完全沒見過學生就仲介</w:t>
      </w:r>
      <w:r>
        <w:rPr>
          <w:rFonts w:hint="eastAsia"/>
        </w:rPr>
        <w:t>來臺</w:t>
      </w:r>
      <w:r w:rsidRPr="00ED56C7">
        <w:rPr>
          <w:rFonts w:hint="eastAsia"/>
        </w:rPr>
        <w:t>，查到不但要停招、情節嚴重還要扣獎補助款。</w:t>
      </w:r>
      <w:r>
        <w:rPr>
          <w:rStyle w:val="aff4"/>
        </w:rPr>
        <w:footnoteReference w:id="22"/>
      </w:r>
      <w:r>
        <w:rPr>
          <w:rFonts w:hint="eastAsia"/>
        </w:rPr>
        <w:t>顯見學校透過仲介招收境外學生確實存在。</w:t>
      </w:r>
      <w:bookmarkEnd w:id="354"/>
      <w:bookmarkEnd w:id="355"/>
    </w:p>
    <w:p w:rsidR="00BD5E23" w:rsidRDefault="00BD5E23" w:rsidP="00BD5E23">
      <w:pPr>
        <w:pStyle w:val="3"/>
      </w:pPr>
      <w:bookmarkStart w:id="356" w:name="_Toc27818404"/>
      <w:bookmarkStart w:id="357" w:name="_Toc28610753"/>
      <w:r>
        <w:rPr>
          <w:rFonts w:hint="eastAsia"/>
        </w:rPr>
        <w:t>教育部為遏止學校透過仲介招生，避免專班或非專班學生遭受剝削，滋生糾紛與爭議，也研擬了諸多因應作為，</w:t>
      </w:r>
      <w:r w:rsidRPr="00B36DB8">
        <w:rPr>
          <w:rFonts w:hint="eastAsia"/>
        </w:rPr>
        <w:t>應加強清查並</w:t>
      </w:r>
      <w:r>
        <w:rPr>
          <w:rFonts w:hint="eastAsia"/>
        </w:rPr>
        <w:t>督導</w:t>
      </w:r>
      <w:r w:rsidRPr="00B36DB8">
        <w:rPr>
          <w:rFonts w:hint="eastAsia"/>
        </w:rPr>
        <w:t>學校能落實執行</w:t>
      </w:r>
      <w:r>
        <w:rPr>
          <w:rFonts w:hint="eastAsia"/>
        </w:rPr>
        <w:t>，相關措施茲摘要如下：</w:t>
      </w:r>
      <w:bookmarkEnd w:id="356"/>
      <w:bookmarkEnd w:id="357"/>
    </w:p>
    <w:p w:rsidR="00BD5E23" w:rsidRDefault="00BD5E23" w:rsidP="00BD5E23">
      <w:pPr>
        <w:pStyle w:val="4"/>
      </w:pPr>
      <w:r>
        <w:rPr>
          <w:rFonts w:hint="eastAsia"/>
        </w:rPr>
        <w:t>對於依據大學法及大學辦理招生規定審核作業要點規定，學校辦理招生事務均應依規定設置「招生委員會」，針對辦理之學制班別，亦應訂定招生規定，「招生委員會設置辦法」需報教育部備查、「招生規定」需報該部核定，如有違反相關教育法規及招生規定者，並得依情節輕重調整招生名額總量。</w:t>
      </w:r>
    </w:p>
    <w:p w:rsidR="00BD5E23" w:rsidRDefault="00BD5E23" w:rsidP="00BD5E23">
      <w:pPr>
        <w:pStyle w:val="4"/>
      </w:pPr>
      <w:r>
        <w:rPr>
          <w:rFonts w:hint="eastAsia"/>
        </w:rPr>
        <w:t>經由舉辦海外臺灣高等教育展、促進雙方優質大學重點領域交流合作及印尼G2G合作模式等管道，提升高等教育能見度，協助學校辦理招生作業。</w:t>
      </w:r>
    </w:p>
    <w:p w:rsidR="00BD5E23" w:rsidRDefault="00BD5E23" w:rsidP="00BD5E23">
      <w:pPr>
        <w:pStyle w:val="4"/>
      </w:pPr>
      <w:r>
        <w:rPr>
          <w:rFonts w:hint="eastAsia"/>
        </w:rPr>
        <w:t>教育部108年7月8日函發</w:t>
      </w:r>
      <w:r w:rsidR="00F557B8">
        <w:rPr>
          <w:rStyle w:val="aff4"/>
        </w:rPr>
        <w:footnoteReference w:id="23"/>
      </w:r>
      <w:r>
        <w:rPr>
          <w:rFonts w:hint="eastAsia"/>
        </w:rPr>
        <w:t>各大專校院有關「大專校院外國學生須知」，責成學校自108學年度起提供外國學生新生入學時簽署。</w:t>
      </w:r>
    </w:p>
    <w:p w:rsidR="00BD5E23" w:rsidRDefault="00BD5E23" w:rsidP="00BD5E23">
      <w:pPr>
        <w:pStyle w:val="4"/>
      </w:pPr>
      <w:r>
        <w:rPr>
          <w:rFonts w:hint="eastAsia"/>
        </w:rPr>
        <w:t>該部業於106年通函新南向國家相關駐外館處適時瞭解我國各大學校院於海外招生情形，如有異常情形(例如提供不實招生資訊)應即報部。</w:t>
      </w:r>
    </w:p>
    <w:p w:rsidR="00BD5E23" w:rsidRDefault="00BD5E23" w:rsidP="00BD5E23">
      <w:pPr>
        <w:pStyle w:val="4"/>
      </w:pPr>
      <w:r>
        <w:rPr>
          <w:rFonts w:hint="eastAsia"/>
        </w:rPr>
        <w:lastRenderedPageBreak/>
        <w:t>加強宣導強調學校赴海外招生不得透過人力仲介，以免滋生爭端，如有違規委由仲介業者招生或不當宣傳者將嚴辦，如減招、停招、扣減補助款、公告學校名單、列入專案輔導學校等。</w:t>
      </w:r>
    </w:p>
    <w:p w:rsidR="00BD5E23" w:rsidRDefault="00BD5E23" w:rsidP="00BD5E23">
      <w:pPr>
        <w:pStyle w:val="4"/>
      </w:pPr>
      <w:r>
        <w:rPr>
          <w:rFonts w:hint="eastAsia"/>
        </w:rPr>
        <w:t>學校應派員親赴當地宣傳及招生，直接與有意來臺學生或家長老師接觸及說明。</w:t>
      </w:r>
    </w:p>
    <w:p w:rsidR="00BD5E23" w:rsidRDefault="00BD5E23" w:rsidP="00BD5E23">
      <w:pPr>
        <w:pStyle w:val="4"/>
      </w:pPr>
      <w:r>
        <w:rPr>
          <w:rFonts w:hint="eastAsia"/>
        </w:rPr>
        <w:t>海外留學代辦業者於當地必須合法經營，且收費合理。倘發生個別案件且情節嚴重者，如不當收費、欺騙、不實宣傳等，由駐組蒐集名單並提供外交部作為拒發簽證之評估與裁量。</w:t>
      </w:r>
    </w:p>
    <w:p w:rsidR="00BD5E23" w:rsidRDefault="00BD5E23" w:rsidP="00BD5E23">
      <w:pPr>
        <w:pStyle w:val="4"/>
      </w:pPr>
      <w:r>
        <w:rPr>
          <w:rFonts w:hint="eastAsia"/>
        </w:rPr>
        <w:t>駐組及臺灣教育中心等機構，平時除提供赴臺升學諮詢服務外，可依實況考量增加服務範圍，如協助學生申請學校、申請簽證及購買機票等服務，便利海外學生來臺就學，減少委託仲介代辦。</w:t>
      </w:r>
    </w:p>
    <w:p w:rsidR="00BD5E23" w:rsidRDefault="00BD5E23" w:rsidP="00BD5E23">
      <w:pPr>
        <w:pStyle w:val="4"/>
      </w:pPr>
      <w:r>
        <w:rPr>
          <w:rFonts w:hint="eastAsia"/>
        </w:rPr>
        <w:t>辦理學校以當地國文字訂定規範，如各種班級入學程序、就學或實習之權利及義務，實習提供之待遇、涉及留學代辦應注意事項</w:t>
      </w:r>
      <w:r>
        <w:t>(</w:t>
      </w:r>
      <w:r>
        <w:rPr>
          <w:rFonts w:hint="eastAsia"/>
        </w:rPr>
        <w:t>如收費建議合理範圍</w:t>
      </w:r>
      <w:r>
        <w:t>)</w:t>
      </w:r>
      <w:r>
        <w:rPr>
          <w:rFonts w:hint="eastAsia"/>
        </w:rPr>
        <w:t>、境外生在臺打工及爭議事項處理管道、違法打工之後果</w:t>
      </w:r>
      <w:r>
        <w:t>(</w:t>
      </w:r>
      <w:r>
        <w:rPr>
          <w:rFonts w:hint="eastAsia"/>
        </w:rPr>
        <w:t>管制入國</w:t>
      </w:r>
      <w:r>
        <w:t>)</w:t>
      </w:r>
      <w:r>
        <w:rPr>
          <w:rFonts w:hint="eastAsia"/>
        </w:rPr>
        <w:t>及簽證相關規定等節，草擬切結書供學生事先閱讀及簽字，可減少事後糾紛。</w:t>
      </w:r>
    </w:p>
    <w:p w:rsidR="00BD5E23" w:rsidRDefault="00BD5E23" w:rsidP="00BD5E23">
      <w:pPr>
        <w:pStyle w:val="4"/>
      </w:pPr>
      <w:r>
        <w:rPr>
          <w:rFonts w:hint="eastAsia"/>
        </w:rPr>
        <w:t>加強輔導與督導國內各校，建立良好招生範例，並請績優學校提供相關經驗進行分享。</w:t>
      </w:r>
    </w:p>
    <w:p w:rsidR="00BD5E23" w:rsidRPr="00D3616E" w:rsidRDefault="00BD5E23" w:rsidP="00DC2187">
      <w:pPr>
        <w:pStyle w:val="3"/>
      </w:pPr>
      <w:bookmarkStart w:id="358" w:name="_Toc27818405"/>
      <w:bookmarkStart w:id="359" w:name="_Toc28610754"/>
      <w:r>
        <w:rPr>
          <w:rFonts w:hint="eastAsia"/>
        </w:rPr>
        <w:t>又</w:t>
      </w:r>
      <w:r w:rsidRPr="00AD2A68">
        <w:rPr>
          <w:rFonts w:hint="eastAsia"/>
        </w:rPr>
        <w:t>本院諮詢專家學者指出：「我們接獲國際產學專班學生來陳訴，所以開始來正視，目前就建國的案子還在前半段，第</w:t>
      </w:r>
      <w:r>
        <w:rPr>
          <w:rFonts w:hint="eastAsia"/>
        </w:rPr>
        <w:t>1</w:t>
      </w:r>
      <w:r w:rsidRPr="00AD2A68">
        <w:rPr>
          <w:rFonts w:hint="eastAsia"/>
        </w:rPr>
        <w:t>年是不能實習，所以他們是在打工階段，所以很多都是在打工的問題上面。我們看到問題點，就建國這個案子來看，學生從國外</w:t>
      </w:r>
      <w:r>
        <w:rPr>
          <w:rFonts w:hint="eastAsia"/>
        </w:rPr>
        <w:t>來臺</w:t>
      </w:r>
      <w:r w:rsidRPr="00AD2A68">
        <w:rPr>
          <w:rFonts w:hint="eastAsia"/>
        </w:rPr>
        <w:t>唸書，大概要給35-45條印尼</w:t>
      </w:r>
      <w:r w:rsidR="00665A17">
        <w:rPr>
          <w:rFonts w:hint="eastAsia"/>
        </w:rPr>
        <w:t>盾</w:t>
      </w:r>
      <w:r w:rsidRPr="00AD2A68">
        <w:rPr>
          <w:rFonts w:hint="eastAsia"/>
        </w:rPr>
        <w:t>（約</w:t>
      </w:r>
      <w:r w:rsidR="00F557B8">
        <w:rPr>
          <w:rFonts w:hint="eastAsia"/>
        </w:rPr>
        <w:t>7</w:t>
      </w:r>
      <w:r w:rsidRPr="00AD2A68">
        <w:rPr>
          <w:rFonts w:hint="eastAsia"/>
        </w:rPr>
        <w:t>-</w:t>
      </w:r>
      <w:r w:rsidR="00F557B8">
        <w:rPr>
          <w:rFonts w:hint="eastAsia"/>
        </w:rPr>
        <w:t>9</w:t>
      </w:r>
      <w:r w:rsidRPr="00AD2A68">
        <w:rPr>
          <w:rFonts w:hint="eastAsia"/>
        </w:rPr>
        <w:t>萬</w:t>
      </w:r>
      <w:r w:rsidR="00F557B8">
        <w:rPr>
          <w:rFonts w:hint="eastAsia"/>
        </w:rPr>
        <w:t>新臺</w:t>
      </w:r>
      <w:r w:rsidRPr="00AD2A68">
        <w:rPr>
          <w:rFonts w:hint="eastAsia"/>
        </w:rPr>
        <w:t>幣）費用，實際上國外仲介拿20條印尼</w:t>
      </w:r>
      <w:r w:rsidR="00665A17">
        <w:rPr>
          <w:rFonts w:hint="eastAsia"/>
        </w:rPr>
        <w:t>盾</w:t>
      </w:r>
      <w:r w:rsidR="00DC2187">
        <w:rPr>
          <w:rFonts w:hint="eastAsia"/>
        </w:rPr>
        <w:t>(約4萬</w:t>
      </w:r>
      <w:r w:rsidR="00DC2187" w:rsidRPr="00DC2187">
        <w:rPr>
          <w:rFonts w:hint="eastAsia"/>
        </w:rPr>
        <w:t>新臺幣</w:t>
      </w:r>
      <w:r w:rsidR="00DC2187">
        <w:rPr>
          <w:rFonts w:hint="eastAsia"/>
        </w:rPr>
        <w:t>)</w:t>
      </w:r>
      <w:r w:rsidR="00DC2187" w:rsidRPr="00DC2187">
        <w:rPr>
          <w:rFonts w:hint="eastAsia"/>
        </w:rPr>
        <w:t xml:space="preserve"> </w:t>
      </w:r>
      <w:r w:rsidR="00DC2187" w:rsidRPr="00AD2A68">
        <w:rPr>
          <w:rFonts w:hint="eastAsia"/>
        </w:rPr>
        <w:lastRenderedPageBreak/>
        <w:t>左右</w:t>
      </w:r>
      <w:r w:rsidRPr="00AD2A68">
        <w:rPr>
          <w:rFonts w:hint="eastAsia"/>
        </w:rPr>
        <w:t>，中間可能有剝削，個案上是要準備好這些錢才能過來，是否用貸款就不知道了，國內部分有看到一張單子，上面固定每個月扣學費（1萬）、包括20期貸款（每期6千等）、仲介費，中間還要給仲介錢，仲介剝削，國外仲介準備一張招生廣告，上面寫明</w:t>
      </w:r>
      <w:r>
        <w:rPr>
          <w:rFonts w:hint="eastAsia"/>
        </w:rPr>
        <w:t>來臺</w:t>
      </w:r>
      <w:r w:rsidRPr="00AD2A68">
        <w:rPr>
          <w:rFonts w:hint="eastAsia"/>
        </w:rPr>
        <w:t>唸書3年，每年基本薪資26,000元，其中學費扣多少錢、貸款扣多少錢，剩下多少錢等等，招生時就給這張廣告，……。」</w:t>
      </w:r>
      <w:r>
        <w:rPr>
          <w:rFonts w:hint="eastAsia"/>
        </w:rPr>
        <w:t>由此可見，人力仲介藉由仲介境外學生來臺就學從中謀利之情事。</w:t>
      </w:r>
      <w:bookmarkEnd w:id="358"/>
      <w:bookmarkEnd w:id="359"/>
    </w:p>
    <w:p w:rsidR="00BD5E23" w:rsidRDefault="00BD5E23" w:rsidP="00BD5E23">
      <w:pPr>
        <w:pStyle w:val="3"/>
      </w:pPr>
      <w:bookmarkStart w:id="360" w:name="_Toc27818406"/>
      <w:bookmarkStart w:id="361" w:name="_Toc28610755"/>
      <w:r>
        <w:rPr>
          <w:rFonts w:hint="eastAsia"/>
        </w:rPr>
        <w:t>另本院與學生座談，學生亦指出其是透過仲介來臺，學校並未出面等，顯見學校透過</w:t>
      </w:r>
      <w:r w:rsidRPr="00AD2A68">
        <w:rPr>
          <w:rFonts w:hint="eastAsia"/>
        </w:rPr>
        <w:t>仲介招生</w:t>
      </w:r>
      <w:r>
        <w:rPr>
          <w:rFonts w:hint="eastAsia"/>
        </w:rPr>
        <w:t>，並未</w:t>
      </w:r>
      <w:r w:rsidRPr="00AD2A68">
        <w:rPr>
          <w:rFonts w:hint="eastAsia"/>
        </w:rPr>
        <w:t>派員親赴當地宣傳及招生</w:t>
      </w:r>
      <w:r>
        <w:rPr>
          <w:rFonts w:hint="eastAsia"/>
        </w:rPr>
        <w:t>確有其事。加上學生指出「學校行政單位跟他們收費用1學期6萬，其中有3萬6是學費（學期），1萬2是住宿費。加起來總共才4萬8，但他們被學校要求付6萬元，而且每個月要付1萬元，覺得很奇怪，且因為實習的薪資最高只能拿到1萬8，每個月還要要付1萬5千元的交通費、學費跟住宿費等，覺得入不敷出，有的人甚至連開始來要付的4萬元都還沒付。」、「當初仲介說我是拿獎學金學生，由印尼政府來幫助我減免費用，後來來臺發現工作內容跟移工一樣，很辛苦，我覺得應該要不一樣，大學生應該要輕鬆一點。」足徵學校確有</w:t>
      </w:r>
      <w:r w:rsidRPr="00176F41">
        <w:rPr>
          <w:rFonts w:hint="eastAsia"/>
        </w:rPr>
        <w:t>違規委由仲</w:t>
      </w:r>
      <w:r>
        <w:rPr>
          <w:rFonts w:hint="eastAsia"/>
        </w:rPr>
        <w:t>介業者招生及不實宣傳之情事。</w:t>
      </w:r>
      <w:bookmarkEnd w:id="360"/>
      <w:bookmarkEnd w:id="361"/>
    </w:p>
    <w:p w:rsidR="00BD5E23" w:rsidRPr="006B718B" w:rsidRDefault="00BD5E23" w:rsidP="00BD5E23">
      <w:pPr>
        <w:pStyle w:val="3"/>
        <w:rPr>
          <w:b/>
        </w:rPr>
      </w:pPr>
      <w:bookmarkStart w:id="362" w:name="_Toc27818407"/>
      <w:bookmarkStart w:id="363" w:name="_Toc28610756"/>
      <w:r>
        <w:rPr>
          <w:rFonts w:hint="eastAsia"/>
        </w:rPr>
        <w:t>再者，與談學生指出面臨之困境有如</w:t>
      </w:r>
      <w:r w:rsidRPr="00BA414D">
        <w:rPr>
          <w:rFonts w:hint="eastAsia"/>
        </w:rPr>
        <w:t>「</w:t>
      </w:r>
      <w:r>
        <w:rPr>
          <w:rFonts w:hint="eastAsia"/>
        </w:rPr>
        <w:t>3天工作不夠，因為收到的薪資已經不夠支付生活費。」、「學校規定連續3個月沒付學費就要退學，但沒工作怎麼繳學費？有個學姐（長）1年多沒有工作，學校也沒幫忙找，他自己就去找工作打工為了生活費，但學校知道後就說他們不能去打工，讓他們很為難，他們也需要生存需要賺錢。學校說如果自己去找工作找</w:t>
      </w:r>
      <w:r>
        <w:rPr>
          <w:rFonts w:hint="eastAsia"/>
        </w:rPr>
        <w:lastRenderedPageBreak/>
        <w:t>到的工作是跟學校沒有合作的，如果發生事情誰要負責？有一個朋友來臺灣時，因為高中畢業證書還沒出來，仲介就請他用停留簽證來臺灣，但停留簽證來臺可以唸書不能工作，學校請他先回印尼重辦簽證，不用曠課論，但之後回印尼學校還是給他曠課，然後就通知他退學。」足見龐大的債務，實為逼迫學生不得不打工之原因，然囿於打工時數有限制，加上微薄之打工收入應付生活費已捉襟見肘，更遑論能有賸餘可清償先前來臺積欠款項，此部分衍生之問題，教育部亦應持續追蹤改善。</w:t>
      </w:r>
      <w:bookmarkEnd w:id="362"/>
      <w:bookmarkEnd w:id="363"/>
    </w:p>
    <w:p w:rsidR="00D60368" w:rsidRPr="00D60368" w:rsidRDefault="00BD5E23" w:rsidP="00D60368">
      <w:pPr>
        <w:pStyle w:val="3"/>
      </w:pPr>
      <w:bookmarkStart w:id="364" w:name="_Toc28610757"/>
      <w:bookmarkStart w:id="365" w:name="_Toc27818408"/>
      <w:r>
        <w:rPr>
          <w:rFonts w:hint="eastAsia"/>
        </w:rPr>
        <w:t>綜上，</w:t>
      </w:r>
      <w:r w:rsidR="00F557B8" w:rsidRPr="00F557B8">
        <w:rPr>
          <w:rFonts w:hint="eastAsia"/>
        </w:rPr>
        <w:t>教育部為遏止學校透過人力仲介招收境外學生，雖已研議諸多措施，但應加強清查並確保學校能落實執行，又對於已透過人力仲介來臺就學之學生，其來臺背負龐大待支付之費用或債務，為清償欠款及支應在台生活費用，不得不工作，甚至願意超時工作，惟學生來臺目的是唸書並非工作，為避免落入惡性循環，影響真正有意願來臺唸書學生之就學習品質，教育部對於已來臺就讀之境外學生所面臨之困境，仍應確實瞭解並有效協助解決問題</w:t>
      </w:r>
      <w:r w:rsidR="00F557B8" w:rsidRPr="00F557B8">
        <w:rPr>
          <w:rFonts w:hAnsi="標楷體" w:hint="eastAsia"/>
        </w:rPr>
        <w:t>，且</w:t>
      </w:r>
      <w:r w:rsidR="00F557B8" w:rsidRPr="00F557B8">
        <w:rPr>
          <w:rFonts w:hint="eastAsia"/>
        </w:rPr>
        <w:t>應澈查是否有境外學生遭受學校或仲介控制剝削等情事，方不至衍生</w:t>
      </w:r>
      <w:r w:rsidR="00F557B8">
        <w:rPr>
          <w:rFonts w:hint="eastAsia"/>
        </w:rPr>
        <w:t>「學工」</w:t>
      </w:r>
      <w:r w:rsidR="00F557B8" w:rsidRPr="00F557B8">
        <w:rPr>
          <w:rFonts w:hint="eastAsia"/>
        </w:rPr>
        <w:t>之訾議，影響我國高等教育聲譽。</w:t>
      </w:r>
      <w:bookmarkEnd w:id="364"/>
    </w:p>
    <w:p w:rsidR="00371E3D" w:rsidRPr="00B7165C" w:rsidRDefault="00371E3D" w:rsidP="00B7165C">
      <w:pPr>
        <w:pStyle w:val="2"/>
        <w:spacing w:beforeLines="50" w:before="228"/>
        <w:ind w:left="1020" w:hanging="680"/>
        <w:rPr>
          <w:b/>
        </w:rPr>
      </w:pPr>
      <w:bookmarkStart w:id="366" w:name="_Toc28610758"/>
      <w:bookmarkEnd w:id="365"/>
      <w:r w:rsidRPr="00B7165C">
        <w:rPr>
          <w:rFonts w:hint="eastAsia"/>
          <w:b/>
        </w:rPr>
        <w:t>教育部對於</w:t>
      </w:r>
      <w:r w:rsidR="004A1D93" w:rsidRPr="00B7165C">
        <w:rPr>
          <w:rFonts w:hint="eastAsia"/>
          <w:b/>
        </w:rPr>
        <w:t>學校招收一般境外學生之督</w:t>
      </w:r>
      <w:r w:rsidR="005866AC">
        <w:rPr>
          <w:rFonts w:hint="eastAsia"/>
          <w:b/>
        </w:rPr>
        <w:t>導</w:t>
      </w:r>
      <w:r w:rsidR="004A1D93" w:rsidRPr="00B7165C">
        <w:rPr>
          <w:rFonts w:hint="eastAsia"/>
          <w:b/>
        </w:rPr>
        <w:t>管</w:t>
      </w:r>
      <w:r w:rsidR="005866AC">
        <w:rPr>
          <w:rFonts w:hint="eastAsia"/>
          <w:b/>
        </w:rPr>
        <w:t>理</w:t>
      </w:r>
      <w:r w:rsidR="004A1D93" w:rsidRPr="00B7165C">
        <w:rPr>
          <w:rFonts w:hint="eastAsia"/>
          <w:b/>
        </w:rPr>
        <w:t>作為相對於學校辦理新南向產學合作國際專班</w:t>
      </w:r>
      <w:r w:rsidR="00B43CB6" w:rsidRPr="00B7165C">
        <w:rPr>
          <w:rFonts w:hint="eastAsia"/>
          <w:b/>
        </w:rPr>
        <w:t>，似較為</w:t>
      </w:r>
      <w:r w:rsidRPr="00B7165C">
        <w:rPr>
          <w:rFonts w:hint="eastAsia"/>
          <w:b/>
        </w:rPr>
        <w:t>不足，</w:t>
      </w:r>
      <w:r w:rsidR="00B7165C" w:rsidRPr="00B7165C">
        <w:rPr>
          <w:rFonts w:hint="eastAsia"/>
          <w:b/>
        </w:rPr>
        <w:t>鑑於近年發生</w:t>
      </w:r>
      <w:r w:rsidR="00D60368">
        <w:rPr>
          <w:rFonts w:hint="eastAsia"/>
          <w:b/>
        </w:rPr>
        <w:t>學校</w:t>
      </w:r>
      <w:r w:rsidR="00B7165C" w:rsidRPr="00B7165C">
        <w:rPr>
          <w:rFonts w:hint="eastAsia"/>
          <w:b/>
        </w:rPr>
        <w:t>招收境外生讓學生淪為</w:t>
      </w:r>
      <w:r w:rsidR="00F557B8">
        <w:rPr>
          <w:rFonts w:hAnsi="標楷體" w:hint="eastAsia"/>
          <w:b/>
        </w:rPr>
        <w:t>「</w:t>
      </w:r>
      <w:r w:rsidR="00B7165C" w:rsidRPr="00B7165C">
        <w:rPr>
          <w:rFonts w:hint="eastAsia"/>
          <w:b/>
        </w:rPr>
        <w:t>學工</w:t>
      </w:r>
      <w:r w:rsidR="00F557B8">
        <w:rPr>
          <w:rFonts w:hAnsi="標楷體" w:hint="eastAsia"/>
          <w:b/>
        </w:rPr>
        <w:t>」</w:t>
      </w:r>
      <w:r w:rsidR="00B7165C" w:rsidRPr="00B7165C">
        <w:rPr>
          <w:rFonts w:hint="eastAsia"/>
          <w:b/>
        </w:rPr>
        <w:t>等違規情事</w:t>
      </w:r>
      <w:r w:rsidR="00231E73" w:rsidRPr="00B7165C">
        <w:rPr>
          <w:rFonts w:hint="eastAsia"/>
          <w:b/>
        </w:rPr>
        <w:t>，</w:t>
      </w:r>
      <w:r w:rsidR="00015A03" w:rsidRPr="00B7165C">
        <w:rPr>
          <w:rFonts w:hint="eastAsia"/>
          <w:b/>
        </w:rPr>
        <w:t>均</w:t>
      </w:r>
      <w:r w:rsidR="00B7165C" w:rsidRPr="00B7165C">
        <w:rPr>
          <w:rFonts w:hint="eastAsia"/>
          <w:b/>
        </w:rPr>
        <w:t>屬學校招收一般外國學生來臺就讀，非屬新南向產學合作國際專班，亦非屬其他新南向政策班別，故</w:t>
      </w:r>
      <w:r w:rsidR="00015A03" w:rsidRPr="00B7165C">
        <w:rPr>
          <w:rFonts w:hint="eastAsia"/>
          <w:b/>
        </w:rPr>
        <w:t>為遏止</w:t>
      </w:r>
      <w:r w:rsidR="00F557B8">
        <w:rPr>
          <w:rFonts w:hint="eastAsia"/>
          <w:b/>
        </w:rPr>
        <w:t>「學工」</w:t>
      </w:r>
      <w:r w:rsidR="00015A03" w:rsidRPr="00B7165C">
        <w:rPr>
          <w:rFonts w:hint="eastAsia"/>
          <w:b/>
        </w:rPr>
        <w:t>亂象，該部</w:t>
      </w:r>
      <w:r w:rsidRPr="00B7165C">
        <w:rPr>
          <w:rFonts w:hint="eastAsia"/>
          <w:b/>
        </w:rPr>
        <w:t>允應確實檢討</w:t>
      </w:r>
      <w:r w:rsidR="00B7165C" w:rsidRPr="00B7165C">
        <w:rPr>
          <w:rFonts w:hint="eastAsia"/>
          <w:b/>
        </w:rPr>
        <w:t>現有督管機制，以</w:t>
      </w:r>
      <w:r w:rsidRPr="00B7165C">
        <w:rPr>
          <w:rFonts w:hint="eastAsia"/>
          <w:b/>
        </w:rPr>
        <w:t>避免</w:t>
      </w:r>
      <w:r w:rsidR="00231E73" w:rsidRPr="00B7165C">
        <w:rPr>
          <w:rFonts w:hint="eastAsia"/>
          <w:b/>
        </w:rPr>
        <w:t>缺失</w:t>
      </w:r>
      <w:r w:rsidRPr="00B7165C">
        <w:rPr>
          <w:rFonts w:hint="eastAsia"/>
          <w:b/>
        </w:rPr>
        <w:t>再生。</w:t>
      </w:r>
      <w:bookmarkEnd w:id="366"/>
      <w:r w:rsidRPr="00B7165C">
        <w:rPr>
          <w:rFonts w:hint="eastAsia"/>
          <w:b/>
        </w:rPr>
        <w:t xml:space="preserve"> </w:t>
      </w:r>
    </w:p>
    <w:p w:rsidR="00FC6915" w:rsidRPr="00FC6915" w:rsidRDefault="00FC6915" w:rsidP="00FC6915">
      <w:pPr>
        <w:pStyle w:val="3"/>
        <w:rPr>
          <w:sz w:val="28"/>
          <w:szCs w:val="28"/>
        </w:rPr>
      </w:pPr>
      <w:bookmarkStart w:id="367" w:name="_Toc27818418"/>
      <w:bookmarkStart w:id="368" w:name="_Toc28610759"/>
      <w:r>
        <w:rPr>
          <w:rFonts w:hint="eastAsia"/>
        </w:rPr>
        <w:lastRenderedPageBreak/>
        <w:t>據教育部統計提供近10年正式修讀學位外國學生人數，經查境外學生人數，從98年之</w:t>
      </w:r>
      <w:r w:rsidRPr="004B03B2">
        <w:t>7,764</w:t>
      </w:r>
      <w:r>
        <w:rPr>
          <w:rFonts w:hint="eastAsia"/>
        </w:rPr>
        <w:t>人成長至</w:t>
      </w:r>
      <w:r w:rsidRPr="00FC6915">
        <w:rPr>
          <w:rFonts w:hint="eastAsia"/>
          <w:szCs w:val="32"/>
        </w:rPr>
        <w:t>105</w:t>
      </w:r>
      <w:r>
        <w:rPr>
          <w:rFonts w:hint="eastAsia"/>
        </w:rPr>
        <w:t>年之</w:t>
      </w:r>
      <w:r w:rsidRPr="004B03B2">
        <w:t>17,788</w:t>
      </w:r>
      <w:r>
        <w:rPr>
          <w:rFonts w:hint="eastAsia"/>
        </w:rPr>
        <w:t>人，呈倍數成長，又</w:t>
      </w:r>
      <w:r w:rsidRPr="00A50A9A">
        <w:rPr>
          <w:rFonts w:hint="eastAsia"/>
        </w:rPr>
        <w:t>教育部因應配合政府新南向政策，自106學年度</w:t>
      </w:r>
      <w:r>
        <w:rPr>
          <w:rFonts w:hint="eastAsia"/>
        </w:rPr>
        <w:t>起</w:t>
      </w:r>
      <w:r w:rsidRPr="00A50A9A">
        <w:rPr>
          <w:rFonts w:hint="eastAsia"/>
        </w:rPr>
        <w:t>開辦第一屆新南向產學合作國際專班</w:t>
      </w:r>
      <w:r>
        <w:rPr>
          <w:rFonts w:hint="eastAsia"/>
        </w:rPr>
        <w:t>，更推升境外生人數至</w:t>
      </w:r>
      <w:r w:rsidRPr="004B03B2">
        <w:t>21,164</w:t>
      </w:r>
      <w:r>
        <w:rPr>
          <w:rFonts w:hint="eastAsia"/>
        </w:rPr>
        <w:t>人，107年更高達</w:t>
      </w:r>
      <w:r w:rsidRPr="004B03B2">
        <w:t>28,389</w:t>
      </w:r>
      <w:r>
        <w:rPr>
          <w:rFonts w:hint="eastAsia"/>
        </w:rPr>
        <w:t>人，然其中仍以非專班學生占大多數，詳下表</w:t>
      </w:r>
      <w:r w:rsidR="00C106EE">
        <w:rPr>
          <w:rFonts w:hint="eastAsia"/>
        </w:rPr>
        <w:t>3</w:t>
      </w:r>
      <w:r w:rsidR="000B79C9">
        <w:rPr>
          <w:rFonts w:hint="eastAsia"/>
        </w:rPr>
        <w:t>5</w:t>
      </w:r>
      <w:r w:rsidRPr="00A50A9A">
        <w:rPr>
          <w:rFonts w:hint="eastAsia"/>
        </w:rPr>
        <w:t>。</w:t>
      </w:r>
      <w:bookmarkEnd w:id="367"/>
      <w:bookmarkEnd w:id="368"/>
    </w:p>
    <w:p w:rsidR="00FC6915" w:rsidRPr="006F6541" w:rsidRDefault="00FC6915" w:rsidP="00C106EE">
      <w:pPr>
        <w:pStyle w:val="a3"/>
        <w:ind w:left="1701" w:hanging="850"/>
      </w:pPr>
      <w:r w:rsidRPr="006F6541">
        <w:rPr>
          <w:rFonts w:hint="eastAsia"/>
        </w:rPr>
        <w:t>進10年正式修讀學位外國學生-按專班及非專班區分</w:t>
      </w:r>
    </w:p>
    <w:tbl>
      <w:tblPr>
        <w:tblW w:w="10973" w:type="dxa"/>
        <w:tblInd w:w="-9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66"/>
        <w:gridCol w:w="848"/>
        <w:gridCol w:w="848"/>
        <w:gridCol w:w="849"/>
        <w:gridCol w:w="848"/>
        <w:gridCol w:w="849"/>
        <w:gridCol w:w="848"/>
        <w:gridCol w:w="989"/>
        <w:gridCol w:w="990"/>
        <w:gridCol w:w="990"/>
        <w:gridCol w:w="1048"/>
      </w:tblGrid>
      <w:tr w:rsidR="00FC6915" w:rsidRPr="00FC7E1B" w:rsidTr="00242FEB">
        <w:trPr>
          <w:trHeight w:val="514"/>
          <w:tblHeader/>
        </w:trPr>
        <w:tc>
          <w:tcPr>
            <w:tcW w:w="1866"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hint="eastAsia"/>
                <w:b/>
                <w:sz w:val="24"/>
                <w:szCs w:val="22"/>
              </w:rPr>
              <w:t>年度</w:t>
            </w:r>
          </w:p>
        </w:tc>
        <w:tc>
          <w:tcPr>
            <w:tcW w:w="848"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98</w:t>
            </w:r>
          </w:p>
        </w:tc>
        <w:tc>
          <w:tcPr>
            <w:tcW w:w="848"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99</w:t>
            </w:r>
          </w:p>
        </w:tc>
        <w:tc>
          <w:tcPr>
            <w:tcW w:w="849"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100</w:t>
            </w:r>
          </w:p>
        </w:tc>
        <w:tc>
          <w:tcPr>
            <w:tcW w:w="848"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101</w:t>
            </w:r>
          </w:p>
        </w:tc>
        <w:tc>
          <w:tcPr>
            <w:tcW w:w="849"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102</w:t>
            </w:r>
          </w:p>
        </w:tc>
        <w:tc>
          <w:tcPr>
            <w:tcW w:w="848"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103</w:t>
            </w:r>
          </w:p>
        </w:tc>
        <w:tc>
          <w:tcPr>
            <w:tcW w:w="989"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104</w:t>
            </w:r>
          </w:p>
        </w:tc>
        <w:tc>
          <w:tcPr>
            <w:tcW w:w="990"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105</w:t>
            </w:r>
          </w:p>
        </w:tc>
        <w:tc>
          <w:tcPr>
            <w:tcW w:w="990"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106</w:t>
            </w:r>
          </w:p>
        </w:tc>
        <w:tc>
          <w:tcPr>
            <w:tcW w:w="1048" w:type="dxa"/>
            <w:tcBorders>
              <w:bottom w:val="single" w:sz="2" w:space="0" w:color="auto"/>
            </w:tcBorders>
            <w:shd w:val="clear" w:color="auto" w:fill="E7E6E6"/>
            <w:vAlign w:val="center"/>
          </w:tcPr>
          <w:p w:rsidR="00FC6915" w:rsidRPr="00FC7E1B" w:rsidRDefault="00FC6915" w:rsidP="00242FEB">
            <w:pPr>
              <w:overflowPunct/>
              <w:autoSpaceDE/>
              <w:autoSpaceDN/>
              <w:jc w:val="center"/>
              <w:rPr>
                <w:rFonts w:hAnsi="標楷體"/>
                <w:b/>
                <w:sz w:val="24"/>
                <w:szCs w:val="22"/>
              </w:rPr>
            </w:pPr>
            <w:r w:rsidRPr="00FC7E1B">
              <w:rPr>
                <w:rFonts w:hAnsi="標楷體"/>
                <w:b/>
                <w:sz w:val="24"/>
                <w:szCs w:val="22"/>
              </w:rPr>
              <w:t>107</w:t>
            </w:r>
          </w:p>
        </w:tc>
      </w:tr>
      <w:tr w:rsidR="00FC6915" w:rsidRPr="00FC7E1B" w:rsidTr="00242FEB">
        <w:trPr>
          <w:trHeight w:val="454"/>
        </w:trPr>
        <w:tc>
          <w:tcPr>
            <w:tcW w:w="1866" w:type="dxa"/>
            <w:shd w:val="clear" w:color="auto" w:fill="auto"/>
            <w:vAlign w:val="center"/>
          </w:tcPr>
          <w:p w:rsidR="00FC6915" w:rsidRPr="00FC7E1B" w:rsidRDefault="00FC6915" w:rsidP="00242FEB">
            <w:pPr>
              <w:overflowPunct/>
              <w:autoSpaceDE/>
              <w:autoSpaceDN/>
              <w:jc w:val="left"/>
              <w:rPr>
                <w:rFonts w:hAnsi="標楷體"/>
                <w:b/>
                <w:bCs/>
                <w:sz w:val="24"/>
                <w:szCs w:val="22"/>
              </w:rPr>
            </w:pPr>
            <w:r w:rsidRPr="00FC7E1B">
              <w:rPr>
                <w:rFonts w:hAnsi="標楷體" w:hint="eastAsia"/>
                <w:b/>
                <w:bCs/>
                <w:sz w:val="24"/>
                <w:szCs w:val="22"/>
              </w:rPr>
              <w:t>正式修讀學位外國學生</w:t>
            </w:r>
            <w:r>
              <w:rPr>
                <w:rFonts w:hAnsi="標楷體" w:hint="eastAsia"/>
                <w:b/>
                <w:bCs/>
                <w:sz w:val="24"/>
                <w:szCs w:val="22"/>
              </w:rPr>
              <w:t>總計</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2</w:t>
            </w:r>
            <w:r w:rsidRPr="00FC7E1B">
              <w:rPr>
                <w:rFonts w:hAnsi="標楷體"/>
                <w:sz w:val="24"/>
                <w:szCs w:val="22"/>
              </w:rPr>
              <w:t>1,164</w:t>
            </w:r>
          </w:p>
        </w:tc>
        <w:tc>
          <w:tcPr>
            <w:tcW w:w="10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2</w:t>
            </w:r>
            <w:r w:rsidRPr="00FC7E1B">
              <w:rPr>
                <w:rFonts w:hAnsi="標楷體"/>
                <w:sz w:val="24"/>
                <w:szCs w:val="22"/>
              </w:rPr>
              <w:t>8,389</w:t>
            </w:r>
          </w:p>
        </w:tc>
      </w:tr>
      <w:tr w:rsidR="00FC6915" w:rsidRPr="00FC7E1B" w:rsidTr="00242FEB">
        <w:trPr>
          <w:trHeight w:val="454"/>
        </w:trPr>
        <w:tc>
          <w:tcPr>
            <w:tcW w:w="1866" w:type="dxa"/>
            <w:shd w:val="clear" w:color="auto" w:fill="auto"/>
            <w:vAlign w:val="center"/>
          </w:tcPr>
          <w:p w:rsidR="00FC6915" w:rsidRPr="00FC7E1B" w:rsidRDefault="00FC6915" w:rsidP="00242FEB">
            <w:pPr>
              <w:overflowPunct/>
              <w:autoSpaceDE/>
              <w:autoSpaceDN/>
              <w:jc w:val="left"/>
              <w:rPr>
                <w:rFonts w:hAnsi="標楷體"/>
                <w:b/>
                <w:bCs/>
                <w:sz w:val="24"/>
                <w:szCs w:val="22"/>
              </w:rPr>
            </w:pPr>
            <w:r w:rsidRPr="00FC7E1B">
              <w:rPr>
                <w:rFonts w:hAnsi="標楷體" w:hint="eastAsia"/>
                <w:b/>
                <w:bCs/>
                <w:sz w:val="24"/>
                <w:szCs w:val="22"/>
              </w:rPr>
              <w:t>1.專班</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849" w:type="dxa"/>
            <w:shd w:val="clear" w:color="auto" w:fill="auto"/>
            <w:vAlign w:val="center"/>
          </w:tcPr>
          <w:p w:rsidR="00FC6915" w:rsidRPr="00B82730" w:rsidRDefault="00FC6915" w:rsidP="00242FEB">
            <w:pPr>
              <w:overflowPunct/>
              <w:autoSpaceDE/>
              <w:autoSpaceDN/>
              <w:jc w:val="right"/>
              <w:rPr>
                <w:rFonts w:hAnsi="標楷體"/>
                <w:sz w:val="24"/>
                <w:szCs w:val="22"/>
              </w:rPr>
            </w:pPr>
            <w:r w:rsidRPr="00B82730">
              <w:rPr>
                <w:rFonts w:hAnsi="標楷體" w:hint="eastAsia"/>
                <w:sz w:val="24"/>
                <w:szCs w:val="22"/>
              </w:rPr>
              <w:t>-</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849"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848"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989"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sz w:val="24"/>
                <w:szCs w:val="22"/>
              </w:rPr>
              <w:t>595</w:t>
            </w:r>
          </w:p>
        </w:tc>
        <w:tc>
          <w:tcPr>
            <w:tcW w:w="10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5,</w:t>
            </w:r>
            <w:r w:rsidRPr="00FC7E1B">
              <w:rPr>
                <w:rFonts w:hAnsi="標楷體"/>
                <w:sz w:val="24"/>
                <w:szCs w:val="22"/>
              </w:rPr>
              <w:t>482</w:t>
            </w:r>
          </w:p>
        </w:tc>
      </w:tr>
      <w:tr w:rsidR="00FC6915" w:rsidRPr="00FC7E1B" w:rsidTr="00242FEB">
        <w:trPr>
          <w:trHeight w:val="454"/>
        </w:trPr>
        <w:tc>
          <w:tcPr>
            <w:tcW w:w="1866" w:type="dxa"/>
            <w:shd w:val="clear" w:color="auto" w:fill="auto"/>
            <w:vAlign w:val="center"/>
          </w:tcPr>
          <w:p w:rsidR="00FC6915" w:rsidRPr="00FC7E1B" w:rsidRDefault="00FC6915" w:rsidP="00242FEB">
            <w:pPr>
              <w:overflowPunct/>
              <w:autoSpaceDE/>
              <w:autoSpaceDN/>
              <w:jc w:val="left"/>
              <w:rPr>
                <w:rFonts w:hAnsi="標楷體"/>
                <w:b/>
                <w:bCs/>
                <w:sz w:val="24"/>
                <w:szCs w:val="22"/>
              </w:rPr>
            </w:pPr>
            <w:r w:rsidRPr="00FC7E1B">
              <w:rPr>
                <w:rFonts w:hAnsi="標楷體" w:hint="eastAsia"/>
                <w:b/>
                <w:bCs/>
                <w:sz w:val="24"/>
                <w:szCs w:val="22"/>
              </w:rPr>
              <w:t>2.非專班</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7</w:t>
            </w:r>
            <w:r w:rsidRPr="00FC7E1B">
              <w:rPr>
                <w:rFonts w:hAnsi="標楷體"/>
                <w:sz w:val="24"/>
                <w:szCs w:val="22"/>
              </w:rPr>
              <w:t>,764</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8</w:t>
            </w:r>
            <w:r w:rsidRPr="00FC7E1B">
              <w:rPr>
                <w:rFonts w:hAnsi="標楷體"/>
                <w:sz w:val="24"/>
                <w:szCs w:val="22"/>
              </w:rPr>
              <w:t>,801</w:t>
            </w:r>
          </w:p>
        </w:tc>
        <w:tc>
          <w:tcPr>
            <w:tcW w:w="849"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0,059</w:t>
            </w:r>
          </w:p>
        </w:tc>
        <w:tc>
          <w:tcPr>
            <w:tcW w:w="8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1,554</w:t>
            </w:r>
          </w:p>
        </w:tc>
        <w:tc>
          <w:tcPr>
            <w:tcW w:w="849"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2,597</w:t>
            </w:r>
          </w:p>
        </w:tc>
        <w:tc>
          <w:tcPr>
            <w:tcW w:w="848" w:type="dxa"/>
            <w:shd w:val="clear" w:color="auto" w:fill="auto"/>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4,063</w:t>
            </w:r>
          </w:p>
        </w:tc>
        <w:tc>
          <w:tcPr>
            <w:tcW w:w="989"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5,792</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1</w:t>
            </w:r>
            <w:r w:rsidRPr="00FC7E1B">
              <w:rPr>
                <w:rFonts w:hAnsi="標楷體"/>
                <w:sz w:val="24"/>
                <w:szCs w:val="22"/>
              </w:rPr>
              <w:t>7,788</w:t>
            </w:r>
          </w:p>
        </w:tc>
        <w:tc>
          <w:tcPr>
            <w:tcW w:w="990"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20,569</w:t>
            </w:r>
          </w:p>
        </w:tc>
        <w:tc>
          <w:tcPr>
            <w:tcW w:w="1048" w:type="dxa"/>
            <w:vAlign w:val="center"/>
          </w:tcPr>
          <w:p w:rsidR="00FC6915" w:rsidRPr="00FC7E1B" w:rsidRDefault="00FC6915" w:rsidP="00242FEB">
            <w:pPr>
              <w:overflowPunct/>
              <w:autoSpaceDE/>
              <w:autoSpaceDN/>
              <w:jc w:val="right"/>
              <w:rPr>
                <w:rFonts w:hAnsi="標楷體"/>
                <w:sz w:val="24"/>
                <w:szCs w:val="22"/>
              </w:rPr>
            </w:pPr>
            <w:r w:rsidRPr="00FC7E1B">
              <w:rPr>
                <w:rFonts w:hAnsi="標楷體" w:hint="eastAsia"/>
                <w:sz w:val="24"/>
                <w:szCs w:val="22"/>
              </w:rPr>
              <w:t>2</w:t>
            </w:r>
            <w:r w:rsidRPr="00FC7E1B">
              <w:rPr>
                <w:rFonts w:hAnsi="標楷體"/>
                <w:sz w:val="24"/>
                <w:szCs w:val="22"/>
              </w:rPr>
              <w:t>2</w:t>
            </w:r>
            <w:r w:rsidRPr="00FC7E1B">
              <w:rPr>
                <w:rFonts w:hAnsi="標楷體" w:hint="eastAsia"/>
                <w:sz w:val="24"/>
                <w:szCs w:val="22"/>
              </w:rPr>
              <w:t>,</w:t>
            </w:r>
            <w:r w:rsidRPr="00FC7E1B">
              <w:rPr>
                <w:rFonts w:hAnsi="標楷體"/>
                <w:sz w:val="24"/>
                <w:szCs w:val="22"/>
              </w:rPr>
              <w:t>907</w:t>
            </w:r>
          </w:p>
        </w:tc>
      </w:tr>
    </w:tbl>
    <w:p w:rsidR="00FC6915" w:rsidRPr="00BC0310" w:rsidRDefault="00FC6915" w:rsidP="00FC6915">
      <w:pPr>
        <w:pStyle w:val="1"/>
        <w:numPr>
          <w:ilvl w:val="0"/>
          <w:numId w:val="0"/>
        </w:numPr>
        <w:ind w:left="2381" w:hanging="2381"/>
        <w:rPr>
          <w:sz w:val="24"/>
          <w:szCs w:val="24"/>
        </w:rPr>
      </w:pPr>
      <w:bookmarkStart w:id="369" w:name="_Toc27818419"/>
      <w:bookmarkStart w:id="370" w:name="_Toc28610760"/>
      <w:r>
        <w:rPr>
          <w:rFonts w:hint="eastAsia"/>
          <w:sz w:val="24"/>
          <w:szCs w:val="24"/>
        </w:rPr>
        <w:t>資料來源</w:t>
      </w:r>
      <w:r w:rsidR="003515E0">
        <w:rPr>
          <w:rFonts w:hAnsi="標楷體" w:hint="eastAsia"/>
          <w:sz w:val="24"/>
          <w:szCs w:val="24"/>
        </w:rPr>
        <w:t>：</w:t>
      </w:r>
      <w:r>
        <w:rPr>
          <w:rFonts w:hint="eastAsia"/>
          <w:sz w:val="24"/>
          <w:szCs w:val="24"/>
        </w:rPr>
        <w:t>教育部提供。</w:t>
      </w:r>
      <w:bookmarkEnd w:id="369"/>
      <w:bookmarkEnd w:id="370"/>
    </w:p>
    <w:p w:rsidR="00236CCE" w:rsidRDefault="00374D52" w:rsidP="0074597B">
      <w:pPr>
        <w:pStyle w:val="3"/>
        <w:spacing w:beforeLines="50" w:before="228"/>
        <w:ind w:left="1360" w:hanging="680"/>
        <w:rPr>
          <w:szCs w:val="32"/>
        </w:rPr>
      </w:pPr>
      <w:bookmarkStart w:id="371" w:name="_Toc27818420"/>
      <w:bookmarkStart w:id="372" w:name="_Toc28610761"/>
      <w:r>
        <w:rPr>
          <w:rFonts w:hint="eastAsia"/>
          <w:szCs w:val="32"/>
        </w:rPr>
        <w:t>本院前就</w:t>
      </w:r>
      <w:r w:rsidR="00E132D6">
        <w:rPr>
          <w:rFonts w:hint="eastAsia"/>
          <w:szCs w:val="32"/>
        </w:rPr>
        <w:t>境外學生</w:t>
      </w:r>
      <w:r w:rsidR="001F4568">
        <w:rPr>
          <w:rFonts w:hint="eastAsia"/>
          <w:szCs w:val="32"/>
        </w:rPr>
        <w:t>來臺</w:t>
      </w:r>
      <w:r w:rsidR="00E132D6">
        <w:rPr>
          <w:rFonts w:hint="eastAsia"/>
          <w:szCs w:val="32"/>
        </w:rPr>
        <w:t>就讀，經學校安排至實習單位進行實習，</w:t>
      </w:r>
      <w:r w:rsidR="00DF7E39">
        <w:rPr>
          <w:rFonts w:hint="eastAsia"/>
          <w:szCs w:val="32"/>
        </w:rPr>
        <w:t>教育部</w:t>
      </w:r>
      <w:r w:rsidR="00AD2639" w:rsidRPr="007365FC">
        <w:rPr>
          <w:rFonts w:hint="eastAsia"/>
          <w:szCs w:val="32"/>
        </w:rPr>
        <w:t>如何確保</w:t>
      </w:r>
      <w:r w:rsidR="00DF7E39">
        <w:rPr>
          <w:rFonts w:hint="eastAsia"/>
          <w:szCs w:val="32"/>
        </w:rPr>
        <w:t>學校</w:t>
      </w:r>
      <w:r w:rsidR="00AD2639" w:rsidRPr="007365FC">
        <w:rPr>
          <w:rFonts w:hint="eastAsia"/>
          <w:szCs w:val="32"/>
        </w:rPr>
        <w:t>實習課程規劃與合作機構實際提供之訓練內容相符</w:t>
      </w:r>
      <w:r>
        <w:rPr>
          <w:rFonts w:hint="eastAsia"/>
          <w:szCs w:val="32"/>
        </w:rPr>
        <w:t>一節，據教育部</w:t>
      </w:r>
      <w:r w:rsidR="00AD2639" w:rsidRPr="007365FC">
        <w:rPr>
          <w:rFonts w:hint="eastAsia"/>
          <w:szCs w:val="32"/>
        </w:rPr>
        <w:t>說明</w:t>
      </w:r>
      <w:r w:rsidR="0074597B">
        <w:rPr>
          <w:rFonts w:hAnsi="標楷體" w:hint="eastAsia"/>
          <w:szCs w:val="32"/>
        </w:rPr>
        <w:t>：</w:t>
      </w:r>
      <w:r w:rsidR="00AD2639" w:rsidRPr="007365FC">
        <w:rPr>
          <w:rFonts w:hint="eastAsia"/>
          <w:szCs w:val="32"/>
        </w:rPr>
        <w:t>針對新南向產學合作國際專班，該部有辦理校外實習課程訪視作業，學校須報送校外實習課程相關資料（含合約），供該部檢視專班校外實習課程執行情形，以確保課程執行具合宜性。校外實習課程訪視，訪視項目包括「產學合作國際專班校外實習課程之規劃機制與運作」及「產學合作國際專班校外實習課程之實施現況」。</w:t>
      </w:r>
      <w:r w:rsidR="00EC1579">
        <w:rPr>
          <w:rFonts w:hint="eastAsia"/>
          <w:szCs w:val="32"/>
        </w:rPr>
        <w:t>該部</w:t>
      </w:r>
      <w:r w:rsidR="00AD2639" w:rsidRPr="007365FC">
        <w:rPr>
          <w:rFonts w:hint="eastAsia"/>
          <w:szCs w:val="32"/>
        </w:rPr>
        <w:t>透過專班校外實習訪視作業，敦促學校落實校外實習課程規劃與合作機構實際提供之訓練內容相符。另對於一般境外生，為保障境外生學習權益，避免校外實習與工讀混淆，該部業於108年4月3日函知</w:t>
      </w:r>
      <w:r w:rsidR="00F557B8">
        <w:rPr>
          <w:rStyle w:val="aff4"/>
          <w:szCs w:val="32"/>
        </w:rPr>
        <w:footnoteReference w:id="24"/>
      </w:r>
      <w:r w:rsidR="00AD2639" w:rsidRPr="007365FC">
        <w:rPr>
          <w:rFonts w:hint="eastAsia"/>
          <w:szCs w:val="32"/>
        </w:rPr>
        <w:t>各公私立大專校院有</w:t>
      </w:r>
      <w:r w:rsidR="00AD2639" w:rsidRPr="007365FC">
        <w:rPr>
          <w:rFonts w:hint="eastAsia"/>
          <w:szCs w:val="32"/>
        </w:rPr>
        <w:lastRenderedPageBreak/>
        <w:t>關學校招收ㄧ般境外生實習與工讀規範。校外實習合約必須有明確的實習課程規劃與學分數，且實習課程規劃應符合該院、系、科、學位學程之專業發展及教學目標。</w:t>
      </w:r>
      <w:bookmarkEnd w:id="371"/>
      <w:bookmarkEnd w:id="372"/>
    </w:p>
    <w:p w:rsidR="00773447" w:rsidRDefault="00AD2639" w:rsidP="00374D52">
      <w:pPr>
        <w:pStyle w:val="3"/>
      </w:pPr>
      <w:bookmarkStart w:id="373" w:name="_Toc28610762"/>
      <w:bookmarkStart w:id="374" w:name="_Toc27818421"/>
      <w:r w:rsidRPr="00EC1579">
        <w:rPr>
          <w:rFonts w:hint="eastAsia"/>
        </w:rPr>
        <w:t>本院</w:t>
      </w:r>
      <w:r w:rsidR="00374D52">
        <w:rPr>
          <w:rFonts w:hint="eastAsia"/>
        </w:rPr>
        <w:t>再</w:t>
      </w:r>
      <w:r w:rsidRPr="00EC1579">
        <w:rPr>
          <w:rFonts w:hint="eastAsia"/>
        </w:rPr>
        <w:t>就</w:t>
      </w:r>
      <w:r w:rsidR="00EC1579" w:rsidRPr="00EC1579">
        <w:rPr>
          <w:rFonts w:hint="eastAsia"/>
        </w:rPr>
        <w:t>教育</w:t>
      </w:r>
      <w:r w:rsidRPr="00EC1579">
        <w:rPr>
          <w:rFonts w:hint="eastAsia"/>
        </w:rPr>
        <w:t>部對於新南向產學合作國際專班，有辦理校外實習課程訪視作業，對於招收一般境外生之學校，</w:t>
      </w:r>
      <w:r w:rsidR="00EC1579" w:rsidRPr="00EC1579">
        <w:rPr>
          <w:rFonts w:hint="eastAsia"/>
        </w:rPr>
        <w:t>該部</w:t>
      </w:r>
      <w:r w:rsidRPr="00EC1579">
        <w:rPr>
          <w:rFonts w:hint="eastAsia"/>
        </w:rPr>
        <w:t>有無辦理相同之訪視作業</w:t>
      </w:r>
      <w:r w:rsidR="00EC1579" w:rsidRPr="00EC1579">
        <w:rPr>
          <w:rFonts w:hint="eastAsia"/>
        </w:rPr>
        <w:t>一節</w:t>
      </w:r>
      <w:r w:rsidRPr="00EC1579">
        <w:rPr>
          <w:rFonts w:hint="eastAsia"/>
        </w:rPr>
        <w:t>，據該部表示</w:t>
      </w:r>
      <w:r w:rsidR="0074597B">
        <w:rPr>
          <w:rFonts w:hAnsi="標楷體" w:hint="eastAsia"/>
        </w:rPr>
        <w:t>：</w:t>
      </w:r>
      <w:r w:rsidRPr="00EC1579">
        <w:rPr>
          <w:rFonts w:hint="eastAsia"/>
        </w:rPr>
        <w:t>大學課程依法係屬大學教學自主事項，由學校自行規劃辦理，原則並未針對招收一般境外生學校辦理實習課程訪視及要求學校報送實習契約。</w:t>
      </w:r>
      <w:r w:rsidR="00EC1579" w:rsidRPr="00EC1579">
        <w:rPr>
          <w:rFonts w:hint="eastAsia"/>
        </w:rPr>
        <w:t>又就</w:t>
      </w:r>
      <w:r w:rsidR="00236CCE" w:rsidRPr="00EC1579">
        <w:rPr>
          <w:rFonts w:hint="eastAsia"/>
        </w:rPr>
        <w:t>有關學生於同一廠商實習又工讀問題，教育部於108年3月29日函送</w:t>
      </w:r>
      <w:r w:rsidR="004F3BB5">
        <w:rPr>
          <w:rStyle w:val="aff4"/>
        </w:rPr>
        <w:footnoteReference w:id="25"/>
      </w:r>
      <w:r w:rsidR="00236CCE" w:rsidRPr="00EC1579">
        <w:rPr>
          <w:rFonts w:hint="eastAsia"/>
        </w:rPr>
        <w:t>新南向產學合作國際專班學生實習及工讀規範，其中明定「學校、學生與廠商的三方實習合約」與「學生與廠商的雙方工讀合約」必須明確區隔，不得將工讀合約併入實習合約中。另每學期每生須有個別實習合約，且每一份實習合約立合約書人同時含學校、學生與廠商。前開合約用印版（影本）須送教育部存查。</w:t>
      </w:r>
      <w:bookmarkEnd w:id="373"/>
    </w:p>
    <w:p w:rsidR="00236CCE" w:rsidRPr="00EC1579" w:rsidRDefault="00773447" w:rsidP="00374D52">
      <w:pPr>
        <w:pStyle w:val="3"/>
      </w:pPr>
      <w:bookmarkStart w:id="375" w:name="_Toc28610763"/>
      <w:r>
        <w:rPr>
          <w:rFonts w:hint="eastAsia"/>
        </w:rPr>
        <w:t>又本院請教育部說明</w:t>
      </w:r>
      <w:r w:rsidR="00236CCE" w:rsidRPr="00EC1579">
        <w:rPr>
          <w:rFonts w:hint="eastAsia"/>
        </w:rPr>
        <w:t>上開辦理作為對於學校招收一般境外生時是否亦應比照辦理並將合約影本送教育部存查，據</w:t>
      </w:r>
      <w:r>
        <w:rPr>
          <w:rFonts w:hint="eastAsia"/>
        </w:rPr>
        <w:t>該部</w:t>
      </w:r>
      <w:r w:rsidR="00236CCE" w:rsidRPr="00EC1579">
        <w:rPr>
          <w:rFonts w:hint="eastAsia"/>
        </w:rPr>
        <w:t>表示</w:t>
      </w:r>
      <w:r>
        <w:rPr>
          <w:rFonts w:hAnsi="標楷體" w:hint="eastAsia"/>
        </w:rPr>
        <w:t>：</w:t>
      </w:r>
      <w:r w:rsidR="00BC409B">
        <w:rPr>
          <w:rFonts w:hint="eastAsia"/>
        </w:rPr>
        <w:t>該</w:t>
      </w:r>
      <w:r w:rsidR="00236CCE" w:rsidRPr="00EC1579">
        <w:rPr>
          <w:rFonts w:hint="eastAsia"/>
        </w:rPr>
        <w:t>部103年1月22日</w:t>
      </w:r>
      <w:r w:rsidR="00BC409B">
        <w:rPr>
          <w:rFonts w:hint="eastAsia"/>
        </w:rPr>
        <w:t>以</w:t>
      </w:r>
      <w:r w:rsidR="00236CCE" w:rsidRPr="00EC1579">
        <w:rPr>
          <w:rFonts w:hint="eastAsia"/>
        </w:rPr>
        <w:t>令</w:t>
      </w:r>
      <w:r w:rsidR="00BC409B">
        <w:rPr>
          <w:rStyle w:val="aff4"/>
        </w:rPr>
        <w:footnoteReference w:id="26"/>
      </w:r>
      <w:r w:rsidR="00BC409B">
        <w:rPr>
          <w:rFonts w:hint="eastAsia"/>
        </w:rPr>
        <w:t>通知</w:t>
      </w:r>
      <w:r w:rsidR="00236CCE" w:rsidRPr="00EC1579">
        <w:rPr>
          <w:rFonts w:hint="eastAsia"/>
        </w:rPr>
        <w:t>各大專校院校外實習課程係學校依大學法、專科學校法授權自主規範，爰由學校依據前開令釋，釐明及認定「校外實習」課程是否確屬「課程學習」之範疇。考量學校課程依法係屬大學教學自主事項，由學校自行規劃辦理，且各大專校院原則均有招收一般境外生，實習契約版本及數量繁多，於一</w:t>
      </w:r>
      <w:r w:rsidR="00236CCE" w:rsidRPr="00EC1579">
        <w:rPr>
          <w:rFonts w:hint="eastAsia"/>
        </w:rPr>
        <w:lastRenderedPageBreak/>
        <w:t>般情形下請學校報送恐有加重學校行政負荷之疑慮，爰該部並無要求招收一般境外生之所有學校辦理實習課程需報送實習契約，但針對實習契約有疑義之學校則請其報部備查</w:t>
      </w:r>
      <w:r w:rsidR="00BD5E23">
        <w:rPr>
          <w:rFonts w:hint="eastAsia"/>
        </w:rPr>
        <w:t>等語</w:t>
      </w:r>
      <w:r w:rsidR="00236CCE" w:rsidRPr="00EC1579">
        <w:rPr>
          <w:rFonts w:hint="eastAsia"/>
        </w:rPr>
        <w:t>。</w:t>
      </w:r>
      <w:r w:rsidR="00374D52">
        <w:rPr>
          <w:rFonts w:hint="eastAsia"/>
        </w:rPr>
        <w:t>顯見</w:t>
      </w:r>
      <w:r w:rsidR="00374D52" w:rsidRPr="00374D52">
        <w:rPr>
          <w:rFonts w:hint="eastAsia"/>
          <w:szCs w:val="32"/>
        </w:rPr>
        <w:t>教育部對於</w:t>
      </w:r>
      <w:r w:rsidR="00374D52">
        <w:rPr>
          <w:rFonts w:hint="eastAsia"/>
          <w:szCs w:val="32"/>
        </w:rPr>
        <w:t>學校辦理</w:t>
      </w:r>
      <w:r w:rsidR="00374D52" w:rsidRPr="00374D52">
        <w:rPr>
          <w:rFonts w:hint="eastAsia"/>
          <w:szCs w:val="32"/>
        </w:rPr>
        <w:t>新南向產學合作國際專班</w:t>
      </w:r>
      <w:r w:rsidR="00374D52">
        <w:rPr>
          <w:rFonts w:hint="eastAsia"/>
          <w:szCs w:val="32"/>
        </w:rPr>
        <w:t>之督導強度高於招收一班生(非專班)。</w:t>
      </w:r>
      <w:bookmarkEnd w:id="374"/>
      <w:bookmarkEnd w:id="375"/>
    </w:p>
    <w:p w:rsidR="00FC6915" w:rsidRDefault="00374D52" w:rsidP="00242FEB">
      <w:pPr>
        <w:pStyle w:val="3"/>
      </w:pPr>
      <w:bookmarkStart w:id="376" w:name="_Toc27818422"/>
      <w:bookmarkStart w:id="377" w:name="_Toc28610764"/>
      <w:r>
        <w:rPr>
          <w:rFonts w:hint="eastAsia"/>
        </w:rPr>
        <w:t>惟</w:t>
      </w:r>
      <w:r w:rsidR="004A1D93">
        <w:rPr>
          <w:rFonts w:hint="eastAsia"/>
        </w:rPr>
        <w:t>查首揭</w:t>
      </w:r>
      <w:r w:rsidR="004A1D93" w:rsidRPr="004A1D93">
        <w:rPr>
          <w:rFonts w:hint="eastAsia"/>
        </w:rPr>
        <w:t>近10年正式修讀學位外國學生人數</w:t>
      </w:r>
      <w:r w:rsidR="004A1D93">
        <w:rPr>
          <w:rFonts w:hint="eastAsia"/>
        </w:rPr>
        <w:t>以非專班占大多數，且</w:t>
      </w:r>
      <w:r w:rsidR="00FC6915" w:rsidRPr="007365FC">
        <w:rPr>
          <w:rFonts w:hint="eastAsia"/>
        </w:rPr>
        <w:t>近年來</w:t>
      </w:r>
      <w:r w:rsidR="00FC6915">
        <w:rPr>
          <w:rFonts w:hint="eastAsia"/>
        </w:rPr>
        <w:t>爆發康寧科大</w:t>
      </w:r>
      <w:r w:rsidR="00D735E0">
        <w:rPr>
          <w:rFonts w:hint="eastAsia"/>
        </w:rPr>
        <w:t>、育達科大及建國科大違規案件，</w:t>
      </w:r>
      <w:r w:rsidR="00FC6915">
        <w:rPr>
          <w:rFonts w:hint="eastAsia"/>
        </w:rPr>
        <w:t>據教育部說明均</w:t>
      </w:r>
      <w:r w:rsidR="00FC6915" w:rsidRPr="00DF7E39">
        <w:rPr>
          <w:rFonts w:hint="eastAsia"/>
        </w:rPr>
        <w:t>係學校招收一般外國學生來臺就讀，非屬新南向產學合作國際專班，亦非屬其他新南向政策班別。</w:t>
      </w:r>
      <w:r w:rsidR="00FC6915">
        <w:rPr>
          <w:rFonts w:hint="eastAsia"/>
        </w:rPr>
        <w:t>又</w:t>
      </w:r>
      <w:r w:rsidR="0074597B">
        <w:rPr>
          <w:rFonts w:hint="eastAsia"/>
        </w:rPr>
        <w:t>據</w:t>
      </w:r>
      <w:r w:rsidR="00FC6915" w:rsidRPr="007365FC">
        <w:rPr>
          <w:rFonts w:hint="eastAsia"/>
        </w:rPr>
        <w:t>外交部</w:t>
      </w:r>
      <w:r w:rsidR="00FC6915">
        <w:rPr>
          <w:rFonts w:hint="eastAsia"/>
        </w:rPr>
        <w:t>近期</w:t>
      </w:r>
      <w:r w:rsidR="0074597B">
        <w:rPr>
          <w:rFonts w:hint="eastAsia"/>
        </w:rPr>
        <w:t>函轉教育部處理之</w:t>
      </w:r>
      <w:r w:rsidR="00FC6915" w:rsidRPr="007365FC">
        <w:rPr>
          <w:rFonts w:hint="eastAsia"/>
        </w:rPr>
        <w:t>疑似透過人力仲介方式招生</w:t>
      </w:r>
      <w:r w:rsidR="00FC6915">
        <w:rPr>
          <w:rFonts w:hint="eastAsia"/>
        </w:rPr>
        <w:t>等</w:t>
      </w:r>
      <w:r w:rsidR="00FC6915" w:rsidRPr="007365FC">
        <w:rPr>
          <w:rFonts w:hint="eastAsia"/>
        </w:rPr>
        <w:t>違常案件</w:t>
      </w:r>
      <w:r w:rsidR="00FC6915">
        <w:rPr>
          <w:rFonts w:hint="eastAsia"/>
        </w:rPr>
        <w:t>計</w:t>
      </w:r>
      <w:r w:rsidR="00FC6915" w:rsidRPr="007365FC">
        <w:rPr>
          <w:rFonts w:hint="eastAsia"/>
        </w:rPr>
        <w:t>10件</w:t>
      </w:r>
      <w:r w:rsidR="00FC6915">
        <w:rPr>
          <w:rFonts w:hint="eastAsia"/>
        </w:rPr>
        <w:t>，其</w:t>
      </w:r>
      <w:r w:rsidR="0074597B">
        <w:rPr>
          <w:rFonts w:hint="eastAsia"/>
        </w:rPr>
        <w:t>中</w:t>
      </w:r>
      <w:r w:rsidR="00FC6915" w:rsidRPr="007365FC">
        <w:rPr>
          <w:rFonts w:hint="eastAsia"/>
        </w:rPr>
        <w:t>有高達8件</w:t>
      </w:r>
      <w:r w:rsidR="00FC6915">
        <w:rPr>
          <w:rFonts w:hint="eastAsia"/>
        </w:rPr>
        <w:t>之</w:t>
      </w:r>
      <w:r w:rsidR="00FC6915" w:rsidRPr="007365FC">
        <w:rPr>
          <w:rFonts w:hint="eastAsia"/>
        </w:rPr>
        <w:t>疑慮態樣均列明為透過仲介招生及疑似透過仲介招生，</w:t>
      </w:r>
      <w:r w:rsidR="00FC6915">
        <w:rPr>
          <w:rFonts w:hint="eastAsia"/>
        </w:rPr>
        <w:t>雖經</w:t>
      </w:r>
      <w:r w:rsidR="0074597B">
        <w:rPr>
          <w:rFonts w:hint="eastAsia"/>
        </w:rPr>
        <w:t>教育</w:t>
      </w:r>
      <w:r w:rsidR="00FC6915">
        <w:rPr>
          <w:rFonts w:hint="eastAsia"/>
        </w:rPr>
        <w:t>該部查證</w:t>
      </w:r>
      <w:r w:rsidR="00FC6915" w:rsidRPr="007365FC">
        <w:rPr>
          <w:rFonts w:hint="eastAsia"/>
        </w:rPr>
        <w:t>尚無明確事證證實該</w:t>
      </w:r>
      <w:r w:rsidR="00FC6915">
        <w:rPr>
          <w:rFonts w:hint="eastAsia"/>
        </w:rPr>
        <w:t>等學</w:t>
      </w:r>
      <w:r w:rsidR="00FC6915" w:rsidRPr="007365FC">
        <w:rPr>
          <w:rFonts w:hint="eastAsia"/>
        </w:rPr>
        <w:t>校透過人力仲介招生及境外生非法打工</w:t>
      </w:r>
      <w:r w:rsidR="00FC6915">
        <w:rPr>
          <w:rFonts w:hint="eastAsia"/>
        </w:rPr>
        <w:t>情</w:t>
      </w:r>
      <w:r w:rsidR="00FC6915" w:rsidRPr="007365FC">
        <w:rPr>
          <w:rFonts w:hint="eastAsia"/>
        </w:rPr>
        <w:t>事</w:t>
      </w:r>
      <w:r w:rsidR="00FC6915">
        <w:rPr>
          <w:rFonts w:hint="eastAsia"/>
        </w:rPr>
        <w:t>，然該等</w:t>
      </w:r>
      <w:r w:rsidR="00FC6915" w:rsidRPr="004A1D93">
        <w:rPr>
          <w:rFonts w:hint="eastAsia"/>
          <w:szCs w:val="32"/>
        </w:rPr>
        <w:t>違常案件中高達9成均屬學校招收一般外國學生</w:t>
      </w:r>
      <w:r w:rsidR="001F4568">
        <w:rPr>
          <w:rFonts w:hint="eastAsia"/>
          <w:szCs w:val="32"/>
        </w:rPr>
        <w:t>來臺</w:t>
      </w:r>
      <w:r w:rsidR="00FC6915" w:rsidRPr="004A1D93">
        <w:rPr>
          <w:rFonts w:hint="eastAsia"/>
          <w:szCs w:val="32"/>
        </w:rPr>
        <w:t>就讀，</w:t>
      </w:r>
      <w:r w:rsidR="00FC6915">
        <w:rPr>
          <w:rFonts w:hint="eastAsia"/>
        </w:rPr>
        <w:t>本院</w:t>
      </w:r>
      <w:r w:rsidR="00FC6915" w:rsidRPr="00DF7E39">
        <w:rPr>
          <w:rFonts w:hint="eastAsia"/>
        </w:rPr>
        <w:t>請</w:t>
      </w:r>
      <w:r w:rsidR="00FC6915">
        <w:rPr>
          <w:rFonts w:hint="eastAsia"/>
        </w:rPr>
        <w:t>教育部</w:t>
      </w:r>
      <w:r w:rsidR="00FC6915" w:rsidRPr="00DF7E39">
        <w:rPr>
          <w:rFonts w:hint="eastAsia"/>
        </w:rPr>
        <w:t>分析原因</w:t>
      </w:r>
      <w:r w:rsidR="0074597B">
        <w:rPr>
          <w:rFonts w:hint="eastAsia"/>
        </w:rPr>
        <w:t>所在</w:t>
      </w:r>
      <w:r w:rsidR="00FC6915">
        <w:rPr>
          <w:rFonts w:hint="eastAsia"/>
        </w:rPr>
        <w:t>，據該部說明如下</w:t>
      </w:r>
      <w:r w:rsidR="0074597B">
        <w:rPr>
          <w:rFonts w:hAnsi="標楷體" w:hint="eastAsia"/>
        </w:rPr>
        <w:t>：</w:t>
      </w:r>
      <w:bookmarkEnd w:id="376"/>
      <w:bookmarkEnd w:id="377"/>
    </w:p>
    <w:p w:rsidR="0074597B" w:rsidRDefault="00FC6915" w:rsidP="00FC6915">
      <w:pPr>
        <w:pStyle w:val="4"/>
      </w:pPr>
      <w:r w:rsidRPr="0092405F">
        <w:rPr>
          <w:rFonts w:hint="eastAsia"/>
        </w:rPr>
        <w:t>近年來部分學校因本國生源減少而致力招收境外學生。因對招生目標國之相關法令及環境不熟悉，疑似透過當地仲介辦理招生。</w:t>
      </w:r>
    </w:p>
    <w:p w:rsidR="00FC6915" w:rsidRDefault="00FC6915" w:rsidP="00FC6915">
      <w:pPr>
        <w:pStyle w:val="4"/>
      </w:pPr>
      <w:r w:rsidRPr="0092405F">
        <w:rPr>
          <w:rFonts w:hint="eastAsia"/>
        </w:rPr>
        <w:t>該等學校為求招生人數增加，於審查入學資格時未確實審查財力證明文件，或以外國學生在臺得依法從事工讀及參與校外實習，安排學生以工讀薪資或實習津貼取代財力證明，支應就學所需費用，致有違常案件。新南向產學合作</w:t>
      </w:r>
      <w:r w:rsidR="005866AC">
        <w:rPr>
          <w:rFonts w:hint="eastAsia"/>
        </w:rPr>
        <w:t>國際</w:t>
      </w:r>
      <w:r w:rsidRPr="0092405F">
        <w:rPr>
          <w:rFonts w:hint="eastAsia"/>
        </w:rPr>
        <w:t>專班是強化產學合作及技術培訓歷程，且須經</w:t>
      </w:r>
      <w:r>
        <w:rPr>
          <w:rFonts w:hint="eastAsia"/>
        </w:rPr>
        <w:t>該</w:t>
      </w:r>
      <w:r w:rsidRPr="0092405F">
        <w:rPr>
          <w:rFonts w:hint="eastAsia"/>
        </w:rPr>
        <w:t>部審核通過始得辦理之專班。</w:t>
      </w:r>
    </w:p>
    <w:p w:rsidR="00FC6915" w:rsidRPr="0092405F" w:rsidRDefault="00FC6915" w:rsidP="00FC6915">
      <w:pPr>
        <w:pStyle w:val="4"/>
      </w:pPr>
      <w:r w:rsidRPr="0092405F">
        <w:rPr>
          <w:rFonts w:hint="eastAsia"/>
        </w:rPr>
        <w:t>一般境外生授課，本應依本國生課程授課，如學校一般生也以產學合作專班模式運作，恐將引發</w:t>
      </w:r>
      <w:r w:rsidRPr="0092405F">
        <w:rPr>
          <w:rFonts w:hint="eastAsia"/>
        </w:rPr>
        <w:lastRenderedPageBreak/>
        <w:t>「假學習，真工作」之疑慮。</w:t>
      </w:r>
    </w:p>
    <w:p w:rsidR="00FC6915" w:rsidRPr="00FC6915" w:rsidRDefault="00FC6915" w:rsidP="00FC6915">
      <w:pPr>
        <w:pStyle w:val="4"/>
        <w:rPr>
          <w:sz w:val="28"/>
          <w:szCs w:val="28"/>
        </w:rPr>
      </w:pPr>
      <w:r w:rsidRPr="0092405F">
        <w:rPr>
          <w:rFonts w:hint="eastAsia"/>
          <w:szCs w:val="32"/>
        </w:rPr>
        <w:t>學校於當地招生時，未能明確告知學生未來入學所就讀科系及課程修習</w:t>
      </w:r>
      <w:r w:rsidRPr="00DF7E39">
        <w:rPr>
          <w:rFonts w:hint="eastAsia"/>
        </w:rPr>
        <w:t>學分</w:t>
      </w:r>
      <w:r w:rsidRPr="0092405F">
        <w:rPr>
          <w:rFonts w:hint="eastAsia"/>
          <w:szCs w:val="32"/>
        </w:rPr>
        <w:t>、學費收取等規範，致使學生來臺後發現與學校招生資訊有所落差。</w:t>
      </w:r>
    </w:p>
    <w:p w:rsidR="00E40C2F" w:rsidRPr="00B7165C" w:rsidRDefault="00B7165C" w:rsidP="00371E3D">
      <w:pPr>
        <w:pStyle w:val="3"/>
      </w:pPr>
      <w:bookmarkStart w:id="378" w:name="_Toc27818423"/>
      <w:bookmarkStart w:id="379" w:name="_Toc28610765"/>
      <w:r w:rsidRPr="00B7165C">
        <w:rPr>
          <w:rFonts w:hint="eastAsia"/>
        </w:rPr>
        <w:t>綜上，</w:t>
      </w:r>
      <w:r w:rsidR="00D60368" w:rsidRPr="00D60368">
        <w:rPr>
          <w:rFonts w:hint="eastAsia"/>
        </w:rPr>
        <w:t>教育部對於學校招收一般境外學生之督導管理作為相對於學校辦理新南向產學合作國際專班，似較為不足，鑑於近年發生學校招收境外生讓學生淪為</w:t>
      </w:r>
      <w:r w:rsidR="00F557B8">
        <w:rPr>
          <w:rFonts w:hint="eastAsia"/>
        </w:rPr>
        <w:t>「學工」</w:t>
      </w:r>
      <w:r w:rsidR="00D60368" w:rsidRPr="00D60368">
        <w:rPr>
          <w:rFonts w:hint="eastAsia"/>
        </w:rPr>
        <w:t>等違規情事，均屬學校招收一般外國學生來臺就讀，非屬新南向產學合作國際專班，亦非屬其他新南向政策班別，故為遏止</w:t>
      </w:r>
      <w:r w:rsidR="00F557B8">
        <w:rPr>
          <w:rFonts w:hint="eastAsia"/>
        </w:rPr>
        <w:t>「學工」</w:t>
      </w:r>
      <w:r w:rsidR="00D60368" w:rsidRPr="00D60368">
        <w:rPr>
          <w:rFonts w:hint="eastAsia"/>
        </w:rPr>
        <w:t>亂象，該部允應確實檢討現有督管機制，以避免缺失再生。</w:t>
      </w:r>
      <w:bookmarkEnd w:id="378"/>
      <w:bookmarkEnd w:id="379"/>
    </w:p>
    <w:p w:rsidR="00BC409B" w:rsidRPr="0077015C" w:rsidRDefault="00BC409B" w:rsidP="0077015C">
      <w:pPr>
        <w:pStyle w:val="2"/>
        <w:spacing w:beforeLines="50" w:before="228"/>
        <w:ind w:left="1020" w:hanging="680"/>
        <w:rPr>
          <w:b/>
        </w:rPr>
      </w:pPr>
      <w:bookmarkStart w:id="380" w:name="_Toc28610766"/>
      <w:r w:rsidRPr="0077015C">
        <w:rPr>
          <w:rFonts w:hint="eastAsia"/>
          <w:b/>
        </w:rPr>
        <w:t>陳訴人陳訴移民署對於經鑑別為人口販運被害人</w:t>
      </w:r>
      <w:r w:rsidR="000A2412">
        <w:rPr>
          <w:rFonts w:hint="eastAsia"/>
          <w:b/>
        </w:rPr>
        <w:t>之</w:t>
      </w:r>
      <w:r w:rsidR="000A2412" w:rsidRPr="0077015C">
        <w:rPr>
          <w:rFonts w:hint="eastAsia"/>
          <w:b/>
        </w:rPr>
        <w:t>6名建國科大印尼籍境外學生</w:t>
      </w:r>
      <w:r w:rsidRPr="0077015C">
        <w:rPr>
          <w:rFonts w:hint="eastAsia"/>
          <w:b/>
        </w:rPr>
        <w:t>，未尊重被害</w:t>
      </w:r>
      <w:r w:rsidR="000A2412">
        <w:rPr>
          <w:rFonts w:hint="eastAsia"/>
          <w:b/>
        </w:rPr>
        <w:t>人</w:t>
      </w:r>
      <w:r w:rsidRPr="0077015C">
        <w:rPr>
          <w:rFonts w:hint="eastAsia"/>
          <w:b/>
        </w:rPr>
        <w:t>對於安置處所之選擇、限制被害人外出自由及沒收被害人手機一個月已違反管理之比例原則等情，</w:t>
      </w:r>
      <w:r w:rsidR="00CA1903">
        <w:rPr>
          <w:rFonts w:hint="eastAsia"/>
          <w:b/>
        </w:rPr>
        <w:t>經查</w:t>
      </w:r>
      <w:r w:rsidR="0077015C">
        <w:rPr>
          <w:rFonts w:hint="eastAsia"/>
          <w:b/>
        </w:rPr>
        <w:t>有關</w:t>
      </w:r>
      <w:r w:rsidRPr="0077015C">
        <w:rPr>
          <w:rFonts w:hint="eastAsia"/>
          <w:b/>
        </w:rPr>
        <w:t>安置處所之選擇</w:t>
      </w:r>
      <w:r w:rsidR="0077015C">
        <w:rPr>
          <w:rFonts w:hint="eastAsia"/>
          <w:b/>
        </w:rPr>
        <w:t>一節</w:t>
      </w:r>
      <w:r w:rsidRPr="0077015C">
        <w:rPr>
          <w:rFonts w:hint="eastAsia"/>
          <w:b/>
        </w:rPr>
        <w:t>，在考量被害人保護之最佳利益前提下，難以全然考量被害人之選擇意願，且6名被害</w:t>
      </w:r>
      <w:r w:rsidR="000A2412">
        <w:rPr>
          <w:rFonts w:hint="eastAsia"/>
          <w:b/>
        </w:rPr>
        <w:t>人</w:t>
      </w:r>
      <w:r w:rsidRPr="0077015C">
        <w:rPr>
          <w:rFonts w:hint="eastAsia"/>
          <w:b/>
        </w:rPr>
        <w:t>均同意由該署安置，移民署南投安置中心亦有告知安置程序，並於權益告知會議再次確認安置意願，尚無發現有違反規定之處。又</w:t>
      </w:r>
      <w:r w:rsidR="00CA1903">
        <w:rPr>
          <w:rFonts w:hint="eastAsia"/>
          <w:b/>
        </w:rPr>
        <w:t>有關</w:t>
      </w:r>
      <w:r w:rsidRPr="0077015C">
        <w:rPr>
          <w:rFonts w:hint="eastAsia"/>
          <w:b/>
        </w:rPr>
        <w:t>安置中心沒收6名印尼籍境外生手機、限制手機使用時間、限制外出及禁止接受訪客等情，</w:t>
      </w:r>
      <w:r w:rsidR="0077015C" w:rsidRPr="0077015C">
        <w:rPr>
          <w:rFonts w:hint="eastAsia"/>
          <w:b/>
        </w:rPr>
        <w:t>容</w:t>
      </w:r>
      <w:r w:rsidRPr="0077015C">
        <w:rPr>
          <w:rFonts w:hint="eastAsia"/>
          <w:b/>
        </w:rPr>
        <w:t>屬誤解</w:t>
      </w:r>
      <w:r w:rsidR="0077015C">
        <w:rPr>
          <w:rFonts w:hint="eastAsia"/>
          <w:b/>
        </w:rPr>
        <w:t>；另</w:t>
      </w:r>
      <w:r w:rsidRPr="0077015C">
        <w:rPr>
          <w:rFonts w:hint="eastAsia"/>
          <w:b/>
        </w:rPr>
        <w:t>該中心相關管理措施尚無</w:t>
      </w:r>
      <w:r w:rsidR="0077015C">
        <w:rPr>
          <w:rFonts w:hint="eastAsia"/>
          <w:b/>
        </w:rPr>
        <w:t>發現</w:t>
      </w:r>
      <w:r w:rsidRPr="0077015C">
        <w:rPr>
          <w:rFonts w:hint="eastAsia"/>
          <w:b/>
        </w:rPr>
        <w:t>違反比例原則</w:t>
      </w:r>
      <w:r w:rsidR="0077015C">
        <w:rPr>
          <w:rFonts w:hint="eastAsia"/>
          <w:b/>
        </w:rPr>
        <w:t>之處</w:t>
      </w:r>
      <w:r w:rsidRPr="0077015C">
        <w:rPr>
          <w:rFonts w:hint="eastAsia"/>
          <w:b/>
        </w:rPr>
        <w:t>。</w:t>
      </w:r>
      <w:bookmarkEnd w:id="380"/>
    </w:p>
    <w:p w:rsidR="00612473" w:rsidRPr="0074597B" w:rsidRDefault="00BC409B" w:rsidP="0077015C">
      <w:pPr>
        <w:pStyle w:val="3"/>
      </w:pPr>
      <w:bookmarkStart w:id="381" w:name="_Toc27818425"/>
      <w:bookmarkStart w:id="382" w:name="_Toc28610767"/>
      <w:r w:rsidRPr="0074597B">
        <w:rPr>
          <w:rFonts w:hint="eastAsia"/>
        </w:rPr>
        <w:t>有關安置處所之選擇一節</w:t>
      </w:r>
      <w:bookmarkEnd w:id="381"/>
      <w:bookmarkEnd w:id="382"/>
      <w:r w:rsidR="0077015C" w:rsidRPr="0074597B">
        <w:t xml:space="preserve"> </w:t>
      </w:r>
    </w:p>
    <w:p w:rsidR="00874357" w:rsidRDefault="00874357" w:rsidP="008042F5">
      <w:pPr>
        <w:pStyle w:val="4"/>
      </w:pPr>
      <w:r>
        <w:rPr>
          <w:rFonts w:hint="eastAsia"/>
        </w:rPr>
        <w:t>依據人口販運防制法第3條規定，非持有事由為來臺工作之居(停)留簽證之被害人，由內政部安置保護；又依「人口販運被害人及疑似人口販運被害人安置保護管理規則」第2條規定，被害人非</w:t>
      </w:r>
      <w:r>
        <w:rPr>
          <w:rFonts w:hint="eastAsia"/>
        </w:rPr>
        <w:lastRenderedPageBreak/>
        <w:t>持有事由為來臺工作之居(停)留簽證者，由中央主管機關(移民署)辦理被害人及疑似被害人之安置保護事項，得委任或委託其他機關、團體安置。另依該署辦理疑似人口販運案件通報作業流程第6點規定，對於非持工作簽證之人口販運被害人，由查處單位移交該署當地專勤隊，並由專勤隊護送至庇護處所安置。</w:t>
      </w:r>
    </w:p>
    <w:p w:rsidR="008042F5" w:rsidRDefault="008042F5" w:rsidP="00612473">
      <w:pPr>
        <w:pStyle w:val="4"/>
      </w:pPr>
      <w:r>
        <w:rPr>
          <w:rFonts w:hint="eastAsia"/>
        </w:rPr>
        <w:t>經查</w:t>
      </w:r>
      <w:r w:rsidR="00612473" w:rsidRPr="00612473">
        <w:rPr>
          <w:rFonts w:hint="eastAsia"/>
        </w:rPr>
        <w:t>安置處所係以被害人權益為最佳考量，非持工作簽證來臺之被害人多無固定居所，該署設置南投及高雄庇護中心，委託社會慈善團體經營，並設有專責主任、社工人員及生活輔導員24小時協助給予安全、心理諮商、陪同偵訊等服務；另基於被害人安全保護、兼顧偵審需求，且上述外籍被害人多係喪失合法有效停居留證件且無固定聯繫方式等因素，爰被害人倘自由選擇民間安置處所，該署除無法進行服務輸送，被害人亦存有安全顧慮，故尊重選擇意願難以考量被害人保護之最佳利益。</w:t>
      </w:r>
    </w:p>
    <w:p w:rsidR="00874357" w:rsidRDefault="00612473" w:rsidP="00C92EC9">
      <w:pPr>
        <w:pStyle w:val="4"/>
      </w:pPr>
      <w:r>
        <w:rPr>
          <w:rFonts w:hint="eastAsia"/>
        </w:rPr>
        <w:t>且</w:t>
      </w:r>
      <w:r w:rsidR="00874357">
        <w:rPr>
          <w:rFonts w:hint="eastAsia"/>
        </w:rPr>
        <w:t>安置中心於新進被害人入所前，均向被害人再次確認入所意願，並於安置通報表簽名，入所隔日再由社工再次宣達入所需知及注意事項，本案6名被害人於108年6月21日凌晨2時入所時已確認入所意願無誤，並有安置通報表簽名為憑。</w:t>
      </w:r>
      <w:r w:rsidR="00C92EC9">
        <w:rPr>
          <w:rFonts w:hint="eastAsia"/>
        </w:rPr>
        <w:t>又</w:t>
      </w:r>
      <w:r w:rsidR="00874357">
        <w:rPr>
          <w:rFonts w:hint="eastAsia"/>
        </w:rPr>
        <w:t>依庇護中心108年7月17日權益告知會議紀錄所示，6名被害人再次於會議中確認同意安置於</w:t>
      </w:r>
      <w:r w:rsidR="00C92EC9">
        <w:rPr>
          <w:rFonts w:hint="eastAsia"/>
        </w:rPr>
        <w:t>該</w:t>
      </w:r>
      <w:r w:rsidR="00874357">
        <w:rPr>
          <w:rFonts w:hint="eastAsia"/>
        </w:rPr>
        <w:t>署南投安置中心，並有簽名紀錄可參。</w:t>
      </w:r>
    </w:p>
    <w:p w:rsidR="0077015C" w:rsidRDefault="0077015C" w:rsidP="0077015C">
      <w:pPr>
        <w:pStyle w:val="4"/>
        <w:ind w:leftChars="351" w:left="1704"/>
      </w:pPr>
      <w:r>
        <w:rPr>
          <w:rFonts w:hint="eastAsia"/>
        </w:rPr>
        <w:t>綜上，</w:t>
      </w:r>
      <w:r w:rsidRPr="0077015C">
        <w:rPr>
          <w:rFonts w:hint="eastAsia"/>
        </w:rPr>
        <w:t>在考量被害人保護之最佳利益前提下，難以全然考量被害人之選擇意願，且6名被害人均同意由移民署安置，移民署南投安置中心亦有告知安置程序，</w:t>
      </w:r>
      <w:r>
        <w:rPr>
          <w:rFonts w:hint="eastAsia"/>
        </w:rPr>
        <w:t>且該中心</w:t>
      </w:r>
      <w:r w:rsidRPr="0077015C">
        <w:rPr>
          <w:rFonts w:hint="eastAsia"/>
        </w:rPr>
        <w:t>並於權益告知會議再次確</w:t>
      </w:r>
      <w:r w:rsidRPr="0077015C">
        <w:rPr>
          <w:rFonts w:hint="eastAsia"/>
        </w:rPr>
        <w:lastRenderedPageBreak/>
        <w:t>認安置意願，尚無發現有違反規定之處。</w:t>
      </w:r>
    </w:p>
    <w:p w:rsidR="00874357" w:rsidRPr="0077015C" w:rsidRDefault="0077015C" w:rsidP="00874357">
      <w:pPr>
        <w:pStyle w:val="3"/>
        <w:rPr>
          <w:rFonts w:hAnsi="標楷體"/>
          <w:szCs w:val="28"/>
        </w:rPr>
      </w:pPr>
      <w:bookmarkStart w:id="383" w:name="_Toc27818426"/>
      <w:bookmarkStart w:id="384" w:name="_Toc28610768"/>
      <w:r w:rsidRPr="0077015C">
        <w:rPr>
          <w:rFonts w:hAnsi="標楷體" w:hint="eastAsia"/>
          <w:szCs w:val="28"/>
        </w:rPr>
        <w:t>有關</w:t>
      </w:r>
      <w:r w:rsidRPr="0077015C">
        <w:rPr>
          <w:rFonts w:hint="eastAsia"/>
        </w:rPr>
        <w:t>制手機使用時間、限制外出及禁止接受訪客等情一節</w:t>
      </w:r>
      <w:bookmarkEnd w:id="383"/>
      <w:bookmarkEnd w:id="384"/>
    </w:p>
    <w:p w:rsidR="0077015C" w:rsidRDefault="0077015C" w:rsidP="0077015C">
      <w:pPr>
        <w:pStyle w:val="4"/>
        <w:rPr>
          <w:rFonts w:hAnsi="標楷體"/>
          <w:szCs w:val="28"/>
        </w:rPr>
      </w:pPr>
      <w:r w:rsidRPr="0077015C">
        <w:rPr>
          <w:rFonts w:hAnsi="標楷體" w:hint="eastAsia"/>
          <w:szCs w:val="28"/>
        </w:rPr>
        <w:t>陳訴人陳訴有關移民署南投安置中心沒收6名印尼籍境外生手機1個月、1週僅可於周日使用10分鐘，並且限制外出自由，每日至操場運動30分鐘，手機解禁之後，使用時間為上午7時至晚上10時。且該中心以除非是販運案件之司法承辦窗口，其餘均不接受訪客，致協助學生處理案件之組織無法與被害學生連繫等情</w:t>
      </w:r>
      <w:r>
        <w:rPr>
          <w:rFonts w:hAnsi="標楷體" w:hint="eastAsia"/>
          <w:szCs w:val="28"/>
        </w:rPr>
        <w:t>。</w:t>
      </w:r>
    </w:p>
    <w:p w:rsidR="00C92EC9" w:rsidRPr="00C92EC9" w:rsidRDefault="00C92EC9" w:rsidP="00C92EC9">
      <w:pPr>
        <w:pStyle w:val="4"/>
        <w:rPr>
          <w:rFonts w:hAnsi="標楷體"/>
          <w:szCs w:val="28"/>
        </w:rPr>
      </w:pPr>
      <w:r>
        <w:rPr>
          <w:rFonts w:hAnsi="標楷體" w:hint="eastAsia"/>
          <w:szCs w:val="28"/>
        </w:rPr>
        <w:t>據本院詢據移民署代表指出：</w:t>
      </w:r>
      <w:r w:rsidRPr="00C92EC9">
        <w:rPr>
          <w:rFonts w:hAnsi="標楷體" w:hint="eastAsia"/>
          <w:szCs w:val="28"/>
        </w:rPr>
        <w:t>民間團體對於本案6名被害人或其他被害人所涉勞資爭議事務，給予具體保障，各機關及該署亦樂見與民機團體協力合作推動。惟本案已涉嫌犯罪偵辦司法案件之程度，基於偵查不公開原則，民間團體涉入空間似有不宜，故南投安置中心委婉轉告若欲與被害學生會晤，請聯繫該署，惟該署並未接獲相關請求協助事宜。</w:t>
      </w:r>
    </w:p>
    <w:p w:rsidR="00874357" w:rsidRDefault="00C92EC9" w:rsidP="00874357">
      <w:pPr>
        <w:pStyle w:val="4"/>
        <w:rPr>
          <w:rFonts w:hAnsi="標楷體"/>
          <w:szCs w:val="28"/>
        </w:rPr>
      </w:pPr>
      <w:r>
        <w:rPr>
          <w:rFonts w:hAnsi="標楷體" w:hint="eastAsia"/>
          <w:szCs w:val="28"/>
        </w:rPr>
        <w:t>又</w:t>
      </w:r>
      <w:r w:rsidR="00874357">
        <w:rPr>
          <w:rFonts w:hAnsi="標楷體" w:hint="eastAsia"/>
          <w:szCs w:val="28"/>
        </w:rPr>
        <w:t>依據人口販運被害人及疑似人口販運被害人安置保護管理規則第5條規定，安置處所為管理男、女被害人團體運作及日常生活作息，應訂定生活公約，爰依</w:t>
      </w:r>
      <w:r w:rsidR="00874357" w:rsidRPr="000D4EE8">
        <w:rPr>
          <w:rFonts w:hAnsi="標楷體" w:hint="eastAsia"/>
          <w:szCs w:val="28"/>
        </w:rPr>
        <w:t>南投</w:t>
      </w:r>
      <w:r w:rsidR="00874357">
        <w:rPr>
          <w:rFonts w:hAnsi="標楷體" w:hint="eastAsia"/>
          <w:szCs w:val="28"/>
        </w:rPr>
        <w:t>安置中心</w:t>
      </w:r>
      <w:r w:rsidR="00874357" w:rsidRPr="000D4EE8">
        <w:rPr>
          <w:rFonts w:hAnsi="標楷體" w:hint="eastAsia"/>
          <w:szCs w:val="28"/>
        </w:rPr>
        <w:t>生活公約</w:t>
      </w:r>
      <w:r w:rsidR="00874357">
        <w:rPr>
          <w:rFonts w:hAnsi="標楷體" w:hint="eastAsia"/>
          <w:szCs w:val="28"/>
        </w:rPr>
        <w:t>規定，及公約所定之安全評估期內容，有關本案被害人入所後相涉權益摘述如下</w:t>
      </w:r>
      <w:r w:rsidR="0077015C">
        <w:rPr>
          <w:rFonts w:hAnsi="標楷體" w:hint="eastAsia"/>
          <w:szCs w:val="28"/>
        </w:rPr>
        <w:t>：</w:t>
      </w:r>
    </w:p>
    <w:p w:rsidR="00C92EC9" w:rsidRDefault="00C92EC9" w:rsidP="00C92EC9">
      <w:pPr>
        <w:pStyle w:val="5"/>
      </w:pPr>
      <w:r>
        <w:rPr>
          <w:rFonts w:hint="eastAsia"/>
        </w:rPr>
        <w:t>行動自由：</w:t>
      </w:r>
      <w:r w:rsidRPr="00AD78ED">
        <w:rPr>
          <w:rFonts w:hint="eastAsia"/>
        </w:rPr>
        <w:t>被害人進入安置中心時，身心通常多係受創，且無合法有效期間，為關懷安撫其身心、協助代辦申請有效在臺臨時停留許可證件、保護其安全及瞭解周圍環境、並代為申請製作出入南投收容所證件，須經安全評估期間(每位被害人評估期間不等，通常</w:t>
      </w:r>
      <w:r>
        <w:rPr>
          <w:rFonts w:hint="eastAsia"/>
        </w:rPr>
        <w:t>1</w:t>
      </w:r>
      <w:r w:rsidRPr="00AD78ED">
        <w:rPr>
          <w:rFonts w:hint="eastAsia"/>
        </w:rPr>
        <w:t>個月)</w:t>
      </w:r>
      <w:r>
        <w:rPr>
          <w:rFonts w:hint="eastAsia"/>
        </w:rPr>
        <w:t>。本案</w:t>
      </w:r>
      <w:r>
        <w:rPr>
          <w:rFonts w:hint="eastAsia"/>
        </w:rPr>
        <w:lastRenderedPageBreak/>
        <w:t>6名印尼及外籍學生自6月21日進入安置中心後，分別在6月24日、28日、29日等，均有社工或生輔員陪同外出，未有任何相關行動限制。</w:t>
      </w:r>
    </w:p>
    <w:p w:rsidR="00874357" w:rsidRDefault="00874357" w:rsidP="00C92EC9">
      <w:pPr>
        <w:pStyle w:val="5"/>
        <w:rPr>
          <w:rFonts w:hAnsi="標楷體"/>
          <w:szCs w:val="28"/>
        </w:rPr>
      </w:pPr>
      <w:r w:rsidRPr="00030076">
        <w:rPr>
          <w:rFonts w:hAnsi="標楷體" w:hint="eastAsia"/>
          <w:szCs w:val="28"/>
        </w:rPr>
        <w:t>訪客限制：</w:t>
      </w:r>
      <w:r>
        <w:rPr>
          <w:rFonts w:hAnsi="標楷體" w:hint="eastAsia"/>
          <w:szCs w:val="28"/>
        </w:rPr>
        <w:t>由於</w:t>
      </w:r>
      <w:r w:rsidRPr="00030076">
        <w:rPr>
          <w:rFonts w:hAnsi="標楷體" w:hint="eastAsia"/>
          <w:szCs w:val="28"/>
        </w:rPr>
        <w:t>被害人可自由出入安置中心，</w:t>
      </w:r>
      <w:r>
        <w:rPr>
          <w:rFonts w:hAnsi="標楷體" w:hint="eastAsia"/>
          <w:szCs w:val="28"/>
        </w:rPr>
        <w:t>因此，</w:t>
      </w:r>
      <w:r w:rsidRPr="00030076">
        <w:rPr>
          <w:rFonts w:hAnsi="標楷體" w:hint="eastAsia"/>
          <w:szCs w:val="28"/>
        </w:rPr>
        <w:t>生活公約不接受訪客，惟7月2日</w:t>
      </w:r>
      <w:r>
        <w:rPr>
          <w:rFonts w:hAnsi="標楷體" w:hint="eastAsia"/>
          <w:szCs w:val="28"/>
        </w:rPr>
        <w:t>亦尊重</w:t>
      </w:r>
      <w:r w:rsidRPr="00030076">
        <w:rPr>
          <w:rFonts w:hAnsi="標楷體" w:hint="eastAsia"/>
          <w:szCs w:val="28"/>
        </w:rPr>
        <w:t>被害人意願接受與被害人原籍國印尼駐</w:t>
      </w:r>
      <w:r>
        <w:rPr>
          <w:rFonts w:hAnsi="標楷體" w:hint="eastAsia"/>
          <w:szCs w:val="28"/>
        </w:rPr>
        <w:t>臺北</w:t>
      </w:r>
      <w:r w:rsidRPr="00030076">
        <w:rPr>
          <w:rFonts w:hAnsi="標楷體" w:hint="eastAsia"/>
          <w:szCs w:val="28"/>
        </w:rPr>
        <w:t>代表處與教育部探視。</w:t>
      </w:r>
    </w:p>
    <w:p w:rsidR="00874357" w:rsidRDefault="00874357" w:rsidP="00874357">
      <w:pPr>
        <w:pStyle w:val="5"/>
        <w:rPr>
          <w:rFonts w:hAnsi="標楷體"/>
          <w:szCs w:val="28"/>
        </w:rPr>
      </w:pPr>
      <w:r>
        <w:rPr>
          <w:rFonts w:hAnsi="標楷體" w:hint="eastAsia"/>
          <w:szCs w:val="28"/>
        </w:rPr>
        <w:t>通訊自由：安全評估期間，手機或公共電話經社工評估必要後可不限次數使用(可與如家人、朋友、原籍國駐臺代表處聯繫等，惟應避免與加害人等相關人士聯繫，以免影響司法偵審結果)，並無一週僅於周日使用10分鐘之規定；安全評估期後，為避免影響他人晚上作息，手機或公共電話使用時間為早上7點至晚間10點，手機僅於每日晚間9點50分前交由生輔員保管。</w:t>
      </w:r>
    </w:p>
    <w:p w:rsidR="00874357" w:rsidRDefault="00874357" w:rsidP="00874357">
      <w:pPr>
        <w:pStyle w:val="5"/>
        <w:rPr>
          <w:rFonts w:hAnsi="標楷體"/>
          <w:szCs w:val="28"/>
        </w:rPr>
      </w:pPr>
      <w:r>
        <w:rPr>
          <w:rFonts w:hAnsi="標楷體" w:hint="eastAsia"/>
          <w:szCs w:val="28"/>
        </w:rPr>
        <w:t>活動自由：安置中心戶外運動時間為每日下午3點至5點30分，惟須視當日天氣狀況及兩樓面安置成員運動需求協調，並無每日僅限運動30分鐘情形。</w:t>
      </w:r>
    </w:p>
    <w:p w:rsidR="00874357" w:rsidRPr="0077015C" w:rsidRDefault="00874357" w:rsidP="00C92EC9">
      <w:pPr>
        <w:pStyle w:val="5"/>
      </w:pPr>
      <w:r>
        <w:rPr>
          <w:rFonts w:hAnsi="標楷體" w:hint="eastAsia"/>
          <w:szCs w:val="28"/>
        </w:rPr>
        <w:t>權益告知會議：安置中心於7月17日召開會議，在印尼翻譯陪同下，再次說明為其他庇護對象安全考量，須請6名個案配合遵守規範，強調不可將民間團體或朋友帶來安置中心，及不可透過任何方法透漏安置中心位置及其他被害人相關資訊，並無規定被害人不可主動對外聯繫等限制，此外，個案在外要與誰見面、在安置中心內與誰通話，亦均無限制。</w:t>
      </w:r>
    </w:p>
    <w:p w:rsidR="0077015C" w:rsidRPr="00874357" w:rsidRDefault="0077015C" w:rsidP="0077015C">
      <w:pPr>
        <w:pStyle w:val="4"/>
      </w:pPr>
      <w:r>
        <w:rPr>
          <w:rFonts w:hint="eastAsia"/>
        </w:rPr>
        <w:t>綜上，</w:t>
      </w:r>
      <w:r w:rsidRPr="0077015C">
        <w:rPr>
          <w:rFonts w:hint="eastAsia"/>
        </w:rPr>
        <w:t>就安置中心沒收6名印尼籍境外生手機、限制手機使用時間、限制外出及禁止接受訪客等情，容屬誤解</w:t>
      </w:r>
      <w:r>
        <w:rPr>
          <w:rFonts w:hint="eastAsia"/>
        </w:rPr>
        <w:t>。</w:t>
      </w:r>
    </w:p>
    <w:p w:rsidR="00874357" w:rsidRPr="0077015C" w:rsidRDefault="0077015C" w:rsidP="00874357">
      <w:pPr>
        <w:pStyle w:val="3"/>
      </w:pPr>
      <w:bookmarkStart w:id="385" w:name="_Toc27818427"/>
      <w:bookmarkStart w:id="386" w:name="_Toc28610769"/>
      <w:r w:rsidRPr="0077015C">
        <w:rPr>
          <w:rFonts w:hint="eastAsia"/>
        </w:rPr>
        <w:lastRenderedPageBreak/>
        <w:t>有關該中心相關管理措施有無違反比例原則一節</w:t>
      </w:r>
      <w:bookmarkEnd w:id="385"/>
      <w:bookmarkEnd w:id="386"/>
    </w:p>
    <w:p w:rsidR="00874357" w:rsidRDefault="00DF655D" w:rsidP="00874357">
      <w:pPr>
        <w:pStyle w:val="4"/>
      </w:pPr>
      <w:r>
        <w:rPr>
          <w:rFonts w:hint="eastAsia"/>
        </w:rPr>
        <w:t>經查移民</w:t>
      </w:r>
      <w:r w:rsidR="00874357">
        <w:rPr>
          <w:rFonts w:hint="eastAsia"/>
        </w:rPr>
        <w:t>署南投安置中心係委託民間慈善團體(財團法人天主教善牧社會福利基金會)經營，照顧管理措施均本於愛心並以關懷被害人為出發點為考量，如依南投安置中心生活公約規定，為免影響其他被害人生活作息及安全考量，僅限制被害人於門禁時間(夜間9時)回所，而非通盤性限制被害人外出</w:t>
      </w:r>
      <w:r>
        <w:rPr>
          <w:rFonts w:hint="eastAsia"/>
        </w:rPr>
        <w:t>自由</w:t>
      </w:r>
      <w:r w:rsidR="00874357">
        <w:rPr>
          <w:rFonts w:hint="eastAsia"/>
        </w:rPr>
        <w:t>，被害人自始自終皆擁有完整行動自由權益。</w:t>
      </w:r>
    </w:p>
    <w:p w:rsidR="00874357" w:rsidRDefault="00874357" w:rsidP="00874357">
      <w:pPr>
        <w:pStyle w:val="4"/>
      </w:pPr>
      <w:r>
        <w:rPr>
          <w:rFonts w:hint="eastAsia"/>
        </w:rPr>
        <w:t>另安置中心為確保被害人晚上安穩睡眠、作息時間，請被害人恪遵使用手機時間，亦僅採限定時段替被害人「保管」(非沒收)手機為管制手段</w:t>
      </w:r>
      <w:r w:rsidR="00DF655D">
        <w:rPr>
          <w:rFonts w:hint="eastAsia"/>
        </w:rPr>
        <w:t>，非如陳訴人所陳沒收被害人手機一個月之情事</w:t>
      </w:r>
      <w:r>
        <w:rPr>
          <w:rFonts w:hint="eastAsia"/>
        </w:rPr>
        <w:t>；被害人晚上如需要手機時，透過值班人員亦均會提供。</w:t>
      </w:r>
    </w:p>
    <w:p w:rsidR="003D46C7" w:rsidRDefault="00DF655D" w:rsidP="00DF655D">
      <w:pPr>
        <w:pStyle w:val="4"/>
      </w:pPr>
      <w:r>
        <w:rPr>
          <w:rFonts w:hint="eastAsia"/>
        </w:rPr>
        <w:t>綜上，</w:t>
      </w:r>
      <w:r w:rsidR="00874357">
        <w:rPr>
          <w:rFonts w:hint="eastAsia"/>
        </w:rPr>
        <w:t>權衡維護安置中心安全目的，及所採取之管制手段間關係，</w:t>
      </w:r>
      <w:r>
        <w:rPr>
          <w:rFonts w:hint="eastAsia"/>
        </w:rPr>
        <w:t>上開管理措施</w:t>
      </w:r>
      <w:r w:rsidR="00874357">
        <w:rPr>
          <w:rFonts w:hint="eastAsia"/>
        </w:rPr>
        <w:t>已係該安置中心採取對被害人之最小干預措施，容應無違反比例原則之虞。</w:t>
      </w:r>
    </w:p>
    <w:p w:rsidR="003A5927" w:rsidRDefault="003A5927" w:rsidP="003A5927">
      <w:pPr>
        <w:pStyle w:val="32"/>
        <w:ind w:leftChars="0" w:left="0" w:firstLineChars="0" w:firstLine="0"/>
      </w:pPr>
      <w:bookmarkStart w:id="387" w:name="_Toc524902730"/>
    </w:p>
    <w:p w:rsidR="00E25849" w:rsidRDefault="00E25849" w:rsidP="004E05A1">
      <w:pPr>
        <w:pStyle w:val="1"/>
        <w:ind w:left="2380" w:hanging="2380"/>
      </w:pPr>
      <w:bookmarkStart w:id="388" w:name="_Toc524895648"/>
      <w:bookmarkStart w:id="389" w:name="_Toc524896194"/>
      <w:bookmarkStart w:id="390" w:name="_Toc524896224"/>
      <w:bookmarkStart w:id="391" w:name="_Toc524902734"/>
      <w:bookmarkStart w:id="392" w:name="_Toc525066148"/>
      <w:bookmarkStart w:id="393" w:name="_Toc525070839"/>
      <w:bookmarkStart w:id="394" w:name="_Toc525938379"/>
      <w:bookmarkStart w:id="395" w:name="_Toc525939227"/>
      <w:bookmarkStart w:id="396" w:name="_Toc525939732"/>
      <w:bookmarkStart w:id="397" w:name="_Toc529218272"/>
      <w:bookmarkEnd w:id="387"/>
      <w:r>
        <w:br w:type="page"/>
      </w:r>
      <w:bookmarkStart w:id="398" w:name="_Toc529222689"/>
      <w:bookmarkStart w:id="399" w:name="_Toc529223111"/>
      <w:bookmarkStart w:id="400" w:name="_Toc529223862"/>
      <w:bookmarkStart w:id="401" w:name="_Toc529228265"/>
      <w:bookmarkStart w:id="402" w:name="_Toc2400395"/>
      <w:bookmarkStart w:id="403" w:name="_Toc4316189"/>
      <w:bookmarkStart w:id="404" w:name="_Toc4473330"/>
      <w:bookmarkStart w:id="405" w:name="_Toc69556897"/>
      <w:bookmarkStart w:id="406" w:name="_Toc69556946"/>
      <w:bookmarkStart w:id="407" w:name="_Toc69609820"/>
      <w:bookmarkStart w:id="408" w:name="_Toc70241816"/>
      <w:bookmarkStart w:id="409" w:name="_Toc70242205"/>
      <w:bookmarkStart w:id="410" w:name="_Toc421794875"/>
      <w:bookmarkStart w:id="411" w:name="_Toc422834160"/>
      <w:bookmarkStart w:id="412" w:name="_Toc28610770"/>
      <w:r>
        <w:rPr>
          <w:rFonts w:hint="eastAsia"/>
        </w:rPr>
        <w:lastRenderedPageBreak/>
        <w:t>處理辦法：</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E25849" w:rsidRDefault="00E25849">
      <w:pPr>
        <w:pStyle w:val="2"/>
      </w:pPr>
      <w:bookmarkStart w:id="413" w:name="_Toc524895649"/>
      <w:bookmarkStart w:id="414" w:name="_Toc524896195"/>
      <w:bookmarkStart w:id="415" w:name="_Toc524896225"/>
      <w:bookmarkStart w:id="416" w:name="_Toc2400396"/>
      <w:bookmarkStart w:id="417" w:name="_Toc4316190"/>
      <w:bookmarkStart w:id="418" w:name="_Toc4473331"/>
      <w:bookmarkStart w:id="419" w:name="_Toc69556898"/>
      <w:bookmarkStart w:id="420" w:name="_Toc69556947"/>
      <w:bookmarkStart w:id="421" w:name="_Toc69609821"/>
      <w:bookmarkStart w:id="422" w:name="_Toc70241817"/>
      <w:bookmarkStart w:id="423" w:name="_Toc70242206"/>
      <w:bookmarkStart w:id="424" w:name="_Toc421794877"/>
      <w:bookmarkStart w:id="425" w:name="_Toc421795443"/>
      <w:bookmarkStart w:id="426" w:name="_Toc421796024"/>
      <w:bookmarkStart w:id="427" w:name="_Toc422728959"/>
      <w:bookmarkStart w:id="428" w:name="_Toc422834162"/>
      <w:bookmarkStart w:id="429" w:name="_Toc28610771"/>
      <w:bookmarkStart w:id="430" w:name="_Toc524902735"/>
      <w:bookmarkStart w:id="431" w:name="_Toc525066149"/>
      <w:bookmarkStart w:id="432" w:name="_Toc525070840"/>
      <w:bookmarkStart w:id="433" w:name="_Toc525938380"/>
      <w:bookmarkStart w:id="434" w:name="_Toc525939228"/>
      <w:bookmarkStart w:id="435" w:name="_Toc525939733"/>
      <w:bookmarkStart w:id="436" w:name="_Toc529218273"/>
      <w:bookmarkStart w:id="437" w:name="_Toc529222690"/>
      <w:bookmarkStart w:id="438" w:name="_Toc529223112"/>
      <w:bookmarkStart w:id="439" w:name="_Toc529223863"/>
      <w:bookmarkStart w:id="440" w:name="_Toc529228266"/>
      <w:bookmarkEnd w:id="413"/>
      <w:bookmarkEnd w:id="414"/>
      <w:bookmarkEnd w:id="415"/>
      <w:r>
        <w:rPr>
          <w:rFonts w:hint="eastAsia"/>
        </w:rPr>
        <w:t>調查意見</w:t>
      </w:r>
      <w:r w:rsidR="006F6541">
        <w:rPr>
          <w:rFonts w:hint="eastAsia"/>
        </w:rPr>
        <w:t>一至四</w:t>
      </w:r>
      <w:r>
        <w:rPr>
          <w:rFonts w:hint="eastAsia"/>
        </w:rPr>
        <w:t>，函請</w:t>
      </w:r>
      <w:r w:rsidR="006F6541">
        <w:rPr>
          <w:rFonts w:hint="eastAsia"/>
        </w:rPr>
        <w:t>勞動部</w:t>
      </w:r>
      <w:r>
        <w:rPr>
          <w:rFonts w:hint="eastAsia"/>
        </w:rPr>
        <w:t>確實檢討改進見復。</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6F6541" w:rsidRDefault="006F6541" w:rsidP="006F6541">
      <w:pPr>
        <w:pStyle w:val="2"/>
      </w:pPr>
      <w:bookmarkStart w:id="441" w:name="_Toc28610772"/>
      <w:r w:rsidRPr="006F6541">
        <w:rPr>
          <w:rFonts w:hint="eastAsia"/>
        </w:rPr>
        <w:t>調查意見</w:t>
      </w:r>
      <w:r>
        <w:rPr>
          <w:rFonts w:hint="eastAsia"/>
        </w:rPr>
        <w:t>二至六</w:t>
      </w:r>
      <w:r w:rsidRPr="006F6541">
        <w:rPr>
          <w:rFonts w:hint="eastAsia"/>
        </w:rPr>
        <w:t>，函請</w:t>
      </w:r>
      <w:r>
        <w:rPr>
          <w:rFonts w:hint="eastAsia"/>
        </w:rPr>
        <w:t>教育</w:t>
      </w:r>
      <w:r w:rsidRPr="006F6541">
        <w:rPr>
          <w:rFonts w:hint="eastAsia"/>
        </w:rPr>
        <w:t>部確實檢討改進見復。</w:t>
      </w:r>
      <w:bookmarkEnd w:id="441"/>
    </w:p>
    <w:p w:rsidR="00560DDA" w:rsidRDefault="00560DDA" w:rsidP="00560DDA">
      <w:pPr>
        <w:pStyle w:val="2"/>
      </w:pPr>
      <w:bookmarkStart w:id="442" w:name="_Toc70241819"/>
      <w:bookmarkStart w:id="443" w:name="_Toc70242208"/>
      <w:bookmarkStart w:id="444" w:name="_Toc421794878"/>
      <w:bookmarkStart w:id="445" w:name="_Toc421795444"/>
      <w:bookmarkStart w:id="446" w:name="_Toc421796025"/>
      <w:bookmarkStart w:id="447" w:name="_Toc422728960"/>
      <w:bookmarkStart w:id="448" w:name="_Toc422834163"/>
      <w:bookmarkStart w:id="449" w:name="_Toc28610773"/>
      <w:bookmarkStart w:id="450" w:name="_Toc70241818"/>
      <w:bookmarkStart w:id="451" w:name="_Toc70242207"/>
      <w:r>
        <w:rPr>
          <w:rFonts w:hint="eastAsia"/>
        </w:rPr>
        <w:t>調查意見</w:t>
      </w:r>
      <w:r w:rsidR="006F6541">
        <w:rPr>
          <w:rFonts w:hint="eastAsia"/>
        </w:rPr>
        <w:t>一至七</w:t>
      </w:r>
      <w:r>
        <w:rPr>
          <w:rFonts w:hint="eastAsia"/>
        </w:rPr>
        <w:t>，函復陳訴人。</w:t>
      </w:r>
      <w:bookmarkEnd w:id="442"/>
      <w:bookmarkEnd w:id="443"/>
      <w:bookmarkEnd w:id="444"/>
      <w:bookmarkEnd w:id="445"/>
      <w:bookmarkEnd w:id="446"/>
      <w:bookmarkEnd w:id="447"/>
      <w:bookmarkEnd w:id="448"/>
      <w:bookmarkEnd w:id="449"/>
    </w:p>
    <w:p w:rsidR="00F60048" w:rsidRPr="000229AD" w:rsidRDefault="00F60048" w:rsidP="00F60048">
      <w:pPr>
        <w:pStyle w:val="2"/>
        <w:rPr>
          <w:color w:val="000000" w:themeColor="text1"/>
        </w:rPr>
      </w:pPr>
      <w:bookmarkStart w:id="452" w:name="_Toc28610774"/>
      <w:bookmarkStart w:id="453" w:name="_Toc2400397"/>
      <w:bookmarkStart w:id="454" w:name="_Toc4316191"/>
      <w:bookmarkStart w:id="455" w:name="_Toc4473332"/>
      <w:bookmarkStart w:id="456" w:name="_Toc69556901"/>
      <w:bookmarkStart w:id="457" w:name="_Toc69556950"/>
      <w:bookmarkStart w:id="458" w:name="_Toc69609824"/>
      <w:bookmarkStart w:id="459" w:name="_Toc70241822"/>
      <w:bookmarkStart w:id="460" w:name="_Toc70242211"/>
      <w:bookmarkStart w:id="461" w:name="_Toc421794881"/>
      <w:bookmarkStart w:id="462" w:name="_Toc421795447"/>
      <w:bookmarkStart w:id="463" w:name="_Toc421796028"/>
      <w:bookmarkStart w:id="464" w:name="_Toc422728963"/>
      <w:bookmarkStart w:id="465" w:name="_Toc422834166"/>
      <w:bookmarkEnd w:id="430"/>
      <w:bookmarkEnd w:id="431"/>
      <w:bookmarkEnd w:id="432"/>
      <w:bookmarkEnd w:id="433"/>
      <w:bookmarkEnd w:id="434"/>
      <w:bookmarkEnd w:id="435"/>
      <w:bookmarkEnd w:id="436"/>
      <w:bookmarkEnd w:id="437"/>
      <w:bookmarkEnd w:id="438"/>
      <w:bookmarkEnd w:id="439"/>
      <w:bookmarkEnd w:id="440"/>
      <w:bookmarkEnd w:id="450"/>
      <w:bookmarkEnd w:id="451"/>
      <w:r w:rsidRPr="000229AD">
        <w:rPr>
          <w:rFonts w:hint="eastAsia"/>
          <w:color w:val="000000" w:themeColor="text1"/>
        </w:rPr>
        <w:t>調查意見</w:t>
      </w:r>
      <w:r w:rsidR="00BB17D1" w:rsidRPr="000229AD">
        <w:rPr>
          <w:rFonts w:hint="eastAsia"/>
          <w:color w:val="000000" w:themeColor="text1"/>
        </w:rPr>
        <w:t>，移請</w:t>
      </w:r>
      <w:r w:rsidR="00BB17D1" w:rsidRPr="002429E2">
        <w:rPr>
          <w:rFonts w:hint="eastAsia"/>
          <w:bCs w:val="0"/>
          <w:color w:val="000000" w:themeColor="text1"/>
        </w:rPr>
        <w:t>本院人權保障委員會</w:t>
      </w:r>
      <w:r w:rsidRPr="000229AD">
        <w:rPr>
          <w:rFonts w:hint="eastAsia"/>
          <w:color w:val="000000" w:themeColor="text1"/>
        </w:rPr>
        <w:t>參處</w:t>
      </w:r>
      <w:r w:rsidR="00770453" w:rsidRPr="000229AD">
        <w:rPr>
          <w:rFonts w:hAnsi="標楷體" w:hint="eastAsia"/>
          <w:color w:val="000000" w:themeColor="text1"/>
        </w:rPr>
        <w:t>。</w:t>
      </w:r>
      <w:bookmarkEnd w:id="452"/>
    </w:p>
    <w:p w:rsidR="00770453" w:rsidRDefault="00770453" w:rsidP="00770453">
      <w:pPr>
        <w:pStyle w:val="aa"/>
        <w:spacing w:beforeLines="50" w:before="228" w:afterLines="100" w:after="457"/>
        <w:ind w:leftChars="1100" w:left="3742"/>
        <w:rPr>
          <w:b w:val="0"/>
          <w:bCs/>
          <w:snapToGrid/>
          <w:spacing w:val="12"/>
          <w:kern w:val="0"/>
          <w:sz w:val="40"/>
        </w:rPr>
      </w:pPr>
      <w:bookmarkStart w:id="466" w:name="_GoBack"/>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E25849" w:rsidRDefault="00E25849" w:rsidP="003E170D">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3E170D">
        <w:rPr>
          <w:rFonts w:hint="eastAsia"/>
          <w:b w:val="0"/>
          <w:bCs/>
          <w:snapToGrid/>
          <w:spacing w:val="12"/>
          <w:kern w:val="0"/>
          <w:sz w:val="40"/>
        </w:rPr>
        <w:t>王幼玲</w:t>
      </w:r>
    </w:p>
    <w:p w:rsidR="00770453" w:rsidRDefault="003E170D" w:rsidP="003E170D">
      <w:pPr>
        <w:pStyle w:val="aa"/>
        <w:spacing w:before="0" w:after="0"/>
        <w:ind w:leftChars="1070" w:left="3640"/>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王美玉</w:t>
      </w:r>
    </w:p>
    <w:p w:rsidR="006F6541" w:rsidRDefault="006F6541" w:rsidP="00770453">
      <w:pPr>
        <w:pStyle w:val="aa"/>
        <w:spacing w:before="0" w:after="0"/>
        <w:ind w:leftChars="1100" w:left="3742"/>
        <w:rPr>
          <w:rFonts w:ascii="Times New Roman"/>
          <w:b w:val="0"/>
          <w:bCs/>
          <w:snapToGrid/>
          <w:spacing w:val="0"/>
          <w:kern w:val="0"/>
          <w:sz w:val="40"/>
        </w:rPr>
      </w:pPr>
    </w:p>
    <w:p w:rsidR="006F6541" w:rsidRDefault="006F6541" w:rsidP="00770453">
      <w:pPr>
        <w:pStyle w:val="aa"/>
        <w:spacing w:before="0" w:after="0"/>
        <w:ind w:leftChars="1100" w:left="3742"/>
        <w:rPr>
          <w:rFonts w:ascii="Times New Roman"/>
          <w:b w:val="0"/>
          <w:bCs/>
          <w:snapToGrid/>
          <w:spacing w:val="0"/>
          <w:kern w:val="0"/>
          <w:sz w:val="40"/>
        </w:rPr>
      </w:pPr>
    </w:p>
    <w:p w:rsidR="006F6541" w:rsidRDefault="006F6541" w:rsidP="00770453">
      <w:pPr>
        <w:pStyle w:val="aa"/>
        <w:spacing w:before="0" w:after="0"/>
        <w:ind w:leftChars="1100" w:left="3742"/>
        <w:rPr>
          <w:rFonts w:ascii="Times New Roman"/>
          <w:b w:val="0"/>
          <w:bCs/>
          <w:snapToGrid/>
          <w:spacing w:val="0"/>
          <w:kern w:val="0"/>
          <w:sz w:val="40"/>
        </w:rPr>
      </w:pPr>
    </w:p>
    <w:p w:rsidR="006F6541" w:rsidRDefault="006F6541" w:rsidP="00770453">
      <w:pPr>
        <w:pStyle w:val="aa"/>
        <w:spacing w:before="0" w:after="0"/>
        <w:ind w:leftChars="1100" w:left="3742"/>
        <w:rPr>
          <w:rFonts w:ascii="Times New Roman"/>
          <w:b w:val="0"/>
          <w:bCs/>
          <w:snapToGrid/>
          <w:spacing w:val="0"/>
          <w:kern w:val="0"/>
          <w:sz w:val="40"/>
        </w:rPr>
      </w:pPr>
    </w:p>
    <w:p w:rsidR="006F6541" w:rsidRDefault="006F6541" w:rsidP="00770453">
      <w:pPr>
        <w:pStyle w:val="aa"/>
        <w:spacing w:before="0" w:after="0"/>
        <w:ind w:leftChars="1100" w:left="3742"/>
        <w:rPr>
          <w:rFonts w:ascii="Times New Roman"/>
          <w:b w:val="0"/>
          <w:bCs/>
          <w:snapToGrid/>
          <w:spacing w:val="0"/>
          <w:kern w:val="0"/>
          <w:sz w:val="40"/>
        </w:rPr>
      </w:pPr>
    </w:p>
    <w:sectPr w:rsidR="006F6541" w:rsidSect="00E4482F">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20" w:rsidRDefault="005C5420">
      <w:r>
        <w:separator/>
      </w:r>
    </w:p>
  </w:endnote>
  <w:endnote w:type="continuationSeparator" w:id="0">
    <w:p w:rsidR="005C5420" w:rsidRDefault="005C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華康細黑體a..">
    <w:altName w:val="華康細黑體"/>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53" w:rsidRDefault="00503C5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3266D">
      <w:rPr>
        <w:rStyle w:val="ae"/>
        <w:noProof/>
        <w:sz w:val="24"/>
      </w:rPr>
      <w:t>80</w:t>
    </w:r>
    <w:r>
      <w:rPr>
        <w:rStyle w:val="ae"/>
        <w:sz w:val="24"/>
      </w:rPr>
      <w:fldChar w:fldCharType="end"/>
    </w:r>
  </w:p>
  <w:p w:rsidR="00503C53" w:rsidRDefault="00503C53">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53" w:rsidRDefault="00503C53">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3266D">
      <w:rPr>
        <w:rStyle w:val="ae"/>
        <w:noProof/>
        <w:sz w:val="24"/>
      </w:rPr>
      <w:t>133</w:t>
    </w:r>
    <w:r>
      <w:rPr>
        <w:rStyle w:val="ae"/>
        <w:sz w:val="24"/>
      </w:rPr>
      <w:fldChar w:fldCharType="end"/>
    </w:r>
  </w:p>
  <w:p w:rsidR="00503C53" w:rsidRDefault="00503C5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20" w:rsidRDefault="005C5420">
      <w:r>
        <w:separator/>
      </w:r>
    </w:p>
  </w:footnote>
  <w:footnote w:type="continuationSeparator" w:id="0">
    <w:p w:rsidR="005C5420" w:rsidRDefault="005C5420">
      <w:r>
        <w:continuationSeparator/>
      </w:r>
    </w:p>
  </w:footnote>
  <w:footnote w:id="1">
    <w:p w:rsidR="00503C53" w:rsidRPr="001349B9" w:rsidRDefault="00503C53" w:rsidP="001349B9">
      <w:pPr>
        <w:pStyle w:val="aff2"/>
        <w:tabs>
          <w:tab w:val="left" w:pos="680"/>
        </w:tabs>
      </w:pPr>
      <w:r>
        <w:rPr>
          <w:rStyle w:val="aff4"/>
        </w:rPr>
        <w:footnoteRef/>
      </w:r>
      <w:r>
        <w:rPr>
          <w:rFonts w:hAnsi="標楷體" w:hint="eastAsia"/>
          <w:color w:val="000000" w:themeColor="text1"/>
        </w:rPr>
        <w:t>行政院主計總處</w:t>
      </w:r>
      <w:r w:rsidRPr="00A14E39">
        <w:rPr>
          <w:rFonts w:hAnsi="標楷體" w:hint="eastAsia"/>
          <w:color w:val="000000" w:themeColor="text1"/>
        </w:rPr>
        <w:t>108年</w:t>
      </w:r>
      <w:r>
        <w:rPr>
          <w:rFonts w:hAnsi="標楷體" w:hint="eastAsia"/>
          <w:color w:val="000000" w:themeColor="text1"/>
        </w:rPr>
        <w:t>3</w:t>
      </w:r>
      <w:r w:rsidRPr="00A14E39">
        <w:rPr>
          <w:rFonts w:hAnsi="標楷體" w:hint="eastAsia"/>
          <w:color w:val="000000" w:themeColor="text1"/>
        </w:rPr>
        <w:t>月</w:t>
      </w:r>
      <w:r>
        <w:rPr>
          <w:rFonts w:hAnsi="標楷體" w:hint="eastAsia"/>
          <w:color w:val="000000" w:themeColor="text1"/>
        </w:rPr>
        <w:t>4</w:t>
      </w:r>
      <w:r w:rsidRPr="00A14E39">
        <w:rPr>
          <w:rFonts w:hAnsi="標楷體" w:hint="eastAsia"/>
          <w:color w:val="000000" w:themeColor="text1"/>
        </w:rPr>
        <w:t>日</w:t>
      </w:r>
      <w:r>
        <w:rPr>
          <w:rFonts w:hAnsi="標楷體" w:hint="eastAsia"/>
          <w:color w:val="000000" w:themeColor="text1"/>
        </w:rPr>
        <w:t>主普力</w:t>
      </w:r>
      <w:r w:rsidRPr="00A14E39">
        <w:rPr>
          <w:rFonts w:hAnsi="標楷體" w:hint="eastAsia"/>
          <w:color w:val="000000" w:themeColor="text1"/>
        </w:rPr>
        <w:t>第1080002</w:t>
      </w:r>
      <w:r>
        <w:rPr>
          <w:rFonts w:hAnsi="標楷體" w:hint="eastAsia"/>
          <w:color w:val="000000" w:themeColor="text1"/>
        </w:rPr>
        <w:t>301</w:t>
      </w:r>
      <w:r w:rsidRPr="00A14E39">
        <w:rPr>
          <w:rFonts w:hAnsi="標楷體" w:hint="eastAsia"/>
          <w:color w:val="000000" w:themeColor="text1"/>
        </w:rPr>
        <w:t>號函、</w:t>
      </w:r>
      <w:r>
        <w:rPr>
          <w:rFonts w:hAnsi="標楷體" w:hint="eastAsia"/>
          <w:color w:val="000000" w:themeColor="text1"/>
        </w:rPr>
        <w:t>勞動部</w:t>
      </w:r>
      <w:r w:rsidRPr="00A14E39">
        <w:rPr>
          <w:rFonts w:hAnsi="標楷體" w:hint="eastAsia"/>
          <w:color w:val="000000" w:themeColor="text1"/>
        </w:rPr>
        <w:t>同年月</w:t>
      </w:r>
      <w:r>
        <w:rPr>
          <w:rFonts w:hAnsi="標楷體" w:hint="eastAsia"/>
          <w:color w:val="000000" w:themeColor="text1"/>
        </w:rPr>
        <w:t>5</w:t>
      </w:r>
      <w:r w:rsidRPr="00A14E39">
        <w:rPr>
          <w:rFonts w:hAnsi="標楷體" w:hint="eastAsia"/>
          <w:color w:val="000000" w:themeColor="text1"/>
        </w:rPr>
        <w:t>日</w:t>
      </w:r>
      <w:r>
        <w:rPr>
          <w:rFonts w:hAnsi="標楷體" w:hint="eastAsia"/>
          <w:color w:val="000000" w:themeColor="text1"/>
        </w:rPr>
        <w:t>勞動條1</w:t>
      </w:r>
      <w:r w:rsidRPr="00A14E39">
        <w:rPr>
          <w:rFonts w:hAnsi="標楷體" w:hint="eastAsia"/>
          <w:color w:val="000000" w:themeColor="text1"/>
        </w:rPr>
        <w:t>字第</w:t>
      </w:r>
      <w:r>
        <w:rPr>
          <w:rFonts w:hAnsi="標楷體" w:hint="eastAsia"/>
          <w:color w:val="000000" w:themeColor="text1"/>
        </w:rPr>
        <w:t xml:space="preserve">   1080130196</w:t>
      </w:r>
      <w:r w:rsidRPr="00A14E39">
        <w:rPr>
          <w:rFonts w:hAnsi="標楷體" w:hint="eastAsia"/>
          <w:color w:val="000000" w:themeColor="text1"/>
        </w:rPr>
        <w:t>號函、</w:t>
      </w:r>
      <w:r>
        <w:rPr>
          <w:rFonts w:hAnsi="標楷體" w:hint="eastAsia"/>
          <w:color w:val="000000" w:themeColor="text1"/>
        </w:rPr>
        <w:t>教育部</w:t>
      </w:r>
      <w:r w:rsidRPr="00A14E39">
        <w:rPr>
          <w:rFonts w:hAnsi="標楷體" w:hint="eastAsia"/>
          <w:color w:val="000000" w:themeColor="text1"/>
        </w:rPr>
        <w:t>同年</w:t>
      </w:r>
      <w:r>
        <w:rPr>
          <w:rFonts w:hAnsi="標楷體" w:hint="eastAsia"/>
          <w:color w:val="000000" w:themeColor="text1"/>
        </w:rPr>
        <w:t>4</w:t>
      </w:r>
      <w:r w:rsidRPr="00A14E39">
        <w:rPr>
          <w:rFonts w:hAnsi="標楷體" w:hint="eastAsia"/>
          <w:color w:val="000000" w:themeColor="text1"/>
        </w:rPr>
        <w:t>月1</w:t>
      </w:r>
      <w:r>
        <w:rPr>
          <w:rFonts w:hAnsi="標楷體" w:hint="eastAsia"/>
          <w:color w:val="000000" w:themeColor="text1"/>
        </w:rPr>
        <w:t>1</w:t>
      </w:r>
      <w:r w:rsidRPr="00A14E39">
        <w:rPr>
          <w:rFonts w:hAnsi="標楷體" w:hint="eastAsia"/>
          <w:color w:val="000000" w:themeColor="text1"/>
        </w:rPr>
        <w:t>日</w:t>
      </w:r>
      <w:r>
        <w:rPr>
          <w:rFonts w:hAnsi="標楷體" w:hint="eastAsia"/>
          <w:color w:val="000000" w:themeColor="text1"/>
        </w:rPr>
        <w:t>臺教授青部</w:t>
      </w:r>
      <w:r w:rsidRPr="00A14E39">
        <w:rPr>
          <w:rFonts w:hAnsi="標楷體" w:hint="eastAsia"/>
          <w:color w:val="000000" w:themeColor="text1"/>
        </w:rPr>
        <w:t>字第</w:t>
      </w:r>
      <w:r>
        <w:rPr>
          <w:rFonts w:hAnsi="標楷體" w:hint="eastAsia"/>
          <w:color w:val="000000" w:themeColor="text1"/>
        </w:rPr>
        <w:t>1080000022</w:t>
      </w:r>
      <w:r w:rsidRPr="00A14E39">
        <w:rPr>
          <w:rFonts w:hAnsi="標楷體" w:hint="eastAsia"/>
          <w:color w:val="000000" w:themeColor="text1"/>
        </w:rPr>
        <w:t>號函</w:t>
      </w:r>
      <w:r>
        <w:rPr>
          <w:rFonts w:hAnsi="標楷體" w:hint="eastAsia"/>
          <w:color w:val="000000" w:themeColor="text1"/>
        </w:rPr>
        <w:t>。</w:t>
      </w:r>
    </w:p>
  </w:footnote>
  <w:footnote w:id="2">
    <w:p w:rsidR="00503C53" w:rsidRPr="001349B9" w:rsidRDefault="00503C53">
      <w:pPr>
        <w:pStyle w:val="aff2"/>
      </w:pPr>
      <w:r>
        <w:rPr>
          <w:rStyle w:val="aff4"/>
        </w:rPr>
        <w:footnoteRef/>
      </w:r>
      <w:r w:rsidRPr="001349B9">
        <w:rPr>
          <w:rFonts w:hint="eastAsia"/>
        </w:rPr>
        <w:t>教育部108年7月29日臺教授青部字第1080000046號函、勞動部同年8月8日勞動發管字第1080510629號函</w:t>
      </w:r>
      <w:r>
        <w:rPr>
          <w:rFonts w:hint="eastAsia"/>
        </w:rPr>
        <w:t>。</w:t>
      </w:r>
    </w:p>
  </w:footnote>
  <w:footnote w:id="3">
    <w:p w:rsidR="00503C53" w:rsidRDefault="00503C53" w:rsidP="002169EF">
      <w:pPr>
        <w:pStyle w:val="aff2"/>
      </w:pPr>
      <w:r>
        <w:rPr>
          <w:rStyle w:val="aff4"/>
        </w:rPr>
        <w:footnoteRef/>
      </w:r>
      <w:r w:rsidRPr="000F0C3F">
        <w:rPr>
          <w:rFonts w:hint="eastAsia"/>
        </w:rPr>
        <w:t>就業服務法第50條</w:t>
      </w:r>
      <w:r>
        <w:rPr>
          <w:rFonts w:hint="eastAsia"/>
        </w:rPr>
        <w:t>：雇主聘僱下列學生從事工作，得不受第46條第1項規定之限制；其工作時間除寒暑假外，每星期最長為20小時：1、就讀於公立或已立案私立大專校院之外國留學生。2、就讀於公立或已立案私立高級中等以上學校之僑生及其他華裔學生。</w:t>
      </w:r>
    </w:p>
    <w:p w:rsidR="00503C53" w:rsidRPr="002169EF" w:rsidRDefault="00503C53">
      <w:pPr>
        <w:pStyle w:val="aff2"/>
      </w:pPr>
    </w:p>
  </w:footnote>
  <w:footnote w:id="4">
    <w:p w:rsidR="00503C53" w:rsidRPr="00595197" w:rsidRDefault="00503C53">
      <w:pPr>
        <w:pStyle w:val="aff2"/>
      </w:pPr>
      <w:r>
        <w:rPr>
          <w:rStyle w:val="aff4"/>
        </w:rPr>
        <w:footnoteRef/>
      </w:r>
      <w:r>
        <w:t xml:space="preserve"> </w:t>
      </w:r>
      <w:r w:rsidRPr="00595197">
        <w:rPr>
          <w:rFonts w:hint="eastAsia"/>
        </w:rPr>
        <w:t>108年3月26日臺教政（二）字第1080045610號函</w:t>
      </w:r>
      <w:r>
        <w:rPr>
          <w:rFonts w:hint="eastAsia"/>
        </w:rPr>
        <w:t>。</w:t>
      </w:r>
    </w:p>
  </w:footnote>
  <w:footnote w:id="5">
    <w:p w:rsidR="00503C53" w:rsidRPr="00595197" w:rsidRDefault="00503C53">
      <w:pPr>
        <w:pStyle w:val="aff2"/>
      </w:pPr>
      <w:r>
        <w:rPr>
          <w:rStyle w:val="aff4"/>
        </w:rPr>
        <w:footnoteRef/>
      </w:r>
      <w:r>
        <w:t xml:space="preserve"> </w:t>
      </w:r>
      <w:r w:rsidRPr="00595197">
        <w:rPr>
          <w:rFonts w:hint="eastAsia"/>
        </w:rPr>
        <w:t>108年2月23日以勞動發管字第1080502621號函</w:t>
      </w:r>
      <w:r>
        <w:rPr>
          <w:rFonts w:hint="eastAsia"/>
        </w:rPr>
        <w:t>。</w:t>
      </w:r>
    </w:p>
  </w:footnote>
  <w:footnote w:id="6">
    <w:p w:rsidR="00503C53" w:rsidRPr="00595197" w:rsidRDefault="00503C53">
      <w:pPr>
        <w:pStyle w:val="aff2"/>
      </w:pPr>
      <w:r>
        <w:rPr>
          <w:rStyle w:val="aff4"/>
        </w:rPr>
        <w:footnoteRef/>
      </w:r>
      <w:r>
        <w:t xml:space="preserve"> </w:t>
      </w:r>
      <w:r w:rsidRPr="00595197">
        <w:rPr>
          <w:rFonts w:hint="eastAsia"/>
        </w:rPr>
        <w:t>108年7月8日以臺教文(五)字第1080099341號函</w:t>
      </w:r>
      <w:r>
        <w:rPr>
          <w:rFonts w:hint="eastAsia"/>
        </w:rPr>
        <w:t>。</w:t>
      </w:r>
    </w:p>
  </w:footnote>
  <w:footnote w:id="7">
    <w:p w:rsidR="00503C53" w:rsidRPr="00595197" w:rsidRDefault="00503C53">
      <w:pPr>
        <w:pStyle w:val="aff2"/>
      </w:pPr>
      <w:r>
        <w:rPr>
          <w:rStyle w:val="aff4"/>
        </w:rPr>
        <w:footnoteRef/>
      </w:r>
      <w:r>
        <w:t xml:space="preserve"> </w:t>
      </w:r>
      <w:r w:rsidRPr="00595197">
        <w:rPr>
          <w:rFonts w:hint="eastAsia"/>
        </w:rPr>
        <w:t>108年4月3日以臺教高通字第10800401422號函</w:t>
      </w:r>
      <w:r>
        <w:rPr>
          <w:rFonts w:hint="eastAsia"/>
        </w:rPr>
        <w:t>。</w:t>
      </w:r>
    </w:p>
  </w:footnote>
  <w:footnote w:id="8">
    <w:p w:rsidR="00503C53" w:rsidRPr="00595197" w:rsidRDefault="00503C53">
      <w:pPr>
        <w:pStyle w:val="aff2"/>
      </w:pPr>
      <w:r>
        <w:rPr>
          <w:rStyle w:val="aff4"/>
        </w:rPr>
        <w:footnoteRef/>
      </w:r>
      <w:r>
        <w:t xml:space="preserve"> </w:t>
      </w:r>
      <w:r w:rsidRPr="00595197">
        <w:rPr>
          <w:rFonts w:hint="eastAsia"/>
        </w:rPr>
        <w:t>108年4月3日以臺教高通字第10800401422號</w:t>
      </w:r>
      <w:r>
        <w:rPr>
          <w:rFonts w:hint="eastAsia"/>
        </w:rPr>
        <w:t>函。</w:t>
      </w:r>
    </w:p>
  </w:footnote>
  <w:footnote w:id="9">
    <w:p w:rsidR="00503C53" w:rsidRPr="00595197" w:rsidRDefault="00503C53">
      <w:pPr>
        <w:pStyle w:val="aff2"/>
      </w:pPr>
      <w:r>
        <w:rPr>
          <w:rStyle w:val="aff4"/>
        </w:rPr>
        <w:footnoteRef/>
      </w:r>
      <w:r>
        <w:rPr>
          <w:rFonts w:hint="eastAsia"/>
        </w:rPr>
        <w:t xml:space="preserve"> 同註8。</w:t>
      </w:r>
    </w:p>
  </w:footnote>
  <w:footnote w:id="10">
    <w:p w:rsidR="00503C53" w:rsidRPr="00595197" w:rsidRDefault="00503C53">
      <w:pPr>
        <w:pStyle w:val="aff2"/>
      </w:pPr>
      <w:r>
        <w:rPr>
          <w:rStyle w:val="aff4"/>
        </w:rPr>
        <w:footnoteRef/>
      </w:r>
      <w:r>
        <w:t xml:space="preserve"> </w:t>
      </w:r>
      <w:r w:rsidRPr="00595197">
        <w:rPr>
          <w:rFonts w:hint="eastAsia"/>
        </w:rPr>
        <w:t>108年7月8日臺教文(五)字第1080099341號函</w:t>
      </w:r>
      <w:r>
        <w:rPr>
          <w:rFonts w:hint="eastAsia"/>
        </w:rPr>
        <w:t>。</w:t>
      </w:r>
    </w:p>
  </w:footnote>
  <w:footnote w:id="11">
    <w:p w:rsidR="00503C53" w:rsidRPr="00595197" w:rsidRDefault="00503C53">
      <w:pPr>
        <w:pStyle w:val="aff2"/>
      </w:pPr>
      <w:r>
        <w:rPr>
          <w:rStyle w:val="aff4"/>
        </w:rPr>
        <w:footnoteRef/>
      </w:r>
      <w:r>
        <w:t xml:space="preserve"> </w:t>
      </w:r>
      <w:r w:rsidRPr="00595197">
        <w:rPr>
          <w:rFonts w:hint="eastAsia"/>
        </w:rPr>
        <w:t>108年3月29日臺教技（四）字第1080040881號函、108年6月17日以臺教技(四)字第 1080076552號函。</w:t>
      </w:r>
    </w:p>
  </w:footnote>
  <w:footnote w:id="12">
    <w:p w:rsidR="00503C53" w:rsidRPr="00B4264B" w:rsidRDefault="00503C53">
      <w:pPr>
        <w:pStyle w:val="aff2"/>
      </w:pPr>
      <w:r>
        <w:rPr>
          <w:rStyle w:val="aff4"/>
        </w:rPr>
        <w:footnoteRef/>
      </w:r>
      <w:r>
        <w:t xml:space="preserve"> </w:t>
      </w:r>
      <w:r w:rsidRPr="00595197">
        <w:rPr>
          <w:rFonts w:hint="eastAsia"/>
        </w:rPr>
        <w:t>108年6月27日臺教高(二)字第1080092425號函</w:t>
      </w:r>
      <w:r>
        <w:rPr>
          <w:rFonts w:hint="eastAsia"/>
        </w:rPr>
        <w:t>。</w:t>
      </w:r>
    </w:p>
  </w:footnote>
  <w:footnote w:id="13">
    <w:p w:rsidR="00503C53" w:rsidRPr="00FE0C52" w:rsidRDefault="00503C53" w:rsidP="00FE0C52">
      <w:pPr>
        <w:pStyle w:val="aff2"/>
      </w:pPr>
      <w:r>
        <w:rPr>
          <w:rStyle w:val="aff4"/>
        </w:rPr>
        <w:footnoteRef/>
      </w:r>
      <w:r>
        <w:t xml:space="preserve"> </w:t>
      </w:r>
      <w:r w:rsidRPr="00FE0C52">
        <w:rPr>
          <w:rFonts w:hint="eastAsia"/>
        </w:rPr>
        <w:t>107年2月22日勞動發管字第1070500935號函</w:t>
      </w:r>
      <w:r>
        <w:rPr>
          <w:rFonts w:hint="eastAsia"/>
        </w:rPr>
        <w:t>。</w:t>
      </w:r>
    </w:p>
  </w:footnote>
  <w:footnote w:id="14">
    <w:p w:rsidR="00503C53" w:rsidRPr="00FE0C52" w:rsidRDefault="00503C53">
      <w:pPr>
        <w:pStyle w:val="aff2"/>
      </w:pPr>
      <w:r>
        <w:rPr>
          <w:rStyle w:val="aff4"/>
        </w:rPr>
        <w:footnoteRef/>
      </w:r>
      <w:r>
        <w:t xml:space="preserve"> </w:t>
      </w:r>
      <w:r w:rsidRPr="00FE0C52">
        <w:rPr>
          <w:rFonts w:hint="eastAsia"/>
        </w:rPr>
        <w:t>108年8月12日勞動發管字第1080511395號函</w:t>
      </w:r>
      <w:r>
        <w:rPr>
          <w:rFonts w:hint="eastAsia"/>
        </w:rPr>
        <w:t>。</w:t>
      </w:r>
    </w:p>
  </w:footnote>
  <w:footnote w:id="15">
    <w:p w:rsidR="00503C53" w:rsidRPr="000E0EF8" w:rsidRDefault="00503C53" w:rsidP="00B116B8">
      <w:pPr>
        <w:pStyle w:val="aff2"/>
      </w:pPr>
      <w:r>
        <w:rPr>
          <w:rStyle w:val="aff4"/>
        </w:rPr>
        <w:footnoteRef/>
      </w:r>
      <w:r>
        <w:t xml:space="preserve"> </w:t>
      </w:r>
      <w:r>
        <w:rPr>
          <w:rFonts w:hint="eastAsia"/>
        </w:rPr>
        <w:t>引自聯合新聞網</w:t>
      </w:r>
      <w:r w:rsidRPr="000E0EF8">
        <w:t>https://udn.com/news/story/6929/4149466</w:t>
      </w:r>
    </w:p>
  </w:footnote>
  <w:footnote w:id="16">
    <w:p w:rsidR="00503C53" w:rsidRPr="00915249" w:rsidRDefault="00503C53">
      <w:pPr>
        <w:pStyle w:val="aff2"/>
      </w:pPr>
      <w:r>
        <w:rPr>
          <w:rStyle w:val="aff4"/>
        </w:rPr>
        <w:footnoteRef/>
      </w:r>
      <w:r>
        <w:t xml:space="preserve"> </w:t>
      </w:r>
      <w:r w:rsidRPr="00915249">
        <w:rPr>
          <w:rFonts w:hint="eastAsia"/>
        </w:rPr>
        <w:t>108年3月26日以臺教政（二）字第1080045610號函</w:t>
      </w:r>
      <w:r>
        <w:rPr>
          <w:rFonts w:hint="eastAsia"/>
        </w:rPr>
        <w:t>。</w:t>
      </w:r>
    </w:p>
  </w:footnote>
  <w:footnote w:id="17">
    <w:p w:rsidR="00503C53" w:rsidRPr="00915249" w:rsidRDefault="00503C53">
      <w:pPr>
        <w:pStyle w:val="aff2"/>
      </w:pPr>
      <w:r>
        <w:rPr>
          <w:rStyle w:val="aff4"/>
        </w:rPr>
        <w:footnoteRef/>
      </w:r>
      <w:r>
        <w:t xml:space="preserve"> </w:t>
      </w:r>
      <w:r w:rsidRPr="00915249">
        <w:rPr>
          <w:rFonts w:hint="eastAsia"/>
        </w:rPr>
        <w:t>108年9月25日以府勞資字第1080185372號裁處書</w:t>
      </w:r>
      <w:r>
        <w:rPr>
          <w:rFonts w:hint="eastAsia"/>
        </w:rPr>
        <w:t>。</w:t>
      </w:r>
    </w:p>
  </w:footnote>
  <w:footnote w:id="18">
    <w:p w:rsidR="00503C53" w:rsidRPr="00915249" w:rsidRDefault="00503C53">
      <w:pPr>
        <w:pStyle w:val="aff2"/>
      </w:pPr>
      <w:r>
        <w:rPr>
          <w:rStyle w:val="aff4"/>
        </w:rPr>
        <w:footnoteRef/>
      </w:r>
      <w:r>
        <w:t xml:space="preserve"> </w:t>
      </w:r>
      <w:r w:rsidRPr="00915249">
        <w:rPr>
          <w:rFonts w:hint="eastAsia"/>
        </w:rPr>
        <w:t>108年4月3日以臺教高通字第10800401422號</w:t>
      </w:r>
      <w:r>
        <w:rPr>
          <w:rFonts w:hint="eastAsia"/>
        </w:rPr>
        <w:t>函。</w:t>
      </w:r>
    </w:p>
  </w:footnote>
  <w:footnote w:id="19">
    <w:p w:rsidR="00503C53" w:rsidRPr="00915249" w:rsidRDefault="00503C53">
      <w:pPr>
        <w:pStyle w:val="aff2"/>
      </w:pPr>
      <w:r>
        <w:rPr>
          <w:rStyle w:val="aff4"/>
        </w:rPr>
        <w:footnoteRef/>
      </w:r>
      <w:r>
        <w:t xml:space="preserve"> </w:t>
      </w:r>
      <w:r w:rsidRPr="00915249">
        <w:rPr>
          <w:rFonts w:hint="eastAsia"/>
        </w:rPr>
        <w:t>107年2月22日勞動發管字第1070500935號函</w:t>
      </w:r>
      <w:r>
        <w:rPr>
          <w:rFonts w:hint="eastAsia"/>
        </w:rPr>
        <w:t>。</w:t>
      </w:r>
    </w:p>
  </w:footnote>
  <w:footnote w:id="20">
    <w:p w:rsidR="00503C53" w:rsidRPr="00BE1BAE" w:rsidRDefault="00503C53">
      <w:pPr>
        <w:pStyle w:val="aff2"/>
      </w:pPr>
      <w:r>
        <w:rPr>
          <w:rStyle w:val="aff4"/>
        </w:rPr>
        <w:footnoteRef/>
      </w:r>
      <w:r>
        <w:t xml:space="preserve"> </w:t>
      </w:r>
      <w:r>
        <w:rPr>
          <w:rFonts w:hint="eastAsia"/>
        </w:rPr>
        <w:t>引自教育部全球資訊網</w:t>
      </w:r>
      <w:hyperlink r:id="rId1" w:history="1">
        <w:r w:rsidRPr="003D3235">
          <w:rPr>
            <w:rStyle w:val="af1"/>
          </w:rPr>
          <w:t>https://www.edu.tw/News_Content.aspx</w:t>
        </w:r>
      </w:hyperlink>
      <w:r w:rsidRPr="00441EFF">
        <w:t>?</w:t>
      </w:r>
      <w:r>
        <w:rPr>
          <w:rFonts w:hint="eastAsia"/>
        </w:rPr>
        <w:t>。</w:t>
      </w:r>
    </w:p>
  </w:footnote>
  <w:footnote w:id="21">
    <w:p w:rsidR="00503C53" w:rsidRPr="00915249" w:rsidRDefault="00503C53">
      <w:pPr>
        <w:pStyle w:val="aff2"/>
      </w:pPr>
      <w:r>
        <w:rPr>
          <w:rStyle w:val="aff4"/>
        </w:rPr>
        <w:footnoteRef/>
      </w:r>
      <w:r>
        <w:t xml:space="preserve"> </w:t>
      </w:r>
      <w:r w:rsidRPr="00915249">
        <w:rPr>
          <w:rFonts w:hint="eastAsia"/>
        </w:rPr>
        <w:t>108年4月3日以臺教高通字第10800401422號函</w:t>
      </w:r>
      <w:r>
        <w:rPr>
          <w:rFonts w:hint="eastAsia"/>
        </w:rPr>
        <w:t>。</w:t>
      </w:r>
    </w:p>
  </w:footnote>
  <w:footnote w:id="22">
    <w:p w:rsidR="00503C53" w:rsidRPr="00ED56C7" w:rsidRDefault="00503C53" w:rsidP="00BD5E23">
      <w:pPr>
        <w:pStyle w:val="aff2"/>
      </w:pPr>
      <w:r>
        <w:rPr>
          <w:rStyle w:val="aff4"/>
        </w:rPr>
        <w:footnoteRef/>
      </w:r>
      <w:r>
        <w:t xml:space="preserve"> </w:t>
      </w:r>
      <w:r w:rsidRPr="00ED56C7">
        <w:rPr>
          <w:rFonts w:hint="eastAsia"/>
        </w:rPr>
        <w:t xml:space="preserve"> 引自：2018-11-27 11:30聯合報聯合新聞網 https://udn.com/news/story/7269/3438900。</w:t>
      </w:r>
    </w:p>
  </w:footnote>
  <w:footnote w:id="23">
    <w:p w:rsidR="00503C53" w:rsidRDefault="00503C53" w:rsidP="00F557B8">
      <w:pPr>
        <w:pStyle w:val="aff2"/>
        <w:tabs>
          <w:tab w:val="left" w:pos="1360"/>
        </w:tabs>
      </w:pPr>
      <w:r>
        <w:rPr>
          <w:rStyle w:val="aff4"/>
        </w:rPr>
        <w:footnoteRef/>
      </w:r>
      <w:r>
        <w:t xml:space="preserve"> </w:t>
      </w:r>
      <w:r>
        <w:rPr>
          <w:rFonts w:hint="eastAsia"/>
        </w:rPr>
        <w:t>1</w:t>
      </w:r>
      <w:r w:rsidRPr="00F557B8">
        <w:rPr>
          <w:rFonts w:hint="eastAsia"/>
        </w:rPr>
        <w:t>08年7月8日以臺教文(五)字第1080099341號</w:t>
      </w:r>
      <w:r>
        <w:rPr>
          <w:rFonts w:hint="eastAsia"/>
        </w:rPr>
        <w:t>函。</w:t>
      </w:r>
    </w:p>
  </w:footnote>
  <w:footnote w:id="24">
    <w:p w:rsidR="00503C53" w:rsidRDefault="00503C53">
      <w:pPr>
        <w:pStyle w:val="aff2"/>
      </w:pPr>
      <w:r>
        <w:rPr>
          <w:rStyle w:val="aff4"/>
        </w:rPr>
        <w:footnoteRef/>
      </w:r>
      <w:r>
        <w:t xml:space="preserve"> </w:t>
      </w:r>
      <w:r w:rsidRPr="00F557B8">
        <w:rPr>
          <w:rFonts w:hint="eastAsia"/>
        </w:rPr>
        <w:t>108年4月3日臺教高通字第10800401422號函</w:t>
      </w:r>
      <w:r>
        <w:rPr>
          <w:rFonts w:hint="eastAsia"/>
        </w:rPr>
        <w:t>。</w:t>
      </w:r>
    </w:p>
  </w:footnote>
  <w:footnote w:id="25">
    <w:p w:rsidR="00503C53" w:rsidRPr="004F3BB5" w:rsidRDefault="00503C53">
      <w:pPr>
        <w:pStyle w:val="aff2"/>
      </w:pPr>
      <w:r>
        <w:rPr>
          <w:rStyle w:val="aff4"/>
        </w:rPr>
        <w:footnoteRef/>
      </w:r>
      <w:r>
        <w:t xml:space="preserve"> </w:t>
      </w:r>
      <w:r w:rsidRPr="004F3BB5">
        <w:rPr>
          <w:rFonts w:hint="eastAsia"/>
        </w:rPr>
        <w:t>108年3月29日臺教技（四）字第1080040881號函</w:t>
      </w:r>
      <w:r>
        <w:rPr>
          <w:rFonts w:hint="eastAsia"/>
        </w:rPr>
        <w:t>。</w:t>
      </w:r>
    </w:p>
  </w:footnote>
  <w:footnote w:id="26">
    <w:p w:rsidR="00503C53" w:rsidRDefault="00503C53">
      <w:pPr>
        <w:pStyle w:val="aff2"/>
      </w:pPr>
      <w:r>
        <w:rPr>
          <w:rStyle w:val="aff4"/>
        </w:rPr>
        <w:footnoteRef/>
      </w:r>
      <w:r>
        <w:t xml:space="preserve"> </w:t>
      </w:r>
      <w:r w:rsidRPr="00BC409B">
        <w:rPr>
          <w:rFonts w:hint="eastAsia"/>
        </w:rPr>
        <w:t>103年1月22日臺教高(四)字第1020140814B號令</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BF3"/>
    <w:multiLevelType w:val="hybridMultilevel"/>
    <w:tmpl w:val="458698BA"/>
    <w:lvl w:ilvl="0" w:tplc="5CD02C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62505B"/>
    <w:multiLevelType w:val="hybridMultilevel"/>
    <w:tmpl w:val="0BF89BE0"/>
    <w:lvl w:ilvl="0" w:tplc="902EC7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7F0C1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C50C37"/>
    <w:multiLevelType w:val="hybridMultilevel"/>
    <w:tmpl w:val="7B46C134"/>
    <w:lvl w:ilvl="0" w:tplc="3B8A8F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B41877"/>
    <w:multiLevelType w:val="hybridMultilevel"/>
    <w:tmpl w:val="9A9258A4"/>
    <w:lvl w:ilvl="0" w:tplc="673E476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3CC27068"/>
    <w:lvl w:ilvl="0" w:tplc="A66AA486">
      <w:start w:val="1"/>
      <w:numFmt w:val="decimal"/>
      <w:pStyle w:val="a3"/>
      <w:lvlText w:val="表%1　"/>
      <w:lvlJc w:val="left"/>
      <w:pPr>
        <w:ind w:left="2607" w:hanging="480"/>
      </w:pPr>
      <w:rPr>
        <w:rFonts w:ascii="標楷體" w:eastAsia="標楷體" w:hint="eastAsia"/>
        <w:b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AA6434"/>
    <w:multiLevelType w:val="hybridMultilevel"/>
    <w:tmpl w:val="F4E237F8"/>
    <w:lvl w:ilvl="0" w:tplc="38DA693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5C00ED"/>
    <w:multiLevelType w:val="hybridMultilevel"/>
    <w:tmpl w:val="59F8131C"/>
    <w:lvl w:ilvl="0" w:tplc="9BA806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DE6C18"/>
    <w:multiLevelType w:val="multilevel"/>
    <w:tmpl w:val="349CB3B4"/>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850BE2"/>
    <w:multiLevelType w:val="hybridMultilevel"/>
    <w:tmpl w:val="18D620F2"/>
    <w:lvl w:ilvl="0" w:tplc="FB50D55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AC3856"/>
    <w:multiLevelType w:val="hybridMultilevel"/>
    <w:tmpl w:val="FE42C288"/>
    <w:lvl w:ilvl="0" w:tplc="EB1C14F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5C3A14"/>
    <w:multiLevelType w:val="hybridMultilevel"/>
    <w:tmpl w:val="A75ACA56"/>
    <w:lvl w:ilvl="0" w:tplc="52A865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821A09"/>
    <w:multiLevelType w:val="hybridMultilevel"/>
    <w:tmpl w:val="02246218"/>
    <w:lvl w:ilvl="0" w:tplc="DA9E8A6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9"/>
  </w:num>
  <w:num w:numId="5">
    <w:abstractNumId w:val="6"/>
  </w:num>
  <w:num w:numId="6">
    <w:abstractNumId w:val="12"/>
  </w:num>
  <w:num w:numId="7">
    <w:abstractNumId w:val="3"/>
  </w:num>
  <w:num w:numId="8">
    <w:abstractNumId w:val="14"/>
  </w:num>
  <w:num w:numId="9">
    <w:abstractNumId w:val="7"/>
  </w:num>
  <w:num w:numId="10">
    <w:abstractNumId w:val="2"/>
  </w:num>
  <w:num w:numId="11">
    <w:abstractNumId w:val="8"/>
  </w:num>
  <w:num w:numId="12">
    <w:abstractNumId w:val="17"/>
  </w:num>
  <w:num w:numId="13">
    <w:abstractNumId w:val="15"/>
  </w:num>
  <w:num w:numId="14">
    <w:abstractNumId w:val="10"/>
  </w:num>
  <w:num w:numId="15">
    <w:abstractNumId w:val="0"/>
  </w:num>
  <w:num w:numId="16">
    <w:abstractNumId w:val="11"/>
  </w:num>
  <w:num w:numId="17">
    <w:abstractNumId w:val="16"/>
  </w:num>
  <w:num w:numId="18">
    <w:abstractNumId w:val="18"/>
  </w:num>
  <w:num w:numId="19">
    <w:abstractNumId w:val="5"/>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9D"/>
    <w:rsid w:val="00006961"/>
    <w:rsid w:val="000112BF"/>
    <w:rsid w:val="00011545"/>
    <w:rsid w:val="00012233"/>
    <w:rsid w:val="00015A03"/>
    <w:rsid w:val="00015A86"/>
    <w:rsid w:val="00017318"/>
    <w:rsid w:val="000229AD"/>
    <w:rsid w:val="000246F7"/>
    <w:rsid w:val="0003059F"/>
    <w:rsid w:val="0003114D"/>
    <w:rsid w:val="000317CE"/>
    <w:rsid w:val="00031B02"/>
    <w:rsid w:val="000357FE"/>
    <w:rsid w:val="00035D9C"/>
    <w:rsid w:val="00036D76"/>
    <w:rsid w:val="000572D6"/>
    <w:rsid w:val="000574F9"/>
    <w:rsid w:val="00057F32"/>
    <w:rsid w:val="00062A25"/>
    <w:rsid w:val="00063B7D"/>
    <w:rsid w:val="00073CB5"/>
    <w:rsid w:val="0007418A"/>
    <w:rsid w:val="0007425C"/>
    <w:rsid w:val="000768EF"/>
    <w:rsid w:val="00077553"/>
    <w:rsid w:val="000825E6"/>
    <w:rsid w:val="000851A2"/>
    <w:rsid w:val="000931EC"/>
    <w:rsid w:val="0009352E"/>
    <w:rsid w:val="00096B96"/>
    <w:rsid w:val="000A2412"/>
    <w:rsid w:val="000A2F3F"/>
    <w:rsid w:val="000B0B4A"/>
    <w:rsid w:val="000B279A"/>
    <w:rsid w:val="000B2D3B"/>
    <w:rsid w:val="000B46CE"/>
    <w:rsid w:val="000B5DE1"/>
    <w:rsid w:val="000B61D2"/>
    <w:rsid w:val="000B70A7"/>
    <w:rsid w:val="000B73DD"/>
    <w:rsid w:val="000B79C9"/>
    <w:rsid w:val="000C2BCE"/>
    <w:rsid w:val="000C31CA"/>
    <w:rsid w:val="000C495F"/>
    <w:rsid w:val="000D2D66"/>
    <w:rsid w:val="000D66D9"/>
    <w:rsid w:val="000E0EF8"/>
    <w:rsid w:val="000E6431"/>
    <w:rsid w:val="000E7D99"/>
    <w:rsid w:val="000F0C3F"/>
    <w:rsid w:val="000F21A5"/>
    <w:rsid w:val="000F2568"/>
    <w:rsid w:val="000F4BDC"/>
    <w:rsid w:val="000F7490"/>
    <w:rsid w:val="00101F82"/>
    <w:rsid w:val="00102B9F"/>
    <w:rsid w:val="0010556A"/>
    <w:rsid w:val="001058D7"/>
    <w:rsid w:val="00112637"/>
    <w:rsid w:val="00112896"/>
    <w:rsid w:val="00112ABC"/>
    <w:rsid w:val="00116748"/>
    <w:rsid w:val="0012001E"/>
    <w:rsid w:val="00120E3E"/>
    <w:rsid w:val="00122939"/>
    <w:rsid w:val="00124FB9"/>
    <w:rsid w:val="0012654F"/>
    <w:rsid w:val="00126A55"/>
    <w:rsid w:val="00131E0C"/>
    <w:rsid w:val="0013266D"/>
    <w:rsid w:val="00132692"/>
    <w:rsid w:val="00133F08"/>
    <w:rsid w:val="001345E6"/>
    <w:rsid w:val="001349B9"/>
    <w:rsid w:val="00136E32"/>
    <w:rsid w:val="001378B0"/>
    <w:rsid w:val="00142E00"/>
    <w:rsid w:val="00152793"/>
    <w:rsid w:val="00153B7E"/>
    <w:rsid w:val="001545A9"/>
    <w:rsid w:val="001565A6"/>
    <w:rsid w:val="001637C7"/>
    <w:rsid w:val="00164673"/>
    <w:rsid w:val="0016480E"/>
    <w:rsid w:val="001656C1"/>
    <w:rsid w:val="001705E5"/>
    <w:rsid w:val="00174297"/>
    <w:rsid w:val="00176F41"/>
    <w:rsid w:val="001802B7"/>
    <w:rsid w:val="00180E06"/>
    <w:rsid w:val="001817B3"/>
    <w:rsid w:val="00182465"/>
    <w:rsid w:val="00183014"/>
    <w:rsid w:val="001840E5"/>
    <w:rsid w:val="001959C2"/>
    <w:rsid w:val="00196580"/>
    <w:rsid w:val="001A25DA"/>
    <w:rsid w:val="001A51E3"/>
    <w:rsid w:val="001A6249"/>
    <w:rsid w:val="001A7968"/>
    <w:rsid w:val="001B2E98"/>
    <w:rsid w:val="001B3483"/>
    <w:rsid w:val="001B3C1E"/>
    <w:rsid w:val="001B4494"/>
    <w:rsid w:val="001C0D8B"/>
    <w:rsid w:val="001C0DA8"/>
    <w:rsid w:val="001C2D07"/>
    <w:rsid w:val="001C30E8"/>
    <w:rsid w:val="001D4253"/>
    <w:rsid w:val="001D4AD7"/>
    <w:rsid w:val="001D7295"/>
    <w:rsid w:val="001E0D8A"/>
    <w:rsid w:val="001E5FF6"/>
    <w:rsid w:val="001E67BA"/>
    <w:rsid w:val="001E74C2"/>
    <w:rsid w:val="001F4568"/>
    <w:rsid w:val="001F47AC"/>
    <w:rsid w:val="001F4F82"/>
    <w:rsid w:val="001F5A48"/>
    <w:rsid w:val="001F6260"/>
    <w:rsid w:val="00200007"/>
    <w:rsid w:val="002030A5"/>
    <w:rsid w:val="00203131"/>
    <w:rsid w:val="0021021D"/>
    <w:rsid w:val="00212DBB"/>
    <w:rsid w:val="00212E88"/>
    <w:rsid w:val="00213C9C"/>
    <w:rsid w:val="0021572B"/>
    <w:rsid w:val="00215FE7"/>
    <w:rsid w:val="002169EF"/>
    <w:rsid w:val="0022009E"/>
    <w:rsid w:val="002223B4"/>
    <w:rsid w:val="00222F79"/>
    <w:rsid w:val="00223241"/>
    <w:rsid w:val="0022425C"/>
    <w:rsid w:val="002246DE"/>
    <w:rsid w:val="00231E73"/>
    <w:rsid w:val="00236CCE"/>
    <w:rsid w:val="002429E2"/>
    <w:rsid w:val="00242FEB"/>
    <w:rsid w:val="00252BC4"/>
    <w:rsid w:val="00253310"/>
    <w:rsid w:val="00254014"/>
    <w:rsid w:val="00254B39"/>
    <w:rsid w:val="0026150B"/>
    <w:rsid w:val="00263E0B"/>
    <w:rsid w:val="0026504D"/>
    <w:rsid w:val="00265F70"/>
    <w:rsid w:val="002677CB"/>
    <w:rsid w:val="00273820"/>
    <w:rsid w:val="00273A2F"/>
    <w:rsid w:val="00280986"/>
    <w:rsid w:val="00281862"/>
    <w:rsid w:val="00281ECE"/>
    <w:rsid w:val="002821C1"/>
    <w:rsid w:val="002831C7"/>
    <w:rsid w:val="002840C6"/>
    <w:rsid w:val="002851F5"/>
    <w:rsid w:val="00295174"/>
    <w:rsid w:val="00296172"/>
    <w:rsid w:val="00296B92"/>
    <w:rsid w:val="002A2C00"/>
    <w:rsid w:val="002A2C22"/>
    <w:rsid w:val="002B0160"/>
    <w:rsid w:val="002B02EB"/>
    <w:rsid w:val="002B408B"/>
    <w:rsid w:val="002B410D"/>
    <w:rsid w:val="002B4262"/>
    <w:rsid w:val="002C0602"/>
    <w:rsid w:val="002C245D"/>
    <w:rsid w:val="002D5C16"/>
    <w:rsid w:val="002D64AC"/>
    <w:rsid w:val="002E4A67"/>
    <w:rsid w:val="002F2476"/>
    <w:rsid w:val="002F279C"/>
    <w:rsid w:val="002F2F01"/>
    <w:rsid w:val="002F3DFF"/>
    <w:rsid w:val="002F5204"/>
    <w:rsid w:val="002F5E05"/>
    <w:rsid w:val="003005DE"/>
    <w:rsid w:val="00307A76"/>
    <w:rsid w:val="00310A26"/>
    <w:rsid w:val="0031455E"/>
    <w:rsid w:val="00315A16"/>
    <w:rsid w:val="003164B9"/>
    <w:rsid w:val="00317053"/>
    <w:rsid w:val="0032109C"/>
    <w:rsid w:val="00322B45"/>
    <w:rsid w:val="00323646"/>
    <w:rsid w:val="00323809"/>
    <w:rsid w:val="00323D41"/>
    <w:rsid w:val="00324C52"/>
    <w:rsid w:val="00325414"/>
    <w:rsid w:val="003302F1"/>
    <w:rsid w:val="003430FA"/>
    <w:rsid w:val="00343C25"/>
    <w:rsid w:val="0034470E"/>
    <w:rsid w:val="00344920"/>
    <w:rsid w:val="003515E0"/>
    <w:rsid w:val="003527AD"/>
    <w:rsid w:val="00352DB0"/>
    <w:rsid w:val="00353E85"/>
    <w:rsid w:val="00357693"/>
    <w:rsid w:val="00361063"/>
    <w:rsid w:val="0036129A"/>
    <w:rsid w:val="00362605"/>
    <w:rsid w:val="003637F0"/>
    <w:rsid w:val="003645A5"/>
    <w:rsid w:val="003703ED"/>
    <w:rsid w:val="0037094A"/>
    <w:rsid w:val="00371E3D"/>
    <w:rsid w:val="00371ED3"/>
    <w:rsid w:val="00372659"/>
    <w:rsid w:val="00372FFC"/>
    <w:rsid w:val="00374D52"/>
    <w:rsid w:val="00375657"/>
    <w:rsid w:val="0037728A"/>
    <w:rsid w:val="00380B7D"/>
    <w:rsid w:val="00381A99"/>
    <w:rsid w:val="003829C2"/>
    <w:rsid w:val="003830B2"/>
    <w:rsid w:val="00384724"/>
    <w:rsid w:val="003919B7"/>
    <w:rsid w:val="00391D57"/>
    <w:rsid w:val="00392292"/>
    <w:rsid w:val="00394F45"/>
    <w:rsid w:val="003A5920"/>
    <w:rsid w:val="003A5927"/>
    <w:rsid w:val="003B0815"/>
    <w:rsid w:val="003B1017"/>
    <w:rsid w:val="003B3C07"/>
    <w:rsid w:val="003B6081"/>
    <w:rsid w:val="003B6775"/>
    <w:rsid w:val="003B7D74"/>
    <w:rsid w:val="003C0D8E"/>
    <w:rsid w:val="003C5FE2"/>
    <w:rsid w:val="003C68B7"/>
    <w:rsid w:val="003D05FB"/>
    <w:rsid w:val="003D1B16"/>
    <w:rsid w:val="003D3790"/>
    <w:rsid w:val="003D43EC"/>
    <w:rsid w:val="003D45BF"/>
    <w:rsid w:val="003D46C7"/>
    <w:rsid w:val="003D508A"/>
    <w:rsid w:val="003D537F"/>
    <w:rsid w:val="003D6797"/>
    <w:rsid w:val="003D7B75"/>
    <w:rsid w:val="003E0208"/>
    <w:rsid w:val="003E170D"/>
    <w:rsid w:val="003E4B57"/>
    <w:rsid w:val="003E5452"/>
    <w:rsid w:val="003F0466"/>
    <w:rsid w:val="003F10C7"/>
    <w:rsid w:val="003F27E1"/>
    <w:rsid w:val="003F437A"/>
    <w:rsid w:val="003F4D0B"/>
    <w:rsid w:val="003F5C2B"/>
    <w:rsid w:val="00401B60"/>
    <w:rsid w:val="00402240"/>
    <w:rsid w:val="004023E9"/>
    <w:rsid w:val="0040454A"/>
    <w:rsid w:val="004124D2"/>
    <w:rsid w:val="00413F83"/>
    <w:rsid w:val="0041490C"/>
    <w:rsid w:val="00416191"/>
    <w:rsid w:val="00416721"/>
    <w:rsid w:val="00421EF0"/>
    <w:rsid w:val="004224FA"/>
    <w:rsid w:val="00423D07"/>
    <w:rsid w:val="00427936"/>
    <w:rsid w:val="00431BE8"/>
    <w:rsid w:val="00441EFF"/>
    <w:rsid w:val="0044208F"/>
    <w:rsid w:val="0044346F"/>
    <w:rsid w:val="00445278"/>
    <w:rsid w:val="004459DF"/>
    <w:rsid w:val="004461D0"/>
    <w:rsid w:val="00453FF6"/>
    <w:rsid w:val="004545CC"/>
    <w:rsid w:val="0046520A"/>
    <w:rsid w:val="00465C00"/>
    <w:rsid w:val="004672AB"/>
    <w:rsid w:val="004714FE"/>
    <w:rsid w:val="00471EE3"/>
    <w:rsid w:val="004738DC"/>
    <w:rsid w:val="00473F2A"/>
    <w:rsid w:val="00477BAA"/>
    <w:rsid w:val="00484A8F"/>
    <w:rsid w:val="00487DC0"/>
    <w:rsid w:val="0049262F"/>
    <w:rsid w:val="00495053"/>
    <w:rsid w:val="004A1D93"/>
    <w:rsid w:val="004A1F59"/>
    <w:rsid w:val="004A29BE"/>
    <w:rsid w:val="004A3225"/>
    <w:rsid w:val="004A324D"/>
    <w:rsid w:val="004A33EE"/>
    <w:rsid w:val="004A3AA8"/>
    <w:rsid w:val="004A7AAC"/>
    <w:rsid w:val="004B03B2"/>
    <w:rsid w:val="004B13C7"/>
    <w:rsid w:val="004B778F"/>
    <w:rsid w:val="004C0609"/>
    <w:rsid w:val="004C1FD8"/>
    <w:rsid w:val="004C639F"/>
    <w:rsid w:val="004D141F"/>
    <w:rsid w:val="004D1EC9"/>
    <w:rsid w:val="004D2742"/>
    <w:rsid w:val="004D2950"/>
    <w:rsid w:val="004D3FB6"/>
    <w:rsid w:val="004D6310"/>
    <w:rsid w:val="004E0062"/>
    <w:rsid w:val="004E05A1"/>
    <w:rsid w:val="004E2A40"/>
    <w:rsid w:val="004E7E42"/>
    <w:rsid w:val="004F104E"/>
    <w:rsid w:val="004F3BB5"/>
    <w:rsid w:val="004F472A"/>
    <w:rsid w:val="004F5E57"/>
    <w:rsid w:val="004F6710"/>
    <w:rsid w:val="004F7614"/>
    <w:rsid w:val="00500C3E"/>
    <w:rsid w:val="00502346"/>
    <w:rsid w:val="00502849"/>
    <w:rsid w:val="00503C53"/>
    <w:rsid w:val="00503FDA"/>
    <w:rsid w:val="00504334"/>
    <w:rsid w:val="0050498D"/>
    <w:rsid w:val="005104D7"/>
    <w:rsid w:val="00510B9E"/>
    <w:rsid w:val="00514BC0"/>
    <w:rsid w:val="0052321A"/>
    <w:rsid w:val="00534534"/>
    <w:rsid w:val="0053634B"/>
    <w:rsid w:val="00536BC2"/>
    <w:rsid w:val="005425E1"/>
    <w:rsid w:val="005427C5"/>
    <w:rsid w:val="00542A07"/>
    <w:rsid w:val="00542CF6"/>
    <w:rsid w:val="00553C03"/>
    <w:rsid w:val="00560107"/>
    <w:rsid w:val="00560DDA"/>
    <w:rsid w:val="00561DF8"/>
    <w:rsid w:val="00563692"/>
    <w:rsid w:val="00563B33"/>
    <w:rsid w:val="00571679"/>
    <w:rsid w:val="005742EF"/>
    <w:rsid w:val="00583C2D"/>
    <w:rsid w:val="00584235"/>
    <w:rsid w:val="005844E7"/>
    <w:rsid w:val="005866AC"/>
    <w:rsid w:val="005908B8"/>
    <w:rsid w:val="0059512E"/>
    <w:rsid w:val="00595197"/>
    <w:rsid w:val="005A401D"/>
    <w:rsid w:val="005A6DD2"/>
    <w:rsid w:val="005B29C1"/>
    <w:rsid w:val="005B2F13"/>
    <w:rsid w:val="005B3E0A"/>
    <w:rsid w:val="005C0F55"/>
    <w:rsid w:val="005C385D"/>
    <w:rsid w:val="005C5420"/>
    <w:rsid w:val="005C644E"/>
    <w:rsid w:val="005C79A7"/>
    <w:rsid w:val="005D2E64"/>
    <w:rsid w:val="005D3B20"/>
    <w:rsid w:val="005D3CDC"/>
    <w:rsid w:val="005D71B7"/>
    <w:rsid w:val="005E4759"/>
    <w:rsid w:val="005E5C68"/>
    <w:rsid w:val="005E65C0"/>
    <w:rsid w:val="005E7BD4"/>
    <w:rsid w:val="005F0390"/>
    <w:rsid w:val="005F62D7"/>
    <w:rsid w:val="00601A06"/>
    <w:rsid w:val="00605E10"/>
    <w:rsid w:val="006072CD"/>
    <w:rsid w:val="00611FF9"/>
    <w:rsid w:val="00612023"/>
    <w:rsid w:val="00612473"/>
    <w:rsid w:val="00613770"/>
    <w:rsid w:val="00613D3E"/>
    <w:rsid w:val="00614190"/>
    <w:rsid w:val="00621C5B"/>
    <w:rsid w:val="00622A99"/>
    <w:rsid w:val="00622E67"/>
    <w:rsid w:val="00626B57"/>
    <w:rsid w:val="00626EDC"/>
    <w:rsid w:val="00635D4C"/>
    <w:rsid w:val="006377C0"/>
    <w:rsid w:val="00640605"/>
    <w:rsid w:val="00644D03"/>
    <w:rsid w:val="006452D3"/>
    <w:rsid w:val="006470EC"/>
    <w:rsid w:val="0065233D"/>
    <w:rsid w:val="006542D6"/>
    <w:rsid w:val="0065598E"/>
    <w:rsid w:val="00655AF2"/>
    <w:rsid w:val="00655BC5"/>
    <w:rsid w:val="006568BE"/>
    <w:rsid w:val="00657A9D"/>
    <w:rsid w:val="0066025D"/>
    <w:rsid w:val="0066091A"/>
    <w:rsid w:val="006624BF"/>
    <w:rsid w:val="00662873"/>
    <w:rsid w:val="00662FC0"/>
    <w:rsid w:val="00665A17"/>
    <w:rsid w:val="00665E71"/>
    <w:rsid w:val="00675ED0"/>
    <w:rsid w:val="006773EC"/>
    <w:rsid w:val="00680504"/>
    <w:rsid w:val="00681CD9"/>
    <w:rsid w:val="00683E30"/>
    <w:rsid w:val="00687024"/>
    <w:rsid w:val="0069064C"/>
    <w:rsid w:val="006910EE"/>
    <w:rsid w:val="00695E22"/>
    <w:rsid w:val="00696834"/>
    <w:rsid w:val="006B3220"/>
    <w:rsid w:val="006B7093"/>
    <w:rsid w:val="006B718B"/>
    <w:rsid w:val="006B7417"/>
    <w:rsid w:val="006D06B9"/>
    <w:rsid w:val="006D31F9"/>
    <w:rsid w:val="006D3691"/>
    <w:rsid w:val="006E11B7"/>
    <w:rsid w:val="006E15E4"/>
    <w:rsid w:val="006E5EF0"/>
    <w:rsid w:val="006F0B6B"/>
    <w:rsid w:val="006F34C5"/>
    <w:rsid w:val="006F3563"/>
    <w:rsid w:val="006F42B9"/>
    <w:rsid w:val="006F6103"/>
    <w:rsid w:val="006F6541"/>
    <w:rsid w:val="00704902"/>
    <w:rsid w:val="00704E00"/>
    <w:rsid w:val="007062CA"/>
    <w:rsid w:val="00706740"/>
    <w:rsid w:val="00717E86"/>
    <w:rsid w:val="007209E7"/>
    <w:rsid w:val="00725D08"/>
    <w:rsid w:val="00726182"/>
    <w:rsid w:val="00727635"/>
    <w:rsid w:val="00732329"/>
    <w:rsid w:val="007337CA"/>
    <w:rsid w:val="00734CE4"/>
    <w:rsid w:val="00735123"/>
    <w:rsid w:val="007365FC"/>
    <w:rsid w:val="00741837"/>
    <w:rsid w:val="007439C4"/>
    <w:rsid w:val="00745095"/>
    <w:rsid w:val="007453E6"/>
    <w:rsid w:val="0074597B"/>
    <w:rsid w:val="00760E9F"/>
    <w:rsid w:val="0077015C"/>
    <w:rsid w:val="00770453"/>
    <w:rsid w:val="00770B77"/>
    <w:rsid w:val="00771E5C"/>
    <w:rsid w:val="0077309D"/>
    <w:rsid w:val="00773447"/>
    <w:rsid w:val="007774EE"/>
    <w:rsid w:val="00781434"/>
    <w:rsid w:val="00781822"/>
    <w:rsid w:val="00783F21"/>
    <w:rsid w:val="00787159"/>
    <w:rsid w:val="0079043A"/>
    <w:rsid w:val="00791042"/>
    <w:rsid w:val="00791668"/>
    <w:rsid w:val="00791A26"/>
    <w:rsid w:val="00791AA1"/>
    <w:rsid w:val="00796247"/>
    <w:rsid w:val="007A1D75"/>
    <w:rsid w:val="007A3486"/>
    <w:rsid w:val="007A3793"/>
    <w:rsid w:val="007A41F4"/>
    <w:rsid w:val="007A5F30"/>
    <w:rsid w:val="007C1BA2"/>
    <w:rsid w:val="007C2B48"/>
    <w:rsid w:val="007C5BCC"/>
    <w:rsid w:val="007C5D9D"/>
    <w:rsid w:val="007C698F"/>
    <w:rsid w:val="007D0DA8"/>
    <w:rsid w:val="007D1F47"/>
    <w:rsid w:val="007D20E9"/>
    <w:rsid w:val="007D3B24"/>
    <w:rsid w:val="007D6829"/>
    <w:rsid w:val="007D7881"/>
    <w:rsid w:val="007D7E3A"/>
    <w:rsid w:val="007E0E10"/>
    <w:rsid w:val="007E4768"/>
    <w:rsid w:val="007E777B"/>
    <w:rsid w:val="007F12E4"/>
    <w:rsid w:val="007F2070"/>
    <w:rsid w:val="007F63C1"/>
    <w:rsid w:val="008018AA"/>
    <w:rsid w:val="008042F5"/>
    <w:rsid w:val="008053F5"/>
    <w:rsid w:val="00807AF7"/>
    <w:rsid w:val="00810198"/>
    <w:rsid w:val="0081148E"/>
    <w:rsid w:val="0081200A"/>
    <w:rsid w:val="00812802"/>
    <w:rsid w:val="00815DA8"/>
    <w:rsid w:val="0081677A"/>
    <w:rsid w:val="0082194D"/>
    <w:rsid w:val="008221F9"/>
    <w:rsid w:val="0082369B"/>
    <w:rsid w:val="00826EF5"/>
    <w:rsid w:val="00827412"/>
    <w:rsid w:val="0083126A"/>
    <w:rsid w:val="00831693"/>
    <w:rsid w:val="00834135"/>
    <w:rsid w:val="00840104"/>
    <w:rsid w:val="00840C1F"/>
    <w:rsid w:val="008411C9"/>
    <w:rsid w:val="00841A8E"/>
    <w:rsid w:val="00841FC5"/>
    <w:rsid w:val="00843D0F"/>
    <w:rsid w:val="00845709"/>
    <w:rsid w:val="00850E92"/>
    <w:rsid w:val="008546BD"/>
    <w:rsid w:val="008576BD"/>
    <w:rsid w:val="00860463"/>
    <w:rsid w:val="00866BF1"/>
    <w:rsid w:val="008733DA"/>
    <w:rsid w:val="00874357"/>
    <w:rsid w:val="008800C7"/>
    <w:rsid w:val="00882DC0"/>
    <w:rsid w:val="008850E4"/>
    <w:rsid w:val="00887CA7"/>
    <w:rsid w:val="008939AB"/>
    <w:rsid w:val="00894CEC"/>
    <w:rsid w:val="008A12F5"/>
    <w:rsid w:val="008B14F4"/>
    <w:rsid w:val="008B1587"/>
    <w:rsid w:val="008B1B01"/>
    <w:rsid w:val="008B3BCD"/>
    <w:rsid w:val="008B64F3"/>
    <w:rsid w:val="008B6DF8"/>
    <w:rsid w:val="008C0F35"/>
    <w:rsid w:val="008C106C"/>
    <w:rsid w:val="008C10F1"/>
    <w:rsid w:val="008C1926"/>
    <w:rsid w:val="008C1E99"/>
    <w:rsid w:val="008C3409"/>
    <w:rsid w:val="008D267E"/>
    <w:rsid w:val="008D3265"/>
    <w:rsid w:val="008D4358"/>
    <w:rsid w:val="008D508C"/>
    <w:rsid w:val="008D6C57"/>
    <w:rsid w:val="008E0085"/>
    <w:rsid w:val="008E1C60"/>
    <w:rsid w:val="008E2AA6"/>
    <w:rsid w:val="008E311B"/>
    <w:rsid w:val="008F2196"/>
    <w:rsid w:val="008F46E7"/>
    <w:rsid w:val="008F4DA7"/>
    <w:rsid w:val="008F64CA"/>
    <w:rsid w:val="008F6F0B"/>
    <w:rsid w:val="008F7E4B"/>
    <w:rsid w:val="009015BF"/>
    <w:rsid w:val="00901CCF"/>
    <w:rsid w:val="00902CBC"/>
    <w:rsid w:val="00904DE4"/>
    <w:rsid w:val="00905E01"/>
    <w:rsid w:val="009061E7"/>
    <w:rsid w:val="00907BA7"/>
    <w:rsid w:val="0091064E"/>
    <w:rsid w:val="00911DB0"/>
    <w:rsid w:val="00911FC5"/>
    <w:rsid w:val="009136AB"/>
    <w:rsid w:val="00915249"/>
    <w:rsid w:val="00917B19"/>
    <w:rsid w:val="00920337"/>
    <w:rsid w:val="00922BE5"/>
    <w:rsid w:val="0092405F"/>
    <w:rsid w:val="0092629A"/>
    <w:rsid w:val="00931A10"/>
    <w:rsid w:val="00931E5C"/>
    <w:rsid w:val="00935F39"/>
    <w:rsid w:val="0093780D"/>
    <w:rsid w:val="00944DBA"/>
    <w:rsid w:val="00945F65"/>
    <w:rsid w:val="00947967"/>
    <w:rsid w:val="00955201"/>
    <w:rsid w:val="00960AAC"/>
    <w:rsid w:val="0096274B"/>
    <w:rsid w:val="00964413"/>
    <w:rsid w:val="00965200"/>
    <w:rsid w:val="0096546F"/>
    <w:rsid w:val="00965A82"/>
    <w:rsid w:val="009668B3"/>
    <w:rsid w:val="00971471"/>
    <w:rsid w:val="0097194A"/>
    <w:rsid w:val="009756E8"/>
    <w:rsid w:val="00976491"/>
    <w:rsid w:val="00983512"/>
    <w:rsid w:val="009849C2"/>
    <w:rsid w:val="00984D24"/>
    <w:rsid w:val="009858EB"/>
    <w:rsid w:val="009860A1"/>
    <w:rsid w:val="00994C24"/>
    <w:rsid w:val="009A155B"/>
    <w:rsid w:val="009A2546"/>
    <w:rsid w:val="009A3F47"/>
    <w:rsid w:val="009A4562"/>
    <w:rsid w:val="009A7DF5"/>
    <w:rsid w:val="009B0046"/>
    <w:rsid w:val="009C1440"/>
    <w:rsid w:val="009C2107"/>
    <w:rsid w:val="009C5D9E"/>
    <w:rsid w:val="009D2C3E"/>
    <w:rsid w:val="009D6D77"/>
    <w:rsid w:val="009E0625"/>
    <w:rsid w:val="009E1B4B"/>
    <w:rsid w:val="009E3034"/>
    <w:rsid w:val="009E549F"/>
    <w:rsid w:val="009E5BA8"/>
    <w:rsid w:val="009E71F1"/>
    <w:rsid w:val="009F28A8"/>
    <w:rsid w:val="009F473E"/>
    <w:rsid w:val="009F5247"/>
    <w:rsid w:val="009F682A"/>
    <w:rsid w:val="00A007FB"/>
    <w:rsid w:val="00A01CE4"/>
    <w:rsid w:val="00A022BE"/>
    <w:rsid w:val="00A05427"/>
    <w:rsid w:val="00A07B4B"/>
    <w:rsid w:val="00A118E3"/>
    <w:rsid w:val="00A14E39"/>
    <w:rsid w:val="00A171D7"/>
    <w:rsid w:val="00A2064A"/>
    <w:rsid w:val="00A2073C"/>
    <w:rsid w:val="00A23800"/>
    <w:rsid w:val="00A24C95"/>
    <w:rsid w:val="00A2599A"/>
    <w:rsid w:val="00A26094"/>
    <w:rsid w:val="00A26141"/>
    <w:rsid w:val="00A301BF"/>
    <w:rsid w:val="00A302B2"/>
    <w:rsid w:val="00A3091D"/>
    <w:rsid w:val="00A331B4"/>
    <w:rsid w:val="00A3484E"/>
    <w:rsid w:val="00A356D3"/>
    <w:rsid w:val="00A36ADA"/>
    <w:rsid w:val="00A37C4D"/>
    <w:rsid w:val="00A40D41"/>
    <w:rsid w:val="00A438D8"/>
    <w:rsid w:val="00A473F5"/>
    <w:rsid w:val="00A50A9A"/>
    <w:rsid w:val="00A51F9D"/>
    <w:rsid w:val="00A53782"/>
    <w:rsid w:val="00A5416A"/>
    <w:rsid w:val="00A54DA4"/>
    <w:rsid w:val="00A564E8"/>
    <w:rsid w:val="00A639F4"/>
    <w:rsid w:val="00A65864"/>
    <w:rsid w:val="00A65FAE"/>
    <w:rsid w:val="00A70F9A"/>
    <w:rsid w:val="00A7132B"/>
    <w:rsid w:val="00A74D16"/>
    <w:rsid w:val="00A81A32"/>
    <w:rsid w:val="00A835BD"/>
    <w:rsid w:val="00A9029E"/>
    <w:rsid w:val="00A913A8"/>
    <w:rsid w:val="00A91B23"/>
    <w:rsid w:val="00A934F7"/>
    <w:rsid w:val="00A9350C"/>
    <w:rsid w:val="00A97B15"/>
    <w:rsid w:val="00AA1D59"/>
    <w:rsid w:val="00AA1EFD"/>
    <w:rsid w:val="00AA42D5"/>
    <w:rsid w:val="00AA7CA1"/>
    <w:rsid w:val="00AB0703"/>
    <w:rsid w:val="00AB1199"/>
    <w:rsid w:val="00AB2FAB"/>
    <w:rsid w:val="00AB393C"/>
    <w:rsid w:val="00AB5C14"/>
    <w:rsid w:val="00AB6180"/>
    <w:rsid w:val="00AC1EE7"/>
    <w:rsid w:val="00AC333F"/>
    <w:rsid w:val="00AC585C"/>
    <w:rsid w:val="00AC5DE7"/>
    <w:rsid w:val="00AD1925"/>
    <w:rsid w:val="00AD2639"/>
    <w:rsid w:val="00AD2A68"/>
    <w:rsid w:val="00AD4A75"/>
    <w:rsid w:val="00AD7C88"/>
    <w:rsid w:val="00AE067D"/>
    <w:rsid w:val="00AE3C80"/>
    <w:rsid w:val="00AF1181"/>
    <w:rsid w:val="00AF29B3"/>
    <w:rsid w:val="00AF2F79"/>
    <w:rsid w:val="00AF4653"/>
    <w:rsid w:val="00AF7DB7"/>
    <w:rsid w:val="00B06D76"/>
    <w:rsid w:val="00B10D02"/>
    <w:rsid w:val="00B116B8"/>
    <w:rsid w:val="00B14089"/>
    <w:rsid w:val="00B14928"/>
    <w:rsid w:val="00B201E2"/>
    <w:rsid w:val="00B21579"/>
    <w:rsid w:val="00B26785"/>
    <w:rsid w:val="00B27297"/>
    <w:rsid w:val="00B321C0"/>
    <w:rsid w:val="00B33280"/>
    <w:rsid w:val="00B36DB8"/>
    <w:rsid w:val="00B37407"/>
    <w:rsid w:val="00B4264B"/>
    <w:rsid w:val="00B43CB6"/>
    <w:rsid w:val="00B443E4"/>
    <w:rsid w:val="00B5484D"/>
    <w:rsid w:val="00B561A9"/>
    <w:rsid w:val="00B563EA"/>
    <w:rsid w:val="00B56CDF"/>
    <w:rsid w:val="00B576E7"/>
    <w:rsid w:val="00B60E51"/>
    <w:rsid w:val="00B63A54"/>
    <w:rsid w:val="00B7165C"/>
    <w:rsid w:val="00B72DB9"/>
    <w:rsid w:val="00B7337E"/>
    <w:rsid w:val="00B74006"/>
    <w:rsid w:val="00B75C61"/>
    <w:rsid w:val="00B77D18"/>
    <w:rsid w:val="00B82730"/>
    <w:rsid w:val="00B8313A"/>
    <w:rsid w:val="00B83599"/>
    <w:rsid w:val="00B9320F"/>
    <w:rsid w:val="00B93503"/>
    <w:rsid w:val="00B94D1B"/>
    <w:rsid w:val="00B95D13"/>
    <w:rsid w:val="00BA31E8"/>
    <w:rsid w:val="00BA3252"/>
    <w:rsid w:val="00BA40A1"/>
    <w:rsid w:val="00BA414D"/>
    <w:rsid w:val="00BA55E0"/>
    <w:rsid w:val="00BA6BD4"/>
    <w:rsid w:val="00BA6C7A"/>
    <w:rsid w:val="00BB17D1"/>
    <w:rsid w:val="00BB1C2C"/>
    <w:rsid w:val="00BB3752"/>
    <w:rsid w:val="00BB407C"/>
    <w:rsid w:val="00BB50A4"/>
    <w:rsid w:val="00BB6688"/>
    <w:rsid w:val="00BC0495"/>
    <w:rsid w:val="00BC26D4"/>
    <w:rsid w:val="00BC409B"/>
    <w:rsid w:val="00BC59B0"/>
    <w:rsid w:val="00BC6BBD"/>
    <w:rsid w:val="00BC6ED8"/>
    <w:rsid w:val="00BD1F61"/>
    <w:rsid w:val="00BD52A0"/>
    <w:rsid w:val="00BD5E23"/>
    <w:rsid w:val="00BD61D5"/>
    <w:rsid w:val="00BE0C80"/>
    <w:rsid w:val="00BE1218"/>
    <w:rsid w:val="00BE1BAE"/>
    <w:rsid w:val="00BE4C86"/>
    <w:rsid w:val="00BF1D3D"/>
    <w:rsid w:val="00BF2A42"/>
    <w:rsid w:val="00BF75C7"/>
    <w:rsid w:val="00C00180"/>
    <w:rsid w:val="00C02314"/>
    <w:rsid w:val="00C03967"/>
    <w:rsid w:val="00C03D8C"/>
    <w:rsid w:val="00C055EC"/>
    <w:rsid w:val="00C106EE"/>
    <w:rsid w:val="00C10DC9"/>
    <w:rsid w:val="00C12FB3"/>
    <w:rsid w:val="00C13723"/>
    <w:rsid w:val="00C17341"/>
    <w:rsid w:val="00C17EC3"/>
    <w:rsid w:val="00C21B17"/>
    <w:rsid w:val="00C22500"/>
    <w:rsid w:val="00C24EEF"/>
    <w:rsid w:val="00C25CF6"/>
    <w:rsid w:val="00C26C36"/>
    <w:rsid w:val="00C32768"/>
    <w:rsid w:val="00C34D85"/>
    <w:rsid w:val="00C37481"/>
    <w:rsid w:val="00C41B23"/>
    <w:rsid w:val="00C42509"/>
    <w:rsid w:val="00C431DF"/>
    <w:rsid w:val="00C456BD"/>
    <w:rsid w:val="00C460B3"/>
    <w:rsid w:val="00C530DC"/>
    <w:rsid w:val="00C5350D"/>
    <w:rsid w:val="00C6123C"/>
    <w:rsid w:val="00C6204C"/>
    <w:rsid w:val="00C6311A"/>
    <w:rsid w:val="00C7084D"/>
    <w:rsid w:val="00C70984"/>
    <w:rsid w:val="00C710AD"/>
    <w:rsid w:val="00C7315E"/>
    <w:rsid w:val="00C75895"/>
    <w:rsid w:val="00C76908"/>
    <w:rsid w:val="00C76C05"/>
    <w:rsid w:val="00C816D3"/>
    <w:rsid w:val="00C83A1B"/>
    <w:rsid w:val="00C83C9F"/>
    <w:rsid w:val="00C84253"/>
    <w:rsid w:val="00C92EC9"/>
    <w:rsid w:val="00C930D1"/>
    <w:rsid w:val="00C94840"/>
    <w:rsid w:val="00C94912"/>
    <w:rsid w:val="00CA1903"/>
    <w:rsid w:val="00CA2E50"/>
    <w:rsid w:val="00CA3004"/>
    <w:rsid w:val="00CA4EE3"/>
    <w:rsid w:val="00CB027F"/>
    <w:rsid w:val="00CB4BF4"/>
    <w:rsid w:val="00CC0EBB"/>
    <w:rsid w:val="00CC307F"/>
    <w:rsid w:val="00CC6297"/>
    <w:rsid w:val="00CC7690"/>
    <w:rsid w:val="00CD165F"/>
    <w:rsid w:val="00CD1986"/>
    <w:rsid w:val="00CD31EF"/>
    <w:rsid w:val="00CD3E67"/>
    <w:rsid w:val="00CD54BF"/>
    <w:rsid w:val="00CE4D5C"/>
    <w:rsid w:val="00CE669B"/>
    <w:rsid w:val="00CF05DA"/>
    <w:rsid w:val="00CF1956"/>
    <w:rsid w:val="00CF46BB"/>
    <w:rsid w:val="00CF58EB"/>
    <w:rsid w:val="00CF6FEC"/>
    <w:rsid w:val="00D0106E"/>
    <w:rsid w:val="00D05B88"/>
    <w:rsid w:val="00D06383"/>
    <w:rsid w:val="00D10054"/>
    <w:rsid w:val="00D1051B"/>
    <w:rsid w:val="00D15358"/>
    <w:rsid w:val="00D20E85"/>
    <w:rsid w:val="00D22BB2"/>
    <w:rsid w:val="00D24615"/>
    <w:rsid w:val="00D3061B"/>
    <w:rsid w:val="00D333F2"/>
    <w:rsid w:val="00D34720"/>
    <w:rsid w:val="00D3616E"/>
    <w:rsid w:val="00D37842"/>
    <w:rsid w:val="00D4007B"/>
    <w:rsid w:val="00D42DC2"/>
    <w:rsid w:val="00D4302B"/>
    <w:rsid w:val="00D44A32"/>
    <w:rsid w:val="00D47292"/>
    <w:rsid w:val="00D537E1"/>
    <w:rsid w:val="00D55BB2"/>
    <w:rsid w:val="00D60368"/>
    <w:rsid w:val="00D6091A"/>
    <w:rsid w:val="00D634F7"/>
    <w:rsid w:val="00D636F9"/>
    <w:rsid w:val="00D638DD"/>
    <w:rsid w:val="00D65FCE"/>
    <w:rsid w:val="00D6605A"/>
    <w:rsid w:val="00D6695F"/>
    <w:rsid w:val="00D735E0"/>
    <w:rsid w:val="00D75644"/>
    <w:rsid w:val="00D80E67"/>
    <w:rsid w:val="00D81656"/>
    <w:rsid w:val="00D82A8C"/>
    <w:rsid w:val="00D83D87"/>
    <w:rsid w:val="00D84A6D"/>
    <w:rsid w:val="00D85F39"/>
    <w:rsid w:val="00D86A30"/>
    <w:rsid w:val="00D87D16"/>
    <w:rsid w:val="00D87F27"/>
    <w:rsid w:val="00D90E78"/>
    <w:rsid w:val="00D922D0"/>
    <w:rsid w:val="00D96C91"/>
    <w:rsid w:val="00D97670"/>
    <w:rsid w:val="00D97CB4"/>
    <w:rsid w:val="00D97DD4"/>
    <w:rsid w:val="00DA55B1"/>
    <w:rsid w:val="00DA5A8A"/>
    <w:rsid w:val="00DB1170"/>
    <w:rsid w:val="00DB26CD"/>
    <w:rsid w:val="00DB441C"/>
    <w:rsid w:val="00DB44AF"/>
    <w:rsid w:val="00DB6E32"/>
    <w:rsid w:val="00DC1F58"/>
    <w:rsid w:val="00DC2187"/>
    <w:rsid w:val="00DC29AB"/>
    <w:rsid w:val="00DC339B"/>
    <w:rsid w:val="00DC5D40"/>
    <w:rsid w:val="00DC69A7"/>
    <w:rsid w:val="00DC72D9"/>
    <w:rsid w:val="00DD30E9"/>
    <w:rsid w:val="00DD411B"/>
    <w:rsid w:val="00DD4F47"/>
    <w:rsid w:val="00DD76C6"/>
    <w:rsid w:val="00DD7FBB"/>
    <w:rsid w:val="00DE0B9F"/>
    <w:rsid w:val="00DE2A9E"/>
    <w:rsid w:val="00DE4238"/>
    <w:rsid w:val="00DE657F"/>
    <w:rsid w:val="00DF1218"/>
    <w:rsid w:val="00DF2737"/>
    <w:rsid w:val="00DF319A"/>
    <w:rsid w:val="00DF3237"/>
    <w:rsid w:val="00DF602F"/>
    <w:rsid w:val="00DF6462"/>
    <w:rsid w:val="00DF655D"/>
    <w:rsid w:val="00DF6A17"/>
    <w:rsid w:val="00DF7AB6"/>
    <w:rsid w:val="00DF7E39"/>
    <w:rsid w:val="00E02FA0"/>
    <w:rsid w:val="00E036DC"/>
    <w:rsid w:val="00E03CF0"/>
    <w:rsid w:val="00E04B49"/>
    <w:rsid w:val="00E10151"/>
    <w:rsid w:val="00E10454"/>
    <w:rsid w:val="00E112E5"/>
    <w:rsid w:val="00E11C6B"/>
    <w:rsid w:val="00E122D8"/>
    <w:rsid w:val="00E12CC8"/>
    <w:rsid w:val="00E132D6"/>
    <w:rsid w:val="00E148CB"/>
    <w:rsid w:val="00E15352"/>
    <w:rsid w:val="00E1635D"/>
    <w:rsid w:val="00E16F20"/>
    <w:rsid w:val="00E17419"/>
    <w:rsid w:val="00E17F92"/>
    <w:rsid w:val="00E210B0"/>
    <w:rsid w:val="00E21CC7"/>
    <w:rsid w:val="00E24213"/>
    <w:rsid w:val="00E24D9E"/>
    <w:rsid w:val="00E25849"/>
    <w:rsid w:val="00E3058E"/>
    <w:rsid w:val="00E3197E"/>
    <w:rsid w:val="00E342F8"/>
    <w:rsid w:val="00E351ED"/>
    <w:rsid w:val="00E37020"/>
    <w:rsid w:val="00E37663"/>
    <w:rsid w:val="00E40C2F"/>
    <w:rsid w:val="00E4214E"/>
    <w:rsid w:val="00E42B19"/>
    <w:rsid w:val="00E4482F"/>
    <w:rsid w:val="00E6034B"/>
    <w:rsid w:val="00E6549E"/>
    <w:rsid w:val="00E65EDE"/>
    <w:rsid w:val="00E70F81"/>
    <w:rsid w:val="00E74A36"/>
    <w:rsid w:val="00E77055"/>
    <w:rsid w:val="00E77460"/>
    <w:rsid w:val="00E77A2E"/>
    <w:rsid w:val="00E83ABC"/>
    <w:rsid w:val="00E844F2"/>
    <w:rsid w:val="00E84DE0"/>
    <w:rsid w:val="00E8607B"/>
    <w:rsid w:val="00E87414"/>
    <w:rsid w:val="00E90AD0"/>
    <w:rsid w:val="00E91014"/>
    <w:rsid w:val="00E92FCB"/>
    <w:rsid w:val="00E933C7"/>
    <w:rsid w:val="00E9767C"/>
    <w:rsid w:val="00EA147F"/>
    <w:rsid w:val="00EA4A27"/>
    <w:rsid w:val="00EA4D20"/>
    <w:rsid w:val="00EA4FA6"/>
    <w:rsid w:val="00EB1A25"/>
    <w:rsid w:val="00EB369C"/>
    <w:rsid w:val="00EC1579"/>
    <w:rsid w:val="00EC7363"/>
    <w:rsid w:val="00ED03AB"/>
    <w:rsid w:val="00ED1963"/>
    <w:rsid w:val="00ED1CD4"/>
    <w:rsid w:val="00ED1D2B"/>
    <w:rsid w:val="00ED5407"/>
    <w:rsid w:val="00ED56C7"/>
    <w:rsid w:val="00ED64B5"/>
    <w:rsid w:val="00EE31A1"/>
    <w:rsid w:val="00EE31A3"/>
    <w:rsid w:val="00EE33E2"/>
    <w:rsid w:val="00EE3532"/>
    <w:rsid w:val="00EE7CCA"/>
    <w:rsid w:val="00EF28DD"/>
    <w:rsid w:val="00F03F21"/>
    <w:rsid w:val="00F06E53"/>
    <w:rsid w:val="00F11293"/>
    <w:rsid w:val="00F11F48"/>
    <w:rsid w:val="00F1678E"/>
    <w:rsid w:val="00F16A14"/>
    <w:rsid w:val="00F20D83"/>
    <w:rsid w:val="00F21D58"/>
    <w:rsid w:val="00F22DBE"/>
    <w:rsid w:val="00F237A5"/>
    <w:rsid w:val="00F32DEE"/>
    <w:rsid w:val="00F362D7"/>
    <w:rsid w:val="00F372F7"/>
    <w:rsid w:val="00F37D7B"/>
    <w:rsid w:val="00F415BF"/>
    <w:rsid w:val="00F51144"/>
    <w:rsid w:val="00F5314C"/>
    <w:rsid w:val="00F557B8"/>
    <w:rsid w:val="00F5688C"/>
    <w:rsid w:val="00F60048"/>
    <w:rsid w:val="00F61326"/>
    <w:rsid w:val="00F635DD"/>
    <w:rsid w:val="00F6627B"/>
    <w:rsid w:val="00F726EB"/>
    <w:rsid w:val="00F7336E"/>
    <w:rsid w:val="00F734F2"/>
    <w:rsid w:val="00F75052"/>
    <w:rsid w:val="00F804D3"/>
    <w:rsid w:val="00F816CB"/>
    <w:rsid w:val="00F81CD2"/>
    <w:rsid w:val="00F82641"/>
    <w:rsid w:val="00F82FA4"/>
    <w:rsid w:val="00F864C0"/>
    <w:rsid w:val="00F908C5"/>
    <w:rsid w:val="00F90F18"/>
    <w:rsid w:val="00F93599"/>
    <w:rsid w:val="00F9379F"/>
    <w:rsid w:val="00F937E4"/>
    <w:rsid w:val="00F9514E"/>
    <w:rsid w:val="00F95EE7"/>
    <w:rsid w:val="00FA39E6"/>
    <w:rsid w:val="00FA40CE"/>
    <w:rsid w:val="00FA7BC9"/>
    <w:rsid w:val="00FB378E"/>
    <w:rsid w:val="00FB37F1"/>
    <w:rsid w:val="00FB47C0"/>
    <w:rsid w:val="00FB4DCA"/>
    <w:rsid w:val="00FB501B"/>
    <w:rsid w:val="00FB719A"/>
    <w:rsid w:val="00FB71A1"/>
    <w:rsid w:val="00FB7770"/>
    <w:rsid w:val="00FC2D92"/>
    <w:rsid w:val="00FC67F1"/>
    <w:rsid w:val="00FC6915"/>
    <w:rsid w:val="00FC7E1B"/>
    <w:rsid w:val="00FD18C5"/>
    <w:rsid w:val="00FD1B2D"/>
    <w:rsid w:val="00FD3B91"/>
    <w:rsid w:val="00FD576B"/>
    <w:rsid w:val="00FD579E"/>
    <w:rsid w:val="00FD6845"/>
    <w:rsid w:val="00FE0C52"/>
    <w:rsid w:val="00FE4516"/>
    <w:rsid w:val="00FE64C8"/>
    <w:rsid w:val="00FF0B20"/>
    <w:rsid w:val="00FF3E25"/>
    <w:rsid w:val="00FF521F"/>
    <w:rsid w:val="00FF53E9"/>
    <w:rsid w:val="00FF74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5749125-E0FF-4BDF-872A-DF5C5792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1"/>
    <w:qFormat/>
    <w:rsid w:val="004F5E57"/>
    <w:pPr>
      <w:numPr>
        <w:numId w:val="7"/>
      </w:numPr>
      <w:outlineLvl w:val="0"/>
    </w:pPr>
    <w:rPr>
      <w:rFonts w:hAnsi="Arial"/>
      <w:bCs/>
      <w:kern w:val="32"/>
      <w:szCs w:val="52"/>
    </w:rPr>
  </w:style>
  <w:style w:type="paragraph" w:styleId="2">
    <w:name w:val="heading 2"/>
    <w:aliases w:val="標題110/111,標題110/111 字元"/>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卑南壹,List Paragraph,List Paragraph1,Recommendation,12 20,標11,標12,(1)(1)(1)(1)(1)(1)(1)(1),網推會說明清單,附錄1,1.2.3.,壹_二階,標題 (4),1.1.1.1清單段落,列點,(二),貿易局(一),Footnote Sam,List Paragraph (numbered (a)),Text,Noise heading,RUS List,Rec para,Dot pt,No Spacing1"/>
    <w:basedOn w:val="a6"/>
    <w:link w:val="afd"/>
    <w:uiPriority w:val="34"/>
    <w:qFormat/>
    <w:rsid w:val="00687024"/>
    <w:pPr>
      <w:ind w:leftChars="200" w:left="480"/>
    </w:pPr>
  </w:style>
  <w:style w:type="paragraph" w:styleId="afe">
    <w:name w:val="Balloon Text"/>
    <w:basedOn w:val="a6"/>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31455E"/>
    <w:rPr>
      <w:rFonts w:ascii="標楷體" w:eastAsia="標楷體" w:hAnsi="Arial"/>
      <w:bCs/>
      <w:kern w:val="32"/>
      <w:sz w:val="32"/>
      <w:szCs w:val="48"/>
    </w:rPr>
  </w:style>
  <w:style w:type="character" w:customStyle="1" w:styleId="afd">
    <w:name w:val="清單段落 字元"/>
    <w:aliases w:val="標1 字元,卑南壹 字元,List Paragraph 字元,List Paragraph1 字元,Recommendation 字元,12 20 字元,標11 字元,標12 字元,(1)(1)(1)(1)(1)(1)(1)(1) 字元,網推會說明清單 字元,附錄1 字元,1.2.3. 字元,壹_二階 字元,標題 (4) 字元,1.1.1.1清單段落 字元,列點 字元,(二) 字元,貿易局(一) 字元,Footnote Sam 字元,Text 字元,Noise heading 字元"/>
    <w:link w:val="afc"/>
    <w:uiPriority w:val="34"/>
    <w:locked/>
    <w:rsid w:val="00ED5407"/>
    <w:rPr>
      <w:rFonts w:ascii="標楷體" w:eastAsia="標楷體"/>
      <w:kern w:val="2"/>
      <w:sz w:val="32"/>
    </w:rPr>
  </w:style>
  <w:style w:type="paragraph" w:styleId="aff2">
    <w:name w:val="footnote text"/>
    <w:basedOn w:val="a6"/>
    <w:link w:val="aff3"/>
    <w:uiPriority w:val="99"/>
    <w:semiHidden/>
    <w:unhideWhenUsed/>
    <w:rsid w:val="002169EF"/>
    <w:pPr>
      <w:snapToGrid w:val="0"/>
      <w:jc w:val="left"/>
    </w:pPr>
    <w:rPr>
      <w:sz w:val="20"/>
    </w:rPr>
  </w:style>
  <w:style w:type="character" w:customStyle="1" w:styleId="aff3">
    <w:name w:val="註腳文字 字元"/>
    <w:basedOn w:val="a7"/>
    <w:link w:val="aff2"/>
    <w:uiPriority w:val="99"/>
    <w:semiHidden/>
    <w:rsid w:val="002169EF"/>
    <w:rPr>
      <w:rFonts w:ascii="標楷體" w:eastAsia="標楷體"/>
      <w:kern w:val="2"/>
    </w:rPr>
  </w:style>
  <w:style w:type="character" w:styleId="aff4">
    <w:name w:val="footnote reference"/>
    <w:basedOn w:val="a7"/>
    <w:uiPriority w:val="99"/>
    <w:semiHidden/>
    <w:unhideWhenUsed/>
    <w:rsid w:val="002169EF"/>
    <w:rPr>
      <w:vertAlign w:val="superscript"/>
    </w:rPr>
  </w:style>
  <w:style w:type="character" w:customStyle="1" w:styleId="30">
    <w:name w:val="標題 3 字元"/>
    <w:aliases w:val="(一) 字元"/>
    <w:basedOn w:val="a7"/>
    <w:link w:val="3"/>
    <w:rsid w:val="004C1FD8"/>
    <w:rPr>
      <w:rFonts w:ascii="標楷體" w:eastAsia="標楷體" w:hAnsi="Arial"/>
      <w:bCs/>
      <w:kern w:val="32"/>
      <w:sz w:val="32"/>
      <w:szCs w:val="36"/>
    </w:rPr>
  </w:style>
  <w:style w:type="character" w:customStyle="1" w:styleId="40">
    <w:name w:val="標題 4 字元"/>
    <w:aliases w:val="表格 字元"/>
    <w:basedOn w:val="a7"/>
    <w:link w:val="4"/>
    <w:rsid w:val="00901CCF"/>
    <w:rPr>
      <w:rFonts w:ascii="標楷體" w:eastAsia="標楷體" w:hAnsi="Arial"/>
      <w:kern w:val="32"/>
      <w:sz w:val="32"/>
      <w:szCs w:val="36"/>
    </w:rPr>
  </w:style>
  <w:style w:type="character" w:customStyle="1" w:styleId="50">
    <w:name w:val="標題 5 字元"/>
    <w:basedOn w:val="a7"/>
    <w:link w:val="5"/>
    <w:rsid w:val="00901CCF"/>
    <w:rPr>
      <w:rFonts w:ascii="標楷體" w:eastAsia="標楷體" w:hAnsi="Arial"/>
      <w:bCs/>
      <w:kern w:val="32"/>
      <w:sz w:val="32"/>
      <w:szCs w:val="36"/>
    </w:rPr>
  </w:style>
  <w:style w:type="table" w:customStyle="1" w:styleId="15">
    <w:name w:val="表格格線1"/>
    <w:basedOn w:val="a8"/>
    <w:next w:val="afb"/>
    <w:uiPriority w:val="39"/>
    <w:rsid w:val="001C2D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rsid w:val="00BC0495"/>
    <w:rPr>
      <w:rFonts w:ascii="標楷體" w:eastAsia="標楷體"/>
      <w:kern w:val="2"/>
    </w:rPr>
  </w:style>
  <w:style w:type="character" w:customStyle="1" w:styleId="af8">
    <w:name w:val="頁尾 字元"/>
    <w:basedOn w:val="a7"/>
    <w:link w:val="af7"/>
    <w:rsid w:val="00BC0495"/>
    <w:rPr>
      <w:rFonts w:ascii="標楷體" w:eastAsia="標楷體"/>
      <w:kern w:val="2"/>
    </w:rPr>
  </w:style>
  <w:style w:type="character" w:customStyle="1" w:styleId="ad">
    <w:name w:val="章節附註文字 字元"/>
    <w:basedOn w:val="a7"/>
    <w:link w:val="ac"/>
    <w:semiHidden/>
    <w:rsid w:val="00BC0495"/>
    <w:rPr>
      <w:rFonts w:ascii="標楷體" w:eastAsia="標楷體"/>
      <w:snapToGrid w:val="0"/>
      <w:spacing w:val="10"/>
      <w:kern w:val="2"/>
      <w:sz w:val="32"/>
    </w:rPr>
  </w:style>
  <w:style w:type="paragraph" w:customStyle="1" w:styleId="Standard">
    <w:name w:val="Standard"/>
    <w:rsid w:val="00196580"/>
    <w:pPr>
      <w:widowControl w:val="0"/>
      <w:suppressAutoHyphens/>
      <w:autoSpaceDN w:val="0"/>
      <w:textAlignment w:val="baseline"/>
    </w:pPr>
    <w:rPr>
      <w:rFonts w:ascii="Calibri" w:hAnsi="Calibri" w:cs="Tahoma"/>
      <w:kern w:val="3"/>
      <w:sz w:val="24"/>
      <w:szCs w:val="22"/>
    </w:rPr>
  </w:style>
  <w:style w:type="paragraph" w:customStyle="1" w:styleId="Heading">
    <w:name w:val="Heading"/>
    <w:basedOn w:val="Standard"/>
    <w:next w:val="Textbody"/>
    <w:rsid w:val="00196580"/>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196580"/>
    <w:pPr>
      <w:spacing w:after="140" w:line="288" w:lineRule="auto"/>
    </w:pPr>
  </w:style>
  <w:style w:type="paragraph" w:styleId="aff5">
    <w:name w:val="List"/>
    <w:basedOn w:val="Textbody"/>
    <w:rsid w:val="00196580"/>
    <w:rPr>
      <w:rFonts w:cs="Mangal"/>
    </w:rPr>
  </w:style>
  <w:style w:type="paragraph" w:styleId="aff6">
    <w:name w:val="caption"/>
    <w:basedOn w:val="Standard"/>
    <w:rsid w:val="00196580"/>
    <w:pPr>
      <w:suppressLineNumbers/>
      <w:spacing w:before="120" w:after="120"/>
    </w:pPr>
    <w:rPr>
      <w:rFonts w:cs="Mangal"/>
      <w:i/>
      <w:iCs/>
      <w:szCs w:val="24"/>
    </w:rPr>
  </w:style>
  <w:style w:type="paragraph" w:customStyle="1" w:styleId="Index">
    <w:name w:val="Index"/>
    <w:basedOn w:val="Standard"/>
    <w:rsid w:val="00196580"/>
    <w:pPr>
      <w:suppressLineNumbers/>
    </w:pPr>
    <w:rPr>
      <w:rFonts w:cs="Mangal"/>
    </w:rPr>
  </w:style>
  <w:style w:type="paragraph" w:customStyle="1" w:styleId="TableContents">
    <w:name w:val="Table Contents"/>
    <w:basedOn w:val="Standard"/>
    <w:rsid w:val="00196580"/>
  </w:style>
  <w:style w:type="numbering" w:customStyle="1" w:styleId="10">
    <w:name w:val="無清單1"/>
    <w:basedOn w:val="a9"/>
    <w:rsid w:val="00196580"/>
    <w:pPr>
      <w:numPr>
        <w:numId w:val="20"/>
      </w:numPr>
    </w:pPr>
  </w:style>
  <w:style w:type="character" w:customStyle="1" w:styleId="11">
    <w:name w:val="標題 1 字元"/>
    <w:aliases w:val="壹 字元"/>
    <w:basedOn w:val="a7"/>
    <w:link w:val="1"/>
    <w:rsid w:val="00AB6180"/>
    <w:rPr>
      <w:rFonts w:ascii="標楷體" w:eastAsia="標楷體" w:hAnsi="Arial"/>
      <w:bCs/>
      <w:kern w:val="32"/>
      <w:sz w:val="32"/>
      <w:szCs w:val="52"/>
    </w:rPr>
  </w:style>
  <w:style w:type="character" w:customStyle="1" w:styleId="60">
    <w:name w:val="標題 6 字元"/>
    <w:basedOn w:val="a7"/>
    <w:link w:val="6"/>
    <w:rsid w:val="00AB6180"/>
    <w:rPr>
      <w:rFonts w:ascii="標楷體" w:eastAsia="標楷體" w:hAnsi="Arial"/>
      <w:kern w:val="32"/>
      <w:sz w:val="32"/>
      <w:szCs w:val="36"/>
    </w:rPr>
  </w:style>
  <w:style w:type="character" w:customStyle="1" w:styleId="70">
    <w:name w:val="標題 7 字元"/>
    <w:basedOn w:val="a7"/>
    <w:link w:val="7"/>
    <w:rsid w:val="00AB6180"/>
    <w:rPr>
      <w:rFonts w:ascii="標楷體" w:eastAsia="標楷體" w:hAnsi="Arial"/>
      <w:bCs/>
      <w:kern w:val="32"/>
      <w:sz w:val="32"/>
      <w:szCs w:val="36"/>
    </w:rPr>
  </w:style>
  <w:style w:type="character" w:customStyle="1" w:styleId="80">
    <w:name w:val="標題 8 字元"/>
    <w:basedOn w:val="a7"/>
    <w:link w:val="8"/>
    <w:rsid w:val="00AB6180"/>
    <w:rPr>
      <w:rFonts w:ascii="標楷體" w:eastAsia="標楷體" w:hAnsi="Arial"/>
      <w:kern w:val="32"/>
      <w:sz w:val="32"/>
      <w:szCs w:val="36"/>
    </w:rPr>
  </w:style>
  <w:style w:type="character" w:customStyle="1" w:styleId="ab">
    <w:name w:val="簽名 字元"/>
    <w:basedOn w:val="a7"/>
    <w:link w:val="aa"/>
    <w:semiHidden/>
    <w:rsid w:val="00AB6180"/>
    <w:rPr>
      <w:rFonts w:ascii="標楷體" w:eastAsia="標楷體"/>
      <w:b/>
      <w:snapToGrid w:val="0"/>
      <w:spacing w:val="10"/>
      <w:kern w:val="2"/>
      <w:sz w:val="36"/>
    </w:rPr>
  </w:style>
  <w:style w:type="character" w:customStyle="1" w:styleId="af5">
    <w:name w:val="本文縮排 字元"/>
    <w:basedOn w:val="a7"/>
    <w:link w:val="af4"/>
    <w:semiHidden/>
    <w:rsid w:val="00AB6180"/>
    <w:rPr>
      <w:rFonts w:ascii="標楷體" w:eastAsia="標楷體"/>
      <w:kern w:val="2"/>
      <w:sz w:val="32"/>
    </w:rPr>
  </w:style>
  <w:style w:type="paragraph" w:styleId="aff7">
    <w:name w:val="TOC Heading"/>
    <w:basedOn w:val="1"/>
    <w:next w:val="a6"/>
    <w:uiPriority w:val="39"/>
    <w:unhideWhenUsed/>
    <w:qFormat/>
    <w:rsid w:val="00A40D41"/>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8352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u.tw/News_Conten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__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_____2.xlsm"/></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__3.xlsm"/><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8402541408505882"/>
          <c:y val="0.24540945236507847"/>
          <c:w val="0.49654002006375136"/>
          <c:h val="0.60805113527329346"/>
        </c:manualLayout>
      </c:layout>
      <c:pieChart>
        <c:varyColors val="1"/>
        <c:ser>
          <c:idx val="0"/>
          <c:order val="0"/>
          <c:tx>
            <c:strRef>
              <c:f>Sheet1!$B$1</c:f>
              <c:strCache>
                <c:ptCount val="1"/>
                <c:pt idx="0">
                  <c:v>欄1</c:v>
                </c:pt>
              </c:strCache>
            </c:strRef>
          </c:tx>
          <c:dLbls>
            <c:dLbl>
              <c:idx val="0"/>
              <c:layout>
                <c:manualLayout>
                  <c:x val="0"/>
                  <c:y val="2.966101200103229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1F17-4657-ACE3-CB1D56896810}"/>
                </c:ext>
                <c:ext xmlns:c15="http://schemas.microsoft.com/office/drawing/2012/chart" uri="{CE6537A1-D6FC-4f65-9D91-7224C49458BB}">
                  <c15:layout/>
                </c:ext>
              </c:extLst>
            </c:dLbl>
            <c:dLbl>
              <c:idx val="1"/>
              <c:layout>
                <c:manualLayout>
                  <c:x val="2.8258357035599809E-2"/>
                  <c:y val="-2.471751000086019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1F17-4657-ACE3-CB1D56896810}"/>
                </c:ext>
                <c:ext xmlns:c15="http://schemas.microsoft.com/office/drawing/2012/chart" uri="{CE6537A1-D6FC-4f65-9D91-7224C49458BB}">
                  <c15:layout/>
                </c:ext>
              </c:extLst>
            </c:dLbl>
            <c:dLbl>
              <c:idx val="3"/>
              <c:layout>
                <c:manualLayout>
                  <c:x val="-2.8258357035599813E-2"/>
                  <c:y val="-1.483050600051616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1F17-4657-ACE3-CB1D56896810}"/>
                </c:ext>
                <c:ext xmlns:c15="http://schemas.microsoft.com/office/drawing/2012/chart" uri="{CE6537A1-D6FC-4f65-9D91-7224C49458BB}">
                  <c15:layout/>
                </c:ext>
              </c:extLst>
            </c:dLbl>
            <c:dLbl>
              <c:idx val="4"/>
              <c:layout>
                <c:manualLayout>
                  <c:x val="-2.0184540739714152E-2"/>
                  <c:y val="3.460451400120435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1F17-4657-ACE3-CB1D56896810}"/>
                </c:ext>
                <c:ext xmlns:c15="http://schemas.microsoft.com/office/drawing/2012/chart" uri="{CE6537A1-D6FC-4f65-9D91-7224C49458BB}">
                  <c15:layout/>
                </c:ext>
              </c:extLst>
            </c:dLbl>
            <c:dLbl>
              <c:idx val="5"/>
              <c:layout>
                <c:manualLayout>
                  <c:x val="-2.4148657394280567E-2"/>
                  <c:y val="8.5946869420314067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1F17-4657-ACE3-CB1D56896810}"/>
                </c:ext>
                <c:ext xmlns:c15="http://schemas.microsoft.com/office/drawing/2012/chart" uri="{CE6537A1-D6FC-4f65-9D91-7224C49458BB}">
                  <c15:layout/>
                </c:ext>
              </c:extLst>
            </c:dLbl>
            <c:dLbl>
              <c:idx val="6"/>
              <c:layout>
                <c:manualLayout>
                  <c:x val="-3.2211666219534092E-2"/>
                  <c:y val="-3.116352520738379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1F17-4657-ACE3-CB1D56896810}"/>
                </c:ext>
                <c:ext xmlns:c15="http://schemas.microsoft.com/office/drawing/2012/chart" uri="{CE6537A1-D6FC-4f65-9D91-7224C49458BB}">
                  <c15:layout/>
                </c:ext>
              </c:extLst>
            </c:dLbl>
            <c:dLbl>
              <c:idx val="7"/>
              <c:layout>
                <c:manualLayout>
                  <c:x val="-7.3227502510739215E-3"/>
                  <c:y val="-0.1186075629435209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1F17-4657-ACE3-CB1D56896810}"/>
                </c:ext>
                <c:ext xmlns:c15="http://schemas.microsoft.com/office/drawing/2012/chart" uri="{CE6537A1-D6FC-4f65-9D91-7224C49458BB}">
                  <c15:layout/>
                </c:ext>
              </c:extLst>
            </c:dLbl>
            <c:dLbl>
              <c:idx val="8"/>
              <c:layout>
                <c:manualLayout>
                  <c:x val="9.6885795550628026E-2"/>
                  <c:y val="-4.943540925384696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1F17-4657-ACE3-CB1D56896810}"/>
                </c:ext>
                <c:ext xmlns:c15="http://schemas.microsoft.com/office/drawing/2012/chart" uri="{CE6537A1-D6FC-4f65-9D91-7224C49458BB}">
                  <c15:layout/>
                </c:ext>
              </c:extLst>
            </c:dLbl>
            <c:numFmt formatCode="0.0%" sourceLinked="0"/>
            <c:spPr>
              <a:noFill/>
              <a:ln>
                <a:noFill/>
              </a:ln>
              <a:effectLst/>
            </c:spPr>
            <c:txPr>
              <a:bodyPr/>
              <a:lstStyle/>
              <a:p>
                <a:pPr>
                  <a:defRPr sz="1100">
                    <a:latin typeface="Times New Roman" pitchFamily="18" charset="0"/>
                    <a:cs typeface="Times New Roman" pitchFamily="18" charset="0"/>
                  </a:defRPr>
                </a:pPr>
                <a:endParaRPr lang="zh-TW"/>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Sheet1!$A$2:$A$10</c:f>
              <c:strCache>
                <c:ptCount val="9"/>
                <c:pt idx="0">
                  <c:v>服務及銷售
工作人員</c:v>
                </c:pt>
                <c:pt idx="1">
                  <c:v>事務支援
人員</c:v>
                </c:pt>
                <c:pt idx="2">
                  <c:v>專業人員</c:v>
                </c:pt>
                <c:pt idx="3">
                  <c:v>技術員及助理專業人員</c:v>
                </c:pt>
                <c:pt idx="4">
                  <c:v>機械設備操作及組裝人員</c:v>
                </c:pt>
                <c:pt idx="5">
                  <c:v>基層技術工及勞力工</c:v>
                </c:pt>
                <c:pt idx="6">
                  <c:v>技藝有關
工作人員</c:v>
                </c:pt>
                <c:pt idx="7">
                  <c:v>民意代表、主管及經理人員</c:v>
                </c:pt>
                <c:pt idx="8">
                  <c:v>農、林、漁、牧業生產人員</c:v>
                </c:pt>
              </c:strCache>
            </c:strRef>
          </c:cat>
          <c:val>
            <c:numRef>
              <c:f>Sheet1!$B$2:$B$10</c:f>
              <c:numCache>
                <c:formatCode>0.00</c:formatCode>
                <c:ptCount val="9"/>
                <c:pt idx="0">
                  <c:v>24.251635854596401</c:v>
                </c:pt>
                <c:pt idx="1">
                  <c:v>23.593205183581286</c:v>
                </c:pt>
                <c:pt idx="2">
                  <c:v>20.2517567147497</c:v>
                </c:pt>
                <c:pt idx="3">
                  <c:v>20.100442031014786</c:v>
                </c:pt>
                <c:pt idx="4">
                  <c:v>3.927787321412918</c:v>
                </c:pt>
                <c:pt idx="5">
                  <c:v>3.9047434234902263</c:v>
                </c:pt>
                <c:pt idx="6">
                  <c:v>2.9136841244546967</c:v>
                </c:pt>
                <c:pt idx="7">
                  <c:v>0.82601889497878778</c:v>
                </c:pt>
                <c:pt idx="8">
                  <c:v>0.23072645172128667</c:v>
                </c:pt>
              </c:numCache>
            </c:numRef>
          </c:val>
          <c:extLst xmlns:c16r2="http://schemas.microsoft.com/office/drawing/2015/06/chart">
            <c:ext xmlns:c16="http://schemas.microsoft.com/office/drawing/2014/chart" uri="{C3380CC4-5D6E-409C-BE32-E72D297353CC}">
              <c16:uniqueId val="{00000008-1F17-4657-ACE3-CB1D56896810}"/>
            </c:ext>
          </c:extLst>
        </c:ser>
        <c:dLbls>
          <c:showLegendKey val="0"/>
          <c:showVal val="1"/>
          <c:showCatName val="0"/>
          <c:showSerName val="0"/>
          <c:showPercent val="0"/>
          <c:showBubbleSize val="0"/>
          <c:showLeaderLines val="1"/>
        </c:dLbls>
        <c:firstSliceAng val="0"/>
      </c:pieChart>
    </c:plotArea>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9665870155936704"/>
          <c:y val="0.16343287843316393"/>
          <c:w val="0.58904759207257362"/>
          <c:h val="0.81296922991009102"/>
        </c:manualLayout>
      </c:layout>
      <c:doughnutChart>
        <c:varyColors val="1"/>
        <c:ser>
          <c:idx val="0"/>
          <c:order val="0"/>
          <c:tx>
            <c:strRef>
              <c:f>Sheet1!$B$1</c:f>
              <c:strCache>
                <c:ptCount val="1"/>
                <c:pt idx="0">
                  <c:v>欄1</c:v>
                </c:pt>
              </c:strCache>
            </c:strRef>
          </c:tx>
          <c:dLbls>
            <c:dLbl>
              <c:idx val="0"/>
              <c:layout>
                <c:manualLayout>
                  <c:x val="0.20883175953334321"/>
                  <c:y val="-3.95482610433491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6B9C-41CF-AA56-6D39F055FC14}"/>
                </c:ext>
                <c:ext xmlns:c15="http://schemas.microsoft.com/office/drawing/2012/chart" uri="{CE6537A1-D6FC-4f65-9D91-7224C49458BB}">
                  <c15:layout/>
                </c:ext>
              </c:extLst>
            </c:dLbl>
            <c:dLbl>
              <c:idx val="1"/>
              <c:layout>
                <c:manualLayout>
                  <c:x val="-0.18937720414617357"/>
                  <c:y val="1.6192691640247423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6B9C-41CF-AA56-6D39F055FC14}"/>
                </c:ext>
                <c:ext xmlns:c15="http://schemas.microsoft.com/office/drawing/2012/chart" uri="{CE6537A1-D6FC-4f65-9D91-7224C49458BB}">
                  <c15:layout/>
                </c:ext>
              </c:extLst>
            </c:dLbl>
            <c:dLbl>
              <c:idx val="2"/>
              <c:layout>
                <c:manualLayout>
                  <c:x val="-0.13725505271741126"/>
                  <c:y val="-7.6021042753333545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6B9C-41CF-AA56-6D39F055FC14}"/>
                </c:ext>
                <c:ext xmlns:c15="http://schemas.microsoft.com/office/drawing/2012/chart" uri="{CE6537A1-D6FC-4f65-9D91-7224C49458BB}">
                  <c15:layout/>
                </c:ext>
              </c:extLst>
            </c:dLbl>
            <c:dLbl>
              <c:idx val="3"/>
              <c:layout>
                <c:manualLayout>
                  <c:x val="-1.3198472803643582E-2"/>
                  <c:y val="-0.13806787007912141"/>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B9C-41CF-AA56-6D39F055FC14}"/>
                </c:ext>
                <c:ext xmlns:c15="http://schemas.microsoft.com/office/drawing/2012/chart" uri="{CE6537A1-D6FC-4f65-9D91-7224C49458BB}">
                  <c15:layout/>
                </c:ext>
              </c:extLst>
            </c:dLbl>
            <c:dLbl>
              <c:idx val="4"/>
              <c:layout>
                <c:manualLayout>
                  <c:x val="-3.597449816789039E-2"/>
                  <c:y val="-0.21035206145000371"/>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4-6B9C-41CF-AA56-6D39F055FC14}"/>
                </c:ext>
                <c:ext xmlns:c15="http://schemas.microsoft.com/office/drawing/2012/chart" uri="{CE6537A1-D6FC-4f65-9D91-7224C49458BB}"/>
              </c:extLst>
            </c:dLbl>
            <c:dLbl>
              <c:idx val="5"/>
              <c:layout>
                <c:manualLayout>
                  <c:x val="0.11347870159983305"/>
                  <c:y val="-0.1599904667092044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6B9C-41CF-AA56-6D39F055FC14}"/>
                </c:ext>
                <c:ext xmlns:c15="http://schemas.microsoft.com/office/drawing/2012/chart" uri="{CE6537A1-D6FC-4f65-9D91-7224C49458BB}"/>
              </c:extLst>
            </c:dLbl>
            <c:dLbl>
              <c:idx val="6"/>
              <c:layout>
                <c:manualLayout>
                  <c:x val="-3.6248574367476888E-2"/>
                  <c:y val="-1.5025132063515201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6-6B9C-41CF-AA56-6D39F055FC14}"/>
                </c:ext>
                <c:ext xmlns:c15="http://schemas.microsoft.com/office/drawing/2012/chart" uri="{CE6537A1-D6FC-4f65-9D91-7224C49458BB}"/>
              </c:extLst>
            </c:dLbl>
            <c:dLbl>
              <c:idx val="7"/>
              <c:layout>
                <c:manualLayout>
                  <c:x val="-4.0369081479428533E-2"/>
                  <c:y val="-5.437852200189255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B9C-41CF-AA56-6D39F055FC14}"/>
                </c:ext>
                <c:ext xmlns:c15="http://schemas.microsoft.com/office/drawing/2012/chart" uri="{CE6537A1-D6FC-4f65-9D91-7224C49458BB}"/>
              </c:extLst>
            </c:dLbl>
            <c:dLbl>
              <c:idx val="8"/>
              <c:layout>
                <c:manualLayout>
                  <c:x val="4.0369081479428824E-3"/>
                  <c:y val="-7.9096032002752933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8-6B9C-41CF-AA56-6D39F055FC14}"/>
                </c:ext>
                <c:ext xmlns:c15="http://schemas.microsoft.com/office/drawing/2012/chart" uri="{CE6537A1-D6FC-4f65-9D91-7224C49458BB}"/>
              </c:extLst>
            </c:dLbl>
            <c:numFmt formatCode="0.0%" sourceLinked="0"/>
            <c:spPr>
              <a:noFill/>
              <a:ln>
                <a:noFill/>
              </a:ln>
              <a:effectLst/>
            </c:spPr>
            <c:txPr>
              <a:bodyPr/>
              <a:lstStyle/>
              <a:p>
                <a:pPr>
                  <a:defRPr>
                    <a:latin typeface="Times New Roman" pitchFamily="18" charset="0"/>
                    <a:cs typeface="Times New Roman" pitchFamily="18" charset="0"/>
                  </a:defRPr>
                </a:pPr>
                <a:endParaRPr lang="zh-TW"/>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1個月內(含)</c:v>
                </c:pt>
                <c:pt idx="1">
                  <c:v>1~3個月(含)</c:v>
                </c:pt>
                <c:pt idx="2">
                  <c:v>3~6個月(含)</c:v>
                </c:pt>
                <c:pt idx="3">
                  <c:v>6個月以上</c:v>
                </c:pt>
              </c:strCache>
            </c:strRef>
          </c:cat>
          <c:val>
            <c:numRef>
              <c:f>Sheet1!$B$2:$B$5</c:f>
              <c:numCache>
                <c:formatCode>0.00</c:formatCode>
                <c:ptCount val="4"/>
                <c:pt idx="0">
                  <c:v>59.794592885223601</c:v>
                </c:pt>
                <c:pt idx="1">
                  <c:v>23.754428454408231</c:v>
                </c:pt>
                <c:pt idx="2">
                  <c:v>10.789255055460202</c:v>
                </c:pt>
                <c:pt idx="3">
                  <c:v>5.6617236049081114</c:v>
                </c:pt>
              </c:numCache>
            </c:numRef>
          </c:val>
          <c:extLst xmlns:c16r2="http://schemas.microsoft.com/office/drawing/2015/06/chart">
            <c:ext xmlns:c16="http://schemas.microsoft.com/office/drawing/2014/chart" uri="{C3380CC4-5D6E-409C-BE32-E72D297353CC}">
              <c16:uniqueId val="{00000009-6B9C-41CF-AA56-6D39F055FC14}"/>
            </c:ext>
          </c:extLst>
        </c:ser>
        <c:dLbls>
          <c:showLegendKey val="0"/>
          <c:showVal val="1"/>
          <c:showCatName val="0"/>
          <c:showSerName val="0"/>
          <c:showPercent val="0"/>
          <c:showBubbleSize val="0"/>
          <c:showLeaderLines val="1"/>
        </c:dLbls>
        <c:firstSliceAng val="0"/>
        <c:holeSize val="50"/>
      </c:doughnutChart>
    </c:plotArea>
    <c:plotVisOnly val="1"/>
    <c:dispBlanksAs val="zero"/>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31531299729266954"/>
          <c:y val="4.5806658678534763E-2"/>
          <c:w val="0.62021865377064089"/>
          <c:h val="0.84286242165303704"/>
        </c:manualLayout>
      </c:layout>
      <c:barChart>
        <c:barDir val="bar"/>
        <c:grouping val="clustered"/>
        <c:varyColors val="0"/>
        <c:ser>
          <c:idx val="0"/>
          <c:order val="0"/>
          <c:tx>
            <c:strRef>
              <c:f>Sheet1!$B$1</c:f>
              <c:strCache>
                <c:ptCount val="1"/>
                <c:pt idx="0">
                  <c:v>總計</c:v>
                </c:pt>
              </c:strCache>
            </c:strRef>
          </c:tx>
          <c:spPr>
            <a:solidFill>
              <a:schemeClr val="accent5">
                <a:alpha val="85000"/>
              </a:schemeClr>
            </a:solidFill>
            <a:ln w="9525" cap="flat" cmpd="sng" algn="ctr">
              <a:solidFill>
                <a:schemeClr val="lt1">
                  <a:alpha val="50000"/>
                </a:schemeClr>
              </a:solidFill>
              <a:round/>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Sheet1!$A$2:$A$11</c:f>
              <c:strCache>
                <c:ptCount val="10"/>
                <c:pt idx="0">
                  <c:v>工作穩定性</c:v>
                </c:pt>
                <c:pt idx="1">
                  <c:v>薪資及福利</c:v>
                </c:pt>
                <c:pt idx="2">
                  <c:v>通勤方便</c:v>
                </c:pt>
                <c:pt idx="3">
                  <c:v>能學習到知識技能</c:v>
                </c:pt>
                <c:pt idx="4">
                  <c:v>符合自己興趣的工作</c:v>
                </c:pt>
                <c:pt idx="5">
                  <c:v>能學以致用的工作</c:v>
                </c:pt>
                <c:pt idx="6">
                  <c:v>有發展前景</c:v>
                </c:pt>
                <c:pt idx="7">
                  <c:v>有升遷機會</c:v>
                </c:pt>
                <c:pt idx="8">
                  <c:v>有挑戰性</c:v>
                </c:pt>
                <c:pt idx="9">
                  <c:v>工作負擔較輕</c:v>
                </c:pt>
              </c:strCache>
            </c:strRef>
          </c:cat>
          <c:val>
            <c:numRef>
              <c:f>Sheet1!$B$2:$B$11</c:f>
              <c:numCache>
                <c:formatCode>General</c:formatCode>
                <c:ptCount val="10"/>
                <c:pt idx="0">
                  <c:v>63.231014182398198</c:v>
                </c:pt>
                <c:pt idx="1">
                  <c:v>61.487515284645902</c:v>
                </c:pt>
                <c:pt idx="2">
                  <c:v>51.058556148003063</c:v>
                </c:pt>
                <c:pt idx="3">
                  <c:v>49.018090722025313</c:v>
                </c:pt>
                <c:pt idx="4">
                  <c:v>44.276535665228202</c:v>
                </c:pt>
                <c:pt idx="5">
                  <c:v>42.364617572214399</c:v>
                </c:pt>
                <c:pt idx="6">
                  <c:v>38.064501939534111</c:v>
                </c:pt>
                <c:pt idx="7">
                  <c:v>23.083180962422102</c:v>
                </c:pt>
                <c:pt idx="8">
                  <c:v>21.432219287400589</c:v>
                </c:pt>
                <c:pt idx="9">
                  <c:v>9.3963414915215839</c:v>
                </c:pt>
              </c:numCache>
            </c:numRef>
          </c:val>
          <c:extLst xmlns:c16r2="http://schemas.microsoft.com/office/drawing/2015/06/chart">
            <c:ext xmlns:c16="http://schemas.microsoft.com/office/drawing/2014/chart" uri="{C3380CC4-5D6E-409C-BE32-E72D297353CC}">
              <c16:uniqueId val="{00000000-860C-409B-A942-25F78C006EE3}"/>
            </c:ext>
          </c:extLst>
        </c:ser>
        <c:dLbls>
          <c:dLblPos val="inEnd"/>
          <c:showLegendKey val="0"/>
          <c:showVal val="1"/>
          <c:showCatName val="0"/>
          <c:showSerName val="0"/>
          <c:showPercent val="0"/>
          <c:showBubbleSize val="0"/>
        </c:dLbls>
        <c:gapWidth val="65"/>
        <c:axId val="330983128"/>
        <c:axId val="330981560"/>
      </c:barChart>
      <c:catAx>
        <c:axId val="330983128"/>
        <c:scaling>
          <c:orientation val="maxMin"/>
        </c:scaling>
        <c:delete val="0"/>
        <c:axPos val="l"/>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0" spcFirstLastPara="1" vertOverflow="ellipsis"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zh-TW"/>
          </a:p>
        </c:txPr>
        <c:crossAx val="330981560"/>
        <c:crosses val="autoZero"/>
        <c:auto val="1"/>
        <c:lblAlgn val="ctr"/>
        <c:lblOffset val="100"/>
        <c:tickLblSkip val="1"/>
        <c:noMultiLvlLbl val="0"/>
      </c:catAx>
      <c:valAx>
        <c:axId val="330981560"/>
        <c:scaling>
          <c:orientation val="minMax"/>
          <c:max val="70"/>
          <c:min val="0"/>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a:t>
                </a:r>
                <a:endParaRPr lang="zh-TW"/>
              </a:p>
            </c:rich>
          </c:tx>
          <c:layout>
            <c:manualLayout>
              <c:xMode val="edge"/>
              <c:yMode val="edge"/>
              <c:x val="0.95244852985989104"/>
              <c:y val="0.8796816160355054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330983128"/>
        <c:crosses val="max"/>
        <c:crossBetween val="between"/>
        <c:majorUnit val="10"/>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559401428988225"/>
          <c:y val="4.3650793650793704E-2"/>
          <c:w val="0.5823226523767866"/>
          <c:h val="0.83325432805747768"/>
        </c:manualLayout>
      </c:layout>
      <c:barChart>
        <c:barDir val="bar"/>
        <c:grouping val="clustered"/>
        <c:varyColors val="0"/>
        <c:ser>
          <c:idx val="0"/>
          <c:order val="0"/>
          <c:tx>
            <c:strRef>
              <c:f>工作表1!$B$1</c:f>
              <c:strCache>
                <c:ptCount val="1"/>
                <c:pt idx="0">
                  <c:v>數列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工作表1!$A$2:$A$11</c:f>
              <c:strCache>
                <c:ptCount val="10"/>
                <c:pt idx="0">
                  <c:v>接線生、總機</c:v>
                </c:pt>
                <c:pt idx="1">
                  <c:v>廚房雜工</c:v>
                </c:pt>
                <c:pt idx="2">
                  <c:v>加油工</c:v>
                </c:pt>
                <c:pt idx="3">
                  <c:v>技術員</c:v>
                </c:pt>
                <c:pt idx="4">
                  <c:v>售貨員</c:v>
                </c:pt>
                <c:pt idx="5">
                  <c:v>教師(含代課、才藝老師)</c:v>
                </c:pt>
                <c:pt idx="6">
                  <c:v>作業員(含組裝、包裝、理貨)</c:v>
                </c:pt>
                <c:pt idx="7">
                  <c:v>收銀員</c:v>
                </c:pt>
                <c:pt idx="8">
                  <c:v>事務工作人員</c:v>
                </c:pt>
                <c:pt idx="9">
                  <c:v>餐飲服務生</c:v>
                </c:pt>
              </c:strCache>
            </c:strRef>
          </c:cat>
          <c:val>
            <c:numRef>
              <c:f>工作表1!$B$2:$B$11</c:f>
              <c:numCache>
                <c:formatCode>General</c:formatCode>
                <c:ptCount val="10"/>
                <c:pt idx="0">
                  <c:v>2.2000000000000002</c:v>
                </c:pt>
                <c:pt idx="1">
                  <c:v>2.2000000000000002</c:v>
                </c:pt>
                <c:pt idx="2">
                  <c:v>3.2</c:v>
                </c:pt>
                <c:pt idx="3">
                  <c:v>3.3</c:v>
                </c:pt>
                <c:pt idx="4">
                  <c:v>3.4</c:v>
                </c:pt>
                <c:pt idx="5">
                  <c:v>5.9</c:v>
                </c:pt>
                <c:pt idx="6">
                  <c:v>7.3</c:v>
                </c:pt>
                <c:pt idx="7">
                  <c:v>12.6</c:v>
                </c:pt>
                <c:pt idx="8">
                  <c:v>16.399999999999999</c:v>
                </c:pt>
                <c:pt idx="9">
                  <c:v>32.6</c:v>
                </c:pt>
              </c:numCache>
            </c:numRef>
          </c:val>
          <c:extLst xmlns:c16r2="http://schemas.microsoft.com/office/drawing/2015/06/chart">
            <c:ext xmlns:c16="http://schemas.microsoft.com/office/drawing/2014/chart" uri="{C3380CC4-5D6E-409C-BE32-E72D297353CC}">
              <c16:uniqueId val="{00000000-B51C-4EF8-AAF6-EEA15BA2A721}"/>
            </c:ext>
          </c:extLst>
        </c:ser>
        <c:dLbls>
          <c:dLblPos val="inEnd"/>
          <c:showLegendKey val="0"/>
          <c:showVal val="1"/>
          <c:showCatName val="0"/>
          <c:showSerName val="0"/>
          <c:showPercent val="0"/>
          <c:showBubbleSize val="0"/>
        </c:dLbls>
        <c:gapWidth val="65"/>
        <c:axId val="333974648"/>
        <c:axId val="333977392"/>
      </c:barChart>
      <c:catAx>
        <c:axId val="3339746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TW"/>
          </a:p>
        </c:txPr>
        <c:crossAx val="333977392"/>
        <c:crosses val="autoZero"/>
        <c:auto val="1"/>
        <c:lblAlgn val="ctr"/>
        <c:lblOffset val="100"/>
        <c:noMultiLvlLbl val="0"/>
      </c:catAx>
      <c:valAx>
        <c:axId val="33397739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a:t>
                </a:r>
                <a:endParaRPr lang="zh-TW"/>
              </a:p>
            </c:rich>
          </c:tx>
          <c:layout>
            <c:manualLayout>
              <c:xMode val="edge"/>
              <c:yMode val="edge"/>
              <c:x val="0.96327737678623448"/>
              <c:y val="0.8188688913885813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333974648"/>
        <c:crosses val="autoZero"/>
        <c:crossBetween val="between"/>
        <c:majorUnit val="5"/>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41D6-8972-4967-A2E5-DCA8AA29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134</Pages>
  <Words>13234</Words>
  <Characters>75438</Characters>
  <Application>Microsoft Office Word</Application>
  <DocSecurity>0</DocSecurity>
  <Lines>628</Lines>
  <Paragraphs>176</Paragraphs>
  <ScaleCrop>false</ScaleCrop>
  <Company>cy</Company>
  <LinksUpToDate>false</LinksUpToDate>
  <CharactersWithSpaces>88496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4</cp:revision>
  <cp:lastPrinted>2019-12-31T03:19:00Z</cp:lastPrinted>
  <dcterms:created xsi:type="dcterms:W3CDTF">2020-01-16T06:16:00Z</dcterms:created>
  <dcterms:modified xsi:type="dcterms:W3CDTF">2020-02-10T02:15:00Z</dcterms:modified>
</cp:coreProperties>
</file>