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A2D7B" w:rsidRDefault="00983D47" w:rsidP="00F37D7B">
      <w:pPr>
        <w:pStyle w:val="af4"/>
        <w:rPr>
          <w:rFonts w:hAnsi="標楷體"/>
          <w:color w:val="000000" w:themeColor="text1"/>
        </w:rPr>
      </w:pPr>
      <w:r w:rsidRPr="00AA2D7B">
        <w:rPr>
          <w:rFonts w:hAnsi="標楷體" w:hint="eastAsia"/>
          <w:color w:val="000000" w:themeColor="text1"/>
        </w:rPr>
        <w:t>調查報告</w:t>
      </w:r>
    </w:p>
    <w:p w:rsidR="00E25849" w:rsidRPr="00AA2D7B" w:rsidRDefault="00E25849" w:rsidP="001742A7">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A2D7B">
        <w:rPr>
          <w:rFonts w:hAnsi="標楷體" w:hint="eastAsia"/>
          <w:b/>
          <w:color w:val="000000" w:themeColor="text1"/>
        </w:rPr>
        <w:t>案　　由</w:t>
      </w:r>
      <w:r w:rsidRPr="00AA2D7B">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96BBA" w:rsidRPr="00AA2D7B">
        <w:rPr>
          <w:rFonts w:hAnsi="標楷體"/>
          <w:color w:val="000000" w:themeColor="text1"/>
          <w:szCs w:val="32"/>
        </w:rPr>
        <w:t>據訴，其違反廢棄物清理法案件，法院未依事業廢棄物清理計畫書之「事業製造過程之製程質量平衡流程圖」判定其之製程產出物性質，而錯引空氣污染防制法用以規範空氣污染物的「固定污染源操作許可證的許可條件製程圖」，認定其生產之再生產品未完成再利用製程，未成型固化非屬成品即為廢棄物，又以共同被告拘提未著而罔顧其對質詰問機會且單方採信環保人員偏頗不實證言，驟認其有違廢棄物清理法規定而判刑</w:t>
      </w:r>
      <w:r w:rsidR="00C455DB" w:rsidRPr="00AA2D7B">
        <w:rPr>
          <w:rFonts w:hAnsi="標楷體" w:hint="eastAsia"/>
          <w:color w:val="000000" w:themeColor="text1"/>
          <w:szCs w:val="32"/>
        </w:rPr>
        <w:t>，有違無罪推定、罪疑唯輕等基本原則。</w:t>
      </w:r>
      <w:r w:rsidR="00796BBA" w:rsidRPr="00AA2D7B">
        <w:rPr>
          <w:rFonts w:hAnsi="標楷體"/>
          <w:color w:val="000000" w:themeColor="text1"/>
          <w:szCs w:val="32"/>
        </w:rPr>
        <w:t>陳訴人所訴是否屬廢棄物之認定及證據之採認，法院審理究有無明顯違失，對陳訴人是否造成冤抑，皆有調查瞭解之必要案。</w:t>
      </w:r>
    </w:p>
    <w:p w:rsidR="00E25849" w:rsidRPr="00AA2D7B" w:rsidRDefault="00E25849" w:rsidP="00072085">
      <w:pPr>
        <w:pStyle w:val="1"/>
        <w:rPr>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A2D7B">
        <w:rPr>
          <w:rFonts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37E49" w:rsidRPr="00AA2D7B" w:rsidRDefault="00F459D5" w:rsidP="00532D58">
      <w:pPr>
        <w:pStyle w:val="11"/>
        <w:ind w:left="680" w:firstLine="680"/>
        <w:rPr>
          <w:noProof/>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AA2D7B">
        <w:rPr>
          <w:rFonts w:hAnsi="Arial" w:hint="eastAsia"/>
          <w:bCs/>
          <w:color w:val="000000" w:themeColor="text1"/>
          <w:szCs w:val="52"/>
        </w:rPr>
        <w:t>本案陳訴人林○宏經營之任○企業股份有限公司（下稱任○公司），經營水泥及混凝土製造、預拌等項目。102年1月至3月間，陳訴人與同案被告林○</w:t>
      </w:r>
      <w:r w:rsidR="00D169A3" w:rsidRPr="00AA2D7B">
        <w:rPr>
          <w:rFonts w:hAnsi="Arial" w:hint="eastAsia"/>
          <w:bCs/>
          <w:color w:val="000000" w:themeColor="text1"/>
          <w:szCs w:val="52"/>
        </w:rPr>
        <w:t>騰</w:t>
      </w:r>
      <w:r w:rsidRPr="00AA2D7B">
        <w:rPr>
          <w:rFonts w:hAnsi="Arial" w:hint="eastAsia"/>
          <w:bCs/>
          <w:color w:val="000000" w:themeColor="text1"/>
          <w:szCs w:val="52"/>
        </w:rPr>
        <w:t>，以慶○企業社之名義，向劉○松經營之合○興資源再生股份有限公司（下稱合○興公司），購買紙漿、紡織</w:t>
      </w:r>
      <w:r w:rsidR="00F565BB" w:rsidRPr="00AA2D7B">
        <w:rPr>
          <w:rFonts w:hAnsi="Arial" w:hint="eastAsia"/>
          <w:bCs/>
          <w:color w:val="000000" w:themeColor="text1"/>
          <w:szCs w:val="52"/>
        </w:rPr>
        <w:t>污</w:t>
      </w:r>
      <w:r w:rsidRPr="00AA2D7B">
        <w:rPr>
          <w:rFonts w:hAnsi="Arial" w:hint="eastAsia"/>
          <w:bCs/>
          <w:color w:val="000000" w:themeColor="text1"/>
          <w:szCs w:val="52"/>
        </w:rPr>
        <w:t>泥（下稱系爭標的）</w:t>
      </w:r>
      <w:r w:rsidR="00D53D77" w:rsidRPr="00AA2D7B">
        <w:rPr>
          <w:rFonts w:hAnsi="Arial" w:hint="eastAsia"/>
          <w:bCs/>
          <w:color w:val="000000" w:themeColor="text1"/>
          <w:szCs w:val="52"/>
        </w:rPr>
        <w:t>再利用產品</w:t>
      </w:r>
      <w:r w:rsidRPr="00AA2D7B">
        <w:rPr>
          <w:rFonts w:hAnsi="Arial" w:hint="eastAsia"/>
          <w:bCs/>
          <w:color w:val="000000" w:themeColor="text1"/>
          <w:szCs w:val="52"/>
        </w:rPr>
        <w:t>，並將部分載運，堆放於任○公司預拌混凝土廠（嘉義縣○○鄉○○○段137-3地號土地）內</w:t>
      </w:r>
      <w:r w:rsidR="00D53D77" w:rsidRPr="00AA2D7B">
        <w:rPr>
          <w:rFonts w:hAnsi="Arial" w:hint="eastAsia"/>
          <w:bCs/>
          <w:color w:val="000000" w:themeColor="text1"/>
          <w:szCs w:val="52"/>
        </w:rPr>
        <w:t>，</w:t>
      </w:r>
      <w:r w:rsidRPr="00AA2D7B">
        <w:rPr>
          <w:rFonts w:hAnsi="Arial" w:hint="eastAsia"/>
          <w:bCs/>
          <w:color w:val="000000" w:themeColor="text1"/>
          <w:szCs w:val="52"/>
        </w:rPr>
        <w:t>欲做再生混凝土加工使用。</w:t>
      </w:r>
    </w:p>
    <w:p w:rsidR="00F459D5" w:rsidRPr="00AA2D7B" w:rsidRDefault="00F459D5" w:rsidP="00F459D5">
      <w:pPr>
        <w:pStyle w:val="11"/>
        <w:spacing w:line="500" w:lineRule="exact"/>
        <w:ind w:left="680" w:firstLine="680"/>
        <w:rPr>
          <w:rFonts w:hAnsi="Arial"/>
          <w:bCs/>
          <w:color w:val="000000" w:themeColor="text1"/>
          <w:szCs w:val="52"/>
        </w:rPr>
      </w:pPr>
      <w:bookmarkStart w:id="59" w:name="_Toc524902730"/>
      <w:r w:rsidRPr="00AA2D7B">
        <w:rPr>
          <w:rFonts w:hAnsi="Arial" w:hint="eastAsia"/>
          <w:bCs/>
          <w:color w:val="000000" w:themeColor="text1"/>
          <w:szCs w:val="52"/>
        </w:rPr>
        <w:t>臺灣高等法院臺南分院104年度上訴字第540號確定判決（下稱原確定判決）認定其行為，涉犯廢棄物清理法（下稱廢清法）</w:t>
      </w:r>
      <w:r w:rsidRPr="00AA2D7B">
        <w:rPr>
          <w:rFonts w:hAnsi="Arial"/>
          <w:bCs/>
          <w:color w:val="000000" w:themeColor="text1"/>
          <w:szCs w:val="52"/>
        </w:rPr>
        <w:t>第</w:t>
      </w:r>
      <w:r w:rsidR="00F565BB" w:rsidRPr="00AA2D7B">
        <w:rPr>
          <w:rFonts w:hAnsi="Arial" w:hint="eastAsia"/>
          <w:bCs/>
          <w:color w:val="000000" w:themeColor="text1"/>
          <w:szCs w:val="52"/>
        </w:rPr>
        <w:t>46</w:t>
      </w:r>
      <w:r w:rsidRPr="00AA2D7B">
        <w:rPr>
          <w:rFonts w:hAnsi="Arial"/>
          <w:bCs/>
          <w:color w:val="000000" w:themeColor="text1"/>
          <w:szCs w:val="52"/>
        </w:rPr>
        <w:t>條第</w:t>
      </w:r>
      <w:r w:rsidR="00F565BB" w:rsidRPr="00AA2D7B">
        <w:rPr>
          <w:rFonts w:hAnsi="Arial" w:hint="eastAsia"/>
          <w:bCs/>
          <w:color w:val="000000" w:themeColor="text1"/>
          <w:szCs w:val="52"/>
        </w:rPr>
        <w:t>4</w:t>
      </w:r>
      <w:r w:rsidRPr="00AA2D7B">
        <w:rPr>
          <w:rFonts w:hAnsi="Arial"/>
          <w:bCs/>
          <w:color w:val="000000" w:themeColor="text1"/>
          <w:szCs w:val="52"/>
        </w:rPr>
        <w:t>款</w:t>
      </w:r>
      <w:r w:rsidRPr="00AA2D7B">
        <w:rPr>
          <w:rFonts w:hAnsi="Arial" w:hint="eastAsia"/>
          <w:bCs/>
          <w:color w:val="000000" w:themeColor="text1"/>
          <w:szCs w:val="52"/>
        </w:rPr>
        <w:t>之非法清理廢棄物罪(下稱本案)。案經</w:t>
      </w:r>
      <w:r w:rsidR="008E693C" w:rsidRPr="00AA2D7B">
        <w:rPr>
          <w:rFonts w:hAnsi="Arial" w:hint="eastAsia"/>
          <w:bCs/>
          <w:color w:val="000000" w:themeColor="text1"/>
          <w:szCs w:val="52"/>
        </w:rPr>
        <w:t>臺灣</w:t>
      </w:r>
      <w:r w:rsidRPr="00AA2D7B">
        <w:rPr>
          <w:rFonts w:hAnsi="Arial" w:hint="eastAsia"/>
          <w:bCs/>
          <w:color w:val="000000" w:themeColor="text1"/>
          <w:szCs w:val="52"/>
        </w:rPr>
        <w:t>雲林地方檢察署檢察官以</w:t>
      </w:r>
      <w:r w:rsidRPr="00AA2D7B">
        <w:rPr>
          <w:rFonts w:hAnsi="Arial"/>
          <w:bCs/>
          <w:color w:val="000000" w:themeColor="text1"/>
          <w:szCs w:val="52"/>
        </w:rPr>
        <w:t>102年度偵</w:t>
      </w:r>
      <w:r w:rsidRPr="00AA2D7B">
        <w:rPr>
          <w:rFonts w:hAnsi="Arial"/>
          <w:bCs/>
          <w:color w:val="000000" w:themeColor="text1"/>
          <w:szCs w:val="52"/>
        </w:rPr>
        <w:lastRenderedPageBreak/>
        <w:t>字第3347號</w:t>
      </w:r>
      <w:r w:rsidRPr="00AA2D7B">
        <w:rPr>
          <w:rFonts w:hAnsi="Arial" w:hint="eastAsia"/>
          <w:bCs/>
          <w:color w:val="000000" w:themeColor="text1"/>
          <w:szCs w:val="52"/>
        </w:rPr>
        <w:t>提起公訴，歷臺灣雲林地方法院103年度訴字第213號、臺灣高等法院臺南分院104年度上訴字第540號、最高法院106年度台上字第1519號等刑事判決，判處陳訴人有期徒刑貳年定讞；陳訴人針對臺灣高等法院臺南分院104年度上訴字第540號判決，二度</w:t>
      </w:r>
      <w:r w:rsidRPr="00AA2D7B">
        <w:rPr>
          <w:rFonts w:hAnsi="Arial"/>
          <w:bCs/>
          <w:color w:val="000000" w:themeColor="text1"/>
          <w:szCs w:val="52"/>
        </w:rPr>
        <w:t>聲請再審，惟</w:t>
      </w:r>
      <w:r w:rsidR="00172193" w:rsidRPr="00AA2D7B">
        <w:rPr>
          <w:rFonts w:hAnsi="Arial" w:hint="eastAsia"/>
          <w:bCs/>
          <w:color w:val="000000" w:themeColor="text1"/>
          <w:szCs w:val="52"/>
        </w:rPr>
        <w:t>均遭駁回</w:t>
      </w:r>
      <w:r w:rsidRPr="00AA2D7B">
        <w:rPr>
          <w:rFonts w:hAnsi="Arial"/>
          <w:bCs/>
          <w:color w:val="000000" w:themeColor="text1"/>
          <w:szCs w:val="52"/>
        </w:rPr>
        <w:t>。</w:t>
      </w:r>
      <w:r w:rsidRPr="00AA2D7B">
        <w:rPr>
          <w:rFonts w:hAnsi="Arial" w:hint="eastAsia"/>
          <w:bCs/>
          <w:color w:val="000000" w:themeColor="text1"/>
          <w:szCs w:val="52"/>
        </w:rPr>
        <w:t>經本院向臺灣雲林地方檢察署調閱本案全卷資料，</w:t>
      </w:r>
      <w:r w:rsidR="00B3291A" w:rsidRPr="00AA2D7B">
        <w:rPr>
          <w:rFonts w:hAnsi="Arial" w:hint="eastAsia"/>
          <w:bCs/>
          <w:color w:val="000000" w:themeColor="text1"/>
          <w:szCs w:val="52"/>
        </w:rPr>
        <w:t>並於108年5月22日詢問</w:t>
      </w:r>
      <w:r w:rsidR="00561C52" w:rsidRPr="00AA2D7B">
        <w:rPr>
          <w:rFonts w:hAnsi="Arial" w:hint="eastAsia"/>
          <w:bCs/>
          <w:color w:val="000000" w:themeColor="text1"/>
          <w:szCs w:val="52"/>
        </w:rPr>
        <w:t>嘉義縣環境保護局（下稱嘉義縣環保局）</w:t>
      </w:r>
      <w:r w:rsidR="009B5D4C" w:rsidRPr="00AA2D7B">
        <w:rPr>
          <w:rFonts w:hAnsi="Arial" w:hint="eastAsia"/>
          <w:bCs/>
          <w:color w:val="000000" w:themeColor="text1"/>
          <w:szCs w:val="52"/>
        </w:rPr>
        <w:t>相關主管及</w:t>
      </w:r>
      <w:r w:rsidR="0085443A" w:rsidRPr="00AA2D7B">
        <w:rPr>
          <w:rFonts w:hAnsi="標楷體" w:hint="eastAsia"/>
          <w:color w:val="000000" w:themeColor="text1"/>
        </w:rPr>
        <w:t>承辦人員</w:t>
      </w:r>
      <w:r w:rsidR="00B3291A" w:rsidRPr="00AA2D7B">
        <w:rPr>
          <w:rFonts w:hAnsi="Arial" w:hint="eastAsia"/>
          <w:bCs/>
          <w:color w:val="000000" w:themeColor="text1"/>
          <w:szCs w:val="52"/>
        </w:rPr>
        <w:t>，</w:t>
      </w:r>
      <w:r w:rsidRPr="00AA2D7B">
        <w:rPr>
          <w:rFonts w:hAnsi="Arial" w:hint="eastAsia"/>
          <w:bCs/>
          <w:color w:val="000000" w:themeColor="text1"/>
          <w:szCs w:val="52"/>
        </w:rPr>
        <w:t>業已完竣調查，調查意見如下：</w:t>
      </w:r>
    </w:p>
    <w:p w:rsidR="00D53D77" w:rsidRPr="00AA2D7B" w:rsidRDefault="00D53D77" w:rsidP="00F459D5">
      <w:pPr>
        <w:pStyle w:val="11"/>
        <w:spacing w:line="500" w:lineRule="exact"/>
        <w:ind w:left="680" w:firstLine="680"/>
        <w:rPr>
          <w:rFonts w:hAnsi="Arial"/>
          <w:bCs/>
          <w:color w:val="000000" w:themeColor="text1"/>
          <w:szCs w:val="52"/>
        </w:rPr>
      </w:pPr>
    </w:p>
    <w:p w:rsidR="00F459D5" w:rsidRPr="00AA2D7B" w:rsidRDefault="00F459D5" w:rsidP="00F459D5">
      <w:pPr>
        <w:pStyle w:val="2"/>
        <w:ind w:left="1106" w:hanging="672"/>
        <w:rPr>
          <w:b/>
          <w:color w:val="000000" w:themeColor="text1"/>
        </w:rPr>
      </w:pPr>
      <w:bookmarkStart w:id="60" w:name="_Toc421794873"/>
      <w:bookmarkStart w:id="61" w:name="_Toc422834158"/>
      <w:r w:rsidRPr="00AA2D7B">
        <w:rPr>
          <w:rFonts w:hint="eastAsia"/>
          <w:b/>
          <w:color w:val="000000" w:themeColor="text1"/>
        </w:rPr>
        <w:t>本案原確定</w:t>
      </w:r>
      <w:r w:rsidRPr="00AA2D7B">
        <w:rPr>
          <w:rFonts w:hAnsi="標楷體" w:hint="eastAsia"/>
          <w:b/>
          <w:color w:val="000000" w:themeColor="text1"/>
          <w:szCs w:val="32"/>
        </w:rPr>
        <w:t>判決</w:t>
      </w:r>
      <w:r w:rsidRPr="00AA2D7B">
        <w:rPr>
          <w:rFonts w:hint="eastAsia"/>
          <w:b/>
          <w:color w:val="000000" w:themeColor="text1"/>
        </w:rPr>
        <w:t>以</w:t>
      </w:r>
      <w:r w:rsidR="00CA2850" w:rsidRPr="00AA2D7B">
        <w:rPr>
          <w:rFonts w:hAnsi="標楷體" w:hint="eastAsia"/>
          <w:b/>
          <w:color w:val="000000" w:themeColor="text1"/>
          <w:szCs w:val="32"/>
        </w:rPr>
        <w:t>合○興公司</w:t>
      </w:r>
      <w:r w:rsidRPr="00AA2D7B">
        <w:rPr>
          <w:rFonts w:hint="eastAsia"/>
          <w:b/>
          <w:color w:val="000000" w:themeColor="text1"/>
        </w:rPr>
        <w:t>所謂未成型之「半成品」製程流程</w:t>
      </w:r>
      <w:r w:rsidR="00A44DE8" w:rsidRPr="00AA2D7B">
        <w:rPr>
          <w:rFonts w:hint="eastAsia"/>
          <w:b/>
          <w:color w:val="000000" w:themeColor="text1"/>
        </w:rPr>
        <w:t>圖</w:t>
      </w:r>
      <w:r w:rsidRPr="00AA2D7B">
        <w:rPr>
          <w:rFonts w:hint="eastAsia"/>
          <w:b/>
          <w:color w:val="000000" w:themeColor="text1"/>
        </w:rPr>
        <w:t>，並</w:t>
      </w:r>
      <w:r w:rsidR="00A44DE8" w:rsidRPr="00AA2D7B">
        <w:rPr>
          <w:rFonts w:hint="eastAsia"/>
          <w:b/>
          <w:color w:val="000000" w:themeColor="text1"/>
        </w:rPr>
        <w:t>非</w:t>
      </w:r>
      <w:r w:rsidRPr="00AA2D7B">
        <w:rPr>
          <w:rFonts w:hint="eastAsia"/>
          <w:b/>
          <w:color w:val="000000" w:themeColor="text1"/>
        </w:rPr>
        <w:t>經嘉義縣環保局核准，推斷該公司之成品應為</w:t>
      </w:r>
      <w:r w:rsidR="00A44DE8" w:rsidRPr="00AA2D7B">
        <w:rPr>
          <w:rFonts w:hint="eastAsia"/>
          <w:b/>
          <w:color w:val="000000" w:themeColor="text1"/>
        </w:rPr>
        <w:t>固化</w:t>
      </w:r>
      <w:r w:rsidRPr="00AA2D7B">
        <w:rPr>
          <w:rFonts w:hint="eastAsia"/>
          <w:b/>
          <w:color w:val="000000" w:themeColor="text1"/>
        </w:rPr>
        <w:t>「成型」，因而論定</w:t>
      </w:r>
      <w:r w:rsidR="00A44DE8" w:rsidRPr="00AA2D7B">
        <w:rPr>
          <w:rFonts w:hint="eastAsia"/>
          <w:b/>
          <w:color w:val="000000" w:themeColor="text1"/>
        </w:rPr>
        <w:t>陳訴人林○宏堆置之合○興公司產品</w:t>
      </w:r>
      <w:r w:rsidRPr="00AA2D7B">
        <w:rPr>
          <w:rFonts w:hint="eastAsia"/>
          <w:b/>
          <w:color w:val="000000" w:themeColor="text1"/>
        </w:rPr>
        <w:t>，為一般事業廢棄物，而判</w:t>
      </w:r>
      <w:r w:rsidR="00A44DE8" w:rsidRPr="00AA2D7B">
        <w:rPr>
          <w:rFonts w:hint="eastAsia"/>
          <w:b/>
          <w:color w:val="000000" w:themeColor="text1"/>
        </w:rPr>
        <w:t>處</w:t>
      </w:r>
      <w:r w:rsidRPr="00AA2D7B">
        <w:rPr>
          <w:rFonts w:hint="eastAsia"/>
          <w:b/>
          <w:color w:val="000000" w:themeColor="text1"/>
        </w:rPr>
        <w:t>陳訴人</w:t>
      </w:r>
      <w:r w:rsidR="00A44DE8" w:rsidRPr="00AA2D7B">
        <w:rPr>
          <w:rFonts w:hint="eastAsia"/>
          <w:b/>
          <w:color w:val="000000" w:themeColor="text1"/>
        </w:rPr>
        <w:t>構成</w:t>
      </w:r>
      <w:r w:rsidR="00526077" w:rsidRPr="00AA2D7B">
        <w:rPr>
          <w:rFonts w:hint="eastAsia"/>
          <w:b/>
          <w:color w:val="000000" w:themeColor="text1"/>
        </w:rPr>
        <w:t>廢棄物清理法第</w:t>
      </w:r>
      <w:r w:rsidR="00085E38" w:rsidRPr="00AA2D7B">
        <w:rPr>
          <w:rFonts w:hint="eastAsia"/>
          <w:b/>
          <w:color w:val="000000" w:themeColor="text1"/>
        </w:rPr>
        <w:t>46</w:t>
      </w:r>
      <w:r w:rsidRPr="00AA2D7B">
        <w:rPr>
          <w:rFonts w:hint="eastAsia"/>
          <w:b/>
          <w:color w:val="000000" w:themeColor="text1"/>
        </w:rPr>
        <w:t>條第</w:t>
      </w:r>
      <w:r w:rsidR="00085E38" w:rsidRPr="00AA2D7B">
        <w:rPr>
          <w:rFonts w:hint="eastAsia"/>
          <w:b/>
          <w:color w:val="000000" w:themeColor="text1"/>
        </w:rPr>
        <w:t>4</w:t>
      </w:r>
      <w:r w:rsidRPr="00AA2D7B">
        <w:rPr>
          <w:rFonts w:hint="eastAsia"/>
          <w:b/>
          <w:color w:val="000000" w:themeColor="text1"/>
        </w:rPr>
        <w:t>款之非法清理廢棄物罪。然就陳訴人</w:t>
      </w:r>
      <w:r w:rsidR="00172193" w:rsidRPr="00AA2D7B">
        <w:rPr>
          <w:rFonts w:hint="eastAsia"/>
          <w:b/>
          <w:color w:val="000000" w:themeColor="text1"/>
        </w:rPr>
        <w:t>堆置</w:t>
      </w:r>
      <w:r w:rsidRPr="00AA2D7B">
        <w:rPr>
          <w:rFonts w:hint="eastAsia"/>
          <w:b/>
          <w:color w:val="000000" w:themeColor="text1"/>
        </w:rPr>
        <w:t>之</w:t>
      </w:r>
      <w:r w:rsidR="00172193" w:rsidRPr="00AA2D7B">
        <w:rPr>
          <w:rFonts w:hint="eastAsia"/>
          <w:b/>
          <w:color w:val="000000" w:themeColor="text1"/>
        </w:rPr>
        <w:t>物</w:t>
      </w:r>
      <w:r w:rsidR="00AA1039" w:rsidRPr="00AA2D7B">
        <w:rPr>
          <w:rFonts w:hint="eastAsia"/>
          <w:b/>
          <w:color w:val="000000" w:themeColor="text1"/>
        </w:rPr>
        <w:t>(下稱系爭標的)</w:t>
      </w:r>
      <w:r w:rsidRPr="00AA2D7B">
        <w:rPr>
          <w:rFonts w:hint="eastAsia"/>
          <w:b/>
          <w:color w:val="000000" w:themeColor="text1"/>
        </w:rPr>
        <w:t>，客觀上是否屬一般事業廢棄物，及合○興公司是否有經</w:t>
      </w:r>
      <w:r w:rsidR="00085E38" w:rsidRPr="00AA2D7B">
        <w:rPr>
          <w:rFonts w:hint="eastAsia"/>
          <w:b/>
          <w:color w:val="000000" w:themeColor="text1"/>
        </w:rPr>
        <w:t>嘉義縣</w:t>
      </w:r>
      <w:r w:rsidRPr="00AA2D7B">
        <w:rPr>
          <w:rFonts w:hint="eastAsia"/>
          <w:b/>
          <w:color w:val="000000" w:themeColor="text1"/>
        </w:rPr>
        <w:t>環保局核准半成品流程圖，而得製作未成型之成品等，屬本案重要待證事實。原確定判決依法應於審判期日調查，而未予調查，致適用法令違誤，顯然於判決有影響，核有刑事訴訟法第379條第10款、及同條第14款判決不適用法則或適用不當之判決違背法令之違誤，詳下述之：</w:t>
      </w:r>
    </w:p>
    <w:p w:rsidR="001336CD" w:rsidRPr="00AA2D7B" w:rsidRDefault="001336CD" w:rsidP="001336CD">
      <w:pPr>
        <w:pStyle w:val="2"/>
        <w:numPr>
          <w:ilvl w:val="0"/>
          <w:numId w:val="0"/>
        </w:numPr>
        <w:ind w:left="1106"/>
        <w:rPr>
          <w:b/>
          <w:color w:val="000000" w:themeColor="text1"/>
        </w:rPr>
      </w:pPr>
    </w:p>
    <w:p w:rsidR="00F459D5" w:rsidRPr="00AA2D7B" w:rsidRDefault="00F459D5" w:rsidP="00FC276F">
      <w:pPr>
        <w:pStyle w:val="3"/>
        <w:widowControl/>
        <w:autoSpaceDE/>
        <w:autoSpaceDN/>
        <w:ind w:left="1360" w:hanging="680"/>
        <w:rPr>
          <w:rFonts w:ascii="Helvetica" w:hAnsi="Helvetica"/>
          <w:b/>
          <w:color w:val="000000" w:themeColor="text1"/>
        </w:rPr>
      </w:pPr>
      <w:r w:rsidRPr="00AA2D7B">
        <w:rPr>
          <w:rFonts w:hAnsi="標楷體" w:cs="Helvetica" w:hint="eastAsia"/>
          <w:b/>
          <w:color w:val="000000" w:themeColor="text1"/>
          <w:kern w:val="0"/>
          <w:szCs w:val="32"/>
        </w:rPr>
        <w:t>按刑事訴訟法第163條第2項：「法院為發見真實，得依職權調查證據。但於公平正義之維護或對被告之利</w:t>
      </w:r>
      <w:r w:rsidRPr="00AA2D7B">
        <w:rPr>
          <w:rFonts w:hint="eastAsia"/>
          <w:b/>
          <w:color w:val="000000" w:themeColor="text1"/>
          <w:szCs w:val="48"/>
        </w:rPr>
        <w:t>益有重大關係事項，法院應依職權調查之。」次按最高法院48年台上字第873號判例：「審理事實之法院，對於案內一切證據，除認為不必要者外，</w:t>
      </w:r>
      <w:r w:rsidRPr="00AA2D7B">
        <w:rPr>
          <w:rFonts w:hint="eastAsia"/>
          <w:b/>
          <w:color w:val="000000" w:themeColor="text1"/>
          <w:szCs w:val="48"/>
        </w:rPr>
        <w:lastRenderedPageBreak/>
        <w:t>均應詳為調查，然後基於調查所得之心證以為判斷之基礎，故證據雖已調查，而尚有其他必要部分並未調查，仍難遽為被告有利或不利之認定。」又按最高法院30年上字第816號判例：「認定不利於被告之事實，須依積極證據，苟積極證據不足為不利於被告事實之認定時，即應為有利於被告之認定，更不必有何有利之證據。」要旨參照</w:t>
      </w:r>
      <w:r w:rsidRPr="00AA2D7B">
        <w:rPr>
          <w:rFonts w:ascii="Helvetica" w:hAnsi="Helvetica" w:hint="eastAsia"/>
          <w:b/>
          <w:color w:val="000000" w:themeColor="text1"/>
        </w:rPr>
        <w:t>。</w:t>
      </w:r>
    </w:p>
    <w:p w:rsidR="00172193" w:rsidRPr="00AA2D7B" w:rsidRDefault="00172193" w:rsidP="00172193">
      <w:pPr>
        <w:pStyle w:val="3"/>
        <w:widowControl/>
        <w:numPr>
          <w:ilvl w:val="0"/>
          <w:numId w:val="0"/>
        </w:numPr>
        <w:autoSpaceDE/>
        <w:autoSpaceDN/>
        <w:ind w:left="1360"/>
        <w:rPr>
          <w:rFonts w:ascii="Helvetica" w:hAnsi="Helvetica"/>
          <w:b/>
          <w:color w:val="000000" w:themeColor="text1"/>
        </w:rPr>
      </w:pPr>
    </w:p>
    <w:p w:rsidR="00AA1039" w:rsidRPr="00AA2D7B" w:rsidRDefault="00F459D5" w:rsidP="00FC276F">
      <w:pPr>
        <w:pStyle w:val="3"/>
        <w:widowControl/>
        <w:autoSpaceDE/>
        <w:autoSpaceDN/>
        <w:ind w:left="1360" w:hanging="680"/>
        <w:rPr>
          <w:rFonts w:ascii="Helvetica" w:hAnsi="Helvetica"/>
          <w:b/>
          <w:color w:val="000000" w:themeColor="text1"/>
        </w:rPr>
      </w:pPr>
      <w:r w:rsidRPr="00AA2D7B">
        <w:rPr>
          <w:rFonts w:hint="eastAsia"/>
          <w:b/>
          <w:color w:val="000000" w:themeColor="text1"/>
          <w:szCs w:val="48"/>
        </w:rPr>
        <w:t>查，</w:t>
      </w:r>
      <w:r w:rsidR="00172193" w:rsidRPr="00AA2D7B">
        <w:rPr>
          <w:rFonts w:hint="eastAsia"/>
          <w:b/>
          <w:color w:val="000000" w:themeColor="text1"/>
          <w:szCs w:val="48"/>
        </w:rPr>
        <w:t>陳訴人是否涉犯</w:t>
      </w:r>
      <w:r w:rsidR="00172193" w:rsidRPr="00AA2D7B">
        <w:rPr>
          <w:rFonts w:hint="eastAsia"/>
          <w:b/>
          <w:color w:val="000000" w:themeColor="text1"/>
        </w:rPr>
        <w:t>廢棄物清理法第46條第4款之非法清理廢棄物罪之關鍵，在於</w:t>
      </w:r>
      <w:r w:rsidR="00AA1039" w:rsidRPr="00AA2D7B">
        <w:rPr>
          <w:rFonts w:hint="eastAsia"/>
          <w:b/>
          <w:color w:val="000000" w:themeColor="text1"/>
        </w:rPr>
        <w:t>系爭標的</w:t>
      </w:r>
      <w:r w:rsidRPr="00AA2D7B">
        <w:rPr>
          <w:rFonts w:hint="eastAsia"/>
          <w:b/>
          <w:color w:val="000000" w:themeColor="text1"/>
          <w:szCs w:val="48"/>
        </w:rPr>
        <w:t>是否屬</w:t>
      </w:r>
      <w:r w:rsidR="00172193" w:rsidRPr="00AA2D7B">
        <w:rPr>
          <w:rFonts w:hint="eastAsia"/>
          <w:b/>
          <w:color w:val="000000" w:themeColor="text1"/>
          <w:szCs w:val="48"/>
        </w:rPr>
        <w:t>一般事業</w:t>
      </w:r>
      <w:r w:rsidRPr="00AA2D7B">
        <w:rPr>
          <w:rFonts w:hint="eastAsia"/>
          <w:b/>
          <w:color w:val="000000" w:themeColor="text1"/>
          <w:szCs w:val="48"/>
        </w:rPr>
        <w:t>廢棄物，</w:t>
      </w:r>
      <w:r w:rsidR="00172193" w:rsidRPr="00AA2D7B">
        <w:rPr>
          <w:rFonts w:hint="eastAsia"/>
          <w:b/>
          <w:color w:val="000000" w:themeColor="text1"/>
          <w:szCs w:val="48"/>
        </w:rPr>
        <w:t>而原確定判決理由在在確認</w:t>
      </w:r>
      <w:r w:rsidR="00AA1039" w:rsidRPr="00AA2D7B">
        <w:rPr>
          <w:rFonts w:hint="eastAsia"/>
          <w:b/>
          <w:color w:val="000000" w:themeColor="text1"/>
          <w:szCs w:val="48"/>
        </w:rPr>
        <w:t>其判斷應以是否完成</w:t>
      </w:r>
      <w:r w:rsidR="00172193" w:rsidRPr="00AA2D7B">
        <w:rPr>
          <w:rFonts w:hint="eastAsia"/>
          <w:b/>
          <w:color w:val="000000" w:themeColor="text1"/>
        </w:rPr>
        <w:t>合○興公司</w:t>
      </w:r>
      <w:r w:rsidR="00AA1039" w:rsidRPr="00AA2D7B">
        <w:rPr>
          <w:rFonts w:hint="eastAsia"/>
          <w:b/>
          <w:color w:val="000000" w:themeColor="text1"/>
        </w:rPr>
        <w:t>經核准之</w:t>
      </w:r>
      <w:r w:rsidR="00172193" w:rsidRPr="00AA2D7B">
        <w:rPr>
          <w:rFonts w:hint="eastAsia"/>
          <w:b/>
          <w:color w:val="000000" w:themeColor="text1"/>
        </w:rPr>
        <w:t>再利用</w:t>
      </w:r>
      <w:r w:rsidRPr="00AA2D7B">
        <w:rPr>
          <w:rFonts w:hint="eastAsia"/>
          <w:b/>
          <w:color w:val="000000" w:themeColor="text1"/>
          <w:szCs w:val="48"/>
        </w:rPr>
        <w:t>製</w:t>
      </w:r>
      <w:r w:rsidR="00FC276F" w:rsidRPr="00AA2D7B">
        <w:rPr>
          <w:rFonts w:hint="eastAsia"/>
          <w:b/>
          <w:color w:val="000000" w:themeColor="text1"/>
          <w:szCs w:val="48"/>
        </w:rPr>
        <w:t>程</w:t>
      </w:r>
      <w:r w:rsidRPr="00AA2D7B">
        <w:rPr>
          <w:rFonts w:hint="eastAsia"/>
          <w:b/>
          <w:color w:val="000000" w:themeColor="text1"/>
          <w:szCs w:val="48"/>
        </w:rPr>
        <w:t>為準。倘若完成再利用程序，即非廢棄物。</w:t>
      </w:r>
    </w:p>
    <w:p w:rsidR="00AA1039" w:rsidRPr="00AA2D7B" w:rsidRDefault="00AA1039" w:rsidP="00AA1039">
      <w:pPr>
        <w:pStyle w:val="afb"/>
        <w:ind w:left="680"/>
        <w:rPr>
          <w:b/>
          <w:color w:val="000000" w:themeColor="text1"/>
          <w:szCs w:val="48"/>
        </w:rPr>
      </w:pPr>
    </w:p>
    <w:p w:rsidR="00F459D5" w:rsidRPr="00AA2D7B" w:rsidRDefault="00831C99" w:rsidP="00FC276F">
      <w:pPr>
        <w:pStyle w:val="3"/>
        <w:widowControl/>
        <w:autoSpaceDE/>
        <w:autoSpaceDN/>
        <w:ind w:left="1360" w:hanging="680"/>
        <w:rPr>
          <w:rFonts w:ascii="Helvetica" w:hAnsi="Helvetica"/>
          <w:b/>
          <w:color w:val="000000" w:themeColor="text1"/>
        </w:rPr>
      </w:pPr>
      <w:r w:rsidRPr="00AA2D7B">
        <w:rPr>
          <w:rFonts w:hint="eastAsia"/>
          <w:b/>
          <w:color w:val="000000" w:themeColor="text1"/>
          <w:szCs w:val="48"/>
        </w:rPr>
        <w:t xml:space="preserve"> </w:t>
      </w:r>
      <w:r w:rsidR="00F459D5" w:rsidRPr="00AA2D7B">
        <w:rPr>
          <w:rFonts w:hint="eastAsia"/>
          <w:b/>
          <w:color w:val="000000" w:themeColor="text1"/>
          <w:szCs w:val="48"/>
        </w:rPr>
        <w:t>按本院調查結果及本案卷證資料，合○興公司於101年4月9日提送之廢棄物清理計畫書異動申請</w:t>
      </w:r>
      <w:r w:rsidR="00F459D5" w:rsidRPr="00AA2D7B">
        <w:rPr>
          <w:b/>
          <w:color w:val="000000" w:themeColor="text1"/>
          <w:szCs w:val="48"/>
          <w:vertAlign w:val="superscript"/>
        </w:rPr>
        <w:footnoteReference w:id="1"/>
      </w:r>
      <w:r w:rsidR="00F459D5" w:rsidRPr="00AA2D7B">
        <w:rPr>
          <w:rFonts w:hint="eastAsia"/>
          <w:b/>
          <w:color w:val="000000" w:themeColor="text1"/>
          <w:szCs w:val="48"/>
        </w:rPr>
        <w:t>（內含有本案爭議之半成品流程圖），於同年4月16日，確實經嘉義縣環保局審查核准，而可製作未成型之成品。則原確定判決未引據此流程圖</w:t>
      </w:r>
      <w:r w:rsidR="00D169A3" w:rsidRPr="00AA2D7B">
        <w:rPr>
          <w:rFonts w:hint="eastAsia"/>
          <w:color w:val="000000" w:themeColor="text1"/>
          <w:szCs w:val="48"/>
        </w:rPr>
        <w:t>（附錄2甲流程圖）</w:t>
      </w:r>
      <w:r w:rsidR="00F459D5" w:rsidRPr="00AA2D7B">
        <w:rPr>
          <w:rFonts w:hint="eastAsia"/>
          <w:b/>
          <w:color w:val="000000" w:themeColor="text1"/>
          <w:szCs w:val="48"/>
        </w:rPr>
        <w:t>，判斷合○興公司之產品是否完成製成，已屬有誤；甚且未經調查即認定該張流程圖為合○興公司自行製作之申請文件，屬非經核准之流程圖，其認定與卷附證據應有不符之虞，此其一：</w:t>
      </w:r>
    </w:p>
    <w:p w:rsidR="00F459D5" w:rsidRPr="00AA2D7B" w:rsidRDefault="00F459D5" w:rsidP="00F459D5">
      <w:pPr>
        <w:pStyle w:val="4"/>
        <w:widowControl/>
        <w:overflowPunct/>
        <w:autoSpaceDE/>
        <w:autoSpaceDN/>
        <w:ind w:left="1701"/>
        <w:rPr>
          <w:rFonts w:ascii="Helvetica" w:hAnsi="Helvetica"/>
          <w:color w:val="000000" w:themeColor="text1"/>
        </w:rPr>
      </w:pPr>
      <w:r w:rsidRPr="00AA2D7B">
        <w:rPr>
          <w:rFonts w:hint="eastAsia"/>
          <w:color w:val="000000" w:themeColor="text1"/>
        </w:rPr>
        <w:t>查，本案嘉義縣環保局事業廢棄物承辦人－劉</w:t>
      </w:r>
      <w:r w:rsidR="008F7D7F" w:rsidRPr="00AA2D7B">
        <w:rPr>
          <w:rFonts w:hAnsi="標楷體" w:hint="eastAsia"/>
          <w:color w:val="000000" w:themeColor="text1"/>
        </w:rPr>
        <w:t>○</w:t>
      </w:r>
      <w:r w:rsidRPr="00AA2D7B">
        <w:rPr>
          <w:rFonts w:hint="eastAsia"/>
          <w:color w:val="000000" w:themeColor="text1"/>
        </w:rPr>
        <w:t>秀回答檢察官之證述：「檢察官問:『認定是否為廢棄物，是否會涉及到該事業有無依照向主管機關申請核准的製程而完成其再利用的程序，是否會影響到是否為事業廢棄物的認定？</w:t>
      </w:r>
      <w:r w:rsidRPr="00AA2D7B">
        <w:rPr>
          <w:color w:val="000000" w:themeColor="text1"/>
        </w:rPr>
        <w:t>』</w:t>
      </w:r>
      <w:r w:rsidRPr="00AA2D7B">
        <w:rPr>
          <w:rFonts w:hint="eastAsia"/>
          <w:color w:val="000000" w:themeColor="text1"/>
        </w:rPr>
        <w:t>證人劉</w:t>
      </w:r>
      <w:r w:rsidR="008E693C" w:rsidRPr="00AA2D7B">
        <w:rPr>
          <w:rFonts w:hAnsi="標楷體" w:hint="eastAsia"/>
          <w:color w:val="000000" w:themeColor="text1"/>
        </w:rPr>
        <w:t>○</w:t>
      </w:r>
      <w:r w:rsidRPr="00AA2D7B">
        <w:rPr>
          <w:rFonts w:hint="eastAsia"/>
          <w:color w:val="000000" w:themeColor="text1"/>
        </w:rPr>
        <w:lastRenderedPageBreak/>
        <w:t>秀答:『</w:t>
      </w:r>
      <w:r w:rsidRPr="00AA2D7B">
        <w:rPr>
          <w:rFonts w:hint="eastAsia"/>
          <w:b/>
          <w:color w:val="000000" w:themeColor="text1"/>
        </w:rPr>
        <w:t>如果他是一個再利用工廠、機構，等於是收其他工廠不要的廢棄物當作他的原料，進行再利用之後，會產生它自己的再利用產品，現在是廢棄物等於沒有進入製</w:t>
      </w:r>
      <w:r w:rsidR="00FC276F" w:rsidRPr="00AA2D7B">
        <w:rPr>
          <w:rFonts w:hint="eastAsia"/>
          <w:b/>
          <w:color w:val="000000" w:themeColor="text1"/>
        </w:rPr>
        <w:t>程</w:t>
      </w:r>
      <w:r w:rsidRPr="00AA2D7B">
        <w:rPr>
          <w:rFonts w:hint="eastAsia"/>
          <w:b/>
          <w:color w:val="000000" w:themeColor="text1"/>
        </w:rPr>
        <w:t>，也沒有產生再利用產品，也是廢棄的狀態，對我們來說，它仍然是廢棄物。</w:t>
      </w:r>
      <w:r w:rsidRPr="00AA2D7B">
        <w:rPr>
          <w:color w:val="000000" w:themeColor="text1"/>
        </w:rPr>
        <w:t>』</w:t>
      </w:r>
      <w:r w:rsidRPr="00AA2D7B">
        <w:rPr>
          <w:rFonts w:hint="eastAsia"/>
          <w:color w:val="000000" w:themeColor="text1"/>
        </w:rPr>
        <w:t xml:space="preserve"> 檢察官問</w:t>
      </w:r>
      <w:r w:rsidRPr="00AA2D7B">
        <w:rPr>
          <w:color w:val="000000" w:themeColor="text1"/>
        </w:rPr>
        <w:t>:</w:t>
      </w:r>
      <w:r w:rsidRPr="00AA2D7B">
        <w:rPr>
          <w:rFonts w:hint="eastAsia"/>
          <w:color w:val="000000" w:themeColor="text1"/>
        </w:rPr>
        <w:t>『證人剛才所說明廢棄物沒有進入製</w:t>
      </w:r>
      <w:r w:rsidR="00866542" w:rsidRPr="00AA2D7B">
        <w:rPr>
          <w:rFonts w:hint="eastAsia"/>
          <w:color w:val="000000" w:themeColor="text1"/>
        </w:rPr>
        <w:t>程</w:t>
      </w:r>
      <w:r w:rsidRPr="00AA2D7B">
        <w:rPr>
          <w:rFonts w:hint="eastAsia"/>
          <w:color w:val="000000" w:themeColor="text1"/>
        </w:rPr>
        <w:t>，也沒有進行再利用，它仍然是廢棄物，是針對本案所為的說明嗎？還是一般性說明？』證人劉</w:t>
      </w:r>
      <w:r w:rsidR="008F7D7F" w:rsidRPr="00AA2D7B">
        <w:rPr>
          <w:rFonts w:hAnsi="標楷體" w:hint="eastAsia"/>
          <w:color w:val="000000" w:themeColor="text1"/>
        </w:rPr>
        <w:t>○</w:t>
      </w:r>
      <w:r w:rsidRPr="00AA2D7B">
        <w:rPr>
          <w:rFonts w:hint="eastAsia"/>
          <w:color w:val="000000" w:themeColor="text1"/>
        </w:rPr>
        <w:t>秀答</w:t>
      </w:r>
      <w:r w:rsidRPr="00AA2D7B">
        <w:rPr>
          <w:color w:val="000000" w:themeColor="text1"/>
        </w:rPr>
        <w:t>:</w:t>
      </w:r>
      <w:r w:rsidRPr="00AA2D7B">
        <w:rPr>
          <w:rFonts w:hint="eastAsia"/>
          <w:color w:val="000000" w:themeColor="text1"/>
        </w:rPr>
        <w:t>『</w:t>
      </w:r>
      <w:r w:rsidRPr="00AA2D7B">
        <w:rPr>
          <w:rFonts w:hint="eastAsia"/>
          <w:b/>
          <w:color w:val="000000" w:themeColor="text1"/>
        </w:rPr>
        <w:t>是一般性的說明。</w:t>
      </w:r>
      <w:r w:rsidRPr="00AA2D7B">
        <w:rPr>
          <w:rFonts w:hint="eastAsia"/>
          <w:color w:val="000000" w:themeColor="text1"/>
        </w:rPr>
        <w:t>』等語</w:t>
      </w:r>
      <w:r w:rsidRPr="00AA2D7B">
        <w:rPr>
          <w:rStyle w:val="aff0"/>
          <w:rFonts w:hAnsi="標楷體" w:cs="Helvetica"/>
          <w:color w:val="000000" w:themeColor="text1"/>
        </w:rPr>
        <w:footnoteReference w:id="2"/>
      </w:r>
      <w:r w:rsidRPr="00AA2D7B">
        <w:rPr>
          <w:rFonts w:hint="eastAsia"/>
          <w:color w:val="000000" w:themeColor="text1"/>
        </w:rPr>
        <w:t>可知，判斷本案系爭標的是否屬廢棄物，應以該物體是否進入製</w:t>
      </w:r>
      <w:r w:rsidR="00866542" w:rsidRPr="00AA2D7B">
        <w:rPr>
          <w:rFonts w:hint="eastAsia"/>
          <w:color w:val="000000" w:themeColor="text1"/>
        </w:rPr>
        <w:t>程</w:t>
      </w:r>
      <w:r w:rsidRPr="00AA2D7B">
        <w:rPr>
          <w:rFonts w:hint="eastAsia"/>
          <w:color w:val="000000" w:themeColor="text1"/>
        </w:rPr>
        <w:t>為準。</w:t>
      </w: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查，按本院調取嘉義縣環保局檢附本案合○興公司申請廢棄物再利用檢核之公文影本、以及該局對於污泥類再利用成品之核准規範，是否須以成型為必要之相關資料。可知－經濟部再利用管理辦法，並無規定污泥類再利用成品須經成型作業方屬完成再利用程序；而</w:t>
      </w:r>
      <w:r w:rsidRPr="00AA2D7B">
        <w:rPr>
          <w:rFonts w:hint="eastAsia"/>
          <w:b/>
          <w:color w:val="000000" w:themeColor="text1"/>
        </w:rPr>
        <w:t>嘉義縣環保局101年3月22日核准通過之再利用檢核，得不經成型作業</w:t>
      </w:r>
      <w:r w:rsidRPr="00AA2D7B">
        <w:rPr>
          <w:rFonts w:hint="eastAsia"/>
          <w:color w:val="000000" w:themeColor="text1"/>
        </w:rPr>
        <w:t>：</w:t>
      </w: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本院詢問嘉義縣環保局：「五、據查貴局核准合○興公司再利用之廢棄物中，包含『漿紙污泥』和『紡織污泥』，製成『防火建材、防火隔間板材製品』一項，請說明製成質量平衡流程是否應完成『成型作業』，方可認定為產品？（請檢附前揭貴局核准個申請書中製成質量平衡圖對照說明）」；</w:t>
      </w:r>
    </w:p>
    <w:p w:rsidR="00E448AB" w:rsidRPr="00AA2D7B" w:rsidRDefault="00E448AB" w:rsidP="00E448AB">
      <w:pPr>
        <w:pStyle w:val="5"/>
        <w:widowControl/>
        <w:numPr>
          <w:ilvl w:val="0"/>
          <w:numId w:val="0"/>
        </w:numPr>
        <w:overflowPunct/>
        <w:autoSpaceDE/>
        <w:autoSpaceDN/>
        <w:ind w:left="2041"/>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lastRenderedPageBreak/>
        <w:t>嘉義縣環保局回覆：「</w:t>
      </w:r>
      <w:r w:rsidRPr="00AA2D7B">
        <w:rPr>
          <w:rFonts w:hint="eastAsia"/>
          <w:b/>
          <w:color w:val="000000" w:themeColor="text1"/>
        </w:rPr>
        <w:t>一、依經濟部再利用管理辦法並無規定污泥類再利用成品規範須經成型作業方完成再利用程序。</w:t>
      </w:r>
      <w:r w:rsidRPr="00AA2D7B">
        <w:rPr>
          <w:rFonts w:hint="eastAsia"/>
          <w:color w:val="000000" w:themeColor="text1"/>
        </w:rPr>
        <w:t>二、依本局101年2月15日核准通過之再利用檢核，再利用成品須經成型作業始完成再利用程序（如附件5-1</w:t>
      </w:r>
      <w:r w:rsidRPr="00AA2D7B">
        <w:rPr>
          <w:color w:val="000000" w:themeColor="text1"/>
        </w:rPr>
        <w:t>）</w:t>
      </w:r>
      <w:r w:rsidRPr="00AA2D7B">
        <w:rPr>
          <w:rFonts w:hint="eastAsia"/>
          <w:color w:val="000000" w:themeColor="text1"/>
        </w:rPr>
        <w:t>。</w:t>
      </w:r>
      <w:r w:rsidRPr="00AA2D7B">
        <w:rPr>
          <w:rFonts w:hint="eastAsia"/>
          <w:b/>
          <w:color w:val="000000" w:themeColor="text1"/>
        </w:rPr>
        <w:t>三、另依本局101年3月22日核准通過之再利用檢核之成品，得不經成型作業(如附件5-2)。</w:t>
      </w:r>
      <w:r w:rsidRPr="00AA2D7B">
        <w:rPr>
          <w:rFonts w:hint="eastAsia"/>
          <w:color w:val="000000" w:themeColor="text1"/>
        </w:rPr>
        <w:t>四、本局102年8月14日通過之廢棄物清理計畫書審查，再利用成品須經成型作業始完成再利用程序(如附件5-3)。」等語。</w:t>
      </w:r>
    </w:p>
    <w:p w:rsidR="00E448AB" w:rsidRPr="00AA2D7B" w:rsidRDefault="00E448AB" w:rsidP="00E448AB">
      <w:pPr>
        <w:pStyle w:val="afb"/>
        <w:ind w:left="680"/>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b/>
          <w:color w:val="000000" w:themeColor="text1"/>
        </w:rPr>
        <w:t>易言之，嘉義縣環保局於101年3月22日至102年8月14日間（包含本案102年1月至3月案發時）之再利用檢核，確實有可能核准未成型之標的，符合製成流程圖</w:t>
      </w:r>
      <w:r w:rsidR="00D169A3" w:rsidRPr="00AA2D7B">
        <w:rPr>
          <w:rFonts w:hint="eastAsia"/>
          <w:color w:val="000000" w:themeColor="text1"/>
          <w:szCs w:val="48"/>
        </w:rPr>
        <w:t>（附錄2甲流程圖）</w:t>
      </w:r>
      <w:r w:rsidRPr="00AA2D7B">
        <w:rPr>
          <w:rFonts w:hint="eastAsia"/>
          <w:b/>
          <w:color w:val="000000" w:themeColor="text1"/>
        </w:rPr>
        <w:t>時，即完成再利用程序</w:t>
      </w:r>
      <w:r w:rsidRPr="00AA2D7B">
        <w:rPr>
          <w:rFonts w:hint="eastAsia"/>
          <w:color w:val="000000" w:themeColor="text1"/>
        </w:rPr>
        <w:t>。</w:t>
      </w:r>
    </w:p>
    <w:p w:rsidR="00F459D5" w:rsidRPr="00AA2D7B" w:rsidRDefault="00F459D5" w:rsidP="00F459D5">
      <w:pPr>
        <w:pStyle w:val="4"/>
        <w:widowControl/>
        <w:overflowPunct/>
        <w:autoSpaceDE/>
        <w:autoSpaceDN/>
        <w:ind w:left="1701"/>
        <w:rPr>
          <w:b/>
          <w:color w:val="000000" w:themeColor="text1"/>
        </w:rPr>
      </w:pPr>
      <w:r w:rsidRPr="00AA2D7B">
        <w:rPr>
          <w:rFonts w:hint="eastAsia"/>
          <w:color w:val="000000" w:themeColor="text1"/>
        </w:rPr>
        <w:t>再以，該局回覆本院內容：「一、依經濟部再利用管理辦法並無『半成品』名詞定義，『漿紙污泥』和『紡織污泥』是否屬廢棄物，是依其來源、產源認定，</w:t>
      </w:r>
      <w:r w:rsidRPr="00AA2D7B">
        <w:rPr>
          <w:rFonts w:hint="eastAsia"/>
          <w:b/>
          <w:color w:val="000000" w:themeColor="text1"/>
        </w:rPr>
        <w:t>若未完成再利用程序者，皆應認定為廢棄物。</w:t>
      </w:r>
      <w:r w:rsidRPr="00AA2D7B">
        <w:rPr>
          <w:rFonts w:hint="eastAsia"/>
          <w:color w:val="000000" w:themeColor="text1"/>
        </w:rPr>
        <w:t>…</w:t>
      </w:r>
      <w:r w:rsidR="00D76D93" w:rsidRPr="00AA2D7B">
        <w:rPr>
          <w:rFonts w:hint="eastAsia"/>
          <w:color w:val="000000" w:themeColor="text1"/>
        </w:rPr>
        <w:t>…</w:t>
      </w:r>
      <w:r w:rsidRPr="00AA2D7B">
        <w:rPr>
          <w:rFonts w:hint="eastAsia"/>
          <w:color w:val="000000" w:themeColor="text1"/>
        </w:rPr>
        <w:t>」</w:t>
      </w:r>
      <w:r w:rsidRPr="00AA2D7B">
        <w:rPr>
          <w:rFonts w:hint="eastAsia"/>
          <w:b/>
          <w:color w:val="000000" w:themeColor="text1"/>
        </w:rPr>
        <w:t>之反面解釋可知，已完成再利用程序者，即非廢棄物</w:t>
      </w:r>
      <w:r w:rsidRPr="00AA2D7B">
        <w:rPr>
          <w:rFonts w:hint="eastAsia"/>
          <w:color w:val="000000" w:themeColor="text1"/>
        </w:rPr>
        <w:t>。</w:t>
      </w:r>
      <w:r w:rsidRPr="00AA2D7B">
        <w:rPr>
          <w:rFonts w:hint="eastAsia"/>
          <w:b/>
          <w:color w:val="000000" w:themeColor="text1"/>
        </w:rPr>
        <w:t>是以，本案發生時，倘若合○興公司之所謂半成品，符合環保局核准之無須成型之製作流程，將影響系爭標的是否為廢棄物之判斷。</w:t>
      </w:r>
    </w:p>
    <w:p w:rsidR="00E448AB" w:rsidRPr="00AA2D7B" w:rsidRDefault="00E448AB" w:rsidP="00E448AB">
      <w:pPr>
        <w:pStyle w:val="4"/>
        <w:widowControl/>
        <w:numPr>
          <w:ilvl w:val="0"/>
          <w:numId w:val="0"/>
        </w:numPr>
        <w:overflowPunct/>
        <w:autoSpaceDE/>
        <w:autoSpaceDN/>
        <w:ind w:left="1701"/>
        <w:rPr>
          <w:b/>
          <w:color w:val="000000" w:themeColor="text1"/>
        </w:rPr>
      </w:pPr>
    </w:p>
    <w:p w:rsidR="00F459D5" w:rsidRPr="00AA2D7B" w:rsidRDefault="00F459D5" w:rsidP="00F459D5">
      <w:pPr>
        <w:pStyle w:val="4"/>
        <w:widowControl/>
        <w:overflowPunct/>
        <w:autoSpaceDE/>
        <w:autoSpaceDN/>
        <w:ind w:left="1701"/>
        <w:rPr>
          <w:b/>
          <w:color w:val="000000" w:themeColor="text1"/>
        </w:rPr>
      </w:pPr>
      <w:r w:rsidRPr="00AA2D7B">
        <w:rPr>
          <w:rFonts w:hint="eastAsia"/>
          <w:b/>
          <w:color w:val="000000" w:themeColor="text1"/>
        </w:rPr>
        <w:t>復參酌環保局人員黃</w:t>
      </w:r>
      <w:r w:rsidR="008F7D7F" w:rsidRPr="00AA2D7B">
        <w:rPr>
          <w:rFonts w:hAnsi="標楷體" w:hint="eastAsia"/>
          <w:b/>
          <w:color w:val="000000" w:themeColor="text1"/>
        </w:rPr>
        <w:t>○</w:t>
      </w:r>
      <w:r w:rsidRPr="00AA2D7B">
        <w:rPr>
          <w:rFonts w:hint="eastAsia"/>
          <w:b/>
          <w:color w:val="000000" w:themeColor="text1"/>
        </w:rPr>
        <w:t>書於本案之證述</w:t>
      </w:r>
      <w:r w:rsidRPr="00AA2D7B">
        <w:rPr>
          <w:rStyle w:val="aff0"/>
          <w:rFonts w:hAnsi="標楷體" w:cs="Helvetica"/>
          <w:b/>
          <w:color w:val="000000" w:themeColor="text1"/>
        </w:rPr>
        <w:footnoteReference w:id="3"/>
      </w:r>
      <w:r w:rsidRPr="00AA2D7B">
        <w:rPr>
          <w:rFonts w:hint="eastAsia"/>
          <w:b/>
          <w:color w:val="000000" w:themeColor="text1"/>
        </w:rPr>
        <w:t>：</w:t>
      </w: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lastRenderedPageBreak/>
        <w:t>「審判長問:『紙漿污泥及紡織污泥是否屬於一般的事業廢棄物？』 證人黃</w:t>
      </w:r>
      <w:r w:rsidR="008F7D7F" w:rsidRPr="00AA2D7B">
        <w:rPr>
          <w:rFonts w:hAnsi="標楷體" w:hint="eastAsia"/>
          <w:color w:val="000000" w:themeColor="text1"/>
        </w:rPr>
        <w:t>○</w:t>
      </w:r>
      <w:r w:rsidRPr="00AA2D7B">
        <w:rPr>
          <w:rFonts w:hint="eastAsia"/>
          <w:color w:val="000000" w:themeColor="text1"/>
        </w:rPr>
        <w:t>書答:『紙漿污泥及紡織污泥</w:t>
      </w:r>
      <w:r w:rsidRPr="00AA2D7B">
        <w:rPr>
          <w:rFonts w:hint="eastAsia"/>
          <w:b/>
          <w:color w:val="000000" w:themeColor="text1"/>
        </w:rPr>
        <w:t>是否屬於一般事業廢棄物必須要從產源端去進行判斷</w:t>
      </w:r>
      <w:r w:rsidRPr="00AA2D7B">
        <w:rPr>
          <w:rFonts w:hint="eastAsia"/>
          <w:color w:val="000000" w:themeColor="text1"/>
        </w:rPr>
        <w:t>，產源端也就是產出紙漿污泥及產出紡織污泥的工廠，我們簡稱之為產源端，</w:t>
      </w:r>
      <w:r w:rsidRPr="00AA2D7B">
        <w:rPr>
          <w:rFonts w:hint="eastAsia"/>
          <w:b/>
          <w:color w:val="000000" w:themeColor="text1"/>
        </w:rPr>
        <w:t>產源端有一份廢棄物清理計畫書</w:t>
      </w:r>
      <w:r w:rsidRPr="00AA2D7B">
        <w:rPr>
          <w:rFonts w:hint="eastAsia"/>
          <w:color w:val="000000" w:themeColor="text1"/>
        </w:rPr>
        <w:t>，廢棄物清理計畫書裡面及有標示這間工廠產出的廢棄物有哪幾項，因為要依照其製程去進行判斷，若是製成判斷出來是漿水污泥，他有區分為有害及一般，這就必須經過審查，所以紙漿污泥、紡織污泥必須由產源端去進行判斷才知道是否屬於一般事業廢棄物。』」</w:t>
      </w:r>
    </w:p>
    <w:p w:rsidR="00E368AF" w:rsidRPr="00AA2D7B" w:rsidRDefault="00E368AF" w:rsidP="00E368AF">
      <w:pPr>
        <w:pStyle w:val="5"/>
        <w:widowControl/>
        <w:numPr>
          <w:ilvl w:val="0"/>
          <w:numId w:val="0"/>
        </w:numPr>
        <w:overflowPunct/>
        <w:autoSpaceDE/>
        <w:autoSpaceDN/>
        <w:ind w:left="2041"/>
        <w:rPr>
          <w:color w:val="000000" w:themeColor="text1"/>
        </w:rPr>
      </w:pPr>
    </w:p>
    <w:p w:rsidR="00F459D5" w:rsidRPr="00AA2D7B" w:rsidRDefault="00F459D5" w:rsidP="00121585">
      <w:pPr>
        <w:pStyle w:val="5"/>
        <w:widowControl/>
        <w:autoSpaceDE/>
        <w:autoSpaceDN/>
        <w:ind w:left="2042" w:hanging="851"/>
        <w:rPr>
          <w:color w:val="000000" w:themeColor="text1"/>
        </w:rPr>
      </w:pPr>
      <w:r w:rsidRPr="00AA2D7B">
        <w:rPr>
          <w:rFonts w:hint="eastAsia"/>
          <w:color w:val="000000" w:themeColor="text1"/>
        </w:rPr>
        <w:t>「審判長問:『如果是屬於由紙漿污泥或是紡織污泥製成的成品，會被研判成一般事業廢棄物嗎？』證人黃</w:t>
      </w:r>
      <w:r w:rsidR="008F7D7F" w:rsidRPr="00AA2D7B">
        <w:rPr>
          <w:rFonts w:hAnsi="標楷體" w:hint="eastAsia"/>
          <w:color w:val="000000" w:themeColor="text1"/>
        </w:rPr>
        <w:t>○</w:t>
      </w:r>
      <w:r w:rsidRPr="00AA2D7B">
        <w:rPr>
          <w:rFonts w:hint="eastAsia"/>
          <w:color w:val="000000" w:themeColor="text1"/>
        </w:rPr>
        <w:t>書答:『</w:t>
      </w:r>
      <w:r w:rsidRPr="00AA2D7B">
        <w:rPr>
          <w:rFonts w:hint="eastAsia"/>
          <w:b/>
          <w:color w:val="000000" w:themeColor="text1"/>
        </w:rPr>
        <w:t>如果已經是成品，就不是廢棄物的範疇了，他就是產品之一了</w:t>
      </w:r>
      <w:r w:rsidRPr="00AA2D7B">
        <w:rPr>
          <w:rFonts w:hint="eastAsia"/>
          <w:color w:val="000000" w:themeColor="text1"/>
        </w:rPr>
        <w:t>。』」</w:t>
      </w:r>
    </w:p>
    <w:p w:rsidR="00E368AF" w:rsidRPr="00AA2D7B" w:rsidRDefault="00E368AF" w:rsidP="00E368AF">
      <w:pPr>
        <w:pStyle w:val="afb"/>
        <w:ind w:left="680"/>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「審判長問:『若是屬於由紙漿污泥或是紡織污泥製成的半成品，會被研判成一般事業廢棄物嗎？』證人黃</w:t>
      </w:r>
      <w:r w:rsidR="008F7D7F" w:rsidRPr="00AA2D7B">
        <w:rPr>
          <w:rFonts w:hAnsi="標楷體" w:hint="eastAsia"/>
          <w:color w:val="000000" w:themeColor="text1"/>
        </w:rPr>
        <w:t>○</w:t>
      </w:r>
      <w:r w:rsidRPr="00AA2D7B">
        <w:rPr>
          <w:rFonts w:hint="eastAsia"/>
          <w:color w:val="000000" w:themeColor="text1"/>
        </w:rPr>
        <w:t>書答:『</w:t>
      </w:r>
      <w:r w:rsidRPr="00AA2D7B">
        <w:rPr>
          <w:rFonts w:hint="eastAsia"/>
          <w:b/>
          <w:color w:val="000000" w:themeColor="text1"/>
        </w:rPr>
        <w:t>仍然必須依照那間機構的製程程序去加以判斷，因為有的程序中是會拉一個半成品，我們俗稱半成品，但他可能有一個名稱，可能製成不到完成，但是它只能做到這裡，但這項東西在市場上即可已有它的產品銷售，製程上必須要去記載註明有這項東西存在，就會附予它一個名稱，業者通常會稱之為半成品，在我們而言則沒有它是半成品或它不是半成品的區分，一般我們都是依照製成去進行判斷。</w:t>
      </w:r>
      <w:r w:rsidRPr="00AA2D7B">
        <w:rPr>
          <w:rFonts w:hint="eastAsia"/>
          <w:color w:val="000000" w:themeColor="text1"/>
        </w:rPr>
        <w:t>』」等語，亦同此意。</w:t>
      </w: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lastRenderedPageBreak/>
        <w:t>經查，按本院調查結果及本案卷證資料可知，合○興公司於101年4月9日提出之廢棄物清理計畫書異動申請（內含有本案爭議之半成品流程圖），於同年4月16日，確實經嘉義縣環保局審查核准，並有核准字號</w:t>
      </w:r>
      <w:r w:rsidRPr="00AA2D7B">
        <w:rPr>
          <w:color w:val="000000" w:themeColor="text1"/>
        </w:rPr>
        <w:t>Q09803110002</w:t>
      </w:r>
      <w:r w:rsidRPr="00AA2D7B">
        <w:rPr>
          <w:rFonts w:hint="eastAsia"/>
          <w:color w:val="000000" w:themeColor="text1"/>
        </w:rPr>
        <w:t>可稽，而可製作未成型之成品：</w:t>
      </w:r>
    </w:p>
    <w:p w:rsidR="00F459D5" w:rsidRPr="00AA2D7B" w:rsidRDefault="00F459D5" w:rsidP="00E632E4">
      <w:pPr>
        <w:pStyle w:val="5"/>
        <w:widowControl/>
        <w:numPr>
          <w:ilvl w:val="4"/>
          <w:numId w:val="12"/>
        </w:numPr>
        <w:overflowPunct/>
        <w:autoSpaceDE/>
        <w:autoSpaceDN/>
        <w:ind w:left="2041"/>
        <w:rPr>
          <w:color w:val="000000" w:themeColor="text1"/>
        </w:rPr>
      </w:pPr>
      <w:r w:rsidRPr="00AA2D7B">
        <w:rPr>
          <w:rFonts w:hint="eastAsia"/>
          <w:color w:val="000000" w:themeColor="text1"/>
        </w:rPr>
        <w:t>參照本案陳訴人於二審審理期日提出之嘉義縣環保局回覆合○興公司之函文</w:t>
      </w:r>
      <w:r w:rsidRPr="00AA2D7B">
        <w:rPr>
          <w:rStyle w:val="aff0"/>
          <w:rFonts w:hAnsi="標楷體" w:cs="Helvetica"/>
          <w:bCs w:val="0"/>
          <w:color w:val="000000" w:themeColor="text1"/>
        </w:rPr>
        <w:footnoteReference w:id="4"/>
      </w:r>
      <w:r w:rsidRPr="00AA2D7B">
        <w:rPr>
          <w:rFonts w:hint="eastAsia"/>
          <w:color w:val="000000" w:themeColor="text1"/>
        </w:rPr>
        <w:t>記載：「貴公司所提事業廢棄物清理計畫書異動乙案，</w:t>
      </w:r>
      <w:r w:rsidRPr="00AA2D7B">
        <w:rPr>
          <w:rFonts w:hint="eastAsia"/>
          <w:b/>
          <w:color w:val="000000" w:themeColor="text1"/>
        </w:rPr>
        <w:t>經審查核准（核准字號：Q09803110002）</w:t>
      </w:r>
      <w:r w:rsidRPr="00AA2D7B">
        <w:rPr>
          <w:rFonts w:hint="eastAsia"/>
          <w:color w:val="000000" w:themeColor="text1"/>
        </w:rPr>
        <w:t>請依計畫書內容及說明二確實辦理</w:t>
      </w:r>
      <w:r w:rsidR="00D76D93" w:rsidRPr="00AA2D7B">
        <w:rPr>
          <w:rFonts w:hint="eastAsia"/>
          <w:color w:val="000000" w:themeColor="text1"/>
        </w:rPr>
        <w:t>……</w:t>
      </w:r>
      <w:r w:rsidRPr="00AA2D7B">
        <w:rPr>
          <w:rFonts w:hint="eastAsia"/>
          <w:color w:val="000000" w:themeColor="text1"/>
        </w:rPr>
        <w:t>。 說明：</w:t>
      </w:r>
      <w:r w:rsidR="00D76D93" w:rsidRPr="00AA2D7B">
        <w:rPr>
          <w:rFonts w:hint="eastAsia"/>
          <w:color w:val="000000" w:themeColor="text1"/>
        </w:rPr>
        <w:t>……</w:t>
      </w:r>
      <w:r w:rsidRPr="00AA2D7B">
        <w:rPr>
          <w:rFonts w:hint="eastAsia"/>
          <w:color w:val="000000" w:themeColor="text1"/>
        </w:rPr>
        <w:t>二、貴公司應依本局核准之『事業廢棄物清理計畫書』及廢清法規定確實辦理。」等語。</w:t>
      </w:r>
    </w:p>
    <w:p w:rsidR="00E448AB" w:rsidRPr="00AA2D7B" w:rsidRDefault="00E448AB" w:rsidP="00E448AB">
      <w:pPr>
        <w:pStyle w:val="5"/>
        <w:widowControl/>
        <w:numPr>
          <w:ilvl w:val="0"/>
          <w:numId w:val="0"/>
        </w:numPr>
        <w:overflowPunct/>
        <w:autoSpaceDE/>
        <w:autoSpaceDN/>
        <w:ind w:left="2041"/>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復參本院調查結果：</w:t>
      </w:r>
    </w:p>
    <w:p w:rsidR="00F459D5" w:rsidRPr="00AA2D7B" w:rsidRDefault="00F459D5" w:rsidP="00F459D5">
      <w:pPr>
        <w:pStyle w:val="6"/>
        <w:widowControl/>
        <w:overflowPunct/>
        <w:autoSpaceDE/>
        <w:autoSpaceDN/>
        <w:rPr>
          <w:color w:val="000000" w:themeColor="text1"/>
        </w:rPr>
      </w:pPr>
      <w:r w:rsidRPr="00AA2D7B">
        <w:rPr>
          <w:rFonts w:hint="eastAsia"/>
          <w:color w:val="000000" w:themeColor="text1"/>
        </w:rPr>
        <w:t>本院詢問：「三、據查101年間合○興公司曾向貴局提出『事業廢棄物清理計畫書』與『固定</w:t>
      </w:r>
      <w:r w:rsidR="00F25595" w:rsidRPr="00AA2D7B">
        <w:rPr>
          <w:rFonts w:hint="eastAsia"/>
          <w:color w:val="000000" w:themeColor="text1"/>
        </w:rPr>
        <w:t>污</w:t>
      </w:r>
      <w:r w:rsidRPr="00AA2D7B">
        <w:rPr>
          <w:rFonts w:hint="eastAsia"/>
          <w:color w:val="000000" w:themeColor="text1"/>
        </w:rPr>
        <w:t>染源操作許可申請書』，請說明當時審核經過及相關承辦人員，並提供全部相關公文影本。」</w:t>
      </w:r>
    </w:p>
    <w:p w:rsidR="00E448AB" w:rsidRPr="00AA2D7B" w:rsidRDefault="00E448AB" w:rsidP="00E448AB">
      <w:pPr>
        <w:pStyle w:val="6"/>
        <w:widowControl/>
        <w:numPr>
          <w:ilvl w:val="0"/>
          <w:numId w:val="0"/>
        </w:numPr>
        <w:overflowPunct/>
        <w:autoSpaceDE/>
        <w:autoSpaceDN/>
        <w:ind w:left="2381"/>
        <w:rPr>
          <w:color w:val="000000" w:themeColor="text1"/>
        </w:rPr>
      </w:pPr>
    </w:p>
    <w:p w:rsidR="00F459D5" w:rsidRPr="00AA2D7B" w:rsidRDefault="00F459D5" w:rsidP="00F459D5">
      <w:pPr>
        <w:pStyle w:val="6"/>
        <w:widowControl/>
        <w:overflowPunct/>
        <w:autoSpaceDE/>
        <w:autoSpaceDN/>
        <w:rPr>
          <w:color w:val="000000" w:themeColor="text1"/>
        </w:rPr>
      </w:pPr>
      <w:r w:rsidRPr="00AA2D7B">
        <w:rPr>
          <w:rFonts w:hint="eastAsia"/>
          <w:color w:val="000000" w:themeColor="text1"/>
        </w:rPr>
        <w:t>嘉義縣環保局回覆：「一、合○興公司101年2月6日提送廢棄物清理計畫書異動申請，本局內部審查101年3月3日核准(詳如附</w:t>
      </w:r>
      <w:r w:rsidR="00D87D47" w:rsidRPr="00AA2D7B">
        <w:rPr>
          <w:rFonts w:hint="eastAsia"/>
          <w:color w:val="000000" w:themeColor="text1"/>
        </w:rPr>
        <w:t>錄</w:t>
      </w:r>
      <w:r w:rsidRPr="00AA2D7B">
        <w:rPr>
          <w:rFonts w:hint="eastAsia"/>
          <w:color w:val="000000" w:themeColor="text1"/>
        </w:rPr>
        <w:t>3)，承辦人員為黃</w:t>
      </w:r>
      <w:r w:rsidR="008F7D7F" w:rsidRPr="00AA2D7B">
        <w:rPr>
          <w:rFonts w:hAnsi="標楷體" w:hint="eastAsia"/>
          <w:color w:val="000000" w:themeColor="text1"/>
        </w:rPr>
        <w:t>○</w:t>
      </w:r>
      <w:r w:rsidRPr="00AA2D7B">
        <w:rPr>
          <w:rFonts w:hint="eastAsia"/>
          <w:color w:val="000000" w:themeColor="text1"/>
        </w:rPr>
        <w:t xml:space="preserve">書。 </w:t>
      </w:r>
      <w:r w:rsidRPr="00AA2D7B">
        <w:rPr>
          <w:rFonts w:hint="eastAsia"/>
          <w:b/>
          <w:color w:val="000000" w:themeColor="text1"/>
        </w:rPr>
        <w:t>二、合○興公司101年4月9日提送廢棄物清理計畫書異動申請，本局內部審查101年4月16日核准</w:t>
      </w:r>
      <w:r w:rsidR="009C5A03" w:rsidRPr="00AA2D7B">
        <w:rPr>
          <w:rFonts w:hint="eastAsia"/>
          <w:color w:val="000000" w:themeColor="text1"/>
        </w:rPr>
        <w:t>(詳如附</w:t>
      </w:r>
      <w:r w:rsidR="00D87D47" w:rsidRPr="00AA2D7B">
        <w:rPr>
          <w:rFonts w:hint="eastAsia"/>
          <w:color w:val="000000" w:themeColor="text1"/>
        </w:rPr>
        <w:t>錄</w:t>
      </w:r>
      <w:r w:rsidR="009C5A03" w:rsidRPr="00AA2D7B">
        <w:rPr>
          <w:rFonts w:hint="eastAsia"/>
          <w:color w:val="000000" w:themeColor="text1"/>
        </w:rPr>
        <w:t>2</w:t>
      </w:r>
      <w:r w:rsidR="00D169A3" w:rsidRPr="00AA2D7B">
        <w:rPr>
          <w:rFonts w:hint="eastAsia"/>
          <w:color w:val="000000" w:themeColor="text1"/>
        </w:rPr>
        <w:t>甲流程圖</w:t>
      </w:r>
      <w:r w:rsidR="009C5A03" w:rsidRPr="00AA2D7B">
        <w:rPr>
          <w:rFonts w:hint="eastAsia"/>
          <w:color w:val="000000" w:themeColor="text1"/>
        </w:rPr>
        <w:t>)</w:t>
      </w:r>
      <w:r w:rsidRPr="00AA2D7B">
        <w:rPr>
          <w:rFonts w:hint="eastAsia"/>
          <w:b/>
          <w:color w:val="000000" w:themeColor="text1"/>
        </w:rPr>
        <w:t>承辦人員為黃</w:t>
      </w:r>
      <w:r w:rsidR="008F7D7F" w:rsidRPr="00AA2D7B">
        <w:rPr>
          <w:rFonts w:hAnsi="標楷體" w:hint="eastAsia"/>
          <w:color w:val="000000" w:themeColor="text1"/>
        </w:rPr>
        <w:t>○</w:t>
      </w:r>
      <w:r w:rsidRPr="00AA2D7B">
        <w:rPr>
          <w:rFonts w:hint="eastAsia"/>
          <w:b/>
          <w:color w:val="000000" w:themeColor="text1"/>
        </w:rPr>
        <w:t>書。</w:t>
      </w:r>
      <w:r w:rsidRPr="00AA2D7B">
        <w:rPr>
          <w:rFonts w:hint="eastAsia"/>
          <w:color w:val="000000" w:themeColor="text1"/>
        </w:rPr>
        <w:t xml:space="preserve"> </w:t>
      </w:r>
      <w:r w:rsidRPr="00AA2D7B">
        <w:rPr>
          <w:rFonts w:hint="eastAsia"/>
          <w:color w:val="000000" w:themeColor="text1"/>
        </w:rPr>
        <w:lastRenderedPageBreak/>
        <w:t>三、合○興公司101年8月7日提送固定污染源操作許可證異動申請，本局內部審查101年9月3日核准(</w:t>
      </w:r>
      <w:r w:rsidR="00822840" w:rsidRPr="00AA2D7B">
        <w:rPr>
          <w:rFonts w:hint="eastAsia"/>
          <w:color w:val="000000" w:themeColor="text1"/>
        </w:rPr>
        <w:t>詳如附</w:t>
      </w:r>
      <w:r w:rsidR="00D87D47" w:rsidRPr="00AA2D7B">
        <w:rPr>
          <w:rFonts w:hint="eastAsia"/>
          <w:color w:val="000000" w:themeColor="text1"/>
        </w:rPr>
        <w:t>錄</w:t>
      </w:r>
      <w:r w:rsidR="00822840" w:rsidRPr="00AA2D7B">
        <w:rPr>
          <w:rFonts w:hint="eastAsia"/>
          <w:color w:val="000000" w:themeColor="text1"/>
        </w:rPr>
        <w:t>4</w:t>
      </w:r>
      <w:r w:rsidRPr="00AA2D7B">
        <w:rPr>
          <w:rFonts w:hint="eastAsia"/>
          <w:color w:val="000000" w:themeColor="text1"/>
        </w:rPr>
        <w:t>)承辦人為蘇</w:t>
      </w:r>
      <w:r w:rsidR="00D76D93" w:rsidRPr="00AA2D7B">
        <w:rPr>
          <w:rFonts w:hAnsi="標楷體" w:hint="eastAsia"/>
          <w:color w:val="000000" w:themeColor="text1"/>
        </w:rPr>
        <w:t>○</w:t>
      </w:r>
      <w:r w:rsidRPr="00AA2D7B">
        <w:rPr>
          <w:rFonts w:hint="eastAsia"/>
          <w:color w:val="000000" w:themeColor="text1"/>
        </w:rPr>
        <w:t>雄。」等內容。</w:t>
      </w:r>
    </w:p>
    <w:p w:rsidR="00E448AB" w:rsidRPr="00AA2D7B" w:rsidRDefault="00E448AB" w:rsidP="00E448AB">
      <w:pPr>
        <w:pStyle w:val="afb"/>
        <w:ind w:left="680"/>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綜上，可知</w:t>
      </w:r>
      <w:r w:rsidRPr="00AA2D7B">
        <w:rPr>
          <w:rFonts w:hint="eastAsia"/>
          <w:b/>
          <w:color w:val="000000" w:themeColor="text1"/>
        </w:rPr>
        <w:t>系爭該半成品流程圖</w:t>
      </w:r>
      <w:r w:rsidR="00394C64" w:rsidRPr="00AA2D7B">
        <w:rPr>
          <w:rFonts w:hint="eastAsia"/>
          <w:color w:val="000000" w:themeColor="text1"/>
        </w:rPr>
        <w:t>(附錄2甲流程圖)</w:t>
      </w:r>
      <w:r w:rsidRPr="00AA2D7B">
        <w:rPr>
          <w:rFonts w:hint="eastAsia"/>
          <w:b/>
          <w:color w:val="000000" w:themeColor="text1"/>
        </w:rPr>
        <w:t>，</w:t>
      </w:r>
      <w:r w:rsidR="00E448AB" w:rsidRPr="00AA2D7B">
        <w:rPr>
          <w:rFonts w:hint="eastAsia"/>
          <w:b/>
          <w:color w:val="000000" w:themeColor="text1"/>
        </w:rPr>
        <w:t>確</w:t>
      </w:r>
      <w:r w:rsidRPr="00AA2D7B">
        <w:rPr>
          <w:rFonts w:hint="eastAsia"/>
          <w:b/>
          <w:color w:val="000000" w:themeColor="text1"/>
        </w:rPr>
        <w:t>經</w:t>
      </w:r>
      <w:r w:rsidR="00CA2850" w:rsidRPr="00AA2D7B">
        <w:rPr>
          <w:rFonts w:hint="eastAsia"/>
          <w:b/>
          <w:color w:val="000000" w:themeColor="text1"/>
        </w:rPr>
        <w:t>嘉義縣</w:t>
      </w:r>
      <w:r w:rsidRPr="00AA2D7B">
        <w:rPr>
          <w:rFonts w:hint="eastAsia"/>
          <w:b/>
          <w:color w:val="000000" w:themeColor="text1"/>
        </w:rPr>
        <w:t>環保局核准，並非如原確定判決所稱僅為申請文件，而非核准文件</w:t>
      </w:r>
      <w:r w:rsidRPr="00AA2D7B">
        <w:rPr>
          <w:rFonts w:hint="eastAsia"/>
          <w:color w:val="000000" w:themeColor="text1"/>
        </w:rPr>
        <w:t>，</w:t>
      </w:r>
      <w:r w:rsidRPr="00AA2D7B">
        <w:rPr>
          <w:rFonts w:hint="eastAsia"/>
          <w:b/>
          <w:color w:val="000000" w:themeColor="text1"/>
        </w:rPr>
        <w:t>則原確定判決之認定顯然</w:t>
      </w:r>
      <w:r w:rsidR="00E448AB" w:rsidRPr="00AA2D7B">
        <w:rPr>
          <w:rFonts w:hint="eastAsia"/>
          <w:b/>
          <w:color w:val="000000" w:themeColor="text1"/>
        </w:rPr>
        <w:t>與</w:t>
      </w:r>
      <w:r w:rsidRPr="00AA2D7B">
        <w:rPr>
          <w:rFonts w:hint="eastAsia"/>
          <w:b/>
          <w:color w:val="000000" w:themeColor="text1"/>
        </w:rPr>
        <w:t>事實</w:t>
      </w:r>
      <w:r w:rsidR="00E448AB" w:rsidRPr="00AA2D7B">
        <w:rPr>
          <w:rFonts w:hint="eastAsia"/>
          <w:b/>
          <w:color w:val="000000" w:themeColor="text1"/>
        </w:rPr>
        <w:t>有別</w:t>
      </w:r>
      <w:r w:rsidRPr="00AA2D7B">
        <w:rPr>
          <w:rFonts w:hint="eastAsia"/>
          <w:b/>
          <w:color w:val="000000" w:themeColor="text1"/>
        </w:rPr>
        <w:t>，</w:t>
      </w:r>
      <w:r w:rsidR="00021185" w:rsidRPr="00AA2D7B">
        <w:rPr>
          <w:rFonts w:hint="eastAsia"/>
          <w:b/>
          <w:color w:val="000000" w:themeColor="text1"/>
        </w:rPr>
        <w:t>進而以</w:t>
      </w:r>
      <w:r w:rsidR="00D169A3" w:rsidRPr="00AA2D7B">
        <w:rPr>
          <w:rFonts w:hint="eastAsia"/>
          <w:b/>
          <w:color w:val="000000" w:themeColor="text1"/>
        </w:rPr>
        <w:t>附錄1乙流程圖為核准文件並</w:t>
      </w:r>
      <w:r w:rsidR="00021185" w:rsidRPr="00AA2D7B">
        <w:rPr>
          <w:rFonts w:hint="eastAsia"/>
          <w:b/>
          <w:color w:val="000000" w:themeColor="text1"/>
        </w:rPr>
        <w:t>此認定陳訴人堆置之系爭標的</w:t>
      </w:r>
      <w:r w:rsidRPr="00AA2D7B">
        <w:rPr>
          <w:rFonts w:hint="eastAsia"/>
          <w:b/>
          <w:color w:val="000000" w:themeColor="text1"/>
        </w:rPr>
        <w:t>屬廢棄物</w:t>
      </w:r>
      <w:r w:rsidR="00021185" w:rsidRPr="00AA2D7B">
        <w:rPr>
          <w:rFonts w:hint="eastAsia"/>
          <w:b/>
          <w:color w:val="000000" w:themeColor="text1"/>
        </w:rPr>
        <w:t>而論罪</w:t>
      </w:r>
      <w:r w:rsidRPr="00AA2D7B">
        <w:rPr>
          <w:rFonts w:hint="eastAsia"/>
          <w:b/>
          <w:color w:val="000000" w:themeColor="text1"/>
        </w:rPr>
        <w:t>，即有違</w:t>
      </w:r>
      <w:r w:rsidR="00021185" w:rsidRPr="00AA2D7B">
        <w:rPr>
          <w:rFonts w:hint="eastAsia"/>
          <w:b/>
          <w:color w:val="000000" w:themeColor="text1"/>
        </w:rPr>
        <w:t>誤</w:t>
      </w:r>
      <w:r w:rsidR="00CA2850" w:rsidRPr="00AA2D7B">
        <w:rPr>
          <w:rFonts w:hint="eastAsia"/>
          <w:b/>
          <w:color w:val="000000" w:themeColor="text1"/>
        </w:rPr>
        <w:t>。</w:t>
      </w:r>
    </w:p>
    <w:p w:rsidR="00021185" w:rsidRPr="00AA2D7B" w:rsidRDefault="00021185" w:rsidP="00021185">
      <w:pPr>
        <w:pStyle w:val="5"/>
        <w:widowControl/>
        <w:numPr>
          <w:ilvl w:val="0"/>
          <w:numId w:val="0"/>
        </w:numPr>
        <w:overflowPunct/>
        <w:autoSpaceDE/>
        <w:autoSpaceDN/>
        <w:ind w:left="2041"/>
        <w:rPr>
          <w:color w:val="000000" w:themeColor="text1"/>
        </w:rPr>
      </w:pPr>
    </w:p>
    <w:p w:rsidR="00F459D5" w:rsidRPr="00AA2D7B" w:rsidRDefault="00F459D5" w:rsidP="00CF0CE7">
      <w:pPr>
        <w:pStyle w:val="4"/>
        <w:widowControl/>
        <w:autoSpaceDE/>
        <w:autoSpaceDN/>
        <w:ind w:left="1701"/>
        <w:rPr>
          <w:color w:val="000000" w:themeColor="text1"/>
        </w:rPr>
      </w:pPr>
      <w:r w:rsidRPr="00AA2D7B">
        <w:rPr>
          <w:rFonts w:hint="eastAsia"/>
          <w:color w:val="000000" w:themeColor="text1"/>
        </w:rPr>
        <w:t>末查，原確定判決雖有向嘉義縣環保局調取合○興公司101年間之廢棄物再利用登記檢核</w:t>
      </w:r>
      <w:r w:rsidRPr="00AA2D7B">
        <w:rPr>
          <w:rStyle w:val="aff0"/>
          <w:rFonts w:hAnsi="標楷體" w:cs="Helvetica"/>
          <w:color w:val="000000" w:themeColor="text1"/>
        </w:rPr>
        <w:footnoteReference w:id="5"/>
      </w:r>
      <w:r w:rsidRPr="00AA2D7B">
        <w:rPr>
          <w:rFonts w:hint="eastAsia"/>
          <w:color w:val="000000" w:themeColor="text1"/>
        </w:rPr>
        <w:t>，然該局僅回覆其於101年2月15日核准合○興公司於101年1月9日提送之再利用檢核補正</w:t>
      </w:r>
      <w:r w:rsidRPr="00AA2D7B">
        <w:rPr>
          <w:rStyle w:val="aff0"/>
          <w:rFonts w:hAnsi="標楷體" w:cs="Helvetica"/>
          <w:color w:val="000000" w:themeColor="text1"/>
        </w:rPr>
        <w:footnoteReference w:id="6"/>
      </w:r>
      <w:r w:rsidRPr="00AA2D7B">
        <w:rPr>
          <w:rFonts w:hint="eastAsia"/>
          <w:color w:val="000000" w:themeColor="text1"/>
        </w:rPr>
        <w:t>。然，並未提供前述合○興公司於101年4月9日提送之異動申請及核准內容，按兩函文之時點不同，原確定判決不察，未命</w:t>
      </w:r>
      <w:r w:rsidR="00847510" w:rsidRPr="00AA2D7B">
        <w:rPr>
          <w:rFonts w:hint="eastAsia"/>
          <w:color w:val="000000" w:themeColor="text1"/>
        </w:rPr>
        <w:t>嘉義縣</w:t>
      </w:r>
      <w:r w:rsidRPr="00AA2D7B">
        <w:rPr>
          <w:rFonts w:hint="eastAsia"/>
          <w:color w:val="000000" w:themeColor="text1"/>
        </w:rPr>
        <w:t>環保局再行提供，或予以說明何以有不同流程圖之情形，即逕行推論陳訴人提出者</w:t>
      </w:r>
      <w:r w:rsidRPr="00AA2D7B">
        <w:rPr>
          <w:rStyle w:val="aff0"/>
          <w:rFonts w:hAnsi="標楷體" w:cs="Helvetica"/>
          <w:color w:val="000000" w:themeColor="text1"/>
        </w:rPr>
        <w:footnoteReference w:id="7"/>
      </w:r>
      <w:r w:rsidRPr="00AA2D7B">
        <w:rPr>
          <w:rFonts w:hint="eastAsia"/>
          <w:color w:val="000000" w:themeColor="text1"/>
        </w:rPr>
        <w:t>為合○興公司申請文書，而非核准文書，且原確定判決之論述，顯然無法說明，倘若為合○興公司自行申請之文書，何以該等函</w:t>
      </w:r>
      <w:r w:rsidRPr="00AA2D7B">
        <w:rPr>
          <w:rFonts w:hint="eastAsia"/>
          <w:color w:val="000000" w:themeColor="text1"/>
        </w:rPr>
        <w:lastRenderedPageBreak/>
        <w:t>文除載明授予合○興公司事業廢棄物清理計畫核准字號（Q09803110002）外，並有嘉義縣環保局之用印。</w:t>
      </w:r>
    </w:p>
    <w:p w:rsidR="00021185" w:rsidRPr="00AA2D7B" w:rsidRDefault="00021185" w:rsidP="00021185">
      <w:pPr>
        <w:pStyle w:val="4"/>
        <w:widowControl/>
        <w:numPr>
          <w:ilvl w:val="0"/>
          <w:numId w:val="0"/>
        </w:numPr>
        <w:autoSpaceDE/>
        <w:autoSpaceDN/>
        <w:ind w:left="1701"/>
        <w:rPr>
          <w:color w:val="000000" w:themeColor="text1"/>
        </w:rPr>
      </w:pPr>
    </w:p>
    <w:p w:rsidR="00F459D5" w:rsidRPr="00AA2D7B" w:rsidRDefault="00F459D5" w:rsidP="00F459D5">
      <w:pPr>
        <w:pStyle w:val="3"/>
        <w:widowControl/>
        <w:overflowPunct/>
        <w:autoSpaceDE/>
        <w:autoSpaceDN/>
        <w:ind w:left="1361"/>
        <w:rPr>
          <w:b/>
          <w:color w:val="000000" w:themeColor="text1"/>
        </w:rPr>
      </w:pPr>
      <w:r w:rsidRPr="00AA2D7B">
        <w:rPr>
          <w:rFonts w:hint="eastAsia"/>
          <w:b/>
          <w:color w:val="000000" w:themeColor="text1"/>
        </w:rPr>
        <w:t>且經本院調查，原確定判決據以認定合○興公司不得製作未成型半成品，進而認定系爭標的未完成製成，係</w:t>
      </w:r>
      <w:r w:rsidRPr="00AA2D7B">
        <w:rPr>
          <w:rFonts w:hAnsi="標楷體" w:hint="eastAsia"/>
          <w:b/>
          <w:color w:val="000000" w:themeColor="text1"/>
        </w:rPr>
        <w:t>錯誤</w:t>
      </w:r>
      <w:r w:rsidRPr="00AA2D7B">
        <w:rPr>
          <w:rFonts w:hint="eastAsia"/>
          <w:b/>
          <w:color w:val="000000" w:themeColor="text1"/>
        </w:rPr>
        <w:t>引用合○興公司</w:t>
      </w:r>
      <w:r w:rsidRPr="00AA2D7B">
        <w:rPr>
          <w:rFonts w:hAnsi="標楷體" w:hint="eastAsia"/>
          <w:b/>
          <w:color w:val="000000" w:themeColor="text1"/>
        </w:rPr>
        <w:t>「</w:t>
      </w:r>
      <w:r w:rsidRPr="00AA2D7B">
        <w:rPr>
          <w:rFonts w:hint="eastAsia"/>
          <w:b/>
          <w:color w:val="000000" w:themeColor="text1"/>
        </w:rPr>
        <w:t>固定（空氣）污染源操作許可證</w:t>
      </w:r>
      <w:r w:rsidRPr="00AA2D7B">
        <w:rPr>
          <w:rFonts w:hAnsi="標楷體" w:hint="eastAsia"/>
          <w:b/>
          <w:color w:val="000000" w:themeColor="text1"/>
        </w:rPr>
        <w:t>」</w:t>
      </w:r>
      <w:r w:rsidRPr="00AA2D7B">
        <w:rPr>
          <w:rFonts w:hint="eastAsia"/>
          <w:b/>
          <w:color w:val="000000" w:themeColor="text1"/>
        </w:rPr>
        <w:t>之流程圖</w:t>
      </w:r>
      <w:r w:rsidRPr="00AA2D7B">
        <w:rPr>
          <w:rStyle w:val="aff0"/>
          <w:rFonts w:hAnsi="標楷體" w:cs="Helvetica"/>
          <w:bCs w:val="0"/>
          <w:color w:val="000000" w:themeColor="text1"/>
        </w:rPr>
        <w:footnoteReference w:id="8"/>
      </w:r>
      <w:r w:rsidR="00D169A3" w:rsidRPr="00AA2D7B">
        <w:rPr>
          <w:rFonts w:hint="eastAsia"/>
          <w:color w:val="000000" w:themeColor="text1"/>
        </w:rPr>
        <w:t>（參附錄4丙、丁流程圖）</w:t>
      </w:r>
      <w:r w:rsidRPr="00AA2D7B">
        <w:rPr>
          <w:rFonts w:hint="eastAsia"/>
          <w:b/>
          <w:color w:val="000000" w:themeColor="text1"/>
        </w:rPr>
        <w:t>，作為判斷本案標的之依據，因而否定陳訴人提出之半成品流程圖</w:t>
      </w:r>
      <w:r w:rsidRPr="00AA2D7B">
        <w:rPr>
          <w:rStyle w:val="aff0"/>
          <w:rFonts w:hAnsi="標楷體" w:cs="Helvetica"/>
          <w:bCs w:val="0"/>
          <w:color w:val="000000" w:themeColor="text1"/>
        </w:rPr>
        <w:footnoteReference w:id="9"/>
      </w:r>
      <w:r w:rsidR="00D169A3" w:rsidRPr="00AA2D7B">
        <w:rPr>
          <w:rFonts w:hint="eastAsia"/>
          <w:color w:val="000000" w:themeColor="text1"/>
        </w:rPr>
        <w:t>(參附錄2甲流程圖)</w:t>
      </w:r>
      <w:r w:rsidRPr="00AA2D7B">
        <w:rPr>
          <w:rFonts w:hint="eastAsia"/>
          <w:b/>
          <w:color w:val="000000" w:themeColor="text1"/>
        </w:rPr>
        <w:t>。易言之，原確定判決錯以空氣污染管制為目的之流程，作為認定本案系爭標的是否屬廢棄物之基礎，而此判斷依據之誤認，原確定判決於審理期日，亦未調查釐清，此其二：</w:t>
      </w:r>
    </w:p>
    <w:p w:rsidR="00F459D5" w:rsidRPr="00AA2D7B" w:rsidRDefault="00F459D5" w:rsidP="0026645D">
      <w:pPr>
        <w:pStyle w:val="4"/>
        <w:widowControl/>
        <w:numPr>
          <w:ilvl w:val="3"/>
          <w:numId w:val="11"/>
        </w:numPr>
        <w:autoSpaceDE/>
        <w:autoSpaceDN/>
        <w:ind w:left="1701"/>
        <w:rPr>
          <w:color w:val="000000" w:themeColor="text1"/>
        </w:rPr>
      </w:pPr>
      <w:r w:rsidRPr="00AA2D7B">
        <w:rPr>
          <w:rFonts w:hint="eastAsia"/>
          <w:color w:val="000000" w:themeColor="text1"/>
        </w:rPr>
        <w:t>原確定判決載有：「</w:t>
      </w:r>
      <w:r w:rsidR="00220F10" w:rsidRPr="00AA2D7B">
        <w:rPr>
          <w:rFonts w:hAnsi="標楷體" w:hint="eastAsia"/>
          <w:b/>
          <w:color w:val="000000" w:themeColor="text1"/>
        </w:rPr>
        <w:t>…</w:t>
      </w:r>
      <w:r w:rsidR="00CA2850" w:rsidRPr="00AA2D7B">
        <w:rPr>
          <w:rFonts w:hAnsi="標楷體" w:hint="eastAsia"/>
          <w:b/>
          <w:color w:val="000000" w:themeColor="text1"/>
        </w:rPr>
        <w:t>…</w:t>
      </w:r>
      <w:r w:rsidRPr="00AA2D7B">
        <w:rPr>
          <w:rFonts w:hint="eastAsia"/>
          <w:b/>
          <w:color w:val="000000" w:themeColor="text1"/>
        </w:rPr>
        <w:t>且證人黃</w:t>
      </w:r>
      <w:r w:rsidR="0026645D" w:rsidRPr="00AA2D7B">
        <w:rPr>
          <w:rFonts w:hint="eastAsia"/>
          <w:color w:val="000000" w:themeColor="text1"/>
        </w:rPr>
        <w:t>○</w:t>
      </w:r>
      <w:r w:rsidRPr="00AA2D7B">
        <w:rPr>
          <w:rFonts w:hint="eastAsia"/>
          <w:b/>
          <w:color w:val="000000" w:themeColor="text1"/>
        </w:rPr>
        <w:t>書更明確證稱由合○興公司的製程圖來看，看不到有所謂的半成品，也就是說做出來的一定要是成品</w:t>
      </w:r>
      <w:r w:rsidRPr="00AA2D7B">
        <w:rPr>
          <w:rFonts w:hint="eastAsia"/>
          <w:color w:val="000000" w:themeColor="text1"/>
        </w:rPr>
        <w:t>。又合○興公司所做出來的成品，不可能呈泥狀，如果合○興公司所運輸出來的物品，還沒有完成再利用程序，仍是屬於一般事業廢棄物等語明確</w:t>
      </w:r>
      <w:r w:rsidRPr="00AA2D7B">
        <w:rPr>
          <w:color w:val="000000" w:themeColor="text1"/>
        </w:rPr>
        <w:t>。</w:t>
      </w:r>
      <w:r w:rsidRPr="00AA2D7B">
        <w:rPr>
          <w:b/>
          <w:color w:val="000000" w:themeColor="text1"/>
        </w:rPr>
        <w:t>另辯護人所指本院卷一第461頁所示之流程圖，係合</w:t>
      </w:r>
      <w:r w:rsidRPr="00AA2D7B">
        <w:rPr>
          <w:rFonts w:hint="eastAsia"/>
          <w:b/>
          <w:color w:val="000000" w:themeColor="text1"/>
        </w:rPr>
        <w:t>○</w:t>
      </w:r>
      <w:r w:rsidRPr="00AA2D7B">
        <w:rPr>
          <w:b/>
          <w:color w:val="000000" w:themeColor="text1"/>
        </w:rPr>
        <w:t>興公司向嘉義縣環保局申請廢棄物再利用核可時，所自行提出之計畫書及申請文件資料</w:t>
      </w:r>
      <w:r w:rsidR="00220F10" w:rsidRPr="00AA2D7B">
        <w:rPr>
          <w:rFonts w:hAnsi="標楷體" w:hint="eastAsia"/>
          <w:b/>
          <w:color w:val="000000" w:themeColor="text1"/>
        </w:rPr>
        <w:t>…</w:t>
      </w:r>
      <w:r w:rsidR="00CA2850" w:rsidRPr="00AA2D7B">
        <w:rPr>
          <w:rFonts w:hAnsi="標楷體" w:hint="eastAsia"/>
          <w:b/>
          <w:color w:val="000000" w:themeColor="text1"/>
        </w:rPr>
        <w:t>…</w:t>
      </w:r>
      <w:r w:rsidRPr="00AA2D7B">
        <w:rPr>
          <w:b/>
          <w:color w:val="000000" w:themeColor="text1"/>
        </w:rPr>
        <w:t>，與經核准之流程圖（即其上載有「許可條件」字樣者）並不相同（見本院卷一第471頁至第475頁）</w:t>
      </w:r>
      <w:r w:rsidRPr="00AA2D7B">
        <w:rPr>
          <w:rFonts w:hint="eastAsia"/>
          <w:b/>
          <w:color w:val="000000" w:themeColor="text1"/>
        </w:rPr>
        <w:t>，</w:t>
      </w:r>
      <w:r w:rsidR="00973BCA" w:rsidRPr="00AA2D7B">
        <w:rPr>
          <w:rFonts w:hAnsi="標楷體" w:hint="eastAsia"/>
          <w:b/>
          <w:color w:val="000000" w:themeColor="text1"/>
        </w:rPr>
        <w:t>……</w:t>
      </w:r>
      <w:r w:rsidRPr="00AA2D7B">
        <w:rPr>
          <w:color w:val="000000" w:themeColor="text1"/>
        </w:rPr>
        <w:t>又依合</w:t>
      </w:r>
      <w:r w:rsidRPr="00AA2D7B">
        <w:rPr>
          <w:rFonts w:hint="eastAsia"/>
          <w:color w:val="000000" w:themeColor="text1"/>
        </w:rPr>
        <w:t>○</w:t>
      </w:r>
      <w:r w:rsidRPr="00AA2D7B">
        <w:rPr>
          <w:color w:val="000000" w:themeColor="text1"/>
        </w:rPr>
        <w:t>興公司的身</w:t>
      </w:r>
      <w:r w:rsidR="0026645D" w:rsidRPr="00AA2D7B">
        <w:rPr>
          <w:rFonts w:hint="eastAsia"/>
          <w:color w:val="000000" w:themeColor="text1"/>
        </w:rPr>
        <w:t>分</w:t>
      </w:r>
      <w:r w:rsidRPr="00AA2D7B">
        <w:rPr>
          <w:color w:val="000000" w:themeColor="text1"/>
        </w:rPr>
        <w:t>，它是收受廢棄物進廠進行再利用，必須經過固定污染</w:t>
      </w:r>
      <w:r w:rsidRPr="00AA2D7B">
        <w:rPr>
          <w:color w:val="000000" w:themeColor="text1"/>
        </w:rPr>
        <w:lastRenderedPageBreak/>
        <w:t>源操作許可證完成程序後才會製成成品，而目前依照經濟部工業局公告的</w:t>
      </w:r>
      <w:r w:rsidRPr="00AA2D7B">
        <w:rPr>
          <w:rFonts w:hint="eastAsia"/>
          <w:color w:val="000000" w:themeColor="text1"/>
        </w:rPr>
        <w:t>『</w:t>
      </w:r>
      <w:r w:rsidRPr="00AA2D7B">
        <w:rPr>
          <w:color w:val="000000" w:themeColor="text1"/>
        </w:rPr>
        <w:t>經濟部事業廢棄物再利用管理辦法</w:t>
      </w:r>
      <w:r w:rsidRPr="00AA2D7B">
        <w:rPr>
          <w:rFonts w:hint="eastAsia"/>
          <w:color w:val="000000" w:themeColor="text1"/>
        </w:rPr>
        <w:t>』</w:t>
      </w:r>
      <w:r w:rsidRPr="00AA2D7B">
        <w:rPr>
          <w:color w:val="000000" w:themeColor="text1"/>
        </w:rPr>
        <w:t>規定，紙漿污泥、紡織污泥做出來的成品不包括人工料粒的這個項目。至於E006</w:t>
      </w:r>
      <w:r w:rsidRPr="00AA2D7B">
        <w:rPr>
          <w:rFonts w:hint="eastAsia"/>
          <w:color w:val="000000" w:themeColor="text1"/>
        </w:rPr>
        <w:t>『</w:t>
      </w:r>
      <w:r w:rsidRPr="00AA2D7B">
        <w:rPr>
          <w:color w:val="000000" w:themeColor="text1"/>
        </w:rPr>
        <w:t>成型作業區</w:t>
      </w:r>
      <w:r w:rsidRPr="00AA2D7B">
        <w:rPr>
          <w:rFonts w:hint="eastAsia"/>
          <w:color w:val="000000" w:themeColor="text1"/>
        </w:rPr>
        <w:t>』</w:t>
      </w:r>
      <w:r w:rsidRPr="00AA2D7B">
        <w:rPr>
          <w:color w:val="000000" w:themeColor="text1"/>
        </w:rPr>
        <w:t>裡面所記載的主要原物料</w:t>
      </w:r>
      <w:r w:rsidRPr="00AA2D7B">
        <w:rPr>
          <w:rFonts w:hint="eastAsia"/>
          <w:color w:val="000000" w:themeColor="text1"/>
        </w:rPr>
        <w:t>『</w:t>
      </w:r>
      <w:r w:rsidRPr="00AA2D7B">
        <w:rPr>
          <w:color w:val="000000" w:themeColor="text1"/>
        </w:rPr>
        <w:t>防火建材、防火隔間板材、保溫材料半成品</w:t>
      </w:r>
      <w:r w:rsidRPr="00AA2D7B">
        <w:rPr>
          <w:rFonts w:hint="eastAsia"/>
          <w:color w:val="000000" w:themeColor="text1"/>
        </w:rPr>
        <w:t>』</w:t>
      </w:r>
      <w:r w:rsidRPr="00AA2D7B">
        <w:rPr>
          <w:color w:val="000000" w:themeColor="text1"/>
        </w:rPr>
        <w:t>（見原審卷三第98頁）指的是裡面放的東西，也就是說它還沒有製成產品，還在製程裡面，但是出來的一定要是成品就對了，並沒有所謂的半成品。</w:t>
      </w:r>
      <w:r w:rsidRPr="00AA2D7B">
        <w:rPr>
          <w:rStyle w:val="aff0"/>
          <w:rFonts w:hAnsi="標楷體" w:cs="Helvetica"/>
          <w:color w:val="000000" w:themeColor="text1"/>
        </w:rPr>
        <w:footnoteReference w:id="10"/>
      </w:r>
      <w:r w:rsidRPr="00AA2D7B">
        <w:rPr>
          <w:rFonts w:hint="eastAsia"/>
          <w:color w:val="000000" w:themeColor="text1"/>
        </w:rPr>
        <w:t>」云云。</w:t>
      </w: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然，經本院調查，根據嘉義縣環保局回覆，本案系爭標的是否屬廢棄物之判斷依據，</w:t>
      </w:r>
      <w:r w:rsidRPr="00AA2D7B">
        <w:rPr>
          <w:rFonts w:hint="eastAsia"/>
          <w:b/>
          <w:color w:val="000000" w:themeColor="text1"/>
        </w:rPr>
        <w:t>應係按照廢清法</w:t>
      </w:r>
      <w:r w:rsidRPr="00AA2D7B">
        <w:rPr>
          <w:rFonts w:hAnsi="標楷體" w:hint="eastAsia"/>
          <w:b/>
          <w:color w:val="000000" w:themeColor="text1"/>
        </w:rPr>
        <w:t>做成之再利用檢核製成流程圖判斷</w:t>
      </w:r>
      <w:r w:rsidRPr="00AA2D7B">
        <w:rPr>
          <w:rFonts w:hAnsi="標楷體" w:hint="eastAsia"/>
          <w:color w:val="000000" w:themeColor="text1"/>
        </w:rPr>
        <w:t>，</w:t>
      </w:r>
      <w:r w:rsidRPr="00AA2D7B">
        <w:rPr>
          <w:rFonts w:hint="eastAsia"/>
          <w:color w:val="000000" w:themeColor="text1"/>
        </w:rPr>
        <w:t>而非如原確定判決據以引用，並提示予證人回答之</w:t>
      </w:r>
      <w:r w:rsidR="0086064B" w:rsidRPr="00AA2D7B">
        <w:rPr>
          <w:rFonts w:hint="eastAsia"/>
          <w:color w:val="000000" w:themeColor="text1"/>
        </w:rPr>
        <w:t>空氣污染防制法</w:t>
      </w:r>
      <w:r w:rsidR="00C871CA" w:rsidRPr="00AA2D7B">
        <w:rPr>
          <w:rFonts w:hint="eastAsia"/>
          <w:color w:val="000000" w:themeColor="text1"/>
        </w:rPr>
        <w:t>（下稱空污法）</w:t>
      </w:r>
      <w:r w:rsidRPr="00AA2D7B">
        <w:rPr>
          <w:rFonts w:hint="eastAsia"/>
          <w:color w:val="000000" w:themeColor="text1"/>
        </w:rPr>
        <w:t>核可之固定污染源操作許可文件：</w:t>
      </w:r>
    </w:p>
    <w:p w:rsidR="00F459D5" w:rsidRPr="00AA2D7B" w:rsidRDefault="00F459D5" w:rsidP="000D3E99">
      <w:pPr>
        <w:pStyle w:val="5"/>
        <w:widowControl/>
        <w:autoSpaceDE/>
        <w:autoSpaceDN/>
        <w:ind w:left="2042" w:hanging="851"/>
        <w:rPr>
          <w:color w:val="000000" w:themeColor="text1"/>
        </w:rPr>
      </w:pPr>
      <w:r w:rsidRPr="00AA2D7B">
        <w:rPr>
          <w:rFonts w:hint="eastAsia"/>
          <w:color w:val="000000" w:themeColor="text1"/>
        </w:rPr>
        <w:t>本院詢問嘉義縣環保局：</w:t>
      </w:r>
      <w:r w:rsidR="00C871CA" w:rsidRPr="00AA2D7B">
        <w:rPr>
          <w:rFonts w:hint="eastAsia"/>
          <w:color w:val="000000" w:themeColor="text1"/>
        </w:rPr>
        <w:t>「九、本案『漿紙污泥』和『紡織污泥』經過『拌合機』製成後可否認定為『半成品</w:t>
      </w:r>
      <w:r w:rsidR="00C871CA" w:rsidRPr="00AA2D7B">
        <w:rPr>
          <w:color w:val="000000" w:themeColor="text1"/>
        </w:rPr>
        <w:t>』</w:t>
      </w:r>
      <w:r w:rsidR="00C871CA" w:rsidRPr="00AA2D7B">
        <w:rPr>
          <w:rFonts w:hint="eastAsia"/>
          <w:color w:val="000000" w:themeColor="text1"/>
        </w:rPr>
        <w:t>，或需固化成型後方可認定為合法之再生產品，應依廢清法核可之相關文件內容認定，或依空污法核可之相關文件內容認定？認定時兩項法令是否不能混為一談？又，</w:t>
      </w:r>
      <w:r w:rsidR="00C871CA" w:rsidRPr="00AA2D7B">
        <w:rPr>
          <w:rFonts w:hint="eastAsia"/>
          <w:color w:val="000000" w:themeColor="text1"/>
        </w:rPr>
        <w:lastRenderedPageBreak/>
        <w:t>貴局人員前往司法機關出庭時，曾否提出相關說明或證詞？（請偕同貴局當時出庭作證人員到院說明）」；</w:t>
      </w:r>
    </w:p>
    <w:p w:rsidR="00021185" w:rsidRPr="00AA2D7B" w:rsidRDefault="00021185" w:rsidP="00021185">
      <w:pPr>
        <w:pStyle w:val="5"/>
        <w:widowControl/>
        <w:numPr>
          <w:ilvl w:val="0"/>
          <w:numId w:val="0"/>
        </w:numPr>
        <w:autoSpaceDE/>
        <w:autoSpaceDN/>
        <w:ind w:left="2042"/>
        <w:rPr>
          <w:color w:val="000000" w:themeColor="text1"/>
        </w:rPr>
      </w:pPr>
    </w:p>
    <w:p w:rsidR="00F459D5" w:rsidRPr="00AA2D7B" w:rsidRDefault="00F459D5" w:rsidP="000D3E99">
      <w:pPr>
        <w:pStyle w:val="5"/>
        <w:widowControl/>
        <w:autoSpaceDE/>
        <w:autoSpaceDN/>
        <w:ind w:left="2042" w:hanging="851"/>
        <w:rPr>
          <w:color w:val="000000" w:themeColor="text1"/>
        </w:rPr>
      </w:pPr>
      <w:r w:rsidRPr="00AA2D7B">
        <w:rPr>
          <w:rFonts w:hint="eastAsia"/>
          <w:color w:val="000000" w:themeColor="text1"/>
        </w:rPr>
        <w:t>嘉義縣環保局回覆：</w:t>
      </w:r>
      <w:r w:rsidR="00C871CA" w:rsidRPr="00AA2D7B">
        <w:rPr>
          <w:rFonts w:hint="eastAsia"/>
          <w:color w:val="000000" w:themeColor="text1"/>
        </w:rPr>
        <w:t>「一、依經濟部再利用管理辦法並無『半成品』名詞定義。二、再利用產品規範屬經濟部，再利用機構檢核及成品認定屬主管機關（嘉義縣政府），前述權責均以廢棄物清理法規定為依據，空氣污染防制法僅針對再利用製成所產生之空氣污染防制進行管制，成品認定仍屬依廢清法認定。三、本局人員黃</w:t>
      </w:r>
      <w:r w:rsidR="00C871CA" w:rsidRPr="00AA2D7B">
        <w:rPr>
          <w:rFonts w:hAnsi="標楷體" w:hint="eastAsia"/>
          <w:color w:val="000000" w:themeColor="text1"/>
        </w:rPr>
        <w:t>○</w:t>
      </w:r>
      <w:r w:rsidR="00C871CA" w:rsidRPr="00AA2D7B">
        <w:rPr>
          <w:rFonts w:hint="eastAsia"/>
          <w:color w:val="000000" w:themeColor="text1"/>
        </w:rPr>
        <w:t>書於出庭時，曾說明『又依合○興公司身分，他是收受廢棄物進場進行再利用，必須經過固定污染源操作許可證完成程序後才會製成成品</w:t>
      </w:r>
      <w:r w:rsidR="00973BCA" w:rsidRPr="00AA2D7B">
        <w:rPr>
          <w:rFonts w:hAnsi="標楷體" w:hint="eastAsia"/>
          <w:b/>
          <w:color w:val="000000" w:themeColor="text1"/>
        </w:rPr>
        <w:t>……</w:t>
      </w:r>
      <w:r w:rsidR="00C871CA" w:rsidRPr="00AA2D7B">
        <w:rPr>
          <w:rFonts w:hint="eastAsia"/>
          <w:color w:val="000000" w:themeColor="text1"/>
        </w:rPr>
        <w:t>』，本案再利用程序涉及空氣污染防治</w:t>
      </w:r>
      <w:r w:rsidR="000D3E99" w:rsidRPr="00AA2D7B">
        <w:rPr>
          <w:rFonts w:hint="eastAsia"/>
          <w:color w:val="000000" w:themeColor="text1"/>
        </w:rPr>
        <w:t>，</w:t>
      </w:r>
      <w:r w:rsidR="00C871CA" w:rsidRPr="00AA2D7B">
        <w:rPr>
          <w:rFonts w:hint="eastAsia"/>
          <w:color w:val="000000" w:themeColor="text1"/>
        </w:rPr>
        <w:t>故該公司取得固定污染源操作許可方得進行再利用作業，成品完成程序仍應依核定後再利用檢核製成流程圖作業，故成品仍應依廢清法認定。」等語。</w:t>
      </w:r>
    </w:p>
    <w:p w:rsidR="00021185" w:rsidRPr="00AA2D7B" w:rsidRDefault="00021185" w:rsidP="00021185">
      <w:pPr>
        <w:pStyle w:val="afb"/>
        <w:ind w:left="680"/>
        <w:rPr>
          <w:color w:val="000000" w:themeColor="text1"/>
        </w:rPr>
      </w:pPr>
    </w:p>
    <w:p w:rsidR="00F459D5" w:rsidRPr="00AA2D7B" w:rsidRDefault="00F459D5" w:rsidP="006A660C">
      <w:pPr>
        <w:pStyle w:val="5"/>
        <w:widowControl/>
        <w:overflowPunct/>
        <w:autoSpaceDE/>
        <w:autoSpaceDN/>
        <w:ind w:left="2041"/>
        <w:rPr>
          <w:color w:val="000000" w:themeColor="text1"/>
        </w:rPr>
      </w:pPr>
      <w:r w:rsidRPr="00AA2D7B">
        <w:rPr>
          <w:rFonts w:hint="eastAsia"/>
          <w:color w:val="000000" w:themeColor="text1"/>
        </w:rPr>
        <w:t>承前，參照前述內容，可知根據</w:t>
      </w:r>
      <w:r w:rsidR="000D3E99" w:rsidRPr="00AA2D7B">
        <w:rPr>
          <w:rFonts w:hint="eastAsia"/>
          <w:color w:val="000000" w:themeColor="text1"/>
        </w:rPr>
        <w:t>空污法</w:t>
      </w:r>
      <w:r w:rsidRPr="00AA2D7B">
        <w:rPr>
          <w:rFonts w:hint="eastAsia"/>
          <w:color w:val="000000" w:themeColor="text1"/>
        </w:rPr>
        <w:t>所取得之固定污染源操作許可（即原確定判決據以引用之流程圖</w:t>
      </w:r>
      <w:r w:rsidRPr="00AA2D7B">
        <w:rPr>
          <w:color w:val="000000" w:themeColor="text1"/>
          <w:vertAlign w:val="superscript"/>
        </w:rPr>
        <w:footnoteReference w:id="11"/>
      </w:r>
      <w:r w:rsidRPr="00AA2D7B">
        <w:rPr>
          <w:rFonts w:hint="eastAsia"/>
          <w:color w:val="000000" w:themeColor="text1"/>
        </w:rPr>
        <w:t>），係以空氣污染防制為目的，針對特定製程產生之空氣污染源，作為管制對象，以此目的，符合該空氣污染源操作許可，才可進行再利用作業。惟判斷是否屬廢棄物，仍應按照廢清法，按兩法規本具不同之規範保護目</w:t>
      </w:r>
      <w:r w:rsidRPr="00AA2D7B">
        <w:rPr>
          <w:rFonts w:hint="eastAsia"/>
          <w:color w:val="000000" w:themeColor="text1"/>
        </w:rPr>
        <w:lastRenderedPageBreak/>
        <w:t>的即明。</w:t>
      </w:r>
      <w:r w:rsidR="00B147EE" w:rsidRPr="00AA2D7B">
        <w:rPr>
          <w:rFonts w:hAnsi="標楷體" w:cs="細明體"/>
          <w:color w:val="000000" w:themeColor="text1"/>
          <w:kern w:val="0"/>
          <w:szCs w:val="32"/>
          <w:lang w:val="x-none"/>
        </w:rPr>
        <w:t>環保署106年9月7日環署廢字第1060067252號函說明一：</w:t>
      </w:r>
      <w:r w:rsidR="00B147EE" w:rsidRPr="00AA2D7B">
        <w:rPr>
          <w:rFonts w:hAnsi="標楷體" w:cs="細明體" w:hint="eastAsia"/>
          <w:color w:val="000000" w:themeColor="text1"/>
          <w:kern w:val="0"/>
          <w:szCs w:val="32"/>
          <w:lang w:val="x-none"/>
        </w:rPr>
        <w:t>「</w:t>
      </w:r>
      <w:r w:rsidR="00B147EE" w:rsidRPr="00AA2D7B">
        <w:rPr>
          <w:rFonts w:hAnsi="標楷體" w:cs="細明體"/>
          <w:color w:val="000000" w:themeColor="text1"/>
          <w:kern w:val="0"/>
          <w:szCs w:val="32"/>
          <w:lang w:val="x-none"/>
        </w:rPr>
        <w:t>有關事業之製程產出物應屬產品或廢棄物，應依主管機關核准之</w:t>
      </w:r>
      <w:r w:rsidR="00B147EE" w:rsidRPr="00AA2D7B">
        <w:rPr>
          <w:rFonts w:hAnsi="標楷體" w:cs="細明體" w:hint="eastAsia"/>
          <w:color w:val="000000" w:themeColor="text1"/>
          <w:kern w:val="0"/>
          <w:szCs w:val="32"/>
          <w:lang w:val="x-none"/>
        </w:rPr>
        <w:t>『</w:t>
      </w:r>
      <w:r w:rsidR="00B147EE" w:rsidRPr="00AA2D7B">
        <w:rPr>
          <w:rFonts w:hAnsi="標楷體" w:cs="細明體"/>
          <w:color w:val="000000" w:themeColor="text1"/>
          <w:kern w:val="0"/>
          <w:szCs w:val="32"/>
          <w:lang w:val="x-none"/>
        </w:rPr>
        <w:t>事業廢棄物清理計畫書</w:t>
      </w:r>
      <w:r w:rsidR="00B147EE" w:rsidRPr="00AA2D7B">
        <w:rPr>
          <w:rFonts w:hAnsi="標楷體" w:cs="細明體" w:hint="eastAsia"/>
          <w:color w:val="000000" w:themeColor="text1"/>
          <w:kern w:val="0"/>
          <w:szCs w:val="32"/>
          <w:lang w:val="x-none"/>
        </w:rPr>
        <w:t>』</w:t>
      </w:r>
      <w:r w:rsidR="00B147EE" w:rsidRPr="00AA2D7B">
        <w:rPr>
          <w:rFonts w:hAnsi="標楷體" w:cs="細明體"/>
          <w:color w:val="000000" w:themeColor="text1"/>
          <w:kern w:val="0"/>
          <w:szCs w:val="32"/>
          <w:lang w:val="x-none"/>
        </w:rPr>
        <w:t>為準，本案</w:t>
      </w:r>
      <w:r w:rsidR="00B147EE" w:rsidRPr="00AA2D7B">
        <w:rPr>
          <w:rFonts w:hAnsi="標楷體" w:cs="細明體" w:hint="eastAsia"/>
          <w:color w:val="000000" w:themeColor="text1"/>
          <w:kern w:val="0"/>
          <w:szCs w:val="32"/>
          <w:lang w:val="x-none"/>
        </w:rPr>
        <w:t>合利興</w:t>
      </w:r>
      <w:r w:rsidR="00B147EE" w:rsidRPr="00AA2D7B">
        <w:rPr>
          <w:rFonts w:hAnsi="標楷體" w:cs="細明體"/>
          <w:color w:val="000000" w:themeColor="text1"/>
          <w:kern w:val="0"/>
          <w:szCs w:val="32"/>
          <w:lang w:val="x-none"/>
        </w:rPr>
        <w:t>公司之製程產出物，如已依核准之事業廢棄物清理計畫書執行相關之原物料添加、製程流程等工作，且產出物符合原核准之產品種類、成分、規格、型態、顏色、數量、照片或流向者，則該製程產出物可認定為產品，尚無疑義，另相關認定文件應以與廢棄物有關之內容為準，尚不受依空污法核准之</w:t>
      </w:r>
      <w:r w:rsidR="00B147EE" w:rsidRPr="00AA2D7B">
        <w:rPr>
          <w:rFonts w:hAnsi="標楷體" w:cs="細明體" w:hint="eastAsia"/>
          <w:color w:val="000000" w:themeColor="text1"/>
          <w:kern w:val="0"/>
          <w:szCs w:val="32"/>
          <w:lang w:val="x-none"/>
        </w:rPr>
        <w:t>『</w:t>
      </w:r>
      <w:r w:rsidR="00B147EE" w:rsidRPr="00AA2D7B">
        <w:rPr>
          <w:rFonts w:hAnsi="標楷體" w:cs="細明體"/>
          <w:color w:val="000000" w:themeColor="text1"/>
          <w:kern w:val="0"/>
          <w:szCs w:val="32"/>
          <w:lang w:val="x-none"/>
        </w:rPr>
        <w:t>固定污染源操作許可證</w:t>
      </w:r>
      <w:r w:rsidR="00B147EE" w:rsidRPr="00AA2D7B">
        <w:rPr>
          <w:rFonts w:hAnsi="標楷體" w:cs="細明體" w:hint="eastAsia"/>
          <w:color w:val="000000" w:themeColor="text1"/>
          <w:kern w:val="0"/>
          <w:szCs w:val="32"/>
          <w:lang w:val="x-none"/>
        </w:rPr>
        <w:t>』</w:t>
      </w:r>
      <w:r w:rsidR="00B147EE" w:rsidRPr="00AA2D7B">
        <w:rPr>
          <w:rFonts w:hAnsi="標楷體" w:cs="細明體"/>
          <w:color w:val="000000" w:themeColor="text1"/>
          <w:kern w:val="0"/>
          <w:szCs w:val="32"/>
          <w:lang w:val="x-none"/>
        </w:rPr>
        <w:t>內容影響或受限</w:t>
      </w:r>
      <w:r w:rsidR="00B147EE" w:rsidRPr="00AA2D7B">
        <w:rPr>
          <w:rFonts w:hAnsi="標楷體" w:cs="細明體" w:hint="eastAsia"/>
          <w:color w:val="000000" w:themeColor="text1"/>
          <w:kern w:val="0"/>
          <w:szCs w:val="32"/>
          <w:lang w:val="x-none"/>
        </w:rPr>
        <w:t>」</w:t>
      </w:r>
      <w:r w:rsidR="00B147EE" w:rsidRPr="00AA2D7B">
        <w:rPr>
          <w:rFonts w:hAnsi="標楷體" w:cs="細明體"/>
          <w:color w:val="000000" w:themeColor="text1"/>
          <w:kern w:val="0"/>
          <w:szCs w:val="32"/>
          <w:lang w:val="x-none"/>
        </w:rPr>
        <w:t>等語</w:t>
      </w:r>
      <w:r w:rsidR="00B147EE" w:rsidRPr="00AA2D7B">
        <w:rPr>
          <w:rFonts w:hAnsi="標楷體" w:cs="細明體" w:hint="eastAsia"/>
          <w:color w:val="000000" w:themeColor="text1"/>
          <w:kern w:val="0"/>
          <w:szCs w:val="32"/>
          <w:lang w:val="x-none"/>
        </w:rPr>
        <w:t>並同此旨。</w:t>
      </w:r>
    </w:p>
    <w:p w:rsidR="00021185" w:rsidRPr="00AA2D7B" w:rsidRDefault="00021185" w:rsidP="00021185">
      <w:pPr>
        <w:pStyle w:val="afb"/>
        <w:ind w:left="680"/>
        <w:rPr>
          <w:color w:val="000000" w:themeColor="text1"/>
        </w:rPr>
      </w:pPr>
    </w:p>
    <w:p w:rsidR="00F459D5" w:rsidRPr="00AA2D7B" w:rsidRDefault="00F459D5" w:rsidP="006A660C">
      <w:pPr>
        <w:pStyle w:val="5"/>
        <w:widowControl/>
        <w:overflowPunct/>
        <w:autoSpaceDE/>
        <w:autoSpaceDN/>
        <w:ind w:left="2041"/>
        <w:rPr>
          <w:color w:val="000000" w:themeColor="text1"/>
        </w:rPr>
      </w:pPr>
      <w:r w:rsidRPr="00AA2D7B">
        <w:rPr>
          <w:rFonts w:hint="eastAsia"/>
          <w:color w:val="000000" w:themeColor="text1"/>
        </w:rPr>
        <w:t>綜上，原確定判決逕以本案合○興公司固定污染源操作許可流程圖，作為判斷本案系爭標的並未完成製成流程，而屬廢棄物云云，應係錯以空氣污染管制為目的之流程圖，作為認定本案系爭標的是否屬廢棄物之基礎，而此一判斷依據之誤認，原確定判決於審理期日</w:t>
      </w:r>
      <w:r w:rsidR="00021185" w:rsidRPr="00AA2D7B">
        <w:rPr>
          <w:rFonts w:hint="eastAsia"/>
          <w:color w:val="000000" w:themeColor="text1"/>
        </w:rPr>
        <w:t>並未察覺進而再調查</w:t>
      </w:r>
      <w:r w:rsidRPr="00AA2D7B">
        <w:rPr>
          <w:rFonts w:hint="eastAsia"/>
          <w:color w:val="000000" w:themeColor="text1"/>
        </w:rPr>
        <w:t>，</w:t>
      </w:r>
      <w:r w:rsidR="00021185" w:rsidRPr="00AA2D7B">
        <w:rPr>
          <w:rFonts w:hint="eastAsia"/>
          <w:color w:val="000000" w:themeColor="text1"/>
        </w:rPr>
        <w:t>亦</w:t>
      </w:r>
      <w:r w:rsidRPr="00AA2D7B">
        <w:rPr>
          <w:rFonts w:hint="eastAsia"/>
          <w:color w:val="000000" w:themeColor="text1"/>
        </w:rPr>
        <w:t>有違失。</w:t>
      </w:r>
    </w:p>
    <w:p w:rsidR="00021185" w:rsidRPr="00AA2D7B" w:rsidRDefault="00021185" w:rsidP="00021185">
      <w:pPr>
        <w:pStyle w:val="afb"/>
        <w:ind w:left="680"/>
        <w:rPr>
          <w:color w:val="000000" w:themeColor="text1"/>
        </w:rPr>
      </w:pPr>
    </w:p>
    <w:p w:rsidR="00F459D5" w:rsidRPr="00AA2D7B" w:rsidRDefault="00F459D5" w:rsidP="00F459D5">
      <w:pPr>
        <w:pStyle w:val="3"/>
        <w:widowControl/>
        <w:overflowPunct/>
        <w:autoSpaceDE/>
        <w:autoSpaceDN/>
        <w:ind w:left="1361"/>
        <w:rPr>
          <w:b/>
          <w:color w:val="000000" w:themeColor="text1"/>
        </w:rPr>
      </w:pPr>
      <w:r w:rsidRPr="00AA2D7B">
        <w:rPr>
          <w:rFonts w:hint="eastAsia"/>
          <w:color w:val="000000" w:themeColor="text1"/>
        </w:rPr>
        <w:t>況以，本院復詢問該局：「七、貴局人員前往司法機關出庭時，曾否就前揭『廢棄物檢核再利用申請書』所示兩個不同版本之製成質量流程平衡圖提出說明，應以何者為準？（請偕同貴局當時出庭作證人員到院說明）」，何以審理期日，未就兩張流程圖之疑義說明（即有無容許未成型之所謂半成品一事），該局回覆：「</w:t>
      </w:r>
      <w:r w:rsidRPr="00AA2D7B">
        <w:rPr>
          <w:rFonts w:hint="eastAsia"/>
          <w:b/>
          <w:color w:val="000000" w:themeColor="text1"/>
        </w:rPr>
        <w:t>一、本局人員黃</w:t>
      </w:r>
      <w:r w:rsidR="001970C1" w:rsidRPr="00AA2D7B">
        <w:rPr>
          <w:rFonts w:hAnsi="標楷體" w:hint="eastAsia"/>
          <w:color w:val="000000" w:themeColor="text1"/>
        </w:rPr>
        <w:t>○</w:t>
      </w:r>
      <w:r w:rsidRPr="00AA2D7B">
        <w:rPr>
          <w:rFonts w:hint="eastAsia"/>
          <w:b/>
          <w:color w:val="000000" w:themeColor="text1"/>
        </w:rPr>
        <w:t>書於104年3月4日至雲林地方法院出庭時，當時法官並沒有詢問有2種版本之製成流程圖，故沒有進行說明。</w:t>
      </w:r>
      <w:r w:rsidRPr="00AA2D7B">
        <w:rPr>
          <w:rFonts w:hint="eastAsia"/>
          <w:color w:val="000000" w:themeColor="text1"/>
        </w:rPr>
        <w:t>二、一切</w:t>
      </w:r>
      <w:r w:rsidRPr="00AA2D7B">
        <w:rPr>
          <w:rFonts w:hint="eastAsia"/>
          <w:color w:val="000000" w:themeColor="text1"/>
        </w:rPr>
        <w:lastRenderedPageBreak/>
        <w:t>再利用檢核許可均依本局最終核定內容辦理再利用作業。</w:t>
      </w:r>
      <w:r w:rsidR="00973BCA" w:rsidRPr="00AA2D7B">
        <w:rPr>
          <w:rFonts w:hAnsi="標楷體" w:hint="eastAsia"/>
          <w:b/>
          <w:color w:val="000000" w:themeColor="text1"/>
        </w:rPr>
        <w:t>……</w:t>
      </w:r>
      <w:r w:rsidRPr="00AA2D7B">
        <w:rPr>
          <w:rFonts w:hint="eastAsia"/>
          <w:color w:val="000000" w:themeColor="text1"/>
        </w:rPr>
        <w:t>」等語。表示因當時一審法官並無詢問是否有2種版本之製成圖，故無說明；再參本案一審卷</w:t>
      </w:r>
      <w:r w:rsidRPr="00AA2D7B">
        <w:rPr>
          <w:color w:val="000000" w:themeColor="text1"/>
          <w:vertAlign w:val="superscript"/>
        </w:rPr>
        <w:footnoteReference w:id="12"/>
      </w:r>
      <w:r w:rsidRPr="00AA2D7B">
        <w:rPr>
          <w:rFonts w:hint="eastAsia"/>
          <w:color w:val="000000" w:themeColor="text1"/>
        </w:rPr>
        <w:t>，雖有函詢嘉義縣環保局說明，合○興公司產出者如何認定為廢棄物、相關依據等問題，</w:t>
      </w:r>
      <w:r w:rsidRPr="00AA2D7B">
        <w:rPr>
          <w:rFonts w:hint="eastAsia"/>
          <w:b/>
          <w:color w:val="000000" w:themeColor="text1"/>
        </w:rPr>
        <w:t>惟並未特定於本案發生時點(102年1</w:t>
      </w:r>
      <w:r w:rsidR="00973BCA" w:rsidRPr="00AA2D7B">
        <w:rPr>
          <w:rFonts w:hint="eastAsia"/>
          <w:b/>
          <w:color w:val="000000" w:themeColor="text1"/>
        </w:rPr>
        <w:t>至</w:t>
      </w:r>
      <w:r w:rsidRPr="00AA2D7B">
        <w:rPr>
          <w:rFonts w:hint="eastAsia"/>
          <w:b/>
          <w:color w:val="000000" w:themeColor="text1"/>
        </w:rPr>
        <w:t>3月)，嘉義縣環保局回覆者為本案審理期間(103年間)，其核准合○興公司之狀態</w:t>
      </w:r>
      <w:r w:rsidRPr="00AA2D7B">
        <w:rPr>
          <w:b/>
          <w:color w:val="000000" w:themeColor="text1"/>
          <w:vertAlign w:val="superscript"/>
        </w:rPr>
        <w:footnoteReference w:id="13"/>
      </w:r>
      <w:r w:rsidRPr="00AA2D7B">
        <w:rPr>
          <w:rFonts w:hint="eastAsia"/>
          <w:b/>
          <w:color w:val="000000" w:themeColor="text1"/>
        </w:rPr>
        <w:t>，並非本案案發時之核准狀態。</w:t>
      </w:r>
    </w:p>
    <w:p w:rsidR="00021185" w:rsidRPr="00AA2D7B" w:rsidRDefault="00021185" w:rsidP="00021185">
      <w:pPr>
        <w:pStyle w:val="3"/>
        <w:widowControl/>
        <w:numPr>
          <w:ilvl w:val="0"/>
          <w:numId w:val="0"/>
        </w:numPr>
        <w:overflowPunct/>
        <w:autoSpaceDE/>
        <w:autoSpaceDN/>
        <w:ind w:left="1361"/>
        <w:rPr>
          <w:b/>
          <w:color w:val="000000" w:themeColor="text1"/>
        </w:rPr>
      </w:pPr>
    </w:p>
    <w:p w:rsidR="00F459D5" w:rsidRPr="00AA2D7B" w:rsidRDefault="00F459D5" w:rsidP="00F459D5">
      <w:pPr>
        <w:pStyle w:val="3"/>
        <w:widowControl/>
        <w:overflowPunct/>
        <w:autoSpaceDE/>
        <w:autoSpaceDN/>
        <w:ind w:left="1361"/>
        <w:rPr>
          <w:rFonts w:ascii="Helvetica" w:hAnsi="Helvetica" w:cs="Helvetica"/>
          <w:b/>
          <w:color w:val="000000" w:themeColor="text1"/>
        </w:rPr>
      </w:pPr>
      <w:r w:rsidRPr="00AA2D7B">
        <w:rPr>
          <w:rFonts w:hint="eastAsia"/>
          <w:b/>
          <w:color w:val="000000" w:themeColor="text1"/>
        </w:rPr>
        <w:t>再查，本案陳訴人購買之系爭標的，參照客觀檢測報告、及相關承辦公務人員證述，應無從推導出與另外他處傾倒之紙漿</w:t>
      </w:r>
      <w:r w:rsidR="00E61929" w:rsidRPr="00AA2D7B">
        <w:rPr>
          <w:rFonts w:hint="eastAsia"/>
          <w:b/>
          <w:color w:val="000000" w:themeColor="text1"/>
        </w:rPr>
        <w:t>污</w:t>
      </w:r>
      <w:r w:rsidRPr="00AA2D7B">
        <w:rPr>
          <w:rFonts w:hint="eastAsia"/>
          <w:b/>
          <w:color w:val="000000" w:themeColor="text1"/>
        </w:rPr>
        <w:t>泥確具同一性，此其三：</w:t>
      </w:r>
    </w:p>
    <w:p w:rsidR="00F459D5" w:rsidRPr="00AA2D7B" w:rsidRDefault="00F459D5" w:rsidP="00E61929">
      <w:pPr>
        <w:pStyle w:val="4"/>
        <w:widowControl/>
        <w:overflowPunct/>
        <w:autoSpaceDE/>
        <w:autoSpaceDN/>
        <w:ind w:left="1701"/>
        <w:rPr>
          <w:rFonts w:ascii="Helvetica" w:hAnsi="Helvetica" w:cs="Helvetica"/>
          <w:color w:val="000000" w:themeColor="text1"/>
        </w:rPr>
      </w:pPr>
      <w:r w:rsidRPr="00AA2D7B">
        <w:rPr>
          <w:rFonts w:hint="eastAsia"/>
          <w:color w:val="000000" w:themeColor="text1"/>
        </w:rPr>
        <w:t>原確定判決係以本案陳訴人購買之系爭標的，與合○興公司另交付他人，傾倒於不同處地點之污泥，因產源端均屬從事廢棄物再利用之合○興公司，而陳訴人堆置任○公司廠房之系爭標的，與其他不同地點之標的外觀均呈泥狀、且有臭味，因而論定系爭標的並未完成合○興公司之製成流程，而非成品，故為一般事業廢棄物云云。</w:t>
      </w:r>
    </w:p>
    <w:p w:rsidR="00A47D88" w:rsidRPr="00AA2D7B" w:rsidRDefault="00A47D88" w:rsidP="00A47D88">
      <w:pPr>
        <w:pStyle w:val="4"/>
        <w:widowControl/>
        <w:numPr>
          <w:ilvl w:val="0"/>
          <w:numId w:val="0"/>
        </w:numPr>
        <w:overflowPunct/>
        <w:autoSpaceDE/>
        <w:autoSpaceDN/>
        <w:ind w:left="1701"/>
        <w:rPr>
          <w:rFonts w:ascii="Helvetica" w:hAnsi="Helvetica" w:cs="Helvetica"/>
          <w:color w:val="000000" w:themeColor="text1"/>
        </w:rPr>
      </w:pPr>
    </w:p>
    <w:p w:rsidR="00F459D5" w:rsidRPr="00AA2D7B" w:rsidRDefault="00F459D5" w:rsidP="00E61929">
      <w:pPr>
        <w:pStyle w:val="4"/>
        <w:widowControl/>
        <w:autoSpaceDE/>
        <w:autoSpaceDN/>
        <w:ind w:left="1701"/>
        <w:rPr>
          <w:rFonts w:ascii="Helvetica" w:hAnsi="Helvetica" w:cs="Helvetica"/>
          <w:color w:val="000000" w:themeColor="text1"/>
        </w:rPr>
      </w:pPr>
      <w:r w:rsidRPr="00AA2D7B">
        <w:rPr>
          <w:rFonts w:hint="eastAsia"/>
          <w:color w:val="000000" w:themeColor="text1"/>
        </w:rPr>
        <w:t>然按證人即系爭標的出賣人－合○興公司負責人－劉○茂於本案一審經法院詢問時證稱：「（問：那你有跟他們講到，這個產品你是有申請環保機關核准，可以出售的嗎？） 劉</w:t>
      </w:r>
      <w:r w:rsidR="001970C1" w:rsidRPr="00AA2D7B">
        <w:rPr>
          <w:rFonts w:hAnsi="標楷體" w:hint="eastAsia"/>
          <w:color w:val="000000" w:themeColor="text1"/>
        </w:rPr>
        <w:t>○</w:t>
      </w:r>
      <w:r w:rsidRPr="00AA2D7B">
        <w:rPr>
          <w:rFonts w:hint="eastAsia"/>
          <w:color w:val="000000" w:themeColor="text1"/>
        </w:rPr>
        <w:t>茂答：「有啊！」</w:t>
      </w:r>
      <w:r w:rsidRPr="00AA2D7B">
        <w:rPr>
          <w:color w:val="000000" w:themeColor="text1"/>
          <w:vertAlign w:val="superscript"/>
        </w:rPr>
        <w:footnoteReference w:id="14"/>
      </w:r>
      <w:r w:rsidRPr="00AA2D7B">
        <w:rPr>
          <w:rFonts w:hint="eastAsia"/>
          <w:color w:val="000000" w:themeColor="text1"/>
        </w:rPr>
        <w:t>、「（問：那半成品你可以出售嗎？） 劉</w:t>
      </w:r>
      <w:r w:rsidR="001970C1" w:rsidRPr="00AA2D7B">
        <w:rPr>
          <w:rFonts w:hAnsi="標楷體" w:hint="eastAsia"/>
          <w:color w:val="000000" w:themeColor="text1"/>
        </w:rPr>
        <w:t>○</w:t>
      </w:r>
      <w:r w:rsidRPr="00AA2D7B">
        <w:rPr>
          <w:rFonts w:hint="eastAsia"/>
          <w:color w:val="000000" w:themeColor="text1"/>
        </w:rPr>
        <w:t>茂答：可以，這個東西，我是</w:t>
      </w:r>
      <w:r w:rsidR="007B0376" w:rsidRPr="00AA2D7B">
        <w:rPr>
          <w:rFonts w:hAnsi="標楷體" w:hint="eastAsia"/>
          <w:color w:val="000000" w:themeColor="text1"/>
        </w:rPr>
        <w:t>……</w:t>
      </w:r>
      <w:r w:rsidRPr="00AA2D7B">
        <w:rPr>
          <w:rFonts w:hint="eastAsia"/>
          <w:color w:val="000000" w:themeColor="text1"/>
        </w:rPr>
        <w:t>只要我有加</w:t>
      </w:r>
      <w:r w:rsidRPr="00AA2D7B">
        <w:rPr>
          <w:rFonts w:hint="eastAsia"/>
          <w:color w:val="000000" w:themeColor="text1"/>
        </w:rPr>
        <w:lastRenderedPageBreak/>
        <w:t>工過，就算</w:t>
      </w:r>
      <w:r w:rsidR="007B0376" w:rsidRPr="00AA2D7B">
        <w:rPr>
          <w:rFonts w:hAnsi="標楷體" w:hint="eastAsia"/>
          <w:color w:val="000000" w:themeColor="text1"/>
        </w:rPr>
        <w:t>……</w:t>
      </w:r>
      <w:r w:rsidRPr="00AA2D7B">
        <w:rPr>
          <w:rFonts w:hint="eastAsia"/>
          <w:color w:val="000000" w:themeColor="text1"/>
        </w:rPr>
        <w:t>，因為我們的產品是算說符合客人的需要，因為最主要前提，</w:t>
      </w:r>
      <w:r w:rsidRPr="00AA2D7B">
        <w:rPr>
          <w:rFonts w:hint="eastAsia"/>
          <w:b/>
          <w:color w:val="000000" w:themeColor="text1"/>
        </w:rPr>
        <w:t>我就是有經過加工過</w:t>
      </w:r>
      <w:r w:rsidRPr="00AA2D7B">
        <w:rPr>
          <w:rFonts w:hint="eastAsia"/>
          <w:color w:val="000000" w:themeColor="text1"/>
        </w:rPr>
        <w:t>，我有經過</w:t>
      </w:r>
      <w:r w:rsidR="007B0376" w:rsidRPr="00AA2D7B">
        <w:rPr>
          <w:rFonts w:hAnsi="標楷體" w:hint="eastAsia"/>
          <w:color w:val="000000" w:themeColor="text1"/>
        </w:rPr>
        <w:t>……</w:t>
      </w:r>
      <w:r w:rsidRPr="00AA2D7B">
        <w:rPr>
          <w:rFonts w:hint="eastAsia"/>
          <w:color w:val="000000" w:themeColor="text1"/>
        </w:rPr>
        <w:t>我跟環保局申請</w:t>
      </w:r>
      <w:r w:rsidR="00DA2BE0" w:rsidRPr="00AA2D7B">
        <w:rPr>
          <w:rFonts w:hint="eastAsia"/>
          <w:color w:val="000000" w:themeColor="text1"/>
        </w:rPr>
        <w:t>再</w:t>
      </w:r>
      <w:r w:rsidRPr="00AA2D7B">
        <w:rPr>
          <w:rFonts w:hint="eastAsia"/>
          <w:color w:val="000000" w:themeColor="text1"/>
        </w:rPr>
        <w:t>利用的那個製作流程，</w:t>
      </w:r>
      <w:r w:rsidRPr="00AA2D7B">
        <w:rPr>
          <w:rFonts w:hint="eastAsia"/>
          <w:b/>
          <w:color w:val="000000" w:themeColor="text1"/>
        </w:rPr>
        <w:t>我有處理過，那我的認為就是說那個算是半成品，為何我會說半成品，因為就是還沒有成品，所以我就說我的是半成品</w:t>
      </w:r>
      <w:r w:rsidR="00973BCA" w:rsidRPr="00AA2D7B">
        <w:rPr>
          <w:rFonts w:hAnsi="標楷體" w:hint="eastAsia"/>
          <w:b/>
          <w:color w:val="000000" w:themeColor="text1"/>
        </w:rPr>
        <w:t>……</w:t>
      </w:r>
      <w:r w:rsidRPr="00AA2D7B">
        <w:rPr>
          <w:rFonts w:hint="eastAsia"/>
          <w:color w:val="000000" w:themeColor="text1"/>
        </w:rPr>
        <w:t>」「</w:t>
      </w:r>
      <w:r w:rsidRPr="00AA2D7B">
        <w:rPr>
          <w:rFonts w:hint="eastAsia"/>
          <w:b/>
          <w:color w:val="000000" w:themeColor="text1"/>
        </w:rPr>
        <w:t>我不認為那是廢棄物，因為我加工過了。</w:t>
      </w:r>
      <w:r w:rsidRPr="00AA2D7B">
        <w:rPr>
          <w:rFonts w:hint="eastAsia"/>
          <w:color w:val="000000" w:themeColor="text1"/>
        </w:rPr>
        <w:t>」</w:t>
      </w:r>
      <w:r w:rsidRPr="00AA2D7B">
        <w:rPr>
          <w:color w:val="000000" w:themeColor="text1"/>
          <w:vertAlign w:val="superscript"/>
        </w:rPr>
        <w:footnoteReference w:id="15"/>
      </w:r>
      <w:r w:rsidRPr="00AA2D7B">
        <w:rPr>
          <w:rFonts w:hint="eastAsia"/>
          <w:color w:val="000000" w:themeColor="text1"/>
        </w:rPr>
        <w:t>、「(問：你說你進貨來的那些廢棄</w:t>
      </w:r>
      <w:r w:rsidR="00F871E2" w:rsidRPr="00AA2D7B">
        <w:rPr>
          <w:rFonts w:hint="eastAsia"/>
          <w:color w:val="000000" w:themeColor="text1"/>
        </w:rPr>
        <w:t>污</w:t>
      </w:r>
      <w:r w:rsidRPr="00AA2D7B">
        <w:rPr>
          <w:rFonts w:hint="eastAsia"/>
          <w:color w:val="000000" w:themeColor="text1"/>
        </w:rPr>
        <w:t>泥，經過加工，是加入水泥跟石灰之後，就變成你賣給林</w:t>
      </w:r>
      <w:r w:rsidR="00F871E2" w:rsidRPr="00AA2D7B">
        <w:rPr>
          <w:rFonts w:hAnsi="標楷體" w:hint="eastAsia"/>
          <w:color w:val="000000" w:themeColor="text1"/>
        </w:rPr>
        <w:t>○</w:t>
      </w:r>
      <w:r w:rsidRPr="00AA2D7B">
        <w:rPr>
          <w:rFonts w:hint="eastAsia"/>
          <w:color w:val="000000" w:themeColor="text1"/>
        </w:rPr>
        <w:t>騰（林○慶）他們的半成品嗎？)劉</w:t>
      </w:r>
      <w:r w:rsidR="007B0376" w:rsidRPr="00AA2D7B">
        <w:rPr>
          <w:rFonts w:hAnsi="標楷體" w:hint="eastAsia"/>
          <w:color w:val="000000" w:themeColor="text1"/>
        </w:rPr>
        <w:t>○</w:t>
      </w:r>
      <w:r w:rsidRPr="00AA2D7B">
        <w:rPr>
          <w:rFonts w:hint="eastAsia"/>
          <w:color w:val="000000" w:themeColor="text1"/>
        </w:rPr>
        <w:t>茂答：</w:t>
      </w:r>
      <w:r w:rsidRPr="00AA2D7B">
        <w:rPr>
          <w:rFonts w:hint="eastAsia"/>
          <w:b/>
          <w:color w:val="000000" w:themeColor="text1"/>
          <w:u w:val="single"/>
        </w:rPr>
        <w:t>是</w:t>
      </w:r>
      <w:r w:rsidRPr="00AA2D7B">
        <w:rPr>
          <w:rFonts w:hint="eastAsia"/>
          <w:b/>
          <w:color w:val="000000" w:themeColor="text1"/>
        </w:rPr>
        <w:t>。</w:t>
      </w:r>
      <w:r w:rsidRPr="00AA2D7B">
        <w:rPr>
          <w:rFonts w:hint="eastAsia"/>
          <w:color w:val="000000" w:themeColor="text1"/>
        </w:rPr>
        <w:t>」等語</w:t>
      </w:r>
      <w:r w:rsidRPr="00AA2D7B">
        <w:rPr>
          <w:color w:val="000000" w:themeColor="text1"/>
          <w:vertAlign w:val="superscript"/>
        </w:rPr>
        <w:footnoteReference w:id="16"/>
      </w:r>
      <w:r w:rsidRPr="00AA2D7B">
        <w:rPr>
          <w:rFonts w:hint="eastAsia"/>
          <w:color w:val="000000" w:themeColor="text1"/>
        </w:rPr>
        <w:t>，表示其出賣予陳訴人之標的物，有另外加入水泥、石灰，因有加工處理過，伊認為係半成品，不認為係廢棄物等語；</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E61929">
      <w:pPr>
        <w:pStyle w:val="4"/>
        <w:widowControl/>
        <w:autoSpaceDE/>
        <w:autoSpaceDN/>
        <w:ind w:left="1701"/>
        <w:rPr>
          <w:rFonts w:ascii="Helvetica" w:hAnsi="Helvetica" w:cs="Helvetica"/>
          <w:color w:val="000000" w:themeColor="text1"/>
        </w:rPr>
      </w:pPr>
      <w:r w:rsidRPr="00AA2D7B">
        <w:rPr>
          <w:rFonts w:hint="eastAsia"/>
          <w:color w:val="000000" w:themeColor="text1"/>
        </w:rPr>
        <w:t>再者，嘉義縣環保局人員－黃</w:t>
      </w:r>
      <w:r w:rsidR="007B0376" w:rsidRPr="00AA2D7B">
        <w:rPr>
          <w:rFonts w:hAnsi="標楷體" w:hint="eastAsia"/>
          <w:color w:val="000000" w:themeColor="text1"/>
        </w:rPr>
        <w:t>○</w:t>
      </w:r>
      <w:r w:rsidRPr="00AA2D7B">
        <w:rPr>
          <w:rFonts w:hint="eastAsia"/>
          <w:color w:val="000000" w:themeColor="text1"/>
        </w:rPr>
        <w:t>書證稱：「『</w:t>
      </w:r>
      <w:r w:rsidRPr="00AA2D7B">
        <w:rPr>
          <w:rFonts w:hint="eastAsia"/>
          <w:b/>
          <w:color w:val="000000" w:themeColor="text1"/>
        </w:rPr>
        <w:t>任○公司』所堆置的東西，有無經過後部處理，我無法確認」</w:t>
      </w:r>
      <w:r w:rsidRPr="00AA2D7B">
        <w:rPr>
          <w:color w:val="000000" w:themeColor="text1"/>
          <w:vertAlign w:val="superscript"/>
        </w:rPr>
        <w:footnoteReference w:id="17"/>
      </w:r>
      <w:r w:rsidRPr="00AA2D7B">
        <w:rPr>
          <w:rFonts w:hint="eastAsia"/>
          <w:color w:val="000000" w:themeColor="text1"/>
        </w:rPr>
        <w:t>，表示伊無法確認系爭標的是否曾經後部加工；</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E61929">
      <w:pPr>
        <w:pStyle w:val="4"/>
        <w:widowControl/>
        <w:autoSpaceDE/>
        <w:autoSpaceDN/>
        <w:ind w:left="1701"/>
        <w:rPr>
          <w:rFonts w:ascii="Helvetica" w:hAnsi="Helvetica" w:cs="Helvetica"/>
          <w:color w:val="000000" w:themeColor="text1"/>
        </w:rPr>
      </w:pPr>
      <w:r w:rsidRPr="00AA2D7B">
        <w:rPr>
          <w:rFonts w:hint="eastAsia"/>
          <w:color w:val="000000" w:themeColor="text1"/>
        </w:rPr>
        <w:t>環保局人員－林</w:t>
      </w:r>
      <w:r w:rsidR="007B0376" w:rsidRPr="00AA2D7B">
        <w:rPr>
          <w:rFonts w:hAnsi="標楷體" w:hint="eastAsia"/>
          <w:color w:val="000000" w:themeColor="text1"/>
        </w:rPr>
        <w:t>○</w:t>
      </w:r>
      <w:r w:rsidRPr="00AA2D7B">
        <w:rPr>
          <w:rFonts w:hint="eastAsia"/>
          <w:color w:val="000000" w:themeColor="text1"/>
        </w:rPr>
        <w:t>洲經法院詢問時，亦證稱：「（問：有無辦法從這兩份檢驗報告分析出他們所檢驗的</w:t>
      </w:r>
      <w:r w:rsidR="00760D3D" w:rsidRPr="00AA2D7B">
        <w:rPr>
          <w:rFonts w:hint="eastAsia"/>
          <w:color w:val="000000" w:themeColor="text1"/>
        </w:rPr>
        <w:t>污</w:t>
      </w:r>
      <w:r w:rsidRPr="00AA2D7B">
        <w:rPr>
          <w:rFonts w:hint="eastAsia"/>
          <w:color w:val="000000" w:themeColor="text1"/>
        </w:rPr>
        <w:t>泥是來自於同一個來源？） 林</w:t>
      </w:r>
      <w:r w:rsidR="00D708CB" w:rsidRPr="00AA2D7B">
        <w:rPr>
          <w:rFonts w:hAnsi="標楷體" w:hint="eastAsia"/>
          <w:color w:val="000000" w:themeColor="text1"/>
        </w:rPr>
        <w:t>○</w:t>
      </w:r>
      <w:r w:rsidRPr="00AA2D7B">
        <w:rPr>
          <w:rFonts w:hint="eastAsia"/>
          <w:color w:val="000000" w:themeColor="text1"/>
        </w:rPr>
        <w:t>洲答：我無法認定。</w:t>
      </w:r>
      <w:r w:rsidR="00973BCA" w:rsidRPr="00AA2D7B">
        <w:rPr>
          <w:rFonts w:hAnsi="標楷體" w:hint="eastAsia"/>
          <w:b/>
          <w:color w:val="000000" w:themeColor="text1"/>
        </w:rPr>
        <w:t>……</w:t>
      </w:r>
      <w:r w:rsidRPr="00AA2D7B">
        <w:rPr>
          <w:rFonts w:hint="eastAsia"/>
          <w:color w:val="000000" w:themeColor="text1"/>
        </w:rPr>
        <w:t>單從這八大重金屬的檢驗幾乎檢驗值都是『ND</w:t>
      </w:r>
      <w:r w:rsidRPr="00AA2D7B">
        <w:rPr>
          <w:color w:val="000000" w:themeColor="text1"/>
        </w:rPr>
        <w:t>』</w:t>
      </w:r>
      <w:r w:rsidRPr="00AA2D7B">
        <w:rPr>
          <w:rFonts w:hint="eastAsia"/>
          <w:color w:val="000000" w:themeColor="text1"/>
        </w:rPr>
        <w:t>根本無法判斷它到底是不是同一個來源</w:t>
      </w:r>
      <w:r w:rsidR="00973BCA" w:rsidRPr="00AA2D7B">
        <w:rPr>
          <w:rFonts w:hAnsi="標楷體" w:hint="eastAsia"/>
          <w:b/>
          <w:color w:val="000000" w:themeColor="text1"/>
        </w:rPr>
        <w:t>……</w:t>
      </w:r>
      <w:r w:rsidRPr="00AA2D7B">
        <w:rPr>
          <w:rFonts w:hint="eastAsia"/>
          <w:color w:val="000000" w:themeColor="text1"/>
        </w:rPr>
        <w:t>」</w:t>
      </w:r>
      <w:r w:rsidRPr="00AA2D7B">
        <w:rPr>
          <w:color w:val="000000" w:themeColor="text1"/>
          <w:vertAlign w:val="superscript"/>
        </w:rPr>
        <w:footnoteReference w:id="18"/>
      </w:r>
      <w:r w:rsidRPr="00AA2D7B">
        <w:rPr>
          <w:rFonts w:hint="eastAsia"/>
          <w:color w:val="000000" w:themeColor="text1"/>
        </w:rPr>
        <w:t>，表示就檢測報告，伊無法判斷該等標的來源是否相同；</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E61929">
      <w:pPr>
        <w:pStyle w:val="4"/>
        <w:widowControl/>
        <w:autoSpaceDE/>
        <w:autoSpaceDN/>
        <w:ind w:left="1701"/>
        <w:rPr>
          <w:color w:val="000000" w:themeColor="text1"/>
        </w:rPr>
      </w:pPr>
      <w:r w:rsidRPr="00AA2D7B">
        <w:rPr>
          <w:rFonts w:hint="eastAsia"/>
          <w:color w:val="000000" w:themeColor="text1"/>
        </w:rPr>
        <w:t>另一環保局人員－王</w:t>
      </w:r>
      <w:r w:rsidR="00D708CB" w:rsidRPr="00AA2D7B">
        <w:rPr>
          <w:rFonts w:hAnsi="標楷體" w:hint="eastAsia"/>
          <w:color w:val="000000" w:themeColor="text1"/>
        </w:rPr>
        <w:t>○</w:t>
      </w:r>
      <w:r w:rsidRPr="00AA2D7B">
        <w:rPr>
          <w:rFonts w:hint="eastAsia"/>
          <w:color w:val="000000" w:themeColor="text1"/>
        </w:rPr>
        <w:t>維經法院詢問時，亦稱：「（問：證人的意思是說無法從這二份檢驗報告研判採樣的物品是否是一樣的土？） 王</w:t>
      </w:r>
      <w:r w:rsidR="00E965DA" w:rsidRPr="00AA2D7B">
        <w:rPr>
          <w:rFonts w:hAnsi="標楷體" w:hint="eastAsia"/>
          <w:color w:val="000000" w:themeColor="text1"/>
        </w:rPr>
        <w:t>○</w:t>
      </w:r>
      <w:r w:rsidRPr="00AA2D7B">
        <w:rPr>
          <w:rFonts w:hint="eastAsia"/>
          <w:color w:val="000000" w:themeColor="text1"/>
        </w:rPr>
        <w:t>維答：我只知道一般在驗九大重金屬的部分，至於是不是一樣的土出來的，我就不大會看了。」</w:t>
      </w:r>
      <w:r w:rsidRPr="00AA2D7B">
        <w:rPr>
          <w:color w:val="000000" w:themeColor="text1"/>
          <w:vertAlign w:val="superscript"/>
        </w:rPr>
        <w:footnoteReference w:id="19"/>
      </w:r>
      <w:r w:rsidRPr="00AA2D7B">
        <w:rPr>
          <w:rFonts w:hint="eastAsia"/>
          <w:color w:val="000000" w:themeColor="text1"/>
        </w:rPr>
        <w:t>，表示其無法就該等物品之檢測報告判斷是否具同一性；</w:t>
      </w:r>
    </w:p>
    <w:p w:rsidR="00A47D88" w:rsidRPr="00AA2D7B" w:rsidRDefault="00A47D88" w:rsidP="00A47D88">
      <w:pPr>
        <w:pStyle w:val="afb"/>
        <w:ind w:left="680"/>
        <w:rPr>
          <w:color w:val="000000" w:themeColor="text1"/>
        </w:rPr>
      </w:pPr>
    </w:p>
    <w:p w:rsidR="00F459D5" w:rsidRPr="00AA2D7B" w:rsidRDefault="00F459D5" w:rsidP="00F459D5">
      <w:pPr>
        <w:pStyle w:val="4"/>
        <w:widowControl/>
        <w:overflowPunct/>
        <w:autoSpaceDE/>
        <w:autoSpaceDN/>
        <w:ind w:left="1701"/>
        <w:rPr>
          <w:rFonts w:ascii="Helvetica" w:hAnsi="Helvetica" w:cs="Helvetica"/>
          <w:color w:val="000000" w:themeColor="text1"/>
        </w:rPr>
      </w:pPr>
      <w:r w:rsidRPr="00AA2D7B">
        <w:rPr>
          <w:rFonts w:hint="eastAsia"/>
          <w:color w:val="000000" w:themeColor="text1"/>
        </w:rPr>
        <w:t>佐以嘉義縣環保局104年12月30日函文亦載明：「二、本局於102年5月9日採集本市崎頂段129地號所掩埋事業廢棄物並送驗，依其檢驗報告判知未逾有害事業廢棄物認定標準，係屬一般事業廢棄物，</w:t>
      </w:r>
      <w:r w:rsidRPr="00AA2D7B">
        <w:rPr>
          <w:rFonts w:hint="eastAsia"/>
          <w:b/>
          <w:color w:val="000000" w:themeColor="text1"/>
        </w:rPr>
        <w:t>至於貴院來函所</w:t>
      </w:r>
      <w:r w:rsidR="00E61929" w:rsidRPr="00AA2D7B">
        <w:rPr>
          <w:rFonts w:hint="eastAsia"/>
          <w:b/>
          <w:color w:val="000000" w:themeColor="text1"/>
        </w:rPr>
        <w:t>詢</w:t>
      </w:r>
      <w:r w:rsidRPr="00AA2D7B">
        <w:rPr>
          <w:rFonts w:hint="eastAsia"/>
          <w:b/>
          <w:color w:val="000000" w:themeColor="text1"/>
        </w:rPr>
        <w:t>三處廢棄物產出物是否同一一節，依據本局現有資料，尚難認定。</w:t>
      </w:r>
      <w:r w:rsidRPr="00AA2D7B">
        <w:rPr>
          <w:rFonts w:hint="eastAsia"/>
          <w:color w:val="000000" w:themeColor="text1"/>
        </w:rPr>
        <w:t>」等語</w:t>
      </w:r>
      <w:r w:rsidRPr="00AA2D7B">
        <w:rPr>
          <w:color w:val="000000" w:themeColor="text1"/>
          <w:vertAlign w:val="superscript"/>
        </w:rPr>
        <w:footnoteReference w:id="20"/>
      </w:r>
      <w:r w:rsidRPr="00AA2D7B">
        <w:rPr>
          <w:rFonts w:hint="eastAsia"/>
          <w:color w:val="000000" w:themeColor="text1"/>
        </w:rPr>
        <w:t>。</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F459D5">
      <w:pPr>
        <w:pStyle w:val="4"/>
        <w:widowControl/>
        <w:overflowPunct/>
        <w:autoSpaceDE/>
        <w:autoSpaceDN/>
        <w:ind w:left="1701"/>
        <w:rPr>
          <w:rFonts w:ascii="Helvetica" w:hAnsi="Helvetica" w:cs="Helvetica"/>
          <w:color w:val="000000" w:themeColor="text1"/>
        </w:rPr>
      </w:pPr>
      <w:r w:rsidRPr="00AA2D7B">
        <w:rPr>
          <w:rFonts w:hint="eastAsia"/>
          <w:color w:val="000000" w:themeColor="text1"/>
        </w:rPr>
        <w:t>承上，按現有資料，應無法確認陳訴人購買之系爭標的，與另他處傾倒之標的具同一性，則原確定判決此部分之認定，即有疑義。</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F459D5">
      <w:pPr>
        <w:pStyle w:val="4"/>
        <w:widowControl/>
        <w:overflowPunct/>
        <w:autoSpaceDE/>
        <w:autoSpaceDN/>
        <w:ind w:left="1701"/>
        <w:rPr>
          <w:rFonts w:ascii="Helvetica" w:hAnsi="Helvetica" w:cs="Helvetica"/>
          <w:color w:val="000000" w:themeColor="text1"/>
        </w:rPr>
      </w:pPr>
      <w:r w:rsidRPr="00AA2D7B">
        <w:rPr>
          <w:rFonts w:hint="eastAsia"/>
          <w:color w:val="000000" w:themeColor="text1"/>
        </w:rPr>
        <w:t>退步言之，縱按原確定判決所述，系爭標的與另外三處之產源端相同，然此亦無法排除出賣人劉○茂證述之－陳訴人購買之系爭標的，伊有另行添加石灰、水泥再行加工出售。蓋以，產源端為生產源頭，與後續有無加工，係屬二事，本無從概括以產源端相同，逕行推導標的具同一性，而</w:t>
      </w:r>
      <w:r w:rsidRPr="00AA2D7B">
        <w:rPr>
          <w:rFonts w:hint="eastAsia"/>
          <w:color w:val="000000" w:themeColor="text1"/>
        </w:rPr>
        <w:lastRenderedPageBreak/>
        <w:t>認均屬一般事業廢棄物之結論。況合○興公司為資源再生利用之合法公司，其確實有製作可供銷售之合法再生產品，遑論本案系爭標的與其它處標的之查獲時間已有不同，如何判斷該等標的客觀上確具同一性，原確定判決並未敘明。</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F459D5">
      <w:pPr>
        <w:pStyle w:val="3"/>
        <w:widowControl/>
        <w:overflowPunct/>
        <w:autoSpaceDE/>
        <w:autoSpaceDN/>
        <w:ind w:left="1361"/>
        <w:rPr>
          <w:rFonts w:ascii="Helvetica" w:hAnsi="Helvetica" w:cs="Helvetica"/>
          <w:b/>
          <w:color w:val="000000" w:themeColor="text1"/>
        </w:rPr>
      </w:pPr>
      <w:r w:rsidRPr="00AA2D7B">
        <w:rPr>
          <w:rFonts w:hint="eastAsia"/>
          <w:b/>
          <w:color w:val="000000" w:themeColor="text1"/>
        </w:rPr>
        <w:t>又查，本案系爭標的客觀狀態不明，參照相關證人陳述，該標的是否為非固體之泥狀，氣味如何，有何種惡臭等？於本案並無客觀標準（亦有證人陳述該標的為混凝土之味道）；且倘若為成品，是否即必然不會有氣味？等情，原審並未敘明，此其四：</w:t>
      </w:r>
    </w:p>
    <w:p w:rsidR="00A47D88" w:rsidRPr="00AA2D7B" w:rsidRDefault="00A47D88" w:rsidP="00A47D88">
      <w:pPr>
        <w:pStyle w:val="3"/>
        <w:widowControl/>
        <w:numPr>
          <w:ilvl w:val="0"/>
          <w:numId w:val="0"/>
        </w:numPr>
        <w:overflowPunct/>
        <w:autoSpaceDE/>
        <w:autoSpaceDN/>
        <w:ind w:left="1361"/>
        <w:rPr>
          <w:rFonts w:ascii="Helvetica" w:hAnsi="Helvetica" w:cs="Helvetica"/>
          <w:b/>
          <w:color w:val="000000" w:themeColor="text1"/>
        </w:rPr>
      </w:pPr>
    </w:p>
    <w:p w:rsidR="00F459D5" w:rsidRPr="00AA2D7B" w:rsidRDefault="00F459D5" w:rsidP="00E632E4">
      <w:pPr>
        <w:pStyle w:val="4"/>
        <w:widowControl/>
        <w:autoSpaceDE/>
        <w:autoSpaceDN/>
        <w:ind w:left="1701"/>
        <w:rPr>
          <w:rFonts w:ascii="Helvetica" w:hAnsi="Helvetica" w:cs="Helvetica"/>
          <w:color w:val="000000" w:themeColor="text1"/>
        </w:rPr>
      </w:pPr>
      <w:r w:rsidRPr="00AA2D7B">
        <w:rPr>
          <w:rFonts w:hint="eastAsia"/>
          <w:color w:val="000000" w:themeColor="text1"/>
        </w:rPr>
        <w:t>原確定判決載有：「</w:t>
      </w:r>
      <w:r w:rsidR="00973BCA" w:rsidRPr="00AA2D7B">
        <w:rPr>
          <w:rFonts w:hAnsi="標楷體" w:hint="eastAsia"/>
          <w:b/>
          <w:color w:val="000000" w:themeColor="text1"/>
        </w:rPr>
        <w:t>……</w:t>
      </w:r>
      <w:r w:rsidRPr="00AA2D7B">
        <w:rPr>
          <w:rFonts w:hint="eastAsia"/>
          <w:b/>
          <w:color w:val="000000" w:themeColor="text1"/>
        </w:rPr>
        <w:t>雖證人庚○○、顏</w:t>
      </w:r>
      <w:r w:rsidR="001A760E" w:rsidRPr="00AA2D7B">
        <w:rPr>
          <w:rFonts w:hint="eastAsia"/>
          <w:b/>
          <w:color w:val="000000" w:themeColor="text1"/>
        </w:rPr>
        <w:t>○</w:t>
      </w:r>
      <w:r w:rsidRPr="00AA2D7B">
        <w:rPr>
          <w:rFonts w:hint="eastAsia"/>
          <w:b/>
          <w:color w:val="000000" w:themeColor="text1"/>
        </w:rPr>
        <w:t>貞證稱合○興公司賣給丁○○、○○企業社、○○企業社的物品，是屬於合○興公司所產出之半成品，但該物品呈泥狀有臭味等情，此經證人吳</w:t>
      </w:r>
      <w:r w:rsidR="001A760E" w:rsidRPr="00AA2D7B">
        <w:rPr>
          <w:rFonts w:hint="eastAsia"/>
          <w:b/>
          <w:color w:val="000000" w:themeColor="text1"/>
        </w:rPr>
        <w:t>○</w:t>
      </w:r>
      <w:r w:rsidRPr="00AA2D7B">
        <w:rPr>
          <w:rFonts w:hint="eastAsia"/>
          <w:b/>
          <w:color w:val="000000" w:themeColor="text1"/>
        </w:rPr>
        <w:t>修、黃</w:t>
      </w:r>
      <w:r w:rsidR="001A760E" w:rsidRPr="00AA2D7B">
        <w:rPr>
          <w:rFonts w:hint="eastAsia"/>
          <w:b/>
          <w:color w:val="000000" w:themeColor="text1"/>
        </w:rPr>
        <w:t>○</w:t>
      </w:r>
      <w:r w:rsidRPr="00AA2D7B">
        <w:rPr>
          <w:rFonts w:hint="eastAsia"/>
          <w:b/>
          <w:color w:val="000000" w:themeColor="text1"/>
        </w:rPr>
        <w:t>勇、黃</w:t>
      </w:r>
      <w:r w:rsidR="001A760E" w:rsidRPr="00AA2D7B">
        <w:rPr>
          <w:rFonts w:hint="eastAsia"/>
          <w:b/>
          <w:color w:val="000000" w:themeColor="text1"/>
        </w:rPr>
        <w:t>○</w:t>
      </w:r>
      <w:r w:rsidRPr="00AA2D7B">
        <w:rPr>
          <w:rFonts w:hint="eastAsia"/>
          <w:b/>
          <w:color w:val="000000" w:themeColor="text1"/>
        </w:rPr>
        <w:t>植等人證述明確，則倘半成品與成品間僅差成板成塊過程，何以半成品具有令人難以忍受之臭味？</w:t>
      </w:r>
      <w:r w:rsidRPr="00AA2D7B">
        <w:rPr>
          <w:rFonts w:hint="eastAsia"/>
          <w:color w:val="000000" w:themeColor="text1"/>
        </w:rPr>
        <w:t>」，以證人敘述該等地點之物品主觀描述為－呈泥狀、有臭味等情，並以證人黃</w:t>
      </w:r>
      <w:r w:rsidR="00CA5213" w:rsidRPr="00AA2D7B">
        <w:rPr>
          <w:rFonts w:hint="eastAsia"/>
          <w:b/>
          <w:color w:val="000000" w:themeColor="text1"/>
        </w:rPr>
        <w:t>○</w:t>
      </w:r>
      <w:r w:rsidRPr="00AA2D7B">
        <w:rPr>
          <w:rFonts w:hint="eastAsia"/>
          <w:color w:val="000000" w:themeColor="text1"/>
        </w:rPr>
        <w:t>植證述內容稱：「</w:t>
      </w:r>
      <w:r w:rsidR="00973BCA" w:rsidRPr="00AA2D7B">
        <w:rPr>
          <w:rFonts w:hAnsi="標楷體" w:hint="eastAsia"/>
          <w:b/>
          <w:color w:val="000000" w:themeColor="text1"/>
        </w:rPr>
        <w:t>……</w:t>
      </w:r>
      <w:r w:rsidRPr="00AA2D7B">
        <w:rPr>
          <w:rFonts w:hint="eastAsia"/>
          <w:color w:val="000000" w:themeColor="text1"/>
        </w:rPr>
        <w:t>惟證人黃</w:t>
      </w:r>
      <w:r w:rsidR="00CA5213" w:rsidRPr="00AA2D7B">
        <w:rPr>
          <w:rFonts w:hint="eastAsia"/>
          <w:color w:val="000000" w:themeColor="text1"/>
        </w:rPr>
        <w:t>○</w:t>
      </w:r>
      <w:r w:rsidRPr="00AA2D7B">
        <w:rPr>
          <w:rFonts w:hint="eastAsia"/>
          <w:color w:val="000000" w:themeColor="text1"/>
        </w:rPr>
        <w:t>植明確證稱當初站在土堆上是會下沉，因為上面雖然是乾的，但下面還是積有水份，站在上面有點像彈簧床會晃動等語（見原審卷三第135</w:t>
      </w:r>
      <w:r w:rsidR="00A47D88" w:rsidRPr="00AA2D7B">
        <w:rPr>
          <w:rFonts w:hint="eastAsia"/>
          <w:color w:val="000000" w:themeColor="text1"/>
        </w:rPr>
        <w:t>頁反面）」</w:t>
      </w:r>
      <w:r w:rsidRPr="00AA2D7B">
        <w:rPr>
          <w:rFonts w:hint="eastAsia"/>
          <w:color w:val="000000" w:themeColor="text1"/>
        </w:rPr>
        <w:t>，認陳訴人林○宏購買之系爭標的與他處之標的物，均屬未經加工之一般事業廢棄物。</w:t>
      </w:r>
    </w:p>
    <w:p w:rsidR="00E368AF" w:rsidRPr="00AA2D7B" w:rsidRDefault="00E368AF" w:rsidP="00E368AF">
      <w:pPr>
        <w:pStyle w:val="4"/>
        <w:widowControl/>
        <w:numPr>
          <w:ilvl w:val="0"/>
          <w:numId w:val="0"/>
        </w:numPr>
        <w:autoSpaceDE/>
        <w:autoSpaceDN/>
        <w:ind w:left="1701"/>
        <w:rPr>
          <w:rFonts w:ascii="Helvetica" w:hAnsi="Helvetica" w:cs="Helvetica"/>
          <w:color w:val="000000" w:themeColor="text1"/>
        </w:rPr>
      </w:pPr>
    </w:p>
    <w:p w:rsidR="00F459D5" w:rsidRPr="00AA2D7B" w:rsidRDefault="00F459D5" w:rsidP="00B96929">
      <w:pPr>
        <w:pStyle w:val="4"/>
        <w:widowControl/>
        <w:autoSpaceDE/>
        <w:autoSpaceDN/>
        <w:ind w:left="1701"/>
        <w:rPr>
          <w:rFonts w:ascii="Helvetica" w:hAnsi="Helvetica" w:cs="Helvetica"/>
          <w:color w:val="000000" w:themeColor="text1"/>
        </w:rPr>
      </w:pPr>
      <w:r w:rsidRPr="00AA2D7B">
        <w:rPr>
          <w:rFonts w:hint="eastAsia"/>
          <w:color w:val="000000" w:themeColor="text1"/>
        </w:rPr>
        <w:lastRenderedPageBreak/>
        <w:t>惟，</w:t>
      </w:r>
      <w:r w:rsidRPr="00AA2D7B">
        <w:rPr>
          <w:rFonts w:hint="eastAsia"/>
          <w:b/>
          <w:color w:val="000000" w:themeColor="text1"/>
        </w:rPr>
        <w:t>本案亦有嘉義縣環保局委辦之顧問公司人員－陳</w:t>
      </w:r>
      <w:r w:rsidR="00CA5213" w:rsidRPr="00AA2D7B">
        <w:rPr>
          <w:rFonts w:hint="eastAsia"/>
          <w:b/>
          <w:color w:val="000000" w:themeColor="text1"/>
        </w:rPr>
        <w:t>○</w:t>
      </w:r>
      <w:r w:rsidRPr="00AA2D7B">
        <w:rPr>
          <w:rFonts w:hint="eastAsia"/>
          <w:b/>
          <w:color w:val="000000" w:themeColor="text1"/>
        </w:rPr>
        <w:t>琦證稱</w:t>
      </w:r>
      <w:r w:rsidRPr="00AA2D7B">
        <w:rPr>
          <w:b/>
          <w:color w:val="000000" w:themeColor="text1"/>
          <w:vertAlign w:val="superscript"/>
        </w:rPr>
        <w:footnoteReference w:id="21"/>
      </w:r>
      <w:r w:rsidRPr="00AA2D7B">
        <w:rPr>
          <w:rFonts w:hint="eastAsia"/>
          <w:b/>
          <w:color w:val="000000" w:themeColor="text1"/>
        </w:rPr>
        <w:t>系爭標的之狀態，非屬泥狀</w:t>
      </w:r>
      <w:r w:rsidRPr="00AA2D7B">
        <w:rPr>
          <w:rFonts w:hint="eastAsia"/>
          <w:color w:val="000000" w:themeColor="text1"/>
        </w:rPr>
        <w:t>：</w:t>
      </w:r>
    </w:p>
    <w:p w:rsidR="00F459D5" w:rsidRPr="00AA2D7B" w:rsidRDefault="00F459D5" w:rsidP="00E632E4">
      <w:pPr>
        <w:pStyle w:val="5"/>
        <w:widowControl/>
        <w:autoSpaceDE/>
        <w:ind w:left="2042" w:hanging="851"/>
        <w:rPr>
          <w:rFonts w:ascii="Helvetica" w:hAnsi="Helvetica" w:cs="Helvetica"/>
          <w:color w:val="000000" w:themeColor="text1"/>
        </w:rPr>
      </w:pPr>
      <w:r w:rsidRPr="00AA2D7B">
        <w:rPr>
          <w:rFonts w:hint="eastAsia"/>
          <w:color w:val="000000" w:themeColor="text1"/>
        </w:rPr>
        <w:t>「選任辯護人楊</w:t>
      </w:r>
      <w:r w:rsidR="00CA5213" w:rsidRPr="00AA2D7B">
        <w:rPr>
          <w:rFonts w:hint="eastAsia"/>
          <w:b/>
          <w:color w:val="000000" w:themeColor="text1"/>
        </w:rPr>
        <w:t>○</w:t>
      </w:r>
      <w:r w:rsidRPr="00AA2D7B">
        <w:rPr>
          <w:rFonts w:hint="eastAsia"/>
          <w:color w:val="000000" w:themeColor="text1"/>
        </w:rPr>
        <w:t>東律師問:『102年度偵字3347號案卷卷參第109頁由編號1的照片中可以看出，</w:t>
      </w:r>
      <w:r w:rsidRPr="00AA2D7B">
        <w:rPr>
          <w:rFonts w:hint="eastAsia"/>
          <w:b/>
          <w:color w:val="000000" w:themeColor="text1"/>
        </w:rPr>
        <w:t>那三個人站立的位置就是採樣的物品，是硬的，不是泥狀的？</w:t>
      </w:r>
      <w:r w:rsidRPr="00AA2D7B">
        <w:rPr>
          <w:rFonts w:hint="eastAsia"/>
          <w:color w:val="000000" w:themeColor="text1"/>
        </w:rPr>
        <w:t>』 證人陳</w:t>
      </w:r>
      <w:r w:rsidR="005C058F" w:rsidRPr="00AA2D7B">
        <w:rPr>
          <w:rFonts w:hint="eastAsia"/>
          <w:b/>
          <w:color w:val="000000" w:themeColor="text1"/>
        </w:rPr>
        <w:t>○</w:t>
      </w:r>
      <w:r w:rsidRPr="00AA2D7B">
        <w:rPr>
          <w:rFonts w:hint="eastAsia"/>
          <w:color w:val="000000" w:themeColor="text1"/>
        </w:rPr>
        <w:t>琦答:『</w:t>
      </w:r>
      <w:r w:rsidRPr="00AA2D7B">
        <w:rPr>
          <w:rFonts w:hint="eastAsia"/>
          <w:b/>
          <w:color w:val="000000" w:themeColor="text1"/>
        </w:rPr>
        <w:t>是的。</w:t>
      </w:r>
      <w:r w:rsidRPr="00AA2D7B">
        <w:rPr>
          <w:color w:val="000000" w:themeColor="text1"/>
        </w:rPr>
        <w:t>』</w:t>
      </w:r>
      <w:r w:rsidRPr="00AA2D7B">
        <w:rPr>
          <w:rFonts w:hint="eastAsia"/>
          <w:color w:val="000000" w:themeColor="text1"/>
        </w:rPr>
        <w:t>」；</w:t>
      </w:r>
    </w:p>
    <w:p w:rsidR="00A47D88" w:rsidRPr="00AA2D7B" w:rsidRDefault="00A47D88" w:rsidP="00A47D88">
      <w:pPr>
        <w:pStyle w:val="5"/>
        <w:widowControl/>
        <w:numPr>
          <w:ilvl w:val="0"/>
          <w:numId w:val="0"/>
        </w:numPr>
        <w:autoSpaceDE/>
        <w:ind w:left="2042"/>
        <w:rPr>
          <w:rFonts w:ascii="Helvetica" w:hAnsi="Helvetica" w:cs="Helvetica"/>
          <w:color w:val="000000" w:themeColor="text1"/>
        </w:rPr>
      </w:pPr>
    </w:p>
    <w:p w:rsidR="00F459D5" w:rsidRPr="00AA2D7B" w:rsidRDefault="00F459D5" w:rsidP="00F459D5">
      <w:pPr>
        <w:pStyle w:val="5"/>
        <w:widowControl/>
        <w:overflowPunct/>
        <w:autoSpaceDE/>
        <w:autoSpaceDN/>
        <w:ind w:left="2041"/>
        <w:rPr>
          <w:rFonts w:hAnsi="標楷體"/>
          <w:color w:val="000000" w:themeColor="text1"/>
        </w:rPr>
      </w:pPr>
      <w:r w:rsidRPr="00AA2D7B">
        <w:rPr>
          <w:rFonts w:hAnsi="標楷體" w:hint="eastAsia"/>
          <w:color w:val="000000" w:themeColor="text1"/>
        </w:rPr>
        <w:t>「檢察官問:『請求補充訊問證人。請問證人，102年5月6日採樣的物品，</w:t>
      </w:r>
      <w:r w:rsidRPr="00AA2D7B">
        <w:rPr>
          <w:rFonts w:hAnsi="標楷體" w:hint="eastAsia"/>
          <w:b/>
          <w:color w:val="000000" w:themeColor="text1"/>
        </w:rPr>
        <w:t>證人可否確定是硬的還是泥狀的？</w:t>
      </w:r>
      <w:r w:rsidRPr="00AA2D7B">
        <w:rPr>
          <w:rFonts w:hAnsi="標楷體" w:hint="eastAsia"/>
          <w:color w:val="000000" w:themeColor="text1"/>
        </w:rPr>
        <w:t>』 證人陳</w:t>
      </w:r>
      <w:r w:rsidR="00CA5213" w:rsidRPr="00AA2D7B">
        <w:rPr>
          <w:rFonts w:hint="eastAsia"/>
          <w:b/>
          <w:color w:val="000000" w:themeColor="text1"/>
        </w:rPr>
        <w:t>○</w:t>
      </w:r>
      <w:r w:rsidRPr="00AA2D7B">
        <w:rPr>
          <w:rFonts w:hAnsi="標楷體" w:hint="eastAsia"/>
          <w:color w:val="000000" w:themeColor="text1"/>
        </w:rPr>
        <w:t>琦答:『</w:t>
      </w:r>
      <w:r w:rsidRPr="00AA2D7B">
        <w:rPr>
          <w:rFonts w:hAnsi="標楷體" w:hint="eastAsia"/>
          <w:b/>
          <w:color w:val="000000" w:themeColor="text1"/>
        </w:rPr>
        <w:t>從照片上看不出來，但表面上是可以由人站上去的，至少表面上是硬的，至於現場挖下去的樣態怎麼樣、是硬的還是軟的，我不太記得了，除非要看到鏟出來的樣品的樣態才可以判斷。</w:t>
      </w:r>
      <w:r w:rsidRPr="00AA2D7B">
        <w:rPr>
          <w:rFonts w:hAnsi="標楷體" w:hint="eastAsia"/>
          <w:color w:val="000000" w:themeColor="text1"/>
        </w:rPr>
        <w:t>』；</w:t>
      </w:r>
    </w:p>
    <w:p w:rsidR="00A47D88" w:rsidRPr="00AA2D7B" w:rsidRDefault="00A47D88" w:rsidP="00A47D88">
      <w:pPr>
        <w:pStyle w:val="afb"/>
        <w:ind w:left="680"/>
        <w:rPr>
          <w:rFonts w:hAnsi="標楷體"/>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Ansi="標楷體" w:hint="eastAsia"/>
          <w:color w:val="000000" w:themeColor="text1"/>
        </w:rPr>
        <w:t>「檢察官問:『證人剛才說表面上可以由人站上去，是指採樣物品旁邊的物品可以由人站上去？』 證人陳</w:t>
      </w:r>
      <w:r w:rsidR="00CA5213" w:rsidRPr="00AA2D7B">
        <w:rPr>
          <w:rFonts w:hint="eastAsia"/>
          <w:b/>
          <w:color w:val="000000" w:themeColor="text1"/>
        </w:rPr>
        <w:t>○</w:t>
      </w:r>
      <w:r w:rsidRPr="00AA2D7B">
        <w:rPr>
          <w:rFonts w:hAnsi="標楷體" w:hint="eastAsia"/>
          <w:color w:val="000000" w:themeColor="text1"/>
        </w:rPr>
        <w:t>琦答:『</w:t>
      </w:r>
      <w:r w:rsidRPr="00AA2D7B">
        <w:rPr>
          <w:rFonts w:hAnsi="標楷體" w:hint="eastAsia"/>
          <w:b/>
          <w:color w:val="000000" w:themeColor="text1"/>
        </w:rPr>
        <w:t>也算是，不過他全部的範圍都是廢棄物堆置的範圍</w:t>
      </w:r>
      <w:r w:rsidRPr="00AA2D7B">
        <w:rPr>
          <w:rFonts w:hAnsi="標楷體" w:hint="eastAsia"/>
          <w:color w:val="000000" w:themeColor="text1"/>
        </w:rPr>
        <w:t>』」。</w:t>
      </w:r>
    </w:p>
    <w:p w:rsidR="00A47D88" w:rsidRPr="00AA2D7B" w:rsidRDefault="00A47D88" w:rsidP="00A47D88">
      <w:pPr>
        <w:pStyle w:val="afb"/>
        <w:ind w:left="680"/>
        <w:rPr>
          <w:color w:val="000000" w:themeColor="text1"/>
        </w:rPr>
      </w:pPr>
    </w:p>
    <w:p w:rsidR="00F459D5" w:rsidRPr="00AA2D7B" w:rsidRDefault="00F459D5" w:rsidP="00F459D5">
      <w:pPr>
        <w:pStyle w:val="5"/>
        <w:widowControl/>
        <w:overflowPunct/>
        <w:autoSpaceDE/>
        <w:autoSpaceDN/>
        <w:ind w:left="2041"/>
        <w:rPr>
          <w:rFonts w:ascii="Helvetica" w:hAnsi="Helvetica" w:cs="Helvetica"/>
          <w:color w:val="000000" w:themeColor="text1"/>
        </w:rPr>
      </w:pPr>
      <w:r w:rsidRPr="00AA2D7B">
        <w:rPr>
          <w:rFonts w:hAnsi="標楷體" w:hint="eastAsia"/>
          <w:color w:val="000000" w:themeColor="text1"/>
        </w:rPr>
        <w:t>綜上，顯然其對於陳訴人廠房堆置的土是否是硬的、非泥狀一事，其回應為肯定，並表示根據現場稽查的照片，人可以站立於上，故至少表面是硬的等語，無法確認是否為原確定判決所稱之泥狀，容有不明。</w:t>
      </w:r>
    </w:p>
    <w:p w:rsidR="00A47D88" w:rsidRPr="00AA2D7B" w:rsidRDefault="00A47D88" w:rsidP="00A47D88">
      <w:pPr>
        <w:pStyle w:val="afb"/>
        <w:ind w:left="680"/>
        <w:rPr>
          <w:rFonts w:ascii="Helvetica" w:hAnsi="Helvetica" w:cs="Helvetica"/>
          <w:color w:val="000000" w:themeColor="text1"/>
        </w:rPr>
      </w:pPr>
    </w:p>
    <w:p w:rsidR="00F459D5" w:rsidRPr="00AA2D7B" w:rsidRDefault="00F459D5" w:rsidP="00E632E4">
      <w:pPr>
        <w:pStyle w:val="4"/>
        <w:widowControl/>
        <w:autoSpaceDE/>
        <w:autoSpaceDN/>
        <w:ind w:left="1701"/>
        <w:rPr>
          <w:b/>
          <w:color w:val="000000" w:themeColor="text1"/>
          <w:u w:val="single"/>
        </w:rPr>
      </w:pPr>
      <w:r w:rsidRPr="00AA2D7B">
        <w:rPr>
          <w:rFonts w:hint="eastAsia"/>
          <w:color w:val="000000" w:themeColor="text1"/>
        </w:rPr>
        <w:lastRenderedPageBreak/>
        <w:t>再查，部分證人就陳情人購買之系爭標的與另外三處標的之描述雖相類－呈泥狀、有臭味，惟原確定判決並未說明，何以該等證人，並非具專業知識之鑑定證人，僅憑肉眼目視之描述，乏科學根據，證明力竟可凌駕於前述陳訴人送驗之客觀檢驗報告（該報告結論為－陳訴人購買之系爭標的，可製作為低強度之混凝土）乎，詳下述：</w:t>
      </w:r>
    </w:p>
    <w:p w:rsidR="00A47D88" w:rsidRPr="00AA2D7B" w:rsidRDefault="00A47D88" w:rsidP="00A47D88">
      <w:pPr>
        <w:pStyle w:val="4"/>
        <w:widowControl/>
        <w:numPr>
          <w:ilvl w:val="0"/>
          <w:numId w:val="0"/>
        </w:numPr>
        <w:autoSpaceDE/>
        <w:autoSpaceDN/>
        <w:ind w:left="1701"/>
        <w:rPr>
          <w:b/>
          <w:color w:val="000000" w:themeColor="text1"/>
          <w:u w:val="single"/>
        </w:rPr>
      </w:pPr>
    </w:p>
    <w:p w:rsidR="00F459D5" w:rsidRPr="00AA2D7B" w:rsidRDefault="00F459D5" w:rsidP="00F459D5">
      <w:pPr>
        <w:pStyle w:val="5"/>
        <w:widowControl/>
        <w:overflowPunct/>
        <w:autoSpaceDE/>
        <w:autoSpaceDN/>
        <w:ind w:left="2041"/>
        <w:rPr>
          <w:color w:val="000000" w:themeColor="text1"/>
        </w:rPr>
      </w:pPr>
      <w:r w:rsidRPr="00AA2D7B">
        <w:rPr>
          <w:rFonts w:hAnsi="標楷體" w:hint="eastAsia"/>
          <w:color w:val="000000" w:themeColor="text1"/>
        </w:rPr>
        <w:t>按本案系爭標的，究屬再生資源？抑或按廢清法不得堆置之事業廢棄物？屬本案重要待證事實。證人之個人意見或推測，除以自身經驗為基礎外，不得作為證據，此為刑事訴訟法第160條所明文。</w:t>
      </w:r>
    </w:p>
    <w:p w:rsidR="00A47D88" w:rsidRPr="00AA2D7B" w:rsidRDefault="00A47D88" w:rsidP="00A47D88">
      <w:pPr>
        <w:pStyle w:val="5"/>
        <w:widowControl/>
        <w:numPr>
          <w:ilvl w:val="0"/>
          <w:numId w:val="0"/>
        </w:numPr>
        <w:overflowPunct/>
        <w:autoSpaceDE/>
        <w:autoSpaceDN/>
        <w:ind w:left="2041"/>
        <w:rPr>
          <w:color w:val="000000" w:themeColor="text1"/>
        </w:rPr>
      </w:pPr>
    </w:p>
    <w:p w:rsidR="00F459D5" w:rsidRPr="00AA2D7B" w:rsidRDefault="00F459D5" w:rsidP="00F459D5">
      <w:pPr>
        <w:pStyle w:val="5"/>
        <w:widowControl/>
        <w:overflowPunct/>
        <w:autoSpaceDE/>
        <w:autoSpaceDN/>
        <w:ind w:left="2041"/>
        <w:rPr>
          <w:b/>
          <w:color w:val="000000" w:themeColor="text1"/>
          <w:u w:val="single"/>
        </w:rPr>
      </w:pPr>
      <w:r w:rsidRPr="00AA2D7B">
        <w:rPr>
          <w:rFonts w:hAnsi="標楷體" w:hint="eastAsia"/>
          <w:color w:val="000000" w:themeColor="text1"/>
        </w:rPr>
        <w:t>原確定判決亦載有：「</w:t>
      </w:r>
      <w:r w:rsidR="00041EE6" w:rsidRPr="00AA2D7B">
        <w:rPr>
          <w:rFonts w:hAnsi="標楷體" w:hint="eastAsia"/>
          <w:b/>
          <w:color w:val="000000" w:themeColor="text1"/>
        </w:rPr>
        <w:t>……</w:t>
      </w:r>
      <w:r w:rsidRPr="00AA2D7B">
        <w:rPr>
          <w:rFonts w:hAnsi="標楷體" w:hint="eastAsia"/>
          <w:b/>
          <w:color w:val="000000" w:themeColor="text1"/>
        </w:rPr>
        <w:t>則被告丙○○等人載運至任○公司所堆置之土堆是否為成品，自應實際判斷</w:t>
      </w:r>
      <w:r w:rsidRPr="00AA2D7B">
        <w:rPr>
          <w:rFonts w:hAnsi="標楷體"/>
          <w:b/>
          <w:color w:val="000000" w:themeColor="text1"/>
        </w:rPr>
        <w:t>，</w:t>
      </w:r>
      <w:r w:rsidRPr="00AA2D7B">
        <w:rPr>
          <w:rFonts w:hAnsi="標楷體"/>
          <w:color w:val="000000" w:themeColor="text1"/>
        </w:rPr>
        <w:t>豈有依買賣契約書上載明係屬產品或成品，即認定為成品之理</w:t>
      </w:r>
      <w:r w:rsidRPr="00AA2D7B">
        <w:rPr>
          <w:rFonts w:hAnsi="標楷體" w:hint="eastAsia"/>
          <w:color w:val="000000" w:themeColor="text1"/>
        </w:rPr>
        <w:t>，而上開土堆呈污泥狀、有臭味，並非屬合○興公司完成整個製程所產出之成品等情，已於前述，故此部分之辯解，亦難憑採</w:t>
      </w:r>
      <w:r w:rsidR="00041EE6" w:rsidRPr="00AA2D7B">
        <w:rPr>
          <w:rFonts w:hAnsi="標楷體" w:hint="eastAsia"/>
          <w:b/>
          <w:color w:val="000000" w:themeColor="text1"/>
        </w:rPr>
        <w:t>……</w:t>
      </w:r>
      <w:r w:rsidRPr="00AA2D7B">
        <w:rPr>
          <w:rFonts w:hAnsi="標楷體" w:hint="eastAsia"/>
          <w:color w:val="000000" w:themeColor="text1"/>
        </w:rPr>
        <w:t>」等語，表示系爭標的是否為成品應實際判斷；</w:t>
      </w:r>
    </w:p>
    <w:p w:rsidR="00A47D88" w:rsidRPr="00AA2D7B" w:rsidRDefault="00A47D88" w:rsidP="00A47D88">
      <w:pPr>
        <w:pStyle w:val="afb"/>
        <w:ind w:left="680"/>
        <w:rPr>
          <w:b/>
          <w:color w:val="000000" w:themeColor="text1"/>
          <w:u w:val="single"/>
        </w:rPr>
      </w:pPr>
    </w:p>
    <w:p w:rsidR="00F459D5" w:rsidRPr="00AA2D7B" w:rsidRDefault="00F459D5" w:rsidP="00F459D5">
      <w:pPr>
        <w:pStyle w:val="5"/>
        <w:widowControl/>
        <w:overflowPunct/>
        <w:autoSpaceDE/>
        <w:autoSpaceDN/>
        <w:ind w:left="2041"/>
        <w:rPr>
          <w:b/>
          <w:color w:val="000000" w:themeColor="text1"/>
          <w:u w:val="single"/>
        </w:rPr>
      </w:pPr>
      <w:r w:rsidRPr="00AA2D7B">
        <w:rPr>
          <w:rFonts w:hAnsi="標楷體" w:hint="eastAsia"/>
          <w:color w:val="000000" w:themeColor="text1"/>
        </w:rPr>
        <w:t>原確定判決並載有：「</w:t>
      </w:r>
      <w:r w:rsidRPr="00AA2D7B">
        <w:rPr>
          <w:rFonts w:hAnsi="標楷體"/>
          <w:color w:val="000000" w:themeColor="text1"/>
        </w:rPr>
        <w:t>…</w:t>
      </w:r>
      <w:r w:rsidR="004E0496" w:rsidRPr="00AA2D7B">
        <w:rPr>
          <w:rFonts w:hAnsi="標楷體"/>
          <w:color w:val="000000" w:themeColor="text1"/>
        </w:rPr>
        <w:t>…</w:t>
      </w:r>
      <w:r w:rsidRPr="00AA2D7B">
        <w:rPr>
          <w:rFonts w:hAnsi="標楷體"/>
          <w:color w:val="000000" w:themeColor="text1"/>
        </w:rPr>
        <w:t>又證人楊</w:t>
      </w:r>
      <w:r w:rsidR="00BA2AF8" w:rsidRPr="00AA2D7B">
        <w:rPr>
          <w:rFonts w:hint="eastAsia"/>
          <w:b/>
          <w:color w:val="000000" w:themeColor="text1"/>
        </w:rPr>
        <w:t>○</w:t>
      </w:r>
      <w:r w:rsidRPr="00AA2D7B">
        <w:rPr>
          <w:rFonts w:hAnsi="標楷體"/>
          <w:color w:val="000000" w:themeColor="text1"/>
        </w:rPr>
        <w:t>志證稱：我是任○公司的品管人員，乙○○於102年1月時，要我將堆置在廠區的土堆採樣進行試驗，我在102年1月7日做好試體後拿去外面實驗室做實驗，</w:t>
      </w:r>
      <w:r w:rsidRPr="00AA2D7B">
        <w:rPr>
          <w:rFonts w:hAnsi="標楷體"/>
          <w:b/>
          <w:color w:val="000000" w:themeColor="text1"/>
        </w:rPr>
        <w:t>結果是可以做成控制性低強度混凝土</w:t>
      </w:r>
      <w:r w:rsidRPr="00AA2D7B">
        <w:rPr>
          <w:rFonts w:hAnsi="標楷體"/>
          <w:color w:val="000000" w:themeColor="text1"/>
        </w:rPr>
        <w:t>，我在102年1月21日及102年2月4日</w:t>
      </w:r>
      <w:r w:rsidRPr="00AA2D7B">
        <w:rPr>
          <w:rFonts w:hAnsi="標楷體"/>
          <w:color w:val="000000" w:themeColor="text1"/>
        </w:rPr>
        <w:lastRenderedPageBreak/>
        <w:t>就告知乙○○實驗結果等語（見原審卷二第54頁至第65頁）。…</w:t>
      </w:r>
      <w:r w:rsidR="004E0496" w:rsidRPr="00AA2D7B">
        <w:rPr>
          <w:rFonts w:hAnsi="標楷體"/>
          <w:color w:val="000000" w:themeColor="text1"/>
        </w:rPr>
        <w:t>…</w:t>
      </w:r>
      <w:r w:rsidRPr="00AA2D7B">
        <w:rPr>
          <w:rFonts w:hAnsi="標楷體" w:hint="eastAsia"/>
          <w:color w:val="000000" w:themeColor="text1"/>
        </w:rPr>
        <w:t>」等語可參。</w:t>
      </w:r>
    </w:p>
    <w:p w:rsidR="00A47D88" w:rsidRPr="00AA2D7B" w:rsidRDefault="00A47D88" w:rsidP="00A47D88">
      <w:pPr>
        <w:pStyle w:val="afb"/>
        <w:ind w:left="680"/>
        <w:rPr>
          <w:b/>
          <w:color w:val="000000" w:themeColor="text1"/>
          <w:u w:val="single"/>
        </w:rPr>
      </w:pPr>
    </w:p>
    <w:p w:rsidR="00F459D5" w:rsidRPr="00AA2D7B" w:rsidRDefault="00F459D5" w:rsidP="00E632E4">
      <w:pPr>
        <w:pStyle w:val="5"/>
        <w:widowControl/>
        <w:overflowPunct/>
        <w:autoSpaceDE/>
        <w:autoSpaceDN/>
        <w:ind w:left="2041"/>
        <w:rPr>
          <w:color w:val="000000" w:themeColor="text1"/>
        </w:rPr>
      </w:pPr>
      <w:r w:rsidRPr="00AA2D7B">
        <w:rPr>
          <w:rFonts w:hAnsi="標楷體" w:hint="eastAsia"/>
          <w:color w:val="000000" w:themeColor="text1"/>
        </w:rPr>
        <w:t>且查，一般人形容外觀為泥狀、有臭味之描述，是否即必然可得出確信該等標的確具同一性之結論？容有疑問。</w:t>
      </w:r>
      <w:r w:rsidRPr="00AA2D7B">
        <w:rPr>
          <w:rFonts w:hAnsi="標楷體" w:hint="eastAsia"/>
          <w:b/>
          <w:color w:val="000000" w:themeColor="text1"/>
        </w:rPr>
        <w:t>對於物體惡臭與否、標的之濕度狀態等內容，於本案並無客觀標準，似屬個人感受性言論，亦可能因發問者提問方式，而有被引導，朝向附和提問者方向，憑</w:t>
      </w:r>
      <w:r w:rsidR="00B147EE" w:rsidRPr="00AA2D7B">
        <w:rPr>
          <w:rFonts w:hAnsi="標楷體" w:hint="eastAsia"/>
          <w:b/>
          <w:color w:val="000000" w:themeColor="text1"/>
        </w:rPr>
        <w:t>信</w:t>
      </w:r>
      <w:r w:rsidRPr="00AA2D7B">
        <w:rPr>
          <w:rFonts w:hAnsi="標楷體" w:hint="eastAsia"/>
          <w:b/>
          <w:color w:val="000000" w:themeColor="text1"/>
        </w:rPr>
        <w:t>性即屬有疑。再以，引起他人厭惡感受之臭味氣體，亦有不同程度之差別，原確定判決並未究明；況亦有證人證述，系爭標的之氣味像混凝土、一般臭水溝的味道、味道沒有很重等情</w:t>
      </w:r>
      <w:r w:rsidRPr="00AA2D7B">
        <w:rPr>
          <w:rFonts w:hAnsi="標楷體" w:hint="eastAsia"/>
          <w:color w:val="000000" w:themeColor="text1"/>
        </w:rPr>
        <w:t>：</w:t>
      </w:r>
    </w:p>
    <w:p w:rsidR="00A47D88" w:rsidRPr="00AA2D7B" w:rsidRDefault="00A47D88" w:rsidP="00A47D88">
      <w:pPr>
        <w:pStyle w:val="afb"/>
        <w:ind w:left="680"/>
        <w:rPr>
          <w:color w:val="000000" w:themeColor="text1"/>
        </w:rPr>
      </w:pPr>
    </w:p>
    <w:p w:rsidR="00F459D5" w:rsidRPr="00AA2D7B" w:rsidRDefault="00F459D5" w:rsidP="00F459D5">
      <w:pPr>
        <w:pStyle w:val="5"/>
        <w:widowControl/>
        <w:overflowPunct/>
        <w:autoSpaceDE/>
        <w:autoSpaceDN/>
        <w:ind w:left="2041"/>
        <w:rPr>
          <w:rFonts w:ascii="Helvetica" w:hAnsi="Helvetica"/>
          <w:color w:val="000000" w:themeColor="text1"/>
        </w:rPr>
      </w:pPr>
      <w:r w:rsidRPr="00AA2D7B">
        <w:rPr>
          <w:rFonts w:hAnsi="標楷體" w:hint="eastAsia"/>
          <w:color w:val="000000" w:themeColor="text1"/>
        </w:rPr>
        <w:t>自合○興公司載運系爭標的前往任○公司之證人－司機吳</w:t>
      </w:r>
      <w:r w:rsidR="005F05C9" w:rsidRPr="00AA2D7B">
        <w:rPr>
          <w:rFonts w:hint="eastAsia"/>
          <w:b/>
          <w:color w:val="000000" w:themeColor="text1"/>
        </w:rPr>
        <w:t>○</w:t>
      </w:r>
      <w:r w:rsidRPr="00AA2D7B">
        <w:rPr>
          <w:rFonts w:hAnsi="標楷體" w:hint="eastAsia"/>
          <w:color w:val="000000" w:themeColor="text1"/>
        </w:rPr>
        <w:t>修，經檢察官詢問時亦證稱：「檢察官問：『載該物品，這物品有無臭味？』 證人吳</w:t>
      </w:r>
      <w:r w:rsidR="005F05C9" w:rsidRPr="00AA2D7B">
        <w:rPr>
          <w:rFonts w:hint="eastAsia"/>
          <w:b/>
          <w:color w:val="000000" w:themeColor="text1"/>
        </w:rPr>
        <w:t>○</w:t>
      </w:r>
      <w:r w:rsidRPr="00AA2D7B">
        <w:rPr>
          <w:rFonts w:hAnsi="標楷體" w:hint="eastAsia"/>
          <w:color w:val="000000" w:themeColor="text1"/>
        </w:rPr>
        <w:t>修：</w:t>
      </w:r>
      <w:r w:rsidRPr="00AA2D7B">
        <w:rPr>
          <w:rFonts w:hAnsi="標楷體" w:hint="eastAsia"/>
          <w:b/>
          <w:color w:val="000000" w:themeColor="text1"/>
        </w:rPr>
        <w:t>『就有點</w:t>
      </w:r>
      <w:r w:rsidR="003902E9" w:rsidRPr="00AA2D7B">
        <w:rPr>
          <w:rFonts w:hAnsi="標楷體" w:hint="eastAsia"/>
          <w:b/>
          <w:color w:val="000000" w:themeColor="text1"/>
        </w:rPr>
        <w:t>……</w:t>
      </w:r>
      <w:r w:rsidRPr="00AA2D7B">
        <w:rPr>
          <w:rFonts w:hAnsi="標楷體" w:hint="eastAsia"/>
          <w:b/>
          <w:color w:val="000000" w:themeColor="text1"/>
        </w:rPr>
        <w:t>我覺得那有點像混凝土的味道，比較刺</w:t>
      </w:r>
      <w:r w:rsidR="001D77F5" w:rsidRPr="00AA2D7B">
        <w:rPr>
          <w:rFonts w:hAnsi="標楷體" w:hint="eastAsia"/>
          <w:b/>
          <w:color w:val="000000" w:themeColor="text1"/>
        </w:rPr>
        <w:t>鼻</w:t>
      </w:r>
      <w:r w:rsidRPr="00AA2D7B">
        <w:rPr>
          <w:rFonts w:hAnsi="標楷體" w:hint="eastAsia"/>
          <w:b/>
          <w:color w:val="000000" w:themeColor="text1"/>
        </w:rPr>
        <w:t>而已。</w:t>
      </w:r>
      <w:r w:rsidRPr="00AA2D7B">
        <w:rPr>
          <w:rFonts w:hAnsi="標楷體" w:hint="eastAsia"/>
          <w:color w:val="000000" w:themeColor="text1"/>
        </w:rPr>
        <w:t>』」</w:t>
      </w:r>
      <w:r w:rsidRPr="00AA2D7B">
        <w:rPr>
          <w:rFonts w:hAnsi="標楷體"/>
          <w:color w:val="000000" w:themeColor="text1"/>
          <w:vertAlign w:val="superscript"/>
        </w:rPr>
        <w:footnoteReference w:id="22"/>
      </w:r>
      <w:r w:rsidRPr="00AA2D7B">
        <w:rPr>
          <w:rFonts w:hAnsi="標楷體" w:hint="eastAsia"/>
          <w:color w:val="000000" w:themeColor="text1"/>
        </w:rPr>
        <w:t>；</w:t>
      </w:r>
    </w:p>
    <w:p w:rsidR="00A47D88" w:rsidRPr="00AA2D7B" w:rsidRDefault="00A47D88" w:rsidP="00A47D88">
      <w:pPr>
        <w:pStyle w:val="afb"/>
        <w:ind w:left="680"/>
        <w:rPr>
          <w:rFonts w:ascii="Helvetica" w:hAnsi="Helvetica"/>
          <w:color w:val="000000" w:themeColor="text1"/>
        </w:rPr>
      </w:pPr>
    </w:p>
    <w:p w:rsidR="00F459D5" w:rsidRPr="00AA2D7B" w:rsidRDefault="00F459D5" w:rsidP="00F459D5">
      <w:pPr>
        <w:pStyle w:val="5"/>
        <w:widowControl/>
        <w:overflowPunct/>
        <w:autoSpaceDE/>
        <w:autoSpaceDN/>
        <w:ind w:left="2041"/>
        <w:rPr>
          <w:rFonts w:ascii="Helvetica" w:hAnsi="Helvetica"/>
          <w:color w:val="000000" w:themeColor="text1"/>
        </w:rPr>
      </w:pPr>
      <w:r w:rsidRPr="00AA2D7B">
        <w:rPr>
          <w:rFonts w:hAnsi="標楷體" w:hint="eastAsia"/>
          <w:color w:val="000000" w:themeColor="text1"/>
        </w:rPr>
        <w:t>任○公司品管人員－證人楊</w:t>
      </w:r>
      <w:r w:rsidR="005F05C9" w:rsidRPr="00AA2D7B">
        <w:rPr>
          <w:rFonts w:hint="eastAsia"/>
          <w:b/>
          <w:color w:val="000000" w:themeColor="text1"/>
        </w:rPr>
        <w:t>○</w:t>
      </w:r>
      <w:r w:rsidRPr="00AA2D7B">
        <w:rPr>
          <w:rFonts w:hAnsi="標楷體" w:hint="eastAsia"/>
          <w:color w:val="000000" w:themeColor="text1"/>
        </w:rPr>
        <w:t>志經審判長詢問時亦證稱：「審判長問：『是什麼味道？』 證人楊</w:t>
      </w:r>
      <w:r w:rsidR="00B54504" w:rsidRPr="00AA2D7B">
        <w:rPr>
          <w:rFonts w:hint="eastAsia"/>
          <w:b/>
          <w:color w:val="000000" w:themeColor="text1"/>
        </w:rPr>
        <w:t>○</w:t>
      </w:r>
      <w:r w:rsidRPr="00AA2D7B">
        <w:rPr>
          <w:rFonts w:hAnsi="標楷體" w:hint="eastAsia"/>
          <w:color w:val="000000" w:themeColor="text1"/>
        </w:rPr>
        <w:t>志：</w:t>
      </w:r>
      <w:r w:rsidRPr="00AA2D7B">
        <w:rPr>
          <w:rFonts w:hAnsi="標楷體" w:hint="eastAsia"/>
          <w:b/>
          <w:color w:val="000000" w:themeColor="text1"/>
        </w:rPr>
        <w:t>『像一般臭水溝的那種味道，味道不會很重。有味道可是沒有很重。</w:t>
      </w:r>
      <w:r w:rsidRPr="00AA2D7B">
        <w:rPr>
          <w:rFonts w:hAnsi="標楷體" w:hint="eastAsia"/>
          <w:color w:val="000000" w:themeColor="text1"/>
        </w:rPr>
        <w:t>』」</w:t>
      </w:r>
      <w:r w:rsidRPr="00AA2D7B">
        <w:rPr>
          <w:rFonts w:hAnsi="標楷體"/>
          <w:color w:val="000000" w:themeColor="text1"/>
          <w:vertAlign w:val="superscript"/>
        </w:rPr>
        <w:footnoteReference w:id="23"/>
      </w:r>
      <w:r w:rsidRPr="00AA2D7B">
        <w:rPr>
          <w:rFonts w:hAnsi="標楷體" w:hint="eastAsia"/>
          <w:color w:val="000000" w:themeColor="text1"/>
        </w:rPr>
        <w:t>；</w:t>
      </w:r>
    </w:p>
    <w:p w:rsidR="00A47D88" w:rsidRPr="00AA2D7B" w:rsidRDefault="00A47D88" w:rsidP="00A47D88">
      <w:pPr>
        <w:pStyle w:val="afb"/>
        <w:ind w:left="680"/>
        <w:rPr>
          <w:rFonts w:ascii="Helvetica" w:hAnsi="Helvetica"/>
          <w:color w:val="000000" w:themeColor="text1"/>
        </w:rPr>
      </w:pPr>
    </w:p>
    <w:p w:rsidR="00F459D5" w:rsidRPr="00AA2D7B" w:rsidRDefault="00F459D5" w:rsidP="00E632E4">
      <w:pPr>
        <w:pStyle w:val="4"/>
        <w:widowControl/>
        <w:autoSpaceDE/>
        <w:autoSpaceDN/>
        <w:ind w:left="1701"/>
        <w:rPr>
          <w:rFonts w:ascii="Helvetica" w:hAnsi="Helvetica"/>
          <w:color w:val="000000" w:themeColor="text1"/>
        </w:rPr>
      </w:pPr>
      <w:r w:rsidRPr="00AA2D7B">
        <w:rPr>
          <w:rFonts w:hint="eastAsia"/>
          <w:color w:val="000000" w:themeColor="text1"/>
        </w:rPr>
        <w:t>況查，又是否再生成品、再生原料即必然不會產生令人厭惡之氣味等情？原確定判決並未釐清。</w:t>
      </w:r>
      <w:r w:rsidRPr="00AA2D7B">
        <w:rPr>
          <w:rFonts w:hint="eastAsia"/>
          <w:color w:val="000000" w:themeColor="text1"/>
        </w:rPr>
        <w:lastRenderedPageBreak/>
        <w:t>經本院調查，</w:t>
      </w:r>
      <w:r w:rsidRPr="00AA2D7B">
        <w:rPr>
          <w:rFonts w:hint="eastAsia"/>
          <w:b/>
          <w:color w:val="000000" w:themeColor="text1"/>
        </w:rPr>
        <w:t>合○興公司於101年8月提送其產品之固定污染源操作許可正異動申請，於101年9月3日經環保局核可時，即有該污泥產品具異味之記載，</w:t>
      </w:r>
      <w:r w:rsidRPr="00AA2D7B">
        <w:rPr>
          <w:rFonts w:hint="eastAsia"/>
          <w:color w:val="000000" w:themeColor="text1"/>
        </w:rPr>
        <w:t>則原確定判決稱倘系爭標的為成品，即不會有異味云云之推測，即屬有疑：</w:t>
      </w:r>
    </w:p>
    <w:p w:rsidR="00A47D88" w:rsidRPr="00AA2D7B" w:rsidRDefault="00A47D88" w:rsidP="00A47D88">
      <w:pPr>
        <w:pStyle w:val="4"/>
        <w:widowControl/>
        <w:numPr>
          <w:ilvl w:val="0"/>
          <w:numId w:val="0"/>
        </w:numPr>
        <w:autoSpaceDE/>
        <w:autoSpaceDN/>
        <w:ind w:left="1701"/>
        <w:rPr>
          <w:rFonts w:ascii="Helvetica" w:hAnsi="Helvetica"/>
          <w:color w:val="000000" w:themeColor="text1"/>
        </w:rPr>
      </w:pPr>
    </w:p>
    <w:p w:rsidR="00F459D5" w:rsidRPr="00AA2D7B" w:rsidRDefault="00F459D5" w:rsidP="00F459D5">
      <w:pPr>
        <w:pStyle w:val="5"/>
        <w:widowControl/>
        <w:overflowPunct/>
        <w:autoSpaceDE/>
        <w:autoSpaceDN/>
        <w:ind w:left="2041"/>
        <w:rPr>
          <w:rFonts w:ascii="Helvetica" w:hAnsi="Helvetica"/>
          <w:color w:val="000000" w:themeColor="text1"/>
        </w:rPr>
      </w:pPr>
      <w:r w:rsidRPr="00AA2D7B">
        <w:rPr>
          <w:rFonts w:hAnsi="標楷體" w:hint="eastAsia"/>
          <w:color w:val="000000" w:themeColor="text1"/>
        </w:rPr>
        <w:t>本院詢問嘉義縣環保局：「三、據查101年間合○興公司曾向貴局提出『事業廢棄物清理計畫書』與『固定污染源操作許可申請書』，請說明當時審核經過及相關承辦人員，並提供全部相關公文影本。」；</w:t>
      </w:r>
    </w:p>
    <w:p w:rsidR="00521F8B" w:rsidRPr="00AA2D7B" w:rsidRDefault="00521F8B" w:rsidP="00521F8B">
      <w:pPr>
        <w:pStyle w:val="5"/>
        <w:widowControl/>
        <w:numPr>
          <w:ilvl w:val="0"/>
          <w:numId w:val="0"/>
        </w:numPr>
        <w:overflowPunct/>
        <w:autoSpaceDE/>
        <w:autoSpaceDN/>
        <w:ind w:left="2041"/>
        <w:rPr>
          <w:rFonts w:ascii="Helvetica" w:hAnsi="Helvetica"/>
          <w:color w:val="000000" w:themeColor="text1"/>
        </w:rPr>
      </w:pPr>
    </w:p>
    <w:p w:rsidR="00F459D5" w:rsidRPr="00AA2D7B" w:rsidRDefault="00F459D5" w:rsidP="003902E9">
      <w:pPr>
        <w:pStyle w:val="5"/>
        <w:widowControl/>
        <w:autoSpaceDE/>
        <w:autoSpaceDN/>
        <w:ind w:left="2042" w:hanging="851"/>
        <w:rPr>
          <w:rFonts w:ascii="Helvetica" w:hAnsi="Helvetica"/>
          <w:color w:val="000000" w:themeColor="text1"/>
        </w:rPr>
      </w:pPr>
      <w:r w:rsidRPr="00AA2D7B">
        <w:rPr>
          <w:rFonts w:hAnsi="標楷體" w:hint="eastAsia"/>
          <w:color w:val="000000" w:themeColor="text1"/>
        </w:rPr>
        <w:t>嘉義縣環保局回覆：「</w:t>
      </w:r>
      <w:r w:rsidR="001D77F5" w:rsidRPr="00AA2D7B">
        <w:rPr>
          <w:rFonts w:hAnsi="標楷體" w:hint="eastAsia"/>
          <w:color w:val="000000" w:themeColor="text1"/>
        </w:rPr>
        <w:t>…</w:t>
      </w:r>
      <w:r w:rsidR="00B54504" w:rsidRPr="00AA2D7B">
        <w:rPr>
          <w:rFonts w:hAnsi="標楷體" w:hint="eastAsia"/>
          <w:color w:val="000000" w:themeColor="text1"/>
        </w:rPr>
        <w:t>…</w:t>
      </w:r>
      <w:r w:rsidRPr="00AA2D7B">
        <w:rPr>
          <w:rFonts w:hAnsi="標楷體" w:hint="eastAsia"/>
          <w:color w:val="000000" w:themeColor="text1"/>
        </w:rPr>
        <w:t>三、合○興公司101年8月07日提送固定污染源操作許可證異動申請，本局內部審查101年9月03日核准(影本詳如附件3-3)承辦人為蘇</w:t>
      </w:r>
      <w:r w:rsidR="00B54504" w:rsidRPr="00AA2D7B">
        <w:rPr>
          <w:rFonts w:hint="eastAsia"/>
          <w:b/>
          <w:color w:val="000000" w:themeColor="text1"/>
        </w:rPr>
        <w:t>○</w:t>
      </w:r>
      <w:r w:rsidRPr="00AA2D7B">
        <w:rPr>
          <w:rFonts w:hAnsi="標楷體" w:hint="eastAsia"/>
          <w:color w:val="000000" w:themeColor="text1"/>
        </w:rPr>
        <w:t>雄。」並參酌其提供予本院之附件3-3記載：「一、本案主要異動內容為調整原物料用量、產品用量及增設污染源設備。二、</w:t>
      </w:r>
      <w:r w:rsidRPr="00AA2D7B">
        <w:rPr>
          <w:rFonts w:hAnsi="標楷體" w:hint="eastAsia"/>
          <w:b/>
          <w:color w:val="000000" w:themeColor="text1"/>
        </w:rPr>
        <w:t>經書面審查及現場查核，其主要異味污染源污泥儲坑業依100年10月31日再利用檢核審查會委員意見增設密封等防治設施，於</w:t>
      </w:r>
      <w:r w:rsidR="003665B8" w:rsidRPr="00AA2D7B">
        <w:rPr>
          <w:rFonts w:hAnsi="標楷體" w:hint="eastAsia"/>
          <w:b/>
          <w:color w:val="000000" w:themeColor="text1"/>
        </w:rPr>
        <w:t>污</w:t>
      </w:r>
      <w:r w:rsidRPr="00AA2D7B">
        <w:rPr>
          <w:rFonts w:hAnsi="標楷體" w:hint="eastAsia"/>
          <w:b/>
          <w:color w:val="000000" w:themeColor="text1"/>
        </w:rPr>
        <w:t>泥儲坑上方已全面覆蓋防水帆布，並加裝香精之自動灑水設施，以降低異味</w:t>
      </w:r>
      <w:r w:rsidR="003665B8" w:rsidRPr="00AA2D7B">
        <w:rPr>
          <w:rFonts w:hAnsi="標楷體" w:hint="eastAsia"/>
          <w:b/>
          <w:color w:val="000000" w:themeColor="text1"/>
        </w:rPr>
        <w:t>污</w:t>
      </w:r>
      <w:r w:rsidRPr="00AA2D7B">
        <w:rPr>
          <w:rFonts w:hAnsi="標楷體" w:hint="eastAsia"/>
          <w:b/>
          <w:color w:val="000000" w:themeColor="text1"/>
        </w:rPr>
        <w:t>染物之產生</w:t>
      </w:r>
      <w:r w:rsidRPr="00AA2D7B">
        <w:rPr>
          <w:rFonts w:hAnsi="標楷體" w:hint="eastAsia"/>
          <w:color w:val="000000" w:themeColor="text1"/>
        </w:rPr>
        <w:t>。三、擬核發操作許可證」。</w:t>
      </w:r>
    </w:p>
    <w:p w:rsidR="00521F8B" w:rsidRPr="00AA2D7B" w:rsidRDefault="00521F8B" w:rsidP="00521F8B">
      <w:pPr>
        <w:pStyle w:val="afb"/>
        <w:ind w:left="680"/>
        <w:rPr>
          <w:rFonts w:ascii="Helvetica" w:hAnsi="Helvetica"/>
          <w:color w:val="000000" w:themeColor="text1"/>
        </w:rPr>
      </w:pPr>
    </w:p>
    <w:p w:rsidR="00F459D5" w:rsidRPr="00AA2D7B" w:rsidRDefault="00F459D5" w:rsidP="003665B8">
      <w:pPr>
        <w:pStyle w:val="3"/>
        <w:widowControl/>
        <w:overflowPunct/>
        <w:autoSpaceDE/>
        <w:autoSpaceDN/>
        <w:ind w:left="1361"/>
        <w:rPr>
          <w:rFonts w:ascii="Helvetica" w:hAnsi="Helvetica"/>
          <w:b/>
          <w:color w:val="000000" w:themeColor="text1"/>
        </w:rPr>
      </w:pPr>
      <w:r w:rsidRPr="00AA2D7B">
        <w:rPr>
          <w:rFonts w:hint="eastAsia"/>
          <w:b/>
          <w:color w:val="000000" w:themeColor="text1"/>
        </w:rPr>
        <w:t>綜上所述：</w:t>
      </w:r>
    </w:p>
    <w:p w:rsidR="00F459D5" w:rsidRPr="00AA2D7B" w:rsidRDefault="00F459D5" w:rsidP="003665B8">
      <w:pPr>
        <w:pStyle w:val="4"/>
        <w:widowControl/>
        <w:autoSpaceDE/>
        <w:autoSpaceDN/>
        <w:ind w:left="1701"/>
        <w:rPr>
          <w:rFonts w:ascii="Helvetica" w:hAnsi="Helvetica"/>
          <w:b/>
          <w:color w:val="000000" w:themeColor="text1"/>
        </w:rPr>
      </w:pPr>
      <w:r w:rsidRPr="00AA2D7B">
        <w:rPr>
          <w:rFonts w:hint="eastAsia"/>
          <w:b/>
          <w:color w:val="000000" w:themeColor="text1"/>
        </w:rPr>
        <w:t>按刑事訴訟法採嚴格限制覆審制，並採職權調查與實體真實發現主義，目的在於查明事實真相。今本案繫屬一審雲林地方法院時，證人劉</w:t>
      </w:r>
      <w:r w:rsidR="006D640F" w:rsidRPr="00AA2D7B">
        <w:rPr>
          <w:rFonts w:hint="eastAsia"/>
          <w:b/>
          <w:color w:val="000000" w:themeColor="text1"/>
        </w:rPr>
        <w:t>○</w:t>
      </w:r>
      <w:r w:rsidRPr="00AA2D7B">
        <w:rPr>
          <w:rFonts w:hint="eastAsia"/>
          <w:b/>
          <w:color w:val="000000" w:themeColor="text1"/>
        </w:rPr>
        <w:t>茂、黃</w:t>
      </w:r>
      <w:r w:rsidR="006D640F" w:rsidRPr="00AA2D7B">
        <w:rPr>
          <w:rFonts w:hint="eastAsia"/>
          <w:b/>
          <w:color w:val="000000" w:themeColor="text1"/>
        </w:rPr>
        <w:t>○</w:t>
      </w:r>
      <w:r w:rsidRPr="00AA2D7B">
        <w:rPr>
          <w:rFonts w:hint="eastAsia"/>
          <w:b/>
          <w:color w:val="000000" w:themeColor="text1"/>
        </w:rPr>
        <w:t>書均有提及半成品流程；而二審繫屬臺南高</w:t>
      </w:r>
      <w:r w:rsidRPr="00AA2D7B">
        <w:rPr>
          <w:rFonts w:hint="eastAsia"/>
          <w:b/>
          <w:color w:val="000000" w:themeColor="text1"/>
        </w:rPr>
        <w:lastRenderedPageBreak/>
        <w:t>分院時，陳訴人亦一再表示合○興公司確實有半成品流程圖，且提出該公司101年4月9日之申請函文，及同年月16日嘉義縣環保局針對該申請之回函，則斯時合○興公司之核准狀態為何？顯然根據卷內資料顯示尚須調查卷外之其他重要證據。</w:t>
      </w:r>
    </w:p>
    <w:p w:rsidR="00521F8B" w:rsidRPr="00AA2D7B" w:rsidRDefault="00521F8B" w:rsidP="00521F8B">
      <w:pPr>
        <w:pStyle w:val="4"/>
        <w:widowControl/>
        <w:numPr>
          <w:ilvl w:val="0"/>
          <w:numId w:val="0"/>
        </w:numPr>
        <w:autoSpaceDE/>
        <w:autoSpaceDN/>
        <w:ind w:left="1701"/>
        <w:rPr>
          <w:rFonts w:ascii="Helvetica" w:hAnsi="Helvetica"/>
          <w:color w:val="000000" w:themeColor="text1"/>
        </w:rPr>
      </w:pPr>
    </w:p>
    <w:p w:rsidR="00F459D5" w:rsidRPr="00AA2D7B" w:rsidRDefault="00F459D5" w:rsidP="003665B8">
      <w:pPr>
        <w:pStyle w:val="4"/>
        <w:widowControl/>
        <w:autoSpaceDE/>
        <w:autoSpaceDN/>
        <w:ind w:left="1701"/>
        <w:rPr>
          <w:rFonts w:ascii="Helvetica" w:hAnsi="Helvetica"/>
          <w:b/>
          <w:color w:val="000000" w:themeColor="text1"/>
        </w:rPr>
      </w:pPr>
      <w:r w:rsidRPr="00AA2D7B">
        <w:rPr>
          <w:rFonts w:hint="eastAsia"/>
          <w:b/>
          <w:color w:val="000000" w:themeColor="text1"/>
        </w:rPr>
        <w:t>惟原確定判決未進一步向嘉義縣環保局釐清本案合○興公司於案發時經核准之範圍，亦未釐清本案時序、或調取相關函文</w:t>
      </w:r>
      <w:r w:rsidRPr="00AA2D7B">
        <w:rPr>
          <w:b/>
          <w:color w:val="000000" w:themeColor="text1"/>
          <w:vertAlign w:val="superscript"/>
        </w:rPr>
        <w:footnoteReference w:id="24"/>
      </w:r>
      <w:r w:rsidRPr="00AA2D7B">
        <w:rPr>
          <w:rFonts w:hint="eastAsia"/>
          <w:b/>
          <w:color w:val="000000" w:themeColor="text1"/>
        </w:rPr>
        <w:t>，逕以系爭標的未成型，且未有半成品流程，更錯誤引用固定污染源流程圖為判斷基礎，而認本案系爭標的非成品，而屬廢棄物云云，對於已存在</w:t>
      </w:r>
      <w:r w:rsidR="00521F8B" w:rsidRPr="00AA2D7B">
        <w:rPr>
          <w:rFonts w:hint="eastAsia"/>
          <w:b/>
          <w:color w:val="000000" w:themeColor="text1"/>
        </w:rPr>
        <w:t>卷內有利被告之重要證據，不予注意調查，顯然未盡職權調查之能事，而</w:t>
      </w:r>
      <w:r w:rsidRPr="00AA2D7B">
        <w:rPr>
          <w:rFonts w:hint="eastAsia"/>
          <w:b/>
          <w:color w:val="000000" w:themeColor="text1"/>
        </w:rPr>
        <w:t>有違失。</w:t>
      </w:r>
    </w:p>
    <w:p w:rsidR="00521F8B" w:rsidRPr="00AA2D7B" w:rsidRDefault="00521F8B" w:rsidP="00521F8B">
      <w:pPr>
        <w:pStyle w:val="afb"/>
        <w:ind w:left="680"/>
        <w:rPr>
          <w:rFonts w:ascii="Helvetica" w:hAnsi="Helvetica"/>
          <w:b/>
          <w:color w:val="000000" w:themeColor="text1"/>
        </w:rPr>
      </w:pPr>
    </w:p>
    <w:p w:rsidR="00F459D5" w:rsidRPr="00AA2D7B" w:rsidRDefault="00F459D5" w:rsidP="00F459D5">
      <w:pPr>
        <w:pStyle w:val="4"/>
        <w:widowControl/>
        <w:overflowPunct/>
        <w:autoSpaceDE/>
        <w:autoSpaceDN/>
        <w:ind w:left="1701"/>
        <w:rPr>
          <w:rFonts w:ascii="Helvetica" w:hAnsi="Helvetica"/>
          <w:b/>
          <w:color w:val="000000" w:themeColor="text1"/>
        </w:rPr>
      </w:pPr>
      <w:r w:rsidRPr="00AA2D7B">
        <w:rPr>
          <w:rFonts w:hint="eastAsia"/>
          <w:b/>
          <w:color w:val="000000" w:themeColor="text1"/>
        </w:rPr>
        <w:t>又本案系爭標的是否屬一般事業廢棄物，及合○興公司是否有經</w:t>
      </w:r>
      <w:r w:rsidR="00EB54F6" w:rsidRPr="00AA2D7B">
        <w:rPr>
          <w:rFonts w:hint="eastAsia"/>
          <w:b/>
          <w:color w:val="000000" w:themeColor="text1"/>
        </w:rPr>
        <w:t>嘉義縣</w:t>
      </w:r>
      <w:r w:rsidRPr="00AA2D7B">
        <w:rPr>
          <w:rFonts w:hint="eastAsia"/>
          <w:b/>
          <w:color w:val="000000" w:themeColor="text1"/>
        </w:rPr>
        <w:t>環保局核准半成品流程圖，均屬本案重要待證事實，然原確定判決未就該等標的物為客觀鑑定，亦未另行函詢有檢測能力之機關鑑定、甚或現場勘驗，以行直接審理原則，辨別本案系爭標的性質，逕以片段之證人主觀描述，未有積極證據即為不利被告之認定，亦違無罪推定、罪疑惟輕原則，核有刑事訴訟法第379條第10款、同條第14款判決不適用法則或適用不當之判決違背法令。</w:t>
      </w:r>
    </w:p>
    <w:p w:rsidR="00521F8B" w:rsidRPr="00AA2D7B" w:rsidRDefault="00521F8B" w:rsidP="00521F8B">
      <w:pPr>
        <w:pStyle w:val="afb"/>
        <w:ind w:left="680"/>
        <w:rPr>
          <w:rFonts w:ascii="Helvetica" w:hAnsi="Helvetica"/>
          <w:b/>
          <w:color w:val="000000" w:themeColor="text1"/>
        </w:rPr>
      </w:pPr>
    </w:p>
    <w:p w:rsidR="00F459D5" w:rsidRPr="00AA2D7B" w:rsidRDefault="00F459D5" w:rsidP="00F459D5">
      <w:pPr>
        <w:pStyle w:val="2"/>
        <w:ind w:left="1106" w:hanging="672"/>
        <w:rPr>
          <w:b/>
          <w:color w:val="000000" w:themeColor="text1"/>
        </w:rPr>
      </w:pPr>
      <w:r w:rsidRPr="00AA2D7B">
        <w:rPr>
          <w:rFonts w:hint="eastAsia"/>
          <w:b/>
          <w:color w:val="000000" w:themeColor="text1"/>
        </w:rPr>
        <w:lastRenderedPageBreak/>
        <w:t>原確定判決以本案陳訴人與劉○茂間，就系爭標的之買賣，其運費由出賣人負擔，且高於價金；另以出賣人合○興公司員工表示系爭標的欲盡速出貨，避免囤積；復以，陳訴人將系爭標的運回，取部分檢測後，長達2個月未有製成行為，且雙方買賣契約記載不能用於農地回填，與常情不符等內容，稱本案為「假買賣，真運送」，而認陳訴人係以合法買賣，掩護非法堆置廢棄物之行為，並與同案被告等具犯意聯絡及行為分擔云云。然共同被告間之證詞需有補強證據，惟原確定判決就認定林○宏與其他共同被告間之行為分擔、犯意聯絡，及違法性認識等，乏客觀證據足資依憑，就此依法應於審判期日調查之證據，未予調查，致適用法令違誤，顯然於判決有影響者，核有刑事訴訟法第379條第10、14款，應調查未查、判決不適用法則或適用不當之判決違背法令，</w:t>
      </w:r>
      <w:r w:rsidR="00521F8B" w:rsidRPr="00AA2D7B">
        <w:rPr>
          <w:rFonts w:hint="eastAsia"/>
          <w:b/>
          <w:color w:val="000000" w:themeColor="text1"/>
        </w:rPr>
        <w:t>再</w:t>
      </w:r>
      <w:r w:rsidRPr="00AA2D7B">
        <w:rPr>
          <w:rFonts w:hint="eastAsia"/>
          <w:b/>
          <w:color w:val="000000" w:themeColor="text1"/>
        </w:rPr>
        <w:t>詳下述之：</w:t>
      </w:r>
    </w:p>
    <w:p w:rsidR="00521F8B" w:rsidRPr="00AA2D7B" w:rsidRDefault="00521F8B" w:rsidP="00521F8B">
      <w:pPr>
        <w:pStyle w:val="2"/>
        <w:numPr>
          <w:ilvl w:val="0"/>
          <w:numId w:val="0"/>
        </w:numPr>
        <w:ind w:left="1106"/>
        <w:rPr>
          <w:b/>
          <w:color w:val="000000" w:themeColor="text1"/>
        </w:rPr>
      </w:pPr>
    </w:p>
    <w:p w:rsidR="00F459D5" w:rsidRPr="00AA2D7B" w:rsidRDefault="00F459D5" w:rsidP="00EB54F6">
      <w:pPr>
        <w:pStyle w:val="3"/>
        <w:widowControl/>
        <w:overflowPunct/>
        <w:autoSpaceDE/>
        <w:autoSpaceDN/>
        <w:ind w:left="1361"/>
        <w:rPr>
          <w:color w:val="000000" w:themeColor="text1"/>
        </w:rPr>
      </w:pPr>
      <w:r w:rsidRPr="00AA2D7B">
        <w:rPr>
          <w:rFonts w:hint="eastAsia"/>
          <w:b/>
          <w:color w:val="000000" w:themeColor="text1"/>
        </w:rPr>
        <w:t>按行為後至宣判時，法律有變更，應適用最有利行為人者，此乃刑法第</w:t>
      </w:r>
      <w:r w:rsidR="008E693C" w:rsidRPr="00AA2D7B">
        <w:rPr>
          <w:rFonts w:hint="eastAsia"/>
          <w:b/>
          <w:color w:val="000000" w:themeColor="text1"/>
        </w:rPr>
        <w:t>2</w:t>
      </w:r>
      <w:r w:rsidRPr="00AA2D7B">
        <w:rPr>
          <w:rFonts w:hint="eastAsia"/>
          <w:b/>
          <w:color w:val="000000" w:themeColor="text1"/>
        </w:rPr>
        <w:t>條但書，從新從輕原則所明文。惟今原確定判決並未適用、亦未敘明本案系爭標的，如何符合</w:t>
      </w:r>
      <w:r w:rsidRPr="00AA2D7B">
        <w:rPr>
          <w:b/>
          <w:color w:val="000000" w:themeColor="text1"/>
        </w:rPr>
        <w:t>106年1月18日修正公布</w:t>
      </w:r>
      <w:r w:rsidRPr="00AA2D7B">
        <w:rPr>
          <w:rFonts w:hint="eastAsia"/>
          <w:b/>
          <w:color w:val="000000" w:themeColor="text1"/>
        </w:rPr>
        <w:t>廢清法第</w:t>
      </w:r>
      <w:r w:rsidR="00EB54F6" w:rsidRPr="00AA2D7B">
        <w:rPr>
          <w:rFonts w:hint="eastAsia"/>
          <w:b/>
          <w:color w:val="000000" w:themeColor="text1"/>
        </w:rPr>
        <w:t>2</w:t>
      </w:r>
      <w:r w:rsidRPr="00AA2D7B">
        <w:rPr>
          <w:rFonts w:hint="eastAsia"/>
          <w:b/>
          <w:color w:val="000000" w:themeColor="text1"/>
        </w:rPr>
        <w:t>條之定義，而有判決不適用法則之違背法令情形</w:t>
      </w:r>
      <w:r w:rsidRPr="00AA2D7B">
        <w:rPr>
          <w:rFonts w:hint="eastAsia"/>
          <w:color w:val="000000" w:themeColor="text1"/>
        </w:rPr>
        <w:t>：</w:t>
      </w:r>
    </w:p>
    <w:p w:rsidR="00F459D5" w:rsidRPr="00AA2D7B" w:rsidRDefault="00F459D5" w:rsidP="00F459D5">
      <w:pPr>
        <w:pStyle w:val="4"/>
        <w:widowControl/>
        <w:overflowPunct/>
        <w:autoSpaceDE/>
        <w:autoSpaceDN/>
        <w:ind w:left="1701"/>
        <w:rPr>
          <w:color w:val="000000" w:themeColor="text1"/>
        </w:rPr>
      </w:pPr>
      <w:r w:rsidRPr="00AA2D7B">
        <w:rPr>
          <w:rFonts w:hAnsi="標楷體" w:hint="eastAsia"/>
          <w:color w:val="000000" w:themeColor="text1"/>
        </w:rPr>
        <w:t>經查，</w:t>
      </w:r>
      <w:r w:rsidRPr="00AA2D7B">
        <w:rPr>
          <w:rFonts w:hint="eastAsia"/>
          <w:color w:val="000000" w:themeColor="text1"/>
        </w:rPr>
        <w:t>廢清法於本案發生時，並無廢棄物之法律定義，而本案繫屬雲林地方法院時，嘉義縣環保局事業廢棄物承辦人－劉</w:t>
      </w:r>
      <w:r w:rsidR="007E1660" w:rsidRPr="00AA2D7B">
        <w:rPr>
          <w:rFonts w:hint="eastAsia"/>
          <w:b/>
          <w:color w:val="000000" w:themeColor="text1"/>
        </w:rPr>
        <w:t>○</w:t>
      </w:r>
      <w:r w:rsidRPr="00AA2D7B">
        <w:rPr>
          <w:rFonts w:hint="eastAsia"/>
          <w:color w:val="000000" w:themeColor="text1"/>
        </w:rPr>
        <w:t>秀亦證稱：「審判長問</w:t>
      </w:r>
      <w:r w:rsidRPr="00AA2D7B">
        <w:rPr>
          <w:color w:val="000000" w:themeColor="text1"/>
        </w:rPr>
        <w:t>:</w:t>
      </w:r>
      <w:r w:rsidRPr="00AA2D7B">
        <w:rPr>
          <w:rFonts w:hint="eastAsia"/>
          <w:color w:val="000000" w:themeColor="text1"/>
        </w:rPr>
        <w:t>『現場你們知道採樣的東西是否為廢棄物？』</w:t>
      </w:r>
      <w:r w:rsidRPr="00AA2D7B">
        <w:rPr>
          <w:color w:val="000000" w:themeColor="text1"/>
        </w:rPr>
        <w:t xml:space="preserve"> </w:t>
      </w:r>
      <w:r w:rsidRPr="00AA2D7B">
        <w:rPr>
          <w:rFonts w:hint="eastAsia"/>
          <w:color w:val="000000" w:themeColor="text1"/>
        </w:rPr>
        <w:t>證人劉</w:t>
      </w:r>
      <w:r w:rsidR="007E1660" w:rsidRPr="00AA2D7B">
        <w:rPr>
          <w:rFonts w:hint="eastAsia"/>
          <w:b/>
          <w:color w:val="000000" w:themeColor="text1"/>
        </w:rPr>
        <w:t>○</w:t>
      </w:r>
      <w:r w:rsidRPr="00AA2D7B">
        <w:rPr>
          <w:rFonts w:hint="eastAsia"/>
          <w:color w:val="000000" w:themeColor="text1"/>
        </w:rPr>
        <w:t>秀答</w:t>
      </w:r>
      <w:r w:rsidRPr="00AA2D7B">
        <w:rPr>
          <w:color w:val="000000" w:themeColor="text1"/>
        </w:rPr>
        <w:t>:</w:t>
      </w:r>
      <w:r w:rsidRPr="00AA2D7B">
        <w:rPr>
          <w:rFonts w:hint="eastAsia"/>
          <w:color w:val="000000" w:themeColor="text1"/>
        </w:rPr>
        <w:t>『是否為廢棄物，其實依廢清法並沒有訂定相關的定義</w:t>
      </w:r>
      <w:r w:rsidR="00DA300F" w:rsidRPr="00AA2D7B">
        <w:rPr>
          <w:rFonts w:hAnsi="標楷體" w:hint="eastAsia"/>
          <w:color w:val="000000" w:themeColor="text1"/>
        </w:rPr>
        <w:t>……</w:t>
      </w:r>
      <w:r w:rsidRPr="00AA2D7B">
        <w:rPr>
          <w:rFonts w:hint="eastAsia"/>
          <w:color w:val="000000" w:themeColor="text1"/>
        </w:rPr>
        <w:t>』等語」</w:t>
      </w:r>
      <w:r w:rsidRPr="00AA2D7B">
        <w:rPr>
          <w:color w:val="000000" w:themeColor="text1"/>
          <w:vertAlign w:val="superscript"/>
        </w:rPr>
        <w:footnoteReference w:id="25"/>
      </w:r>
      <w:r w:rsidRPr="00AA2D7B">
        <w:rPr>
          <w:rFonts w:hint="eastAsia"/>
          <w:color w:val="000000" w:themeColor="text1"/>
        </w:rPr>
        <w:t>亦有提及。</w:t>
      </w:r>
    </w:p>
    <w:p w:rsidR="00E368AF" w:rsidRPr="00AA2D7B" w:rsidRDefault="00E368AF" w:rsidP="00E368AF">
      <w:pPr>
        <w:pStyle w:val="4"/>
        <w:widowControl/>
        <w:numPr>
          <w:ilvl w:val="0"/>
          <w:numId w:val="0"/>
        </w:numPr>
        <w:overflowPunct/>
        <w:autoSpaceDE/>
        <w:autoSpaceDN/>
        <w:ind w:left="1701"/>
        <w:rPr>
          <w:color w:val="000000" w:themeColor="text1"/>
        </w:rPr>
      </w:pP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實務上，廢棄物亦與資源回收再利用法第</w:t>
      </w:r>
      <w:r w:rsidR="007E1660" w:rsidRPr="00AA2D7B">
        <w:rPr>
          <w:rFonts w:hint="eastAsia"/>
          <w:color w:val="000000" w:themeColor="text1"/>
        </w:rPr>
        <w:t>2</w:t>
      </w:r>
      <w:r w:rsidRPr="00AA2D7B">
        <w:rPr>
          <w:rFonts w:hint="eastAsia"/>
          <w:color w:val="000000" w:themeColor="text1"/>
        </w:rPr>
        <w:t>條第</w:t>
      </w:r>
      <w:r w:rsidR="007E1660" w:rsidRPr="00AA2D7B">
        <w:rPr>
          <w:rFonts w:hint="eastAsia"/>
          <w:color w:val="000000" w:themeColor="text1"/>
        </w:rPr>
        <w:t>1</w:t>
      </w:r>
      <w:r w:rsidRPr="00AA2D7B">
        <w:rPr>
          <w:rFonts w:hint="eastAsia"/>
          <w:color w:val="000000" w:themeColor="text1"/>
        </w:rPr>
        <w:t>款定義之「再生資源」</w:t>
      </w:r>
      <w:r w:rsidRPr="00AA2D7B">
        <w:rPr>
          <w:color w:val="000000" w:themeColor="text1"/>
          <w:vertAlign w:val="superscript"/>
        </w:rPr>
        <w:footnoteReference w:id="26"/>
      </w:r>
      <w:r w:rsidRPr="00AA2D7B">
        <w:rPr>
          <w:rFonts w:hint="eastAsia"/>
          <w:color w:val="000000" w:themeColor="text1"/>
        </w:rPr>
        <w:t>難以界分，則於個案中究明標的定性，發現真實，認事用法，當屬法院職責。</w:t>
      </w:r>
    </w:p>
    <w:p w:rsidR="00521F8B" w:rsidRPr="00AA2D7B" w:rsidRDefault="00521F8B" w:rsidP="00521F8B">
      <w:pPr>
        <w:pStyle w:val="4"/>
        <w:widowControl/>
        <w:numPr>
          <w:ilvl w:val="0"/>
          <w:numId w:val="0"/>
        </w:numPr>
        <w:overflowPunct/>
        <w:autoSpaceDE/>
        <w:autoSpaceDN/>
        <w:ind w:left="1701"/>
        <w:rPr>
          <w:color w:val="000000" w:themeColor="text1"/>
        </w:rPr>
      </w:pP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然查，本案第二審審理期間，廢清法第2條第</w:t>
      </w:r>
      <w:r w:rsidR="00FB7AB4" w:rsidRPr="00AA2D7B">
        <w:rPr>
          <w:rFonts w:hint="eastAsia"/>
          <w:color w:val="000000" w:themeColor="text1"/>
        </w:rPr>
        <w:t>1</w:t>
      </w:r>
      <w:r w:rsidRPr="00AA2D7B">
        <w:rPr>
          <w:rFonts w:hint="eastAsia"/>
          <w:color w:val="000000" w:themeColor="text1"/>
        </w:rPr>
        <w:t>項即增訂廢棄物之定義</w:t>
      </w:r>
      <w:r w:rsidRPr="00AA2D7B">
        <w:rPr>
          <w:color w:val="000000" w:themeColor="text1"/>
          <w:vertAlign w:val="superscript"/>
        </w:rPr>
        <w:footnoteReference w:id="27"/>
      </w:r>
      <w:r w:rsidRPr="00AA2D7B">
        <w:rPr>
          <w:rFonts w:hint="eastAsia"/>
          <w:color w:val="000000" w:themeColor="text1"/>
        </w:rPr>
        <w:t>，參照立法理由：「二、廢棄物與資源位處物質或物品之不同生命週期，經過適當手段，廢棄物可變成資源，而若錯置、錯用，資源也應視為廢棄物。</w:t>
      </w:r>
      <w:r w:rsidRPr="00AA2D7B">
        <w:rPr>
          <w:rFonts w:hint="eastAsia"/>
          <w:b/>
          <w:color w:val="000000" w:themeColor="text1"/>
        </w:rPr>
        <w:t>爰於第</w:t>
      </w:r>
      <w:r w:rsidR="00C21ED6" w:rsidRPr="00AA2D7B">
        <w:rPr>
          <w:rFonts w:hint="eastAsia"/>
          <w:b/>
          <w:color w:val="000000" w:themeColor="text1"/>
        </w:rPr>
        <w:t>1</w:t>
      </w:r>
      <w:r w:rsidRPr="00AA2D7B">
        <w:rPr>
          <w:rFonts w:hint="eastAsia"/>
          <w:b/>
          <w:color w:val="000000" w:themeColor="text1"/>
        </w:rPr>
        <w:t>項增訂『廢棄物』之定義，並闡明必須視為廢棄物之要件。</w:t>
      </w:r>
      <w:r w:rsidRPr="00AA2D7B">
        <w:rPr>
          <w:rFonts w:hint="eastAsia"/>
          <w:color w:val="000000" w:themeColor="text1"/>
        </w:rPr>
        <w:t>」</w:t>
      </w:r>
      <w:r w:rsidRPr="00AA2D7B">
        <w:rPr>
          <w:color w:val="000000" w:themeColor="text1"/>
          <w:vertAlign w:val="superscript"/>
        </w:rPr>
        <w:footnoteReference w:id="28"/>
      </w:r>
      <w:r w:rsidRPr="00AA2D7B">
        <w:rPr>
          <w:rFonts w:hint="eastAsia"/>
          <w:color w:val="000000" w:themeColor="text1"/>
        </w:rPr>
        <w:t>可知，係為</w:t>
      </w:r>
      <w:r w:rsidRPr="00AA2D7B">
        <w:rPr>
          <w:rFonts w:hAnsi="標楷體" w:hint="eastAsia"/>
          <w:color w:val="000000" w:themeColor="text1"/>
        </w:rPr>
        <w:t>解決前述－資源與廢棄物難以區分之困境。</w:t>
      </w:r>
    </w:p>
    <w:p w:rsidR="00521F8B" w:rsidRPr="00AA2D7B" w:rsidRDefault="00521F8B" w:rsidP="00521F8B">
      <w:pPr>
        <w:pStyle w:val="afb"/>
        <w:ind w:left="680"/>
        <w:rPr>
          <w:color w:val="000000" w:themeColor="text1"/>
        </w:rPr>
      </w:pPr>
    </w:p>
    <w:p w:rsidR="00F459D5" w:rsidRPr="00AA2D7B" w:rsidRDefault="00F459D5" w:rsidP="00E3773F">
      <w:pPr>
        <w:pStyle w:val="4"/>
        <w:widowControl/>
        <w:autoSpaceDE/>
        <w:autoSpaceDN/>
        <w:ind w:left="1701"/>
        <w:rPr>
          <w:color w:val="000000" w:themeColor="text1"/>
        </w:rPr>
      </w:pPr>
      <w:r w:rsidRPr="00AA2D7B">
        <w:rPr>
          <w:rFonts w:hAnsi="標楷體" w:hint="eastAsia"/>
          <w:color w:val="000000" w:themeColor="text1"/>
        </w:rPr>
        <w:t>按行為後至宣判時，法律有變更，應適用最有利行為人者，此乃刑法第2條第</w:t>
      </w:r>
      <w:r w:rsidR="00C21ED6" w:rsidRPr="00AA2D7B">
        <w:rPr>
          <w:rFonts w:hAnsi="標楷體" w:hint="eastAsia"/>
          <w:color w:val="000000" w:themeColor="text1"/>
        </w:rPr>
        <w:t>1</w:t>
      </w:r>
      <w:r w:rsidRPr="00AA2D7B">
        <w:rPr>
          <w:rFonts w:hAnsi="標楷體" w:hint="eastAsia"/>
          <w:color w:val="000000" w:themeColor="text1"/>
        </w:rPr>
        <w:t>項但書</w:t>
      </w:r>
      <w:r w:rsidRPr="00AA2D7B">
        <w:rPr>
          <w:color w:val="000000" w:themeColor="text1"/>
          <w:vertAlign w:val="superscript"/>
        </w:rPr>
        <w:footnoteReference w:id="29"/>
      </w:r>
      <w:r w:rsidRPr="00AA2D7B">
        <w:rPr>
          <w:rFonts w:hAnsi="標楷體" w:hint="eastAsia"/>
          <w:color w:val="000000" w:themeColor="text1"/>
        </w:rPr>
        <w:t>－從新從輕原則所明文</w:t>
      </w:r>
      <w:r w:rsidRPr="00AA2D7B">
        <w:rPr>
          <w:rFonts w:hint="eastAsia"/>
          <w:color w:val="000000" w:themeColor="text1"/>
        </w:rPr>
        <w:t>。原確定判決固謂：「</w:t>
      </w:r>
      <w:r w:rsidRPr="00AA2D7B">
        <w:rPr>
          <w:color w:val="000000" w:themeColor="text1"/>
        </w:rPr>
        <w:t>被告行為後，廢清法第46條業於106年1月18日修正公布，並於同年月</w:t>
      </w:r>
      <w:r w:rsidR="00C90663" w:rsidRPr="00AA2D7B">
        <w:rPr>
          <w:rFonts w:hint="eastAsia"/>
          <w:color w:val="000000" w:themeColor="text1"/>
        </w:rPr>
        <w:t>20</w:t>
      </w:r>
      <w:r w:rsidRPr="00AA2D7B">
        <w:rPr>
          <w:color w:val="000000" w:themeColor="text1"/>
        </w:rPr>
        <w:t>日施行，修正後之廢清法第46</w:t>
      </w:r>
      <w:r w:rsidRPr="00AA2D7B">
        <w:rPr>
          <w:color w:val="000000" w:themeColor="text1"/>
        </w:rPr>
        <w:lastRenderedPageBreak/>
        <w:t>條除將原規定之法定刑</w:t>
      </w:r>
      <w:r w:rsidRPr="00AA2D7B">
        <w:rPr>
          <w:rFonts w:hint="eastAsia"/>
          <w:color w:val="000000" w:themeColor="text1"/>
        </w:rPr>
        <w:t>『</w:t>
      </w:r>
      <w:r w:rsidRPr="00AA2D7B">
        <w:rPr>
          <w:color w:val="000000" w:themeColor="text1"/>
        </w:rPr>
        <w:t>處</w:t>
      </w:r>
      <w:r w:rsidR="00E3773F" w:rsidRPr="00AA2D7B">
        <w:rPr>
          <w:rFonts w:hint="eastAsia"/>
          <w:color w:val="000000" w:themeColor="text1"/>
        </w:rPr>
        <w:t>1</w:t>
      </w:r>
      <w:r w:rsidRPr="00AA2D7B">
        <w:rPr>
          <w:color w:val="000000" w:themeColor="text1"/>
        </w:rPr>
        <w:t>年以上</w:t>
      </w:r>
      <w:r w:rsidR="00E3773F" w:rsidRPr="00AA2D7B">
        <w:rPr>
          <w:rFonts w:hint="eastAsia"/>
          <w:color w:val="000000" w:themeColor="text1"/>
        </w:rPr>
        <w:t>5</w:t>
      </w:r>
      <w:r w:rsidRPr="00AA2D7B">
        <w:rPr>
          <w:color w:val="000000" w:themeColor="text1"/>
        </w:rPr>
        <w:t>年以下有期徒刑，得併科新臺幣</w:t>
      </w:r>
      <w:r w:rsidR="006D640F" w:rsidRPr="00AA2D7B">
        <w:rPr>
          <w:rFonts w:hint="eastAsia"/>
          <w:color w:val="000000" w:themeColor="text1"/>
        </w:rPr>
        <w:t>（下同）</w:t>
      </w:r>
      <w:r w:rsidR="00E3773F" w:rsidRPr="00AA2D7B">
        <w:rPr>
          <w:rFonts w:hint="eastAsia"/>
          <w:color w:val="000000" w:themeColor="text1"/>
        </w:rPr>
        <w:t>3</w:t>
      </w:r>
      <w:r w:rsidRPr="00AA2D7B">
        <w:rPr>
          <w:color w:val="000000" w:themeColor="text1"/>
        </w:rPr>
        <w:t>百萬元以下罰金</w:t>
      </w:r>
      <w:r w:rsidRPr="00AA2D7B">
        <w:rPr>
          <w:rFonts w:hint="eastAsia"/>
          <w:color w:val="000000" w:themeColor="text1"/>
        </w:rPr>
        <w:t>』</w:t>
      </w:r>
      <w:r w:rsidRPr="00AA2D7B">
        <w:rPr>
          <w:color w:val="000000" w:themeColor="text1"/>
        </w:rPr>
        <w:t>，修正為</w:t>
      </w:r>
      <w:r w:rsidRPr="00AA2D7B">
        <w:rPr>
          <w:rFonts w:hint="eastAsia"/>
          <w:color w:val="000000" w:themeColor="text1"/>
        </w:rPr>
        <w:t>『</w:t>
      </w:r>
      <w:r w:rsidRPr="00AA2D7B">
        <w:rPr>
          <w:color w:val="000000" w:themeColor="text1"/>
        </w:rPr>
        <w:t>處</w:t>
      </w:r>
      <w:r w:rsidR="00E3773F" w:rsidRPr="00AA2D7B">
        <w:rPr>
          <w:rFonts w:hint="eastAsia"/>
          <w:color w:val="000000" w:themeColor="text1"/>
        </w:rPr>
        <w:t>1</w:t>
      </w:r>
      <w:r w:rsidRPr="00AA2D7B">
        <w:rPr>
          <w:color w:val="000000" w:themeColor="text1"/>
        </w:rPr>
        <w:t>年以上</w:t>
      </w:r>
      <w:r w:rsidR="00E3773F" w:rsidRPr="00AA2D7B">
        <w:rPr>
          <w:rFonts w:hint="eastAsia"/>
          <w:color w:val="000000" w:themeColor="text1"/>
        </w:rPr>
        <w:t>5</w:t>
      </w:r>
      <w:r w:rsidRPr="00AA2D7B">
        <w:rPr>
          <w:color w:val="000000" w:themeColor="text1"/>
        </w:rPr>
        <w:t>年以下有期徒刑，得併科</w:t>
      </w:r>
      <w:r w:rsidR="00E3773F" w:rsidRPr="00AA2D7B">
        <w:rPr>
          <w:rFonts w:hint="eastAsia"/>
          <w:color w:val="000000" w:themeColor="text1"/>
        </w:rPr>
        <w:t>1</w:t>
      </w:r>
      <w:r w:rsidRPr="00AA2D7B">
        <w:rPr>
          <w:color w:val="000000" w:themeColor="text1"/>
        </w:rPr>
        <w:t>千</w:t>
      </w:r>
      <w:r w:rsidR="00E3773F" w:rsidRPr="00AA2D7B">
        <w:rPr>
          <w:rFonts w:hint="eastAsia"/>
          <w:color w:val="000000" w:themeColor="text1"/>
        </w:rPr>
        <w:t>5</w:t>
      </w:r>
      <w:r w:rsidRPr="00AA2D7B">
        <w:rPr>
          <w:color w:val="000000" w:themeColor="text1"/>
        </w:rPr>
        <w:t>百萬元以下罰金</w:t>
      </w:r>
      <w:r w:rsidRPr="00AA2D7B">
        <w:rPr>
          <w:rFonts w:hint="eastAsia"/>
          <w:color w:val="000000" w:themeColor="text1"/>
        </w:rPr>
        <w:t>』</w:t>
      </w:r>
      <w:r w:rsidRPr="00AA2D7B">
        <w:rPr>
          <w:color w:val="000000" w:themeColor="text1"/>
        </w:rPr>
        <w:t>外，其餘原第1款至第6款有關犯罪行為構成要件之規定，均未作任何修正，比較新舊法之結果，修正後規定並無較有利於被告之情形，依刑法第2條第1項前段規定，自應適用行為時法即修正前廢清法第46條規定論處。</w:t>
      </w:r>
      <w:r w:rsidRPr="00AA2D7B">
        <w:rPr>
          <w:rFonts w:hint="eastAsia"/>
          <w:color w:val="000000" w:themeColor="text1"/>
        </w:rPr>
        <w:t>」，稱</w:t>
      </w:r>
      <w:r w:rsidRPr="00AA2D7B">
        <w:rPr>
          <w:color w:val="000000" w:themeColor="text1"/>
        </w:rPr>
        <w:t>修正後</w:t>
      </w:r>
      <w:r w:rsidRPr="00AA2D7B">
        <w:rPr>
          <w:rFonts w:hint="eastAsia"/>
          <w:color w:val="000000" w:themeColor="text1"/>
        </w:rPr>
        <w:t>之新法，</w:t>
      </w:r>
      <w:r w:rsidRPr="00AA2D7B">
        <w:rPr>
          <w:color w:val="000000" w:themeColor="text1"/>
        </w:rPr>
        <w:t>並無較有利被告之情形</w:t>
      </w:r>
      <w:r w:rsidRPr="00AA2D7B">
        <w:rPr>
          <w:rFonts w:hint="eastAsia"/>
          <w:color w:val="000000" w:themeColor="text1"/>
        </w:rPr>
        <w:t>，故仍適用舊法，惟僅比較廢清法第46條新舊法之刑度差別，未一併按修正後第</w:t>
      </w:r>
      <w:r w:rsidR="00971E86" w:rsidRPr="00AA2D7B">
        <w:rPr>
          <w:rFonts w:hint="eastAsia"/>
          <w:color w:val="000000" w:themeColor="text1"/>
        </w:rPr>
        <w:t>2</w:t>
      </w:r>
      <w:r w:rsidRPr="00AA2D7B">
        <w:rPr>
          <w:rFonts w:hint="eastAsia"/>
          <w:color w:val="000000" w:themeColor="text1"/>
        </w:rPr>
        <w:t>條定義性規定，具體判斷本案系爭標的定性。</w:t>
      </w:r>
    </w:p>
    <w:p w:rsidR="00521F8B" w:rsidRPr="00AA2D7B" w:rsidRDefault="00521F8B" w:rsidP="00521F8B">
      <w:pPr>
        <w:pStyle w:val="afb"/>
        <w:ind w:left="680"/>
        <w:rPr>
          <w:color w:val="000000" w:themeColor="text1"/>
        </w:rPr>
      </w:pP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綜上，按修正後之廢清法第</w:t>
      </w:r>
      <w:r w:rsidR="00971E86" w:rsidRPr="00AA2D7B">
        <w:rPr>
          <w:rFonts w:hint="eastAsia"/>
          <w:color w:val="000000" w:themeColor="text1"/>
        </w:rPr>
        <w:t>2</w:t>
      </w:r>
      <w:r w:rsidRPr="00AA2D7B">
        <w:rPr>
          <w:rFonts w:hint="eastAsia"/>
          <w:color w:val="000000" w:themeColor="text1"/>
        </w:rPr>
        <w:t>條之定義性規定，廢棄物係指具有該條項</w:t>
      </w:r>
      <w:r w:rsidR="008E693C" w:rsidRPr="00AA2D7B">
        <w:rPr>
          <w:rFonts w:hint="eastAsia"/>
          <w:color w:val="000000" w:themeColor="text1"/>
        </w:rPr>
        <w:t>5</w:t>
      </w:r>
      <w:r w:rsidRPr="00AA2D7B">
        <w:rPr>
          <w:rFonts w:hint="eastAsia"/>
          <w:color w:val="000000" w:themeColor="text1"/>
        </w:rPr>
        <w:t>款要件之物體，略如：被拋棄者、失效用、不具效用或效用不明者、製成以外產出物、不具可行之利用技術、不具市場經濟價值等。則本案系爭標的，究竟如何符合該條項，而得判斷屬廢棄物，並以該法相繩，原確定判決並未適用、亦未敘明，而有判決不適用法則之違背法令情形。</w:t>
      </w:r>
    </w:p>
    <w:p w:rsidR="00521F8B" w:rsidRPr="00AA2D7B" w:rsidRDefault="00521F8B" w:rsidP="00521F8B">
      <w:pPr>
        <w:pStyle w:val="afb"/>
        <w:ind w:left="680"/>
        <w:rPr>
          <w:color w:val="000000" w:themeColor="text1"/>
        </w:rPr>
      </w:pPr>
    </w:p>
    <w:p w:rsidR="00F459D5" w:rsidRPr="00AA2D7B" w:rsidRDefault="00F459D5" w:rsidP="00971E86">
      <w:pPr>
        <w:pStyle w:val="3"/>
        <w:widowControl/>
        <w:overflowPunct/>
        <w:autoSpaceDE/>
        <w:autoSpaceDN/>
        <w:ind w:left="1361"/>
        <w:rPr>
          <w:b/>
          <w:color w:val="000000" w:themeColor="text1"/>
        </w:rPr>
      </w:pPr>
      <w:r w:rsidRPr="00AA2D7B">
        <w:rPr>
          <w:rFonts w:hint="eastAsia"/>
          <w:b/>
          <w:color w:val="000000" w:themeColor="text1"/>
        </w:rPr>
        <w:t>又資源再生品，是否能與市場上第一手之原物料或同質性產品等同視之，為相互公平競爭；以及廢棄物再生品之生命週期為何？後續加工是否須依客戶端需求之客製化處理？等情，均涉陳訴人買賣系爭標的之行為，是否確屬原確定判決認定之「有違常情」，於判斷本案陳訴人購買系爭標的，是否合乎論理及經驗法則，應予調查釐清之前提事實，然原確定判決均未究明：</w:t>
      </w:r>
    </w:p>
    <w:p w:rsidR="00F459D5" w:rsidRPr="00AA2D7B" w:rsidRDefault="00F459D5" w:rsidP="009B42A9">
      <w:pPr>
        <w:pStyle w:val="4"/>
        <w:widowControl/>
        <w:autoSpaceDE/>
        <w:autoSpaceDN/>
        <w:ind w:left="1701"/>
        <w:rPr>
          <w:color w:val="000000" w:themeColor="text1"/>
        </w:rPr>
      </w:pPr>
      <w:r w:rsidRPr="00AA2D7B">
        <w:rPr>
          <w:rFonts w:hint="eastAsia"/>
          <w:color w:val="000000" w:themeColor="text1"/>
        </w:rPr>
        <w:lastRenderedPageBreak/>
        <w:t>查，實務上確有研究顯示，資源再生品一般成本較高，無法與一般產品競爭，以及該等產品缺乏公定品質規範，導致市場接受度不高</w:t>
      </w:r>
      <w:r w:rsidRPr="00AA2D7B">
        <w:rPr>
          <w:color w:val="000000" w:themeColor="text1"/>
          <w:vertAlign w:val="superscript"/>
        </w:rPr>
        <w:footnoteReference w:id="30"/>
      </w:r>
      <w:r w:rsidRPr="00AA2D7B">
        <w:rPr>
          <w:rFonts w:hint="eastAsia"/>
          <w:color w:val="000000" w:themeColor="text1"/>
        </w:rPr>
        <w:t>。則再生加工品之買賣，基於我國採自由市場之供需關係，究屬「買方市場」，抑或「賣方市場」，於特定狀態下，如供給明顯大於需求之時，出賣人為避免倉儲成本（即出賣人員工所稱：要趕快銷出去，不要有囤積之情形），甚或為增加市占率等考量，而願負擔運費，於自由競爭市場下，似非難以想像。</w:t>
      </w:r>
    </w:p>
    <w:p w:rsidR="00F459D5" w:rsidRPr="00AA2D7B" w:rsidRDefault="00F459D5" w:rsidP="00474616">
      <w:pPr>
        <w:pStyle w:val="4"/>
        <w:widowControl/>
        <w:overflowPunct/>
        <w:autoSpaceDE/>
        <w:autoSpaceDN/>
        <w:ind w:left="1701"/>
        <w:rPr>
          <w:color w:val="000000" w:themeColor="text1"/>
        </w:rPr>
      </w:pPr>
      <w:r w:rsidRPr="00AA2D7B">
        <w:rPr>
          <w:rFonts w:hint="eastAsia"/>
          <w:color w:val="000000" w:themeColor="text1"/>
        </w:rPr>
        <w:t>次查，本案陳訴人係透過林○</w:t>
      </w:r>
      <w:r w:rsidR="00B147EE" w:rsidRPr="00AA2D7B">
        <w:rPr>
          <w:rFonts w:hint="eastAsia"/>
          <w:color w:val="000000" w:themeColor="text1"/>
        </w:rPr>
        <w:t>騰</w:t>
      </w:r>
      <w:r w:rsidRPr="00AA2D7B">
        <w:rPr>
          <w:rFonts w:hint="eastAsia"/>
          <w:color w:val="000000" w:themeColor="text1"/>
        </w:rPr>
        <w:t>之介紹購買系爭標的，陳訴人交付每</w:t>
      </w:r>
      <w:r w:rsidR="00CA09BD" w:rsidRPr="00AA2D7B">
        <w:rPr>
          <w:rFonts w:hint="eastAsia"/>
          <w:color w:val="000000" w:themeColor="text1"/>
        </w:rPr>
        <w:t>公噸</w:t>
      </w:r>
      <w:r w:rsidRPr="00AA2D7B">
        <w:rPr>
          <w:rFonts w:hint="eastAsia"/>
          <w:color w:val="000000" w:themeColor="text1"/>
        </w:rPr>
        <w:t>20元之價格予</w:t>
      </w:r>
      <w:r w:rsidR="00B147EE" w:rsidRPr="00AA2D7B">
        <w:rPr>
          <w:rFonts w:hint="eastAsia"/>
          <w:color w:val="000000" w:themeColor="text1"/>
        </w:rPr>
        <w:t>林○騰</w:t>
      </w:r>
      <w:r w:rsidRPr="00AA2D7B">
        <w:rPr>
          <w:rFonts w:hint="eastAsia"/>
          <w:color w:val="000000" w:themeColor="text1"/>
        </w:rPr>
        <w:t>，由</w:t>
      </w:r>
      <w:r w:rsidR="00B147EE" w:rsidRPr="00AA2D7B">
        <w:rPr>
          <w:rFonts w:hint="eastAsia"/>
          <w:color w:val="000000" w:themeColor="text1"/>
        </w:rPr>
        <w:t>林○騰</w:t>
      </w:r>
      <w:r w:rsidRPr="00AA2D7B">
        <w:rPr>
          <w:rFonts w:hint="eastAsia"/>
          <w:color w:val="000000" w:themeColor="text1"/>
        </w:rPr>
        <w:t>向合○興公司購買系爭標的，而合○興公司交付每</w:t>
      </w:r>
      <w:r w:rsidR="006F5512" w:rsidRPr="00AA2D7B">
        <w:rPr>
          <w:rFonts w:hint="eastAsia"/>
          <w:color w:val="000000" w:themeColor="text1"/>
        </w:rPr>
        <w:t>公噸</w:t>
      </w:r>
      <w:r w:rsidRPr="00AA2D7B">
        <w:rPr>
          <w:rFonts w:hint="eastAsia"/>
          <w:color w:val="000000" w:themeColor="text1"/>
        </w:rPr>
        <w:t>600元之運費予</w:t>
      </w:r>
      <w:r w:rsidR="00B147EE" w:rsidRPr="00AA2D7B">
        <w:rPr>
          <w:rFonts w:hint="eastAsia"/>
          <w:color w:val="000000" w:themeColor="text1"/>
        </w:rPr>
        <w:t>林○騰</w:t>
      </w:r>
      <w:r w:rsidRPr="00AA2D7B">
        <w:rPr>
          <w:rFonts w:hint="eastAsia"/>
          <w:color w:val="000000" w:themeColor="text1"/>
        </w:rPr>
        <w:t>，</w:t>
      </w:r>
      <w:r w:rsidR="00B147EE" w:rsidRPr="00AA2D7B">
        <w:rPr>
          <w:rFonts w:hint="eastAsia"/>
          <w:color w:val="000000" w:themeColor="text1"/>
        </w:rPr>
        <w:t>林○騰</w:t>
      </w:r>
      <w:r w:rsidRPr="00AA2D7B">
        <w:rPr>
          <w:rFonts w:hint="eastAsia"/>
          <w:color w:val="000000" w:themeColor="text1"/>
        </w:rPr>
        <w:t>再以每</w:t>
      </w:r>
      <w:r w:rsidR="006F5512" w:rsidRPr="00AA2D7B">
        <w:rPr>
          <w:rFonts w:hint="eastAsia"/>
          <w:color w:val="000000" w:themeColor="text1"/>
        </w:rPr>
        <w:t>公噸</w:t>
      </w:r>
      <w:r w:rsidRPr="00AA2D7B">
        <w:rPr>
          <w:rFonts w:hint="eastAsia"/>
          <w:color w:val="000000" w:themeColor="text1"/>
        </w:rPr>
        <w:t>80元之運費交以陳訴人</w:t>
      </w:r>
      <w:r w:rsidRPr="00AA2D7B">
        <w:rPr>
          <w:color w:val="000000" w:themeColor="text1"/>
          <w:vertAlign w:val="superscript"/>
        </w:rPr>
        <w:footnoteReference w:id="31"/>
      </w:r>
      <w:r w:rsidRPr="00AA2D7B">
        <w:rPr>
          <w:rFonts w:hint="eastAsia"/>
          <w:color w:val="000000" w:themeColor="text1"/>
        </w:rPr>
        <w:t>。顯然陳訴人取得之款項，扣除價金，僅有60元，與其買價20元並無顯著差異，其違法性動機，應不得與</w:t>
      </w:r>
      <w:r w:rsidR="00956761" w:rsidRPr="00AA2D7B">
        <w:rPr>
          <w:rFonts w:hint="eastAsia"/>
          <w:color w:val="000000" w:themeColor="text1"/>
        </w:rPr>
        <w:t>林○騰</w:t>
      </w:r>
      <w:r w:rsidRPr="00AA2D7B">
        <w:rPr>
          <w:rFonts w:hint="eastAsia"/>
          <w:color w:val="000000" w:themeColor="text1"/>
        </w:rPr>
        <w:t>相提並論，則按其主觀，此一交易何以仍不符常情？原確定判決並未說明。</w:t>
      </w:r>
    </w:p>
    <w:p w:rsidR="00521F8B" w:rsidRPr="00AA2D7B" w:rsidRDefault="00521F8B" w:rsidP="00521F8B">
      <w:pPr>
        <w:pStyle w:val="afb"/>
        <w:ind w:left="680"/>
        <w:rPr>
          <w:color w:val="000000" w:themeColor="text1"/>
        </w:rPr>
      </w:pP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且查，經本院調查，嘉義縣政府提供合○興公司101年1月，經其檢核通過之廢棄物再利用相關</w:t>
      </w:r>
      <w:r w:rsidRPr="00AA2D7B">
        <w:rPr>
          <w:rFonts w:hint="eastAsia"/>
          <w:color w:val="000000" w:themeColor="text1"/>
        </w:rPr>
        <w:lastRenderedPageBreak/>
        <w:t>核准登記資料（即該函文附件一）</w:t>
      </w:r>
      <w:r w:rsidRPr="00AA2D7B">
        <w:rPr>
          <w:color w:val="000000" w:themeColor="text1"/>
          <w:vertAlign w:val="superscript"/>
        </w:rPr>
        <w:footnoteReference w:id="32"/>
      </w:r>
      <w:r w:rsidRPr="00AA2D7B">
        <w:rPr>
          <w:rFonts w:hint="eastAsia"/>
          <w:color w:val="000000" w:themeColor="text1"/>
        </w:rPr>
        <w:t>，內容有一合○興公司與訴外人宏○營造有限公司關於防火材料、水泥製品之買賣契約，而該契約書內容與本案相同（於第</w:t>
      </w:r>
      <w:r w:rsidR="009B42A9" w:rsidRPr="00AA2D7B">
        <w:rPr>
          <w:rFonts w:hint="eastAsia"/>
          <w:color w:val="000000" w:themeColor="text1"/>
        </w:rPr>
        <w:t>7</w:t>
      </w:r>
      <w:r w:rsidRPr="00AA2D7B">
        <w:rPr>
          <w:rFonts w:hint="eastAsia"/>
          <w:color w:val="000000" w:themeColor="text1"/>
        </w:rPr>
        <w:t>項亦載有禁止農地回填使用之記載），且買賣金額亦約定為每</w:t>
      </w:r>
      <w:r w:rsidR="006F5512" w:rsidRPr="00AA2D7B">
        <w:rPr>
          <w:rFonts w:hint="eastAsia"/>
          <w:color w:val="000000" w:themeColor="text1"/>
        </w:rPr>
        <w:t>公噸</w:t>
      </w:r>
      <w:r w:rsidRPr="00AA2D7B">
        <w:rPr>
          <w:rFonts w:hint="eastAsia"/>
          <w:color w:val="000000" w:themeColor="text1"/>
        </w:rPr>
        <w:t>20元。顯然該買賣契約內容並非僅存於本案，而可能屬合○興公司就其產品之制式契約，則合○興公司與該訴外人之交易詳情為何？是否亦如同本案，運費由出賣人負擔？原確定判決均未究明，此涉陳訴人買賣系爭標的之行為，是否確屬原確定判決認定之「有違常情」，於判斷本案陳訴人購買系爭標的，是否合乎論理及經驗法則，自應調查釐清之前提事實。</w:t>
      </w:r>
    </w:p>
    <w:p w:rsidR="00521F8B" w:rsidRPr="00AA2D7B" w:rsidRDefault="00521F8B" w:rsidP="00521F8B">
      <w:pPr>
        <w:pStyle w:val="afb"/>
        <w:ind w:left="680"/>
        <w:rPr>
          <w:color w:val="000000" w:themeColor="text1"/>
        </w:rPr>
      </w:pPr>
    </w:p>
    <w:p w:rsidR="00F459D5" w:rsidRPr="00AA2D7B" w:rsidRDefault="00F459D5" w:rsidP="00F459D5">
      <w:pPr>
        <w:pStyle w:val="4"/>
        <w:widowControl/>
        <w:overflowPunct/>
        <w:autoSpaceDE/>
        <w:autoSpaceDN/>
        <w:ind w:left="1701"/>
        <w:jc w:val="left"/>
        <w:rPr>
          <w:color w:val="000000" w:themeColor="text1"/>
        </w:rPr>
      </w:pPr>
      <w:r w:rsidRPr="00AA2D7B">
        <w:rPr>
          <w:rFonts w:hint="eastAsia"/>
          <w:color w:val="000000" w:themeColor="text1"/>
        </w:rPr>
        <w:t>原確定判決稱陳訴人將系爭標的運回檢測，確定可製成低強度混凝土後，兩個月期間未有製成行為，逕認陳訴人有堆置廢棄物之故意云云。然原確定判決並未解釋，何以兩個月內未製作即屬有疑？又何謂混凝土製作流程之常態，原確定判決就此並未調查，逕認本案未即製成，即非屬常態云云，稍嫌率斷：</w:t>
      </w:r>
    </w:p>
    <w:p w:rsidR="00F459D5" w:rsidRPr="00AA2D7B" w:rsidRDefault="00F459D5" w:rsidP="00E632E4">
      <w:pPr>
        <w:pStyle w:val="5"/>
        <w:widowControl/>
        <w:numPr>
          <w:ilvl w:val="4"/>
          <w:numId w:val="13"/>
        </w:numPr>
        <w:overflowPunct/>
        <w:autoSpaceDE/>
        <w:autoSpaceDN/>
        <w:ind w:left="2041"/>
        <w:rPr>
          <w:color w:val="000000" w:themeColor="text1"/>
        </w:rPr>
      </w:pPr>
      <w:r w:rsidRPr="00AA2D7B">
        <w:rPr>
          <w:rFonts w:hint="eastAsia"/>
          <w:color w:val="000000" w:themeColor="text1"/>
        </w:rPr>
        <w:t>原確定判決謂：</w:t>
      </w:r>
      <w:r w:rsidR="00DA300F" w:rsidRPr="00AA2D7B">
        <w:rPr>
          <w:rFonts w:hAnsi="標楷體" w:hint="eastAsia"/>
          <w:color w:val="000000" w:themeColor="text1"/>
        </w:rPr>
        <w:t>……</w:t>
      </w:r>
      <w:r w:rsidRPr="00AA2D7B">
        <w:rPr>
          <w:b/>
          <w:color w:val="000000" w:themeColor="text1"/>
        </w:rPr>
        <w:t>惟自102年1月起至同年3月間，長達2個月之期間，任</w:t>
      </w:r>
      <w:r w:rsidR="005018C5" w:rsidRPr="00AA2D7B">
        <w:rPr>
          <w:rFonts w:hint="eastAsia"/>
          <w:color w:val="000000" w:themeColor="text1"/>
        </w:rPr>
        <w:t>○</w:t>
      </w:r>
      <w:r w:rsidRPr="00AA2D7B">
        <w:rPr>
          <w:b/>
          <w:color w:val="000000" w:themeColor="text1"/>
        </w:rPr>
        <w:t>公司除了拿一小部分做試驗外，並無任何將本案堆置在任</w:t>
      </w:r>
      <w:r w:rsidR="00B86110" w:rsidRPr="00AA2D7B">
        <w:rPr>
          <w:rFonts w:hint="eastAsia"/>
          <w:color w:val="000000" w:themeColor="text1"/>
        </w:rPr>
        <w:lastRenderedPageBreak/>
        <w:t>○</w:t>
      </w:r>
      <w:r w:rsidRPr="00AA2D7B">
        <w:rPr>
          <w:b/>
          <w:color w:val="000000" w:themeColor="text1"/>
        </w:rPr>
        <w:t>公司之土堆加工製成防火建材產品之行為</w:t>
      </w:r>
      <w:r w:rsidRPr="00AA2D7B">
        <w:rPr>
          <w:rFonts w:hint="eastAsia"/>
          <w:color w:val="000000" w:themeColor="text1"/>
        </w:rPr>
        <w:t>」;「</w:t>
      </w:r>
      <w:r w:rsidR="00DA300F" w:rsidRPr="00AA2D7B">
        <w:rPr>
          <w:rFonts w:hAnsi="標楷體" w:hint="eastAsia"/>
          <w:color w:val="000000" w:themeColor="text1"/>
        </w:rPr>
        <w:t>……</w:t>
      </w:r>
      <w:r w:rsidRPr="00AA2D7B">
        <w:rPr>
          <w:rFonts w:hint="eastAsia"/>
          <w:color w:val="000000" w:themeColor="text1"/>
        </w:rPr>
        <w:t>又證人楊</w:t>
      </w:r>
      <w:r w:rsidR="005018C5" w:rsidRPr="00AA2D7B">
        <w:rPr>
          <w:rFonts w:hint="eastAsia"/>
          <w:color w:val="000000" w:themeColor="text1"/>
        </w:rPr>
        <w:t>○</w:t>
      </w:r>
      <w:r w:rsidRPr="00AA2D7B">
        <w:rPr>
          <w:rFonts w:hint="eastAsia"/>
          <w:color w:val="000000" w:themeColor="text1"/>
        </w:rPr>
        <w:t>志證稱：我是任○公司的品管人員，乙○○於102年1月時，要我將堆置在廠區的土堆採樣進行試驗，我在102年1月7日做好試體後拿去外面實驗室做實驗，結果是可以做成控制性低強度混凝土，</w:t>
      </w:r>
      <w:r w:rsidRPr="00AA2D7B">
        <w:rPr>
          <w:rFonts w:hint="eastAsia"/>
          <w:b/>
          <w:color w:val="000000" w:themeColor="text1"/>
        </w:rPr>
        <w:t>我在102年1月21日及102年2月4日就告知乙○○實驗結果等語（見原審卷二第54頁至第65頁）。而被告乙○○於102年1月21日及102年2月4日即知實驗結果之事實</w:t>
      </w:r>
      <w:r w:rsidRPr="00AA2D7B">
        <w:rPr>
          <w:rFonts w:hint="eastAsia"/>
          <w:color w:val="000000" w:themeColor="text1"/>
        </w:rPr>
        <w:t>，除經證人楊</w:t>
      </w:r>
      <w:r w:rsidR="005018C5" w:rsidRPr="00AA2D7B">
        <w:rPr>
          <w:rFonts w:hint="eastAsia"/>
          <w:color w:val="000000" w:themeColor="text1"/>
        </w:rPr>
        <w:t>○</w:t>
      </w:r>
      <w:r w:rsidRPr="00AA2D7B">
        <w:rPr>
          <w:rFonts w:hint="eastAsia"/>
          <w:color w:val="000000" w:themeColor="text1"/>
        </w:rPr>
        <w:t>志證述明確外，復有試驗記錄1份在卷可參（見原審卷一第99頁）」，稱陳訴人於1月至3月間，長達兩個月未有製成，不符一般之買賣</w:t>
      </w:r>
      <w:r w:rsidR="00521F8B" w:rsidRPr="00AA2D7B">
        <w:rPr>
          <w:rFonts w:hint="eastAsia"/>
          <w:color w:val="000000" w:themeColor="text1"/>
        </w:rPr>
        <w:t>等情</w:t>
      </w:r>
      <w:r w:rsidRPr="00AA2D7B">
        <w:rPr>
          <w:rFonts w:hint="eastAsia"/>
          <w:color w:val="000000" w:themeColor="text1"/>
        </w:rPr>
        <w:t>。</w:t>
      </w:r>
    </w:p>
    <w:p w:rsidR="00521F8B" w:rsidRPr="00AA2D7B" w:rsidRDefault="00521F8B" w:rsidP="00521F8B">
      <w:pPr>
        <w:pStyle w:val="5"/>
        <w:widowControl/>
        <w:numPr>
          <w:ilvl w:val="0"/>
          <w:numId w:val="0"/>
        </w:numPr>
        <w:overflowPunct/>
        <w:autoSpaceDE/>
        <w:autoSpaceDN/>
        <w:ind w:left="2041"/>
        <w:rPr>
          <w:color w:val="000000" w:themeColor="text1"/>
        </w:rPr>
      </w:pPr>
    </w:p>
    <w:p w:rsidR="00F459D5" w:rsidRPr="00AA2D7B" w:rsidRDefault="00F459D5" w:rsidP="005B06DC">
      <w:pPr>
        <w:pStyle w:val="5"/>
        <w:widowControl/>
        <w:autoSpaceDE/>
        <w:autoSpaceDN/>
        <w:ind w:left="2042" w:hanging="851"/>
        <w:rPr>
          <w:b/>
          <w:color w:val="000000" w:themeColor="text1"/>
        </w:rPr>
      </w:pPr>
      <w:r w:rsidRPr="00AA2D7B">
        <w:rPr>
          <w:rFonts w:hint="eastAsia"/>
          <w:color w:val="000000" w:themeColor="text1"/>
        </w:rPr>
        <w:t>然查</w:t>
      </w:r>
      <w:r w:rsidRPr="00AA2D7B">
        <w:rPr>
          <w:rFonts w:hint="eastAsia"/>
          <w:b/>
          <w:color w:val="000000" w:themeColor="text1"/>
        </w:rPr>
        <w:t>，以吾人一般生活經驗，混凝土運送須以特殊之「混凝土攪拌車」持續轉動車體圓筒、避免固化，送至施工地點之通常經驗法則，應可認製為產品後狀態維持不易，而此一特性，是否亦可能為陳訴人所述－因尚未尋得買受人，而未立刻施作之原因，原確定判決就此並未調查。</w:t>
      </w:r>
    </w:p>
    <w:p w:rsidR="00521F8B" w:rsidRPr="00AA2D7B" w:rsidRDefault="00521F8B" w:rsidP="00521F8B">
      <w:pPr>
        <w:pStyle w:val="5"/>
        <w:widowControl/>
        <w:numPr>
          <w:ilvl w:val="0"/>
          <w:numId w:val="0"/>
        </w:numPr>
        <w:autoSpaceDE/>
        <w:autoSpaceDN/>
        <w:ind w:left="2042"/>
        <w:rPr>
          <w:b/>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且查，系爭標的倘若製為產品，該產品生命週期為何，倘陳訴人所述為真，系爭標的尚未覓得買家，於此若仍強行製成產品，是否反而造成該產品不新鮮、壽命短，進而影響市場接受度？又混凝土之製成，一般是否亦須按後續客戶需求，進行拌合、澆注等客製化處理？</w:t>
      </w:r>
    </w:p>
    <w:p w:rsidR="00521F8B" w:rsidRPr="00AA2D7B" w:rsidRDefault="00521F8B" w:rsidP="00521F8B">
      <w:pPr>
        <w:pStyle w:val="afb"/>
        <w:ind w:left="680"/>
        <w:rPr>
          <w:color w:val="000000" w:themeColor="text1"/>
        </w:rPr>
      </w:pPr>
    </w:p>
    <w:p w:rsidR="00F459D5" w:rsidRPr="00AA2D7B" w:rsidRDefault="00F459D5" w:rsidP="00605ECA">
      <w:pPr>
        <w:pStyle w:val="5"/>
        <w:widowControl/>
        <w:autoSpaceDE/>
        <w:autoSpaceDN/>
        <w:ind w:left="2042" w:hanging="851"/>
        <w:rPr>
          <w:color w:val="000000" w:themeColor="text1"/>
        </w:rPr>
      </w:pPr>
      <w:r w:rsidRPr="00AA2D7B">
        <w:rPr>
          <w:rFonts w:hint="eastAsia"/>
          <w:color w:val="000000" w:themeColor="text1"/>
        </w:rPr>
        <w:lastRenderedPageBreak/>
        <w:t>再查，任○公司品管人員－證人楊</w:t>
      </w:r>
      <w:r w:rsidR="005018C5" w:rsidRPr="00AA2D7B">
        <w:rPr>
          <w:rFonts w:hint="eastAsia"/>
          <w:color w:val="000000" w:themeColor="text1"/>
        </w:rPr>
        <w:t>○</w:t>
      </w:r>
      <w:r w:rsidRPr="00AA2D7B">
        <w:rPr>
          <w:rFonts w:hint="eastAsia"/>
          <w:color w:val="000000" w:themeColor="text1"/>
        </w:rPr>
        <w:t>志亦證稱：「辯護人楊</w:t>
      </w:r>
      <w:r w:rsidR="005018C5" w:rsidRPr="00AA2D7B">
        <w:rPr>
          <w:rFonts w:hint="eastAsia"/>
          <w:color w:val="000000" w:themeColor="text1"/>
        </w:rPr>
        <w:t>○</w:t>
      </w:r>
      <w:r w:rsidRPr="00AA2D7B">
        <w:rPr>
          <w:rFonts w:hint="eastAsia"/>
          <w:color w:val="000000" w:themeColor="text1"/>
        </w:rPr>
        <w:t>東律師問：『那你能講一下，剛剛提示給你看，你當時在做這個試驗，你印象，你是怎麼的試驗，譬如說有加什麼或沒加什麼的？分時間的長短做不同的試驗？你能否講一下你說你做的？』 證人楊</w:t>
      </w:r>
      <w:r w:rsidR="005B06DC" w:rsidRPr="00AA2D7B">
        <w:rPr>
          <w:rFonts w:hint="eastAsia"/>
          <w:color w:val="000000" w:themeColor="text1"/>
        </w:rPr>
        <w:t>○</w:t>
      </w:r>
      <w:r w:rsidRPr="00AA2D7B">
        <w:rPr>
          <w:rFonts w:hint="eastAsia"/>
          <w:color w:val="000000" w:themeColor="text1"/>
        </w:rPr>
        <w:t>志答：『</w:t>
      </w:r>
      <w:r w:rsidRPr="00AA2D7B">
        <w:rPr>
          <w:rFonts w:hint="eastAsia"/>
          <w:b/>
          <w:color w:val="000000" w:themeColor="text1"/>
        </w:rPr>
        <w:t>因為我們正常來做就是一個配比出來，它有主要材料跟附屬材料，然後去結合、混</w:t>
      </w:r>
      <w:r w:rsidR="00521F8B" w:rsidRPr="00AA2D7B">
        <w:rPr>
          <w:rFonts w:hint="eastAsia"/>
          <w:b/>
          <w:color w:val="000000" w:themeColor="text1"/>
        </w:rPr>
        <w:t>在</w:t>
      </w:r>
      <w:r w:rsidRPr="00AA2D7B">
        <w:rPr>
          <w:rFonts w:hint="eastAsia"/>
          <w:b/>
          <w:color w:val="000000" w:themeColor="text1"/>
        </w:rPr>
        <w:t>一起，才會有這個成品，那我們一般做試驗，就是盡量配合、因為東西要用，就是盡量配合公共工程他們要求的東西下去做，然後成品出來，我們稱作原素試級，然後拿到實驗室抗壓、有驗證的實驗室抗壓，才有那個結果出來。</w:t>
      </w:r>
      <w:r w:rsidRPr="00AA2D7B">
        <w:rPr>
          <w:rFonts w:hint="eastAsia"/>
          <w:color w:val="000000" w:themeColor="text1"/>
        </w:rPr>
        <w:t>』」等語</w:t>
      </w:r>
      <w:r w:rsidRPr="00AA2D7B">
        <w:rPr>
          <w:bCs w:val="0"/>
          <w:color w:val="000000" w:themeColor="text1"/>
          <w:vertAlign w:val="superscript"/>
        </w:rPr>
        <w:footnoteReference w:id="33"/>
      </w:r>
      <w:r w:rsidRPr="00AA2D7B">
        <w:rPr>
          <w:rFonts w:hint="eastAsia"/>
          <w:color w:val="000000" w:themeColor="text1"/>
        </w:rPr>
        <w:t>，表示其等之產品須盡量配合公共工程要求下去做，做出來的成品，還要再經實驗室抗壓測試等情。</w:t>
      </w:r>
    </w:p>
    <w:p w:rsidR="00F459D5" w:rsidRPr="00AA2D7B" w:rsidRDefault="00F459D5" w:rsidP="00F459D5">
      <w:pPr>
        <w:pStyle w:val="4"/>
        <w:widowControl/>
        <w:overflowPunct/>
        <w:autoSpaceDE/>
        <w:autoSpaceDN/>
        <w:ind w:left="1701"/>
        <w:rPr>
          <w:color w:val="000000" w:themeColor="text1"/>
        </w:rPr>
      </w:pPr>
      <w:r w:rsidRPr="00AA2D7B">
        <w:rPr>
          <w:rFonts w:hint="eastAsia"/>
          <w:color w:val="000000" w:themeColor="text1"/>
        </w:rPr>
        <w:t>況，原確定判決稱陳訴人得知試驗結果後2個月未為製程行為，除起算點有誤外，原確定判決計算方式係以日曆天，而非一般工期計算之工作天，更未考量農曆春節前後，是否可能影響一般工程承攬之進行？等情，此部分原判決並未說明，亦未為相關證據之調查，逕以臆測論2個月未施作即不合理，悖離論理及經驗法則為斷，顯有違誤：</w:t>
      </w: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參酌前述原確定判決，及任○公司品管人員－證人楊</w:t>
      </w:r>
      <w:r w:rsidR="00224F6A" w:rsidRPr="00AA2D7B">
        <w:rPr>
          <w:rFonts w:hint="eastAsia"/>
          <w:color w:val="000000" w:themeColor="text1"/>
        </w:rPr>
        <w:t>○</w:t>
      </w:r>
      <w:r w:rsidRPr="00AA2D7B">
        <w:rPr>
          <w:rFonts w:hint="eastAsia"/>
          <w:color w:val="000000" w:themeColor="text1"/>
        </w:rPr>
        <w:t>志證述：「審判長問：『是等到你試體做好了，實驗報告也出來的時候，才把這個成果交給林</w:t>
      </w:r>
      <w:r w:rsidR="00224F6A" w:rsidRPr="00AA2D7B">
        <w:rPr>
          <w:rFonts w:hint="eastAsia"/>
          <w:color w:val="000000" w:themeColor="text1"/>
        </w:rPr>
        <w:t>○</w:t>
      </w:r>
      <w:r w:rsidRPr="00AA2D7B">
        <w:rPr>
          <w:rFonts w:hint="eastAsia"/>
          <w:color w:val="000000" w:themeColor="text1"/>
        </w:rPr>
        <w:t>宏，是嗎？』 證人楊</w:t>
      </w:r>
      <w:r w:rsidR="00C21ED6" w:rsidRPr="00AA2D7B">
        <w:rPr>
          <w:rFonts w:hint="eastAsia"/>
          <w:color w:val="000000" w:themeColor="text1"/>
        </w:rPr>
        <w:t>○</w:t>
      </w:r>
      <w:r w:rsidRPr="00AA2D7B">
        <w:rPr>
          <w:rFonts w:hint="eastAsia"/>
          <w:color w:val="000000" w:themeColor="text1"/>
        </w:rPr>
        <w:t>志答:『是。』 審判長問：『（提示本院卷第99頁）你剛提到的</w:t>
      </w:r>
      <w:r w:rsidRPr="00AA2D7B">
        <w:rPr>
          <w:rFonts w:hint="eastAsia"/>
          <w:color w:val="000000" w:themeColor="text1"/>
        </w:rPr>
        <w:lastRenderedPageBreak/>
        <w:t>14天、28天，</w:t>
      </w:r>
      <w:r w:rsidRPr="00AA2D7B">
        <w:rPr>
          <w:rFonts w:hint="eastAsia"/>
          <w:b/>
          <w:color w:val="000000" w:themeColor="text1"/>
        </w:rPr>
        <w:t>是否是指這個試驗都是從102年1月7日開始做，有的是做到102年1月21日，有的是做到102年2月4日</w:t>
      </w:r>
      <w:r w:rsidRPr="00AA2D7B">
        <w:rPr>
          <w:rFonts w:hint="eastAsia"/>
          <w:color w:val="000000" w:themeColor="text1"/>
        </w:rPr>
        <w:t>，是這樣嗎？』 證人楊</w:t>
      </w:r>
      <w:r w:rsidR="00224F6A" w:rsidRPr="00AA2D7B">
        <w:rPr>
          <w:rFonts w:hint="eastAsia"/>
          <w:color w:val="000000" w:themeColor="text1"/>
        </w:rPr>
        <w:t>○</w:t>
      </w:r>
      <w:r w:rsidRPr="00AA2D7B">
        <w:rPr>
          <w:rFonts w:hint="eastAsia"/>
          <w:color w:val="000000" w:themeColor="text1"/>
        </w:rPr>
        <w:t>志答：『</w:t>
      </w:r>
      <w:r w:rsidRPr="00AA2D7B">
        <w:rPr>
          <w:rFonts w:hint="eastAsia"/>
          <w:b/>
          <w:color w:val="000000" w:themeColor="text1"/>
          <w:u w:val="single"/>
        </w:rPr>
        <w:t>是。</w:t>
      </w:r>
      <w:r w:rsidRPr="00AA2D7B">
        <w:rPr>
          <w:rFonts w:hint="eastAsia"/>
          <w:color w:val="000000" w:themeColor="text1"/>
        </w:rPr>
        <w:t>』 審判長問：『</w:t>
      </w:r>
      <w:r w:rsidRPr="00AA2D7B">
        <w:rPr>
          <w:rFonts w:hint="eastAsia"/>
          <w:b/>
          <w:color w:val="000000" w:themeColor="text1"/>
        </w:rPr>
        <w:t>這個102年2月4日試驗結果就已經出來了說那個土堆是可以做成控制性低強度混凝土，是嗎？</w:t>
      </w:r>
      <w:r w:rsidRPr="00AA2D7B">
        <w:rPr>
          <w:rFonts w:hint="eastAsia"/>
          <w:color w:val="000000" w:themeColor="text1"/>
        </w:rPr>
        <w:t>』 證人楊</w:t>
      </w:r>
      <w:r w:rsidR="00224F6A" w:rsidRPr="00AA2D7B">
        <w:rPr>
          <w:rFonts w:hint="eastAsia"/>
          <w:color w:val="000000" w:themeColor="text1"/>
        </w:rPr>
        <w:t>○</w:t>
      </w:r>
      <w:r w:rsidRPr="00AA2D7B">
        <w:rPr>
          <w:rFonts w:hint="eastAsia"/>
          <w:color w:val="000000" w:themeColor="text1"/>
        </w:rPr>
        <w:t>志答：『</w:t>
      </w:r>
      <w:r w:rsidRPr="00AA2D7B">
        <w:rPr>
          <w:rFonts w:hint="eastAsia"/>
          <w:b/>
          <w:color w:val="000000" w:themeColor="text1"/>
        </w:rPr>
        <w:t>是。</w:t>
      </w:r>
      <w:r w:rsidRPr="00AA2D7B">
        <w:rPr>
          <w:rFonts w:hint="eastAsia"/>
          <w:color w:val="000000" w:themeColor="text1"/>
        </w:rPr>
        <w:t>』」之內容</w:t>
      </w:r>
      <w:r w:rsidRPr="00AA2D7B">
        <w:rPr>
          <w:rStyle w:val="aff0"/>
          <w:rFonts w:hAnsi="標楷體" w:cs="Helvetica"/>
          <w:bCs w:val="0"/>
          <w:color w:val="000000" w:themeColor="text1"/>
        </w:rPr>
        <w:footnoteReference w:id="34"/>
      </w:r>
      <w:r w:rsidRPr="00AA2D7B">
        <w:rPr>
          <w:rFonts w:hint="eastAsia"/>
          <w:color w:val="000000" w:themeColor="text1"/>
        </w:rPr>
        <w:t>可知，陳訴人係於102年1月21日、2月4日分別得知試體之檢驗結果，可知陳訴人於2月4日方得知完整實驗結果，倘欲計算試驗後未施作之時點，自應以二月初起算，而非原確定判決稱之1月至3月未行施作，原確定判決之起算點顯然有誤，再以當年度農曆春節假期長達</w:t>
      </w:r>
      <w:r w:rsidR="004B2730" w:rsidRPr="00AA2D7B">
        <w:rPr>
          <w:rFonts w:hint="eastAsia"/>
          <w:color w:val="000000" w:themeColor="text1"/>
        </w:rPr>
        <w:t>9</w:t>
      </w:r>
      <w:r w:rsidRPr="00AA2D7B">
        <w:rPr>
          <w:rFonts w:hint="eastAsia"/>
          <w:color w:val="000000" w:themeColor="text1"/>
        </w:rPr>
        <w:t>日(102年2月9日</w:t>
      </w:r>
      <w:r w:rsidR="00C21ED6" w:rsidRPr="00AA2D7B">
        <w:rPr>
          <w:rFonts w:hint="eastAsia"/>
          <w:color w:val="000000" w:themeColor="text1"/>
        </w:rPr>
        <w:t>至</w:t>
      </w:r>
      <w:r w:rsidRPr="00AA2D7B">
        <w:rPr>
          <w:rFonts w:hint="eastAsia"/>
          <w:color w:val="000000" w:themeColor="text1"/>
        </w:rPr>
        <w:t>2月17日)，於此，陳訴人未施作之期間，應不到原確定判決稱之2個月。</w:t>
      </w:r>
    </w:p>
    <w:p w:rsidR="00521F8B" w:rsidRPr="00AA2D7B" w:rsidRDefault="00521F8B" w:rsidP="00521F8B">
      <w:pPr>
        <w:pStyle w:val="5"/>
        <w:widowControl/>
        <w:numPr>
          <w:ilvl w:val="0"/>
          <w:numId w:val="0"/>
        </w:numPr>
        <w:overflowPunct/>
        <w:autoSpaceDE/>
        <w:autoSpaceDN/>
        <w:ind w:left="2041"/>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承上，再按一般工程契約之工期約定，為符勞動相關法令，均係以工作天（排除國定假日及農曆春節）計算為常態，而非以原確定判決據以論述之日曆天；又農曆年前後，一般營建業工班人數不足，工資較其他時點為高，亦可能影響陳訴人無法於2個月</w:t>
      </w:r>
      <w:r w:rsidRPr="00AA2D7B">
        <w:rPr>
          <w:rFonts w:hAnsi="標楷體" w:hint="eastAsia"/>
          <w:color w:val="000000" w:themeColor="text1"/>
        </w:rPr>
        <w:t>內</w:t>
      </w:r>
      <w:r w:rsidRPr="00AA2D7B">
        <w:rPr>
          <w:rFonts w:hint="eastAsia"/>
          <w:color w:val="000000" w:themeColor="text1"/>
        </w:rPr>
        <w:t>施作，或尋得買家。</w:t>
      </w:r>
    </w:p>
    <w:p w:rsidR="00521F8B" w:rsidRPr="00AA2D7B" w:rsidRDefault="00521F8B" w:rsidP="00521F8B">
      <w:pPr>
        <w:pStyle w:val="afb"/>
        <w:ind w:left="680"/>
        <w:rPr>
          <w:color w:val="000000" w:themeColor="text1"/>
        </w:rPr>
      </w:pPr>
    </w:p>
    <w:p w:rsidR="00F459D5" w:rsidRPr="00AA2D7B" w:rsidRDefault="00F459D5" w:rsidP="00F459D5">
      <w:pPr>
        <w:pStyle w:val="5"/>
        <w:widowControl/>
        <w:overflowPunct/>
        <w:autoSpaceDE/>
        <w:autoSpaceDN/>
        <w:ind w:left="2041"/>
        <w:rPr>
          <w:color w:val="000000" w:themeColor="text1"/>
        </w:rPr>
      </w:pPr>
      <w:r w:rsidRPr="00AA2D7B">
        <w:rPr>
          <w:rFonts w:hint="eastAsia"/>
          <w:color w:val="000000" w:themeColor="text1"/>
        </w:rPr>
        <w:t>退步言之，縱如原確定判決所述，兩個月未為製作，此一期間，何以不合理？原判決並未說明，亦未為相關證據之調查，逕以臆測論2個月未施作即不合理，悖離論理及經驗法則為斷，顯有違誤。</w:t>
      </w:r>
    </w:p>
    <w:p w:rsidR="00F459D5" w:rsidRPr="00AA2D7B" w:rsidRDefault="00F459D5" w:rsidP="004B2730">
      <w:pPr>
        <w:pStyle w:val="3"/>
        <w:widowControl/>
        <w:overflowPunct/>
        <w:autoSpaceDE/>
        <w:autoSpaceDN/>
        <w:ind w:left="1361"/>
        <w:rPr>
          <w:b/>
          <w:color w:val="000000" w:themeColor="text1"/>
        </w:rPr>
      </w:pPr>
      <w:r w:rsidRPr="00AA2D7B">
        <w:rPr>
          <w:rFonts w:hint="eastAsia"/>
          <w:b/>
          <w:color w:val="000000" w:themeColor="text1"/>
        </w:rPr>
        <w:lastRenderedPageBreak/>
        <w:t>況查，該標的是否為事業廢棄物，相關主管機關人員，僅按產源端予以形式劃分，然原確定判決並未說明，出於行政上稽查便宜目的所為之判斷，是否必然等同刑事法上罪刑法定原則之構成要件；且本案雙方締結買賣契約</w:t>
      </w:r>
      <w:r w:rsidRPr="00AA2D7B">
        <w:rPr>
          <w:rStyle w:val="aff0"/>
          <w:rFonts w:hAnsi="標楷體" w:cs="Helvetica"/>
          <w:b/>
          <w:bCs w:val="0"/>
          <w:color w:val="000000" w:themeColor="text1"/>
        </w:rPr>
        <w:footnoteReference w:id="35"/>
      </w:r>
      <w:r w:rsidRPr="00AA2D7B">
        <w:rPr>
          <w:rFonts w:hint="eastAsia"/>
          <w:b/>
          <w:color w:val="000000" w:themeColor="text1"/>
        </w:rPr>
        <w:t>磋商時，出賣人亦有提供</w:t>
      </w:r>
      <w:r w:rsidR="00224F6A" w:rsidRPr="00AA2D7B">
        <w:rPr>
          <w:b/>
          <w:bCs w:val="0"/>
          <w:color w:val="000000" w:themeColor="text1"/>
        </w:rPr>
        <w:t>事業廢棄物毒性特性溶出程序</w:t>
      </w:r>
      <w:r w:rsidR="00224F6A" w:rsidRPr="00AA2D7B">
        <w:rPr>
          <w:rFonts w:hint="eastAsia"/>
          <w:b/>
          <w:color w:val="000000" w:themeColor="text1"/>
        </w:rPr>
        <w:t>（</w:t>
      </w:r>
      <w:r w:rsidRPr="00AA2D7B">
        <w:rPr>
          <w:rFonts w:hint="eastAsia"/>
          <w:b/>
          <w:color w:val="000000" w:themeColor="text1"/>
        </w:rPr>
        <w:t>TCLP</w:t>
      </w:r>
      <w:r w:rsidR="00224F6A" w:rsidRPr="00AA2D7B">
        <w:rPr>
          <w:rFonts w:hint="eastAsia"/>
          <w:b/>
          <w:color w:val="000000" w:themeColor="text1"/>
        </w:rPr>
        <w:t>）</w:t>
      </w:r>
      <w:r w:rsidR="00050AFB" w:rsidRPr="00AA2D7B">
        <w:rPr>
          <w:rFonts w:hint="eastAsia"/>
          <w:b/>
          <w:color w:val="000000" w:themeColor="text1"/>
        </w:rPr>
        <w:t>檢測</w:t>
      </w:r>
      <w:r w:rsidR="00DA300F" w:rsidRPr="00AA2D7B">
        <w:rPr>
          <w:rFonts w:hint="eastAsia"/>
          <w:b/>
          <w:color w:val="000000" w:themeColor="text1"/>
        </w:rPr>
        <w:t>報告</w:t>
      </w:r>
      <w:r w:rsidR="009D001B" w:rsidRPr="00AA2D7B">
        <w:rPr>
          <w:rFonts w:hint="eastAsia"/>
          <w:b/>
          <w:color w:val="000000" w:themeColor="text1"/>
        </w:rPr>
        <w:t>，</w:t>
      </w:r>
      <w:r w:rsidR="00DA300F" w:rsidRPr="00AA2D7B">
        <w:rPr>
          <w:rFonts w:hint="eastAsia"/>
          <w:b/>
          <w:color w:val="000000" w:themeColor="text1"/>
        </w:rPr>
        <w:t>證明</w:t>
      </w:r>
      <w:r w:rsidR="009D001B" w:rsidRPr="00AA2D7B">
        <w:rPr>
          <w:rFonts w:hint="eastAsia"/>
          <w:b/>
          <w:color w:val="000000" w:themeColor="text1"/>
        </w:rPr>
        <w:t>該買賣標的</w:t>
      </w:r>
      <w:r w:rsidRPr="00AA2D7B">
        <w:rPr>
          <w:rFonts w:hint="eastAsia"/>
          <w:b/>
          <w:color w:val="000000" w:themeColor="text1"/>
        </w:rPr>
        <w:t>無毒，並告以該產品有經</w:t>
      </w:r>
      <w:r w:rsidR="00224F6A" w:rsidRPr="00AA2D7B">
        <w:rPr>
          <w:rFonts w:hint="eastAsia"/>
          <w:b/>
          <w:color w:val="000000" w:themeColor="text1"/>
        </w:rPr>
        <w:t>嘉義縣</w:t>
      </w:r>
      <w:r w:rsidRPr="00AA2D7B">
        <w:rPr>
          <w:rFonts w:hint="eastAsia"/>
          <w:b/>
          <w:color w:val="000000" w:themeColor="text1"/>
        </w:rPr>
        <w:t>環保局核准，則此一行為是否可能造成陳訴人對該產品有所信賴，原確定判決亦未審酌：</w:t>
      </w:r>
    </w:p>
    <w:p w:rsidR="00F459D5" w:rsidRPr="00AA2D7B" w:rsidRDefault="00F459D5" w:rsidP="004245FA">
      <w:pPr>
        <w:pStyle w:val="4"/>
        <w:widowControl/>
        <w:autoSpaceDE/>
        <w:autoSpaceDN/>
        <w:ind w:left="1701"/>
        <w:rPr>
          <w:color w:val="000000" w:themeColor="text1"/>
        </w:rPr>
      </w:pPr>
      <w:r w:rsidRPr="00AA2D7B">
        <w:rPr>
          <w:rFonts w:hint="eastAsia"/>
          <w:color w:val="000000" w:themeColor="text1"/>
        </w:rPr>
        <w:t>合○興公司可否製作未成型之成品，自本院調查，並詢</w:t>
      </w:r>
      <w:r w:rsidR="00050AFB" w:rsidRPr="00AA2D7B">
        <w:rPr>
          <w:rFonts w:hint="eastAsia"/>
          <w:color w:val="000000" w:themeColor="text1"/>
        </w:rPr>
        <w:t>問</w:t>
      </w:r>
      <w:r w:rsidRPr="00AA2D7B">
        <w:rPr>
          <w:rFonts w:hint="eastAsia"/>
          <w:color w:val="000000" w:themeColor="text1"/>
        </w:rPr>
        <w:t>嘉義縣環保局，可知系爭半成品流程圖確有核准；</w:t>
      </w:r>
    </w:p>
    <w:p w:rsidR="00B933D5" w:rsidRPr="00AA2D7B" w:rsidRDefault="00B933D5" w:rsidP="00B933D5">
      <w:pPr>
        <w:pStyle w:val="4"/>
        <w:widowControl/>
        <w:numPr>
          <w:ilvl w:val="0"/>
          <w:numId w:val="0"/>
        </w:numPr>
        <w:autoSpaceDE/>
        <w:autoSpaceDN/>
        <w:ind w:left="1701"/>
        <w:rPr>
          <w:color w:val="000000" w:themeColor="text1"/>
        </w:rPr>
      </w:pPr>
    </w:p>
    <w:p w:rsidR="00F459D5" w:rsidRPr="00AA2D7B" w:rsidRDefault="00F459D5" w:rsidP="004245FA">
      <w:pPr>
        <w:pStyle w:val="4"/>
        <w:widowControl/>
        <w:overflowPunct/>
        <w:autoSpaceDE/>
        <w:autoSpaceDN/>
        <w:ind w:left="1701"/>
        <w:rPr>
          <w:color w:val="000000" w:themeColor="text1"/>
        </w:rPr>
      </w:pPr>
      <w:r w:rsidRPr="00AA2D7B">
        <w:rPr>
          <w:rFonts w:hint="eastAsia"/>
          <w:color w:val="000000" w:themeColor="text1"/>
        </w:rPr>
        <w:t>本案出賣人為「合○興公司」，係經嘉義縣環保局核准之再利用公司；負責人劉○茂證稱，買賣契約締結時，伊亦有提供TCLP</w:t>
      </w:r>
      <w:r w:rsidR="00050AFB" w:rsidRPr="00AA2D7B">
        <w:rPr>
          <w:rFonts w:hint="eastAsia"/>
          <w:b/>
          <w:color w:val="000000" w:themeColor="text1"/>
        </w:rPr>
        <w:t>檢測</w:t>
      </w:r>
      <w:r w:rsidR="00DA300F" w:rsidRPr="00AA2D7B">
        <w:rPr>
          <w:rFonts w:hint="eastAsia"/>
          <w:b/>
          <w:color w:val="000000" w:themeColor="text1"/>
        </w:rPr>
        <w:t>報告證明</w:t>
      </w:r>
      <w:r w:rsidR="009D001B" w:rsidRPr="00AA2D7B">
        <w:rPr>
          <w:rFonts w:hint="eastAsia"/>
          <w:b/>
          <w:color w:val="000000" w:themeColor="text1"/>
        </w:rPr>
        <w:t>買賣標的</w:t>
      </w:r>
      <w:r w:rsidR="00050AFB" w:rsidRPr="00AA2D7B">
        <w:rPr>
          <w:rFonts w:hint="eastAsia"/>
          <w:b/>
          <w:color w:val="000000" w:themeColor="text1"/>
        </w:rPr>
        <w:t>無毒</w:t>
      </w:r>
      <w:r w:rsidRPr="00AA2D7B">
        <w:rPr>
          <w:rFonts w:hint="eastAsia"/>
          <w:color w:val="000000" w:themeColor="text1"/>
        </w:rPr>
        <w:t>，並告以該產品有經</w:t>
      </w:r>
      <w:r w:rsidR="00050AFB" w:rsidRPr="00AA2D7B">
        <w:rPr>
          <w:rFonts w:hint="eastAsia"/>
          <w:color w:val="000000" w:themeColor="text1"/>
        </w:rPr>
        <w:t>嘉義縣</w:t>
      </w:r>
      <w:r w:rsidRPr="00AA2D7B">
        <w:rPr>
          <w:rFonts w:hint="eastAsia"/>
          <w:color w:val="000000" w:themeColor="text1"/>
        </w:rPr>
        <w:t>環保局核准等情，與陳訴人等參考，此一行為是否可能造成陳訴人對該產品有所信賴，原確定判決並未敘明：</w:t>
      </w:r>
    </w:p>
    <w:p w:rsidR="00F459D5" w:rsidRPr="00AA2D7B" w:rsidRDefault="00F459D5" w:rsidP="00467A5B">
      <w:pPr>
        <w:pStyle w:val="5"/>
        <w:widowControl/>
        <w:autoSpaceDE/>
        <w:autoSpaceDN/>
        <w:ind w:left="2042" w:hanging="851"/>
        <w:rPr>
          <w:color w:val="000000" w:themeColor="text1"/>
        </w:rPr>
      </w:pPr>
      <w:r w:rsidRPr="00AA2D7B">
        <w:rPr>
          <w:rFonts w:hint="eastAsia"/>
          <w:color w:val="000000" w:themeColor="text1"/>
        </w:rPr>
        <w:t>「辯護人楊漢</w:t>
      </w:r>
      <w:r w:rsidR="00C21ED6" w:rsidRPr="00AA2D7B">
        <w:rPr>
          <w:rFonts w:hint="eastAsia"/>
          <w:color w:val="000000" w:themeColor="text1"/>
        </w:rPr>
        <w:t>○</w:t>
      </w:r>
      <w:r w:rsidRPr="00AA2D7B">
        <w:rPr>
          <w:rFonts w:hint="eastAsia"/>
          <w:color w:val="000000" w:themeColor="text1"/>
        </w:rPr>
        <w:t>律師問：『那他們兩位去你公司的時候，你有出示什麼資料給兩位確認？』 證人劉</w:t>
      </w:r>
      <w:r w:rsidR="00A51CB4" w:rsidRPr="00AA2D7B">
        <w:rPr>
          <w:rFonts w:hint="eastAsia"/>
          <w:color w:val="000000" w:themeColor="text1"/>
        </w:rPr>
        <w:t>○</w:t>
      </w:r>
      <w:r w:rsidRPr="00AA2D7B">
        <w:rPr>
          <w:rFonts w:hint="eastAsia"/>
          <w:color w:val="000000" w:themeColor="text1"/>
        </w:rPr>
        <w:t>茂答：『</w:t>
      </w:r>
      <w:r w:rsidRPr="00AA2D7B">
        <w:rPr>
          <w:rFonts w:hint="eastAsia"/>
          <w:b/>
          <w:color w:val="000000" w:themeColor="text1"/>
        </w:rPr>
        <w:t>我的產品的那個TCLP的檢驗報告，就是要跟他們說我這東西是沒有毒的。</w:t>
      </w:r>
      <w:r w:rsidRPr="00AA2D7B">
        <w:rPr>
          <w:rFonts w:hint="eastAsia"/>
          <w:color w:val="000000" w:themeColor="text1"/>
        </w:rPr>
        <w:t xml:space="preserve">』 </w:t>
      </w:r>
    </w:p>
    <w:p w:rsidR="00B933D5" w:rsidRPr="00AA2D7B" w:rsidRDefault="00B933D5" w:rsidP="00B933D5">
      <w:pPr>
        <w:pStyle w:val="5"/>
        <w:widowControl/>
        <w:numPr>
          <w:ilvl w:val="0"/>
          <w:numId w:val="0"/>
        </w:numPr>
        <w:autoSpaceDE/>
        <w:autoSpaceDN/>
        <w:ind w:left="2042"/>
        <w:rPr>
          <w:color w:val="000000" w:themeColor="text1"/>
        </w:rPr>
      </w:pPr>
    </w:p>
    <w:p w:rsidR="00F459D5" w:rsidRPr="00AA2D7B" w:rsidRDefault="00F459D5" w:rsidP="00F459D5">
      <w:pPr>
        <w:pStyle w:val="5"/>
        <w:widowControl/>
        <w:overflowPunct/>
        <w:autoSpaceDE/>
        <w:autoSpaceDN/>
        <w:ind w:left="2041"/>
        <w:jc w:val="left"/>
        <w:rPr>
          <w:color w:val="000000" w:themeColor="text1"/>
        </w:rPr>
      </w:pPr>
      <w:r w:rsidRPr="00AA2D7B">
        <w:rPr>
          <w:rFonts w:hAnsi="標楷體" w:hint="eastAsia"/>
          <w:color w:val="000000" w:themeColor="text1"/>
        </w:rPr>
        <w:t>「</w:t>
      </w:r>
      <w:r w:rsidRPr="00AA2D7B">
        <w:rPr>
          <w:rFonts w:hint="eastAsia"/>
          <w:color w:val="000000" w:themeColor="text1"/>
        </w:rPr>
        <w:t>辯護人楊</w:t>
      </w:r>
      <w:r w:rsidR="00A51CB4" w:rsidRPr="00AA2D7B">
        <w:rPr>
          <w:rFonts w:hint="eastAsia"/>
          <w:color w:val="000000" w:themeColor="text1"/>
        </w:rPr>
        <w:t>○</w:t>
      </w:r>
      <w:r w:rsidRPr="00AA2D7B">
        <w:rPr>
          <w:rFonts w:hint="eastAsia"/>
          <w:color w:val="000000" w:themeColor="text1"/>
        </w:rPr>
        <w:t>東律師問：『只有說沒有毒嗎？』 證人劉</w:t>
      </w:r>
      <w:r w:rsidR="00A51CB4" w:rsidRPr="00AA2D7B">
        <w:rPr>
          <w:rFonts w:hint="eastAsia"/>
          <w:color w:val="000000" w:themeColor="text1"/>
        </w:rPr>
        <w:t>○</w:t>
      </w:r>
      <w:r w:rsidRPr="00AA2D7B">
        <w:rPr>
          <w:rFonts w:hint="eastAsia"/>
          <w:color w:val="000000" w:themeColor="text1"/>
        </w:rPr>
        <w:t>茂答：</w:t>
      </w:r>
      <w:r w:rsidRPr="00AA2D7B">
        <w:rPr>
          <w:rFonts w:hint="eastAsia"/>
          <w:b/>
          <w:color w:val="000000" w:themeColor="text1"/>
        </w:rPr>
        <w:t>『TCLP的檢</w:t>
      </w:r>
      <w:r w:rsidR="00A51CB4" w:rsidRPr="00AA2D7B">
        <w:rPr>
          <w:rFonts w:hAnsi="標楷體" w:hint="eastAsia"/>
          <w:b/>
          <w:color w:val="000000" w:themeColor="text1"/>
        </w:rPr>
        <w:t>……</w:t>
      </w:r>
      <w:r w:rsidRPr="00AA2D7B">
        <w:rPr>
          <w:rFonts w:hint="eastAsia"/>
          <w:b/>
          <w:color w:val="000000" w:themeColor="text1"/>
        </w:rPr>
        <w:t>的</w:t>
      </w:r>
      <w:r w:rsidR="00A51CB4" w:rsidRPr="00AA2D7B">
        <w:rPr>
          <w:rFonts w:hAnsi="標楷體" w:hint="eastAsia"/>
          <w:b/>
          <w:color w:val="000000" w:themeColor="text1"/>
        </w:rPr>
        <w:t>……</w:t>
      </w:r>
      <w:r w:rsidRPr="00AA2D7B">
        <w:rPr>
          <w:rFonts w:hint="eastAsia"/>
          <w:b/>
          <w:color w:val="000000" w:themeColor="text1"/>
        </w:rPr>
        <w:t>若是沒有超過TCLP的標準值就是沒有毒，若超過就是有毒。</w:t>
      </w:r>
      <w:r w:rsidRPr="00AA2D7B">
        <w:rPr>
          <w:rFonts w:hint="eastAsia"/>
          <w:color w:val="000000" w:themeColor="text1"/>
        </w:rPr>
        <w:t>』」</w:t>
      </w:r>
    </w:p>
    <w:p w:rsidR="00F459D5" w:rsidRPr="00AA2D7B" w:rsidRDefault="00F459D5" w:rsidP="00F459D5">
      <w:pPr>
        <w:pStyle w:val="5"/>
        <w:widowControl/>
        <w:overflowPunct/>
        <w:autoSpaceDE/>
        <w:autoSpaceDN/>
        <w:ind w:left="2041"/>
        <w:jc w:val="left"/>
        <w:rPr>
          <w:color w:val="000000" w:themeColor="text1"/>
        </w:rPr>
      </w:pPr>
      <w:r w:rsidRPr="00AA2D7B">
        <w:rPr>
          <w:rFonts w:hAnsi="標楷體" w:hint="eastAsia"/>
          <w:color w:val="000000" w:themeColor="text1"/>
        </w:rPr>
        <w:lastRenderedPageBreak/>
        <w:t>「</w:t>
      </w:r>
      <w:r w:rsidRPr="00AA2D7B">
        <w:rPr>
          <w:rFonts w:hint="eastAsia"/>
          <w:color w:val="000000" w:themeColor="text1"/>
        </w:rPr>
        <w:t>辯護人楊</w:t>
      </w:r>
      <w:r w:rsidR="00A51CB4" w:rsidRPr="00AA2D7B">
        <w:rPr>
          <w:rFonts w:hint="eastAsia"/>
          <w:color w:val="000000" w:themeColor="text1"/>
        </w:rPr>
        <w:t>○</w:t>
      </w:r>
      <w:r w:rsidRPr="00AA2D7B">
        <w:rPr>
          <w:rFonts w:hint="eastAsia"/>
          <w:color w:val="000000" w:themeColor="text1"/>
        </w:rPr>
        <w:t>東律師問：『</w:t>
      </w:r>
      <w:r w:rsidRPr="00AA2D7B">
        <w:rPr>
          <w:rFonts w:hint="eastAsia"/>
          <w:b/>
          <w:color w:val="000000" w:themeColor="text1"/>
        </w:rPr>
        <w:t>那你有跟他們講到，這個產品你是有申請環保機關核准，可以出售的嗎？』 證人劉</w:t>
      </w:r>
      <w:r w:rsidR="00FB11CC" w:rsidRPr="00AA2D7B">
        <w:rPr>
          <w:rFonts w:hint="eastAsia"/>
          <w:b/>
          <w:color w:val="000000" w:themeColor="text1"/>
        </w:rPr>
        <w:t>○</w:t>
      </w:r>
      <w:r w:rsidRPr="00AA2D7B">
        <w:rPr>
          <w:rFonts w:hint="eastAsia"/>
          <w:b/>
          <w:color w:val="000000" w:themeColor="text1"/>
        </w:rPr>
        <w:t>茂答：『有啊！</w:t>
      </w:r>
      <w:r w:rsidRPr="00AA2D7B">
        <w:rPr>
          <w:rFonts w:hint="eastAsia"/>
          <w:color w:val="000000" w:themeColor="text1"/>
        </w:rPr>
        <w:t xml:space="preserve">』 </w:t>
      </w:r>
    </w:p>
    <w:p w:rsidR="00B933D5" w:rsidRPr="00AA2D7B" w:rsidRDefault="00B933D5" w:rsidP="00B933D5">
      <w:pPr>
        <w:pStyle w:val="afb"/>
        <w:ind w:left="680"/>
        <w:rPr>
          <w:color w:val="000000" w:themeColor="text1"/>
        </w:rPr>
      </w:pPr>
    </w:p>
    <w:p w:rsidR="00F459D5" w:rsidRPr="00AA2D7B" w:rsidRDefault="00F459D5" w:rsidP="00F459D5">
      <w:pPr>
        <w:pStyle w:val="5"/>
        <w:widowControl/>
        <w:overflowPunct/>
        <w:autoSpaceDE/>
        <w:autoSpaceDN/>
        <w:ind w:left="2041"/>
        <w:jc w:val="left"/>
        <w:rPr>
          <w:color w:val="000000" w:themeColor="text1"/>
        </w:rPr>
      </w:pPr>
      <w:r w:rsidRPr="00AA2D7B">
        <w:rPr>
          <w:rFonts w:hAnsi="標楷體" w:hint="eastAsia"/>
          <w:color w:val="000000" w:themeColor="text1"/>
        </w:rPr>
        <w:t>「</w:t>
      </w:r>
      <w:r w:rsidRPr="00AA2D7B">
        <w:rPr>
          <w:rFonts w:hint="eastAsia"/>
          <w:color w:val="000000" w:themeColor="text1"/>
        </w:rPr>
        <w:t>辯護人楊</w:t>
      </w:r>
      <w:r w:rsidR="00FB11CC" w:rsidRPr="00AA2D7B">
        <w:rPr>
          <w:rFonts w:hint="eastAsia"/>
          <w:color w:val="000000" w:themeColor="text1"/>
        </w:rPr>
        <w:t>○</w:t>
      </w:r>
      <w:r w:rsidRPr="00AA2D7B">
        <w:rPr>
          <w:rFonts w:hint="eastAsia"/>
          <w:color w:val="000000" w:themeColor="text1"/>
        </w:rPr>
        <w:t>東律師問：『那你剛剛有回答檢察官說，一團一團的算是半成品？』 證人劉</w:t>
      </w:r>
      <w:r w:rsidR="00FB11CC" w:rsidRPr="00AA2D7B">
        <w:rPr>
          <w:rFonts w:hint="eastAsia"/>
          <w:color w:val="000000" w:themeColor="text1"/>
        </w:rPr>
        <w:t>○</w:t>
      </w:r>
      <w:r w:rsidRPr="00AA2D7B">
        <w:rPr>
          <w:rFonts w:hint="eastAsia"/>
          <w:color w:val="000000" w:themeColor="text1"/>
        </w:rPr>
        <w:t>茂答:『</w:t>
      </w:r>
      <w:r w:rsidRPr="00AA2D7B">
        <w:rPr>
          <w:rFonts w:hint="eastAsia"/>
          <w:b/>
          <w:color w:val="000000" w:themeColor="text1"/>
        </w:rPr>
        <w:t>對。</w:t>
      </w:r>
      <w:r w:rsidRPr="00AA2D7B">
        <w:rPr>
          <w:rFonts w:hint="eastAsia"/>
          <w:color w:val="000000" w:themeColor="text1"/>
        </w:rPr>
        <w:t>』</w:t>
      </w:r>
    </w:p>
    <w:p w:rsidR="00B933D5" w:rsidRPr="00AA2D7B" w:rsidRDefault="00B933D5" w:rsidP="00B933D5">
      <w:pPr>
        <w:pStyle w:val="afb"/>
        <w:ind w:left="680"/>
        <w:rPr>
          <w:color w:val="000000" w:themeColor="text1"/>
        </w:rPr>
      </w:pPr>
    </w:p>
    <w:p w:rsidR="00F459D5" w:rsidRPr="00AA2D7B" w:rsidRDefault="00F459D5" w:rsidP="00FB11CC">
      <w:pPr>
        <w:pStyle w:val="5"/>
        <w:widowControl/>
        <w:autoSpaceDE/>
        <w:autoSpaceDN/>
        <w:ind w:left="2042" w:hanging="851"/>
        <w:rPr>
          <w:color w:val="000000" w:themeColor="text1"/>
        </w:rPr>
      </w:pPr>
      <w:r w:rsidRPr="00AA2D7B">
        <w:rPr>
          <w:rFonts w:hint="eastAsia"/>
          <w:color w:val="000000" w:themeColor="text1"/>
        </w:rPr>
        <w:t>「辯護人楊</w:t>
      </w:r>
      <w:r w:rsidR="00FB11CC" w:rsidRPr="00AA2D7B">
        <w:rPr>
          <w:rFonts w:hint="eastAsia"/>
          <w:color w:val="000000" w:themeColor="text1"/>
        </w:rPr>
        <w:t>○</w:t>
      </w:r>
      <w:r w:rsidRPr="00AA2D7B">
        <w:rPr>
          <w:rFonts w:hint="eastAsia"/>
          <w:color w:val="000000" w:themeColor="text1"/>
        </w:rPr>
        <w:t xml:space="preserve">東律師問：『那半成品可以出售嗎？你可以出售嗎？』 </w:t>
      </w:r>
      <w:r w:rsidRPr="00AA2D7B">
        <w:rPr>
          <w:rFonts w:hint="eastAsia"/>
          <w:b/>
          <w:color w:val="000000" w:themeColor="text1"/>
        </w:rPr>
        <w:t>證人劉</w:t>
      </w:r>
      <w:r w:rsidR="004F3A1C" w:rsidRPr="00AA2D7B">
        <w:rPr>
          <w:rFonts w:hint="eastAsia"/>
          <w:b/>
          <w:color w:val="000000" w:themeColor="text1"/>
        </w:rPr>
        <w:t>○</w:t>
      </w:r>
      <w:r w:rsidRPr="00AA2D7B">
        <w:rPr>
          <w:rFonts w:hint="eastAsia"/>
          <w:b/>
          <w:color w:val="000000" w:themeColor="text1"/>
        </w:rPr>
        <w:t>茂答</w:t>
      </w:r>
      <w:r w:rsidRPr="00AA2D7B">
        <w:rPr>
          <w:rFonts w:hint="eastAsia"/>
          <w:color w:val="000000" w:themeColor="text1"/>
        </w:rPr>
        <w:t>：『</w:t>
      </w:r>
      <w:r w:rsidRPr="00AA2D7B">
        <w:rPr>
          <w:rFonts w:hint="eastAsia"/>
          <w:b/>
          <w:color w:val="000000" w:themeColor="text1"/>
        </w:rPr>
        <w:t>可以，那個東西，我是</w:t>
      </w:r>
      <w:r w:rsidR="00FB11CC" w:rsidRPr="00AA2D7B">
        <w:rPr>
          <w:rFonts w:hAnsi="標楷體" w:hint="eastAsia"/>
          <w:b/>
          <w:color w:val="000000" w:themeColor="text1"/>
        </w:rPr>
        <w:t>……</w:t>
      </w:r>
      <w:r w:rsidRPr="00AA2D7B">
        <w:rPr>
          <w:rFonts w:hint="eastAsia"/>
          <w:b/>
          <w:color w:val="000000" w:themeColor="text1"/>
        </w:rPr>
        <w:t>只要我有加工過，就是算</w:t>
      </w:r>
      <w:r w:rsidR="00FB11CC" w:rsidRPr="00AA2D7B">
        <w:rPr>
          <w:rFonts w:hAnsi="標楷體" w:hint="eastAsia"/>
          <w:b/>
          <w:color w:val="000000" w:themeColor="text1"/>
        </w:rPr>
        <w:t>……</w:t>
      </w:r>
      <w:r w:rsidRPr="00AA2D7B">
        <w:rPr>
          <w:rFonts w:hint="eastAsia"/>
          <w:b/>
          <w:color w:val="000000" w:themeColor="text1"/>
        </w:rPr>
        <w:t>，因為我們產品是算說符合客人的需要，因為最主要前提我就是有經過加工，我有經過</w:t>
      </w:r>
      <w:r w:rsidR="00FB11CC" w:rsidRPr="00AA2D7B">
        <w:rPr>
          <w:rFonts w:hAnsi="標楷體" w:hint="eastAsia"/>
          <w:b/>
          <w:color w:val="000000" w:themeColor="text1"/>
        </w:rPr>
        <w:t>……</w:t>
      </w:r>
      <w:r w:rsidRPr="00AA2D7B">
        <w:rPr>
          <w:rFonts w:hint="eastAsia"/>
          <w:b/>
          <w:color w:val="000000" w:themeColor="text1"/>
        </w:rPr>
        <w:t>我跟環保局申請再利用的那個製作流程，我有處</w:t>
      </w:r>
      <w:r w:rsidR="00FB11CC" w:rsidRPr="00AA2D7B">
        <w:rPr>
          <w:rFonts w:hint="eastAsia"/>
          <w:b/>
          <w:color w:val="000000" w:themeColor="text1"/>
        </w:rPr>
        <w:t>理</w:t>
      </w:r>
      <w:r w:rsidRPr="00AA2D7B">
        <w:rPr>
          <w:rFonts w:hint="eastAsia"/>
          <w:b/>
          <w:color w:val="000000" w:themeColor="text1"/>
        </w:rPr>
        <w:t>過，那我的認為就是說那就算是半成品，為何我會說半成品，因為就是還沒有成品，所以我就說我的是半成品，那如果我的是成塊，我就說那是我的成品。</w:t>
      </w:r>
      <w:r w:rsidRPr="00AA2D7B">
        <w:rPr>
          <w:rFonts w:hint="eastAsia"/>
          <w:color w:val="000000" w:themeColor="text1"/>
        </w:rPr>
        <w:t>』」等語。</w:t>
      </w:r>
    </w:p>
    <w:p w:rsidR="00B933D5" w:rsidRPr="00AA2D7B" w:rsidRDefault="00B933D5" w:rsidP="00B933D5">
      <w:pPr>
        <w:pStyle w:val="afb"/>
        <w:ind w:left="680"/>
        <w:rPr>
          <w:color w:val="000000" w:themeColor="text1"/>
        </w:rPr>
      </w:pPr>
    </w:p>
    <w:p w:rsidR="00F459D5" w:rsidRPr="00AA2D7B" w:rsidRDefault="00F459D5" w:rsidP="00FB11CC">
      <w:pPr>
        <w:pStyle w:val="3"/>
        <w:widowControl/>
        <w:overflowPunct/>
        <w:autoSpaceDE/>
        <w:autoSpaceDN/>
        <w:ind w:left="1361"/>
        <w:rPr>
          <w:b/>
          <w:color w:val="000000" w:themeColor="text1"/>
        </w:rPr>
      </w:pPr>
      <w:r w:rsidRPr="00AA2D7B">
        <w:rPr>
          <w:rFonts w:hint="eastAsia"/>
          <w:b/>
          <w:color w:val="000000" w:themeColor="text1"/>
        </w:rPr>
        <w:t>末查，目的性</w:t>
      </w:r>
      <w:r w:rsidRPr="00AA2D7B">
        <w:rPr>
          <w:rFonts w:hAnsi="標楷體" w:cs="Helvetica" w:hint="eastAsia"/>
          <w:b/>
          <w:color w:val="000000" w:themeColor="text1"/>
          <w:kern w:val="0"/>
          <w:szCs w:val="32"/>
        </w:rPr>
        <w:t>證人</w:t>
      </w:r>
      <w:r w:rsidRPr="00AA2D7B">
        <w:rPr>
          <w:rFonts w:hint="eastAsia"/>
          <w:b/>
          <w:color w:val="000000" w:themeColor="text1"/>
        </w:rPr>
        <w:t>之供述，前後不一時，其陳述之憑信性應有補強證據，細究本案系爭標的出賣人－劉○茂證詞變異之原因，應係為於偵查庭中為爭取緩起訴之緣故。而本案繫屬法院後，此目的性證人為爭取緩起訴之原因消失，陳述有所變動，惟原確定判決並未說明，何以其偵查中有此動機之陳述，反較審判中經對質詰問之陳述為可採，且本案陳訴人林○宏未有</w:t>
      </w:r>
      <w:r w:rsidR="00467A5B" w:rsidRPr="00AA2D7B">
        <w:rPr>
          <w:rFonts w:hint="eastAsia"/>
          <w:b/>
          <w:color w:val="000000" w:themeColor="text1"/>
        </w:rPr>
        <w:t>廢棄物清理法</w:t>
      </w:r>
      <w:r w:rsidRPr="00AA2D7B">
        <w:rPr>
          <w:rFonts w:hint="eastAsia"/>
          <w:b/>
          <w:color w:val="000000" w:themeColor="text1"/>
        </w:rPr>
        <w:t>前科</w:t>
      </w:r>
      <w:r w:rsidRPr="00AA2D7B">
        <w:rPr>
          <w:rStyle w:val="aff0"/>
          <w:rFonts w:hAnsi="標楷體" w:cs="Helvetica"/>
          <w:b/>
          <w:bCs w:val="0"/>
          <w:color w:val="000000" w:themeColor="text1"/>
        </w:rPr>
        <w:footnoteReference w:id="36"/>
      </w:r>
      <w:r w:rsidRPr="00AA2D7B">
        <w:rPr>
          <w:rFonts w:hint="eastAsia"/>
          <w:b/>
          <w:color w:val="000000" w:themeColor="text1"/>
        </w:rPr>
        <w:t>，原確定判決就</w:t>
      </w:r>
      <w:r w:rsidRPr="00AA2D7B">
        <w:rPr>
          <w:rFonts w:hint="eastAsia"/>
          <w:b/>
          <w:color w:val="000000" w:themeColor="text1"/>
        </w:rPr>
        <w:lastRenderedPageBreak/>
        <w:t>其如何認定陳訴人有此標的為廢棄物之違法性認識，及其如何與共同被告間具犯意聯絡、行為分擔之說明，付之闕如：</w:t>
      </w:r>
    </w:p>
    <w:p w:rsidR="00F459D5" w:rsidRPr="00AA2D7B" w:rsidRDefault="00F459D5" w:rsidP="00F459D5">
      <w:pPr>
        <w:pStyle w:val="4"/>
        <w:widowControl/>
        <w:overflowPunct/>
        <w:autoSpaceDE/>
        <w:autoSpaceDN/>
        <w:ind w:left="1701"/>
        <w:jc w:val="left"/>
        <w:rPr>
          <w:color w:val="000000" w:themeColor="text1"/>
        </w:rPr>
      </w:pPr>
      <w:r w:rsidRPr="00AA2D7B">
        <w:rPr>
          <w:rFonts w:hint="eastAsia"/>
          <w:color w:val="000000" w:themeColor="text1"/>
        </w:rPr>
        <w:t>按共同被告之陳述內容，之於陳訴人而言，應另有補強證據，且目的性證人之供述，前後不一時，其陳述之憑信性應有補強證據，最高法院104台上3178判決可參。</w:t>
      </w:r>
    </w:p>
    <w:p w:rsidR="00B933D5" w:rsidRPr="00AA2D7B" w:rsidRDefault="00B933D5" w:rsidP="00B933D5">
      <w:pPr>
        <w:pStyle w:val="4"/>
        <w:widowControl/>
        <w:numPr>
          <w:ilvl w:val="0"/>
          <w:numId w:val="0"/>
        </w:numPr>
        <w:overflowPunct/>
        <w:autoSpaceDE/>
        <w:autoSpaceDN/>
        <w:ind w:left="1701"/>
        <w:jc w:val="left"/>
        <w:rPr>
          <w:color w:val="000000" w:themeColor="text1"/>
        </w:rPr>
      </w:pPr>
    </w:p>
    <w:p w:rsidR="00F459D5" w:rsidRPr="00AA2D7B" w:rsidRDefault="00F459D5" w:rsidP="004245FA">
      <w:pPr>
        <w:pStyle w:val="4"/>
        <w:widowControl/>
        <w:autoSpaceDE/>
        <w:autoSpaceDN/>
        <w:ind w:left="1701"/>
        <w:rPr>
          <w:color w:val="000000" w:themeColor="text1"/>
        </w:rPr>
      </w:pPr>
      <w:r w:rsidRPr="00AA2D7B">
        <w:rPr>
          <w:rFonts w:hint="eastAsia"/>
          <w:color w:val="000000" w:themeColor="text1"/>
        </w:rPr>
        <w:t>查，本案出賣人劉○茂為共同被告，其對於系爭標的，是否屬廢棄物之主觀認知陳述，有所變異，伊於偵查庭認罪，但於法院行交互詰問時，證稱：「</w:t>
      </w:r>
      <w:r w:rsidRPr="00AA2D7B">
        <w:rPr>
          <w:rFonts w:hint="eastAsia"/>
          <w:b/>
          <w:color w:val="000000" w:themeColor="text1"/>
        </w:rPr>
        <w:t>審判長問:『那跟你確認，在慶</w:t>
      </w:r>
      <w:r w:rsidR="004F3A1C" w:rsidRPr="00AA2D7B">
        <w:rPr>
          <w:rFonts w:hint="eastAsia"/>
          <w:b/>
          <w:color w:val="000000" w:themeColor="text1"/>
        </w:rPr>
        <w:t>○</w:t>
      </w:r>
      <w:r w:rsidRPr="00AA2D7B">
        <w:rPr>
          <w:rFonts w:hint="eastAsia"/>
          <w:b/>
          <w:color w:val="000000" w:themeColor="text1"/>
        </w:rPr>
        <w:t>企業社跟你說本件產品的時候，你認為你讓他們收受的東西是廢棄物嗎？』證人劉</w:t>
      </w:r>
      <w:r w:rsidR="00872C14" w:rsidRPr="00AA2D7B">
        <w:rPr>
          <w:rFonts w:hint="eastAsia"/>
          <w:b/>
          <w:color w:val="000000" w:themeColor="text1"/>
        </w:rPr>
        <w:t>○</w:t>
      </w:r>
      <w:r w:rsidRPr="00AA2D7B">
        <w:rPr>
          <w:rFonts w:hint="eastAsia"/>
          <w:b/>
          <w:color w:val="000000" w:themeColor="text1"/>
        </w:rPr>
        <w:t>茂答:『是半成品』 審判長問:『現在是問說是不是廢棄物？』證人劉</w:t>
      </w:r>
      <w:r w:rsidR="00872C14" w:rsidRPr="00AA2D7B">
        <w:rPr>
          <w:rFonts w:hint="eastAsia"/>
          <w:b/>
          <w:color w:val="000000" w:themeColor="text1"/>
        </w:rPr>
        <w:t>○</w:t>
      </w:r>
      <w:r w:rsidRPr="00AA2D7B">
        <w:rPr>
          <w:rFonts w:hint="eastAsia"/>
          <w:b/>
          <w:color w:val="000000" w:themeColor="text1"/>
        </w:rPr>
        <w:t>茂答:</w:t>
      </w:r>
      <w:r w:rsidRPr="00AA2D7B">
        <w:rPr>
          <w:rFonts w:hint="eastAsia"/>
          <w:color w:val="000000" w:themeColor="text1"/>
        </w:rPr>
        <w:t>『</w:t>
      </w:r>
      <w:r w:rsidRPr="00AA2D7B">
        <w:rPr>
          <w:rFonts w:hint="eastAsia"/>
          <w:b/>
          <w:color w:val="000000" w:themeColor="text1"/>
        </w:rPr>
        <w:t>我不認為是廢棄物，因為我加工過了。</w:t>
      </w:r>
      <w:r w:rsidRPr="00AA2D7B">
        <w:rPr>
          <w:rFonts w:hint="eastAsia"/>
          <w:color w:val="000000" w:themeColor="text1"/>
        </w:rPr>
        <w:t>』；審判長問:『如果你認為你讓慶</w:t>
      </w:r>
      <w:r w:rsidR="00872C14" w:rsidRPr="00AA2D7B">
        <w:rPr>
          <w:rFonts w:hint="eastAsia"/>
          <w:color w:val="000000" w:themeColor="text1"/>
        </w:rPr>
        <w:t>○</w:t>
      </w:r>
      <w:r w:rsidRPr="00AA2D7B">
        <w:rPr>
          <w:rFonts w:hint="eastAsia"/>
          <w:color w:val="000000" w:themeColor="text1"/>
        </w:rPr>
        <w:t xml:space="preserve">企業社收受的東西不是廢棄物的話，你會認為你違反廢清法的罪嗎?』 </w:t>
      </w:r>
      <w:r w:rsidRPr="00AA2D7B">
        <w:rPr>
          <w:rFonts w:hint="eastAsia"/>
          <w:b/>
          <w:color w:val="000000" w:themeColor="text1"/>
        </w:rPr>
        <w:t>證人劉</w:t>
      </w:r>
      <w:r w:rsidR="00872C14" w:rsidRPr="00AA2D7B">
        <w:rPr>
          <w:rFonts w:hint="eastAsia"/>
          <w:b/>
          <w:color w:val="000000" w:themeColor="text1"/>
        </w:rPr>
        <w:t>○</w:t>
      </w:r>
      <w:r w:rsidRPr="00AA2D7B">
        <w:rPr>
          <w:rFonts w:hint="eastAsia"/>
          <w:b/>
          <w:color w:val="000000" w:themeColor="text1"/>
        </w:rPr>
        <w:t>茂答</w:t>
      </w:r>
      <w:r w:rsidRPr="00AA2D7B">
        <w:rPr>
          <w:rFonts w:hint="eastAsia"/>
          <w:color w:val="000000" w:themeColor="text1"/>
        </w:rPr>
        <w:t>:『</w:t>
      </w:r>
      <w:r w:rsidRPr="00AA2D7B">
        <w:rPr>
          <w:rFonts w:hint="eastAsia"/>
          <w:b/>
          <w:color w:val="000000" w:themeColor="text1"/>
        </w:rPr>
        <w:t>因為我那時候就是</w:t>
      </w:r>
      <w:r w:rsidR="00872C14" w:rsidRPr="00AA2D7B">
        <w:rPr>
          <w:rFonts w:hAnsi="標楷體" w:hint="eastAsia"/>
          <w:b/>
          <w:color w:val="000000" w:themeColor="text1"/>
        </w:rPr>
        <w:t>……</w:t>
      </w:r>
      <w:r w:rsidRPr="00AA2D7B">
        <w:rPr>
          <w:rFonts w:hint="eastAsia"/>
          <w:b/>
          <w:color w:val="000000" w:themeColor="text1"/>
        </w:rPr>
        <w:t>我說實在話，我活到50幾歲，第</w:t>
      </w:r>
      <w:r w:rsidR="00872C14" w:rsidRPr="00AA2D7B">
        <w:rPr>
          <w:rFonts w:hint="eastAsia"/>
          <w:b/>
          <w:color w:val="000000" w:themeColor="text1"/>
        </w:rPr>
        <w:t>1</w:t>
      </w:r>
      <w:r w:rsidRPr="00AA2D7B">
        <w:rPr>
          <w:rFonts w:hint="eastAsia"/>
          <w:b/>
          <w:color w:val="000000" w:themeColor="text1"/>
        </w:rPr>
        <w:t>次給人家抓來地檢署，因為一開始檢察官跟我說就是要給我緩起訴，那在我的想法，我就想說聽到緩起訴，只要聽到緩起訴，我就可以了，反正不要關我就好，給檢察官緩起訴怎樣都沒關係，所以我到後來就都沒有去解釋什麼了，就檢察官說怎麼樣，我就怎麼樣，我每樣都好這樣，我那時候就是用這種心態來面對這件事情。</w:t>
      </w:r>
      <w:r w:rsidRPr="00AA2D7B">
        <w:rPr>
          <w:rFonts w:hint="eastAsia"/>
          <w:color w:val="000000" w:themeColor="text1"/>
        </w:rPr>
        <w:t>』」等語，表示伊不認為系爭標的為廢棄物，因其有加工，而偵查庭之陳述，</w:t>
      </w:r>
      <w:r w:rsidRPr="00AA2D7B">
        <w:rPr>
          <w:rFonts w:hint="eastAsia"/>
          <w:color w:val="000000" w:themeColor="text1"/>
        </w:rPr>
        <w:lastRenderedPageBreak/>
        <w:t>係因聽到可為緩起訴，認為只要不被關就好才認罪等語</w:t>
      </w:r>
      <w:r w:rsidRPr="00AA2D7B">
        <w:rPr>
          <w:rStyle w:val="aff0"/>
          <w:rFonts w:hAnsi="標楷體" w:cs="Helvetica"/>
          <w:color w:val="000000" w:themeColor="text1"/>
        </w:rPr>
        <w:footnoteReference w:id="37"/>
      </w:r>
      <w:r w:rsidRPr="00AA2D7B">
        <w:rPr>
          <w:rFonts w:hint="eastAsia"/>
          <w:color w:val="000000" w:themeColor="text1"/>
        </w:rPr>
        <w:t>。</w:t>
      </w:r>
    </w:p>
    <w:p w:rsidR="00B933D5" w:rsidRPr="00AA2D7B" w:rsidRDefault="00B933D5" w:rsidP="00B933D5">
      <w:pPr>
        <w:pStyle w:val="afb"/>
        <w:ind w:left="680"/>
        <w:rPr>
          <w:color w:val="000000" w:themeColor="text1"/>
        </w:rPr>
      </w:pPr>
    </w:p>
    <w:p w:rsidR="00F459D5" w:rsidRPr="00AA2D7B" w:rsidRDefault="00F459D5" w:rsidP="00872C14">
      <w:pPr>
        <w:pStyle w:val="4"/>
        <w:widowControl/>
        <w:overflowPunct/>
        <w:autoSpaceDE/>
        <w:autoSpaceDN/>
        <w:ind w:left="1701"/>
        <w:rPr>
          <w:color w:val="000000" w:themeColor="text1"/>
        </w:rPr>
      </w:pPr>
      <w:r w:rsidRPr="00AA2D7B">
        <w:rPr>
          <w:rFonts w:hint="eastAsia"/>
          <w:color w:val="000000" w:themeColor="text1"/>
        </w:rPr>
        <w:t>經查，細究其證詞變異之原因，應係為於偵查庭中為爭取緩起訴之緣故，而本案繫屬法院後，此目的性證人為爭取緩起訴之原因消失，陳述有所變動，惟原確定判決並未說明，何以其偵查中有此動機之陳述，反較審判中經對質詰問之陳述為可採？且本案陳訴人林○宏未有廢清法前科</w:t>
      </w:r>
      <w:r w:rsidRPr="00AA2D7B">
        <w:rPr>
          <w:rStyle w:val="aff0"/>
          <w:rFonts w:hAnsi="標楷體" w:cs="Helvetica"/>
          <w:color w:val="000000" w:themeColor="text1"/>
        </w:rPr>
        <w:footnoteReference w:id="38"/>
      </w:r>
      <w:r w:rsidRPr="00AA2D7B">
        <w:rPr>
          <w:rFonts w:hint="eastAsia"/>
          <w:color w:val="000000" w:themeColor="text1"/>
        </w:rPr>
        <w:t>，原確定判決就其如何認定陳訴人有此標的為廢棄物之違法性認識，及其如何與共同被告間具犯意聯絡、行為分擔之說明，付之闕如。</w:t>
      </w:r>
    </w:p>
    <w:p w:rsidR="00B933D5" w:rsidRPr="00AA2D7B" w:rsidRDefault="00B933D5" w:rsidP="00B933D5">
      <w:pPr>
        <w:pStyle w:val="afb"/>
        <w:ind w:left="680"/>
        <w:rPr>
          <w:color w:val="000000" w:themeColor="text1"/>
        </w:rPr>
      </w:pPr>
    </w:p>
    <w:p w:rsidR="00F459D5" w:rsidRPr="00AA2D7B" w:rsidRDefault="00F459D5" w:rsidP="00F93436">
      <w:pPr>
        <w:pStyle w:val="3"/>
        <w:widowControl/>
        <w:overflowPunct/>
        <w:autoSpaceDE/>
        <w:autoSpaceDN/>
        <w:ind w:left="1361"/>
        <w:jc w:val="left"/>
        <w:rPr>
          <w:b/>
          <w:color w:val="000000" w:themeColor="text1"/>
        </w:rPr>
      </w:pPr>
      <w:r w:rsidRPr="00AA2D7B">
        <w:rPr>
          <w:rFonts w:hint="eastAsia"/>
          <w:color w:val="000000" w:themeColor="text1"/>
        </w:rPr>
        <w:t>綜上，原</w:t>
      </w:r>
      <w:r w:rsidRPr="00AA2D7B">
        <w:rPr>
          <w:rFonts w:hAnsi="標楷體" w:cs="Helvetica" w:hint="eastAsia"/>
          <w:b/>
          <w:color w:val="000000" w:themeColor="text1"/>
          <w:kern w:val="0"/>
          <w:szCs w:val="32"/>
        </w:rPr>
        <w:t>確定</w:t>
      </w:r>
      <w:r w:rsidRPr="00AA2D7B">
        <w:rPr>
          <w:rFonts w:hint="eastAsia"/>
          <w:b/>
          <w:color w:val="000000" w:themeColor="text1"/>
        </w:rPr>
        <w:t>判決就認定陳訴人林○宏與其他共同被告間之行為分擔、犯意聯絡，及違法性認識等，乏客觀證據足資依憑，就此依法應於審判期日調查之證據，未予調查，致適用法令違誤，顯然於判決有影響者，核有刑事訴訟法第379條第10、14款，應調查未查、判決不適用法則或適用不當之判決違背法令。</w:t>
      </w:r>
    </w:p>
    <w:p w:rsidR="009D001B" w:rsidRPr="00AA2D7B" w:rsidRDefault="009D001B" w:rsidP="009D001B">
      <w:pPr>
        <w:pStyle w:val="3"/>
        <w:widowControl/>
        <w:numPr>
          <w:ilvl w:val="0"/>
          <w:numId w:val="0"/>
        </w:numPr>
        <w:overflowPunct/>
        <w:autoSpaceDE/>
        <w:autoSpaceDN/>
        <w:ind w:left="680"/>
        <w:jc w:val="left"/>
        <w:rPr>
          <w:color w:val="000000" w:themeColor="text1"/>
        </w:rPr>
      </w:pPr>
    </w:p>
    <w:bookmarkEnd w:id="59"/>
    <w:bookmarkEnd w:id="60"/>
    <w:bookmarkEnd w:id="61"/>
    <w:p w:rsidR="00E06540" w:rsidRPr="00AA2D7B" w:rsidRDefault="00F459D5" w:rsidP="00F459D5">
      <w:pPr>
        <w:pStyle w:val="2"/>
        <w:ind w:left="1106" w:hanging="672"/>
        <w:rPr>
          <w:b/>
          <w:color w:val="000000" w:themeColor="text1"/>
        </w:rPr>
      </w:pPr>
      <w:r w:rsidRPr="00AA2D7B">
        <w:rPr>
          <w:rFonts w:hint="eastAsia"/>
          <w:b/>
          <w:color w:val="000000" w:themeColor="text1"/>
        </w:rPr>
        <w:t>綜前所述，本案合○興公司出售與陳訴人之系爭標的，是否有完成經核准之再利用程序，而得出產未成型之成品，屬本案重要待證事實。按嘉義縣環保局回覆本院之內容，可知本案合○興公司，於101年4月9日提送之廢棄物清理計畫書異動申請（內含有本案爭議之半成品流程圖），於同年4月16日即經審查核准等</w:t>
      </w:r>
      <w:r w:rsidRPr="00AA2D7B">
        <w:rPr>
          <w:rFonts w:hint="eastAsia"/>
          <w:b/>
          <w:color w:val="000000" w:themeColor="text1"/>
        </w:rPr>
        <w:lastRenderedPageBreak/>
        <w:t>情。該等文書於審判前即存在或成立，然未經原確定判決調查斟酌，且單獨或綜合先前已存卷內之各項證據資料判斷，已產生合理懷疑，影響系爭標的得否認定為廢棄物，並影響陳訴人是否應受廢清法刑罰相繩甚鉅，足以推翻原確定判決認定之犯罪事實（最高法院104年度台抗字第125號刑事裁定參照），而得為刑事訴訟法第420條第1項第6款聲請再審之事由。</w:t>
      </w:r>
    </w:p>
    <w:p w:rsidR="00AA2D7B" w:rsidRDefault="00AA2D7B">
      <w:pPr>
        <w:widowControl/>
        <w:overflowPunct/>
        <w:autoSpaceDE/>
        <w:autoSpaceDN/>
        <w:jc w:val="left"/>
        <w:rPr>
          <w:b/>
          <w:color w:val="000000" w:themeColor="text1"/>
        </w:rPr>
      </w:pPr>
    </w:p>
    <w:p w:rsidR="00F459D5" w:rsidRPr="00AA2D7B" w:rsidRDefault="00F459D5" w:rsidP="00E06540">
      <w:pPr>
        <w:pStyle w:val="1"/>
        <w:rPr>
          <w:b/>
          <w:color w:val="000000" w:themeColor="text1"/>
        </w:rPr>
      </w:pPr>
      <w:r w:rsidRPr="00AA2D7B">
        <w:rPr>
          <w:rFonts w:hint="eastAsia"/>
          <w:b/>
          <w:color w:val="000000" w:themeColor="text1"/>
        </w:rPr>
        <w:t>處理辦法：</w:t>
      </w:r>
    </w:p>
    <w:p w:rsidR="00F459D5" w:rsidRPr="00AA2D7B" w:rsidRDefault="00F459D5" w:rsidP="00E632E4">
      <w:pPr>
        <w:pStyle w:val="2"/>
        <w:widowControl/>
        <w:numPr>
          <w:ilvl w:val="1"/>
          <w:numId w:val="9"/>
        </w:numPr>
        <w:overflowPunct/>
        <w:autoSpaceDE/>
        <w:autoSpaceDN/>
        <w:ind w:left="1021"/>
        <w:rPr>
          <w:color w:val="000000" w:themeColor="text1"/>
        </w:rPr>
      </w:pPr>
      <w:bookmarkStart w:id="62" w:name="_Toc70241818"/>
      <w:bookmarkStart w:id="63" w:name="_Toc70242207"/>
      <w:bookmarkStart w:id="64" w:name="_Toc421794879"/>
      <w:bookmarkStart w:id="65" w:name="_Toc421795445"/>
      <w:bookmarkStart w:id="66" w:name="_Toc421796026"/>
      <w:bookmarkStart w:id="67" w:name="_Toc422728961"/>
      <w:bookmarkStart w:id="68" w:name="_Toc422834164"/>
      <w:r w:rsidRPr="00AA2D7B">
        <w:rPr>
          <w:rFonts w:hint="eastAsia"/>
          <w:color w:val="000000" w:themeColor="text1"/>
        </w:rPr>
        <w:t>調查意見，</w:t>
      </w:r>
      <w:r w:rsidRPr="00AA2D7B">
        <w:rPr>
          <w:color w:val="000000" w:themeColor="text1"/>
        </w:rPr>
        <w:t>函請法務部建請</w:t>
      </w:r>
      <w:r w:rsidRPr="00AA2D7B">
        <w:rPr>
          <w:rFonts w:hint="eastAsia"/>
          <w:color w:val="000000" w:themeColor="text1"/>
        </w:rPr>
        <w:t>最高檢察署檢察總長研提非常上訴；並轉臺灣高等檢察署「有罪確定案件審查會」研提再審</w:t>
      </w:r>
      <w:r w:rsidRPr="00AA2D7B">
        <w:rPr>
          <w:color w:val="000000" w:themeColor="text1"/>
        </w:rPr>
        <w:t>。</w:t>
      </w:r>
      <w:bookmarkEnd w:id="62"/>
      <w:bookmarkEnd w:id="63"/>
      <w:bookmarkEnd w:id="64"/>
      <w:bookmarkEnd w:id="65"/>
      <w:bookmarkEnd w:id="66"/>
      <w:bookmarkEnd w:id="67"/>
      <w:bookmarkEnd w:id="68"/>
    </w:p>
    <w:p w:rsidR="00F459D5" w:rsidRPr="00AA2D7B" w:rsidRDefault="00F459D5" w:rsidP="00AA2D7B">
      <w:pPr>
        <w:pStyle w:val="2"/>
        <w:widowControl/>
        <w:numPr>
          <w:ilvl w:val="1"/>
          <w:numId w:val="9"/>
        </w:numPr>
        <w:overflowPunct/>
        <w:autoSpaceDE/>
        <w:autoSpaceDN/>
        <w:ind w:left="1021"/>
        <w:rPr>
          <w:color w:val="000000" w:themeColor="text1"/>
        </w:rPr>
      </w:pPr>
      <w:r w:rsidRPr="00AA2D7B">
        <w:rPr>
          <w:rFonts w:hint="eastAsia"/>
          <w:color w:val="000000" w:themeColor="text1"/>
        </w:rPr>
        <w:t>調查意見，函復陳訴人。</w:t>
      </w:r>
    </w:p>
    <w:p w:rsidR="00F459D5" w:rsidRPr="00AA2D7B" w:rsidRDefault="00F459D5" w:rsidP="00F459D5">
      <w:pPr>
        <w:pStyle w:val="2"/>
        <w:numPr>
          <w:ilvl w:val="0"/>
          <w:numId w:val="0"/>
        </w:numPr>
        <w:spacing w:line="500" w:lineRule="exact"/>
        <w:ind w:left="1021"/>
        <w:rPr>
          <w:b/>
          <w:color w:val="000000" w:themeColor="text1"/>
        </w:rPr>
      </w:pPr>
    </w:p>
    <w:p w:rsidR="00F459D5" w:rsidRPr="00AA2D7B" w:rsidRDefault="00F459D5" w:rsidP="00F459D5">
      <w:pPr>
        <w:pStyle w:val="1"/>
        <w:numPr>
          <w:ilvl w:val="0"/>
          <w:numId w:val="0"/>
        </w:numPr>
        <w:ind w:left="2664"/>
        <w:rPr>
          <w:color w:val="000000" w:themeColor="text1"/>
        </w:rPr>
      </w:pPr>
    </w:p>
    <w:p w:rsidR="008C233A" w:rsidRPr="00AA2D7B" w:rsidRDefault="00F459D5" w:rsidP="00AA2D7B">
      <w:pPr>
        <w:pStyle w:val="a9"/>
        <w:spacing w:beforeLines="50" w:before="228" w:after="0" w:line="500" w:lineRule="exact"/>
        <w:ind w:leftChars="1041" w:left="3680" w:hangingChars="33" w:hanging="139"/>
        <w:jc w:val="left"/>
        <w:rPr>
          <w:b w:val="0"/>
          <w:bCs/>
          <w:snapToGrid/>
          <w:color w:val="000000" w:themeColor="text1"/>
          <w:spacing w:val="0"/>
          <w:kern w:val="0"/>
          <w:sz w:val="40"/>
        </w:rPr>
      </w:pPr>
      <w:r w:rsidRPr="00AA2D7B">
        <w:rPr>
          <w:rFonts w:hint="eastAsia"/>
          <w:b w:val="0"/>
          <w:bCs/>
          <w:snapToGrid/>
          <w:color w:val="000000" w:themeColor="text1"/>
          <w:spacing w:val="0"/>
          <w:kern w:val="0"/>
          <w:sz w:val="40"/>
          <w:szCs w:val="40"/>
        </w:rPr>
        <w:t>調查委員：</w:t>
      </w:r>
      <w:r w:rsidR="0048050B" w:rsidRPr="00AA2D7B">
        <w:rPr>
          <w:rFonts w:hint="eastAsia"/>
          <w:b w:val="0"/>
          <w:bCs/>
          <w:snapToGrid/>
          <w:color w:val="000000" w:themeColor="text1"/>
          <w:spacing w:val="0"/>
          <w:kern w:val="0"/>
          <w:sz w:val="40"/>
          <w:szCs w:val="40"/>
        </w:rPr>
        <w:t>楊芳婉</w:t>
      </w:r>
      <w:r w:rsidR="00AA2D7B" w:rsidRPr="00AA2D7B">
        <w:rPr>
          <w:rFonts w:hAnsi="標楷體" w:hint="eastAsia"/>
          <w:b w:val="0"/>
          <w:bCs/>
          <w:snapToGrid/>
          <w:color w:val="000000" w:themeColor="text1"/>
          <w:spacing w:val="0"/>
          <w:kern w:val="0"/>
          <w:sz w:val="40"/>
          <w:szCs w:val="40"/>
        </w:rPr>
        <w:t>、</w:t>
      </w:r>
      <w:r w:rsidR="0048050B" w:rsidRPr="00AA2D7B">
        <w:rPr>
          <w:rFonts w:hint="eastAsia"/>
          <w:b w:val="0"/>
          <w:bCs/>
          <w:snapToGrid/>
          <w:color w:val="000000" w:themeColor="text1"/>
          <w:spacing w:val="0"/>
          <w:kern w:val="0"/>
          <w:sz w:val="40"/>
          <w:szCs w:val="40"/>
        </w:rPr>
        <w:t>蔡崇義</w:t>
      </w:r>
    </w:p>
    <w:p w:rsidR="008C233A" w:rsidRPr="00AA2D7B" w:rsidRDefault="008C233A" w:rsidP="008C233A">
      <w:pPr>
        <w:pStyle w:val="a9"/>
        <w:spacing w:beforeLines="50" w:before="228" w:after="0" w:line="500" w:lineRule="exact"/>
        <w:ind w:leftChars="709" w:left="3685" w:hangingChars="303" w:hanging="1273"/>
        <w:rPr>
          <w:b w:val="0"/>
          <w:bCs/>
          <w:snapToGrid/>
          <w:color w:val="000000" w:themeColor="text1"/>
          <w:spacing w:val="0"/>
          <w:kern w:val="0"/>
          <w:sz w:val="40"/>
        </w:rPr>
      </w:pPr>
    </w:p>
    <w:p w:rsidR="008C233A" w:rsidRPr="00AA2D7B" w:rsidRDefault="008C233A" w:rsidP="008C233A">
      <w:pPr>
        <w:pStyle w:val="a9"/>
        <w:spacing w:beforeLines="50" w:before="228" w:after="0" w:line="500" w:lineRule="exact"/>
        <w:ind w:leftChars="709" w:left="3685" w:hangingChars="303" w:hanging="1273"/>
        <w:rPr>
          <w:b w:val="0"/>
          <w:bCs/>
          <w:snapToGrid/>
          <w:color w:val="000000" w:themeColor="text1"/>
          <w:spacing w:val="0"/>
          <w:kern w:val="0"/>
          <w:sz w:val="40"/>
        </w:rPr>
      </w:pPr>
    </w:p>
    <w:p w:rsidR="008C233A" w:rsidRPr="00AA2D7B" w:rsidRDefault="008C233A" w:rsidP="008C233A">
      <w:pPr>
        <w:pStyle w:val="a9"/>
        <w:spacing w:beforeLines="50" w:before="228" w:after="0" w:line="500" w:lineRule="exact"/>
        <w:ind w:leftChars="709" w:left="3685" w:hangingChars="303" w:hanging="1273"/>
        <w:rPr>
          <w:b w:val="0"/>
          <w:bCs/>
          <w:snapToGrid/>
          <w:color w:val="000000" w:themeColor="text1"/>
          <w:spacing w:val="0"/>
          <w:kern w:val="0"/>
          <w:sz w:val="40"/>
        </w:rPr>
      </w:pPr>
    </w:p>
    <w:p w:rsidR="008C233A" w:rsidRPr="00AA2D7B" w:rsidRDefault="008C233A" w:rsidP="008C233A">
      <w:pPr>
        <w:pStyle w:val="af2"/>
        <w:kinsoku/>
        <w:autoSpaceDE w:val="0"/>
        <w:ind w:left="850" w:hangingChars="250" w:hanging="850"/>
        <w:jc w:val="distribute"/>
        <w:rPr>
          <w:rFonts w:hAnsi="標楷體"/>
          <w:bCs/>
          <w:color w:val="000000" w:themeColor="text1"/>
        </w:rPr>
      </w:pPr>
      <w:bookmarkStart w:id="69" w:name="_GoBack"/>
      <w:bookmarkEnd w:id="69"/>
    </w:p>
    <w:bookmarkEnd w:id="49"/>
    <w:bookmarkEnd w:id="50"/>
    <w:bookmarkEnd w:id="51"/>
    <w:bookmarkEnd w:id="52"/>
    <w:bookmarkEnd w:id="53"/>
    <w:bookmarkEnd w:id="54"/>
    <w:bookmarkEnd w:id="55"/>
    <w:bookmarkEnd w:id="56"/>
    <w:bookmarkEnd w:id="57"/>
    <w:bookmarkEnd w:id="58"/>
    <w:p w:rsidR="009811D1" w:rsidRPr="00AA2D7B" w:rsidRDefault="00C058AF" w:rsidP="009811D1">
      <w:pPr>
        <w:widowControl/>
        <w:overflowPunct/>
        <w:autoSpaceDE/>
        <w:autoSpaceDN/>
        <w:ind w:left="1178" w:hangingChars="280" w:hanging="1178"/>
        <w:rPr>
          <w:b/>
          <w:bCs/>
          <w:color w:val="000000" w:themeColor="text1"/>
          <w:sz w:val="40"/>
        </w:rPr>
      </w:pPr>
      <w:r w:rsidRPr="00AA2D7B">
        <w:rPr>
          <w:b/>
          <w:bCs/>
          <w:color w:val="000000" w:themeColor="text1"/>
          <w:sz w:val="40"/>
        </w:rPr>
        <w:br w:type="page"/>
      </w:r>
    </w:p>
    <w:p w:rsidR="00463F12" w:rsidRPr="00AA2D7B" w:rsidRDefault="00463F12" w:rsidP="009811D1">
      <w:pPr>
        <w:pStyle w:val="afa"/>
        <w:ind w:left="1020" w:hangingChars="300" w:hanging="1020"/>
        <w:rPr>
          <w:b/>
          <w:bCs/>
          <w:color w:val="000000" w:themeColor="text1"/>
          <w:szCs w:val="32"/>
        </w:rPr>
      </w:pPr>
      <w:r w:rsidRPr="00AA2D7B">
        <w:rPr>
          <w:rFonts w:hAnsi="標楷體" w:hint="eastAsia"/>
          <w:color w:val="000000" w:themeColor="text1"/>
          <w:szCs w:val="32"/>
        </w:rPr>
        <w:lastRenderedPageBreak/>
        <w:t>附</w:t>
      </w:r>
      <w:r w:rsidR="00D87D47" w:rsidRPr="00AA2D7B">
        <w:rPr>
          <w:rFonts w:hAnsi="標楷體" w:hint="eastAsia"/>
          <w:color w:val="000000" w:themeColor="text1"/>
          <w:szCs w:val="32"/>
        </w:rPr>
        <w:t>錄</w:t>
      </w:r>
      <w:r w:rsidRPr="00AA2D7B">
        <w:rPr>
          <w:rFonts w:hint="eastAsia"/>
          <w:bCs/>
          <w:color w:val="000000" w:themeColor="text1"/>
          <w:szCs w:val="32"/>
        </w:rPr>
        <w:t>1 臺南地方法院再審判決</w:t>
      </w:r>
      <w:r w:rsidR="000E598B" w:rsidRPr="00AA2D7B">
        <w:rPr>
          <w:rFonts w:hAnsi="標楷體" w:cs="細明體" w:hint="eastAsia"/>
          <w:color w:val="000000" w:themeColor="text1"/>
          <w:kern w:val="0"/>
          <w:szCs w:val="32"/>
          <w:lang w:val="x-none"/>
        </w:rPr>
        <w:t>(106聲再字第52號、80號)</w:t>
      </w:r>
      <w:r w:rsidRPr="00AA2D7B">
        <w:rPr>
          <w:rFonts w:hint="eastAsia"/>
          <w:bCs/>
          <w:color w:val="000000" w:themeColor="text1"/>
          <w:szCs w:val="32"/>
        </w:rPr>
        <w:t>所</w:t>
      </w:r>
      <w:r w:rsidR="007F442F" w:rsidRPr="00AA2D7B">
        <w:rPr>
          <w:rFonts w:hint="eastAsia"/>
          <w:bCs/>
          <w:color w:val="000000" w:themeColor="text1"/>
          <w:szCs w:val="32"/>
        </w:rPr>
        <w:t xml:space="preserve">  </w:t>
      </w:r>
      <w:r w:rsidRPr="00AA2D7B">
        <w:rPr>
          <w:rFonts w:hint="eastAsia"/>
          <w:bCs/>
          <w:color w:val="000000" w:themeColor="text1"/>
          <w:szCs w:val="32"/>
        </w:rPr>
        <w:t>稱之「乙流程圖」</w:t>
      </w:r>
      <w:r w:rsidR="00B605BF" w:rsidRPr="00AA2D7B">
        <w:rPr>
          <w:rFonts w:hint="eastAsia"/>
          <w:bCs/>
          <w:color w:val="000000" w:themeColor="text1"/>
          <w:szCs w:val="32"/>
        </w:rPr>
        <w:t>及核定公文</w:t>
      </w:r>
    </w:p>
    <w:p w:rsidR="00733C72" w:rsidRPr="00AA2D7B" w:rsidRDefault="00A6519D" w:rsidP="00A6519D">
      <w:pPr>
        <w:widowControl/>
        <w:overflowPunct/>
        <w:autoSpaceDE/>
        <w:autoSpaceDN/>
        <w:jc w:val="left"/>
        <w:rPr>
          <w:bCs/>
          <w:color w:val="000000" w:themeColor="text1"/>
          <w:sz w:val="40"/>
        </w:rPr>
      </w:pPr>
      <w:r w:rsidRPr="00AA2D7B">
        <w:rPr>
          <w:noProof/>
          <w:color w:val="000000" w:themeColor="text1"/>
        </w:rPr>
        <w:drawing>
          <wp:inline distT="0" distB="0" distL="0" distR="0" wp14:anchorId="0199EFD4" wp14:editId="09923E62">
            <wp:extent cx="5486400" cy="776224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7762240"/>
                    </a:xfrm>
                    <a:prstGeom prst="rect">
                      <a:avLst/>
                    </a:prstGeom>
                  </pic:spPr>
                </pic:pic>
              </a:graphicData>
            </a:graphic>
          </wp:inline>
        </w:drawing>
      </w:r>
    </w:p>
    <w:p w:rsidR="00733C72" w:rsidRPr="00AA2D7B" w:rsidRDefault="008A2953" w:rsidP="00A6519D">
      <w:pPr>
        <w:widowControl/>
        <w:overflowPunct/>
        <w:autoSpaceDE/>
        <w:autoSpaceDN/>
        <w:jc w:val="left"/>
        <w:rPr>
          <w:bCs/>
          <w:color w:val="000000" w:themeColor="text1"/>
          <w:sz w:val="40"/>
        </w:rPr>
      </w:pPr>
      <w:r w:rsidRPr="00AA2D7B">
        <w:rPr>
          <w:bCs/>
          <w:noProof/>
          <w:color w:val="000000" w:themeColor="text1"/>
          <w:szCs w:val="32"/>
        </w:rPr>
        <w:lastRenderedPageBreak/>
        <mc:AlternateContent>
          <mc:Choice Requires="wps">
            <w:drawing>
              <wp:anchor distT="0" distB="0" distL="114300" distR="114300" simplePos="0" relativeHeight="251665408" behindDoc="0" locked="0" layoutInCell="1" allowOverlap="1" wp14:anchorId="7C178634" wp14:editId="2D846790">
                <wp:simplePos x="0" y="0"/>
                <wp:positionH relativeFrom="column">
                  <wp:posOffset>4168775</wp:posOffset>
                </wp:positionH>
                <wp:positionV relativeFrom="paragraph">
                  <wp:posOffset>285115</wp:posOffset>
                </wp:positionV>
                <wp:extent cx="1073150" cy="406400"/>
                <wp:effectExtent l="0" t="0" r="12700" b="1270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06400"/>
                        </a:xfrm>
                        <a:prstGeom prst="rect">
                          <a:avLst/>
                        </a:prstGeom>
                        <a:solidFill>
                          <a:srgbClr val="FFFFFF"/>
                        </a:solidFill>
                        <a:ln w="9525">
                          <a:solidFill>
                            <a:srgbClr val="000000"/>
                          </a:solidFill>
                          <a:miter lim="800000"/>
                          <a:headEnd/>
                          <a:tailEnd/>
                        </a:ln>
                      </wps:spPr>
                      <wps:txbx>
                        <w:txbxContent>
                          <w:p w:rsidR="00394C64" w:rsidRPr="008A2953" w:rsidRDefault="00394C64" w:rsidP="008A2953">
                            <w:pPr>
                              <w:rPr>
                                <w:color w:val="C00000"/>
                              </w:rPr>
                            </w:pPr>
                            <w:r>
                              <w:rPr>
                                <w:rFonts w:hint="eastAsia"/>
                                <w:color w:val="C00000"/>
                              </w:rPr>
                              <w:t>乙</w:t>
                            </w:r>
                            <w:r w:rsidRPr="008A2953">
                              <w:rPr>
                                <w:rFonts w:hint="eastAsia"/>
                                <w:color w:val="C00000"/>
                              </w:rPr>
                              <w:t>流程圖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78634" id="_x0000_t202" coordsize="21600,21600" o:spt="202" path="m,l,21600r21600,l21600,xe">
                <v:stroke joinstyle="miter"/>
                <v:path gradientshapeok="t" o:connecttype="rect"/>
              </v:shapetype>
              <v:shape id="文字方塊 2" o:spid="_x0000_s1026" type="#_x0000_t202" style="position:absolute;margin-left:328.25pt;margin-top:22.45pt;width:84.5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">
                <v:textbox>
                  <w:txbxContent>
                    <w:p w:rsidR="00394C64" w:rsidRPr="008A2953" w:rsidRDefault="00394C64" w:rsidP="008A2953">
                      <w:pPr>
                        <w:rPr>
                          <w:color w:val="C00000"/>
                        </w:rPr>
                      </w:pPr>
                      <w:r>
                        <w:rPr>
                          <w:rFonts w:hint="eastAsia"/>
                          <w:color w:val="C00000"/>
                        </w:rPr>
                        <w:t>乙</w:t>
                      </w:r>
                      <w:r w:rsidRPr="008A2953">
                        <w:rPr>
                          <w:rFonts w:hint="eastAsia"/>
                          <w:color w:val="C00000"/>
                        </w:rPr>
                        <w:t>流程圖</w:t>
                      </w:r>
                    </w:p>
                  </w:txbxContent>
                </v:textbox>
              </v:shape>
            </w:pict>
          </mc:Fallback>
        </mc:AlternateContent>
      </w:r>
      <w:r w:rsidR="00733C72" w:rsidRPr="00AA2D7B">
        <w:rPr>
          <w:noProof/>
          <w:color w:val="000000" w:themeColor="text1"/>
        </w:rPr>
        <w:drawing>
          <wp:inline distT="0" distB="0" distL="0" distR="0" wp14:anchorId="64CC6E2C" wp14:editId="11AB7384">
            <wp:extent cx="5715080" cy="8082473"/>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15080" cy="8082473"/>
                    </a:xfrm>
                    <a:prstGeom prst="rect">
                      <a:avLst/>
                    </a:prstGeom>
                  </pic:spPr>
                </pic:pic>
              </a:graphicData>
            </a:graphic>
          </wp:inline>
        </w:drawing>
      </w:r>
    </w:p>
    <w:p w:rsidR="00733C72" w:rsidRPr="00AA2D7B" w:rsidRDefault="00733C72" w:rsidP="00A6519D">
      <w:pPr>
        <w:widowControl/>
        <w:overflowPunct/>
        <w:autoSpaceDE/>
        <w:autoSpaceDN/>
        <w:jc w:val="left"/>
        <w:rPr>
          <w:bCs/>
          <w:color w:val="000000" w:themeColor="text1"/>
          <w:sz w:val="40"/>
        </w:rPr>
      </w:pPr>
    </w:p>
    <w:p w:rsidR="009C5A03" w:rsidRPr="00AA2D7B" w:rsidRDefault="009C5A03" w:rsidP="009811D1">
      <w:pPr>
        <w:pStyle w:val="afa"/>
        <w:ind w:left="1020" w:hangingChars="300" w:hanging="1020"/>
        <w:rPr>
          <w:bCs/>
          <w:color w:val="000000" w:themeColor="text1"/>
          <w:szCs w:val="32"/>
        </w:rPr>
      </w:pPr>
      <w:r w:rsidRPr="00AA2D7B">
        <w:rPr>
          <w:bCs/>
          <w:color w:val="000000" w:themeColor="text1"/>
          <w:szCs w:val="32"/>
        </w:rPr>
        <w:br w:type="page"/>
      </w:r>
      <w:r w:rsidRPr="00AA2D7B">
        <w:rPr>
          <w:rFonts w:hAnsi="標楷體" w:hint="eastAsia"/>
          <w:color w:val="000000" w:themeColor="text1"/>
          <w:szCs w:val="32"/>
        </w:rPr>
        <w:lastRenderedPageBreak/>
        <w:t>附</w:t>
      </w:r>
      <w:r w:rsidR="00D87D47" w:rsidRPr="00AA2D7B">
        <w:rPr>
          <w:rFonts w:hAnsi="標楷體" w:hint="eastAsia"/>
          <w:color w:val="000000" w:themeColor="text1"/>
          <w:szCs w:val="32"/>
        </w:rPr>
        <w:t>錄</w:t>
      </w:r>
      <w:r w:rsidRPr="00AA2D7B">
        <w:rPr>
          <w:rFonts w:hint="eastAsia"/>
          <w:bCs/>
          <w:color w:val="000000" w:themeColor="text1"/>
          <w:szCs w:val="32"/>
        </w:rPr>
        <w:t>2、臺南地方法院再審判決所稱「甲流程圖」</w:t>
      </w:r>
      <w:r w:rsidR="00B605BF" w:rsidRPr="00AA2D7B">
        <w:rPr>
          <w:rFonts w:hint="eastAsia"/>
          <w:bCs/>
          <w:color w:val="000000" w:themeColor="text1"/>
          <w:szCs w:val="32"/>
        </w:rPr>
        <w:t>及核定公文</w:t>
      </w:r>
    </w:p>
    <w:p w:rsidR="00D87D47" w:rsidRPr="00AA2D7B" w:rsidRDefault="00D87D47" w:rsidP="000D1888">
      <w:pPr>
        <w:pStyle w:val="2"/>
        <w:widowControl/>
        <w:numPr>
          <w:ilvl w:val="0"/>
          <w:numId w:val="0"/>
        </w:numPr>
        <w:overflowPunct/>
        <w:autoSpaceDE/>
        <w:autoSpaceDN/>
        <w:ind w:left="340"/>
        <w:rPr>
          <w:bCs w:val="0"/>
          <w:color w:val="000000" w:themeColor="text1"/>
          <w:szCs w:val="32"/>
        </w:rPr>
      </w:pPr>
    </w:p>
    <w:p w:rsidR="009C5A03" w:rsidRPr="00AA2D7B" w:rsidRDefault="009C5A03" w:rsidP="009C5A03">
      <w:pPr>
        <w:widowControl/>
        <w:overflowPunct/>
        <w:autoSpaceDE/>
        <w:autoSpaceDN/>
        <w:jc w:val="center"/>
        <w:rPr>
          <w:bCs/>
          <w:color w:val="000000" w:themeColor="text1"/>
          <w:sz w:val="40"/>
        </w:rPr>
      </w:pPr>
      <w:r w:rsidRPr="00AA2D7B">
        <w:rPr>
          <w:noProof/>
          <w:color w:val="000000" w:themeColor="text1"/>
        </w:rPr>
        <w:drawing>
          <wp:inline distT="0" distB="0" distL="0" distR="0" wp14:anchorId="78201355" wp14:editId="0192A103">
            <wp:extent cx="5312316" cy="7515943"/>
            <wp:effectExtent l="0" t="0" r="317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16931" cy="7522473"/>
                    </a:xfrm>
                    <a:prstGeom prst="rect">
                      <a:avLst/>
                    </a:prstGeom>
                  </pic:spPr>
                </pic:pic>
              </a:graphicData>
            </a:graphic>
          </wp:inline>
        </w:drawing>
      </w:r>
    </w:p>
    <w:p w:rsidR="009C5A03" w:rsidRPr="00AA2D7B" w:rsidRDefault="009C5A03" w:rsidP="009C5A03">
      <w:pPr>
        <w:widowControl/>
        <w:overflowPunct/>
        <w:autoSpaceDE/>
        <w:autoSpaceDN/>
        <w:jc w:val="left"/>
        <w:rPr>
          <w:bCs/>
          <w:color w:val="000000" w:themeColor="text1"/>
          <w:sz w:val="40"/>
        </w:rPr>
      </w:pPr>
      <w:r w:rsidRPr="00AA2D7B">
        <w:rPr>
          <w:bCs/>
          <w:noProof/>
          <w:color w:val="000000" w:themeColor="text1"/>
          <w:szCs w:val="32"/>
        </w:rPr>
        <w:lastRenderedPageBreak/>
        <mc:AlternateContent>
          <mc:Choice Requires="wps">
            <w:drawing>
              <wp:anchor distT="0" distB="0" distL="114300" distR="114300" simplePos="0" relativeHeight="251667456" behindDoc="0" locked="0" layoutInCell="1" allowOverlap="1" wp14:anchorId="291FFEB9" wp14:editId="4B7BC916">
                <wp:simplePos x="0" y="0"/>
                <wp:positionH relativeFrom="column">
                  <wp:posOffset>4102100</wp:posOffset>
                </wp:positionH>
                <wp:positionV relativeFrom="paragraph">
                  <wp:posOffset>290195</wp:posOffset>
                </wp:positionV>
                <wp:extent cx="1073150" cy="406400"/>
                <wp:effectExtent l="0" t="0" r="12700" b="1270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06400"/>
                        </a:xfrm>
                        <a:prstGeom prst="rect">
                          <a:avLst/>
                        </a:prstGeom>
                        <a:solidFill>
                          <a:srgbClr val="FFFFFF"/>
                        </a:solidFill>
                        <a:ln w="9525">
                          <a:solidFill>
                            <a:srgbClr val="000000"/>
                          </a:solidFill>
                          <a:miter lim="800000"/>
                          <a:headEnd/>
                          <a:tailEnd/>
                        </a:ln>
                      </wps:spPr>
                      <wps:txbx>
                        <w:txbxContent>
                          <w:p w:rsidR="00394C64" w:rsidRPr="005D6FBA" w:rsidRDefault="00394C64" w:rsidP="009C5A03">
                            <w:pPr>
                              <w:rPr>
                                <w:color w:val="C00000"/>
                                <w:shd w:val="pct15" w:color="auto" w:fill="FFFFFF"/>
                              </w:rPr>
                            </w:pPr>
                            <w:r w:rsidRPr="005D6FBA">
                              <w:rPr>
                                <w:rFonts w:hint="eastAsia"/>
                                <w:color w:val="C00000"/>
                              </w:rPr>
                              <w:t>甲流程圖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FFEB9" id="_x0000_s1027" type="#_x0000_t202" style="position:absolute;margin-left:323pt;margin-top:22.85pt;width:84.5pt;height: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">
                <v:textbox>
                  <w:txbxContent>
                    <w:p w:rsidR="00394C64" w:rsidRPr="005D6FBA" w:rsidRDefault="00394C64" w:rsidP="009C5A03">
                      <w:pPr>
                        <w:rPr>
                          <w:color w:val="C00000"/>
                          <w:shd w:val="pct15" w:color="auto" w:fill="FFFFFF"/>
                        </w:rPr>
                      </w:pPr>
                      <w:r w:rsidRPr="005D6FBA">
                        <w:rPr>
                          <w:rFonts w:hint="eastAsia"/>
                          <w:color w:val="C00000"/>
                        </w:rPr>
                        <w:t>甲流程圖</w:t>
                      </w:r>
                    </w:p>
                  </w:txbxContent>
                </v:textbox>
              </v:shape>
            </w:pict>
          </mc:Fallback>
        </mc:AlternateContent>
      </w:r>
      <w:r w:rsidRPr="00AA2D7B">
        <w:rPr>
          <w:noProof/>
          <w:color w:val="000000" w:themeColor="text1"/>
        </w:rPr>
        <w:drawing>
          <wp:inline distT="0" distB="0" distL="0" distR="0" wp14:anchorId="74ADB895" wp14:editId="478F1DA5">
            <wp:extent cx="5726793" cy="8102352"/>
            <wp:effectExtent l="0" t="0" r="762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40263" cy="8121409"/>
                    </a:xfrm>
                    <a:prstGeom prst="rect">
                      <a:avLst/>
                    </a:prstGeom>
                  </pic:spPr>
                </pic:pic>
              </a:graphicData>
            </a:graphic>
          </wp:inline>
        </w:drawing>
      </w:r>
    </w:p>
    <w:p w:rsidR="009C5A03" w:rsidRPr="00AA2D7B" w:rsidRDefault="009C5A03" w:rsidP="009C5A03">
      <w:pPr>
        <w:widowControl/>
        <w:overflowPunct/>
        <w:autoSpaceDE/>
        <w:autoSpaceDN/>
        <w:jc w:val="left"/>
        <w:rPr>
          <w:bCs/>
          <w:color w:val="000000" w:themeColor="text1"/>
          <w:sz w:val="40"/>
        </w:rPr>
      </w:pPr>
    </w:p>
    <w:p w:rsidR="009C5A03" w:rsidRPr="00AA2D7B" w:rsidRDefault="009C5A03" w:rsidP="009C5A03">
      <w:pPr>
        <w:widowControl/>
        <w:overflowPunct/>
        <w:autoSpaceDE/>
        <w:autoSpaceDN/>
        <w:jc w:val="left"/>
        <w:rPr>
          <w:bCs/>
          <w:color w:val="000000" w:themeColor="text1"/>
          <w:szCs w:val="32"/>
        </w:rPr>
      </w:pPr>
      <w:r w:rsidRPr="00AA2D7B">
        <w:rPr>
          <w:bCs/>
          <w:color w:val="000000" w:themeColor="text1"/>
          <w:szCs w:val="32"/>
        </w:rPr>
        <w:br w:type="page"/>
      </w:r>
      <w:r w:rsidRPr="00AA2D7B">
        <w:rPr>
          <w:noProof/>
          <w:color w:val="000000" w:themeColor="text1"/>
        </w:rPr>
        <w:lastRenderedPageBreak/>
        <w:drawing>
          <wp:inline distT="0" distB="0" distL="0" distR="0" wp14:anchorId="10920968" wp14:editId="4D7F912E">
            <wp:extent cx="5719768" cy="8092412"/>
            <wp:effectExtent l="0" t="0" r="0" b="444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19768" cy="8092412"/>
                    </a:xfrm>
                    <a:prstGeom prst="rect">
                      <a:avLst/>
                    </a:prstGeom>
                  </pic:spPr>
                </pic:pic>
              </a:graphicData>
            </a:graphic>
          </wp:inline>
        </w:drawing>
      </w:r>
    </w:p>
    <w:p w:rsidR="009C5A03" w:rsidRPr="00AA2D7B" w:rsidRDefault="009C5A03" w:rsidP="009C5A03">
      <w:pPr>
        <w:widowControl/>
        <w:overflowPunct/>
        <w:autoSpaceDE/>
        <w:autoSpaceDN/>
        <w:jc w:val="left"/>
        <w:rPr>
          <w:bCs/>
          <w:color w:val="000000" w:themeColor="text1"/>
          <w:szCs w:val="32"/>
        </w:rPr>
      </w:pPr>
      <w:r w:rsidRPr="00AA2D7B">
        <w:rPr>
          <w:bCs/>
          <w:color w:val="000000" w:themeColor="text1"/>
          <w:szCs w:val="32"/>
        </w:rPr>
        <w:br w:type="page"/>
      </w:r>
    </w:p>
    <w:p w:rsidR="009C5A03" w:rsidRPr="00AA2D7B" w:rsidRDefault="009C5A03" w:rsidP="009C5A03">
      <w:pPr>
        <w:widowControl/>
        <w:overflowPunct/>
        <w:autoSpaceDE/>
        <w:autoSpaceDN/>
        <w:jc w:val="left"/>
        <w:rPr>
          <w:bCs/>
          <w:color w:val="000000" w:themeColor="text1"/>
          <w:szCs w:val="32"/>
        </w:rPr>
      </w:pPr>
      <w:r w:rsidRPr="00AA2D7B">
        <w:rPr>
          <w:bCs/>
          <w:noProof/>
          <w:color w:val="000000" w:themeColor="text1"/>
          <w:szCs w:val="32"/>
        </w:rPr>
        <w:lastRenderedPageBreak/>
        <mc:AlternateContent>
          <mc:Choice Requires="wps">
            <w:drawing>
              <wp:anchor distT="0" distB="0" distL="114300" distR="114300" simplePos="0" relativeHeight="251668480" behindDoc="0" locked="0" layoutInCell="1" allowOverlap="1" wp14:anchorId="2150D2B8" wp14:editId="34B08ED2">
                <wp:simplePos x="0" y="0"/>
                <wp:positionH relativeFrom="column">
                  <wp:posOffset>4279900</wp:posOffset>
                </wp:positionH>
                <wp:positionV relativeFrom="paragraph">
                  <wp:posOffset>213995</wp:posOffset>
                </wp:positionV>
                <wp:extent cx="1073150" cy="406400"/>
                <wp:effectExtent l="0" t="0" r="12700" b="1270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06400"/>
                        </a:xfrm>
                        <a:prstGeom prst="rect">
                          <a:avLst/>
                        </a:prstGeom>
                        <a:solidFill>
                          <a:srgbClr val="FFFFFF"/>
                        </a:solidFill>
                        <a:ln w="9525">
                          <a:solidFill>
                            <a:srgbClr val="000000"/>
                          </a:solidFill>
                          <a:miter lim="800000"/>
                          <a:headEnd/>
                          <a:tailEnd/>
                        </a:ln>
                      </wps:spPr>
                      <wps:txbx>
                        <w:txbxContent>
                          <w:p w:rsidR="00394C64" w:rsidRPr="005D6FBA" w:rsidRDefault="00394C64" w:rsidP="009C5A03">
                            <w:pPr>
                              <w:rPr>
                                <w:color w:val="C00000"/>
                                <w:shd w:val="pct15" w:color="auto" w:fill="FFFFFF"/>
                              </w:rPr>
                            </w:pPr>
                            <w:r w:rsidRPr="005D6FBA">
                              <w:rPr>
                                <w:rFonts w:hint="eastAsia"/>
                                <w:color w:val="C00000"/>
                              </w:rPr>
                              <w:t>甲流程圖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0D2B8" id="_x0000_s1028" type="#_x0000_t202" style="position:absolute;margin-left:337pt;margin-top:16.85pt;width:84.5pt;height: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">
                <v:textbox>
                  <w:txbxContent>
                    <w:p w:rsidR="00394C64" w:rsidRPr="005D6FBA" w:rsidRDefault="00394C64" w:rsidP="009C5A03">
                      <w:pPr>
                        <w:rPr>
                          <w:color w:val="C00000"/>
                          <w:shd w:val="pct15" w:color="auto" w:fill="FFFFFF"/>
                        </w:rPr>
                      </w:pPr>
                      <w:r w:rsidRPr="005D6FBA">
                        <w:rPr>
                          <w:rFonts w:hint="eastAsia"/>
                          <w:color w:val="C00000"/>
                        </w:rPr>
                        <w:t>甲流程圖</w:t>
                      </w:r>
                    </w:p>
                  </w:txbxContent>
                </v:textbox>
              </v:shape>
            </w:pict>
          </mc:Fallback>
        </mc:AlternateContent>
      </w:r>
      <w:r w:rsidRPr="00AA2D7B">
        <w:rPr>
          <w:noProof/>
          <w:color w:val="000000" w:themeColor="text1"/>
        </w:rPr>
        <w:drawing>
          <wp:inline distT="0" distB="0" distL="0" distR="0" wp14:anchorId="38B02172" wp14:editId="57FFD938">
            <wp:extent cx="5719768" cy="8092412"/>
            <wp:effectExtent l="0" t="0" r="0" b="444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19768" cy="8092412"/>
                    </a:xfrm>
                    <a:prstGeom prst="rect">
                      <a:avLst/>
                    </a:prstGeom>
                  </pic:spPr>
                </pic:pic>
              </a:graphicData>
            </a:graphic>
          </wp:inline>
        </w:drawing>
      </w:r>
    </w:p>
    <w:p w:rsidR="009C5A03" w:rsidRPr="00AA2D7B" w:rsidRDefault="009C5A03" w:rsidP="009C5A03">
      <w:pPr>
        <w:widowControl/>
        <w:overflowPunct/>
        <w:autoSpaceDE/>
        <w:autoSpaceDN/>
        <w:jc w:val="left"/>
        <w:rPr>
          <w:bCs/>
          <w:color w:val="000000" w:themeColor="text1"/>
          <w:szCs w:val="32"/>
        </w:rPr>
      </w:pPr>
    </w:p>
    <w:p w:rsidR="009C5A03" w:rsidRPr="00AA2D7B" w:rsidRDefault="009C5A03" w:rsidP="009C5A03">
      <w:pPr>
        <w:widowControl/>
        <w:overflowPunct/>
        <w:autoSpaceDE/>
        <w:autoSpaceDN/>
        <w:ind w:left="1361" w:hangingChars="400" w:hanging="1361"/>
        <w:jc w:val="left"/>
        <w:rPr>
          <w:bCs/>
          <w:color w:val="000000" w:themeColor="text1"/>
          <w:szCs w:val="32"/>
        </w:rPr>
      </w:pPr>
    </w:p>
    <w:p w:rsidR="00D03129" w:rsidRPr="00AA2D7B" w:rsidRDefault="00D03129" w:rsidP="00B605BF">
      <w:pPr>
        <w:pStyle w:val="afa"/>
        <w:ind w:left="1105" w:hangingChars="325" w:hanging="1105"/>
        <w:rPr>
          <w:bCs/>
          <w:color w:val="000000" w:themeColor="text1"/>
          <w:sz w:val="40"/>
        </w:rPr>
      </w:pPr>
      <w:r w:rsidRPr="00AA2D7B">
        <w:rPr>
          <w:rFonts w:hAnsi="標楷體" w:hint="eastAsia"/>
          <w:color w:val="000000" w:themeColor="text1"/>
          <w:szCs w:val="32"/>
        </w:rPr>
        <w:lastRenderedPageBreak/>
        <w:t>附</w:t>
      </w:r>
      <w:r w:rsidR="00D87D47" w:rsidRPr="00AA2D7B">
        <w:rPr>
          <w:rFonts w:hAnsi="標楷體" w:hint="eastAsia"/>
          <w:color w:val="000000" w:themeColor="text1"/>
          <w:szCs w:val="32"/>
        </w:rPr>
        <w:t>錄</w:t>
      </w:r>
      <w:r w:rsidR="009C5A03" w:rsidRPr="00AA2D7B">
        <w:rPr>
          <w:rFonts w:hint="eastAsia"/>
          <w:bCs/>
          <w:color w:val="000000" w:themeColor="text1"/>
          <w:szCs w:val="32"/>
        </w:rPr>
        <w:t>3、</w:t>
      </w:r>
      <w:r w:rsidRPr="00AA2D7B">
        <w:rPr>
          <w:rFonts w:hint="eastAsia"/>
          <w:bCs/>
          <w:color w:val="000000" w:themeColor="text1"/>
          <w:szCs w:val="32"/>
        </w:rPr>
        <w:t>嘉義縣環保局核准合利興公司之「事業廢棄物清理計畫書」</w:t>
      </w:r>
      <w:r w:rsidR="001648D8" w:rsidRPr="00AA2D7B">
        <w:rPr>
          <w:rFonts w:hint="eastAsia"/>
          <w:bCs/>
          <w:color w:val="000000" w:themeColor="text1"/>
          <w:szCs w:val="32"/>
        </w:rPr>
        <w:t>異動</w:t>
      </w:r>
      <w:r w:rsidRPr="00AA2D7B">
        <w:rPr>
          <w:rFonts w:hint="eastAsia"/>
          <w:bCs/>
          <w:color w:val="000000" w:themeColor="text1"/>
          <w:szCs w:val="32"/>
        </w:rPr>
        <w:t>及流程圖</w:t>
      </w:r>
    </w:p>
    <w:p w:rsidR="00D43857" w:rsidRPr="00AA2D7B" w:rsidRDefault="00A6519D" w:rsidP="00D03129">
      <w:pPr>
        <w:widowControl/>
        <w:overflowPunct/>
        <w:autoSpaceDE/>
        <w:autoSpaceDN/>
        <w:jc w:val="center"/>
        <w:rPr>
          <w:bCs/>
          <w:color w:val="000000" w:themeColor="text1"/>
          <w:sz w:val="40"/>
        </w:rPr>
      </w:pPr>
      <w:r w:rsidRPr="00AA2D7B">
        <w:rPr>
          <w:noProof/>
          <w:color w:val="000000" w:themeColor="text1"/>
        </w:rPr>
        <w:drawing>
          <wp:inline distT="0" distB="0" distL="0" distR="0" wp14:anchorId="50C07765" wp14:editId="02B1465F">
            <wp:extent cx="5477438" cy="7506004"/>
            <wp:effectExtent l="0" t="0" r="952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91307" cy="7525009"/>
                    </a:xfrm>
                    <a:prstGeom prst="rect">
                      <a:avLst/>
                    </a:prstGeom>
                  </pic:spPr>
                </pic:pic>
              </a:graphicData>
            </a:graphic>
          </wp:inline>
        </w:drawing>
      </w:r>
    </w:p>
    <w:p w:rsidR="00D43857" w:rsidRPr="00AA2D7B" w:rsidRDefault="00A6519D" w:rsidP="00A6519D">
      <w:pPr>
        <w:widowControl/>
        <w:overflowPunct/>
        <w:autoSpaceDE/>
        <w:autoSpaceDN/>
        <w:jc w:val="left"/>
        <w:rPr>
          <w:bCs/>
          <w:color w:val="000000" w:themeColor="text1"/>
          <w:sz w:val="40"/>
        </w:rPr>
      </w:pPr>
      <w:r w:rsidRPr="00AA2D7B">
        <w:rPr>
          <w:noProof/>
          <w:color w:val="000000" w:themeColor="text1"/>
        </w:rPr>
        <w:lastRenderedPageBreak/>
        <w:drawing>
          <wp:inline distT="0" distB="0" distL="0" distR="0" wp14:anchorId="0923B069" wp14:editId="39336817">
            <wp:extent cx="5674085" cy="8024495"/>
            <wp:effectExtent l="0" t="0" r="317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675944" cy="8027124"/>
                    </a:xfrm>
                    <a:prstGeom prst="rect">
                      <a:avLst/>
                    </a:prstGeom>
                  </pic:spPr>
                </pic:pic>
              </a:graphicData>
            </a:graphic>
          </wp:inline>
        </w:drawing>
      </w:r>
    </w:p>
    <w:p w:rsidR="00D43857" w:rsidRPr="00AA2D7B" w:rsidRDefault="00D43857" w:rsidP="00A6519D">
      <w:pPr>
        <w:widowControl/>
        <w:overflowPunct/>
        <w:autoSpaceDE/>
        <w:autoSpaceDN/>
        <w:jc w:val="left"/>
        <w:rPr>
          <w:bCs/>
          <w:color w:val="000000" w:themeColor="text1"/>
          <w:sz w:val="40"/>
        </w:rPr>
      </w:pPr>
    </w:p>
    <w:p w:rsidR="00EC1816" w:rsidRPr="00AA2D7B" w:rsidRDefault="00EC1816" w:rsidP="00B605BF">
      <w:pPr>
        <w:pStyle w:val="afa"/>
        <w:ind w:left="1078" w:hangingChars="317" w:hanging="1078"/>
        <w:rPr>
          <w:bCs/>
          <w:color w:val="000000" w:themeColor="text1"/>
          <w:szCs w:val="32"/>
        </w:rPr>
      </w:pPr>
      <w:r w:rsidRPr="00AA2D7B">
        <w:rPr>
          <w:rFonts w:hAnsi="標楷體" w:hint="eastAsia"/>
          <w:color w:val="000000" w:themeColor="text1"/>
          <w:szCs w:val="32"/>
        </w:rPr>
        <w:lastRenderedPageBreak/>
        <w:t>附</w:t>
      </w:r>
      <w:r w:rsidR="00D87D47" w:rsidRPr="00AA2D7B">
        <w:rPr>
          <w:rFonts w:hAnsi="標楷體" w:hint="eastAsia"/>
          <w:color w:val="000000" w:themeColor="text1"/>
          <w:szCs w:val="32"/>
        </w:rPr>
        <w:t>錄</w:t>
      </w:r>
      <w:r w:rsidR="005D6FBA" w:rsidRPr="00AA2D7B">
        <w:rPr>
          <w:rFonts w:hint="eastAsia"/>
          <w:bCs/>
          <w:color w:val="000000" w:themeColor="text1"/>
          <w:szCs w:val="32"/>
        </w:rPr>
        <w:t>4</w:t>
      </w:r>
      <w:r w:rsidRPr="00AA2D7B">
        <w:rPr>
          <w:rFonts w:hint="eastAsia"/>
          <w:bCs/>
          <w:color w:val="000000" w:themeColor="text1"/>
          <w:szCs w:val="32"/>
        </w:rPr>
        <w:t>、臺南地方法院再審判</w:t>
      </w:r>
      <w:r w:rsidR="008A2953" w:rsidRPr="00AA2D7B">
        <w:rPr>
          <w:rFonts w:hint="eastAsia"/>
          <w:bCs/>
          <w:color w:val="000000" w:themeColor="text1"/>
          <w:szCs w:val="32"/>
        </w:rPr>
        <w:t>決</w:t>
      </w:r>
      <w:r w:rsidRPr="00AA2D7B">
        <w:rPr>
          <w:rFonts w:hint="eastAsia"/>
          <w:bCs/>
          <w:color w:val="000000" w:themeColor="text1"/>
          <w:szCs w:val="32"/>
        </w:rPr>
        <w:t>所稱「</w:t>
      </w:r>
      <w:r w:rsidR="008A2953" w:rsidRPr="00AA2D7B">
        <w:rPr>
          <w:rFonts w:hint="eastAsia"/>
          <w:bCs/>
          <w:color w:val="000000" w:themeColor="text1"/>
          <w:szCs w:val="32"/>
        </w:rPr>
        <w:t>丙</w:t>
      </w:r>
      <w:r w:rsidRPr="00AA2D7B">
        <w:rPr>
          <w:rFonts w:hint="eastAsia"/>
          <w:bCs/>
          <w:color w:val="000000" w:themeColor="text1"/>
          <w:szCs w:val="32"/>
        </w:rPr>
        <w:t>流程圖」</w:t>
      </w:r>
      <w:r w:rsidR="00B605BF" w:rsidRPr="00AA2D7B">
        <w:rPr>
          <w:rFonts w:hint="eastAsia"/>
          <w:bCs/>
          <w:color w:val="000000" w:themeColor="text1"/>
          <w:szCs w:val="32"/>
        </w:rPr>
        <w:t>、</w:t>
      </w:r>
      <w:r w:rsidR="008A2953" w:rsidRPr="00AA2D7B">
        <w:rPr>
          <w:rFonts w:hint="eastAsia"/>
          <w:bCs/>
          <w:color w:val="000000" w:themeColor="text1"/>
          <w:szCs w:val="32"/>
        </w:rPr>
        <w:t>「丁流程圖」</w:t>
      </w:r>
      <w:r w:rsidR="00B605BF" w:rsidRPr="00AA2D7B">
        <w:rPr>
          <w:rFonts w:hint="eastAsia"/>
          <w:bCs/>
          <w:color w:val="000000" w:themeColor="text1"/>
          <w:szCs w:val="32"/>
        </w:rPr>
        <w:t>及核准公文</w:t>
      </w:r>
    </w:p>
    <w:p w:rsidR="00EC1816" w:rsidRPr="00AA2D7B" w:rsidRDefault="00EC1816" w:rsidP="00A6519D">
      <w:pPr>
        <w:widowControl/>
        <w:overflowPunct/>
        <w:autoSpaceDE/>
        <w:autoSpaceDN/>
        <w:jc w:val="left"/>
        <w:rPr>
          <w:bCs/>
          <w:color w:val="000000" w:themeColor="text1"/>
          <w:szCs w:val="32"/>
        </w:rPr>
      </w:pPr>
      <w:r w:rsidRPr="00AA2D7B">
        <w:rPr>
          <w:noProof/>
          <w:color w:val="000000" w:themeColor="text1"/>
        </w:rPr>
        <w:drawing>
          <wp:inline distT="0" distB="0" distL="0" distR="0" wp14:anchorId="6CFF5435" wp14:editId="1A4E7589">
            <wp:extent cx="5502113" cy="7474688"/>
            <wp:effectExtent l="0" t="0" r="381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510222" cy="7485704"/>
                    </a:xfrm>
                    <a:prstGeom prst="rect">
                      <a:avLst/>
                    </a:prstGeom>
                  </pic:spPr>
                </pic:pic>
              </a:graphicData>
            </a:graphic>
          </wp:inline>
        </w:drawing>
      </w:r>
    </w:p>
    <w:p w:rsidR="008A2953" w:rsidRPr="00AA2D7B" w:rsidRDefault="008A2953" w:rsidP="00A6519D">
      <w:pPr>
        <w:widowControl/>
        <w:overflowPunct/>
        <w:autoSpaceDE/>
        <w:autoSpaceDN/>
        <w:jc w:val="left"/>
        <w:rPr>
          <w:bCs/>
          <w:color w:val="000000" w:themeColor="text1"/>
          <w:szCs w:val="32"/>
        </w:rPr>
      </w:pPr>
      <w:r w:rsidRPr="00AA2D7B">
        <w:rPr>
          <w:bCs/>
          <w:noProof/>
          <w:color w:val="000000" w:themeColor="text1"/>
          <w:szCs w:val="32"/>
        </w:rPr>
        <w:lastRenderedPageBreak/>
        <mc:AlternateContent>
          <mc:Choice Requires="wps">
            <w:drawing>
              <wp:anchor distT="0" distB="0" distL="114300" distR="114300" simplePos="0" relativeHeight="251659264" behindDoc="0" locked="0" layoutInCell="1" allowOverlap="1" wp14:anchorId="292CE13B" wp14:editId="39C950D4">
                <wp:simplePos x="0" y="0"/>
                <wp:positionH relativeFrom="column">
                  <wp:posOffset>4117975</wp:posOffset>
                </wp:positionH>
                <wp:positionV relativeFrom="paragraph">
                  <wp:posOffset>158115</wp:posOffset>
                </wp:positionV>
                <wp:extent cx="1073150" cy="406400"/>
                <wp:effectExtent l="0" t="0" r="12700" b="127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06400"/>
                        </a:xfrm>
                        <a:prstGeom prst="rect">
                          <a:avLst/>
                        </a:prstGeom>
                        <a:solidFill>
                          <a:srgbClr val="FFFFFF"/>
                        </a:solidFill>
                        <a:ln w="9525">
                          <a:solidFill>
                            <a:srgbClr val="000000"/>
                          </a:solidFill>
                          <a:miter lim="800000"/>
                          <a:headEnd/>
                          <a:tailEnd/>
                        </a:ln>
                      </wps:spPr>
                      <wps:txbx>
                        <w:txbxContent>
                          <w:p w:rsidR="00394C64" w:rsidRPr="008A2953" w:rsidRDefault="00394C64">
                            <w:pPr>
                              <w:rPr>
                                <w:color w:val="C00000"/>
                              </w:rPr>
                            </w:pPr>
                            <w:r w:rsidRPr="008A2953">
                              <w:rPr>
                                <w:rFonts w:hint="eastAsia"/>
                                <w:color w:val="C00000"/>
                              </w:rPr>
                              <w:t>丙流程圖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CE13B" id="_x0000_s1029" type="#_x0000_t202" style="position:absolute;margin-left:324.25pt;margin-top:12.45pt;width:84.5pt;height: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">
                <v:textbox>
                  <w:txbxContent>
                    <w:p w:rsidR="00394C64" w:rsidRPr="008A2953" w:rsidRDefault="00394C64">
                      <w:pPr>
                        <w:rPr>
                          <w:color w:val="C00000"/>
                        </w:rPr>
                      </w:pPr>
                      <w:r w:rsidRPr="008A2953">
                        <w:rPr>
                          <w:rFonts w:hint="eastAsia"/>
                          <w:color w:val="C00000"/>
                        </w:rPr>
                        <w:t>丙流程圖</w:t>
                      </w:r>
                    </w:p>
                  </w:txbxContent>
                </v:textbox>
              </v:shape>
            </w:pict>
          </mc:Fallback>
        </mc:AlternateContent>
      </w:r>
      <w:r w:rsidRPr="00AA2D7B">
        <w:rPr>
          <w:noProof/>
          <w:color w:val="000000" w:themeColor="text1"/>
        </w:rPr>
        <w:drawing>
          <wp:inline distT="0" distB="0" distL="0" distR="0" wp14:anchorId="458740CE" wp14:editId="70CDF347">
            <wp:extent cx="5722574" cy="8082473"/>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22574" cy="8082473"/>
                    </a:xfrm>
                    <a:prstGeom prst="rect">
                      <a:avLst/>
                    </a:prstGeom>
                  </pic:spPr>
                </pic:pic>
              </a:graphicData>
            </a:graphic>
          </wp:inline>
        </w:drawing>
      </w:r>
    </w:p>
    <w:p w:rsidR="00D62C3E" w:rsidRPr="00AA2D7B" w:rsidRDefault="008A2953" w:rsidP="00A6519D">
      <w:pPr>
        <w:widowControl/>
        <w:overflowPunct/>
        <w:autoSpaceDE/>
        <w:autoSpaceDN/>
        <w:jc w:val="left"/>
        <w:rPr>
          <w:bCs/>
          <w:color w:val="000000" w:themeColor="text1"/>
          <w:sz w:val="40"/>
        </w:rPr>
      </w:pPr>
      <w:r w:rsidRPr="00AA2D7B">
        <w:rPr>
          <w:bCs/>
          <w:noProof/>
          <w:color w:val="000000" w:themeColor="text1"/>
          <w:szCs w:val="32"/>
        </w:rPr>
        <w:lastRenderedPageBreak/>
        <mc:AlternateContent>
          <mc:Choice Requires="wps">
            <w:drawing>
              <wp:anchor distT="0" distB="0" distL="114300" distR="114300" simplePos="0" relativeHeight="251661312" behindDoc="0" locked="0" layoutInCell="1" allowOverlap="1" wp14:anchorId="2B16084F" wp14:editId="074984C3">
                <wp:simplePos x="0" y="0"/>
                <wp:positionH relativeFrom="column">
                  <wp:posOffset>4316730</wp:posOffset>
                </wp:positionH>
                <wp:positionV relativeFrom="paragraph">
                  <wp:posOffset>289560</wp:posOffset>
                </wp:positionV>
                <wp:extent cx="1073150" cy="406400"/>
                <wp:effectExtent l="0" t="0" r="12700" b="1270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406400"/>
                        </a:xfrm>
                        <a:prstGeom prst="rect">
                          <a:avLst/>
                        </a:prstGeom>
                        <a:solidFill>
                          <a:srgbClr val="FFFFFF"/>
                        </a:solidFill>
                        <a:ln w="9525">
                          <a:solidFill>
                            <a:srgbClr val="000000"/>
                          </a:solidFill>
                          <a:miter lim="800000"/>
                          <a:headEnd/>
                          <a:tailEnd/>
                        </a:ln>
                      </wps:spPr>
                      <wps:txbx>
                        <w:txbxContent>
                          <w:p w:rsidR="00394C64" w:rsidRPr="008A2953" w:rsidRDefault="00394C64" w:rsidP="008A2953">
                            <w:pPr>
                              <w:rPr>
                                <w:color w:val="C00000"/>
                              </w:rPr>
                            </w:pPr>
                            <w:r>
                              <w:rPr>
                                <w:rFonts w:hint="eastAsia"/>
                                <w:color w:val="C00000"/>
                              </w:rPr>
                              <w:t>丁</w:t>
                            </w:r>
                            <w:r w:rsidRPr="008A2953">
                              <w:rPr>
                                <w:rFonts w:hint="eastAsia"/>
                                <w:color w:val="C00000"/>
                              </w:rPr>
                              <w:t>流程圖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6084F" id="_x0000_s1030" type="#_x0000_t202" style="position:absolute;margin-left:339.9pt;margin-top:22.8pt;width:84.5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">
                <v:textbox>
                  <w:txbxContent>
                    <w:p w:rsidR="00394C64" w:rsidRPr="008A2953" w:rsidRDefault="00394C64" w:rsidP="008A2953">
                      <w:pPr>
                        <w:rPr>
                          <w:color w:val="C00000"/>
                        </w:rPr>
                      </w:pPr>
                      <w:r>
                        <w:rPr>
                          <w:rFonts w:hint="eastAsia"/>
                          <w:color w:val="C00000"/>
                        </w:rPr>
                        <w:t>丁</w:t>
                      </w:r>
                      <w:r w:rsidRPr="008A2953">
                        <w:rPr>
                          <w:rFonts w:hint="eastAsia"/>
                          <w:color w:val="C00000"/>
                        </w:rPr>
                        <w:t>流程圖</w:t>
                      </w:r>
                    </w:p>
                  </w:txbxContent>
                </v:textbox>
              </v:shape>
            </w:pict>
          </mc:Fallback>
        </mc:AlternateContent>
      </w:r>
      <w:r w:rsidR="009B295C" w:rsidRPr="00AA2D7B">
        <w:rPr>
          <w:noProof/>
          <w:color w:val="000000" w:themeColor="text1"/>
        </w:rPr>
        <w:drawing>
          <wp:inline distT="0" distB="0" distL="0" distR="0" wp14:anchorId="2C940018" wp14:editId="44D450C4">
            <wp:extent cx="5740846" cy="812223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46904" cy="8130801"/>
                    </a:xfrm>
                    <a:prstGeom prst="rect">
                      <a:avLst/>
                    </a:prstGeom>
                  </pic:spPr>
                </pic:pic>
              </a:graphicData>
            </a:graphic>
          </wp:inline>
        </w:drawing>
      </w:r>
    </w:p>
    <w:p w:rsidR="006D228B" w:rsidRPr="00AA2D7B" w:rsidRDefault="006D228B" w:rsidP="00A6519D">
      <w:pPr>
        <w:widowControl/>
        <w:overflowPunct/>
        <w:autoSpaceDE/>
        <w:autoSpaceDN/>
        <w:jc w:val="left"/>
        <w:rPr>
          <w:bCs/>
          <w:color w:val="000000" w:themeColor="text1"/>
          <w:sz w:val="40"/>
        </w:rPr>
      </w:pPr>
    </w:p>
    <w:sectPr w:rsidR="006D228B" w:rsidRPr="00AA2D7B" w:rsidSect="00D72656">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C64" w:rsidRDefault="00394C64">
      <w:r>
        <w:separator/>
      </w:r>
    </w:p>
  </w:endnote>
  <w:endnote w:type="continuationSeparator" w:id="0">
    <w:p w:rsidR="00394C64" w:rsidRDefault="0039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C64" w:rsidRDefault="00394C6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A2D7B">
      <w:rPr>
        <w:rStyle w:val="ad"/>
        <w:noProof/>
        <w:sz w:val="24"/>
      </w:rPr>
      <w:t>45</w:t>
    </w:r>
    <w:r>
      <w:rPr>
        <w:rStyle w:val="ad"/>
        <w:sz w:val="24"/>
      </w:rPr>
      <w:fldChar w:fldCharType="end"/>
    </w:r>
  </w:p>
  <w:p w:rsidR="00394C64" w:rsidRDefault="00394C6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C64" w:rsidRDefault="00394C64">
      <w:r>
        <w:separator/>
      </w:r>
    </w:p>
  </w:footnote>
  <w:footnote w:type="continuationSeparator" w:id="0">
    <w:p w:rsidR="00394C64" w:rsidRDefault="00394C64">
      <w:r>
        <w:continuationSeparator/>
      </w:r>
    </w:p>
  </w:footnote>
  <w:footnote w:id="1">
    <w:p w:rsidR="00394C64" w:rsidRPr="00652C56" w:rsidRDefault="00394C64" w:rsidP="00E06540">
      <w:pPr>
        <w:pStyle w:val="afe"/>
      </w:pPr>
      <w:r w:rsidRPr="00652C56">
        <w:rPr>
          <w:rStyle w:val="aff0"/>
          <w:sz w:val="24"/>
        </w:rPr>
        <w:footnoteRef/>
      </w:r>
      <w:r>
        <w:rPr>
          <w:rFonts w:hint="eastAsia"/>
        </w:rPr>
        <w:t xml:space="preserve"> </w:t>
      </w:r>
      <w:r w:rsidRPr="00652C56">
        <w:rPr>
          <w:rFonts w:hint="eastAsia"/>
        </w:rPr>
        <w:t>臺灣高等法院臺南分院</w:t>
      </w:r>
      <w:r w:rsidRPr="00652C56">
        <w:rPr>
          <w:rFonts w:hint="eastAsia"/>
        </w:rPr>
        <w:t>104</w:t>
      </w:r>
      <w:r w:rsidRPr="00652C56">
        <w:rPr>
          <w:rFonts w:hint="eastAsia"/>
        </w:rPr>
        <w:t>年度上訴字第</w:t>
      </w:r>
      <w:r w:rsidRPr="00652C56">
        <w:rPr>
          <w:rFonts w:hint="eastAsia"/>
        </w:rPr>
        <w:t>540</w:t>
      </w:r>
      <w:r w:rsidRPr="00652C56">
        <w:rPr>
          <w:rFonts w:hint="eastAsia"/>
        </w:rPr>
        <w:t>號卷</w:t>
      </w:r>
      <w:r w:rsidRPr="00652C56">
        <w:rPr>
          <w:rFonts w:hint="eastAsia"/>
        </w:rPr>
        <w:t>(</w:t>
      </w:r>
      <w:r>
        <w:rPr>
          <w:rFonts w:hint="eastAsia"/>
        </w:rPr>
        <w:t>一</w:t>
      </w:r>
      <w:r w:rsidRPr="00652C56">
        <w:rPr>
          <w:rFonts w:hint="eastAsia"/>
        </w:rPr>
        <w:t>)</w:t>
      </w:r>
      <w:r w:rsidRPr="00652C56">
        <w:rPr>
          <w:rFonts w:hint="eastAsia"/>
        </w:rPr>
        <w:t>第</w:t>
      </w:r>
      <w:r>
        <w:rPr>
          <w:rFonts w:hint="eastAsia"/>
        </w:rPr>
        <w:t>461</w:t>
      </w:r>
      <w:r w:rsidRPr="00652C56">
        <w:rPr>
          <w:rFonts w:hint="eastAsia"/>
        </w:rPr>
        <w:t>頁。</w:t>
      </w:r>
    </w:p>
  </w:footnote>
  <w:footnote w:id="2">
    <w:p w:rsidR="00394C64" w:rsidRPr="00D61204" w:rsidRDefault="00394C64" w:rsidP="00E06540">
      <w:pPr>
        <w:pStyle w:val="afe"/>
      </w:pPr>
      <w:r w:rsidRPr="00D61204">
        <w:rPr>
          <w:rStyle w:val="aff0"/>
          <w:sz w:val="24"/>
        </w:rPr>
        <w:footnoteRef/>
      </w:r>
      <w:r>
        <w:rPr>
          <w:rFonts w:hint="eastAsia"/>
        </w:rPr>
        <w:t xml:space="preserve"> </w:t>
      </w:r>
      <w:r w:rsidRPr="00D61204">
        <w:rPr>
          <w:rFonts w:hint="eastAsia"/>
        </w:rPr>
        <w:t>臺灣雲林地方法院</w:t>
      </w:r>
      <w:r w:rsidRPr="00D61204">
        <w:rPr>
          <w:rFonts w:hint="eastAsia"/>
        </w:rPr>
        <w:t>103</w:t>
      </w:r>
      <w:r w:rsidRPr="00D61204">
        <w:rPr>
          <w:rFonts w:hint="eastAsia"/>
        </w:rPr>
        <w:t>年度訴字第</w:t>
      </w:r>
      <w:r w:rsidRPr="00D61204">
        <w:rPr>
          <w:rFonts w:hint="eastAsia"/>
        </w:rPr>
        <w:t>213</w:t>
      </w:r>
      <w:r w:rsidRPr="00D61204">
        <w:rPr>
          <w:rFonts w:hint="eastAsia"/>
        </w:rPr>
        <w:t>號卷</w:t>
      </w:r>
      <w:r w:rsidRPr="00D61204">
        <w:rPr>
          <w:rFonts w:hint="eastAsia"/>
        </w:rPr>
        <w:t>(</w:t>
      </w:r>
      <w:r w:rsidRPr="00D61204">
        <w:rPr>
          <w:rFonts w:hint="eastAsia"/>
        </w:rPr>
        <w:t>二</w:t>
      </w:r>
      <w:r w:rsidRPr="00D61204">
        <w:rPr>
          <w:rFonts w:hint="eastAsia"/>
        </w:rPr>
        <w:t>)</w:t>
      </w:r>
      <w:r w:rsidRPr="00D61204">
        <w:rPr>
          <w:rFonts w:hint="eastAsia"/>
        </w:rPr>
        <w:t>第</w:t>
      </w:r>
      <w:r>
        <w:rPr>
          <w:rFonts w:hint="eastAsia"/>
        </w:rPr>
        <w:t>41</w:t>
      </w:r>
      <w:r w:rsidRPr="00D61204">
        <w:rPr>
          <w:rFonts w:hint="eastAsia"/>
        </w:rPr>
        <w:t>頁，倒數第</w:t>
      </w:r>
      <w:r>
        <w:rPr>
          <w:rFonts w:hint="eastAsia"/>
        </w:rPr>
        <w:t>1</w:t>
      </w:r>
      <w:r w:rsidRPr="00D61204">
        <w:rPr>
          <w:rFonts w:hint="eastAsia"/>
        </w:rPr>
        <w:t>5</w:t>
      </w:r>
      <w:r w:rsidRPr="00D61204">
        <w:rPr>
          <w:rFonts w:hint="eastAsia"/>
        </w:rPr>
        <w:t>行以下</w:t>
      </w:r>
      <w:r w:rsidRPr="00CC7EFE">
        <w:rPr>
          <w:rFonts w:hint="eastAsia"/>
        </w:rPr>
        <w:t>。</w:t>
      </w:r>
    </w:p>
  </w:footnote>
  <w:footnote w:id="3">
    <w:p w:rsidR="00394C64" w:rsidRPr="007B7682" w:rsidRDefault="00394C64" w:rsidP="00E06540">
      <w:pPr>
        <w:pStyle w:val="afe"/>
        <w:rPr>
          <w:rFonts w:hAnsi="標楷體"/>
        </w:rPr>
      </w:pPr>
      <w:r w:rsidRPr="00DB7923">
        <w:rPr>
          <w:rStyle w:val="aff0"/>
          <w:sz w:val="24"/>
        </w:rPr>
        <w:footnoteRef/>
      </w:r>
      <w:r>
        <w:rPr>
          <w:rFonts w:hint="eastAsia"/>
          <w:sz w:val="24"/>
        </w:rPr>
        <w:t xml:space="preserve"> </w:t>
      </w:r>
      <w:r w:rsidRPr="00523DE1">
        <w:t>臺灣雲林地方法院</w:t>
      </w:r>
      <w:r w:rsidRPr="00523DE1">
        <w:t>103</w:t>
      </w:r>
      <w:r w:rsidRPr="00523DE1">
        <w:t>年度訴字第</w:t>
      </w:r>
      <w:r w:rsidRPr="00523DE1">
        <w:t>213</w:t>
      </w:r>
      <w:r w:rsidRPr="00523DE1">
        <w:t>號</w:t>
      </w:r>
      <w:r w:rsidRPr="00523DE1">
        <w:rPr>
          <w:rFonts w:hint="eastAsia"/>
        </w:rPr>
        <w:t>卷</w:t>
      </w:r>
      <w:r w:rsidRPr="00523DE1">
        <w:rPr>
          <w:rFonts w:hint="eastAsia"/>
        </w:rPr>
        <w:t>(</w:t>
      </w:r>
      <w:r>
        <w:rPr>
          <w:rFonts w:hint="eastAsia"/>
        </w:rPr>
        <w:t>三</w:t>
      </w:r>
      <w:r>
        <w:rPr>
          <w:rFonts w:hint="eastAsia"/>
        </w:rPr>
        <w:t>)</w:t>
      </w:r>
      <w:r>
        <w:rPr>
          <w:rFonts w:hint="eastAsia"/>
        </w:rPr>
        <w:t>第</w:t>
      </w:r>
      <w:r>
        <w:rPr>
          <w:rFonts w:hint="eastAsia"/>
        </w:rPr>
        <w:t>21</w:t>
      </w:r>
      <w:r>
        <w:rPr>
          <w:rFonts w:hint="eastAsia"/>
        </w:rPr>
        <w:t>頁以下</w:t>
      </w:r>
      <w:r w:rsidRPr="00CC7EFE">
        <w:rPr>
          <w:rFonts w:hint="eastAsia"/>
        </w:rPr>
        <w:t>。</w:t>
      </w:r>
    </w:p>
  </w:footnote>
  <w:footnote w:id="4">
    <w:p w:rsidR="00394C64" w:rsidRPr="0024735F" w:rsidRDefault="00394C64" w:rsidP="00970A16">
      <w:pPr>
        <w:pStyle w:val="afe"/>
      </w:pPr>
      <w:r w:rsidRPr="0024735F">
        <w:rPr>
          <w:rStyle w:val="aff0"/>
          <w:sz w:val="24"/>
        </w:rPr>
        <w:footnoteRef/>
      </w:r>
      <w:r>
        <w:rPr>
          <w:rFonts w:hint="eastAsia"/>
        </w:rPr>
        <w:t xml:space="preserve"> </w:t>
      </w:r>
      <w:r w:rsidRPr="0024735F">
        <w:rPr>
          <w:rFonts w:hint="eastAsia"/>
        </w:rPr>
        <w:t>臺灣高等法院臺南分院</w:t>
      </w:r>
      <w:r w:rsidRPr="0024735F">
        <w:rPr>
          <w:rFonts w:hint="eastAsia"/>
        </w:rPr>
        <w:t>104</w:t>
      </w:r>
      <w:r w:rsidRPr="0024735F">
        <w:rPr>
          <w:rFonts w:hint="eastAsia"/>
        </w:rPr>
        <w:t>年上訴字第</w:t>
      </w:r>
      <w:r w:rsidRPr="0024735F">
        <w:rPr>
          <w:rFonts w:hint="eastAsia"/>
        </w:rPr>
        <w:t>540</w:t>
      </w:r>
      <w:r w:rsidRPr="0024735F">
        <w:rPr>
          <w:rFonts w:hint="eastAsia"/>
        </w:rPr>
        <w:t>號卷</w:t>
      </w:r>
      <w:r w:rsidRPr="0024735F">
        <w:rPr>
          <w:rFonts w:hint="eastAsia"/>
        </w:rPr>
        <w:t>(</w:t>
      </w:r>
      <w:r w:rsidRPr="0024735F">
        <w:rPr>
          <w:rFonts w:hint="eastAsia"/>
        </w:rPr>
        <w:t>一</w:t>
      </w:r>
      <w:r w:rsidRPr="0024735F">
        <w:rPr>
          <w:rFonts w:hint="eastAsia"/>
        </w:rPr>
        <w:t>)</w:t>
      </w:r>
      <w:r w:rsidRPr="0024735F">
        <w:rPr>
          <w:rFonts w:hint="eastAsia"/>
        </w:rPr>
        <w:t>第</w:t>
      </w:r>
      <w:r w:rsidRPr="0024735F">
        <w:rPr>
          <w:rFonts w:hint="eastAsia"/>
        </w:rPr>
        <w:t>423</w:t>
      </w:r>
      <w:r w:rsidRPr="0024735F">
        <w:rPr>
          <w:rFonts w:hint="eastAsia"/>
        </w:rPr>
        <w:t>頁以下、第</w:t>
      </w:r>
      <w:r w:rsidRPr="0024735F">
        <w:rPr>
          <w:rFonts w:hint="eastAsia"/>
        </w:rPr>
        <w:t>461</w:t>
      </w:r>
      <w:r w:rsidRPr="0024735F">
        <w:rPr>
          <w:rFonts w:hint="eastAsia"/>
        </w:rPr>
        <w:t>頁。</w:t>
      </w:r>
    </w:p>
  </w:footnote>
  <w:footnote w:id="5">
    <w:p w:rsidR="00394C64" w:rsidRPr="00BF5098" w:rsidRDefault="00394C64" w:rsidP="00E06540">
      <w:pPr>
        <w:pStyle w:val="afe"/>
      </w:pPr>
      <w:r w:rsidRPr="00BF5098">
        <w:rPr>
          <w:rStyle w:val="aff0"/>
          <w:sz w:val="24"/>
        </w:rPr>
        <w:footnoteRef/>
      </w:r>
      <w:r>
        <w:rPr>
          <w:rFonts w:hint="eastAsia"/>
        </w:rPr>
        <w:t xml:space="preserve"> </w:t>
      </w:r>
      <w:r w:rsidRPr="00BF5098">
        <w:rPr>
          <w:rFonts w:hint="eastAsia"/>
        </w:rPr>
        <w:t>臺灣高等法院臺南分院</w:t>
      </w:r>
      <w:r w:rsidRPr="00BF5098">
        <w:rPr>
          <w:rFonts w:hint="eastAsia"/>
        </w:rPr>
        <w:t>104</w:t>
      </w:r>
      <w:r w:rsidRPr="00BF5098">
        <w:rPr>
          <w:rFonts w:hint="eastAsia"/>
        </w:rPr>
        <w:t>年上訴字第</w:t>
      </w:r>
      <w:r w:rsidRPr="00BF5098">
        <w:rPr>
          <w:rFonts w:hint="eastAsia"/>
        </w:rPr>
        <w:t>540</w:t>
      </w:r>
      <w:r w:rsidRPr="00BF5098">
        <w:rPr>
          <w:rFonts w:hint="eastAsia"/>
        </w:rPr>
        <w:t>號卷</w:t>
      </w:r>
      <w:r w:rsidRPr="00BF5098">
        <w:rPr>
          <w:rFonts w:hint="eastAsia"/>
        </w:rPr>
        <w:t>(</w:t>
      </w:r>
      <w:r w:rsidRPr="00BF5098">
        <w:rPr>
          <w:rFonts w:hint="eastAsia"/>
        </w:rPr>
        <w:t>一</w:t>
      </w:r>
      <w:r w:rsidRPr="00BF5098">
        <w:rPr>
          <w:rFonts w:hint="eastAsia"/>
        </w:rPr>
        <w:t>)</w:t>
      </w:r>
      <w:r w:rsidRPr="00BF5098">
        <w:rPr>
          <w:rFonts w:hint="eastAsia"/>
        </w:rPr>
        <w:t>第</w:t>
      </w:r>
      <w:r>
        <w:rPr>
          <w:rFonts w:hint="eastAsia"/>
        </w:rPr>
        <w:t>329-392</w:t>
      </w:r>
      <w:r w:rsidRPr="00BF5098">
        <w:rPr>
          <w:rFonts w:hint="eastAsia"/>
        </w:rPr>
        <w:t>頁</w:t>
      </w:r>
      <w:r>
        <w:rPr>
          <w:rFonts w:hint="eastAsia"/>
        </w:rPr>
        <w:t>參照</w:t>
      </w:r>
      <w:r w:rsidRPr="00BF5098">
        <w:rPr>
          <w:rFonts w:hint="eastAsia"/>
        </w:rPr>
        <w:t>。</w:t>
      </w:r>
    </w:p>
  </w:footnote>
  <w:footnote w:id="6">
    <w:p w:rsidR="00394C64" w:rsidRPr="005367AA" w:rsidRDefault="00394C64" w:rsidP="00A46C1B">
      <w:pPr>
        <w:pStyle w:val="afe"/>
        <w:ind w:left="169" w:hangingChars="65" w:hanging="169"/>
        <w:jc w:val="both"/>
      </w:pPr>
      <w:r w:rsidRPr="005367AA">
        <w:rPr>
          <w:rStyle w:val="aff0"/>
          <w:sz w:val="24"/>
        </w:rPr>
        <w:footnoteRef/>
      </w:r>
      <w:r>
        <w:rPr>
          <w:rFonts w:hint="eastAsia"/>
        </w:rPr>
        <w:t xml:space="preserve"> </w:t>
      </w:r>
      <w:r w:rsidRPr="005367AA">
        <w:rPr>
          <w:rFonts w:hint="eastAsia"/>
        </w:rPr>
        <w:t>臺灣高等法院臺南分院</w:t>
      </w:r>
      <w:r w:rsidRPr="005367AA">
        <w:rPr>
          <w:rFonts w:hint="eastAsia"/>
        </w:rPr>
        <w:t>104</w:t>
      </w:r>
      <w:r w:rsidRPr="005367AA">
        <w:rPr>
          <w:rFonts w:hint="eastAsia"/>
        </w:rPr>
        <w:t>年上訴字第</w:t>
      </w:r>
      <w:r w:rsidRPr="005367AA">
        <w:rPr>
          <w:rFonts w:hint="eastAsia"/>
        </w:rPr>
        <w:t>540</w:t>
      </w:r>
      <w:r w:rsidRPr="005367AA">
        <w:rPr>
          <w:rFonts w:hint="eastAsia"/>
        </w:rPr>
        <w:t>號卷</w:t>
      </w:r>
      <w:r w:rsidRPr="005367AA">
        <w:rPr>
          <w:rFonts w:hint="eastAsia"/>
        </w:rPr>
        <w:t>(</w:t>
      </w:r>
      <w:r w:rsidRPr="005367AA">
        <w:rPr>
          <w:rFonts w:hint="eastAsia"/>
        </w:rPr>
        <w:t>一</w:t>
      </w:r>
      <w:r w:rsidRPr="005367AA">
        <w:rPr>
          <w:rFonts w:hint="eastAsia"/>
        </w:rPr>
        <w:t>)</w:t>
      </w:r>
      <w:r w:rsidRPr="005367AA">
        <w:rPr>
          <w:rFonts w:hint="eastAsia"/>
        </w:rPr>
        <w:t>第</w:t>
      </w:r>
      <w:r w:rsidRPr="005367AA">
        <w:rPr>
          <w:rFonts w:hint="eastAsia"/>
        </w:rPr>
        <w:t>3</w:t>
      </w:r>
      <w:r>
        <w:rPr>
          <w:rFonts w:hint="eastAsia"/>
        </w:rPr>
        <w:t>31</w:t>
      </w:r>
      <w:r w:rsidRPr="005367AA">
        <w:rPr>
          <w:rFonts w:hint="eastAsia"/>
        </w:rPr>
        <w:t>頁</w:t>
      </w:r>
      <w:r>
        <w:rPr>
          <w:rFonts w:hint="eastAsia"/>
        </w:rPr>
        <w:t>以下參照；及</w:t>
      </w:r>
      <w:r>
        <w:rPr>
          <w:rFonts w:hAnsi="標楷體" w:hint="eastAsia"/>
        </w:rPr>
        <w:t>本院調查內容：本院詢問：『一、據查</w:t>
      </w:r>
      <w:r w:rsidRPr="00B605BF">
        <w:rPr>
          <w:rFonts w:hAnsi="標楷體" w:hint="eastAsia"/>
          <w:color w:val="000000" w:themeColor="text1"/>
        </w:rPr>
        <w:t>合</w:t>
      </w:r>
      <w:r w:rsidRPr="00B605BF">
        <w:rPr>
          <w:rFonts w:hint="eastAsia"/>
          <w:color w:val="000000" w:themeColor="text1"/>
        </w:rPr>
        <w:t>○</w:t>
      </w:r>
      <w:r w:rsidRPr="00B605BF">
        <w:rPr>
          <w:rFonts w:hAnsi="標楷體" w:hint="eastAsia"/>
          <w:color w:val="000000" w:themeColor="text1"/>
        </w:rPr>
        <w:t>興公司</w:t>
      </w:r>
      <w:r>
        <w:rPr>
          <w:rFonts w:hAnsi="標楷體" w:hint="eastAsia"/>
        </w:rPr>
        <w:t>前於</w:t>
      </w:r>
      <w:r>
        <w:rPr>
          <w:rFonts w:hAnsi="標楷體" w:hint="eastAsia"/>
        </w:rPr>
        <w:t>101</w:t>
      </w:r>
      <w:r>
        <w:rPr>
          <w:rFonts w:hAnsi="標楷體" w:hint="eastAsia"/>
        </w:rPr>
        <w:t>年</w:t>
      </w:r>
      <w:r>
        <w:rPr>
          <w:rFonts w:hAnsi="標楷體" w:hint="eastAsia"/>
        </w:rPr>
        <w:t>1</w:t>
      </w:r>
      <w:r>
        <w:rPr>
          <w:rFonts w:hAnsi="標楷體" w:hint="eastAsia"/>
        </w:rPr>
        <w:t>月間向貴局提出『廢棄物再利用者登記檢核申請書』，貴局於同年二月間函復該公司，核准</w:t>
      </w:r>
      <w:r>
        <w:rPr>
          <w:rFonts w:hAnsi="標楷體" w:hint="eastAsia"/>
        </w:rPr>
        <w:t>8</w:t>
      </w:r>
      <w:r>
        <w:rPr>
          <w:rFonts w:hAnsi="標楷體" w:hint="eastAsia"/>
        </w:rPr>
        <w:t>項廢棄物再利用檢核登記等。請說明當時審核經過及相關承辦人員，並提供全部相關公文影本。</w:t>
      </w:r>
      <w:r>
        <w:rPr>
          <w:rFonts w:hint="eastAsia"/>
        </w:rPr>
        <w:t>」；嘉義縣環保局回覆：</w:t>
      </w:r>
      <w:r>
        <w:rPr>
          <w:rFonts w:hAnsi="標楷體" w:hint="eastAsia"/>
        </w:rPr>
        <w:t>「一、合</w:t>
      </w:r>
      <w:r>
        <w:rPr>
          <w:rFonts w:hint="eastAsia"/>
        </w:rPr>
        <w:t>○</w:t>
      </w:r>
      <w:r>
        <w:rPr>
          <w:rFonts w:hAnsi="標楷體" w:hint="eastAsia"/>
        </w:rPr>
        <w:t>興公司</w:t>
      </w:r>
      <w:r>
        <w:rPr>
          <w:rFonts w:hAnsi="標楷體" w:hint="eastAsia"/>
        </w:rPr>
        <w:t>100</w:t>
      </w:r>
      <w:r>
        <w:rPr>
          <w:rFonts w:hAnsi="標楷體" w:hint="eastAsia"/>
        </w:rPr>
        <w:t>年</w:t>
      </w:r>
      <w:r>
        <w:rPr>
          <w:rFonts w:hAnsi="標楷體" w:hint="eastAsia"/>
        </w:rPr>
        <w:t>9</w:t>
      </w:r>
      <w:r>
        <w:rPr>
          <w:rFonts w:hAnsi="標楷體" w:hint="eastAsia"/>
        </w:rPr>
        <w:t>月</w:t>
      </w:r>
      <w:r>
        <w:rPr>
          <w:rFonts w:hAnsi="標楷體" w:hint="eastAsia"/>
        </w:rPr>
        <w:t>26</w:t>
      </w:r>
      <w:r>
        <w:rPr>
          <w:rFonts w:hAnsi="標楷體" w:hint="eastAsia"/>
        </w:rPr>
        <w:t>日提送再利用檢核申請。</w:t>
      </w:r>
      <w:r>
        <w:rPr>
          <w:rFonts w:hAnsi="標楷體" w:hint="eastAsia"/>
        </w:rPr>
        <w:t xml:space="preserve"> </w:t>
      </w:r>
      <w:r>
        <w:rPr>
          <w:rFonts w:hAnsi="標楷體" w:hint="eastAsia"/>
        </w:rPr>
        <w:t>二、本局</w:t>
      </w:r>
      <w:r>
        <w:rPr>
          <w:rFonts w:hAnsi="標楷體" w:hint="eastAsia"/>
        </w:rPr>
        <w:t>100</w:t>
      </w:r>
      <w:r>
        <w:rPr>
          <w:rFonts w:hAnsi="標楷體" w:hint="eastAsia"/>
        </w:rPr>
        <w:t>年</w:t>
      </w:r>
      <w:r>
        <w:rPr>
          <w:rFonts w:hAnsi="標楷體" w:hint="eastAsia"/>
        </w:rPr>
        <w:t>10</w:t>
      </w:r>
      <w:r>
        <w:rPr>
          <w:rFonts w:hAnsi="標楷體" w:hint="eastAsia"/>
        </w:rPr>
        <w:t>月</w:t>
      </w:r>
      <w:r>
        <w:rPr>
          <w:rFonts w:hAnsi="標楷體" w:hint="eastAsia"/>
        </w:rPr>
        <w:t>31</w:t>
      </w:r>
      <w:r>
        <w:rPr>
          <w:rFonts w:hAnsi="標楷體" w:hint="eastAsia"/>
        </w:rPr>
        <w:t>日召開再利用審查會。三、本局</w:t>
      </w:r>
      <w:r>
        <w:rPr>
          <w:rFonts w:hAnsi="標楷體" w:hint="eastAsia"/>
        </w:rPr>
        <w:t>100</w:t>
      </w:r>
      <w:r>
        <w:rPr>
          <w:rFonts w:hAnsi="標楷體" w:hint="eastAsia"/>
        </w:rPr>
        <w:t>年</w:t>
      </w:r>
      <w:r>
        <w:rPr>
          <w:rFonts w:hAnsi="標楷體" w:hint="eastAsia"/>
        </w:rPr>
        <w:t>11</w:t>
      </w:r>
      <w:r>
        <w:rPr>
          <w:rFonts w:hAnsi="標楷體" w:hint="eastAsia"/>
        </w:rPr>
        <w:t>月</w:t>
      </w:r>
      <w:r>
        <w:rPr>
          <w:rFonts w:hAnsi="標楷體" w:hint="eastAsia"/>
        </w:rPr>
        <w:t>22</w:t>
      </w:r>
      <w:r>
        <w:rPr>
          <w:rFonts w:hAnsi="標楷體" w:hint="eastAsia"/>
        </w:rPr>
        <w:t>日函請該公司補正。</w:t>
      </w:r>
      <w:r>
        <w:rPr>
          <w:rFonts w:hAnsi="標楷體" w:hint="eastAsia"/>
        </w:rPr>
        <w:t xml:space="preserve"> </w:t>
      </w:r>
      <w:r w:rsidRPr="005367AA">
        <w:rPr>
          <w:rFonts w:hAnsi="標楷體" w:hint="eastAsia"/>
          <w:b/>
          <w:u w:val="single"/>
        </w:rPr>
        <w:t>四、合</w:t>
      </w:r>
      <w:r>
        <w:rPr>
          <w:rFonts w:hint="eastAsia"/>
        </w:rPr>
        <w:t>○</w:t>
      </w:r>
      <w:r w:rsidRPr="005367AA">
        <w:rPr>
          <w:rFonts w:hAnsi="標楷體" w:hint="eastAsia"/>
          <w:b/>
          <w:u w:val="single"/>
        </w:rPr>
        <w:t>興公司</w:t>
      </w:r>
      <w:r w:rsidRPr="005367AA">
        <w:rPr>
          <w:rFonts w:hAnsi="標楷體" w:hint="eastAsia"/>
          <w:b/>
          <w:u w:val="single"/>
        </w:rPr>
        <w:t>101</w:t>
      </w:r>
      <w:r w:rsidRPr="005367AA">
        <w:rPr>
          <w:rFonts w:hAnsi="標楷體" w:hint="eastAsia"/>
          <w:b/>
          <w:u w:val="single"/>
        </w:rPr>
        <w:t>年</w:t>
      </w:r>
      <w:r w:rsidRPr="005367AA">
        <w:rPr>
          <w:rFonts w:hAnsi="標楷體" w:hint="eastAsia"/>
          <w:b/>
          <w:u w:val="single"/>
        </w:rPr>
        <w:t>1</w:t>
      </w:r>
      <w:r w:rsidRPr="005367AA">
        <w:rPr>
          <w:rFonts w:hAnsi="標楷體" w:hint="eastAsia"/>
          <w:b/>
          <w:u w:val="single"/>
        </w:rPr>
        <w:t>月</w:t>
      </w:r>
      <w:r w:rsidRPr="005367AA">
        <w:rPr>
          <w:rFonts w:hAnsi="標楷體" w:hint="eastAsia"/>
          <w:b/>
          <w:u w:val="single"/>
        </w:rPr>
        <w:t>09</w:t>
      </w:r>
      <w:r w:rsidRPr="005367AA">
        <w:rPr>
          <w:rFonts w:hAnsi="標楷體" w:hint="eastAsia"/>
          <w:b/>
          <w:u w:val="single"/>
        </w:rPr>
        <w:t>日提送再利用檢核補正。</w:t>
      </w:r>
      <w:r w:rsidRPr="005367AA">
        <w:rPr>
          <w:rFonts w:hAnsi="標楷體" w:hint="eastAsia"/>
          <w:b/>
          <w:u w:val="single"/>
        </w:rPr>
        <w:t xml:space="preserve"> </w:t>
      </w:r>
      <w:r w:rsidRPr="005367AA">
        <w:rPr>
          <w:rFonts w:hAnsi="標楷體" w:hint="eastAsia"/>
          <w:b/>
          <w:u w:val="single"/>
        </w:rPr>
        <w:t>五、本局</w:t>
      </w:r>
      <w:r w:rsidRPr="005367AA">
        <w:rPr>
          <w:rFonts w:hAnsi="標楷體" w:hint="eastAsia"/>
          <w:b/>
          <w:u w:val="single"/>
        </w:rPr>
        <w:t>101</w:t>
      </w:r>
      <w:r w:rsidRPr="005367AA">
        <w:rPr>
          <w:rFonts w:hAnsi="標楷體" w:hint="eastAsia"/>
          <w:b/>
          <w:u w:val="single"/>
        </w:rPr>
        <w:t>年</w:t>
      </w:r>
      <w:r w:rsidRPr="005367AA">
        <w:rPr>
          <w:rFonts w:hAnsi="標楷體" w:hint="eastAsia"/>
          <w:b/>
          <w:u w:val="single"/>
        </w:rPr>
        <w:t>02</w:t>
      </w:r>
      <w:r w:rsidRPr="005367AA">
        <w:rPr>
          <w:rFonts w:hAnsi="標楷體" w:hint="eastAsia"/>
          <w:b/>
          <w:u w:val="single"/>
        </w:rPr>
        <w:t>月</w:t>
      </w:r>
      <w:r w:rsidRPr="005367AA">
        <w:rPr>
          <w:rFonts w:hAnsi="標楷體" w:hint="eastAsia"/>
          <w:b/>
          <w:u w:val="single"/>
        </w:rPr>
        <w:t>15</w:t>
      </w:r>
      <w:r w:rsidRPr="005367AA">
        <w:rPr>
          <w:rFonts w:hAnsi="標楷體" w:hint="eastAsia"/>
          <w:b/>
          <w:u w:val="single"/>
        </w:rPr>
        <w:t>日核准該公司再利用檢核</w:t>
      </w:r>
      <w:r>
        <w:rPr>
          <w:rFonts w:hAnsi="標楷體" w:hint="eastAsia"/>
          <w:b/>
          <w:u w:val="single"/>
        </w:rPr>
        <w:t>。</w:t>
      </w:r>
      <w:r>
        <w:rPr>
          <w:rFonts w:hAnsi="標楷體" w:hint="eastAsia"/>
        </w:rPr>
        <w:t xml:space="preserve"> </w:t>
      </w:r>
      <w:r>
        <w:rPr>
          <w:rFonts w:hAnsi="標楷體" w:hint="eastAsia"/>
        </w:rPr>
        <w:t>六、承辦人員為黃</w:t>
      </w:r>
      <w:r w:rsidRPr="00D25097">
        <w:rPr>
          <w:rFonts w:ascii="新細明體" w:hAnsi="新細明體" w:hint="eastAsia"/>
          <w:color w:val="000000" w:themeColor="text1"/>
        </w:rPr>
        <w:t>○</w:t>
      </w:r>
      <w:r>
        <w:rPr>
          <w:rFonts w:hAnsi="標楷體" w:hint="eastAsia"/>
        </w:rPr>
        <w:t>書，相關公文影本詳如附件一</w:t>
      </w:r>
      <w:r>
        <w:rPr>
          <w:rFonts w:hint="eastAsia"/>
        </w:rPr>
        <w:t>」參照。</w:t>
      </w:r>
    </w:p>
  </w:footnote>
  <w:footnote w:id="7">
    <w:p w:rsidR="00394C64" w:rsidRPr="00B7255C" w:rsidRDefault="00394C64" w:rsidP="00E06540">
      <w:pPr>
        <w:pStyle w:val="afe"/>
      </w:pPr>
      <w:r w:rsidRPr="00B7255C">
        <w:rPr>
          <w:rStyle w:val="aff0"/>
          <w:sz w:val="24"/>
        </w:rPr>
        <w:footnoteRef/>
      </w:r>
      <w:r>
        <w:rPr>
          <w:rFonts w:hint="eastAsia"/>
        </w:rPr>
        <w:t xml:space="preserve"> </w:t>
      </w:r>
      <w:r w:rsidRPr="00C96C48">
        <w:rPr>
          <w:rFonts w:hint="eastAsia"/>
        </w:rPr>
        <w:t>臺灣高等法院臺南分院</w:t>
      </w:r>
      <w:r w:rsidRPr="00C96C48">
        <w:rPr>
          <w:rFonts w:hint="eastAsia"/>
        </w:rPr>
        <w:t>104</w:t>
      </w:r>
      <w:r w:rsidRPr="00C96C48">
        <w:rPr>
          <w:rFonts w:hint="eastAsia"/>
        </w:rPr>
        <w:t>年上訴字第</w:t>
      </w:r>
      <w:r w:rsidRPr="00C96C48">
        <w:rPr>
          <w:rFonts w:hint="eastAsia"/>
        </w:rPr>
        <w:t>540</w:t>
      </w:r>
      <w:r w:rsidRPr="00C96C48">
        <w:rPr>
          <w:rFonts w:hint="eastAsia"/>
        </w:rPr>
        <w:t>號卷</w:t>
      </w:r>
      <w:r w:rsidRPr="00C96C48">
        <w:rPr>
          <w:rFonts w:hint="eastAsia"/>
        </w:rPr>
        <w:t>(</w:t>
      </w:r>
      <w:r w:rsidRPr="00C96C48">
        <w:rPr>
          <w:rFonts w:hint="eastAsia"/>
        </w:rPr>
        <w:t>一</w:t>
      </w:r>
      <w:r w:rsidRPr="00C96C48">
        <w:rPr>
          <w:rFonts w:hint="eastAsia"/>
        </w:rPr>
        <w:t>)</w:t>
      </w:r>
      <w:r w:rsidRPr="00C96C48">
        <w:rPr>
          <w:rFonts w:hint="eastAsia"/>
        </w:rPr>
        <w:t>第</w:t>
      </w:r>
      <w:r w:rsidRPr="00C96C48">
        <w:rPr>
          <w:rFonts w:hint="eastAsia"/>
        </w:rPr>
        <w:t>423</w:t>
      </w:r>
      <w:r w:rsidRPr="00C96C48">
        <w:rPr>
          <w:rFonts w:hint="eastAsia"/>
        </w:rPr>
        <w:t>頁以下、第</w:t>
      </w:r>
      <w:r w:rsidRPr="00C96C48">
        <w:rPr>
          <w:rFonts w:hint="eastAsia"/>
        </w:rPr>
        <w:t>461</w:t>
      </w:r>
      <w:r w:rsidRPr="00C96C48">
        <w:rPr>
          <w:rFonts w:hint="eastAsia"/>
        </w:rPr>
        <w:t>頁。</w:t>
      </w:r>
    </w:p>
  </w:footnote>
  <w:footnote w:id="8">
    <w:p w:rsidR="00394C64" w:rsidRPr="00870FFE" w:rsidRDefault="00394C64" w:rsidP="00A46C1B">
      <w:pPr>
        <w:pStyle w:val="afe"/>
        <w:ind w:left="260" w:hangingChars="100" w:hanging="260"/>
      </w:pPr>
      <w:r w:rsidRPr="00870FFE">
        <w:rPr>
          <w:rStyle w:val="aff0"/>
          <w:sz w:val="24"/>
        </w:rPr>
        <w:footnoteRef/>
      </w:r>
      <w:r>
        <w:rPr>
          <w:rFonts w:hint="eastAsia"/>
        </w:rPr>
        <w:t xml:space="preserve"> </w:t>
      </w:r>
      <w:r w:rsidRPr="00870FFE">
        <w:rPr>
          <w:rFonts w:hint="eastAsia"/>
        </w:rPr>
        <w:t>臺灣高等法院臺南分院</w:t>
      </w:r>
      <w:r w:rsidRPr="00870FFE">
        <w:rPr>
          <w:rFonts w:hint="eastAsia"/>
        </w:rPr>
        <w:t>104</w:t>
      </w:r>
      <w:r w:rsidRPr="00870FFE">
        <w:rPr>
          <w:rFonts w:hint="eastAsia"/>
        </w:rPr>
        <w:t>年上訴字第</w:t>
      </w:r>
      <w:r w:rsidRPr="00870FFE">
        <w:rPr>
          <w:rFonts w:hint="eastAsia"/>
        </w:rPr>
        <w:t>540</w:t>
      </w:r>
      <w:r w:rsidRPr="00870FFE">
        <w:rPr>
          <w:rFonts w:hint="eastAsia"/>
        </w:rPr>
        <w:t>號卷</w:t>
      </w:r>
      <w:r w:rsidRPr="00870FFE">
        <w:rPr>
          <w:rFonts w:hint="eastAsia"/>
        </w:rPr>
        <w:t>(</w:t>
      </w:r>
      <w:r w:rsidRPr="00870FFE">
        <w:rPr>
          <w:rFonts w:hint="eastAsia"/>
        </w:rPr>
        <w:t>一</w:t>
      </w:r>
      <w:r w:rsidRPr="00870FFE">
        <w:rPr>
          <w:rFonts w:hint="eastAsia"/>
        </w:rPr>
        <w:t>)</w:t>
      </w:r>
      <w:r w:rsidRPr="00870FFE">
        <w:rPr>
          <w:rFonts w:hint="eastAsia"/>
        </w:rPr>
        <w:t>第</w:t>
      </w:r>
      <w:r>
        <w:rPr>
          <w:rFonts w:hint="eastAsia"/>
        </w:rPr>
        <w:t>467-497</w:t>
      </w:r>
      <w:r w:rsidRPr="00870FFE">
        <w:rPr>
          <w:rFonts w:hint="eastAsia"/>
        </w:rPr>
        <w:t>頁</w:t>
      </w:r>
      <w:r>
        <w:rPr>
          <w:rFonts w:hint="eastAsia"/>
        </w:rPr>
        <w:t>以下；及</w:t>
      </w:r>
      <w:r w:rsidRPr="002D75D8">
        <w:rPr>
          <w:rFonts w:hint="eastAsia"/>
        </w:rPr>
        <w:t>臺灣雲林地方法院</w:t>
      </w:r>
      <w:r w:rsidRPr="002D75D8">
        <w:rPr>
          <w:rFonts w:hint="eastAsia"/>
        </w:rPr>
        <w:t>103</w:t>
      </w:r>
      <w:r w:rsidRPr="002D75D8">
        <w:rPr>
          <w:rFonts w:hint="eastAsia"/>
        </w:rPr>
        <w:t>年度訴字第</w:t>
      </w:r>
      <w:r w:rsidRPr="002D75D8">
        <w:rPr>
          <w:rFonts w:hint="eastAsia"/>
        </w:rPr>
        <w:t>213</w:t>
      </w:r>
      <w:r w:rsidRPr="002D75D8">
        <w:rPr>
          <w:rFonts w:hint="eastAsia"/>
        </w:rPr>
        <w:t>號卷</w:t>
      </w:r>
      <w:r w:rsidRPr="002D75D8">
        <w:rPr>
          <w:rFonts w:hint="eastAsia"/>
        </w:rPr>
        <w:t>(</w:t>
      </w:r>
      <w:r>
        <w:rPr>
          <w:rFonts w:hint="eastAsia"/>
        </w:rPr>
        <w:t>三</w:t>
      </w:r>
      <w:r w:rsidRPr="002D75D8">
        <w:rPr>
          <w:rFonts w:hint="eastAsia"/>
        </w:rPr>
        <w:t>)</w:t>
      </w:r>
      <w:r w:rsidRPr="002D75D8">
        <w:rPr>
          <w:rFonts w:hint="eastAsia"/>
        </w:rPr>
        <w:t>第</w:t>
      </w:r>
      <w:r>
        <w:rPr>
          <w:rFonts w:hint="eastAsia"/>
        </w:rPr>
        <w:t>91-107</w:t>
      </w:r>
      <w:r>
        <w:rPr>
          <w:rFonts w:hint="eastAsia"/>
        </w:rPr>
        <w:t>頁參照</w:t>
      </w:r>
      <w:r w:rsidRPr="00870FFE">
        <w:rPr>
          <w:rFonts w:hint="eastAsia"/>
        </w:rPr>
        <w:t>。</w:t>
      </w:r>
    </w:p>
  </w:footnote>
  <w:footnote w:id="9">
    <w:p w:rsidR="00394C64" w:rsidRDefault="00394C64" w:rsidP="00E06540">
      <w:pPr>
        <w:pStyle w:val="afe"/>
      </w:pPr>
      <w:r w:rsidRPr="007F5A71">
        <w:rPr>
          <w:rStyle w:val="aff0"/>
          <w:sz w:val="24"/>
        </w:rPr>
        <w:footnoteRef/>
      </w:r>
      <w:r>
        <w:t xml:space="preserve"> </w:t>
      </w:r>
      <w:r w:rsidRPr="007F5A71">
        <w:rPr>
          <w:rFonts w:hint="eastAsia"/>
        </w:rPr>
        <w:t>臺灣高等法院臺南分院</w:t>
      </w:r>
      <w:r w:rsidRPr="007F5A71">
        <w:rPr>
          <w:rFonts w:hint="eastAsia"/>
        </w:rPr>
        <w:t>104</w:t>
      </w:r>
      <w:r w:rsidRPr="007F5A71">
        <w:rPr>
          <w:rFonts w:hint="eastAsia"/>
        </w:rPr>
        <w:t>年上訴字第</w:t>
      </w:r>
      <w:r w:rsidRPr="007F5A71">
        <w:rPr>
          <w:rFonts w:hint="eastAsia"/>
        </w:rPr>
        <w:t>540</w:t>
      </w:r>
      <w:r w:rsidRPr="007F5A71">
        <w:rPr>
          <w:rFonts w:hint="eastAsia"/>
        </w:rPr>
        <w:t>號卷</w:t>
      </w:r>
      <w:r w:rsidRPr="007F5A71">
        <w:rPr>
          <w:rFonts w:hint="eastAsia"/>
        </w:rPr>
        <w:t>(</w:t>
      </w:r>
      <w:r w:rsidRPr="007F5A71">
        <w:rPr>
          <w:rFonts w:hint="eastAsia"/>
        </w:rPr>
        <w:t>一</w:t>
      </w:r>
      <w:r w:rsidRPr="007F5A71">
        <w:rPr>
          <w:rFonts w:hint="eastAsia"/>
        </w:rPr>
        <w:t>)</w:t>
      </w:r>
      <w:r w:rsidRPr="007F5A71">
        <w:rPr>
          <w:rFonts w:hint="eastAsia"/>
        </w:rPr>
        <w:t>第</w:t>
      </w:r>
      <w:r>
        <w:rPr>
          <w:rFonts w:hint="eastAsia"/>
        </w:rPr>
        <w:t>461</w:t>
      </w:r>
      <w:r w:rsidRPr="007F5A71">
        <w:rPr>
          <w:rFonts w:hint="eastAsia"/>
        </w:rPr>
        <w:t>頁</w:t>
      </w:r>
      <w:r>
        <w:rPr>
          <w:rFonts w:hint="eastAsia"/>
        </w:rPr>
        <w:t>。</w:t>
      </w:r>
    </w:p>
  </w:footnote>
  <w:footnote w:id="10">
    <w:p w:rsidR="00394C64" w:rsidRDefault="00394C64" w:rsidP="0026645D">
      <w:pPr>
        <w:pStyle w:val="afe"/>
        <w:overflowPunct w:val="0"/>
        <w:ind w:left="260" w:hangingChars="100" w:hanging="260"/>
        <w:jc w:val="both"/>
        <w:rPr>
          <w:rFonts w:hAnsi="標楷體"/>
        </w:rPr>
      </w:pPr>
      <w:r w:rsidRPr="002D75D8">
        <w:rPr>
          <w:rStyle w:val="aff0"/>
          <w:sz w:val="24"/>
        </w:rPr>
        <w:footnoteRef/>
      </w:r>
      <w:r>
        <w:rPr>
          <w:rFonts w:hint="eastAsia"/>
        </w:rPr>
        <w:t xml:space="preserve"> </w:t>
      </w:r>
      <w:r>
        <w:rPr>
          <w:rFonts w:hint="eastAsia"/>
        </w:rPr>
        <w:t>此部分原文可參本案一審</w:t>
      </w:r>
      <w:r w:rsidRPr="002D75D8">
        <w:rPr>
          <w:rFonts w:hint="eastAsia"/>
        </w:rPr>
        <w:t>臺灣雲林地方法院</w:t>
      </w:r>
      <w:r w:rsidRPr="002D75D8">
        <w:rPr>
          <w:rFonts w:hint="eastAsia"/>
        </w:rPr>
        <w:t>103</w:t>
      </w:r>
      <w:r w:rsidRPr="002D75D8">
        <w:rPr>
          <w:rFonts w:hint="eastAsia"/>
        </w:rPr>
        <w:t>年度訴字第</w:t>
      </w:r>
      <w:r w:rsidRPr="002D75D8">
        <w:rPr>
          <w:rFonts w:hint="eastAsia"/>
        </w:rPr>
        <w:t>213</w:t>
      </w:r>
      <w:r w:rsidRPr="002D75D8">
        <w:rPr>
          <w:rFonts w:hint="eastAsia"/>
        </w:rPr>
        <w:t>號卷</w:t>
      </w:r>
      <w:r w:rsidRPr="002D75D8">
        <w:rPr>
          <w:rFonts w:hint="eastAsia"/>
        </w:rPr>
        <w:t>(</w:t>
      </w:r>
      <w:r>
        <w:rPr>
          <w:rFonts w:hint="eastAsia"/>
        </w:rPr>
        <w:t>三</w:t>
      </w:r>
      <w:r w:rsidRPr="002D75D8">
        <w:rPr>
          <w:rFonts w:hint="eastAsia"/>
        </w:rPr>
        <w:t>)</w:t>
      </w:r>
      <w:r w:rsidRPr="002D75D8">
        <w:rPr>
          <w:rFonts w:hint="eastAsia"/>
        </w:rPr>
        <w:t>第</w:t>
      </w:r>
      <w:r>
        <w:rPr>
          <w:rFonts w:hint="eastAsia"/>
        </w:rPr>
        <w:t>125</w:t>
      </w:r>
      <w:r w:rsidRPr="002D75D8">
        <w:rPr>
          <w:rFonts w:hint="eastAsia"/>
        </w:rPr>
        <w:t>頁</w:t>
      </w:r>
      <w:r>
        <w:rPr>
          <w:rFonts w:hint="eastAsia"/>
        </w:rPr>
        <w:t>，背面，倒數第</w:t>
      </w:r>
      <w:r>
        <w:rPr>
          <w:rFonts w:hint="eastAsia"/>
        </w:rPr>
        <w:t>6</w:t>
      </w:r>
      <w:r>
        <w:rPr>
          <w:rFonts w:hint="eastAsia"/>
        </w:rPr>
        <w:t>行以下：</w:t>
      </w:r>
      <w:r>
        <w:rPr>
          <w:rFonts w:hAnsi="標楷體" w:hint="eastAsia"/>
        </w:rPr>
        <w:t>審判長問：「若是『合</w:t>
      </w:r>
      <w:r w:rsidRPr="000C77E2">
        <w:rPr>
          <w:rFonts w:hint="eastAsia"/>
        </w:rPr>
        <w:t>○</w:t>
      </w:r>
      <w:r>
        <w:rPr>
          <w:rFonts w:hAnsi="標楷體" w:hint="eastAsia"/>
        </w:rPr>
        <w:t>興公司』做出來的尚未達到屬於防火建材、防火隔間板材、保溫材料的成品，而說是屬於人工粒料的話，</w:t>
      </w:r>
      <w:r w:rsidRPr="005F7717">
        <w:rPr>
          <w:rFonts w:hAnsi="標楷體" w:hint="eastAsia"/>
        </w:rPr>
        <w:t>『合○興公司』</w:t>
      </w:r>
      <w:r>
        <w:rPr>
          <w:rFonts w:hAnsi="標楷體" w:hint="eastAsia"/>
        </w:rPr>
        <w:t>而言算不算廢棄物？」；證人黃</w:t>
      </w:r>
      <w:r w:rsidRPr="00B605BF">
        <w:rPr>
          <w:rFonts w:hAnsi="標楷體" w:hint="eastAsia"/>
          <w:color w:val="000000" w:themeColor="text1"/>
        </w:rPr>
        <w:t>○書答</w:t>
      </w:r>
      <w:r>
        <w:rPr>
          <w:rFonts w:hAnsi="標楷體" w:hint="eastAsia"/>
        </w:rPr>
        <w:t>：「</w:t>
      </w:r>
      <w:r w:rsidRPr="002A0777">
        <w:rPr>
          <w:rFonts w:hAnsi="標楷體" w:hint="eastAsia"/>
          <w:b/>
          <w:u w:val="single"/>
        </w:rPr>
        <w:t>依『合○興公司』的身分，他收受廢棄物進場進行再利用，必須經過固定污然源操作許可證完成程序後，才會製成成品，也就是剛才我們看到的第一張；目前依照經濟部工業局公告的『經濟部事業廢棄物再利用管理辦法』規定，紙漿污泥、紡織污泥做出來的成品，不包括人工粒料這個項目。</w:t>
      </w:r>
      <w:r>
        <w:rPr>
          <w:rFonts w:hAnsi="標楷體" w:hint="eastAsia"/>
        </w:rPr>
        <w:t>」</w:t>
      </w:r>
      <w:r w:rsidRPr="00391DE8">
        <w:rPr>
          <w:rFonts w:hAnsi="標楷體" w:hint="eastAsia"/>
        </w:rPr>
        <w:t>；</w:t>
      </w:r>
    </w:p>
    <w:p w:rsidR="00394C64" w:rsidRPr="00461DCD" w:rsidRDefault="00394C64" w:rsidP="0026645D">
      <w:pPr>
        <w:pStyle w:val="afe"/>
        <w:overflowPunct w:val="0"/>
        <w:ind w:leftChars="74" w:left="252"/>
        <w:jc w:val="both"/>
        <w:rPr>
          <w:rFonts w:hAnsi="標楷體"/>
        </w:rPr>
      </w:pPr>
      <w:r w:rsidRPr="00391DE8">
        <w:rPr>
          <w:rFonts w:hAnsi="標楷體" w:hint="eastAsia"/>
        </w:rPr>
        <w:t>及第</w:t>
      </w:r>
      <w:r w:rsidRPr="00391DE8">
        <w:rPr>
          <w:rFonts w:hAnsi="標楷體" w:hint="eastAsia"/>
        </w:rPr>
        <w:t>126</w:t>
      </w:r>
      <w:r w:rsidRPr="00391DE8">
        <w:rPr>
          <w:rFonts w:hAnsi="標楷體" w:hint="eastAsia"/>
        </w:rPr>
        <w:t>頁，倒數第</w:t>
      </w:r>
      <w:r w:rsidRPr="00391DE8">
        <w:rPr>
          <w:rFonts w:hAnsi="標楷體" w:hint="eastAsia"/>
        </w:rPr>
        <w:t>5</w:t>
      </w:r>
      <w:r w:rsidRPr="00391DE8">
        <w:rPr>
          <w:rFonts w:hAnsi="標楷體" w:hint="eastAsia"/>
        </w:rPr>
        <w:t>行以下：</w:t>
      </w:r>
      <w:r w:rsidRPr="00461DCD">
        <w:rPr>
          <w:rFonts w:hAnsi="標楷體" w:hint="eastAsia"/>
        </w:rPr>
        <w:t>審判長問：「第</w:t>
      </w:r>
      <w:r w:rsidRPr="00461DCD">
        <w:rPr>
          <w:rFonts w:hAnsi="標楷體" w:hint="eastAsia"/>
        </w:rPr>
        <w:t>98</w:t>
      </w:r>
      <w:r w:rsidRPr="00461DCD">
        <w:rPr>
          <w:rFonts w:hAnsi="標楷體" w:hint="eastAsia"/>
        </w:rPr>
        <w:t>頁的</w:t>
      </w:r>
      <w:r w:rsidRPr="00461DCD">
        <w:rPr>
          <w:rFonts w:hAnsi="標楷體" w:hint="eastAsia"/>
        </w:rPr>
        <w:t>E006</w:t>
      </w:r>
      <w:r w:rsidRPr="00461DCD">
        <w:rPr>
          <w:rFonts w:hAnsi="標楷體" w:hint="eastAsia"/>
        </w:rPr>
        <w:t>『成型作業區』裡面記載的是主要原</w:t>
      </w:r>
      <w:r w:rsidRPr="00461DCD">
        <w:rPr>
          <w:rFonts w:hAnsi="標楷體" w:hint="eastAsia"/>
        </w:rPr>
        <w:t>(</w:t>
      </w:r>
      <w:r w:rsidRPr="00461DCD">
        <w:rPr>
          <w:rFonts w:hAnsi="標楷體" w:hint="eastAsia"/>
        </w:rPr>
        <w:t>物</w:t>
      </w:r>
      <w:r w:rsidRPr="00461DCD">
        <w:rPr>
          <w:rFonts w:hAnsi="標楷體" w:hint="eastAsia"/>
        </w:rPr>
        <w:t>)</w:t>
      </w:r>
      <w:r w:rsidRPr="00461DCD">
        <w:rPr>
          <w:rFonts w:hAnsi="標楷體" w:hint="eastAsia"/>
        </w:rPr>
        <w:t>料『防火建材、防火隔間板材，保溫材料半成品』，指的是它裡面放的是什麼嗎？</w:t>
      </w:r>
      <w:r>
        <w:rPr>
          <w:rFonts w:hAnsi="標楷體" w:hint="eastAsia"/>
        </w:rPr>
        <w:t>」</w:t>
      </w:r>
      <w:r w:rsidRPr="00461DCD">
        <w:rPr>
          <w:rFonts w:hAnsi="標楷體" w:hint="eastAsia"/>
        </w:rPr>
        <w:t>；證人黃</w:t>
      </w:r>
      <w:r w:rsidRPr="00C83B5D">
        <w:rPr>
          <w:rFonts w:hAnsi="標楷體" w:hint="eastAsia"/>
          <w:color w:val="000000" w:themeColor="text1"/>
        </w:rPr>
        <w:t>○</w:t>
      </w:r>
      <w:r w:rsidRPr="00461DCD">
        <w:rPr>
          <w:rFonts w:hAnsi="標楷體" w:hint="eastAsia"/>
        </w:rPr>
        <w:t>書答：</w:t>
      </w:r>
      <w:r w:rsidRPr="00391DE8">
        <w:rPr>
          <w:rFonts w:hAnsi="標楷體" w:hint="eastAsia"/>
          <w:b/>
          <w:u w:val="single"/>
        </w:rPr>
        <w:t>「『是的。他就是還沒有製成產品，還在製程裡面，但是出來的一定要是成品就對了，並沒有所謂的半成品。』」</w:t>
      </w:r>
      <w:r w:rsidRPr="002D75D8">
        <w:rPr>
          <w:rFonts w:hint="eastAsia"/>
        </w:rPr>
        <w:t>。</w:t>
      </w:r>
    </w:p>
  </w:footnote>
  <w:footnote w:id="11">
    <w:p w:rsidR="00394C64" w:rsidRPr="008F6A1B" w:rsidRDefault="00394C64" w:rsidP="000D3E99">
      <w:pPr>
        <w:pStyle w:val="afe"/>
        <w:ind w:left="260" w:hangingChars="100" w:hanging="260"/>
      </w:pPr>
      <w:r w:rsidRPr="008F6A1B">
        <w:rPr>
          <w:rStyle w:val="aff0"/>
          <w:sz w:val="24"/>
        </w:rPr>
        <w:footnoteRef/>
      </w:r>
      <w:r>
        <w:rPr>
          <w:rFonts w:hint="eastAsia"/>
        </w:rPr>
        <w:t xml:space="preserve"> </w:t>
      </w:r>
      <w:r w:rsidRPr="00870FFE">
        <w:rPr>
          <w:rFonts w:hint="eastAsia"/>
        </w:rPr>
        <w:t>臺灣高等法院臺南分院</w:t>
      </w:r>
      <w:r w:rsidRPr="00870FFE">
        <w:rPr>
          <w:rFonts w:hint="eastAsia"/>
        </w:rPr>
        <w:t>104</w:t>
      </w:r>
      <w:r w:rsidRPr="00870FFE">
        <w:rPr>
          <w:rFonts w:hint="eastAsia"/>
        </w:rPr>
        <w:t>年上訴字第</w:t>
      </w:r>
      <w:r w:rsidRPr="00870FFE">
        <w:rPr>
          <w:rFonts w:hint="eastAsia"/>
        </w:rPr>
        <w:t>540</w:t>
      </w:r>
      <w:r w:rsidRPr="00870FFE">
        <w:rPr>
          <w:rFonts w:hint="eastAsia"/>
        </w:rPr>
        <w:t>號卷</w:t>
      </w:r>
      <w:r w:rsidRPr="00870FFE">
        <w:rPr>
          <w:rFonts w:hint="eastAsia"/>
        </w:rPr>
        <w:t>(</w:t>
      </w:r>
      <w:r w:rsidRPr="00870FFE">
        <w:rPr>
          <w:rFonts w:hint="eastAsia"/>
        </w:rPr>
        <w:t>一</w:t>
      </w:r>
      <w:r w:rsidRPr="00870FFE">
        <w:rPr>
          <w:rFonts w:hint="eastAsia"/>
        </w:rPr>
        <w:t>)</w:t>
      </w:r>
      <w:r w:rsidRPr="00870FFE">
        <w:rPr>
          <w:rFonts w:hint="eastAsia"/>
        </w:rPr>
        <w:t>第</w:t>
      </w:r>
      <w:r>
        <w:rPr>
          <w:rFonts w:hint="eastAsia"/>
        </w:rPr>
        <w:t>467-497</w:t>
      </w:r>
      <w:r w:rsidRPr="00870FFE">
        <w:rPr>
          <w:rFonts w:hint="eastAsia"/>
        </w:rPr>
        <w:t>頁</w:t>
      </w:r>
      <w:r>
        <w:rPr>
          <w:rFonts w:hint="eastAsia"/>
        </w:rPr>
        <w:t>以下；及</w:t>
      </w:r>
      <w:r w:rsidRPr="002D75D8">
        <w:rPr>
          <w:rFonts w:hint="eastAsia"/>
        </w:rPr>
        <w:t>臺灣雲林地方法院</w:t>
      </w:r>
      <w:r w:rsidRPr="002D75D8">
        <w:rPr>
          <w:rFonts w:hint="eastAsia"/>
        </w:rPr>
        <w:t>103</w:t>
      </w:r>
      <w:r w:rsidRPr="002D75D8">
        <w:rPr>
          <w:rFonts w:hint="eastAsia"/>
        </w:rPr>
        <w:t>年度訴字第</w:t>
      </w:r>
      <w:r w:rsidRPr="002D75D8">
        <w:rPr>
          <w:rFonts w:hint="eastAsia"/>
        </w:rPr>
        <w:t>213</w:t>
      </w:r>
      <w:r w:rsidRPr="002D75D8">
        <w:rPr>
          <w:rFonts w:hint="eastAsia"/>
        </w:rPr>
        <w:t>號卷</w:t>
      </w:r>
      <w:r w:rsidRPr="002D75D8">
        <w:rPr>
          <w:rFonts w:hint="eastAsia"/>
        </w:rPr>
        <w:t>(</w:t>
      </w:r>
      <w:r>
        <w:rPr>
          <w:rFonts w:hint="eastAsia"/>
        </w:rPr>
        <w:t>三</w:t>
      </w:r>
      <w:r w:rsidRPr="002D75D8">
        <w:rPr>
          <w:rFonts w:hint="eastAsia"/>
        </w:rPr>
        <w:t>)</w:t>
      </w:r>
      <w:r w:rsidRPr="002D75D8">
        <w:rPr>
          <w:rFonts w:hint="eastAsia"/>
        </w:rPr>
        <w:t>第</w:t>
      </w:r>
      <w:r>
        <w:rPr>
          <w:rFonts w:hint="eastAsia"/>
        </w:rPr>
        <w:t>91-107</w:t>
      </w:r>
      <w:r>
        <w:rPr>
          <w:rFonts w:hint="eastAsia"/>
        </w:rPr>
        <w:t>頁參照</w:t>
      </w:r>
      <w:r w:rsidRPr="00870FFE">
        <w:rPr>
          <w:rFonts w:hint="eastAsia"/>
        </w:rPr>
        <w:t>。</w:t>
      </w:r>
    </w:p>
  </w:footnote>
  <w:footnote w:id="12">
    <w:p w:rsidR="00394C64" w:rsidRPr="00861D45" w:rsidRDefault="00394C64" w:rsidP="00E06540">
      <w:pPr>
        <w:pStyle w:val="afe"/>
      </w:pPr>
      <w:r w:rsidRPr="00861D45">
        <w:rPr>
          <w:rStyle w:val="aff0"/>
          <w:sz w:val="24"/>
        </w:rPr>
        <w:footnoteRef/>
      </w:r>
      <w:r>
        <w:rPr>
          <w:rFonts w:hint="eastAsia"/>
        </w:rPr>
        <w:t xml:space="preserve"> </w:t>
      </w:r>
      <w:r w:rsidRPr="00523DE1">
        <w:t>臺灣雲林地方法院</w:t>
      </w:r>
      <w:r w:rsidRPr="00523DE1">
        <w:t>103</w:t>
      </w:r>
      <w:r w:rsidRPr="00523DE1">
        <w:t>年度訴字第</w:t>
      </w:r>
      <w:r w:rsidRPr="00523DE1">
        <w:t>213</w:t>
      </w:r>
      <w:r w:rsidRPr="00523DE1">
        <w:t>號</w:t>
      </w:r>
      <w:r w:rsidRPr="00523DE1">
        <w:rPr>
          <w:rFonts w:hint="eastAsia"/>
        </w:rPr>
        <w:t>卷</w:t>
      </w:r>
      <w:r w:rsidRPr="00523DE1">
        <w:rPr>
          <w:rFonts w:hint="eastAsia"/>
        </w:rPr>
        <w:t>(</w:t>
      </w:r>
      <w:r>
        <w:rPr>
          <w:rFonts w:hint="eastAsia"/>
        </w:rPr>
        <w:t>二</w:t>
      </w:r>
      <w:r>
        <w:rPr>
          <w:rFonts w:hint="eastAsia"/>
        </w:rPr>
        <w:t>)</w:t>
      </w:r>
      <w:r>
        <w:rPr>
          <w:rFonts w:hint="eastAsia"/>
        </w:rPr>
        <w:t>第</w:t>
      </w:r>
      <w:r>
        <w:rPr>
          <w:rFonts w:hint="eastAsia"/>
        </w:rPr>
        <w:t>255-283</w:t>
      </w:r>
      <w:r>
        <w:rPr>
          <w:rFonts w:hint="eastAsia"/>
        </w:rPr>
        <w:t>頁參照。</w:t>
      </w:r>
    </w:p>
  </w:footnote>
  <w:footnote w:id="13">
    <w:p w:rsidR="00394C64" w:rsidRPr="00434CAD" w:rsidRDefault="00394C64" w:rsidP="00A46C1B">
      <w:pPr>
        <w:pStyle w:val="afe"/>
        <w:ind w:left="260" w:hangingChars="100" w:hanging="260"/>
      </w:pPr>
      <w:r w:rsidRPr="00434CAD">
        <w:rPr>
          <w:rStyle w:val="aff0"/>
          <w:sz w:val="24"/>
        </w:rPr>
        <w:footnoteRef/>
      </w:r>
      <w:r>
        <w:rPr>
          <w:rFonts w:hint="eastAsia"/>
        </w:rPr>
        <w:t xml:space="preserve"> </w:t>
      </w:r>
      <w:r w:rsidRPr="00523DE1">
        <w:t>臺灣雲林地方法院</w:t>
      </w:r>
      <w:r w:rsidRPr="00523DE1">
        <w:t>103</w:t>
      </w:r>
      <w:r w:rsidRPr="00523DE1">
        <w:t>年度訴字第</w:t>
      </w:r>
      <w:r w:rsidRPr="00523DE1">
        <w:t>213</w:t>
      </w:r>
      <w:r w:rsidRPr="00523DE1">
        <w:t>號</w:t>
      </w:r>
      <w:r w:rsidRPr="00523DE1">
        <w:rPr>
          <w:rFonts w:hint="eastAsia"/>
        </w:rPr>
        <w:t>卷</w:t>
      </w:r>
      <w:r w:rsidRPr="00523DE1">
        <w:rPr>
          <w:rFonts w:hint="eastAsia"/>
        </w:rPr>
        <w:t>(</w:t>
      </w:r>
      <w:r>
        <w:rPr>
          <w:rFonts w:hint="eastAsia"/>
        </w:rPr>
        <w:t>二</w:t>
      </w:r>
      <w:r>
        <w:rPr>
          <w:rFonts w:hint="eastAsia"/>
        </w:rPr>
        <w:t>)</w:t>
      </w:r>
      <w:r>
        <w:rPr>
          <w:rFonts w:hint="eastAsia"/>
        </w:rPr>
        <w:t>第</w:t>
      </w:r>
      <w:r>
        <w:rPr>
          <w:rFonts w:hint="eastAsia"/>
        </w:rPr>
        <w:t>257</w:t>
      </w:r>
      <w:r>
        <w:rPr>
          <w:rFonts w:hint="eastAsia"/>
        </w:rPr>
        <w:t>頁以下：</w:t>
      </w:r>
      <w:r>
        <w:rPr>
          <w:rFonts w:hint="eastAsia"/>
        </w:rPr>
        <w:t>103</w:t>
      </w:r>
      <w:r>
        <w:rPr>
          <w:rFonts w:hint="eastAsia"/>
        </w:rPr>
        <w:t>年</w:t>
      </w:r>
      <w:r>
        <w:rPr>
          <w:rFonts w:hint="eastAsia"/>
        </w:rPr>
        <w:t>1</w:t>
      </w:r>
      <w:r>
        <w:rPr>
          <w:rFonts w:hint="eastAsia"/>
        </w:rPr>
        <w:t>月</w:t>
      </w:r>
      <w:r>
        <w:rPr>
          <w:rFonts w:hint="eastAsia"/>
        </w:rPr>
        <w:t>29</w:t>
      </w:r>
      <w:r>
        <w:rPr>
          <w:rFonts w:hint="eastAsia"/>
        </w:rPr>
        <w:t>日嘉環廢字第</w:t>
      </w:r>
      <w:r>
        <w:rPr>
          <w:rFonts w:hint="eastAsia"/>
        </w:rPr>
        <w:t>1030002017</w:t>
      </w:r>
      <w:r>
        <w:rPr>
          <w:rFonts w:hint="eastAsia"/>
        </w:rPr>
        <w:t>號函參照。</w:t>
      </w:r>
    </w:p>
  </w:footnote>
  <w:footnote w:id="14">
    <w:p w:rsidR="00394C64" w:rsidRPr="00ED2D40" w:rsidRDefault="00394C64" w:rsidP="00E06540">
      <w:pPr>
        <w:pStyle w:val="afe"/>
      </w:pPr>
      <w:r w:rsidRPr="00997F81">
        <w:rPr>
          <w:rStyle w:val="aff0"/>
          <w:sz w:val="24"/>
        </w:rPr>
        <w:footnoteRef/>
      </w:r>
      <w:r w:rsidRPr="00ED2D40">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sidRPr="00ED2D40">
        <w:rPr>
          <w:rFonts w:hint="eastAsia"/>
        </w:rPr>
        <w:t>二</w:t>
      </w:r>
      <w:r w:rsidRPr="00ED2D40">
        <w:rPr>
          <w:rFonts w:hint="eastAsia"/>
        </w:rPr>
        <w:t>)</w:t>
      </w:r>
      <w:r w:rsidRPr="00ED2D40">
        <w:rPr>
          <w:rFonts w:hint="eastAsia"/>
        </w:rPr>
        <w:t>第</w:t>
      </w:r>
      <w:r w:rsidRPr="00ED2D40">
        <w:rPr>
          <w:rFonts w:hint="eastAsia"/>
        </w:rPr>
        <w:t>26</w:t>
      </w:r>
      <w:r w:rsidRPr="00ED2D40">
        <w:rPr>
          <w:rFonts w:hint="eastAsia"/>
        </w:rPr>
        <w:t>頁，倒數第</w:t>
      </w:r>
      <w:r w:rsidRPr="00ED2D40">
        <w:rPr>
          <w:rFonts w:hint="eastAsia"/>
        </w:rPr>
        <w:t>14</w:t>
      </w:r>
      <w:r w:rsidRPr="00ED2D40">
        <w:rPr>
          <w:rFonts w:hint="eastAsia"/>
        </w:rPr>
        <w:t>行以下</w:t>
      </w:r>
      <w:r>
        <w:rPr>
          <w:rFonts w:hint="eastAsia"/>
        </w:rPr>
        <w:t>。</w:t>
      </w:r>
    </w:p>
  </w:footnote>
  <w:footnote w:id="15">
    <w:p w:rsidR="00394C64" w:rsidRPr="00B66EF6" w:rsidRDefault="00394C64" w:rsidP="00E06540">
      <w:pPr>
        <w:pStyle w:val="afe"/>
      </w:pPr>
      <w:r w:rsidRPr="00ED2D40">
        <w:rPr>
          <w:rStyle w:val="aff0"/>
          <w:sz w:val="24"/>
        </w:rPr>
        <w:footnoteRef/>
      </w:r>
      <w:r w:rsidRPr="00ED2D40">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sidRPr="00ED2D40">
        <w:rPr>
          <w:rFonts w:hint="eastAsia"/>
        </w:rPr>
        <w:t>二</w:t>
      </w:r>
      <w:r w:rsidRPr="00ED2D40">
        <w:rPr>
          <w:rFonts w:hint="eastAsia"/>
        </w:rPr>
        <w:t>)</w:t>
      </w:r>
      <w:r w:rsidRPr="00ED2D40">
        <w:rPr>
          <w:rFonts w:hint="eastAsia"/>
        </w:rPr>
        <w:t>第</w:t>
      </w:r>
      <w:r w:rsidRPr="00ED2D40">
        <w:rPr>
          <w:rFonts w:hint="eastAsia"/>
        </w:rPr>
        <w:t>26</w:t>
      </w:r>
      <w:r w:rsidRPr="00ED2D40">
        <w:rPr>
          <w:rFonts w:hint="eastAsia"/>
        </w:rPr>
        <w:t>頁，倒數第</w:t>
      </w:r>
      <w:r w:rsidRPr="00ED2D40">
        <w:rPr>
          <w:rFonts w:hint="eastAsia"/>
        </w:rPr>
        <w:t>2</w:t>
      </w:r>
      <w:r w:rsidRPr="00ED2D40">
        <w:rPr>
          <w:rFonts w:hint="eastAsia"/>
        </w:rPr>
        <w:t>行以下</w:t>
      </w:r>
      <w:r>
        <w:rPr>
          <w:rFonts w:hint="eastAsia"/>
        </w:rPr>
        <w:t>。</w:t>
      </w:r>
    </w:p>
  </w:footnote>
  <w:footnote w:id="16">
    <w:p w:rsidR="00394C64" w:rsidRDefault="00394C64" w:rsidP="00E06540">
      <w:pPr>
        <w:pStyle w:val="afe"/>
      </w:pPr>
      <w:r w:rsidRPr="00997F81">
        <w:rPr>
          <w:rStyle w:val="aff0"/>
          <w:sz w:val="24"/>
        </w:rPr>
        <w:footnoteRef/>
      </w:r>
      <w:r>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sidRPr="00ED2D40">
        <w:rPr>
          <w:rFonts w:hint="eastAsia"/>
        </w:rPr>
        <w:t>二</w:t>
      </w:r>
      <w:r w:rsidRPr="00ED2D40">
        <w:rPr>
          <w:rFonts w:hint="eastAsia"/>
        </w:rPr>
        <w:t>)</w:t>
      </w:r>
      <w:r w:rsidRPr="00ED2D40">
        <w:rPr>
          <w:rFonts w:hint="eastAsia"/>
        </w:rPr>
        <w:t>第</w:t>
      </w:r>
      <w:r>
        <w:rPr>
          <w:rFonts w:hint="eastAsia"/>
        </w:rPr>
        <w:t>35</w:t>
      </w:r>
      <w:r w:rsidRPr="00ED2D40">
        <w:rPr>
          <w:rFonts w:hint="eastAsia"/>
        </w:rPr>
        <w:t>頁</w:t>
      </w:r>
      <w:r>
        <w:rPr>
          <w:rFonts w:hint="eastAsia"/>
        </w:rPr>
        <w:t>，</w:t>
      </w:r>
      <w:r w:rsidRPr="00B66EF6">
        <w:rPr>
          <w:rFonts w:hint="eastAsia"/>
        </w:rPr>
        <w:t>倒數第</w:t>
      </w:r>
      <w:r w:rsidRPr="00B66EF6">
        <w:rPr>
          <w:rFonts w:hint="eastAsia"/>
        </w:rPr>
        <w:t>2</w:t>
      </w:r>
      <w:r w:rsidRPr="00B66EF6">
        <w:rPr>
          <w:rFonts w:hint="eastAsia"/>
        </w:rPr>
        <w:t>行以下</w:t>
      </w:r>
      <w:r w:rsidRPr="003C5E53">
        <w:rPr>
          <w:rFonts w:hint="eastAsia"/>
        </w:rPr>
        <w:t>。</w:t>
      </w:r>
    </w:p>
  </w:footnote>
  <w:footnote w:id="17">
    <w:p w:rsidR="00394C64" w:rsidRDefault="00394C64" w:rsidP="00E06540">
      <w:pPr>
        <w:pStyle w:val="afe"/>
      </w:pPr>
      <w:r w:rsidRPr="00997F81">
        <w:rPr>
          <w:rStyle w:val="aff0"/>
          <w:sz w:val="24"/>
        </w:rPr>
        <w:footnoteRef/>
      </w:r>
      <w:r>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Pr>
          <w:rFonts w:hint="eastAsia"/>
        </w:rPr>
        <w:t>三</w:t>
      </w:r>
      <w:r w:rsidRPr="00ED2D40">
        <w:rPr>
          <w:rFonts w:hint="eastAsia"/>
        </w:rPr>
        <w:t>)</w:t>
      </w:r>
      <w:r w:rsidRPr="00ED2D40">
        <w:rPr>
          <w:rFonts w:hint="eastAsia"/>
        </w:rPr>
        <w:t>第</w:t>
      </w:r>
      <w:r>
        <w:rPr>
          <w:rFonts w:hint="eastAsia"/>
        </w:rPr>
        <w:t>22</w:t>
      </w:r>
      <w:r w:rsidRPr="00ED2D40">
        <w:rPr>
          <w:rFonts w:hint="eastAsia"/>
        </w:rPr>
        <w:t>頁</w:t>
      </w:r>
      <w:r>
        <w:rPr>
          <w:rFonts w:hint="eastAsia"/>
        </w:rPr>
        <w:t>，</w:t>
      </w:r>
      <w:r w:rsidRPr="00B66EF6">
        <w:rPr>
          <w:rFonts w:hint="eastAsia"/>
        </w:rPr>
        <w:t>倒數第</w:t>
      </w:r>
      <w:r>
        <w:rPr>
          <w:rFonts w:hint="eastAsia"/>
        </w:rPr>
        <w:t>1</w:t>
      </w:r>
      <w:r w:rsidRPr="00B66EF6">
        <w:rPr>
          <w:rFonts w:hint="eastAsia"/>
        </w:rPr>
        <w:t>2</w:t>
      </w:r>
      <w:r w:rsidRPr="00B66EF6">
        <w:rPr>
          <w:rFonts w:hint="eastAsia"/>
        </w:rPr>
        <w:t>行以下</w:t>
      </w:r>
      <w:r w:rsidRPr="003C5E53">
        <w:rPr>
          <w:rFonts w:hint="eastAsia"/>
        </w:rPr>
        <w:t>。</w:t>
      </w:r>
    </w:p>
  </w:footnote>
  <w:footnote w:id="18">
    <w:p w:rsidR="00394C64" w:rsidRPr="0048078D" w:rsidRDefault="00394C64" w:rsidP="00E06540">
      <w:pPr>
        <w:pStyle w:val="afe"/>
        <w:rPr>
          <w:i/>
          <w:u w:val="single"/>
        </w:rPr>
      </w:pPr>
      <w:r w:rsidRPr="00997F81">
        <w:rPr>
          <w:rStyle w:val="aff0"/>
          <w:sz w:val="24"/>
        </w:rPr>
        <w:footnoteRef/>
      </w:r>
      <w:r>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Pr>
          <w:rFonts w:hint="eastAsia"/>
        </w:rPr>
        <w:t>三</w:t>
      </w:r>
      <w:r w:rsidRPr="00ED2D40">
        <w:rPr>
          <w:rFonts w:hint="eastAsia"/>
        </w:rPr>
        <w:t>)</w:t>
      </w:r>
      <w:r w:rsidRPr="00ED2D40">
        <w:rPr>
          <w:rFonts w:hint="eastAsia"/>
        </w:rPr>
        <w:t>第</w:t>
      </w:r>
      <w:r>
        <w:rPr>
          <w:rFonts w:hint="eastAsia"/>
        </w:rPr>
        <w:t>48</w:t>
      </w:r>
      <w:r w:rsidRPr="00ED2D40">
        <w:rPr>
          <w:rFonts w:hint="eastAsia"/>
        </w:rPr>
        <w:t>頁</w:t>
      </w:r>
      <w:r>
        <w:rPr>
          <w:rFonts w:hint="eastAsia"/>
        </w:rPr>
        <w:t>左，</w:t>
      </w:r>
      <w:r w:rsidRPr="00B66EF6">
        <w:rPr>
          <w:rFonts w:hint="eastAsia"/>
        </w:rPr>
        <w:t>第</w:t>
      </w:r>
      <w:r>
        <w:rPr>
          <w:rFonts w:hint="eastAsia"/>
        </w:rPr>
        <w:t>11</w:t>
      </w:r>
      <w:r w:rsidRPr="00B66EF6">
        <w:rPr>
          <w:rFonts w:hint="eastAsia"/>
        </w:rPr>
        <w:t>行以下</w:t>
      </w:r>
      <w:r w:rsidRPr="003C5E53">
        <w:rPr>
          <w:rFonts w:hint="eastAsia"/>
        </w:rPr>
        <w:t>。</w:t>
      </w:r>
    </w:p>
  </w:footnote>
  <w:footnote w:id="19">
    <w:p w:rsidR="00394C64" w:rsidRDefault="00394C64" w:rsidP="00E06540">
      <w:pPr>
        <w:pStyle w:val="afe"/>
      </w:pPr>
      <w:r w:rsidRPr="00997F81">
        <w:rPr>
          <w:rStyle w:val="aff0"/>
          <w:sz w:val="24"/>
        </w:rPr>
        <w:footnoteRef/>
      </w:r>
      <w:r>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Pr>
          <w:rFonts w:hint="eastAsia"/>
        </w:rPr>
        <w:t>三</w:t>
      </w:r>
      <w:r w:rsidRPr="00ED2D40">
        <w:rPr>
          <w:rFonts w:hint="eastAsia"/>
        </w:rPr>
        <w:t>)</w:t>
      </w:r>
      <w:r w:rsidRPr="00ED2D40">
        <w:rPr>
          <w:rFonts w:hint="eastAsia"/>
        </w:rPr>
        <w:t>第</w:t>
      </w:r>
      <w:r>
        <w:rPr>
          <w:rFonts w:hint="eastAsia"/>
        </w:rPr>
        <w:t>48</w:t>
      </w:r>
      <w:r w:rsidRPr="00ED2D40">
        <w:rPr>
          <w:rFonts w:hint="eastAsia"/>
        </w:rPr>
        <w:t>頁</w:t>
      </w:r>
      <w:r>
        <w:rPr>
          <w:rFonts w:hint="eastAsia"/>
        </w:rPr>
        <w:t>左，</w:t>
      </w:r>
      <w:r w:rsidRPr="00B66EF6">
        <w:rPr>
          <w:rFonts w:hint="eastAsia"/>
        </w:rPr>
        <w:t>第</w:t>
      </w:r>
      <w:r>
        <w:rPr>
          <w:rFonts w:hint="eastAsia"/>
        </w:rPr>
        <w:t>11</w:t>
      </w:r>
      <w:r w:rsidRPr="00B66EF6">
        <w:rPr>
          <w:rFonts w:hint="eastAsia"/>
        </w:rPr>
        <w:t>行以下</w:t>
      </w:r>
      <w:r w:rsidRPr="003C5E53">
        <w:rPr>
          <w:rFonts w:hint="eastAsia"/>
        </w:rPr>
        <w:t>。</w:t>
      </w:r>
    </w:p>
  </w:footnote>
  <w:footnote w:id="20">
    <w:p w:rsidR="00394C64" w:rsidRPr="00655B7E" w:rsidRDefault="00394C64" w:rsidP="00E06540">
      <w:pPr>
        <w:pStyle w:val="afe"/>
      </w:pPr>
      <w:r w:rsidRPr="00997F81">
        <w:rPr>
          <w:rStyle w:val="aff0"/>
          <w:sz w:val="24"/>
        </w:rPr>
        <w:footnoteRef/>
      </w:r>
      <w:r w:rsidRPr="00997F81">
        <w:t xml:space="preserve"> </w:t>
      </w:r>
      <w:r w:rsidRPr="00655B7E">
        <w:rPr>
          <w:rFonts w:hint="eastAsia"/>
        </w:rPr>
        <w:t>臺灣高等法院臺南分院</w:t>
      </w:r>
      <w:r w:rsidRPr="00655B7E">
        <w:rPr>
          <w:rFonts w:hint="eastAsia"/>
        </w:rPr>
        <w:t>104</w:t>
      </w:r>
      <w:r w:rsidRPr="00655B7E">
        <w:rPr>
          <w:rFonts w:hint="eastAsia"/>
        </w:rPr>
        <w:t>年度上訴字第</w:t>
      </w:r>
      <w:r w:rsidRPr="00655B7E">
        <w:rPr>
          <w:rFonts w:hint="eastAsia"/>
        </w:rPr>
        <w:t>540</w:t>
      </w:r>
      <w:r w:rsidRPr="00655B7E">
        <w:rPr>
          <w:rFonts w:hint="eastAsia"/>
        </w:rPr>
        <w:t>號卷</w:t>
      </w:r>
      <w:r w:rsidRPr="00655B7E">
        <w:rPr>
          <w:rFonts w:hint="eastAsia"/>
        </w:rPr>
        <w:t>(</w:t>
      </w:r>
      <w:r>
        <w:rPr>
          <w:rFonts w:hint="eastAsia"/>
        </w:rPr>
        <w:t>二</w:t>
      </w:r>
      <w:r w:rsidRPr="00655B7E">
        <w:rPr>
          <w:rFonts w:hint="eastAsia"/>
        </w:rPr>
        <w:t>)</w:t>
      </w:r>
      <w:r w:rsidRPr="00655B7E">
        <w:rPr>
          <w:rFonts w:hint="eastAsia"/>
        </w:rPr>
        <w:t>第</w:t>
      </w:r>
      <w:r w:rsidRPr="00655B7E">
        <w:rPr>
          <w:rFonts w:hint="eastAsia"/>
        </w:rPr>
        <w:t>115</w:t>
      </w:r>
      <w:r w:rsidRPr="00655B7E">
        <w:rPr>
          <w:rFonts w:hint="eastAsia"/>
        </w:rPr>
        <w:t>頁</w:t>
      </w:r>
      <w:r w:rsidRPr="003C5E53">
        <w:rPr>
          <w:rFonts w:hint="eastAsia"/>
        </w:rPr>
        <w:t>。</w:t>
      </w:r>
    </w:p>
  </w:footnote>
  <w:footnote w:id="21">
    <w:p w:rsidR="00394C64" w:rsidRPr="00D00149" w:rsidRDefault="00394C64" w:rsidP="00E06540">
      <w:pPr>
        <w:pStyle w:val="afe"/>
        <w:rPr>
          <w:rFonts w:hAnsi="標楷體"/>
        </w:rPr>
      </w:pPr>
      <w:r w:rsidRPr="00AC3750">
        <w:rPr>
          <w:rStyle w:val="aff0"/>
          <w:sz w:val="24"/>
        </w:rPr>
        <w:footnoteRef/>
      </w:r>
      <w:r>
        <w:t xml:space="preserve"> </w:t>
      </w:r>
      <w:r w:rsidRPr="00D00149">
        <w:t>臺灣雲林地方法院</w:t>
      </w:r>
      <w:r w:rsidRPr="00D00149">
        <w:t>103</w:t>
      </w:r>
      <w:r w:rsidRPr="00D00149">
        <w:t>年度訴字第</w:t>
      </w:r>
      <w:r w:rsidRPr="00D00149">
        <w:t>213</w:t>
      </w:r>
      <w:r w:rsidRPr="00D00149">
        <w:t>號</w:t>
      </w:r>
      <w:r w:rsidRPr="00D00149">
        <w:rPr>
          <w:rFonts w:hint="eastAsia"/>
        </w:rPr>
        <w:t>卷</w:t>
      </w:r>
      <w:r w:rsidRPr="00D00149">
        <w:rPr>
          <w:rFonts w:hint="eastAsia"/>
        </w:rPr>
        <w:t>(</w:t>
      </w:r>
      <w:r w:rsidRPr="00D00149">
        <w:rPr>
          <w:rFonts w:hint="eastAsia"/>
        </w:rPr>
        <w:t>三</w:t>
      </w:r>
      <w:r w:rsidRPr="00D00149">
        <w:rPr>
          <w:rFonts w:hint="eastAsia"/>
        </w:rPr>
        <w:t>)</w:t>
      </w:r>
      <w:r w:rsidRPr="00D00149">
        <w:rPr>
          <w:rFonts w:hint="eastAsia"/>
        </w:rPr>
        <w:t>，</w:t>
      </w:r>
      <w:r w:rsidRPr="00D00149">
        <w:rPr>
          <w:rFonts w:hint="eastAsia"/>
        </w:rPr>
        <w:t>P17</w:t>
      </w:r>
      <w:r w:rsidRPr="00D00149">
        <w:rPr>
          <w:rFonts w:hint="eastAsia"/>
        </w:rPr>
        <w:t>左，第</w:t>
      </w:r>
      <w:r w:rsidRPr="00D00149">
        <w:rPr>
          <w:rFonts w:hint="eastAsia"/>
        </w:rPr>
        <w:t>5</w:t>
      </w:r>
      <w:r w:rsidRPr="00D00149">
        <w:rPr>
          <w:rFonts w:hint="eastAsia"/>
        </w:rPr>
        <w:t>行以下</w:t>
      </w:r>
      <w:r w:rsidRPr="00CC7EFE">
        <w:rPr>
          <w:rFonts w:hint="eastAsia"/>
        </w:rPr>
        <w:t>。</w:t>
      </w:r>
    </w:p>
  </w:footnote>
  <w:footnote w:id="22">
    <w:p w:rsidR="00394C64" w:rsidRPr="00523DE1" w:rsidRDefault="00394C64" w:rsidP="00E06540">
      <w:pPr>
        <w:pStyle w:val="afe"/>
      </w:pPr>
      <w:r w:rsidRPr="00D61204">
        <w:rPr>
          <w:rStyle w:val="aff0"/>
          <w:sz w:val="24"/>
        </w:rPr>
        <w:footnoteRef/>
      </w:r>
      <w:r>
        <w:rPr>
          <w:rFonts w:hint="eastAsia"/>
        </w:rPr>
        <w:t xml:space="preserve"> </w:t>
      </w:r>
      <w:r w:rsidRPr="00523DE1">
        <w:t>臺灣雲林地方法院</w:t>
      </w:r>
      <w:r w:rsidRPr="00523DE1">
        <w:t>103</w:t>
      </w:r>
      <w:r w:rsidRPr="00523DE1">
        <w:t>年度訴字第</w:t>
      </w:r>
      <w:r w:rsidRPr="00523DE1">
        <w:t>213</w:t>
      </w:r>
      <w:r w:rsidRPr="00523DE1">
        <w:t>號</w:t>
      </w:r>
      <w:r w:rsidRPr="00523DE1">
        <w:rPr>
          <w:rFonts w:hint="eastAsia"/>
        </w:rPr>
        <w:t>卷</w:t>
      </w:r>
      <w:r w:rsidRPr="00523DE1">
        <w:rPr>
          <w:rFonts w:hint="eastAsia"/>
        </w:rPr>
        <w:t>(</w:t>
      </w:r>
      <w:r>
        <w:rPr>
          <w:rFonts w:hint="eastAsia"/>
        </w:rPr>
        <w:t>二</w:t>
      </w:r>
      <w:r>
        <w:rPr>
          <w:rFonts w:hint="eastAsia"/>
        </w:rPr>
        <w:t>)</w:t>
      </w:r>
      <w:r>
        <w:rPr>
          <w:rFonts w:hint="eastAsia"/>
        </w:rPr>
        <w:t>第</w:t>
      </w:r>
      <w:r>
        <w:rPr>
          <w:rFonts w:hint="eastAsia"/>
        </w:rPr>
        <w:t>45</w:t>
      </w:r>
      <w:r>
        <w:rPr>
          <w:rFonts w:hint="eastAsia"/>
        </w:rPr>
        <w:t>頁，背面</w:t>
      </w:r>
      <w:r w:rsidRPr="00523DE1">
        <w:rPr>
          <w:rFonts w:hint="eastAsia"/>
        </w:rPr>
        <w:t>，第</w:t>
      </w:r>
      <w:r>
        <w:rPr>
          <w:rFonts w:hint="eastAsia"/>
        </w:rPr>
        <w:t>5</w:t>
      </w:r>
      <w:r w:rsidRPr="00523DE1">
        <w:rPr>
          <w:rFonts w:hint="eastAsia"/>
        </w:rPr>
        <w:t>行以下</w:t>
      </w:r>
      <w:r w:rsidRPr="00CC7EFE">
        <w:rPr>
          <w:rFonts w:hint="eastAsia"/>
        </w:rPr>
        <w:t>。</w:t>
      </w:r>
    </w:p>
  </w:footnote>
  <w:footnote w:id="23">
    <w:p w:rsidR="00394C64" w:rsidRPr="0027228F" w:rsidRDefault="00394C64" w:rsidP="00E06540">
      <w:pPr>
        <w:pStyle w:val="afe"/>
      </w:pPr>
      <w:r w:rsidRPr="00D61204">
        <w:rPr>
          <w:rStyle w:val="aff0"/>
          <w:sz w:val="24"/>
        </w:rPr>
        <w:footnoteRef/>
      </w:r>
      <w:r>
        <w:rPr>
          <w:rFonts w:hint="eastAsia"/>
        </w:rPr>
        <w:t xml:space="preserve"> </w:t>
      </w:r>
      <w:r w:rsidRPr="0027228F">
        <w:rPr>
          <w:rFonts w:hint="eastAsia"/>
        </w:rPr>
        <w:t>臺灣雲林地方法院</w:t>
      </w:r>
      <w:r w:rsidRPr="0027228F">
        <w:rPr>
          <w:rFonts w:hint="eastAsia"/>
        </w:rPr>
        <w:t>103</w:t>
      </w:r>
      <w:r w:rsidRPr="0027228F">
        <w:rPr>
          <w:rFonts w:hint="eastAsia"/>
        </w:rPr>
        <w:t>年度訴字第</w:t>
      </w:r>
      <w:r w:rsidRPr="0027228F">
        <w:rPr>
          <w:rFonts w:hint="eastAsia"/>
        </w:rPr>
        <w:t>213</w:t>
      </w:r>
      <w:r w:rsidRPr="0027228F">
        <w:rPr>
          <w:rFonts w:hint="eastAsia"/>
        </w:rPr>
        <w:t>號卷</w:t>
      </w:r>
      <w:r w:rsidRPr="0027228F">
        <w:rPr>
          <w:rFonts w:hint="eastAsia"/>
        </w:rPr>
        <w:t>(</w:t>
      </w:r>
      <w:r w:rsidRPr="0027228F">
        <w:rPr>
          <w:rFonts w:hint="eastAsia"/>
        </w:rPr>
        <w:t>二</w:t>
      </w:r>
      <w:r w:rsidRPr="0027228F">
        <w:rPr>
          <w:rFonts w:hint="eastAsia"/>
        </w:rPr>
        <w:t>)</w:t>
      </w:r>
      <w:r w:rsidRPr="0027228F">
        <w:rPr>
          <w:rFonts w:hint="eastAsia"/>
        </w:rPr>
        <w:t>第</w:t>
      </w:r>
      <w:r>
        <w:rPr>
          <w:rFonts w:hint="eastAsia"/>
        </w:rPr>
        <w:t>62</w:t>
      </w:r>
      <w:r w:rsidRPr="0027228F">
        <w:rPr>
          <w:rFonts w:hint="eastAsia"/>
        </w:rPr>
        <w:t>頁</w:t>
      </w:r>
      <w:r>
        <w:rPr>
          <w:rFonts w:hint="eastAsia"/>
        </w:rPr>
        <w:t>背面</w:t>
      </w:r>
      <w:r w:rsidRPr="0027228F">
        <w:rPr>
          <w:rFonts w:hint="eastAsia"/>
        </w:rPr>
        <w:t>，</w:t>
      </w:r>
      <w:r>
        <w:rPr>
          <w:rFonts w:hint="eastAsia"/>
        </w:rPr>
        <w:t>倒數</w:t>
      </w:r>
      <w:r w:rsidRPr="0027228F">
        <w:rPr>
          <w:rFonts w:hint="eastAsia"/>
        </w:rPr>
        <w:t>第</w:t>
      </w:r>
      <w:r w:rsidRPr="0027228F">
        <w:rPr>
          <w:rFonts w:hint="eastAsia"/>
        </w:rPr>
        <w:t>5</w:t>
      </w:r>
      <w:r w:rsidRPr="0027228F">
        <w:rPr>
          <w:rFonts w:hint="eastAsia"/>
        </w:rPr>
        <w:t>行以下</w:t>
      </w:r>
      <w:r w:rsidRPr="00CC7EFE">
        <w:rPr>
          <w:rFonts w:hint="eastAsia"/>
        </w:rPr>
        <w:t>。</w:t>
      </w:r>
    </w:p>
  </w:footnote>
  <w:footnote w:id="24">
    <w:p w:rsidR="00394C64" w:rsidRPr="00026738" w:rsidRDefault="00394C64" w:rsidP="001A1DF8">
      <w:pPr>
        <w:pStyle w:val="afe"/>
        <w:ind w:left="265" w:hangingChars="102" w:hanging="265"/>
      </w:pPr>
      <w:r w:rsidRPr="00026738">
        <w:rPr>
          <w:rStyle w:val="aff0"/>
          <w:sz w:val="24"/>
        </w:rPr>
        <w:footnoteRef/>
      </w:r>
      <w:r>
        <w:t xml:space="preserve"> </w:t>
      </w:r>
      <w:r w:rsidRPr="00026738">
        <w:rPr>
          <w:rFonts w:hint="eastAsia"/>
        </w:rPr>
        <w:t>即嘉義縣環保局回</w:t>
      </w:r>
      <w:r w:rsidRPr="00C90663">
        <w:rPr>
          <w:rFonts w:hint="eastAsia"/>
          <w:color w:val="000000" w:themeColor="text1"/>
        </w:rPr>
        <w:t>覆</w:t>
      </w:r>
      <w:r w:rsidRPr="00026738">
        <w:rPr>
          <w:rFonts w:hint="eastAsia"/>
        </w:rPr>
        <w:t>本院之：</w:t>
      </w:r>
      <w:r>
        <w:rPr>
          <w:rFonts w:hAnsi="標楷體" w:hint="eastAsia"/>
        </w:rPr>
        <w:t>「</w:t>
      </w:r>
      <w:r w:rsidRPr="00026738">
        <w:rPr>
          <w:rFonts w:hint="eastAsia"/>
        </w:rPr>
        <w:t>101</w:t>
      </w:r>
      <w:r w:rsidRPr="00026738">
        <w:rPr>
          <w:rFonts w:hint="eastAsia"/>
        </w:rPr>
        <w:t>年</w:t>
      </w:r>
      <w:r w:rsidRPr="00D87D47">
        <w:rPr>
          <w:rFonts w:hint="eastAsia"/>
          <w:color w:val="000000" w:themeColor="text1"/>
        </w:rPr>
        <w:t>4</w:t>
      </w:r>
      <w:r w:rsidRPr="00D87D47">
        <w:rPr>
          <w:rFonts w:hint="eastAsia"/>
          <w:color w:val="000000" w:themeColor="text1"/>
        </w:rPr>
        <w:t>月</w:t>
      </w:r>
      <w:r w:rsidRPr="00D87D47">
        <w:rPr>
          <w:rFonts w:hint="eastAsia"/>
          <w:color w:val="000000" w:themeColor="text1"/>
        </w:rPr>
        <w:t>9</w:t>
      </w:r>
      <w:r w:rsidRPr="00D87D47">
        <w:rPr>
          <w:rFonts w:hint="eastAsia"/>
          <w:color w:val="000000" w:themeColor="text1"/>
        </w:rPr>
        <w:t>日</w:t>
      </w:r>
      <w:r w:rsidRPr="009D543B">
        <w:rPr>
          <w:rFonts w:hint="eastAsia"/>
        </w:rPr>
        <w:t>」</w:t>
      </w:r>
      <w:r w:rsidRPr="00026738">
        <w:rPr>
          <w:rFonts w:hint="eastAsia"/>
        </w:rPr>
        <w:t>合○興公司之異動申請書、及該申請書於</w:t>
      </w:r>
      <w:r>
        <w:rPr>
          <w:rFonts w:hAnsi="標楷體" w:hint="eastAsia"/>
        </w:rPr>
        <w:t>「</w:t>
      </w:r>
      <w:r w:rsidRPr="00026738">
        <w:rPr>
          <w:rFonts w:hint="eastAsia"/>
        </w:rPr>
        <w:t>同年</w:t>
      </w:r>
      <w:r w:rsidRPr="00026738">
        <w:rPr>
          <w:rFonts w:hint="eastAsia"/>
        </w:rPr>
        <w:t>4</w:t>
      </w:r>
      <w:r w:rsidRPr="00026738">
        <w:rPr>
          <w:rFonts w:hint="eastAsia"/>
        </w:rPr>
        <w:t>月</w:t>
      </w:r>
      <w:r w:rsidRPr="00026738">
        <w:rPr>
          <w:rFonts w:hint="eastAsia"/>
        </w:rPr>
        <w:t>16</w:t>
      </w:r>
      <w:r>
        <w:rPr>
          <w:rFonts w:hint="eastAsia"/>
        </w:rPr>
        <w:t>日</w:t>
      </w:r>
      <w:r>
        <w:rPr>
          <w:rFonts w:hAnsi="標楷體" w:hint="eastAsia"/>
        </w:rPr>
        <w:t>」</w:t>
      </w:r>
      <w:r>
        <w:rPr>
          <w:rFonts w:hint="eastAsia"/>
        </w:rPr>
        <w:t>環保局核准之內容。</w:t>
      </w:r>
    </w:p>
  </w:footnote>
  <w:footnote w:id="25">
    <w:p w:rsidR="00394C64" w:rsidRPr="00D87D47" w:rsidRDefault="00394C64" w:rsidP="00A46C1B">
      <w:pPr>
        <w:pStyle w:val="afe"/>
        <w:ind w:left="260" w:hangingChars="100" w:hanging="260"/>
        <w:rPr>
          <w:color w:val="000000" w:themeColor="text1"/>
        </w:rPr>
      </w:pPr>
      <w:r w:rsidRPr="0010008E">
        <w:rPr>
          <w:rStyle w:val="aff0"/>
          <w:sz w:val="24"/>
        </w:rPr>
        <w:footnoteRef/>
      </w:r>
      <w:r>
        <w:rPr>
          <w:rFonts w:hint="eastAsia"/>
        </w:rPr>
        <w:t xml:space="preserve"> </w:t>
      </w:r>
      <w:r w:rsidRPr="00D87D47">
        <w:rPr>
          <w:rFonts w:hint="eastAsia"/>
          <w:color w:val="000000" w:themeColor="text1"/>
        </w:rPr>
        <w:t>臺灣雲林地方法院</w:t>
      </w:r>
      <w:r w:rsidRPr="00D87D47">
        <w:rPr>
          <w:rFonts w:hint="eastAsia"/>
          <w:color w:val="000000" w:themeColor="text1"/>
        </w:rPr>
        <w:t>103</w:t>
      </w:r>
      <w:r w:rsidRPr="00D87D47">
        <w:rPr>
          <w:rFonts w:hint="eastAsia"/>
          <w:color w:val="000000" w:themeColor="text1"/>
        </w:rPr>
        <w:t>年度訴字第</w:t>
      </w:r>
      <w:r w:rsidRPr="00D87D47">
        <w:rPr>
          <w:rFonts w:hint="eastAsia"/>
          <w:color w:val="000000" w:themeColor="text1"/>
        </w:rPr>
        <w:t>213</w:t>
      </w:r>
      <w:r w:rsidRPr="00D87D47">
        <w:rPr>
          <w:rFonts w:hint="eastAsia"/>
          <w:color w:val="000000" w:themeColor="text1"/>
        </w:rPr>
        <w:t>號卷</w:t>
      </w:r>
      <w:r w:rsidRPr="00D87D47">
        <w:rPr>
          <w:rFonts w:hint="eastAsia"/>
          <w:color w:val="000000" w:themeColor="text1"/>
        </w:rPr>
        <w:t>(</w:t>
      </w:r>
      <w:r w:rsidRPr="00D87D47">
        <w:rPr>
          <w:rFonts w:hint="eastAsia"/>
          <w:color w:val="000000" w:themeColor="text1"/>
        </w:rPr>
        <w:t>三</w:t>
      </w:r>
      <w:r w:rsidRPr="00D87D47">
        <w:rPr>
          <w:rFonts w:hint="eastAsia"/>
          <w:color w:val="000000" w:themeColor="text1"/>
        </w:rPr>
        <w:t>)</w:t>
      </w:r>
      <w:r w:rsidRPr="00D87D47">
        <w:rPr>
          <w:rFonts w:hint="eastAsia"/>
          <w:color w:val="000000" w:themeColor="text1"/>
        </w:rPr>
        <w:t>第</w:t>
      </w:r>
      <w:r w:rsidRPr="00D87D47">
        <w:rPr>
          <w:rFonts w:hint="eastAsia"/>
          <w:color w:val="000000" w:themeColor="text1"/>
        </w:rPr>
        <w:t>41</w:t>
      </w:r>
      <w:r w:rsidRPr="00D87D47">
        <w:rPr>
          <w:rFonts w:hint="eastAsia"/>
          <w:color w:val="000000" w:themeColor="text1"/>
        </w:rPr>
        <w:t>頁，左面，倒數第</w:t>
      </w:r>
      <w:r w:rsidRPr="00D87D47">
        <w:rPr>
          <w:rFonts w:hint="eastAsia"/>
          <w:color w:val="000000" w:themeColor="text1"/>
        </w:rPr>
        <w:t>9</w:t>
      </w:r>
      <w:r w:rsidRPr="00D87D47">
        <w:rPr>
          <w:rFonts w:hint="eastAsia"/>
          <w:color w:val="000000" w:themeColor="text1"/>
        </w:rPr>
        <w:t>行（編按：證人劉○秀稽查之地點為嘉義市○○段</w:t>
      </w:r>
      <w:r w:rsidRPr="00D87D47">
        <w:rPr>
          <w:rFonts w:hint="eastAsia"/>
          <w:color w:val="000000" w:themeColor="text1"/>
        </w:rPr>
        <w:t>129</w:t>
      </w:r>
      <w:r w:rsidRPr="00D87D47">
        <w:rPr>
          <w:rFonts w:hint="eastAsia"/>
          <w:color w:val="000000" w:themeColor="text1"/>
        </w:rPr>
        <w:t>地號，並非本案陳訴人任○公司廠區之○○鄉○○○段</w:t>
      </w:r>
      <w:r w:rsidRPr="00D87D47">
        <w:rPr>
          <w:rFonts w:hint="eastAsia"/>
          <w:color w:val="000000" w:themeColor="text1"/>
        </w:rPr>
        <w:t>137-3</w:t>
      </w:r>
      <w:r w:rsidRPr="00D87D47">
        <w:rPr>
          <w:rFonts w:hint="eastAsia"/>
          <w:color w:val="000000" w:themeColor="text1"/>
        </w:rPr>
        <w:t>地號之土地，此部分陳述為其對法規之理解，與具體標的認定無涉，為免誤會，於此敘明。）</w:t>
      </w:r>
    </w:p>
  </w:footnote>
  <w:footnote w:id="26">
    <w:p w:rsidR="00394C64" w:rsidRPr="00D87D47" w:rsidRDefault="00394C64" w:rsidP="00A46C1B">
      <w:pPr>
        <w:pStyle w:val="afe"/>
        <w:ind w:left="260" w:hangingChars="100" w:hanging="260"/>
        <w:rPr>
          <w:color w:val="000000" w:themeColor="text1"/>
        </w:rPr>
      </w:pPr>
      <w:r w:rsidRPr="00D87D47">
        <w:rPr>
          <w:rStyle w:val="aff0"/>
          <w:color w:val="000000" w:themeColor="text1"/>
          <w:sz w:val="24"/>
        </w:rPr>
        <w:footnoteRef/>
      </w:r>
      <w:r w:rsidRPr="00D87D47">
        <w:rPr>
          <w:rFonts w:hint="eastAsia"/>
          <w:color w:val="000000" w:themeColor="text1"/>
        </w:rPr>
        <w:t xml:space="preserve"> </w:t>
      </w:r>
      <w:r w:rsidRPr="00D87D47">
        <w:rPr>
          <w:rFonts w:hint="eastAsia"/>
          <w:color w:val="000000" w:themeColor="text1"/>
        </w:rPr>
        <w:t>資源回收再利用法第</w:t>
      </w:r>
      <w:r w:rsidRPr="00D87D47">
        <w:rPr>
          <w:rFonts w:hint="eastAsia"/>
          <w:color w:val="000000" w:themeColor="text1"/>
        </w:rPr>
        <w:t>2</w:t>
      </w:r>
      <w:r w:rsidRPr="00D87D47">
        <w:rPr>
          <w:rFonts w:hint="eastAsia"/>
          <w:color w:val="000000" w:themeColor="text1"/>
        </w:rPr>
        <w:t>條第</w:t>
      </w:r>
      <w:r w:rsidRPr="00D87D47">
        <w:rPr>
          <w:rFonts w:hint="eastAsia"/>
          <w:color w:val="000000" w:themeColor="text1"/>
        </w:rPr>
        <w:t>1</w:t>
      </w:r>
      <w:r w:rsidRPr="00D87D47">
        <w:rPr>
          <w:rFonts w:hint="eastAsia"/>
          <w:color w:val="000000" w:themeColor="text1"/>
        </w:rPr>
        <w:t>款</w:t>
      </w:r>
      <w:r w:rsidRPr="00D87D47">
        <w:rPr>
          <w:rFonts w:hint="eastAsia"/>
          <w:color w:val="000000" w:themeColor="text1"/>
        </w:rPr>
        <w:t>:</w:t>
      </w:r>
      <w:r w:rsidRPr="00D87D47">
        <w:rPr>
          <w:rFonts w:hint="eastAsia"/>
          <w:color w:val="000000" w:themeColor="text1"/>
        </w:rPr>
        <w:t>「本法專用名詞，定義如下：一、再生資源：指原效用減失之物質，具經濟及回收再利用技術可行性，並依本法公告或核准再使用或再生利用者。」</w:t>
      </w:r>
    </w:p>
  </w:footnote>
  <w:footnote w:id="27">
    <w:p w:rsidR="00394C64" w:rsidRPr="00D87D47" w:rsidRDefault="00394C64" w:rsidP="00A46C1B">
      <w:pPr>
        <w:pStyle w:val="afe"/>
        <w:ind w:left="260" w:hangingChars="100" w:hanging="260"/>
        <w:rPr>
          <w:color w:val="000000" w:themeColor="text1"/>
        </w:rPr>
      </w:pPr>
      <w:r w:rsidRPr="00D87D47">
        <w:rPr>
          <w:rStyle w:val="aff0"/>
          <w:color w:val="000000" w:themeColor="text1"/>
          <w:sz w:val="24"/>
        </w:rPr>
        <w:footnoteRef/>
      </w:r>
      <w:r w:rsidRPr="00D87D47">
        <w:rPr>
          <w:rFonts w:hint="eastAsia"/>
          <w:color w:val="000000" w:themeColor="text1"/>
        </w:rPr>
        <w:t xml:space="preserve"> </w:t>
      </w:r>
      <w:r w:rsidRPr="00D87D47">
        <w:rPr>
          <w:rFonts w:hint="eastAsia"/>
          <w:color w:val="000000" w:themeColor="text1"/>
        </w:rPr>
        <w:t>廢清法第</w:t>
      </w:r>
      <w:r w:rsidRPr="00D87D47">
        <w:rPr>
          <w:rFonts w:hint="eastAsia"/>
          <w:color w:val="000000" w:themeColor="text1"/>
        </w:rPr>
        <w:t>2</w:t>
      </w:r>
      <w:r w:rsidRPr="00D87D47">
        <w:rPr>
          <w:rFonts w:hint="eastAsia"/>
          <w:color w:val="000000" w:themeColor="text1"/>
        </w:rPr>
        <w:t>條第</w:t>
      </w:r>
      <w:r w:rsidRPr="00D87D47">
        <w:rPr>
          <w:rFonts w:hint="eastAsia"/>
          <w:color w:val="000000" w:themeColor="text1"/>
        </w:rPr>
        <w:t>1</w:t>
      </w:r>
      <w:r w:rsidRPr="00D87D47">
        <w:rPr>
          <w:rFonts w:hint="eastAsia"/>
          <w:color w:val="000000" w:themeColor="text1"/>
        </w:rPr>
        <w:t>項</w:t>
      </w:r>
      <w:r w:rsidRPr="00D87D47">
        <w:rPr>
          <w:rFonts w:hint="eastAsia"/>
          <w:color w:val="000000" w:themeColor="text1"/>
          <w:sz w:val="18"/>
        </w:rPr>
        <w:t>（</w:t>
      </w:r>
      <w:r w:rsidRPr="00D87D47">
        <w:rPr>
          <w:color w:val="000000" w:themeColor="text1"/>
          <w:sz w:val="18"/>
        </w:rPr>
        <w:t>106</w:t>
      </w:r>
      <w:r w:rsidRPr="00D87D47">
        <w:rPr>
          <w:color w:val="000000" w:themeColor="text1"/>
          <w:sz w:val="18"/>
        </w:rPr>
        <w:t>年</w:t>
      </w:r>
      <w:r w:rsidRPr="00D87D47">
        <w:rPr>
          <w:color w:val="000000" w:themeColor="text1"/>
          <w:sz w:val="18"/>
        </w:rPr>
        <w:t>1</w:t>
      </w:r>
      <w:r w:rsidRPr="00D87D47">
        <w:rPr>
          <w:color w:val="000000" w:themeColor="text1"/>
          <w:sz w:val="18"/>
        </w:rPr>
        <w:t>月</w:t>
      </w:r>
      <w:r w:rsidRPr="00D87D47">
        <w:rPr>
          <w:color w:val="000000" w:themeColor="text1"/>
          <w:sz w:val="18"/>
        </w:rPr>
        <w:t>18</w:t>
      </w:r>
      <w:r w:rsidRPr="00D87D47">
        <w:rPr>
          <w:color w:val="000000" w:themeColor="text1"/>
          <w:sz w:val="18"/>
        </w:rPr>
        <w:t>日修正公布</w:t>
      </w:r>
      <w:r w:rsidRPr="00D87D47">
        <w:rPr>
          <w:rFonts w:hint="eastAsia"/>
          <w:color w:val="000000" w:themeColor="text1"/>
          <w:sz w:val="18"/>
        </w:rPr>
        <w:t>）</w:t>
      </w:r>
      <w:r w:rsidRPr="00D87D47">
        <w:rPr>
          <w:rFonts w:hint="eastAsia"/>
          <w:color w:val="000000" w:themeColor="text1"/>
        </w:rPr>
        <w:t>：「本法所稱廢棄物，指下列能以搬動方式移動之固態或液態物質或物品：一、被拋棄者。二、減失原效用、被放棄原效用、不具效用或效用不明者。三、於營建、製造、加工、修理、販賣、使用過程所產生目的以外之產物。四、製程產出物不具可行之利用技術或不具市場經濟價值者。五、其他經中央主管機關公告者。」</w:t>
      </w:r>
    </w:p>
  </w:footnote>
  <w:footnote w:id="28">
    <w:p w:rsidR="00394C64" w:rsidRPr="00D87D47" w:rsidRDefault="00394C64" w:rsidP="00E06540">
      <w:pPr>
        <w:pStyle w:val="afe"/>
        <w:rPr>
          <w:color w:val="000000" w:themeColor="text1"/>
        </w:rPr>
      </w:pPr>
      <w:r w:rsidRPr="00D87D47">
        <w:rPr>
          <w:rStyle w:val="aff0"/>
          <w:color w:val="000000" w:themeColor="text1"/>
          <w:sz w:val="24"/>
        </w:rPr>
        <w:footnoteRef/>
      </w:r>
      <w:r w:rsidRPr="00D87D47">
        <w:rPr>
          <w:rFonts w:hint="eastAsia"/>
          <w:color w:val="000000" w:themeColor="text1"/>
        </w:rPr>
        <w:t xml:space="preserve"> </w:t>
      </w:r>
      <w:r w:rsidRPr="00D87D47">
        <w:rPr>
          <w:rFonts w:hint="eastAsia"/>
          <w:color w:val="000000" w:themeColor="text1"/>
        </w:rPr>
        <w:t>廢清法第</w:t>
      </w:r>
      <w:r w:rsidRPr="00D87D47">
        <w:rPr>
          <w:rFonts w:hint="eastAsia"/>
          <w:color w:val="000000" w:themeColor="text1"/>
        </w:rPr>
        <w:t>2</w:t>
      </w:r>
      <w:r w:rsidRPr="00D87D47">
        <w:rPr>
          <w:rFonts w:hint="eastAsia"/>
          <w:color w:val="000000" w:themeColor="text1"/>
        </w:rPr>
        <w:t>條第</w:t>
      </w:r>
      <w:r w:rsidRPr="00D87D47">
        <w:rPr>
          <w:rFonts w:hint="eastAsia"/>
          <w:color w:val="000000" w:themeColor="text1"/>
        </w:rPr>
        <w:t>1</w:t>
      </w:r>
      <w:r w:rsidRPr="00D87D47">
        <w:rPr>
          <w:rFonts w:hint="eastAsia"/>
          <w:color w:val="000000" w:themeColor="text1"/>
        </w:rPr>
        <w:t>項</w:t>
      </w:r>
      <w:r w:rsidRPr="00D87D47">
        <w:rPr>
          <w:rFonts w:hint="eastAsia"/>
          <w:color w:val="000000" w:themeColor="text1"/>
          <w:sz w:val="18"/>
        </w:rPr>
        <w:t>（</w:t>
      </w:r>
      <w:r w:rsidRPr="00D87D47">
        <w:rPr>
          <w:color w:val="000000" w:themeColor="text1"/>
          <w:sz w:val="18"/>
        </w:rPr>
        <w:t>106</w:t>
      </w:r>
      <w:r w:rsidRPr="00D87D47">
        <w:rPr>
          <w:color w:val="000000" w:themeColor="text1"/>
          <w:sz w:val="18"/>
        </w:rPr>
        <w:t>年</w:t>
      </w:r>
      <w:r w:rsidRPr="00D87D47">
        <w:rPr>
          <w:color w:val="000000" w:themeColor="text1"/>
          <w:sz w:val="18"/>
        </w:rPr>
        <w:t>1</w:t>
      </w:r>
      <w:r w:rsidRPr="00D87D47">
        <w:rPr>
          <w:color w:val="000000" w:themeColor="text1"/>
          <w:sz w:val="18"/>
        </w:rPr>
        <w:t>月</w:t>
      </w:r>
      <w:r w:rsidRPr="00D87D47">
        <w:rPr>
          <w:color w:val="000000" w:themeColor="text1"/>
          <w:sz w:val="18"/>
        </w:rPr>
        <w:t>18</w:t>
      </w:r>
      <w:r w:rsidRPr="00D87D47">
        <w:rPr>
          <w:color w:val="000000" w:themeColor="text1"/>
          <w:sz w:val="18"/>
        </w:rPr>
        <w:t>日修正公布</w:t>
      </w:r>
      <w:r w:rsidRPr="00D87D47">
        <w:rPr>
          <w:rFonts w:hint="eastAsia"/>
          <w:color w:val="000000" w:themeColor="text1"/>
          <w:sz w:val="18"/>
        </w:rPr>
        <w:t>）</w:t>
      </w:r>
      <w:r w:rsidRPr="00D87D47">
        <w:rPr>
          <w:rFonts w:hint="eastAsia"/>
          <w:color w:val="000000" w:themeColor="text1"/>
        </w:rPr>
        <w:t>立法理由。</w:t>
      </w:r>
    </w:p>
  </w:footnote>
  <w:footnote w:id="29">
    <w:p w:rsidR="00394C64" w:rsidRPr="00B17C1D" w:rsidRDefault="00394C64" w:rsidP="00C21ED6">
      <w:pPr>
        <w:pStyle w:val="afe"/>
        <w:ind w:left="294" w:hangingChars="113" w:hanging="294"/>
      </w:pPr>
      <w:r w:rsidRPr="00D87D47">
        <w:rPr>
          <w:rStyle w:val="aff0"/>
          <w:color w:val="000000" w:themeColor="text1"/>
          <w:sz w:val="24"/>
        </w:rPr>
        <w:footnoteRef/>
      </w:r>
      <w:r w:rsidRPr="00D87D47">
        <w:rPr>
          <w:color w:val="000000" w:themeColor="text1"/>
        </w:rPr>
        <w:t xml:space="preserve"> </w:t>
      </w:r>
      <w:r w:rsidRPr="00D87D47">
        <w:rPr>
          <w:rFonts w:hint="eastAsia"/>
          <w:color w:val="000000" w:themeColor="text1"/>
        </w:rPr>
        <w:t>刑法第</w:t>
      </w:r>
      <w:r w:rsidRPr="00D87D47">
        <w:rPr>
          <w:rFonts w:hint="eastAsia"/>
          <w:color w:val="000000" w:themeColor="text1"/>
        </w:rPr>
        <w:t>2</w:t>
      </w:r>
      <w:r w:rsidRPr="00D87D47">
        <w:rPr>
          <w:rFonts w:hint="eastAsia"/>
          <w:color w:val="000000" w:themeColor="text1"/>
        </w:rPr>
        <w:t>條第</w:t>
      </w:r>
      <w:r w:rsidRPr="00D87D47">
        <w:rPr>
          <w:rFonts w:hint="eastAsia"/>
          <w:color w:val="000000" w:themeColor="text1"/>
        </w:rPr>
        <w:t>1</w:t>
      </w:r>
      <w:r w:rsidRPr="00D87D47">
        <w:rPr>
          <w:rFonts w:hint="eastAsia"/>
          <w:color w:val="000000" w:themeColor="text1"/>
        </w:rPr>
        <w:t>項但書：「行為後法律有變更者，適用行為時之法律。但行為後之法律有利於行為人者，適用最有利於行為人之法律。」</w:t>
      </w:r>
    </w:p>
  </w:footnote>
  <w:footnote w:id="30">
    <w:p w:rsidR="00394C64" w:rsidRPr="00B605BF" w:rsidRDefault="00394C64" w:rsidP="00EC3472">
      <w:pPr>
        <w:pStyle w:val="afe"/>
        <w:overflowPunct w:val="0"/>
        <w:ind w:left="260" w:hangingChars="100" w:hanging="260"/>
        <w:jc w:val="both"/>
        <w:rPr>
          <w:color w:val="000000" w:themeColor="text1"/>
        </w:rPr>
      </w:pPr>
      <w:r w:rsidRPr="00936E69">
        <w:rPr>
          <w:rStyle w:val="aff0"/>
          <w:sz w:val="24"/>
        </w:rPr>
        <w:footnoteRef/>
      </w:r>
      <w:r>
        <w:rPr>
          <w:rFonts w:hint="eastAsia"/>
        </w:rPr>
        <w:t xml:space="preserve"> </w:t>
      </w:r>
      <w:r w:rsidRPr="00B605BF">
        <w:rPr>
          <w:rFonts w:hint="eastAsia"/>
          <w:color w:val="000000" w:themeColor="text1"/>
        </w:rPr>
        <w:t>陳慈陽，「環境法各論（三）廢棄物質循環清理法治之研究」，</w:t>
      </w:r>
      <w:r w:rsidRPr="00B605BF">
        <w:rPr>
          <w:rFonts w:hint="eastAsia"/>
          <w:color w:val="000000" w:themeColor="text1"/>
        </w:rPr>
        <w:t>2007</w:t>
      </w:r>
      <w:r w:rsidRPr="00B605BF">
        <w:rPr>
          <w:rFonts w:hint="eastAsia"/>
          <w:color w:val="000000" w:themeColor="text1"/>
        </w:rPr>
        <w:t>年，頁</w:t>
      </w:r>
      <w:r w:rsidRPr="00B605BF">
        <w:rPr>
          <w:rFonts w:hint="eastAsia"/>
          <w:color w:val="000000" w:themeColor="text1"/>
        </w:rPr>
        <w:t xml:space="preserve">25-26 </w:t>
      </w:r>
      <w:r w:rsidRPr="00B605BF">
        <w:rPr>
          <w:rFonts w:hAnsi="標楷體" w:hint="eastAsia"/>
          <w:color w:val="000000" w:themeColor="text1"/>
        </w:rPr>
        <w:t>「根據學者研究，在事業廢棄物之回收方面，業者所遭遇的困難點包括：</w:t>
      </w:r>
      <w:r w:rsidRPr="00B605BF">
        <w:rPr>
          <w:rFonts w:hAnsi="標楷體" w:hint="eastAsia"/>
          <w:b/>
          <w:color w:val="000000" w:themeColor="text1"/>
          <w:u w:val="single"/>
        </w:rPr>
        <w:t>(</w:t>
      </w:r>
      <w:r w:rsidRPr="00B605BF">
        <w:rPr>
          <w:rFonts w:hAnsi="標楷體" w:hint="eastAsia"/>
          <w:b/>
          <w:color w:val="000000" w:themeColor="text1"/>
          <w:u w:val="single"/>
        </w:rPr>
        <w:t>一</w:t>
      </w:r>
      <w:r w:rsidRPr="00B605BF">
        <w:rPr>
          <w:rFonts w:hAnsi="標楷體" w:hint="eastAsia"/>
          <w:b/>
          <w:color w:val="000000" w:themeColor="text1"/>
          <w:u w:val="single"/>
        </w:rPr>
        <w:t>)</w:t>
      </w:r>
      <w:r w:rsidRPr="00B605BF">
        <w:rPr>
          <w:rFonts w:hAnsi="標楷體" w:hint="eastAsia"/>
          <w:b/>
          <w:color w:val="000000" w:themeColor="text1"/>
          <w:u w:val="single"/>
        </w:rPr>
        <w:t>市場面：資源再生品一般成本均較高，無法與原物料或同質性產品競爭；缺乏公定品質規範，導致市場接受度低；市場規模不定，資源再生業投資意願不高。</w:t>
      </w:r>
      <w:r w:rsidRPr="00B605BF">
        <w:rPr>
          <w:rFonts w:hAnsi="標楷體" w:hint="eastAsia"/>
          <w:color w:val="000000" w:themeColor="text1"/>
        </w:rPr>
        <w:t>(</w:t>
      </w:r>
      <w:r w:rsidRPr="00B605BF">
        <w:rPr>
          <w:rFonts w:hAnsi="標楷體" w:hint="eastAsia"/>
          <w:color w:val="000000" w:themeColor="text1"/>
        </w:rPr>
        <w:t>二</w:t>
      </w:r>
      <w:r w:rsidRPr="00B605BF">
        <w:rPr>
          <w:rFonts w:hAnsi="標楷體" w:hint="eastAsia"/>
          <w:color w:val="000000" w:themeColor="text1"/>
        </w:rPr>
        <w:t>)</w:t>
      </w:r>
      <w:r w:rsidRPr="00B605BF">
        <w:rPr>
          <w:rFonts w:hAnsi="標楷體" w:hint="eastAsia"/>
          <w:color w:val="000000" w:themeColor="text1"/>
        </w:rPr>
        <w:t>技術面：產業界相關技術研發能力一般均不足；製程設備對資源化產品的接受度有待確認；生態化產業體系中公用設施系統（水、電、汽、熱等）的規劃及能力有待加強。</w:t>
      </w:r>
      <w:r w:rsidRPr="00B605BF">
        <w:rPr>
          <w:rFonts w:hAnsi="標楷體" w:hint="eastAsia"/>
          <w:color w:val="000000" w:themeColor="text1"/>
        </w:rPr>
        <w:t>(</w:t>
      </w:r>
      <w:r w:rsidRPr="00B605BF">
        <w:rPr>
          <w:rFonts w:hAnsi="標楷體" w:hint="eastAsia"/>
          <w:color w:val="000000" w:themeColor="text1"/>
        </w:rPr>
        <w:t>三</w:t>
      </w:r>
      <w:r w:rsidRPr="00B605BF">
        <w:rPr>
          <w:rFonts w:hAnsi="標楷體" w:hint="eastAsia"/>
          <w:color w:val="000000" w:themeColor="text1"/>
        </w:rPr>
        <w:t>)</w:t>
      </w:r>
      <w:r w:rsidRPr="00B605BF">
        <w:rPr>
          <w:rFonts w:hAnsi="標楷體" w:hint="eastAsia"/>
          <w:color w:val="000000" w:themeColor="text1"/>
        </w:rPr>
        <w:t>產業認知及意願面：產業界一般均較保守，對建立生態化產業體系大多持觀望態度。</w:t>
      </w:r>
      <w:r w:rsidRPr="00B605BF">
        <w:rPr>
          <w:rFonts w:hAnsi="標楷體" w:hint="eastAsia"/>
          <w:color w:val="000000" w:themeColor="text1"/>
        </w:rPr>
        <w:t>(</w:t>
      </w:r>
      <w:r w:rsidRPr="00B605BF">
        <w:rPr>
          <w:rFonts w:hAnsi="標楷體" w:hint="eastAsia"/>
          <w:color w:val="000000" w:themeColor="text1"/>
        </w:rPr>
        <w:t>四</w:t>
      </w:r>
      <w:r w:rsidRPr="00B605BF">
        <w:rPr>
          <w:rFonts w:hAnsi="標楷體" w:hint="eastAsia"/>
          <w:color w:val="000000" w:themeColor="text1"/>
        </w:rPr>
        <w:t>)</w:t>
      </w:r>
      <w:r w:rsidRPr="00B605BF">
        <w:rPr>
          <w:rFonts w:hAnsi="標楷體" w:hint="eastAsia"/>
          <w:color w:val="000000" w:themeColor="text1"/>
        </w:rPr>
        <w:t>缺乏世界觀：對國際環保與貿易趨勢不甚瞭解，以致於對環境績效須持續改善的要求，並不熱中配合。</w:t>
      </w:r>
      <w:r w:rsidRPr="00B605BF">
        <w:rPr>
          <w:rFonts w:hAnsi="標楷體" w:hint="eastAsia"/>
          <w:color w:val="000000" w:themeColor="text1"/>
        </w:rPr>
        <w:t>(</w:t>
      </w:r>
      <w:r w:rsidRPr="00B605BF">
        <w:rPr>
          <w:rFonts w:hAnsi="標楷體" w:hint="eastAsia"/>
          <w:color w:val="000000" w:themeColor="text1"/>
        </w:rPr>
        <w:t>五</w:t>
      </w:r>
      <w:r w:rsidRPr="00B605BF">
        <w:rPr>
          <w:rFonts w:hAnsi="標楷體" w:hint="eastAsia"/>
          <w:color w:val="000000" w:themeColor="text1"/>
        </w:rPr>
        <w:t>)</w:t>
      </w:r>
      <w:r w:rsidRPr="00B605BF">
        <w:rPr>
          <w:rFonts w:hAnsi="標楷體" w:hint="eastAsia"/>
          <w:color w:val="000000" w:themeColor="text1"/>
        </w:rPr>
        <w:t>法規面：相關獎勵、保障、管理層面的法規付諸闕如，資源再生品的市場因而受到限制。」</w:t>
      </w:r>
    </w:p>
  </w:footnote>
  <w:footnote w:id="31">
    <w:p w:rsidR="00394C64" w:rsidRPr="00E35AB5" w:rsidRDefault="00394C64" w:rsidP="00E06540">
      <w:pPr>
        <w:pStyle w:val="afe"/>
      </w:pPr>
      <w:r w:rsidRPr="00B605BF">
        <w:rPr>
          <w:rStyle w:val="aff0"/>
          <w:color w:val="000000" w:themeColor="text1"/>
          <w:sz w:val="24"/>
        </w:rPr>
        <w:footnoteRef/>
      </w:r>
      <w:r w:rsidRPr="00B605BF">
        <w:rPr>
          <w:rFonts w:hint="eastAsia"/>
          <w:color w:val="000000" w:themeColor="text1"/>
        </w:rPr>
        <w:t xml:space="preserve"> </w:t>
      </w:r>
      <w:r w:rsidRPr="00B605BF">
        <w:rPr>
          <w:rFonts w:hint="eastAsia"/>
          <w:color w:val="000000" w:themeColor="text1"/>
        </w:rPr>
        <w:t>臺灣高等法院臺南分院</w:t>
      </w:r>
      <w:r w:rsidRPr="00B605BF">
        <w:rPr>
          <w:rFonts w:hint="eastAsia"/>
          <w:color w:val="000000" w:themeColor="text1"/>
        </w:rPr>
        <w:t>104</w:t>
      </w:r>
      <w:r w:rsidRPr="00B605BF">
        <w:rPr>
          <w:rFonts w:hint="eastAsia"/>
          <w:color w:val="000000" w:themeColor="text1"/>
        </w:rPr>
        <w:t>年上訴字第</w:t>
      </w:r>
      <w:r w:rsidRPr="00B605BF">
        <w:rPr>
          <w:rFonts w:hint="eastAsia"/>
          <w:color w:val="000000" w:themeColor="text1"/>
        </w:rPr>
        <w:t>540</w:t>
      </w:r>
      <w:r w:rsidRPr="00B605BF">
        <w:rPr>
          <w:rFonts w:hint="eastAsia"/>
          <w:color w:val="000000" w:themeColor="text1"/>
        </w:rPr>
        <w:t>號卷</w:t>
      </w:r>
      <w:r w:rsidRPr="00B605BF">
        <w:rPr>
          <w:rFonts w:hint="eastAsia"/>
          <w:color w:val="000000" w:themeColor="text1"/>
        </w:rPr>
        <w:t>(</w:t>
      </w:r>
      <w:r w:rsidRPr="00B605BF">
        <w:rPr>
          <w:rFonts w:hint="eastAsia"/>
          <w:color w:val="000000" w:themeColor="text1"/>
        </w:rPr>
        <w:t>三</w:t>
      </w:r>
      <w:r w:rsidRPr="00B605BF">
        <w:rPr>
          <w:rFonts w:hint="eastAsia"/>
          <w:color w:val="000000" w:themeColor="text1"/>
        </w:rPr>
        <w:t>)</w:t>
      </w:r>
      <w:r w:rsidRPr="00B605BF">
        <w:rPr>
          <w:rFonts w:hint="eastAsia"/>
          <w:color w:val="000000" w:themeColor="text1"/>
        </w:rPr>
        <w:t>第</w:t>
      </w:r>
      <w:r w:rsidRPr="00B605BF">
        <w:rPr>
          <w:rFonts w:hint="eastAsia"/>
          <w:color w:val="000000" w:themeColor="text1"/>
        </w:rPr>
        <w:t>115-121</w:t>
      </w:r>
      <w:r w:rsidRPr="00B605BF">
        <w:rPr>
          <w:rFonts w:hint="eastAsia"/>
          <w:color w:val="000000" w:themeColor="text1"/>
        </w:rPr>
        <w:t>頁筆錄參照。</w:t>
      </w:r>
    </w:p>
  </w:footnote>
  <w:footnote w:id="32">
    <w:p w:rsidR="00394C64" w:rsidRPr="005409AD" w:rsidRDefault="00394C64" w:rsidP="00C21ED6">
      <w:pPr>
        <w:pStyle w:val="afe"/>
        <w:ind w:left="260" w:hangingChars="100" w:hanging="260"/>
        <w:jc w:val="both"/>
        <w:rPr>
          <w:rFonts w:hAnsi="標楷體"/>
        </w:rPr>
      </w:pPr>
      <w:r w:rsidRPr="00D36666">
        <w:rPr>
          <w:rStyle w:val="aff0"/>
          <w:sz w:val="24"/>
        </w:rPr>
        <w:footnoteRef/>
      </w:r>
      <w:r w:rsidRPr="00E35AB5">
        <w:rPr>
          <w:rFonts w:hint="eastAsia"/>
        </w:rPr>
        <w:t xml:space="preserve"> </w:t>
      </w:r>
      <w:r w:rsidRPr="00B605BF">
        <w:rPr>
          <w:rFonts w:hint="eastAsia"/>
          <w:color w:val="000000" w:themeColor="text1"/>
          <w:u w:val="single"/>
        </w:rPr>
        <w:t>本院詢問</w:t>
      </w:r>
      <w:r w:rsidRPr="00B605BF">
        <w:rPr>
          <w:rFonts w:hint="eastAsia"/>
          <w:color w:val="000000" w:themeColor="text1"/>
        </w:rPr>
        <w:t>：</w:t>
      </w:r>
      <w:r w:rsidRPr="00B605BF">
        <w:rPr>
          <w:rFonts w:hAnsi="標楷體" w:hint="eastAsia"/>
          <w:color w:val="000000" w:themeColor="text1"/>
        </w:rPr>
        <w:t>「一、據查合○興公司前於</w:t>
      </w:r>
      <w:r w:rsidRPr="00B605BF">
        <w:rPr>
          <w:rFonts w:hAnsi="標楷體" w:hint="eastAsia"/>
          <w:color w:val="000000" w:themeColor="text1"/>
        </w:rPr>
        <w:t>101</w:t>
      </w:r>
      <w:r w:rsidRPr="00B605BF">
        <w:rPr>
          <w:rFonts w:hAnsi="標楷體" w:hint="eastAsia"/>
          <w:color w:val="000000" w:themeColor="text1"/>
        </w:rPr>
        <w:t>年</w:t>
      </w:r>
      <w:r w:rsidRPr="00B605BF">
        <w:rPr>
          <w:rFonts w:hAnsi="標楷體" w:hint="eastAsia"/>
          <w:color w:val="000000" w:themeColor="text1"/>
        </w:rPr>
        <w:t>1</w:t>
      </w:r>
      <w:r w:rsidRPr="00B605BF">
        <w:rPr>
          <w:rFonts w:hAnsi="標楷體" w:hint="eastAsia"/>
          <w:color w:val="000000" w:themeColor="text1"/>
        </w:rPr>
        <w:t>月間向貴局提出『廢棄物再利用者登記檢核申請書</w:t>
      </w:r>
      <w:r w:rsidRPr="00B605BF">
        <w:rPr>
          <w:rFonts w:hAnsi="標楷體"/>
          <w:color w:val="000000" w:themeColor="text1"/>
        </w:rPr>
        <w:t>』</w:t>
      </w:r>
      <w:r w:rsidRPr="00B605BF">
        <w:rPr>
          <w:rFonts w:hAnsi="標楷體" w:hint="eastAsia"/>
          <w:color w:val="000000" w:themeColor="text1"/>
        </w:rPr>
        <w:t>，貴局於同年二月間函復該公司，核准</w:t>
      </w:r>
      <w:r w:rsidRPr="00B605BF">
        <w:rPr>
          <w:rFonts w:hAnsi="標楷體" w:hint="eastAsia"/>
          <w:color w:val="000000" w:themeColor="text1"/>
        </w:rPr>
        <w:t>8</w:t>
      </w:r>
      <w:r w:rsidRPr="00B605BF">
        <w:rPr>
          <w:rFonts w:hAnsi="標楷體" w:hint="eastAsia"/>
          <w:color w:val="000000" w:themeColor="text1"/>
        </w:rPr>
        <w:t>項廢棄物再利用檢核登記等。請說明當時審核經過及相關承辦人員，並提供全部相關公文影本。</w:t>
      </w:r>
      <w:r w:rsidRPr="00B605BF">
        <w:rPr>
          <w:rFonts w:hAnsi="標楷體"/>
          <w:color w:val="000000" w:themeColor="text1"/>
        </w:rPr>
        <w:t>」</w:t>
      </w:r>
      <w:r w:rsidRPr="00B605BF">
        <w:rPr>
          <w:rFonts w:hAnsi="標楷體" w:hint="eastAsia"/>
          <w:color w:val="000000" w:themeColor="text1"/>
        </w:rPr>
        <w:t>嘉義縣環保局回覆：「一、合○興公司</w:t>
      </w:r>
      <w:r w:rsidRPr="00B605BF">
        <w:rPr>
          <w:rFonts w:hAnsi="標楷體" w:hint="eastAsia"/>
          <w:color w:val="000000" w:themeColor="text1"/>
        </w:rPr>
        <w:t>100</w:t>
      </w:r>
      <w:r w:rsidRPr="00B605BF">
        <w:rPr>
          <w:rFonts w:hAnsi="標楷體" w:hint="eastAsia"/>
          <w:color w:val="000000" w:themeColor="text1"/>
        </w:rPr>
        <w:t>年</w:t>
      </w:r>
      <w:r w:rsidRPr="00B605BF">
        <w:rPr>
          <w:rFonts w:hAnsi="標楷體" w:hint="eastAsia"/>
          <w:color w:val="000000" w:themeColor="text1"/>
        </w:rPr>
        <w:t>9</w:t>
      </w:r>
      <w:r w:rsidRPr="00B605BF">
        <w:rPr>
          <w:rFonts w:hAnsi="標楷體" w:hint="eastAsia"/>
          <w:color w:val="000000" w:themeColor="text1"/>
        </w:rPr>
        <w:t>月</w:t>
      </w:r>
      <w:r w:rsidRPr="00B605BF">
        <w:rPr>
          <w:rFonts w:hAnsi="標楷體" w:hint="eastAsia"/>
          <w:color w:val="000000" w:themeColor="text1"/>
        </w:rPr>
        <w:t>26</w:t>
      </w:r>
      <w:r w:rsidRPr="00B605BF">
        <w:rPr>
          <w:rFonts w:hAnsi="標楷體" w:hint="eastAsia"/>
          <w:color w:val="000000" w:themeColor="text1"/>
        </w:rPr>
        <w:t>日提送再利用檢核申請</w:t>
      </w:r>
      <w:r w:rsidRPr="00B605BF">
        <w:rPr>
          <w:rFonts w:hAnsi="標楷體" w:hint="eastAsia"/>
          <w:color w:val="000000" w:themeColor="text1"/>
        </w:rPr>
        <w:t xml:space="preserve"> </w:t>
      </w:r>
      <w:r w:rsidRPr="00B605BF">
        <w:rPr>
          <w:rFonts w:hAnsi="標楷體" w:hint="eastAsia"/>
          <w:color w:val="000000" w:themeColor="text1"/>
        </w:rPr>
        <w:t>二、本局</w:t>
      </w:r>
      <w:r w:rsidRPr="00B605BF">
        <w:rPr>
          <w:rFonts w:hAnsi="標楷體" w:hint="eastAsia"/>
          <w:color w:val="000000" w:themeColor="text1"/>
        </w:rPr>
        <w:t>100</w:t>
      </w:r>
      <w:r w:rsidRPr="00B605BF">
        <w:rPr>
          <w:rFonts w:hAnsi="標楷體" w:hint="eastAsia"/>
          <w:color w:val="000000" w:themeColor="text1"/>
        </w:rPr>
        <w:t>年</w:t>
      </w:r>
      <w:r w:rsidRPr="00B605BF">
        <w:rPr>
          <w:rFonts w:hAnsi="標楷體" w:hint="eastAsia"/>
          <w:color w:val="000000" w:themeColor="text1"/>
        </w:rPr>
        <w:t>10</w:t>
      </w:r>
      <w:r w:rsidRPr="00B605BF">
        <w:rPr>
          <w:rFonts w:hAnsi="標楷體" w:hint="eastAsia"/>
          <w:color w:val="000000" w:themeColor="text1"/>
        </w:rPr>
        <w:t>月</w:t>
      </w:r>
      <w:r w:rsidRPr="00B605BF">
        <w:rPr>
          <w:rFonts w:hAnsi="標楷體" w:hint="eastAsia"/>
          <w:color w:val="000000" w:themeColor="text1"/>
        </w:rPr>
        <w:t>31</w:t>
      </w:r>
      <w:r w:rsidRPr="00B605BF">
        <w:rPr>
          <w:rFonts w:hAnsi="標楷體" w:hint="eastAsia"/>
          <w:color w:val="000000" w:themeColor="text1"/>
        </w:rPr>
        <w:t>日召開再利用審查會</w:t>
      </w:r>
      <w:r w:rsidRPr="00B605BF">
        <w:rPr>
          <w:rFonts w:hAnsi="標楷體" w:hint="eastAsia"/>
          <w:color w:val="000000" w:themeColor="text1"/>
        </w:rPr>
        <w:t xml:space="preserve"> </w:t>
      </w:r>
      <w:r w:rsidRPr="00B605BF">
        <w:rPr>
          <w:rFonts w:hAnsi="標楷體" w:hint="eastAsia"/>
          <w:color w:val="000000" w:themeColor="text1"/>
        </w:rPr>
        <w:t>三、本局</w:t>
      </w:r>
      <w:r w:rsidRPr="00B605BF">
        <w:rPr>
          <w:rFonts w:hAnsi="標楷體" w:hint="eastAsia"/>
          <w:color w:val="000000" w:themeColor="text1"/>
        </w:rPr>
        <w:t>100</w:t>
      </w:r>
      <w:r w:rsidRPr="00B605BF">
        <w:rPr>
          <w:rFonts w:hAnsi="標楷體" w:hint="eastAsia"/>
          <w:color w:val="000000" w:themeColor="text1"/>
        </w:rPr>
        <w:t>年</w:t>
      </w:r>
      <w:r w:rsidRPr="00B605BF">
        <w:rPr>
          <w:rFonts w:hAnsi="標楷體" w:hint="eastAsia"/>
          <w:color w:val="000000" w:themeColor="text1"/>
        </w:rPr>
        <w:t>11</w:t>
      </w:r>
      <w:r w:rsidRPr="00B605BF">
        <w:rPr>
          <w:rFonts w:hAnsi="標楷體" w:hint="eastAsia"/>
          <w:color w:val="000000" w:themeColor="text1"/>
        </w:rPr>
        <w:t>月</w:t>
      </w:r>
      <w:r w:rsidRPr="00B605BF">
        <w:rPr>
          <w:rFonts w:hAnsi="標楷體" w:hint="eastAsia"/>
          <w:color w:val="000000" w:themeColor="text1"/>
        </w:rPr>
        <w:t>22</w:t>
      </w:r>
      <w:r w:rsidRPr="00B605BF">
        <w:rPr>
          <w:rFonts w:hAnsi="標楷體" w:hint="eastAsia"/>
          <w:color w:val="000000" w:themeColor="text1"/>
        </w:rPr>
        <w:t>日函請該公司補正</w:t>
      </w:r>
      <w:r w:rsidRPr="00B605BF">
        <w:rPr>
          <w:rFonts w:hAnsi="標楷體" w:hint="eastAsia"/>
          <w:color w:val="000000" w:themeColor="text1"/>
        </w:rPr>
        <w:t xml:space="preserve"> </w:t>
      </w:r>
      <w:r w:rsidRPr="00B605BF">
        <w:rPr>
          <w:rFonts w:hAnsi="標楷體" w:hint="eastAsia"/>
          <w:color w:val="000000" w:themeColor="text1"/>
        </w:rPr>
        <w:t>四、合○興公司</w:t>
      </w:r>
      <w:r w:rsidRPr="00B605BF">
        <w:rPr>
          <w:rFonts w:hAnsi="標楷體" w:hint="eastAsia"/>
          <w:color w:val="000000" w:themeColor="text1"/>
        </w:rPr>
        <w:t>101</w:t>
      </w:r>
      <w:r w:rsidRPr="00B605BF">
        <w:rPr>
          <w:rFonts w:hAnsi="標楷體" w:hint="eastAsia"/>
          <w:color w:val="000000" w:themeColor="text1"/>
        </w:rPr>
        <w:t>年</w:t>
      </w:r>
      <w:r w:rsidRPr="00B605BF">
        <w:rPr>
          <w:rFonts w:hAnsi="標楷體" w:hint="eastAsia"/>
          <w:color w:val="000000" w:themeColor="text1"/>
        </w:rPr>
        <w:t>1</w:t>
      </w:r>
      <w:r w:rsidRPr="00B605BF">
        <w:rPr>
          <w:rFonts w:hAnsi="標楷體" w:hint="eastAsia"/>
          <w:color w:val="000000" w:themeColor="text1"/>
        </w:rPr>
        <w:t>月</w:t>
      </w:r>
      <w:r w:rsidRPr="00B605BF">
        <w:rPr>
          <w:rFonts w:hAnsi="標楷體" w:hint="eastAsia"/>
          <w:color w:val="000000" w:themeColor="text1"/>
        </w:rPr>
        <w:t>9</w:t>
      </w:r>
      <w:r w:rsidRPr="00B605BF">
        <w:rPr>
          <w:rFonts w:hAnsi="標楷體" w:hint="eastAsia"/>
          <w:color w:val="000000" w:themeColor="text1"/>
        </w:rPr>
        <w:t>日提送再利用檢核補正</w:t>
      </w:r>
      <w:r w:rsidRPr="00B605BF">
        <w:rPr>
          <w:rFonts w:hAnsi="標楷體" w:hint="eastAsia"/>
          <w:color w:val="000000" w:themeColor="text1"/>
        </w:rPr>
        <w:t xml:space="preserve"> </w:t>
      </w:r>
      <w:r w:rsidRPr="00B605BF">
        <w:rPr>
          <w:rFonts w:hAnsi="標楷體" w:hint="eastAsia"/>
          <w:color w:val="000000" w:themeColor="text1"/>
        </w:rPr>
        <w:t>五、本局</w:t>
      </w:r>
      <w:r w:rsidRPr="00B605BF">
        <w:rPr>
          <w:rFonts w:hAnsi="標楷體" w:hint="eastAsia"/>
          <w:color w:val="000000" w:themeColor="text1"/>
        </w:rPr>
        <w:t>101</w:t>
      </w:r>
      <w:r w:rsidRPr="00B605BF">
        <w:rPr>
          <w:rFonts w:hAnsi="標楷體" w:hint="eastAsia"/>
          <w:color w:val="000000" w:themeColor="text1"/>
        </w:rPr>
        <w:t>年</w:t>
      </w:r>
      <w:r w:rsidRPr="00B605BF">
        <w:rPr>
          <w:rFonts w:hAnsi="標楷體" w:hint="eastAsia"/>
          <w:color w:val="000000" w:themeColor="text1"/>
        </w:rPr>
        <w:t>2</w:t>
      </w:r>
      <w:r w:rsidRPr="00B605BF">
        <w:rPr>
          <w:rFonts w:hAnsi="標楷體" w:hint="eastAsia"/>
          <w:color w:val="000000" w:themeColor="text1"/>
        </w:rPr>
        <w:t>月</w:t>
      </w:r>
      <w:r w:rsidRPr="00B605BF">
        <w:rPr>
          <w:rFonts w:hAnsi="標楷體" w:hint="eastAsia"/>
          <w:color w:val="000000" w:themeColor="text1"/>
        </w:rPr>
        <w:t>15</w:t>
      </w:r>
      <w:r w:rsidRPr="00B605BF">
        <w:rPr>
          <w:rFonts w:hAnsi="標楷體" w:hint="eastAsia"/>
          <w:color w:val="000000" w:themeColor="text1"/>
        </w:rPr>
        <w:t>日核准該公司再利用檢核。</w:t>
      </w:r>
      <w:r w:rsidRPr="00B605BF">
        <w:rPr>
          <w:rFonts w:hAnsi="標楷體" w:hint="eastAsia"/>
          <w:b/>
          <w:color w:val="000000" w:themeColor="text1"/>
        </w:rPr>
        <w:t>六、本局承辦人為黃</w:t>
      </w:r>
      <w:r w:rsidRPr="00B605BF">
        <w:rPr>
          <w:rFonts w:hAnsi="標楷體" w:hint="eastAsia"/>
          <w:color w:val="000000" w:themeColor="text1"/>
        </w:rPr>
        <w:t>○</w:t>
      </w:r>
      <w:r w:rsidRPr="00B605BF">
        <w:rPr>
          <w:rFonts w:hAnsi="標楷體" w:hint="eastAsia"/>
          <w:b/>
          <w:color w:val="000000" w:themeColor="text1"/>
        </w:rPr>
        <w:t>書</w:t>
      </w:r>
      <w:r w:rsidRPr="00B605BF">
        <w:rPr>
          <w:rFonts w:hAnsi="標楷體" w:hint="eastAsia"/>
          <w:color w:val="000000" w:themeColor="text1"/>
        </w:rPr>
        <w:t>相關公文影本詳如附件</w:t>
      </w:r>
      <w:r w:rsidRPr="00B605BF">
        <w:rPr>
          <w:rFonts w:hAnsi="標楷體" w:hint="eastAsia"/>
          <w:color w:val="000000" w:themeColor="text1"/>
        </w:rPr>
        <w:t>1</w:t>
      </w:r>
      <w:r w:rsidRPr="00B605BF">
        <w:rPr>
          <w:rFonts w:hAnsi="標楷體" w:hint="eastAsia"/>
          <w:color w:val="000000" w:themeColor="text1"/>
        </w:rPr>
        <w:t>。」及臺灣高等法院臺南分院</w:t>
      </w:r>
      <w:r w:rsidRPr="00B605BF">
        <w:rPr>
          <w:rFonts w:hAnsi="標楷體" w:hint="eastAsia"/>
          <w:color w:val="000000" w:themeColor="text1"/>
        </w:rPr>
        <w:t>104</w:t>
      </w:r>
      <w:r w:rsidRPr="00B605BF">
        <w:rPr>
          <w:rFonts w:hAnsi="標楷體" w:hint="eastAsia"/>
          <w:color w:val="000000" w:themeColor="text1"/>
        </w:rPr>
        <w:t>年度上訴字第</w:t>
      </w:r>
      <w:r w:rsidRPr="00B605BF">
        <w:rPr>
          <w:rFonts w:hAnsi="標楷體" w:hint="eastAsia"/>
          <w:color w:val="000000" w:themeColor="text1"/>
        </w:rPr>
        <w:t>540</w:t>
      </w:r>
      <w:r w:rsidRPr="00B605BF">
        <w:rPr>
          <w:rFonts w:hAnsi="標楷體" w:hint="eastAsia"/>
          <w:color w:val="000000" w:themeColor="text1"/>
        </w:rPr>
        <w:t>號卷</w:t>
      </w:r>
      <w:r w:rsidRPr="00B605BF">
        <w:rPr>
          <w:rFonts w:hAnsi="標楷體" w:hint="eastAsia"/>
          <w:color w:val="000000" w:themeColor="text1"/>
        </w:rPr>
        <w:t>(</w:t>
      </w:r>
      <w:r w:rsidRPr="00B605BF">
        <w:rPr>
          <w:rFonts w:hAnsi="標楷體" w:hint="eastAsia"/>
          <w:color w:val="000000" w:themeColor="text1"/>
        </w:rPr>
        <w:t>一</w:t>
      </w:r>
      <w:r w:rsidRPr="00B605BF">
        <w:rPr>
          <w:rFonts w:hAnsi="標楷體" w:hint="eastAsia"/>
          <w:color w:val="000000" w:themeColor="text1"/>
        </w:rPr>
        <w:t>)</w:t>
      </w:r>
      <w:r w:rsidRPr="00B605BF">
        <w:rPr>
          <w:rFonts w:hAnsi="標楷體" w:hint="eastAsia"/>
          <w:color w:val="000000" w:themeColor="text1"/>
        </w:rPr>
        <w:t>第</w:t>
      </w:r>
      <w:r w:rsidRPr="00B605BF">
        <w:rPr>
          <w:rFonts w:hAnsi="標楷體" w:hint="eastAsia"/>
          <w:color w:val="000000" w:themeColor="text1"/>
        </w:rPr>
        <w:t>375</w:t>
      </w:r>
      <w:r w:rsidRPr="00B605BF">
        <w:rPr>
          <w:rFonts w:hAnsi="標楷體" w:hint="eastAsia"/>
          <w:color w:val="000000" w:themeColor="text1"/>
        </w:rPr>
        <w:t>頁參照。</w:t>
      </w:r>
    </w:p>
  </w:footnote>
  <w:footnote w:id="33">
    <w:p w:rsidR="00394C64" w:rsidRPr="004A3809" w:rsidRDefault="00394C64" w:rsidP="00E06540">
      <w:pPr>
        <w:pStyle w:val="afe"/>
      </w:pPr>
      <w:r w:rsidRPr="0046627E">
        <w:rPr>
          <w:rStyle w:val="aff0"/>
          <w:sz w:val="24"/>
        </w:rPr>
        <w:footnoteRef/>
      </w:r>
      <w:r>
        <w:rPr>
          <w:rFonts w:hint="eastAsia"/>
        </w:rPr>
        <w:t xml:space="preserve"> </w:t>
      </w:r>
      <w:r w:rsidRPr="00ED2D40">
        <w:t>臺灣雲林地方法院</w:t>
      </w:r>
      <w:r w:rsidRPr="00ED2D40">
        <w:t>103</w:t>
      </w:r>
      <w:r w:rsidRPr="00ED2D40">
        <w:t>年度訴字第</w:t>
      </w:r>
      <w:r w:rsidRPr="00ED2D40">
        <w:t>213</w:t>
      </w:r>
      <w:r w:rsidRPr="00ED2D40">
        <w:t>號</w:t>
      </w:r>
      <w:r w:rsidRPr="00ED2D40">
        <w:rPr>
          <w:rFonts w:hint="eastAsia"/>
        </w:rPr>
        <w:t>卷</w:t>
      </w:r>
      <w:r w:rsidRPr="00ED2D40">
        <w:rPr>
          <w:rFonts w:hint="eastAsia"/>
        </w:rPr>
        <w:t>(</w:t>
      </w:r>
      <w:r w:rsidRPr="00ED2D40">
        <w:rPr>
          <w:rFonts w:hint="eastAsia"/>
        </w:rPr>
        <w:t>二</w:t>
      </w:r>
      <w:r w:rsidRPr="00ED2D40">
        <w:rPr>
          <w:rFonts w:hint="eastAsia"/>
        </w:rPr>
        <w:t>)</w:t>
      </w:r>
      <w:r w:rsidRPr="00ED2D40">
        <w:rPr>
          <w:rFonts w:hint="eastAsia"/>
        </w:rPr>
        <w:t>第</w:t>
      </w:r>
      <w:r>
        <w:rPr>
          <w:rFonts w:hint="eastAsia"/>
        </w:rPr>
        <w:t>58</w:t>
      </w:r>
      <w:r w:rsidRPr="00ED2D40">
        <w:rPr>
          <w:rFonts w:hint="eastAsia"/>
        </w:rPr>
        <w:t>頁</w:t>
      </w:r>
      <w:r>
        <w:rPr>
          <w:rFonts w:hint="eastAsia"/>
        </w:rPr>
        <w:t>第</w:t>
      </w:r>
      <w:r>
        <w:rPr>
          <w:rFonts w:hint="eastAsia"/>
        </w:rPr>
        <w:t>2</w:t>
      </w:r>
      <w:r>
        <w:rPr>
          <w:rFonts w:hint="eastAsia"/>
        </w:rPr>
        <w:t>行以下</w:t>
      </w:r>
      <w:r w:rsidRPr="00CC7EFE">
        <w:rPr>
          <w:rFonts w:hint="eastAsia"/>
        </w:rPr>
        <w:t>。</w:t>
      </w:r>
    </w:p>
  </w:footnote>
  <w:footnote w:id="34">
    <w:p w:rsidR="00394C64" w:rsidRPr="009E1D8E" w:rsidRDefault="00394C64" w:rsidP="00E06540">
      <w:pPr>
        <w:pStyle w:val="afe"/>
      </w:pPr>
      <w:r w:rsidRPr="009E1D8E">
        <w:rPr>
          <w:rStyle w:val="aff0"/>
          <w:sz w:val="24"/>
        </w:rPr>
        <w:footnoteRef/>
      </w:r>
      <w:r>
        <w:rPr>
          <w:rFonts w:hint="eastAsia"/>
        </w:rPr>
        <w:t xml:space="preserve"> </w:t>
      </w:r>
      <w:r w:rsidRPr="009E1D8E">
        <w:rPr>
          <w:rFonts w:hint="eastAsia"/>
        </w:rPr>
        <w:t>臺灣雲林地方法院</w:t>
      </w:r>
      <w:r w:rsidRPr="009E1D8E">
        <w:rPr>
          <w:rFonts w:hint="eastAsia"/>
        </w:rPr>
        <w:t>103</w:t>
      </w:r>
      <w:r w:rsidRPr="009E1D8E">
        <w:rPr>
          <w:rFonts w:hint="eastAsia"/>
        </w:rPr>
        <w:t>年度訴字第</w:t>
      </w:r>
      <w:r w:rsidRPr="009E1D8E">
        <w:rPr>
          <w:rFonts w:hint="eastAsia"/>
        </w:rPr>
        <w:t>213</w:t>
      </w:r>
      <w:r w:rsidRPr="009E1D8E">
        <w:rPr>
          <w:rFonts w:hint="eastAsia"/>
        </w:rPr>
        <w:t>號卷</w:t>
      </w:r>
      <w:r w:rsidRPr="009E1D8E">
        <w:rPr>
          <w:rFonts w:hint="eastAsia"/>
        </w:rPr>
        <w:t>(</w:t>
      </w:r>
      <w:r w:rsidRPr="009E1D8E">
        <w:rPr>
          <w:rFonts w:hint="eastAsia"/>
        </w:rPr>
        <w:t>二</w:t>
      </w:r>
      <w:r w:rsidRPr="009E1D8E">
        <w:rPr>
          <w:rFonts w:hint="eastAsia"/>
        </w:rPr>
        <w:t>)</w:t>
      </w:r>
      <w:r w:rsidRPr="009E1D8E">
        <w:rPr>
          <w:rFonts w:hint="eastAsia"/>
        </w:rPr>
        <w:t>第</w:t>
      </w:r>
      <w:r>
        <w:rPr>
          <w:rFonts w:hint="eastAsia"/>
        </w:rPr>
        <w:t>62</w:t>
      </w:r>
      <w:r>
        <w:rPr>
          <w:rFonts w:hint="eastAsia"/>
        </w:rPr>
        <w:t>頁，左邊，</w:t>
      </w:r>
      <w:r w:rsidRPr="009E1D8E">
        <w:rPr>
          <w:rFonts w:hint="eastAsia"/>
        </w:rPr>
        <w:t>第</w:t>
      </w:r>
      <w:r>
        <w:rPr>
          <w:rFonts w:hint="eastAsia"/>
        </w:rPr>
        <w:t>14</w:t>
      </w:r>
      <w:r w:rsidRPr="009E1D8E">
        <w:rPr>
          <w:rFonts w:hint="eastAsia"/>
        </w:rPr>
        <w:t>行以下</w:t>
      </w:r>
      <w:r w:rsidRPr="00CC7EFE">
        <w:rPr>
          <w:rFonts w:hint="eastAsia"/>
        </w:rPr>
        <w:t>。</w:t>
      </w:r>
    </w:p>
  </w:footnote>
  <w:footnote w:id="35">
    <w:p w:rsidR="00394C64" w:rsidRDefault="00394C64" w:rsidP="00E06540">
      <w:pPr>
        <w:pStyle w:val="afe"/>
      </w:pPr>
      <w:r w:rsidRPr="002A7DF8">
        <w:rPr>
          <w:rStyle w:val="aff0"/>
          <w:sz w:val="24"/>
        </w:rPr>
        <w:footnoteRef/>
      </w:r>
      <w:r>
        <w:t xml:space="preserve"> </w:t>
      </w:r>
      <w:r>
        <w:rPr>
          <w:rFonts w:hint="eastAsia"/>
        </w:rPr>
        <w:t>臺灣雲林地方法院檢察署</w:t>
      </w:r>
      <w:r>
        <w:rPr>
          <w:rFonts w:hint="eastAsia"/>
        </w:rPr>
        <w:t>102</w:t>
      </w:r>
      <w:r>
        <w:rPr>
          <w:rFonts w:hint="eastAsia"/>
        </w:rPr>
        <w:t>年度偵字第</w:t>
      </w:r>
      <w:r>
        <w:rPr>
          <w:rFonts w:hint="eastAsia"/>
        </w:rPr>
        <w:t>3347</w:t>
      </w:r>
      <w:r>
        <w:rPr>
          <w:rFonts w:hint="eastAsia"/>
        </w:rPr>
        <w:t>號卷三</w:t>
      </w:r>
      <w:r>
        <w:rPr>
          <w:rFonts w:hint="eastAsia"/>
        </w:rPr>
        <w:t>:</w:t>
      </w:r>
      <w:r>
        <w:rPr>
          <w:rFonts w:hint="eastAsia"/>
        </w:rPr>
        <w:t>第</w:t>
      </w:r>
      <w:r>
        <w:rPr>
          <w:rFonts w:hint="eastAsia"/>
        </w:rPr>
        <w:t>134-135</w:t>
      </w:r>
      <w:r>
        <w:rPr>
          <w:rFonts w:hint="eastAsia"/>
        </w:rPr>
        <w:t>頁參照。</w:t>
      </w:r>
    </w:p>
  </w:footnote>
  <w:footnote w:id="36">
    <w:p w:rsidR="00394C64" w:rsidRPr="000016CC" w:rsidRDefault="00394C64" w:rsidP="004F3A1C">
      <w:pPr>
        <w:pStyle w:val="afe"/>
        <w:ind w:left="260" w:hangingChars="100" w:hanging="260"/>
        <w:rPr>
          <w:rFonts w:hAnsi="標楷體"/>
        </w:rPr>
      </w:pPr>
      <w:r w:rsidRPr="009164CC">
        <w:rPr>
          <w:rStyle w:val="aff0"/>
          <w:sz w:val="24"/>
        </w:rPr>
        <w:footnoteRef/>
      </w:r>
      <w:r>
        <w:rPr>
          <w:rFonts w:hAnsi="標楷體" w:hint="eastAsia"/>
          <w:color w:val="000000" w:themeColor="text1"/>
        </w:rPr>
        <w:t xml:space="preserve"> </w:t>
      </w:r>
      <w:r w:rsidRPr="009164CC">
        <w:rPr>
          <w:rFonts w:hAnsi="標楷體" w:hint="eastAsia"/>
          <w:color w:val="000000" w:themeColor="text1"/>
        </w:rPr>
        <w:t>臺灣高等法院臺南</w:t>
      </w:r>
      <w:r w:rsidRPr="00E06540">
        <w:rPr>
          <w:rFonts w:hint="eastAsia"/>
        </w:rPr>
        <w:t>分院</w:t>
      </w:r>
      <w:r w:rsidRPr="009164CC">
        <w:rPr>
          <w:rFonts w:hAnsi="標楷體" w:hint="eastAsia"/>
          <w:color w:val="000000" w:themeColor="text1"/>
        </w:rPr>
        <w:t>104</w:t>
      </w:r>
      <w:r w:rsidRPr="009164CC">
        <w:rPr>
          <w:rFonts w:hAnsi="標楷體" w:hint="eastAsia"/>
          <w:color w:val="000000" w:themeColor="text1"/>
        </w:rPr>
        <w:t>年度上訴字第</w:t>
      </w:r>
      <w:r w:rsidRPr="009164CC">
        <w:rPr>
          <w:rFonts w:hAnsi="標楷體" w:hint="eastAsia"/>
          <w:color w:val="000000" w:themeColor="text1"/>
        </w:rPr>
        <w:t>540</w:t>
      </w:r>
      <w:r w:rsidRPr="009164CC">
        <w:rPr>
          <w:rFonts w:hAnsi="標楷體" w:hint="eastAsia"/>
          <w:color w:val="000000" w:themeColor="text1"/>
        </w:rPr>
        <w:t>號卷</w:t>
      </w:r>
      <w:r>
        <w:rPr>
          <w:rFonts w:hAnsi="標楷體" w:hint="eastAsia"/>
          <w:color w:val="000000" w:themeColor="text1"/>
        </w:rPr>
        <w:t>(</w:t>
      </w:r>
      <w:r>
        <w:rPr>
          <w:rFonts w:hAnsi="標楷體" w:hint="eastAsia"/>
          <w:color w:val="000000" w:themeColor="text1"/>
        </w:rPr>
        <w:t>一</w:t>
      </w:r>
      <w:r>
        <w:rPr>
          <w:rFonts w:hAnsi="標楷體" w:hint="eastAsia"/>
          <w:color w:val="000000" w:themeColor="text1"/>
        </w:rPr>
        <w:t>)</w:t>
      </w:r>
      <w:r>
        <w:rPr>
          <w:rFonts w:hAnsi="標楷體" w:hint="eastAsia"/>
          <w:color w:val="000000" w:themeColor="text1"/>
        </w:rPr>
        <w:t>第</w:t>
      </w:r>
      <w:r>
        <w:rPr>
          <w:rFonts w:hAnsi="標楷體" w:hint="eastAsia"/>
          <w:color w:val="000000" w:themeColor="text1"/>
        </w:rPr>
        <w:t>165</w:t>
      </w:r>
      <w:r>
        <w:rPr>
          <w:rFonts w:hAnsi="標楷體" w:hint="eastAsia"/>
          <w:color w:val="000000" w:themeColor="text1"/>
        </w:rPr>
        <w:t>頁、卷</w:t>
      </w:r>
      <w:r w:rsidRPr="009164CC">
        <w:rPr>
          <w:rFonts w:hAnsi="標楷體" w:hint="eastAsia"/>
          <w:color w:val="000000" w:themeColor="text1"/>
        </w:rPr>
        <w:t>(</w:t>
      </w:r>
      <w:r w:rsidRPr="009164CC">
        <w:rPr>
          <w:rFonts w:hAnsi="標楷體" w:hint="eastAsia"/>
          <w:color w:val="000000" w:themeColor="text1"/>
        </w:rPr>
        <w:t>四</w:t>
      </w:r>
      <w:r w:rsidRPr="009164CC">
        <w:rPr>
          <w:rFonts w:hAnsi="標楷體" w:hint="eastAsia"/>
          <w:color w:val="000000" w:themeColor="text1"/>
        </w:rPr>
        <w:t>)</w:t>
      </w:r>
      <w:r w:rsidRPr="009164CC">
        <w:rPr>
          <w:rFonts w:hAnsi="標楷體" w:hint="eastAsia"/>
          <w:color w:val="000000" w:themeColor="text1"/>
        </w:rPr>
        <w:t>第</w:t>
      </w:r>
      <w:r w:rsidRPr="009164CC">
        <w:rPr>
          <w:rFonts w:hAnsi="標楷體" w:hint="eastAsia"/>
          <w:color w:val="000000" w:themeColor="text1"/>
        </w:rPr>
        <w:t>293</w:t>
      </w:r>
      <w:r w:rsidRPr="009164CC">
        <w:rPr>
          <w:rFonts w:hAnsi="標楷體" w:hint="eastAsia"/>
          <w:color w:val="000000" w:themeColor="text1"/>
        </w:rPr>
        <w:t>頁，前案紀錄表。</w:t>
      </w:r>
    </w:p>
  </w:footnote>
  <w:footnote w:id="37">
    <w:p w:rsidR="00394C64" w:rsidRPr="007D342F" w:rsidRDefault="00394C64" w:rsidP="00E06540">
      <w:pPr>
        <w:pStyle w:val="afe"/>
      </w:pPr>
      <w:r w:rsidRPr="007D342F">
        <w:rPr>
          <w:rStyle w:val="aff0"/>
          <w:sz w:val="24"/>
        </w:rPr>
        <w:footnoteRef/>
      </w:r>
      <w:r>
        <w:rPr>
          <w:rFonts w:hint="eastAsia"/>
        </w:rPr>
        <w:t xml:space="preserve"> </w:t>
      </w:r>
      <w:r w:rsidRPr="007D342F">
        <w:rPr>
          <w:rFonts w:hint="eastAsia"/>
        </w:rPr>
        <w:t>臺灣雲林地方法院</w:t>
      </w:r>
      <w:r w:rsidRPr="007D342F">
        <w:rPr>
          <w:rFonts w:hint="eastAsia"/>
        </w:rPr>
        <w:t>103</w:t>
      </w:r>
      <w:r w:rsidRPr="007D342F">
        <w:rPr>
          <w:rFonts w:hint="eastAsia"/>
        </w:rPr>
        <w:t>年度訴字第</w:t>
      </w:r>
      <w:r w:rsidRPr="007D342F">
        <w:rPr>
          <w:rFonts w:hint="eastAsia"/>
        </w:rPr>
        <w:t>213</w:t>
      </w:r>
      <w:r w:rsidRPr="007D342F">
        <w:rPr>
          <w:rFonts w:hint="eastAsia"/>
        </w:rPr>
        <w:t>號卷</w:t>
      </w:r>
      <w:r w:rsidRPr="007D342F">
        <w:rPr>
          <w:rFonts w:hint="eastAsia"/>
        </w:rPr>
        <w:t>(</w:t>
      </w:r>
      <w:r w:rsidRPr="007D342F">
        <w:rPr>
          <w:rFonts w:hint="eastAsia"/>
        </w:rPr>
        <w:t>二</w:t>
      </w:r>
      <w:r w:rsidRPr="007D342F">
        <w:rPr>
          <w:rFonts w:hint="eastAsia"/>
        </w:rPr>
        <w:t>)</w:t>
      </w:r>
      <w:r w:rsidRPr="007D342F">
        <w:rPr>
          <w:rFonts w:hint="eastAsia"/>
        </w:rPr>
        <w:t>第</w:t>
      </w:r>
      <w:r>
        <w:rPr>
          <w:rFonts w:hint="eastAsia"/>
        </w:rPr>
        <w:t>34</w:t>
      </w:r>
      <w:r w:rsidRPr="007D342F">
        <w:rPr>
          <w:rFonts w:hint="eastAsia"/>
        </w:rPr>
        <w:t>頁，</w:t>
      </w:r>
      <w:r>
        <w:rPr>
          <w:rFonts w:hint="eastAsia"/>
        </w:rPr>
        <w:t>左面，倒數</w:t>
      </w:r>
      <w:r w:rsidRPr="007D342F">
        <w:rPr>
          <w:rFonts w:hint="eastAsia"/>
        </w:rPr>
        <w:t>第</w:t>
      </w:r>
      <w:r>
        <w:rPr>
          <w:rFonts w:hint="eastAsia"/>
        </w:rPr>
        <w:t>6</w:t>
      </w:r>
      <w:r w:rsidRPr="007D342F">
        <w:rPr>
          <w:rFonts w:hint="eastAsia"/>
        </w:rPr>
        <w:t>行以下</w:t>
      </w:r>
      <w:r w:rsidRPr="00CC7EFE">
        <w:rPr>
          <w:rFonts w:hint="eastAsia"/>
        </w:rPr>
        <w:t>。</w:t>
      </w:r>
    </w:p>
  </w:footnote>
  <w:footnote w:id="38">
    <w:p w:rsidR="00394C64" w:rsidRPr="000016CC" w:rsidRDefault="00394C64" w:rsidP="004F3A1C">
      <w:pPr>
        <w:pStyle w:val="afe"/>
        <w:ind w:left="265" w:hangingChars="102" w:hanging="265"/>
        <w:rPr>
          <w:rFonts w:hAnsi="標楷體"/>
        </w:rPr>
      </w:pPr>
      <w:r w:rsidRPr="009164CC">
        <w:rPr>
          <w:rStyle w:val="aff0"/>
          <w:sz w:val="24"/>
        </w:rPr>
        <w:footnoteRef/>
      </w:r>
      <w:r>
        <w:rPr>
          <w:rFonts w:hAnsi="標楷體" w:hint="eastAsia"/>
          <w:color w:val="000000" w:themeColor="text1"/>
        </w:rPr>
        <w:t xml:space="preserve"> </w:t>
      </w:r>
      <w:r w:rsidRPr="00E06540">
        <w:rPr>
          <w:rFonts w:hint="eastAsia"/>
        </w:rPr>
        <w:t>臺灣高等法院</w:t>
      </w:r>
      <w:r w:rsidRPr="009164CC">
        <w:rPr>
          <w:rFonts w:hAnsi="標楷體" w:hint="eastAsia"/>
          <w:color w:val="000000" w:themeColor="text1"/>
        </w:rPr>
        <w:t>臺南分院</w:t>
      </w:r>
      <w:r w:rsidRPr="009164CC">
        <w:rPr>
          <w:rFonts w:hAnsi="標楷體" w:hint="eastAsia"/>
          <w:color w:val="000000" w:themeColor="text1"/>
        </w:rPr>
        <w:t>104</w:t>
      </w:r>
      <w:r w:rsidRPr="009164CC">
        <w:rPr>
          <w:rFonts w:hAnsi="標楷體" w:hint="eastAsia"/>
          <w:color w:val="000000" w:themeColor="text1"/>
        </w:rPr>
        <w:t>年度上訴字第</w:t>
      </w:r>
      <w:r w:rsidRPr="009164CC">
        <w:rPr>
          <w:rFonts w:hAnsi="標楷體" w:hint="eastAsia"/>
          <w:color w:val="000000" w:themeColor="text1"/>
        </w:rPr>
        <w:t>540</w:t>
      </w:r>
      <w:r w:rsidRPr="009164CC">
        <w:rPr>
          <w:rFonts w:hAnsi="標楷體" w:hint="eastAsia"/>
          <w:color w:val="000000" w:themeColor="text1"/>
        </w:rPr>
        <w:t>號卷</w:t>
      </w:r>
      <w:r>
        <w:rPr>
          <w:rFonts w:hAnsi="標楷體" w:hint="eastAsia"/>
          <w:color w:val="000000" w:themeColor="text1"/>
        </w:rPr>
        <w:t>(</w:t>
      </w:r>
      <w:r>
        <w:rPr>
          <w:rFonts w:hAnsi="標楷體" w:hint="eastAsia"/>
          <w:color w:val="000000" w:themeColor="text1"/>
        </w:rPr>
        <w:t>一</w:t>
      </w:r>
      <w:r>
        <w:rPr>
          <w:rFonts w:hAnsi="標楷體" w:hint="eastAsia"/>
          <w:color w:val="000000" w:themeColor="text1"/>
        </w:rPr>
        <w:t>)</w:t>
      </w:r>
      <w:r>
        <w:rPr>
          <w:rFonts w:hAnsi="標楷體" w:hint="eastAsia"/>
          <w:color w:val="000000" w:themeColor="text1"/>
        </w:rPr>
        <w:t>第</w:t>
      </w:r>
      <w:r>
        <w:rPr>
          <w:rFonts w:hAnsi="標楷體" w:hint="eastAsia"/>
          <w:color w:val="000000" w:themeColor="text1"/>
        </w:rPr>
        <w:t>165</w:t>
      </w:r>
      <w:r>
        <w:rPr>
          <w:rFonts w:hAnsi="標楷體" w:hint="eastAsia"/>
          <w:color w:val="000000" w:themeColor="text1"/>
        </w:rPr>
        <w:t>頁、卷</w:t>
      </w:r>
      <w:r w:rsidRPr="009164CC">
        <w:rPr>
          <w:rFonts w:hAnsi="標楷體" w:hint="eastAsia"/>
          <w:color w:val="000000" w:themeColor="text1"/>
        </w:rPr>
        <w:t>(</w:t>
      </w:r>
      <w:r w:rsidRPr="009164CC">
        <w:rPr>
          <w:rFonts w:hAnsi="標楷體" w:hint="eastAsia"/>
          <w:color w:val="000000" w:themeColor="text1"/>
        </w:rPr>
        <w:t>四</w:t>
      </w:r>
      <w:r w:rsidRPr="009164CC">
        <w:rPr>
          <w:rFonts w:hAnsi="標楷體" w:hint="eastAsia"/>
          <w:color w:val="000000" w:themeColor="text1"/>
        </w:rPr>
        <w:t>)</w:t>
      </w:r>
      <w:r w:rsidRPr="009164CC">
        <w:rPr>
          <w:rFonts w:hAnsi="標楷體" w:hint="eastAsia"/>
          <w:color w:val="000000" w:themeColor="text1"/>
        </w:rPr>
        <w:t>第</w:t>
      </w:r>
      <w:r w:rsidRPr="009164CC">
        <w:rPr>
          <w:rFonts w:hAnsi="標楷體" w:hint="eastAsia"/>
          <w:color w:val="000000" w:themeColor="text1"/>
        </w:rPr>
        <w:t>293</w:t>
      </w:r>
      <w:r w:rsidRPr="009164CC">
        <w:rPr>
          <w:rFonts w:hAnsi="標楷體" w:hint="eastAsia"/>
          <w:color w:val="000000" w:themeColor="text1"/>
        </w:rPr>
        <w:t>頁，前案紀錄表。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713BC"/>
    <w:multiLevelType w:val="hybridMultilevel"/>
    <w:tmpl w:val="30967A94"/>
    <w:lvl w:ilvl="0" w:tplc="58F07D80">
      <w:start w:val="1"/>
      <w:numFmt w:val="decimal"/>
      <w:lvlText w:val="%1."/>
      <w:lvlJc w:val="left"/>
      <w:pPr>
        <w:ind w:left="360" w:hanging="360"/>
      </w:pPr>
      <w:rPr>
        <w:rFonts w:hAnsi="Arial"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08EBE0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07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95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741"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7234D86"/>
    <w:multiLevelType w:val="hybridMultilevel"/>
    <w:tmpl w:val="CBF2A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C5B07AFC"/>
    <w:lvl w:ilvl="0" w:tplc="745A36E2">
      <w:start w:val="1"/>
      <w:numFmt w:val="decimal"/>
      <w:pStyle w:val="a3"/>
      <w:lvlText w:val="表%1　"/>
      <w:lvlJc w:val="left"/>
      <w:pPr>
        <w:ind w:left="1670" w:hanging="480"/>
      </w:pPr>
      <w:rPr>
        <w:rFonts w:ascii="標楷體" w:eastAsia="標楷體" w:hint="eastAsia"/>
        <w:b/>
        <w:i w:val="0"/>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8" w15:restartNumberingAfterBreak="0">
    <w:nsid w:val="50423BE8"/>
    <w:multiLevelType w:val="hybridMultilevel"/>
    <w:tmpl w:val="999C8540"/>
    <w:lvl w:ilvl="0" w:tplc="9B9AE3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87D6C98"/>
    <w:multiLevelType w:val="hybridMultilevel"/>
    <w:tmpl w:val="A55AEAE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018353C"/>
    <w:multiLevelType w:val="hybridMultilevel"/>
    <w:tmpl w:val="D49875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2AA6402"/>
    <w:multiLevelType w:val="hybridMultilevel"/>
    <w:tmpl w:val="5770EEAE"/>
    <w:lvl w:ilvl="0" w:tplc="70D61B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4"/>
  </w:num>
  <w:num w:numId="5">
    <w:abstractNumId w:val="9"/>
  </w:num>
  <w:num w:numId="6">
    <w:abstractNumId w:val="2"/>
  </w:num>
  <w:num w:numId="7">
    <w:abstractNumId w:val="10"/>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num>
  <w:num w:numId="17">
    <w:abstractNumId w:val="0"/>
  </w:num>
  <w:num w:numId="18">
    <w:abstractNumId w:val="8"/>
  </w:num>
  <w:num w:numId="19">
    <w:abstractNumId w:val="13"/>
  </w:num>
  <w:num w:numId="20">
    <w:abstractNumId w:val="12"/>
  </w:num>
  <w:num w:numId="21">
    <w:abstractNumId w:val="6"/>
  </w:num>
  <w:num w:numId="22">
    <w:abstractNumId w:val="2"/>
  </w:num>
  <w:num w:numId="23">
    <w:abstractNumId w:val="2"/>
  </w:num>
  <w:num w:numId="2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400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34"/>
    <w:rsid w:val="00000E81"/>
    <w:rsid w:val="00001F2C"/>
    <w:rsid w:val="000026B5"/>
    <w:rsid w:val="0000332F"/>
    <w:rsid w:val="0000428A"/>
    <w:rsid w:val="00005D39"/>
    <w:rsid w:val="000064BE"/>
    <w:rsid w:val="00006961"/>
    <w:rsid w:val="0001014C"/>
    <w:rsid w:val="00010B5A"/>
    <w:rsid w:val="000112BF"/>
    <w:rsid w:val="00011536"/>
    <w:rsid w:val="00012233"/>
    <w:rsid w:val="000128AC"/>
    <w:rsid w:val="0001292B"/>
    <w:rsid w:val="000134FF"/>
    <w:rsid w:val="00013A7F"/>
    <w:rsid w:val="00014F43"/>
    <w:rsid w:val="00017318"/>
    <w:rsid w:val="00020DA6"/>
    <w:rsid w:val="00020E44"/>
    <w:rsid w:val="00021185"/>
    <w:rsid w:val="000212AE"/>
    <w:rsid w:val="00022263"/>
    <w:rsid w:val="00022CBE"/>
    <w:rsid w:val="000234ED"/>
    <w:rsid w:val="000246F7"/>
    <w:rsid w:val="00024DC0"/>
    <w:rsid w:val="00025212"/>
    <w:rsid w:val="00026388"/>
    <w:rsid w:val="00027D5B"/>
    <w:rsid w:val="0003077D"/>
    <w:rsid w:val="0003114D"/>
    <w:rsid w:val="000314C6"/>
    <w:rsid w:val="00031840"/>
    <w:rsid w:val="00031C64"/>
    <w:rsid w:val="000329AB"/>
    <w:rsid w:val="00033DEB"/>
    <w:rsid w:val="00035B2A"/>
    <w:rsid w:val="00036D76"/>
    <w:rsid w:val="00037E49"/>
    <w:rsid w:val="00040504"/>
    <w:rsid w:val="00041859"/>
    <w:rsid w:val="00041EE6"/>
    <w:rsid w:val="000421C6"/>
    <w:rsid w:val="00042A2D"/>
    <w:rsid w:val="00042C12"/>
    <w:rsid w:val="00044F26"/>
    <w:rsid w:val="000458AC"/>
    <w:rsid w:val="00045995"/>
    <w:rsid w:val="000465FD"/>
    <w:rsid w:val="00046603"/>
    <w:rsid w:val="0005031A"/>
    <w:rsid w:val="00050AFB"/>
    <w:rsid w:val="0005123F"/>
    <w:rsid w:val="00053F46"/>
    <w:rsid w:val="000545E6"/>
    <w:rsid w:val="000549DB"/>
    <w:rsid w:val="00054AD8"/>
    <w:rsid w:val="00057F32"/>
    <w:rsid w:val="00061875"/>
    <w:rsid w:val="0006216E"/>
    <w:rsid w:val="00062A25"/>
    <w:rsid w:val="00066FE4"/>
    <w:rsid w:val="0006760C"/>
    <w:rsid w:val="000713D2"/>
    <w:rsid w:val="00071C5D"/>
    <w:rsid w:val="00072085"/>
    <w:rsid w:val="00073CB5"/>
    <w:rsid w:val="00073F9E"/>
    <w:rsid w:val="0007425C"/>
    <w:rsid w:val="00074C5F"/>
    <w:rsid w:val="000756A0"/>
    <w:rsid w:val="00077553"/>
    <w:rsid w:val="00080122"/>
    <w:rsid w:val="0008222D"/>
    <w:rsid w:val="0008323A"/>
    <w:rsid w:val="00083681"/>
    <w:rsid w:val="00084774"/>
    <w:rsid w:val="000851A2"/>
    <w:rsid w:val="00085E38"/>
    <w:rsid w:val="000860BB"/>
    <w:rsid w:val="00087C93"/>
    <w:rsid w:val="00090E38"/>
    <w:rsid w:val="00092005"/>
    <w:rsid w:val="000925B6"/>
    <w:rsid w:val="00092A63"/>
    <w:rsid w:val="0009352E"/>
    <w:rsid w:val="0009380E"/>
    <w:rsid w:val="00093E1B"/>
    <w:rsid w:val="00095468"/>
    <w:rsid w:val="000960DD"/>
    <w:rsid w:val="00096B96"/>
    <w:rsid w:val="000A23A2"/>
    <w:rsid w:val="000A279F"/>
    <w:rsid w:val="000A2F02"/>
    <w:rsid w:val="000A2F3F"/>
    <w:rsid w:val="000A4348"/>
    <w:rsid w:val="000A49FD"/>
    <w:rsid w:val="000A5161"/>
    <w:rsid w:val="000A603D"/>
    <w:rsid w:val="000A6384"/>
    <w:rsid w:val="000A63B6"/>
    <w:rsid w:val="000A6B24"/>
    <w:rsid w:val="000A6FC4"/>
    <w:rsid w:val="000A7F83"/>
    <w:rsid w:val="000B0B4A"/>
    <w:rsid w:val="000B1469"/>
    <w:rsid w:val="000B1A27"/>
    <w:rsid w:val="000B279A"/>
    <w:rsid w:val="000B2C82"/>
    <w:rsid w:val="000B4F5C"/>
    <w:rsid w:val="000B51CA"/>
    <w:rsid w:val="000B598E"/>
    <w:rsid w:val="000B5A83"/>
    <w:rsid w:val="000B61D2"/>
    <w:rsid w:val="000B6525"/>
    <w:rsid w:val="000B68AE"/>
    <w:rsid w:val="000B70A7"/>
    <w:rsid w:val="000B73DD"/>
    <w:rsid w:val="000B757E"/>
    <w:rsid w:val="000B7606"/>
    <w:rsid w:val="000C05CE"/>
    <w:rsid w:val="000C495F"/>
    <w:rsid w:val="000C629D"/>
    <w:rsid w:val="000D0492"/>
    <w:rsid w:val="000D1888"/>
    <w:rsid w:val="000D3949"/>
    <w:rsid w:val="000D3E99"/>
    <w:rsid w:val="000D49EC"/>
    <w:rsid w:val="000D58B7"/>
    <w:rsid w:val="000D5BBD"/>
    <w:rsid w:val="000D7B39"/>
    <w:rsid w:val="000E51D0"/>
    <w:rsid w:val="000E598B"/>
    <w:rsid w:val="000E5AAC"/>
    <w:rsid w:val="000E6431"/>
    <w:rsid w:val="000E6C77"/>
    <w:rsid w:val="000E71FB"/>
    <w:rsid w:val="000E7231"/>
    <w:rsid w:val="000E7555"/>
    <w:rsid w:val="000E75D3"/>
    <w:rsid w:val="000F0486"/>
    <w:rsid w:val="000F1813"/>
    <w:rsid w:val="000F21A5"/>
    <w:rsid w:val="000F2CB3"/>
    <w:rsid w:val="000F4D77"/>
    <w:rsid w:val="000F524F"/>
    <w:rsid w:val="000F560C"/>
    <w:rsid w:val="00100BC8"/>
    <w:rsid w:val="00100CA1"/>
    <w:rsid w:val="00100E88"/>
    <w:rsid w:val="00102B9F"/>
    <w:rsid w:val="00105676"/>
    <w:rsid w:val="00105B41"/>
    <w:rsid w:val="00106340"/>
    <w:rsid w:val="001064E0"/>
    <w:rsid w:val="001067BC"/>
    <w:rsid w:val="001073FC"/>
    <w:rsid w:val="0010741C"/>
    <w:rsid w:val="00107B95"/>
    <w:rsid w:val="00110D94"/>
    <w:rsid w:val="00112637"/>
    <w:rsid w:val="00112ABC"/>
    <w:rsid w:val="0011438F"/>
    <w:rsid w:val="00114470"/>
    <w:rsid w:val="00114C68"/>
    <w:rsid w:val="00114EFC"/>
    <w:rsid w:val="00115FBF"/>
    <w:rsid w:val="0012001E"/>
    <w:rsid w:val="00120C9B"/>
    <w:rsid w:val="0012109A"/>
    <w:rsid w:val="00121585"/>
    <w:rsid w:val="00122E4B"/>
    <w:rsid w:val="0012380C"/>
    <w:rsid w:val="00124547"/>
    <w:rsid w:val="001246D5"/>
    <w:rsid w:val="001250C3"/>
    <w:rsid w:val="00126A55"/>
    <w:rsid w:val="00127C06"/>
    <w:rsid w:val="001336CD"/>
    <w:rsid w:val="0013382D"/>
    <w:rsid w:val="00133F08"/>
    <w:rsid w:val="001345E6"/>
    <w:rsid w:val="00134A9C"/>
    <w:rsid w:val="00134B76"/>
    <w:rsid w:val="0013708B"/>
    <w:rsid w:val="001378B0"/>
    <w:rsid w:val="00137E4C"/>
    <w:rsid w:val="001400DD"/>
    <w:rsid w:val="0014118E"/>
    <w:rsid w:val="00141508"/>
    <w:rsid w:val="001423F6"/>
    <w:rsid w:val="00142A7F"/>
    <w:rsid w:val="00142E00"/>
    <w:rsid w:val="0014444D"/>
    <w:rsid w:val="00145DA6"/>
    <w:rsid w:val="00146682"/>
    <w:rsid w:val="00147384"/>
    <w:rsid w:val="00150862"/>
    <w:rsid w:val="00152793"/>
    <w:rsid w:val="00153B7E"/>
    <w:rsid w:val="00153F95"/>
    <w:rsid w:val="001545A9"/>
    <w:rsid w:val="001545BC"/>
    <w:rsid w:val="001545FF"/>
    <w:rsid w:val="00154766"/>
    <w:rsid w:val="001547CE"/>
    <w:rsid w:val="00154A1D"/>
    <w:rsid w:val="0015679C"/>
    <w:rsid w:val="00156F80"/>
    <w:rsid w:val="00157456"/>
    <w:rsid w:val="00157568"/>
    <w:rsid w:val="00160E69"/>
    <w:rsid w:val="00162DBB"/>
    <w:rsid w:val="001637C7"/>
    <w:rsid w:val="00163914"/>
    <w:rsid w:val="00163F77"/>
    <w:rsid w:val="0016480E"/>
    <w:rsid w:val="0016485B"/>
    <w:rsid w:val="001648D8"/>
    <w:rsid w:val="00164EAE"/>
    <w:rsid w:val="0017008A"/>
    <w:rsid w:val="00170C98"/>
    <w:rsid w:val="00171089"/>
    <w:rsid w:val="001715F4"/>
    <w:rsid w:val="00172193"/>
    <w:rsid w:val="00174297"/>
    <w:rsid w:val="001742A7"/>
    <w:rsid w:val="00174379"/>
    <w:rsid w:val="001752A2"/>
    <w:rsid w:val="00175972"/>
    <w:rsid w:val="001760E6"/>
    <w:rsid w:val="00180079"/>
    <w:rsid w:val="001803A2"/>
    <w:rsid w:val="00180A74"/>
    <w:rsid w:val="00180E06"/>
    <w:rsid w:val="00180EB0"/>
    <w:rsid w:val="001817B3"/>
    <w:rsid w:val="00183014"/>
    <w:rsid w:val="001833FB"/>
    <w:rsid w:val="00184267"/>
    <w:rsid w:val="0018451B"/>
    <w:rsid w:val="001854BB"/>
    <w:rsid w:val="0018612F"/>
    <w:rsid w:val="00190D98"/>
    <w:rsid w:val="00191257"/>
    <w:rsid w:val="00191BB7"/>
    <w:rsid w:val="00191FD0"/>
    <w:rsid w:val="0019455A"/>
    <w:rsid w:val="0019577C"/>
    <w:rsid w:val="00195859"/>
    <w:rsid w:val="001959C2"/>
    <w:rsid w:val="00195E96"/>
    <w:rsid w:val="001970C1"/>
    <w:rsid w:val="001978E1"/>
    <w:rsid w:val="00197F36"/>
    <w:rsid w:val="00197FA1"/>
    <w:rsid w:val="001A0DA2"/>
    <w:rsid w:val="001A1DF8"/>
    <w:rsid w:val="001A51E3"/>
    <w:rsid w:val="001A760E"/>
    <w:rsid w:val="001A7968"/>
    <w:rsid w:val="001B1B3E"/>
    <w:rsid w:val="001B200D"/>
    <w:rsid w:val="001B25D5"/>
    <w:rsid w:val="001B26AF"/>
    <w:rsid w:val="001B26DF"/>
    <w:rsid w:val="001B2E98"/>
    <w:rsid w:val="001B2FD2"/>
    <w:rsid w:val="001B3483"/>
    <w:rsid w:val="001B3C1E"/>
    <w:rsid w:val="001B4477"/>
    <w:rsid w:val="001B4494"/>
    <w:rsid w:val="001B4AC8"/>
    <w:rsid w:val="001B6260"/>
    <w:rsid w:val="001B6CC0"/>
    <w:rsid w:val="001B7643"/>
    <w:rsid w:val="001C0D8B"/>
    <w:rsid w:val="001C0DA8"/>
    <w:rsid w:val="001C34D0"/>
    <w:rsid w:val="001C4C00"/>
    <w:rsid w:val="001C5961"/>
    <w:rsid w:val="001C62FF"/>
    <w:rsid w:val="001C6A5D"/>
    <w:rsid w:val="001C7606"/>
    <w:rsid w:val="001D0892"/>
    <w:rsid w:val="001D0A76"/>
    <w:rsid w:val="001D1651"/>
    <w:rsid w:val="001D3D72"/>
    <w:rsid w:val="001D4AD7"/>
    <w:rsid w:val="001D681F"/>
    <w:rsid w:val="001D77F5"/>
    <w:rsid w:val="001E0082"/>
    <w:rsid w:val="001E0D8A"/>
    <w:rsid w:val="001E1F4A"/>
    <w:rsid w:val="001E21BF"/>
    <w:rsid w:val="001E25A4"/>
    <w:rsid w:val="001E2898"/>
    <w:rsid w:val="001E54B3"/>
    <w:rsid w:val="001E5581"/>
    <w:rsid w:val="001E59AA"/>
    <w:rsid w:val="001E5E27"/>
    <w:rsid w:val="001E602A"/>
    <w:rsid w:val="001E67BA"/>
    <w:rsid w:val="001E6B54"/>
    <w:rsid w:val="001E74C2"/>
    <w:rsid w:val="001F0034"/>
    <w:rsid w:val="001F1375"/>
    <w:rsid w:val="001F3E21"/>
    <w:rsid w:val="001F4E45"/>
    <w:rsid w:val="001F5A48"/>
    <w:rsid w:val="001F6260"/>
    <w:rsid w:val="00200007"/>
    <w:rsid w:val="00201A4C"/>
    <w:rsid w:val="00202358"/>
    <w:rsid w:val="002030A5"/>
    <w:rsid w:val="00203131"/>
    <w:rsid w:val="0020357F"/>
    <w:rsid w:val="002045BD"/>
    <w:rsid w:val="00204D6A"/>
    <w:rsid w:val="00207E70"/>
    <w:rsid w:val="0021162E"/>
    <w:rsid w:val="00211947"/>
    <w:rsid w:val="00212E88"/>
    <w:rsid w:val="00213B03"/>
    <w:rsid w:val="00213C9C"/>
    <w:rsid w:val="00215B11"/>
    <w:rsid w:val="0021747B"/>
    <w:rsid w:val="00217552"/>
    <w:rsid w:val="0022009E"/>
    <w:rsid w:val="00220633"/>
    <w:rsid w:val="002207CA"/>
    <w:rsid w:val="00220F01"/>
    <w:rsid w:val="00220F10"/>
    <w:rsid w:val="00221F82"/>
    <w:rsid w:val="002230BD"/>
    <w:rsid w:val="00223241"/>
    <w:rsid w:val="00223D0B"/>
    <w:rsid w:val="0022425C"/>
    <w:rsid w:val="0022448A"/>
    <w:rsid w:val="002246DE"/>
    <w:rsid w:val="00224F6A"/>
    <w:rsid w:val="002252C4"/>
    <w:rsid w:val="002258B5"/>
    <w:rsid w:val="002260F7"/>
    <w:rsid w:val="00226CA7"/>
    <w:rsid w:val="00232215"/>
    <w:rsid w:val="00232724"/>
    <w:rsid w:val="00232D81"/>
    <w:rsid w:val="00232F64"/>
    <w:rsid w:val="002333E1"/>
    <w:rsid w:val="0023587A"/>
    <w:rsid w:val="00236D44"/>
    <w:rsid w:val="00236D5F"/>
    <w:rsid w:val="002372A1"/>
    <w:rsid w:val="00237EFD"/>
    <w:rsid w:val="002400C0"/>
    <w:rsid w:val="00240616"/>
    <w:rsid w:val="00241626"/>
    <w:rsid w:val="00241AD5"/>
    <w:rsid w:val="00242DC3"/>
    <w:rsid w:val="002430FF"/>
    <w:rsid w:val="00243694"/>
    <w:rsid w:val="00243850"/>
    <w:rsid w:val="00243C28"/>
    <w:rsid w:val="00244376"/>
    <w:rsid w:val="00246791"/>
    <w:rsid w:val="00250284"/>
    <w:rsid w:val="00250E3B"/>
    <w:rsid w:val="00250EC7"/>
    <w:rsid w:val="00252BC4"/>
    <w:rsid w:val="00252F1D"/>
    <w:rsid w:val="00254014"/>
    <w:rsid w:val="00254373"/>
    <w:rsid w:val="00254B8E"/>
    <w:rsid w:val="00254C60"/>
    <w:rsid w:val="0025649C"/>
    <w:rsid w:val="00256A1E"/>
    <w:rsid w:val="002604B8"/>
    <w:rsid w:val="00261D4C"/>
    <w:rsid w:val="00262258"/>
    <w:rsid w:val="00263652"/>
    <w:rsid w:val="0026504D"/>
    <w:rsid w:val="002652F9"/>
    <w:rsid w:val="0026645D"/>
    <w:rsid w:val="00267B57"/>
    <w:rsid w:val="00270AAD"/>
    <w:rsid w:val="00270AFE"/>
    <w:rsid w:val="00270DC3"/>
    <w:rsid w:val="002718FD"/>
    <w:rsid w:val="00273A2F"/>
    <w:rsid w:val="00273BF9"/>
    <w:rsid w:val="00274BE7"/>
    <w:rsid w:val="00275C1D"/>
    <w:rsid w:val="00276325"/>
    <w:rsid w:val="0027798A"/>
    <w:rsid w:val="00280986"/>
    <w:rsid w:val="00280D03"/>
    <w:rsid w:val="00281ECE"/>
    <w:rsid w:val="002831C7"/>
    <w:rsid w:val="00283567"/>
    <w:rsid w:val="002840C6"/>
    <w:rsid w:val="002855B4"/>
    <w:rsid w:val="00286215"/>
    <w:rsid w:val="002873DA"/>
    <w:rsid w:val="00292590"/>
    <w:rsid w:val="00293C18"/>
    <w:rsid w:val="00294496"/>
    <w:rsid w:val="002944E1"/>
    <w:rsid w:val="00295174"/>
    <w:rsid w:val="00296001"/>
    <w:rsid w:val="00296172"/>
    <w:rsid w:val="00296B92"/>
    <w:rsid w:val="00297898"/>
    <w:rsid w:val="00297C69"/>
    <w:rsid w:val="002A0A71"/>
    <w:rsid w:val="002A2030"/>
    <w:rsid w:val="002A2C22"/>
    <w:rsid w:val="002A301B"/>
    <w:rsid w:val="002A37C6"/>
    <w:rsid w:val="002A4EBF"/>
    <w:rsid w:val="002A55EF"/>
    <w:rsid w:val="002A5F91"/>
    <w:rsid w:val="002A7A38"/>
    <w:rsid w:val="002B02EB"/>
    <w:rsid w:val="002B1091"/>
    <w:rsid w:val="002B1C45"/>
    <w:rsid w:val="002B25D5"/>
    <w:rsid w:val="002B2D4A"/>
    <w:rsid w:val="002B4489"/>
    <w:rsid w:val="002B4500"/>
    <w:rsid w:val="002B52D1"/>
    <w:rsid w:val="002B6C77"/>
    <w:rsid w:val="002B750B"/>
    <w:rsid w:val="002C03AF"/>
    <w:rsid w:val="002C0602"/>
    <w:rsid w:val="002C1BFC"/>
    <w:rsid w:val="002C4362"/>
    <w:rsid w:val="002C5C0D"/>
    <w:rsid w:val="002C5FD1"/>
    <w:rsid w:val="002C7A12"/>
    <w:rsid w:val="002D065B"/>
    <w:rsid w:val="002D3925"/>
    <w:rsid w:val="002D48D1"/>
    <w:rsid w:val="002D57F4"/>
    <w:rsid w:val="002D5C16"/>
    <w:rsid w:val="002D699B"/>
    <w:rsid w:val="002D6A84"/>
    <w:rsid w:val="002D77FD"/>
    <w:rsid w:val="002E231F"/>
    <w:rsid w:val="002E54E4"/>
    <w:rsid w:val="002E5D1B"/>
    <w:rsid w:val="002E6D4D"/>
    <w:rsid w:val="002F1E2C"/>
    <w:rsid w:val="002F3B3C"/>
    <w:rsid w:val="002F3DFF"/>
    <w:rsid w:val="002F5846"/>
    <w:rsid w:val="002F5E05"/>
    <w:rsid w:val="002F6B0B"/>
    <w:rsid w:val="002F6F88"/>
    <w:rsid w:val="002F7513"/>
    <w:rsid w:val="002F7C16"/>
    <w:rsid w:val="0030109F"/>
    <w:rsid w:val="00303B4D"/>
    <w:rsid w:val="00303DD9"/>
    <w:rsid w:val="00303F48"/>
    <w:rsid w:val="003046C4"/>
    <w:rsid w:val="00306209"/>
    <w:rsid w:val="003072AC"/>
    <w:rsid w:val="003103CA"/>
    <w:rsid w:val="003105EE"/>
    <w:rsid w:val="003114F8"/>
    <w:rsid w:val="00312C87"/>
    <w:rsid w:val="00313E08"/>
    <w:rsid w:val="00315A16"/>
    <w:rsid w:val="0031621A"/>
    <w:rsid w:val="00316695"/>
    <w:rsid w:val="00316D99"/>
    <w:rsid w:val="00316E2C"/>
    <w:rsid w:val="00317053"/>
    <w:rsid w:val="003176A0"/>
    <w:rsid w:val="00320973"/>
    <w:rsid w:val="0032109C"/>
    <w:rsid w:val="00322258"/>
    <w:rsid w:val="00322B45"/>
    <w:rsid w:val="00323809"/>
    <w:rsid w:val="00323D41"/>
    <w:rsid w:val="0032483A"/>
    <w:rsid w:val="0032501B"/>
    <w:rsid w:val="00325414"/>
    <w:rsid w:val="003259BD"/>
    <w:rsid w:val="00325E19"/>
    <w:rsid w:val="003302F1"/>
    <w:rsid w:val="00330B36"/>
    <w:rsid w:val="00331AE6"/>
    <w:rsid w:val="00335267"/>
    <w:rsid w:val="00336310"/>
    <w:rsid w:val="0033725C"/>
    <w:rsid w:val="0033763C"/>
    <w:rsid w:val="003404A1"/>
    <w:rsid w:val="00341C44"/>
    <w:rsid w:val="00341E45"/>
    <w:rsid w:val="00342EBB"/>
    <w:rsid w:val="00343BFD"/>
    <w:rsid w:val="0034418C"/>
    <w:rsid w:val="0034470E"/>
    <w:rsid w:val="003453D7"/>
    <w:rsid w:val="00347D01"/>
    <w:rsid w:val="00350530"/>
    <w:rsid w:val="00352DB0"/>
    <w:rsid w:val="00355DC0"/>
    <w:rsid w:val="00356881"/>
    <w:rsid w:val="00357D30"/>
    <w:rsid w:val="00360685"/>
    <w:rsid w:val="00360F0C"/>
    <w:rsid w:val="00361063"/>
    <w:rsid w:val="0036141C"/>
    <w:rsid w:val="00364C47"/>
    <w:rsid w:val="003665B8"/>
    <w:rsid w:val="0037001B"/>
    <w:rsid w:val="0037094A"/>
    <w:rsid w:val="00370E4C"/>
    <w:rsid w:val="00371ED3"/>
    <w:rsid w:val="00372FFC"/>
    <w:rsid w:val="00373F42"/>
    <w:rsid w:val="003751A0"/>
    <w:rsid w:val="00375F6D"/>
    <w:rsid w:val="0037728A"/>
    <w:rsid w:val="00377491"/>
    <w:rsid w:val="003779C8"/>
    <w:rsid w:val="00377A69"/>
    <w:rsid w:val="003807C6"/>
    <w:rsid w:val="00380B7D"/>
    <w:rsid w:val="00381A99"/>
    <w:rsid w:val="0038235E"/>
    <w:rsid w:val="003829C2"/>
    <w:rsid w:val="003830B2"/>
    <w:rsid w:val="003836D6"/>
    <w:rsid w:val="003839B1"/>
    <w:rsid w:val="00384724"/>
    <w:rsid w:val="003849C4"/>
    <w:rsid w:val="00386821"/>
    <w:rsid w:val="003902E9"/>
    <w:rsid w:val="003913B5"/>
    <w:rsid w:val="003919B7"/>
    <w:rsid w:val="00391D57"/>
    <w:rsid w:val="00392292"/>
    <w:rsid w:val="00393048"/>
    <w:rsid w:val="00393060"/>
    <w:rsid w:val="00394B7A"/>
    <w:rsid w:val="00394C64"/>
    <w:rsid w:val="00396585"/>
    <w:rsid w:val="003972F1"/>
    <w:rsid w:val="003A00A2"/>
    <w:rsid w:val="003A1F13"/>
    <w:rsid w:val="003A2A95"/>
    <w:rsid w:val="003A312A"/>
    <w:rsid w:val="003A4172"/>
    <w:rsid w:val="003A44EA"/>
    <w:rsid w:val="003A6056"/>
    <w:rsid w:val="003A673E"/>
    <w:rsid w:val="003A6896"/>
    <w:rsid w:val="003A6E06"/>
    <w:rsid w:val="003A7E2B"/>
    <w:rsid w:val="003A7E48"/>
    <w:rsid w:val="003B01CB"/>
    <w:rsid w:val="003B1017"/>
    <w:rsid w:val="003B1911"/>
    <w:rsid w:val="003B3675"/>
    <w:rsid w:val="003B3C07"/>
    <w:rsid w:val="003B412B"/>
    <w:rsid w:val="003B6775"/>
    <w:rsid w:val="003B7357"/>
    <w:rsid w:val="003B75F3"/>
    <w:rsid w:val="003B7DCA"/>
    <w:rsid w:val="003C0251"/>
    <w:rsid w:val="003C090C"/>
    <w:rsid w:val="003C4C7C"/>
    <w:rsid w:val="003C5A68"/>
    <w:rsid w:val="003C5FE2"/>
    <w:rsid w:val="003C6504"/>
    <w:rsid w:val="003D05FB"/>
    <w:rsid w:val="003D13B5"/>
    <w:rsid w:val="003D1403"/>
    <w:rsid w:val="003D1461"/>
    <w:rsid w:val="003D1B16"/>
    <w:rsid w:val="003D2418"/>
    <w:rsid w:val="003D2547"/>
    <w:rsid w:val="003D259C"/>
    <w:rsid w:val="003D45BF"/>
    <w:rsid w:val="003D508A"/>
    <w:rsid w:val="003D537F"/>
    <w:rsid w:val="003D6126"/>
    <w:rsid w:val="003D6FF2"/>
    <w:rsid w:val="003D72D4"/>
    <w:rsid w:val="003D7B75"/>
    <w:rsid w:val="003D7DB6"/>
    <w:rsid w:val="003E00A8"/>
    <w:rsid w:val="003E0208"/>
    <w:rsid w:val="003E293A"/>
    <w:rsid w:val="003E29BC"/>
    <w:rsid w:val="003E32A9"/>
    <w:rsid w:val="003E3C01"/>
    <w:rsid w:val="003E489A"/>
    <w:rsid w:val="003E4B57"/>
    <w:rsid w:val="003E4DC7"/>
    <w:rsid w:val="003E4E3D"/>
    <w:rsid w:val="003E526B"/>
    <w:rsid w:val="003E796D"/>
    <w:rsid w:val="003F1CD5"/>
    <w:rsid w:val="003F1EDA"/>
    <w:rsid w:val="003F27E1"/>
    <w:rsid w:val="003F437A"/>
    <w:rsid w:val="003F4DE2"/>
    <w:rsid w:val="003F506C"/>
    <w:rsid w:val="003F5C2B"/>
    <w:rsid w:val="003F5EC4"/>
    <w:rsid w:val="003F6E46"/>
    <w:rsid w:val="004023E9"/>
    <w:rsid w:val="0040454A"/>
    <w:rsid w:val="00406155"/>
    <w:rsid w:val="00406869"/>
    <w:rsid w:val="00407ADD"/>
    <w:rsid w:val="00407D5E"/>
    <w:rsid w:val="00412B81"/>
    <w:rsid w:val="00413F83"/>
    <w:rsid w:val="0041490C"/>
    <w:rsid w:val="00414FC5"/>
    <w:rsid w:val="00416191"/>
    <w:rsid w:val="00416721"/>
    <w:rsid w:val="00416F51"/>
    <w:rsid w:val="00417291"/>
    <w:rsid w:val="004212E3"/>
    <w:rsid w:val="004218E3"/>
    <w:rsid w:val="00421EF0"/>
    <w:rsid w:val="004224FA"/>
    <w:rsid w:val="00423B65"/>
    <w:rsid w:val="00423D07"/>
    <w:rsid w:val="004245FA"/>
    <w:rsid w:val="00425853"/>
    <w:rsid w:val="00426BCA"/>
    <w:rsid w:val="00427665"/>
    <w:rsid w:val="00427F8F"/>
    <w:rsid w:val="004307E6"/>
    <w:rsid w:val="00430BD8"/>
    <w:rsid w:val="00430F50"/>
    <w:rsid w:val="00432020"/>
    <w:rsid w:val="004320B4"/>
    <w:rsid w:val="00433253"/>
    <w:rsid w:val="00435CC8"/>
    <w:rsid w:val="00440818"/>
    <w:rsid w:val="00441FFA"/>
    <w:rsid w:val="0044346F"/>
    <w:rsid w:val="0044491F"/>
    <w:rsid w:val="00445549"/>
    <w:rsid w:val="00447433"/>
    <w:rsid w:val="00450D14"/>
    <w:rsid w:val="004510B9"/>
    <w:rsid w:val="00453725"/>
    <w:rsid w:val="0045372A"/>
    <w:rsid w:val="00454893"/>
    <w:rsid w:val="00455FB6"/>
    <w:rsid w:val="00462F44"/>
    <w:rsid w:val="00463F12"/>
    <w:rsid w:val="0046412E"/>
    <w:rsid w:val="0046520A"/>
    <w:rsid w:val="004672AB"/>
    <w:rsid w:val="00467A5B"/>
    <w:rsid w:val="004712E6"/>
    <w:rsid w:val="004714FE"/>
    <w:rsid w:val="0047205F"/>
    <w:rsid w:val="004729A9"/>
    <w:rsid w:val="004733F3"/>
    <w:rsid w:val="00473DD9"/>
    <w:rsid w:val="00474616"/>
    <w:rsid w:val="00474ADD"/>
    <w:rsid w:val="004759A8"/>
    <w:rsid w:val="00477BAA"/>
    <w:rsid w:val="0048050B"/>
    <w:rsid w:val="00480587"/>
    <w:rsid w:val="00481067"/>
    <w:rsid w:val="00482B48"/>
    <w:rsid w:val="00482FCE"/>
    <w:rsid w:val="00483514"/>
    <w:rsid w:val="004836A2"/>
    <w:rsid w:val="00483ABD"/>
    <w:rsid w:val="0048413D"/>
    <w:rsid w:val="004852F0"/>
    <w:rsid w:val="00485BD4"/>
    <w:rsid w:val="004935A9"/>
    <w:rsid w:val="00493D1B"/>
    <w:rsid w:val="00495053"/>
    <w:rsid w:val="00496B81"/>
    <w:rsid w:val="00496D3C"/>
    <w:rsid w:val="004A037E"/>
    <w:rsid w:val="004A1187"/>
    <w:rsid w:val="004A11A8"/>
    <w:rsid w:val="004A178D"/>
    <w:rsid w:val="004A1F2A"/>
    <w:rsid w:val="004A1F59"/>
    <w:rsid w:val="004A2171"/>
    <w:rsid w:val="004A29BE"/>
    <w:rsid w:val="004A2DF4"/>
    <w:rsid w:val="004A304B"/>
    <w:rsid w:val="004A3225"/>
    <w:rsid w:val="004A33EE"/>
    <w:rsid w:val="004A3AA8"/>
    <w:rsid w:val="004A40C2"/>
    <w:rsid w:val="004A490F"/>
    <w:rsid w:val="004A5B21"/>
    <w:rsid w:val="004A672B"/>
    <w:rsid w:val="004A71F2"/>
    <w:rsid w:val="004A76A2"/>
    <w:rsid w:val="004B04AF"/>
    <w:rsid w:val="004B13C7"/>
    <w:rsid w:val="004B2730"/>
    <w:rsid w:val="004B28CE"/>
    <w:rsid w:val="004B30AD"/>
    <w:rsid w:val="004B3B41"/>
    <w:rsid w:val="004B3EE1"/>
    <w:rsid w:val="004B4D84"/>
    <w:rsid w:val="004B5ADD"/>
    <w:rsid w:val="004B5C3A"/>
    <w:rsid w:val="004B778F"/>
    <w:rsid w:val="004B7D5B"/>
    <w:rsid w:val="004C314A"/>
    <w:rsid w:val="004C3E72"/>
    <w:rsid w:val="004C4F46"/>
    <w:rsid w:val="004C5B6C"/>
    <w:rsid w:val="004C5CB7"/>
    <w:rsid w:val="004C5E0C"/>
    <w:rsid w:val="004C6547"/>
    <w:rsid w:val="004C76D8"/>
    <w:rsid w:val="004C7C26"/>
    <w:rsid w:val="004D141F"/>
    <w:rsid w:val="004D1F0A"/>
    <w:rsid w:val="004D23EC"/>
    <w:rsid w:val="004D2742"/>
    <w:rsid w:val="004D32BC"/>
    <w:rsid w:val="004D3767"/>
    <w:rsid w:val="004D42EA"/>
    <w:rsid w:val="004D5BDC"/>
    <w:rsid w:val="004D6310"/>
    <w:rsid w:val="004D6AA6"/>
    <w:rsid w:val="004E0062"/>
    <w:rsid w:val="004E025F"/>
    <w:rsid w:val="004E0496"/>
    <w:rsid w:val="004E05A1"/>
    <w:rsid w:val="004E3BC8"/>
    <w:rsid w:val="004E49F9"/>
    <w:rsid w:val="004E64D0"/>
    <w:rsid w:val="004F3A1C"/>
    <w:rsid w:val="004F3ECD"/>
    <w:rsid w:val="004F4622"/>
    <w:rsid w:val="004F472B"/>
    <w:rsid w:val="004F4ED3"/>
    <w:rsid w:val="004F5321"/>
    <w:rsid w:val="004F5E57"/>
    <w:rsid w:val="004F6710"/>
    <w:rsid w:val="004F6D34"/>
    <w:rsid w:val="004F7E0F"/>
    <w:rsid w:val="004F7F58"/>
    <w:rsid w:val="005008BD"/>
    <w:rsid w:val="00500C3E"/>
    <w:rsid w:val="0050120E"/>
    <w:rsid w:val="005018C5"/>
    <w:rsid w:val="00502849"/>
    <w:rsid w:val="005028C9"/>
    <w:rsid w:val="00502AC4"/>
    <w:rsid w:val="00503290"/>
    <w:rsid w:val="005033C8"/>
    <w:rsid w:val="00503AC9"/>
    <w:rsid w:val="00504334"/>
    <w:rsid w:val="0050498D"/>
    <w:rsid w:val="00505652"/>
    <w:rsid w:val="00507EA7"/>
    <w:rsid w:val="005104D7"/>
    <w:rsid w:val="00510B9E"/>
    <w:rsid w:val="00511E4D"/>
    <w:rsid w:val="005121BC"/>
    <w:rsid w:val="00512397"/>
    <w:rsid w:val="005145BA"/>
    <w:rsid w:val="00515855"/>
    <w:rsid w:val="00516C6B"/>
    <w:rsid w:val="005175E2"/>
    <w:rsid w:val="005179FF"/>
    <w:rsid w:val="00520058"/>
    <w:rsid w:val="00520B78"/>
    <w:rsid w:val="005216CA"/>
    <w:rsid w:val="00521F8B"/>
    <w:rsid w:val="00524172"/>
    <w:rsid w:val="00526077"/>
    <w:rsid w:val="005267FF"/>
    <w:rsid w:val="00527B3B"/>
    <w:rsid w:val="005318C5"/>
    <w:rsid w:val="00532D58"/>
    <w:rsid w:val="00533040"/>
    <w:rsid w:val="00533399"/>
    <w:rsid w:val="00534142"/>
    <w:rsid w:val="00534ACE"/>
    <w:rsid w:val="00534EA9"/>
    <w:rsid w:val="005357E7"/>
    <w:rsid w:val="0053633D"/>
    <w:rsid w:val="00536BC2"/>
    <w:rsid w:val="005373F7"/>
    <w:rsid w:val="00540574"/>
    <w:rsid w:val="005409A5"/>
    <w:rsid w:val="005409E5"/>
    <w:rsid w:val="00541171"/>
    <w:rsid w:val="005425C0"/>
    <w:rsid w:val="005425E1"/>
    <w:rsid w:val="005427C5"/>
    <w:rsid w:val="00542CF6"/>
    <w:rsid w:val="0054389B"/>
    <w:rsid w:val="00543CF1"/>
    <w:rsid w:val="0054416E"/>
    <w:rsid w:val="0054521E"/>
    <w:rsid w:val="005503F7"/>
    <w:rsid w:val="00550FC2"/>
    <w:rsid w:val="005524E5"/>
    <w:rsid w:val="005538C5"/>
    <w:rsid w:val="00553C03"/>
    <w:rsid w:val="0055415F"/>
    <w:rsid w:val="005560D7"/>
    <w:rsid w:val="00561C52"/>
    <w:rsid w:val="00563692"/>
    <w:rsid w:val="00564B87"/>
    <w:rsid w:val="00565DAC"/>
    <w:rsid w:val="00565E59"/>
    <w:rsid w:val="00566742"/>
    <w:rsid w:val="00567A5C"/>
    <w:rsid w:val="00571679"/>
    <w:rsid w:val="00572700"/>
    <w:rsid w:val="00572B87"/>
    <w:rsid w:val="00573FFB"/>
    <w:rsid w:val="0057580C"/>
    <w:rsid w:val="00576704"/>
    <w:rsid w:val="005767AD"/>
    <w:rsid w:val="00576A7C"/>
    <w:rsid w:val="005771AD"/>
    <w:rsid w:val="0058011E"/>
    <w:rsid w:val="00580253"/>
    <w:rsid w:val="00581A68"/>
    <w:rsid w:val="005844E7"/>
    <w:rsid w:val="005859A4"/>
    <w:rsid w:val="00586FEC"/>
    <w:rsid w:val="005901CD"/>
    <w:rsid w:val="005908B8"/>
    <w:rsid w:val="00590FA2"/>
    <w:rsid w:val="0059342A"/>
    <w:rsid w:val="0059512E"/>
    <w:rsid w:val="005976AF"/>
    <w:rsid w:val="005978B9"/>
    <w:rsid w:val="005A17F0"/>
    <w:rsid w:val="005A20D8"/>
    <w:rsid w:val="005A2608"/>
    <w:rsid w:val="005A2710"/>
    <w:rsid w:val="005A30FC"/>
    <w:rsid w:val="005A37BD"/>
    <w:rsid w:val="005A4B93"/>
    <w:rsid w:val="005A4D05"/>
    <w:rsid w:val="005A5E3F"/>
    <w:rsid w:val="005A6DD2"/>
    <w:rsid w:val="005B06DC"/>
    <w:rsid w:val="005B2D5A"/>
    <w:rsid w:val="005B3602"/>
    <w:rsid w:val="005B4E0F"/>
    <w:rsid w:val="005B7D68"/>
    <w:rsid w:val="005C058F"/>
    <w:rsid w:val="005C0987"/>
    <w:rsid w:val="005C0B8D"/>
    <w:rsid w:val="005C1206"/>
    <w:rsid w:val="005C2FEE"/>
    <w:rsid w:val="005C385D"/>
    <w:rsid w:val="005C6CEC"/>
    <w:rsid w:val="005C7FA3"/>
    <w:rsid w:val="005D02C0"/>
    <w:rsid w:val="005D2B88"/>
    <w:rsid w:val="005D3099"/>
    <w:rsid w:val="005D3B20"/>
    <w:rsid w:val="005D49C8"/>
    <w:rsid w:val="005D4E36"/>
    <w:rsid w:val="005D58E3"/>
    <w:rsid w:val="005D6FBA"/>
    <w:rsid w:val="005E0002"/>
    <w:rsid w:val="005E0FC7"/>
    <w:rsid w:val="005E1815"/>
    <w:rsid w:val="005E23D4"/>
    <w:rsid w:val="005E36D4"/>
    <w:rsid w:val="005E37BC"/>
    <w:rsid w:val="005E3D1A"/>
    <w:rsid w:val="005E41EF"/>
    <w:rsid w:val="005E4759"/>
    <w:rsid w:val="005E4DF6"/>
    <w:rsid w:val="005E4E2C"/>
    <w:rsid w:val="005E5C68"/>
    <w:rsid w:val="005E65C0"/>
    <w:rsid w:val="005E6A99"/>
    <w:rsid w:val="005F0390"/>
    <w:rsid w:val="005F05C9"/>
    <w:rsid w:val="005F2F8E"/>
    <w:rsid w:val="005F4568"/>
    <w:rsid w:val="005F48E7"/>
    <w:rsid w:val="005F64C1"/>
    <w:rsid w:val="005F6C0C"/>
    <w:rsid w:val="005F7DAE"/>
    <w:rsid w:val="00602FDA"/>
    <w:rsid w:val="00603E0A"/>
    <w:rsid w:val="006042CC"/>
    <w:rsid w:val="00605ECA"/>
    <w:rsid w:val="00606393"/>
    <w:rsid w:val="00606978"/>
    <w:rsid w:val="00607299"/>
    <w:rsid w:val="006072CD"/>
    <w:rsid w:val="00607D0E"/>
    <w:rsid w:val="00610019"/>
    <w:rsid w:val="0061038A"/>
    <w:rsid w:val="00610C70"/>
    <w:rsid w:val="00610F77"/>
    <w:rsid w:val="006112C5"/>
    <w:rsid w:val="006117AD"/>
    <w:rsid w:val="00611879"/>
    <w:rsid w:val="00612023"/>
    <w:rsid w:val="00613FA0"/>
    <w:rsid w:val="00614190"/>
    <w:rsid w:val="006147C1"/>
    <w:rsid w:val="00615A76"/>
    <w:rsid w:val="00616161"/>
    <w:rsid w:val="00617B49"/>
    <w:rsid w:val="00617FAC"/>
    <w:rsid w:val="006213BF"/>
    <w:rsid w:val="0062198D"/>
    <w:rsid w:val="00622A99"/>
    <w:rsid w:val="00622E67"/>
    <w:rsid w:val="006233B5"/>
    <w:rsid w:val="006269DC"/>
    <w:rsid w:val="00626EDC"/>
    <w:rsid w:val="00627000"/>
    <w:rsid w:val="00627D56"/>
    <w:rsid w:val="0063028B"/>
    <w:rsid w:val="00631BBA"/>
    <w:rsid w:val="006329CF"/>
    <w:rsid w:val="00633EBB"/>
    <w:rsid w:val="006343F6"/>
    <w:rsid w:val="00634F89"/>
    <w:rsid w:val="006352D4"/>
    <w:rsid w:val="0063613A"/>
    <w:rsid w:val="00636676"/>
    <w:rsid w:val="00640099"/>
    <w:rsid w:val="00640CC3"/>
    <w:rsid w:val="006420C5"/>
    <w:rsid w:val="006459F8"/>
    <w:rsid w:val="00645C97"/>
    <w:rsid w:val="006470EC"/>
    <w:rsid w:val="006473CE"/>
    <w:rsid w:val="00647587"/>
    <w:rsid w:val="00647DDE"/>
    <w:rsid w:val="00651E1F"/>
    <w:rsid w:val="006542D6"/>
    <w:rsid w:val="0065450C"/>
    <w:rsid w:val="0065598E"/>
    <w:rsid w:val="00655AF2"/>
    <w:rsid w:val="00655BC5"/>
    <w:rsid w:val="00656473"/>
    <w:rsid w:val="006568BE"/>
    <w:rsid w:val="006569A5"/>
    <w:rsid w:val="006571E2"/>
    <w:rsid w:val="0065754A"/>
    <w:rsid w:val="00657A4C"/>
    <w:rsid w:val="0066025D"/>
    <w:rsid w:val="00660313"/>
    <w:rsid w:val="0066091A"/>
    <w:rsid w:val="00660B4C"/>
    <w:rsid w:val="00661F95"/>
    <w:rsid w:val="00662A93"/>
    <w:rsid w:val="00662B11"/>
    <w:rsid w:val="00662D30"/>
    <w:rsid w:val="00663FCB"/>
    <w:rsid w:val="006642C3"/>
    <w:rsid w:val="00664C50"/>
    <w:rsid w:val="00664F4B"/>
    <w:rsid w:val="006668A2"/>
    <w:rsid w:val="006747DC"/>
    <w:rsid w:val="00675E96"/>
    <w:rsid w:val="0067688B"/>
    <w:rsid w:val="006773EC"/>
    <w:rsid w:val="00680504"/>
    <w:rsid w:val="00681CD9"/>
    <w:rsid w:val="00682397"/>
    <w:rsid w:val="0068268D"/>
    <w:rsid w:val="00682CAF"/>
    <w:rsid w:val="00683D87"/>
    <w:rsid w:val="00683E30"/>
    <w:rsid w:val="00684C8A"/>
    <w:rsid w:val="006859D6"/>
    <w:rsid w:val="00685AC3"/>
    <w:rsid w:val="00686A7C"/>
    <w:rsid w:val="00687024"/>
    <w:rsid w:val="006876A8"/>
    <w:rsid w:val="00687BE5"/>
    <w:rsid w:val="00687D25"/>
    <w:rsid w:val="00695515"/>
    <w:rsid w:val="00695E22"/>
    <w:rsid w:val="0069636E"/>
    <w:rsid w:val="0069694A"/>
    <w:rsid w:val="00696D29"/>
    <w:rsid w:val="00697FD1"/>
    <w:rsid w:val="006A03F9"/>
    <w:rsid w:val="006A19FC"/>
    <w:rsid w:val="006A1A04"/>
    <w:rsid w:val="006A31DD"/>
    <w:rsid w:val="006A3591"/>
    <w:rsid w:val="006A53AA"/>
    <w:rsid w:val="006A5E38"/>
    <w:rsid w:val="006A64D7"/>
    <w:rsid w:val="006A660C"/>
    <w:rsid w:val="006A6828"/>
    <w:rsid w:val="006A6881"/>
    <w:rsid w:val="006A6B92"/>
    <w:rsid w:val="006A7B89"/>
    <w:rsid w:val="006A7F41"/>
    <w:rsid w:val="006B0494"/>
    <w:rsid w:val="006B1207"/>
    <w:rsid w:val="006B18AF"/>
    <w:rsid w:val="006B1D1D"/>
    <w:rsid w:val="006B26D2"/>
    <w:rsid w:val="006B302E"/>
    <w:rsid w:val="006B369F"/>
    <w:rsid w:val="006B4BB3"/>
    <w:rsid w:val="006B7093"/>
    <w:rsid w:val="006B7417"/>
    <w:rsid w:val="006C11CC"/>
    <w:rsid w:val="006C1555"/>
    <w:rsid w:val="006C3B6B"/>
    <w:rsid w:val="006C4AC4"/>
    <w:rsid w:val="006D0D45"/>
    <w:rsid w:val="006D1E45"/>
    <w:rsid w:val="006D228B"/>
    <w:rsid w:val="006D24D0"/>
    <w:rsid w:val="006D2B84"/>
    <w:rsid w:val="006D3691"/>
    <w:rsid w:val="006D37F8"/>
    <w:rsid w:val="006D3940"/>
    <w:rsid w:val="006D3C20"/>
    <w:rsid w:val="006D640F"/>
    <w:rsid w:val="006D705E"/>
    <w:rsid w:val="006D7C11"/>
    <w:rsid w:val="006E0F27"/>
    <w:rsid w:val="006E2555"/>
    <w:rsid w:val="006E2AFF"/>
    <w:rsid w:val="006E5EF0"/>
    <w:rsid w:val="006E7881"/>
    <w:rsid w:val="006E7C7A"/>
    <w:rsid w:val="006F2675"/>
    <w:rsid w:val="006F3279"/>
    <w:rsid w:val="006F3563"/>
    <w:rsid w:val="006F3BEF"/>
    <w:rsid w:val="006F42B9"/>
    <w:rsid w:val="006F45F8"/>
    <w:rsid w:val="006F4EC2"/>
    <w:rsid w:val="006F5512"/>
    <w:rsid w:val="006F5567"/>
    <w:rsid w:val="006F6103"/>
    <w:rsid w:val="006F74BD"/>
    <w:rsid w:val="007019DD"/>
    <w:rsid w:val="00702DC1"/>
    <w:rsid w:val="00702E75"/>
    <w:rsid w:val="007036EE"/>
    <w:rsid w:val="00704667"/>
    <w:rsid w:val="00704E00"/>
    <w:rsid w:val="00706018"/>
    <w:rsid w:val="00706431"/>
    <w:rsid w:val="00707B93"/>
    <w:rsid w:val="00711888"/>
    <w:rsid w:val="00712285"/>
    <w:rsid w:val="00712DDA"/>
    <w:rsid w:val="00713211"/>
    <w:rsid w:val="00714470"/>
    <w:rsid w:val="00715492"/>
    <w:rsid w:val="00716632"/>
    <w:rsid w:val="0072045C"/>
    <w:rsid w:val="007209E7"/>
    <w:rsid w:val="0072171E"/>
    <w:rsid w:val="00721879"/>
    <w:rsid w:val="00721908"/>
    <w:rsid w:val="007255A4"/>
    <w:rsid w:val="00725CAD"/>
    <w:rsid w:val="00726182"/>
    <w:rsid w:val="00727635"/>
    <w:rsid w:val="00727BFF"/>
    <w:rsid w:val="00727E8B"/>
    <w:rsid w:val="00730148"/>
    <w:rsid w:val="00731050"/>
    <w:rsid w:val="00731723"/>
    <w:rsid w:val="00732329"/>
    <w:rsid w:val="0073236F"/>
    <w:rsid w:val="0073308A"/>
    <w:rsid w:val="0073372F"/>
    <w:rsid w:val="007337CA"/>
    <w:rsid w:val="00733C72"/>
    <w:rsid w:val="00733C8A"/>
    <w:rsid w:val="00734CE4"/>
    <w:rsid w:val="00735123"/>
    <w:rsid w:val="00735A70"/>
    <w:rsid w:val="00736338"/>
    <w:rsid w:val="00736C34"/>
    <w:rsid w:val="00737DB1"/>
    <w:rsid w:val="00740DE9"/>
    <w:rsid w:val="00741837"/>
    <w:rsid w:val="007424D6"/>
    <w:rsid w:val="007453E6"/>
    <w:rsid w:val="00746E6A"/>
    <w:rsid w:val="00746E96"/>
    <w:rsid w:val="00747C2E"/>
    <w:rsid w:val="00750556"/>
    <w:rsid w:val="007508D7"/>
    <w:rsid w:val="00750A95"/>
    <w:rsid w:val="00750F90"/>
    <w:rsid w:val="00750FD5"/>
    <w:rsid w:val="00752B15"/>
    <w:rsid w:val="00755270"/>
    <w:rsid w:val="0075577D"/>
    <w:rsid w:val="007559A8"/>
    <w:rsid w:val="00755EB2"/>
    <w:rsid w:val="00757688"/>
    <w:rsid w:val="00757DC1"/>
    <w:rsid w:val="00760375"/>
    <w:rsid w:val="00760D3D"/>
    <w:rsid w:val="00762A32"/>
    <w:rsid w:val="00763017"/>
    <w:rsid w:val="00763FFE"/>
    <w:rsid w:val="0076409F"/>
    <w:rsid w:val="00764F86"/>
    <w:rsid w:val="0076515D"/>
    <w:rsid w:val="007657D6"/>
    <w:rsid w:val="007668B2"/>
    <w:rsid w:val="00766EEB"/>
    <w:rsid w:val="00767D5B"/>
    <w:rsid w:val="00770898"/>
    <w:rsid w:val="007710A6"/>
    <w:rsid w:val="007719F3"/>
    <w:rsid w:val="0077309D"/>
    <w:rsid w:val="007732DB"/>
    <w:rsid w:val="00773E3F"/>
    <w:rsid w:val="0077410B"/>
    <w:rsid w:val="007774EE"/>
    <w:rsid w:val="00777AE8"/>
    <w:rsid w:val="00780400"/>
    <w:rsid w:val="00780451"/>
    <w:rsid w:val="0078099E"/>
    <w:rsid w:val="00780FFF"/>
    <w:rsid w:val="00781822"/>
    <w:rsid w:val="00782A68"/>
    <w:rsid w:val="00782B53"/>
    <w:rsid w:val="00783120"/>
    <w:rsid w:val="0078389D"/>
    <w:rsid w:val="00783F21"/>
    <w:rsid w:val="007852C0"/>
    <w:rsid w:val="007863F1"/>
    <w:rsid w:val="00787159"/>
    <w:rsid w:val="0078761C"/>
    <w:rsid w:val="0079043A"/>
    <w:rsid w:val="00791668"/>
    <w:rsid w:val="00791AA1"/>
    <w:rsid w:val="00791F39"/>
    <w:rsid w:val="00792EAD"/>
    <w:rsid w:val="00794729"/>
    <w:rsid w:val="00794875"/>
    <w:rsid w:val="0079562C"/>
    <w:rsid w:val="007959D0"/>
    <w:rsid w:val="00795B57"/>
    <w:rsid w:val="00796BBA"/>
    <w:rsid w:val="007A04B4"/>
    <w:rsid w:val="007A04F0"/>
    <w:rsid w:val="007A08C0"/>
    <w:rsid w:val="007A2360"/>
    <w:rsid w:val="007A3712"/>
    <w:rsid w:val="007A3793"/>
    <w:rsid w:val="007A68D6"/>
    <w:rsid w:val="007B0376"/>
    <w:rsid w:val="007B0F20"/>
    <w:rsid w:val="007B0F6E"/>
    <w:rsid w:val="007B1EEE"/>
    <w:rsid w:val="007B3C59"/>
    <w:rsid w:val="007B4EB0"/>
    <w:rsid w:val="007B693A"/>
    <w:rsid w:val="007C0448"/>
    <w:rsid w:val="007C16F7"/>
    <w:rsid w:val="007C1BA2"/>
    <w:rsid w:val="007C2B48"/>
    <w:rsid w:val="007C2B5B"/>
    <w:rsid w:val="007C386A"/>
    <w:rsid w:val="007C410E"/>
    <w:rsid w:val="007C4332"/>
    <w:rsid w:val="007C4646"/>
    <w:rsid w:val="007C5B43"/>
    <w:rsid w:val="007C7D96"/>
    <w:rsid w:val="007C7EA3"/>
    <w:rsid w:val="007D068D"/>
    <w:rsid w:val="007D1CE3"/>
    <w:rsid w:val="007D20E9"/>
    <w:rsid w:val="007D2141"/>
    <w:rsid w:val="007D2154"/>
    <w:rsid w:val="007D3BAD"/>
    <w:rsid w:val="007D681B"/>
    <w:rsid w:val="007D7881"/>
    <w:rsid w:val="007D7899"/>
    <w:rsid w:val="007D7E3A"/>
    <w:rsid w:val="007E04B0"/>
    <w:rsid w:val="007E0E10"/>
    <w:rsid w:val="007E1660"/>
    <w:rsid w:val="007E1724"/>
    <w:rsid w:val="007E19A0"/>
    <w:rsid w:val="007E1BDF"/>
    <w:rsid w:val="007E2791"/>
    <w:rsid w:val="007E4642"/>
    <w:rsid w:val="007E4768"/>
    <w:rsid w:val="007E48AA"/>
    <w:rsid w:val="007E5A42"/>
    <w:rsid w:val="007E6F2F"/>
    <w:rsid w:val="007E7211"/>
    <w:rsid w:val="007E777B"/>
    <w:rsid w:val="007E791D"/>
    <w:rsid w:val="007F0115"/>
    <w:rsid w:val="007F203E"/>
    <w:rsid w:val="007F2070"/>
    <w:rsid w:val="007F2310"/>
    <w:rsid w:val="007F442F"/>
    <w:rsid w:val="007F47A9"/>
    <w:rsid w:val="007F51F6"/>
    <w:rsid w:val="007F57EF"/>
    <w:rsid w:val="007F6320"/>
    <w:rsid w:val="007F6344"/>
    <w:rsid w:val="007F6EFF"/>
    <w:rsid w:val="007F7C3A"/>
    <w:rsid w:val="00800098"/>
    <w:rsid w:val="008027B3"/>
    <w:rsid w:val="008034E0"/>
    <w:rsid w:val="00804014"/>
    <w:rsid w:val="008053F5"/>
    <w:rsid w:val="00805F0A"/>
    <w:rsid w:val="00806A9C"/>
    <w:rsid w:val="0080700E"/>
    <w:rsid w:val="0080732D"/>
    <w:rsid w:val="00807AF7"/>
    <w:rsid w:val="00810198"/>
    <w:rsid w:val="00814012"/>
    <w:rsid w:val="00814A3B"/>
    <w:rsid w:val="00815862"/>
    <w:rsid w:val="00815DA8"/>
    <w:rsid w:val="00816778"/>
    <w:rsid w:val="00816841"/>
    <w:rsid w:val="00816893"/>
    <w:rsid w:val="0082014E"/>
    <w:rsid w:val="00821260"/>
    <w:rsid w:val="0082194D"/>
    <w:rsid w:val="008225CF"/>
    <w:rsid w:val="00822840"/>
    <w:rsid w:val="00823F0D"/>
    <w:rsid w:val="00824784"/>
    <w:rsid w:val="00824974"/>
    <w:rsid w:val="0082581C"/>
    <w:rsid w:val="00825F3D"/>
    <w:rsid w:val="008261A7"/>
    <w:rsid w:val="00826EF5"/>
    <w:rsid w:val="00827279"/>
    <w:rsid w:val="0083158A"/>
    <w:rsid w:val="00831693"/>
    <w:rsid w:val="008319F4"/>
    <w:rsid w:val="00831C99"/>
    <w:rsid w:val="008322E6"/>
    <w:rsid w:val="00835B12"/>
    <w:rsid w:val="008370D3"/>
    <w:rsid w:val="0083717B"/>
    <w:rsid w:val="00840104"/>
    <w:rsid w:val="0084047F"/>
    <w:rsid w:val="00840C1F"/>
    <w:rsid w:val="00841EBF"/>
    <w:rsid w:val="00841FC5"/>
    <w:rsid w:val="008421E6"/>
    <w:rsid w:val="00845709"/>
    <w:rsid w:val="00845B66"/>
    <w:rsid w:val="008464C7"/>
    <w:rsid w:val="00846D81"/>
    <w:rsid w:val="00847510"/>
    <w:rsid w:val="00847646"/>
    <w:rsid w:val="0085062B"/>
    <w:rsid w:val="0085443A"/>
    <w:rsid w:val="00855085"/>
    <w:rsid w:val="00855830"/>
    <w:rsid w:val="008576BD"/>
    <w:rsid w:val="00860463"/>
    <w:rsid w:val="0086064B"/>
    <w:rsid w:val="008615BE"/>
    <w:rsid w:val="00861899"/>
    <w:rsid w:val="00862BA8"/>
    <w:rsid w:val="00864CFD"/>
    <w:rsid w:val="00865CFF"/>
    <w:rsid w:val="00866542"/>
    <w:rsid w:val="00866F67"/>
    <w:rsid w:val="00867F9E"/>
    <w:rsid w:val="00870931"/>
    <w:rsid w:val="00871402"/>
    <w:rsid w:val="00871828"/>
    <w:rsid w:val="00872C14"/>
    <w:rsid w:val="008733DA"/>
    <w:rsid w:val="0087608B"/>
    <w:rsid w:val="00876E66"/>
    <w:rsid w:val="008773BC"/>
    <w:rsid w:val="008805C1"/>
    <w:rsid w:val="0088091E"/>
    <w:rsid w:val="00880D26"/>
    <w:rsid w:val="00883F04"/>
    <w:rsid w:val="00884E01"/>
    <w:rsid w:val="008850E4"/>
    <w:rsid w:val="00885B8D"/>
    <w:rsid w:val="008874BC"/>
    <w:rsid w:val="008935E7"/>
    <w:rsid w:val="008939AB"/>
    <w:rsid w:val="008939F3"/>
    <w:rsid w:val="00894EEC"/>
    <w:rsid w:val="00896909"/>
    <w:rsid w:val="008A0F63"/>
    <w:rsid w:val="008A12F5"/>
    <w:rsid w:val="008A2953"/>
    <w:rsid w:val="008A5060"/>
    <w:rsid w:val="008A5062"/>
    <w:rsid w:val="008A71E9"/>
    <w:rsid w:val="008A7208"/>
    <w:rsid w:val="008A7D28"/>
    <w:rsid w:val="008B0037"/>
    <w:rsid w:val="008B1587"/>
    <w:rsid w:val="008B1B01"/>
    <w:rsid w:val="008B22BD"/>
    <w:rsid w:val="008B3BCD"/>
    <w:rsid w:val="008B4470"/>
    <w:rsid w:val="008B5A9A"/>
    <w:rsid w:val="008B6DF8"/>
    <w:rsid w:val="008B7514"/>
    <w:rsid w:val="008C106C"/>
    <w:rsid w:val="008C10F1"/>
    <w:rsid w:val="008C1926"/>
    <w:rsid w:val="008C1BEA"/>
    <w:rsid w:val="008C1E99"/>
    <w:rsid w:val="008C233A"/>
    <w:rsid w:val="008C2640"/>
    <w:rsid w:val="008C5ED5"/>
    <w:rsid w:val="008C7210"/>
    <w:rsid w:val="008C7D22"/>
    <w:rsid w:val="008D00BD"/>
    <w:rsid w:val="008D035A"/>
    <w:rsid w:val="008D0472"/>
    <w:rsid w:val="008D0632"/>
    <w:rsid w:val="008D08B9"/>
    <w:rsid w:val="008D4180"/>
    <w:rsid w:val="008D4F00"/>
    <w:rsid w:val="008D5A24"/>
    <w:rsid w:val="008E0085"/>
    <w:rsid w:val="008E097F"/>
    <w:rsid w:val="008E2AA6"/>
    <w:rsid w:val="008E2E5B"/>
    <w:rsid w:val="008E311B"/>
    <w:rsid w:val="008E41F0"/>
    <w:rsid w:val="008E4BFB"/>
    <w:rsid w:val="008E6736"/>
    <w:rsid w:val="008E693C"/>
    <w:rsid w:val="008E7B74"/>
    <w:rsid w:val="008F0EC1"/>
    <w:rsid w:val="008F15B3"/>
    <w:rsid w:val="008F1B6B"/>
    <w:rsid w:val="008F1B80"/>
    <w:rsid w:val="008F2B88"/>
    <w:rsid w:val="008F46E7"/>
    <w:rsid w:val="008F5A96"/>
    <w:rsid w:val="008F5ADC"/>
    <w:rsid w:val="008F6188"/>
    <w:rsid w:val="008F6293"/>
    <w:rsid w:val="008F6F0B"/>
    <w:rsid w:val="008F7359"/>
    <w:rsid w:val="008F7D7F"/>
    <w:rsid w:val="00900739"/>
    <w:rsid w:val="009032F2"/>
    <w:rsid w:val="00903CF3"/>
    <w:rsid w:val="009052AF"/>
    <w:rsid w:val="00905F9D"/>
    <w:rsid w:val="00907222"/>
    <w:rsid w:val="00907BA7"/>
    <w:rsid w:val="009104F5"/>
    <w:rsid w:val="0091064E"/>
    <w:rsid w:val="00910B42"/>
    <w:rsid w:val="00911FC5"/>
    <w:rsid w:val="00912068"/>
    <w:rsid w:val="009121C8"/>
    <w:rsid w:val="00912FDE"/>
    <w:rsid w:val="009139C9"/>
    <w:rsid w:val="00914E34"/>
    <w:rsid w:val="00914FA5"/>
    <w:rsid w:val="00916616"/>
    <w:rsid w:val="00921350"/>
    <w:rsid w:val="0092258F"/>
    <w:rsid w:val="00922EF7"/>
    <w:rsid w:val="009239E7"/>
    <w:rsid w:val="00923C6D"/>
    <w:rsid w:val="0092503E"/>
    <w:rsid w:val="009254AA"/>
    <w:rsid w:val="009262F0"/>
    <w:rsid w:val="00926304"/>
    <w:rsid w:val="00927144"/>
    <w:rsid w:val="00927326"/>
    <w:rsid w:val="00930A0F"/>
    <w:rsid w:val="00931803"/>
    <w:rsid w:val="00931879"/>
    <w:rsid w:val="00931A10"/>
    <w:rsid w:val="00931B9D"/>
    <w:rsid w:val="009361B6"/>
    <w:rsid w:val="009377CE"/>
    <w:rsid w:val="00941E4C"/>
    <w:rsid w:val="0094256E"/>
    <w:rsid w:val="009440FA"/>
    <w:rsid w:val="00947967"/>
    <w:rsid w:val="00953E01"/>
    <w:rsid w:val="00955201"/>
    <w:rsid w:val="009558CC"/>
    <w:rsid w:val="00955C70"/>
    <w:rsid w:val="00956761"/>
    <w:rsid w:val="009574FC"/>
    <w:rsid w:val="00965200"/>
    <w:rsid w:val="009655DB"/>
    <w:rsid w:val="00965E39"/>
    <w:rsid w:val="009668B3"/>
    <w:rsid w:val="00967801"/>
    <w:rsid w:val="00970A16"/>
    <w:rsid w:val="00970A55"/>
    <w:rsid w:val="00971471"/>
    <w:rsid w:val="00971E86"/>
    <w:rsid w:val="00973BCA"/>
    <w:rsid w:val="00974EBC"/>
    <w:rsid w:val="009754B1"/>
    <w:rsid w:val="009759AD"/>
    <w:rsid w:val="00975E4B"/>
    <w:rsid w:val="00976114"/>
    <w:rsid w:val="00976459"/>
    <w:rsid w:val="00976888"/>
    <w:rsid w:val="0097718E"/>
    <w:rsid w:val="009811D1"/>
    <w:rsid w:val="009816DC"/>
    <w:rsid w:val="0098344A"/>
    <w:rsid w:val="00983512"/>
    <w:rsid w:val="009836AE"/>
    <w:rsid w:val="00983D47"/>
    <w:rsid w:val="009849C2"/>
    <w:rsid w:val="00984CB8"/>
    <w:rsid w:val="00984D24"/>
    <w:rsid w:val="009858EB"/>
    <w:rsid w:val="009874C9"/>
    <w:rsid w:val="00992860"/>
    <w:rsid w:val="00992E20"/>
    <w:rsid w:val="0099601E"/>
    <w:rsid w:val="00996FC8"/>
    <w:rsid w:val="009971ED"/>
    <w:rsid w:val="009974C8"/>
    <w:rsid w:val="009A09E5"/>
    <w:rsid w:val="009A1600"/>
    <w:rsid w:val="009A356A"/>
    <w:rsid w:val="009A36F8"/>
    <w:rsid w:val="009A5246"/>
    <w:rsid w:val="009A734E"/>
    <w:rsid w:val="009A7C0A"/>
    <w:rsid w:val="009B0046"/>
    <w:rsid w:val="009B1257"/>
    <w:rsid w:val="009B295C"/>
    <w:rsid w:val="009B42A9"/>
    <w:rsid w:val="009B5D4C"/>
    <w:rsid w:val="009B6956"/>
    <w:rsid w:val="009B76DE"/>
    <w:rsid w:val="009B7B89"/>
    <w:rsid w:val="009C1440"/>
    <w:rsid w:val="009C2107"/>
    <w:rsid w:val="009C27EC"/>
    <w:rsid w:val="009C29B3"/>
    <w:rsid w:val="009C3CC1"/>
    <w:rsid w:val="009C4866"/>
    <w:rsid w:val="009C4CD0"/>
    <w:rsid w:val="009C5A03"/>
    <w:rsid w:val="009C5D9E"/>
    <w:rsid w:val="009D001B"/>
    <w:rsid w:val="009D09C2"/>
    <w:rsid w:val="009D2C3E"/>
    <w:rsid w:val="009D3814"/>
    <w:rsid w:val="009D4B90"/>
    <w:rsid w:val="009D6AC1"/>
    <w:rsid w:val="009D7221"/>
    <w:rsid w:val="009E0625"/>
    <w:rsid w:val="009E1902"/>
    <w:rsid w:val="009E1AFA"/>
    <w:rsid w:val="009E1D72"/>
    <w:rsid w:val="009E2283"/>
    <w:rsid w:val="009E3034"/>
    <w:rsid w:val="009E549F"/>
    <w:rsid w:val="009E5889"/>
    <w:rsid w:val="009E6391"/>
    <w:rsid w:val="009E74C8"/>
    <w:rsid w:val="009E7556"/>
    <w:rsid w:val="009F00A7"/>
    <w:rsid w:val="009F1DA8"/>
    <w:rsid w:val="009F28A8"/>
    <w:rsid w:val="009F2C6E"/>
    <w:rsid w:val="009F32E9"/>
    <w:rsid w:val="009F335A"/>
    <w:rsid w:val="009F3F50"/>
    <w:rsid w:val="009F473E"/>
    <w:rsid w:val="009F4A4D"/>
    <w:rsid w:val="009F51E3"/>
    <w:rsid w:val="009F523E"/>
    <w:rsid w:val="009F616B"/>
    <w:rsid w:val="009F682A"/>
    <w:rsid w:val="009F7184"/>
    <w:rsid w:val="00A00803"/>
    <w:rsid w:val="00A022BE"/>
    <w:rsid w:val="00A0287E"/>
    <w:rsid w:val="00A04954"/>
    <w:rsid w:val="00A053C3"/>
    <w:rsid w:val="00A05698"/>
    <w:rsid w:val="00A0673E"/>
    <w:rsid w:val="00A06DCD"/>
    <w:rsid w:val="00A11A96"/>
    <w:rsid w:val="00A11D2B"/>
    <w:rsid w:val="00A131E3"/>
    <w:rsid w:val="00A133D0"/>
    <w:rsid w:val="00A134C1"/>
    <w:rsid w:val="00A136D5"/>
    <w:rsid w:val="00A13777"/>
    <w:rsid w:val="00A13A34"/>
    <w:rsid w:val="00A1566F"/>
    <w:rsid w:val="00A15B65"/>
    <w:rsid w:val="00A15BDB"/>
    <w:rsid w:val="00A16287"/>
    <w:rsid w:val="00A20D47"/>
    <w:rsid w:val="00A23E43"/>
    <w:rsid w:val="00A2478C"/>
    <w:rsid w:val="00A24C95"/>
    <w:rsid w:val="00A2599A"/>
    <w:rsid w:val="00A25C60"/>
    <w:rsid w:val="00A26094"/>
    <w:rsid w:val="00A27480"/>
    <w:rsid w:val="00A2756E"/>
    <w:rsid w:val="00A301BF"/>
    <w:rsid w:val="00A302B2"/>
    <w:rsid w:val="00A30DFB"/>
    <w:rsid w:val="00A310FE"/>
    <w:rsid w:val="00A31515"/>
    <w:rsid w:val="00A3274F"/>
    <w:rsid w:val="00A32AF9"/>
    <w:rsid w:val="00A331B4"/>
    <w:rsid w:val="00A33A84"/>
    <w:rsid w:val="00A33AC7"/>
    <w:rsid w:val="00A3484E"/>
    <w:rsid w:val="00A356D3"/>
    <w:rsid w:val="00A36ADA"/>
    <w:rsid w:val="00A378E1"/>
    <w:rsid w:val="00A378FC"/>
    <w:rsid w:val="00A41137"/>
    <w:rsid w:val="00A41B87"/>
    <w:rsid w:val="00A42D1A"/>
    <w:rsid w:val="00A438D8"/>
    <w:rsid w:val="00A44839"/>
    <w:rsid w:val="00A44DDC"/>
    <w:rsid w:val="00A44DE8"/>
    <w:rsid w:val="00A467DB"/>
    <w:rsid w:val="00A46C1B"/>
    <w:rsid w:val="00A470B1"/>
    <w:rsid w:val="00A473F5"/>
    <w:rsid w:val="00A47D88"/>
    <w:rsid w:val="00A51473"/>
    <w:rsid w:val="00A515FD"/>
    <w:rsid w:val="00A51CB4"/>
    <w:rsid w:val="00A51F9D"/>
    <w:rsid w:val="00A520A6"/>
    <w:rsid w:val="00A5333E"/>
    <w:rsid w:val="00A53567"/>
    <w:rsid w:val="00A5416A"/>
    <w:rsid w:val="00A54303"/>
    <w:rsid w:val="00A55294"/>
    <w:rsid w:val="00A558C3"/>
    <w:rsid w:val="00A571B8"/>
    <w:rsid w:val="00A62F0A"/>
    <w:rsid w:val="00A630D2"/>
    <w:rsid w:val="00A639F4"/>
    <w:rsid w:val="00A64F6C"/>
    <w:rsid w:val="00A6519D"/>
    <w:rsid w:val="00A6731F"/>
    <w:rsid w:val="00A6781E"/>
    <w:rsid w:val="00A67EE1"/>
    <w:rsid w:val="00A703B3"/>
    <w:rsid w:val="00A7160B"/>
    <w:rsid w:val="00A732FE"/>
    <w:rsid w:val="00A73B44"/>
    <w:rsid w:val="00A773DC"/>
    <w:rsid w:val="00A8073F"/>
    <w:rsid w:val="00A81141"/>
    <w:rsid w:val="00A81958"/>
    <w:rsid w:val="00A81A32"/>
    <w:rsid w:val="00A82B8C"/>
    <w:rsid w:val="00A83146"/>
    <w:rsid w:val="00A835BD"/>
    <w:rsid w:val="00A84C00"/>
    <w:rsid w:val="00A86923"/>
    <w:rsid w:val="00A86F44"/>
    <w:rsid w:val="00A877ED"/>
    <w:rsid w:val="00A90135"/>
    <w:rsid w:val="00A908DE"/>
    <w:rsid w:val="00A90FD8"/>
    <w:rsid w:val="00A91624"/>
    <w:rsid w:val="00A92469"/>
    <w:rsid w:val="00A92F47"/>
    <w:rsid w:val="00A9360F"/>
    <w:rsid w:val="00A93F56"/>
    <w:rsid w:val="00A96C30"/>
    <w:rsid w:val="00A97B15"/>
    <w:rsid w:val="00AA0035"/>
    <w:rsid w:val="00AA0458"/>
    <w:rsid w:val="00AA065E"/>
    <w:rsid w:val="00AA08C5"/>
    <w:rsid w:val="00AA0A21"/>
    <w:rsid w:val="00AA1039"/>
    <w:rsid w:val="00AA1571"/>
    <w:rsid w:val="00AA2D7B"/>
    <w:rsid w:val="00AA3728"/>
    <w:rsid w:val="00AA42D5"/>
    <w:rsid w:val="00AA4DD0"/>
    <w:rsid w:val="00AA6BF9"/>
    <w:rsid w:val="00AA6EC2"/>
    <w:rsid w:val="00AB17F8"/>
    <w:rsid w:val="00AB1D56"/>
    <w:rsid w:val="00AB2FAB"/>
    <w:rsid w:val="00AB4792"/>
    <w:rsid w:val="00AB48E1"/>
    <w:rsid w:val="00AB5C14"/>
    <w:rsid w:val="00AB5DAD"/>
    <w:rsid w:val="00AB7BE7"/>
    <w:rsid w:val="00AC005B"/>
    <w:rsid w:val="00AC0F71"/>
    <w:rsid w:val="00AC1EE7"/>
    <w:rsid w:val="00AC2BA6"/>
    <w:rsid w:val="00AC333F"/>
    <w:rsid w:val="00AC382C"/>
    <w:rsid w:val="00AC4455"/>
    <w:rsid w:val="00AC585C"/>
    <w:rsid w:val="00AC5F99"/>
    <w:rsid w:val="00AC75D6"/>
    <w:rsid w:val="00AD1925"/>
    <w:rsid w:val="00AD1EED"/>
    <w:rsid w:val="00AD1FC7"/>
    <w:rsid w:val="00AD4101"/>
    <w:rsid w:val="00AD4984"/>
    <w:rsid w:val="00AD4F2C"/>
    <w:rsid w:val="00AD6B3E"/>
    <w:rsid w:val="00AE067D"/>
    <w:rsid w:val="00AE0950"/>
    <w:rsid w:val="00AE0E28"/>
    <w:rsid w:val="00AE0F96"/>
    <w:rsid w:val="00AE1272"/>
    <w:rsid w:val="00AE51CF"/>
    <w:rsid w:val="00AE54CD"/>
    <w:rsid w:val="00AE5712"/>
    <w:rsid w:val="00AE57ED"/>
    <w:rsid w:val="00AE69E3"/>
    <w:rsid w:val="00AE6A66"/>
    <w:rsid w:val="00AE7445"/>
    <w:rsid w:val="00AF0925"/>
    <w:rsid w:val="00AF0D9D"/>
    <w:rsid w:val="00AF1080"/>
    <w:rsid w:val="00AF1181"/>
    <w:rsid w:val="00AF24B4"/>
    <w:rsid w:val="00AF25FB"/>
    <w:rsid w:val="00AF2F79"/>
    <w:rsid w:val="00AF3770"/>
    <w:rsid w:val="00AF4634"/>
    <w:rsid w:val="00AF4653"/>
    <w:rsid w:val="00AF5F9B"/>
    <w:rsid w:val="00AF61A0"/>
    <w:rsid w:val="00AF6529"/>
    <w:rsid w:val="00AF78CE"/>
    <w:rsid w:val="00AF7DB7"/>
    <w:rsid w:val="00B01612"/>
    <w:rsid w:val="00B02D5C"/>
    <w:rsid w:val="00B03C7C"/>
    <w:rsid w:val="00B050D2"/>
    <w:rsid w:val="00B06A6F"/>
    <w:rsid w:val="00B0797B"/>
    <w:rsid w:val="00B1040C"/>
    <w:rsid w:val="00B11141"/>
    <w:rsid w:val="00B11D02"/>
    <w:rsid w:val="00B11F07"/>
    <w:rsid w:val="00B124D3"/>
    <w:rsid w:val="00B12B68"/>
    <w:rsid w:val="00B147EE"/>
    <w:rsid w:val="00B1526C"/>
    <w:rsid w:val="00B15A99"/>
    <w:rsid w:val="00B17948"/>
    <w:rsid w:val="00B201E2"/>
    <w:rsid w:val="00B20584"/>
    <w:rsid w:val="00B20F74"/>
    <w:rsid w:val="00B21A84"/>
    <w:rsid w:val="00B23285"/>
    <w:rsid w:val="00B24390"/>
    <w:rsid w:val="00B2451E"/>
    <w:rsid w:val="00B249F8"/>
    <w:rsid w:val="00B24BBD"/>
    <w:rsid w:val="00B26A05"/>
    <w:rsid w:val="00B27E8F"/>
    <w:rsid w:val="00B3014C"/>
    <w:rsid w:val="00B3015B"/>
    <w:rsid w:val="00B308B3"/>
    <w:rsid w:val="00B3291A"/>
    <w:rsid w:val="00B35CBD"/>
    <w:rsid w:val="00B3693D"/>
    <w:rsid w:val="00B37ADA"/>
    <w:rsid w:val="00B404D7"/>
    <w:rsid w:val="00B40606"/>
    <w:rsid w:val="00B40659"/>
    <w:rsid w:val="00B4234F"/>
    <w:rsid w:val="00B423A6"/>
    <w:rsid w:val="00B42EC3"/>
    <w:rsid w:val="00B42ED2"/>
    <w:rsid w:val="00B42F14"/>
    <w:rsid w:val="00B443E4"/>
    <w:rsid w:val="00B44A76"/>
    <w:rsid w:val="00B44B8F"/>
    <w:rsid w:val="00B47DC0"/>
    <w:rsid w:val="00B50751"/>
    <w:rsid w:val="00B51EA8"/>
    <w:rsid w:val="00B5254D"/>
    <w:rsid w:val="00B54504"/>
    <w:rsid w:val="00B563EA"/>
    <w:rsid w:val="00B56CDF"/>
    <w:rsid w:val="00B56D66"/>
    <w:rsid w:val="00B605BF"/>
    <w:rsid w:val="00B608AE"/>
    <w:rsid w:val="00B60E51"/>
    <w:rsid w:val="00B612FB"/>
    <w:rsid w:val="00B62816"/>
    <w:rsid w:val="00B63A54"/>
    <w:rsid w:val="00B659A6"/>
    <w:rsid w:val="00B66290"/>
    <w:rsid w:val="00B66A95"/>
    <w:rsid w:val="00B66EA0"/>
    <w:rsid w:val="00B6705E"/>
    <w:rsid w:val="00B670FA"/>
    <w:rsid w:val="00B674D0"/>
    <w:rsid w:val="00B7131D"/>
    <w:rsid w:val="00B71AC2"/>
    <w:rsid w:val="00B727EE"/>
    <w:rsid w:val="00B733FA"/>
    <w:rsid w:val="00B73D41"/>
    <w:rsid w:val="00B75475"/>
    <w:rsid w:val="00B766D5"/>
    <w:rsid w:val="00B77D18"/>
    <w:rsid w:val="00B802DB"/>
    <w:rsid w:val="00B82A6D"/>
    <w:rsid w:val="00B8313A"/>
    <w:rsid w:val="00B83741"/>
    <w:rsid w:val="00B84B5A"/>
    <w:rsid w:val="00B85F6E"/>
    <w:rsid w:val="00B86110"/>
    <w:rsid w:val="00B867F7"/>
    <w:rsid w:val="00B86827"/>
    <w:rsid w:val="00B875EF"/>
    <w:rsid w:val="00B90684"/>
    <w:rsid w:val="00B91B33"/>
    <w:rsid w:val="00B9211B"/>
    <w:rsid w:val="00B933D5"/>
    <w:rsid w:val="00B93503"/>
    <w:rsid w:val="00B956CC"/>
    <w:rsid w:val="00B96929"/>
    <w:rsid w:val="00BA0DD1"/>
    <w:rsid w:val="00BA2796"/>
    <w:rsid w:val="00BA2AF8"/>
    <w:rsid w:val="00BA2C56"/>
    <w:rsid w:val="00BA31E8"/>
    <w:rsid w:val="00BA4555"/>
    <w:rsid w:val="00BA5031"/>
    <w:rsid w:val="00BA55E0"/>
    <w:rsid w:val="00BA6BD4"/>
    <w:rsid w:val="00BA6C7A"/>
    <w:rsid w:val="00BA7123"/>
    <w:rsid w:val="00BA76C0"/>
    <w:rsid w:val="00BA7846"/>
    <w:rsid w:val="00BB0385"/>
    <w:rsid w:val="00BB043F"/>
    <w:rsid w:val="00BB17D1"/>
    <w:rsid w:val="00BB3752"/>
    <w:rsid w:val="00BB496B"/>
    <w:rsid w:val="00BB51E6"/>
    <w:rsid w:val="00BB6457"/>
    <w:rsid w:val="00BB6483"/>
    <w:rsid w:val="00BB6688"/>
    <w:rsid w:val="00BB7082"/>
    <w:rsid w:val="00BB729C"/>
    <w:rsid w:val="00BB775B"/>
    <w:rsid w:val="00BC0EFB"/>
    <w:rsid w:val="00BC10D7"/>
    <w:rsid w:val="00BC26D4"/>
    <w:rsid w:val="00BC2951"/>
    <w:rsid w:val="00BC2CDC"/>
    <w:rsid w:val="00BC2D21"/>
    <w:rsid w:val="00BC2D8E"/>
    <w:rsid w:val="00BC3915"/>
    <w:rsid w:val="00BD0C94"/>
    <w:rsid w:val="00BD3F05"/>
    <w:rsid w:val="00BD4D45"/>
    <w:rsid w:val="00BD5540"/>
    <w:rsid w:val="00BD5AE3"/>
    <w:rsid w:val="00BD5C4E"/>
    <w:rsid w:val="00BE0C80"/>
    <w:rsid w:val="00BE291D"/>
    <w:rsid w:val="00BE3D1F"/>
    <w:rsid w:val="00BE5D8A"/>
    <w:rsid w:val="00BE6540"/>
    <w:rsid w:val="00BE6F4F"/>
    <w:rsid w:val="00BE7CE4"/>
    <w:rsid w:val="00BF1140"/>
    <w:rsid w:val="00BF2A42"/>
    <w:rsid w:val="00BF4CFA"/>
    <w:rsid w:val="00BF598A"/>
    <w:rsid w:val="00BF59F0"/>
    <w:rsid w:val="00BF6AE4"/>
    <w:rsid w:val="00BF71A1"/>
    <w:rsid w:val="00BF759A"/>
    <w:rsid w:val="00C00561"/>
    <w:rsid w:val="00C03D8C"/>
    <w:rsid w:val="00C04074"/>
    <w:rsid w:val="00C0463A"/>
    <w:rsid w:val="00C04DA0"/>
    <w:rsid w:val="00C04E64"/>
    <w:rsid w:val="00C055EC"/>
    <w:rsid w:val="00C058AF"/>
    <w:rsid w:val="00C10DC9"/>
    <w:rsid w:val="00C11F60"/>
    <w:rsid w:val="00C11FAA"/>
    <w:rsid w:val="00C11FB5"/>
    <w:rsid w:val="00C12351"/>
    <w:rsid w:val="00C12475"/>
    <w:rsid w:val="00C12FB3"/>
    <w:rsid w:val="00C135A6"/>
    <w:rsid w:val="00C14722"/>
    <w:rsid w:val="00C17341"/>
    <w:rsid w:val="00C1755A"/>
    <w:rsid w:val="00C17866"/>
    <w:rsid w:val="00C17961"/>
    <w:rsid w:val="00C20B52"/>
    <w:rsid w:val="00C21B7E"/>
    <w:rsid w:val="00C21CAF"/>
    <w:rsid w:val="00C21ED6"/>
    <w:rsid w:val="00C24920"/>
    <w:rsid w:val="00C24EEF"/>
    <w:rsid w:val="00C25CF6"/>
    <w:rsid w:val="00C263F7"/>
    <w:rsid w:val="00C26510"/>
    <w:rsid w:val="00C26C36"/>
    <w:rsid w:val="00C315DB"/>
    <w:rsid w:val="00C32768"/>
    <w:rsid w:val="00C340EF"/>
    <w:rsid w:val="00C3511A"/>
    <w:rsid w:val="00C363A4"/>
    <w:rsid w:val="00C36601"/>
    <w:rsid w:val="00C36721"/>
    <w:rsid w:val="00C402C9"/>
    <w:rsid w:val="00C40C10"/>
    <w:rsid w:val="00C40E35"/>
    <w:rsid w:val="00C415EC"/>
    <w:rsid w:val="00C431DF"/>
    <w:rsid w:val="00C43615"/>
    <w:rsid w:val="00C44470"/>
    <w:rsid w:val="00C455DB"/>
    <w:rsid w:val="00C456BD"/>
    <w:rsid w:val="00C51118"/>
    <w:rsid w:val="00C51B98"/>
    <w:rsid w:val="00C52E95"/>
    <w:rsid w:val="00C530DC"/>
    <w:rsid w:val="00C5350D"/>
    <w:rsid w:val="00C53CA3"/>
    <w:rsid w:val="00C57CD9"/>
    <w:rsid w:val="00C6123C"/>
    <w:rsid w:val="00C624A0"/>
    <w:rsid w:val="00C62DD1"/>
    <w:rsid w:val="00C6311A"/>
    <w:rsid w:val="00C63375"/>
    <w:rsid w:val="00C633F8"/>
    <w:rsid w:val="00C644F7"/>
    <w:rsid w:val="00C64CC5"/>
    <w:rsid w:val="00C65A92"/>
    <w:rsid w:val="00C65BC8"/>
    <w:rsid w:val="00C7084D"/>
    <w:rsid w:val="00C7088D"/>
    <w:rsid w:val="00C72095"/>
    <w:rsid w:val="00C7315E"/>
    <w:rsid w:val="00C75895"/>
    <w:rsid w:val="00C76199"/>
    <w:rsid w:val="00C77ED3"/>
    <w:rsid w:val="00C806D6"/>
    <w:rsid w:val="00C80A75"/>
    <w:rsid w:val="00C80FD9"/>
    <w:rsid w:val="00C81FB4"/>
    <w:rsid w:val="00C82589"/>
    <w:rsid w:val="00C83B5D"/>
    <w:rsid w:val="00C83C9F"/>
    <w:rsid w:val="00C84139"/>
    <w:rsid w:val="00C8426B"/>
    <w:rsid w:val="00C845C9"/>
    <w:rsid w:val="00C865B7"/>
    <w:rsid w:val="00C871C3"/>
    <w:rsid w:val="00C871CA"/>
    <w:rsid w:val="00C90388"/>
    <w:rsid w:val="00C90663"/>
    <w:rsid w:val="00C92949"/>
    <w:rsid w:val="00C9303C"/>
    <w:rsid w:val="00C93310"/>
    <w:rsid w:val="00C93ECF"/>
    <w:rsid w:val="00C94151"/>
    <w:rsid w:val="00C94555"/>
    <w:rsid w:val="00C94840"/>
    <w:rsid w:val="00C950C9"/>
    <w:rsid w:val="00C97049"/>
    <w:rsid w:val="00CA09BD"/>
    <w:rsid w:val="00CA1676"/>
    <w:rsid w:val="00CA1CBB"/>
    <w:rsid w:val="00CA2850"/>
    <w:rsid w:val="00CA31CB"/>
    <w:rsid w:val="00CA4760"/>
    <w:rsid w:val="00CA4EE3"/>
    <w:rsid w:val="00CA5213"/>
    <w:rsid w:val="00CA5C25"/>
    <w:rsid w:val="00CA6F75"/>
    <w:rsid w:val="00CA716E"/>
    <w:rsid w:val="00CB027F"/>
    <w:rsid w:val="00CB2417"/>
    <w:rsid w:val="00CB36C2"/>
    <w:rsid w:val="00CB5B99"/>
    <w:rsid w:val="00CB65FD"/>
    <w:rsid w:val="00CC03F6"/>
    <w:rsid w:val="00CC0EBB"/>
    <w:rsid w:val="00CC2F38"/>
    <w:rsid w:val="00CC6297"/>
    <w:rsid w:val="00CC6A33"/>
    <w:rsid w:val="00CC6C20"/>
    <w:rsid w:val="00CC7690"/>
    <w:rsid w:val="00CC7712"/>
    <w:rsid w:val="00CD1986"/>
    <w:rsid w:val="00CD32E1"/>
    <w:rsid w:val="00CD3A3F"/>
    <w:rsid w:val="00CD3A83"/>
    <w:rsid w:val="00CD524E"/>
    <w:rsid w:val="00CD5363"/>
    <w:rsid w:val="00CD54BF"/>
    <w:rsid w:val="00CD5BD8"/>
    <w:rsid w:val="00CD7F5F"/>
    <w:rsid w:val="00CE0921"/>
    <w:rsid w:val="00CE0A3E"/>
    <w:rsid w:val="00CE3C6D"/>
    <w:rsid w:val="00CE4D5C"/>
    <w:rsid w:val="00CE4E66"/>
    <w:rsid w:val="00CE591B"/>
    <w:rsid w:val="00CE5A2B"/>
    <w:rsid w:val="00CE64AA"/>
    <w:rsid w:val="00CE6620"/>
    <w:rsid w:val="00CE7782"/>
    <w:rsid w:val="00CF05DA"/>
    <w:rsid w:val="00CF0CE7"/>
    <w:rsid w:val="00CF22F3"/>
    <w:rsid w:val="00CF2308"/>
    <w:rsid w:val="00CF48D1"/>
    <w:rsid w:val="00CF4A71"/>
    <w:rsid w:val="00CF58EB"/>
    <w:rsid w:val="00CF601C"/>
    <w:rsid w:val="00CF6FEC"/>
    <w:rsid w:val="00D0069C"/>
    <w:rsid w:val="00D0106E"/>
    <w:rsid w:val="00D03129"/>
    <w:rsid w:val="00D036EE"/>
    <w:rsid w:val="00D04C93"/>
    <w:rsid w:val="00D04D78"/>
    <w:rsid w:val="00D057B2"/>
    <w:rsid w:val="00D059E1"/>
    <w:rsid w:val="00D0620D"/>
    <w:rsid w:val="00D06383"/>
    <w:rsid w:val="00D0707E"/>
    <w:rsid w:val="00D07EF1"/>
    <w:rsid w:val="00D1098E"/>
    <w:rsid w:val="00D11AF3"/>
    <w:rsid w:val="00D11C7A"/>
    <w:rsid w:val="00D15314"/>
    <w:rsid w:val="00D15961"/>
    <w:rsid w:val="00D1648D"/>
    <w:rsid w:val="00D169A3"/>
    <w:rsid w:val="00D20E85"/>
    <w:rsid w:val="00D22021"/>
    <w:rsid w:val="00D22309"/>
    <w:rsid w:val="00D226BE"/>
    <w:rsid w:val="00D23351"/>
    <w:rsid w:val="00D23E18"/>
    <w:rsid w:val="00D23EAA"/>
    <w:rsid w:val="00D24615"/>
    <w:rsid w:val="00D24836"/>
    <w:rsid w:val="00D25097"/>
    <w:rsid w:val="00D256AB"/>
    <w:rsid w:val="00D26568"/>
    <w:rsid w:val="00D27859"/>
    <w:rsid w:val="00D27FA9"/>
    <w:rsid w:val="00D3019D"/>
    <w:rsid w:val="00D303CD"/>
    <w:rsid w:val="00D30421"/>
    <w:rsid w:val="00D30BE5"/>
    <w:rsid w:val="00D311E8"/>
    <w:rsid w:val="00D31C8C"/>
    <w:rsid w:val="00D33A45"/>
    <w:rsid w:val="00D36355"/>
    <w:rsid w:val="00D36909"/>
    <w:rsid w:val="00D36C60"/>
    <w:rsid w:val="00D37142"/>
    <w:rsid w:val="00D373D8"/>
    <w:rsid w:val="00D37842"/>
    <w:rsid w:val="00D37B8C"/>
    <w:rsid w:val="00D37C30"/>
    <w:rsid w:val="00D41A94"/>
    <w:rsid w:val="00D42DC2"/>
    <w:rsid w:val="00D4325B"/>
    <w:rsid w:val="00D43857"/>
    <w:rsid w:val="00D447B5"/>
    <w:rsid w:val="00D45310"/>
    <w:rsid w:val="00D4557C"/>
    <w:rsid w:val="00D5109A"/>
    <w:rsid w:val="00D52A90"/>
    <w:rsid w:val="00D537E1"/>
    <w:rsid w:val="00D53D77"/>
    <w:rsid w:val="00D5502E"/>
    <w:rsid w:val="00D5518C"/>
    <w:rsid w:val="00D5594D"/>
    <w:rsid w:val="00D55BB2"/>
    <w:rsid w:val="00D56BB7"/>
    <w:rsid w:val="00D570D0"/>
    <w:rsid w:val="00D6091A"/>
    <w:rsid w:val="00D62C3E"/>
    <w:rsid w:val="00D64A79"/>
    <w:rsid w:val="00D6522C"/>
    <w:rsid w:val="00D659C1"/>
    <w:rsid w:val="00D6605A"/>
    <w:rsid w:val="00D6695F"/>
    <w:rsid w:val="00D708CB"/>
    <w:rsid w:val="00D70BC8"/>
    <w:rsid w:val="00D72656"/>
    <w:rsid w:val="00D74F30"/>
    <w:rsid w:val="00D75644"/>
    <w:rsid w:val="00D76D93"/>
    <w:rsid w:val="00D77454"/>
    <w:rsid w:val="00D77801"/>
    <w:rsid w:val="00D81656"/>
    <w:rsid w:val="00D819E5"/>
    <w:rsid w:val="00D8288F"/>
    <w:rsid w:val="00D82A6B"/>
    <w:rsid w:val="00D82ED0"/>
    <w:rsid w:val="00D83D87"/>
    <w:rsid w:val="00D84A6D"/>
    <w:rsid w:val="00D84DC3"/>
    <w:rsid w:val="00D868B4"/>
    <w:rsid w:val="00D86A30"/>
    <w:rsid w:val="00D870CA"/>
    <w:rsid w:val="00D87D47"/>
    <w:rsid w:val="00D87E56"/>
    <w:rsid w:val="00D87F0F"/>
    <w:rsid w:val="00D902C1"/>
    <w:rsid w:val="00D909BD"/>
    <w:rsid w:val="00D91932"/>
    <w:rsid w:val="00D926AF"/>
    <w:rsid w:val="00D94560"/>
    <w:rsid w:val="00D97743"/>
    <w:rsid w:val="00D97CB4"/>
    <w:rsid w:val="00D97DD4"/>
    <w:rsid w:val="00DA0AD2"/>
    <w:rsid w:val="00DA132D"/>
    <w:rsid w:val="00DA284B"/>
    <w:rsid w:val="00DA2BE0"/>
    <w:rsid w:val="00DA300F"/>
    <w:rsid w:val="00DA3519"/>
    <w:rsid w:val="00DA464E"/>
    <w:rsid w:val="00DA5A8A"/>
    <w:rsid w:val="00DA5CFD"/>
    <w:rsid w:val="00DA6ACF"/>
    <w:rsid w:val="00DA6C23"/>
    <w:rsid w:val="00DA7D76"/>
    <w:rsid w:val="00DB0222"/>
    <w:rsid w:val="00DB26CD"/>
    <w:rsid w:val="00DB379E"/>
    <w:rsid w:val="00DB3D9C"/>
    <w:rsid w:val="00DB441C"/>
    <w:rsid w:val="00DB44AF"/>
    <w:rsid w:val="00DB51E2"/>
    <w:rsid w:val="00DB524C"/>
    <w:rsid w:val="00DB6053"/>
    <w:rsid w:val="00DB7353"/>
    <w:rsid w:val="00DC0E45"/>
    <w:rsid w:val="00DC17F7"/>
    <w:rsid w:val="00DC1F58"/>
    <w:rsid w:val="00DC339B"/>
    <w:rsid w:val="00DC4500"/>
    <w:rsid w:val="00DC4EB2"/>
    <w:rsid w:val="00DC5CF2"/>
    <w:rsid w:val="00DC5D40"/>
    <w:rsid w:val="00DC69A7"/>
    <w:rsid w:val="00DC75D8"/>
    <w:rsid w:val="00DD22C7"/>
    <w:rsid w:val="00DD2781"/>
    <w:rsid w:val="00DD30E9"/>
    <w:rsid w:val="00DD4F47"/>
    <w:rsid w:val="00DD5616"/>
    <w:rsid w:val="00DD7FBB"/>
    <w:rsid w:val="00DE0B9F"/>
    <w:rsid w:val="00DE207C"/>
    <w:rsid w:val="00DE2A9E"/>
    <w:rsid w:val="00DE4238"/>
    <w:rsid w:val="00DE4AC6"/>
    <w:rsid w:val="00DE5D96"/>
    <w:rsid w:val="00DE657F"/>
    <w:rsid w:val="00DE6B1E"/>
    <w:rsid w:val="00DE7366"/>
    <w:rsid w:val="00DE7E20"/>
    <w:rsid w:val="00DF076D"/>
    <w:rsid w:val="00DF0CE3"/>
    <w:rsid w:val="00DF1218"/>
    <w:rsid w:val="00DF158A"/>
    <w:rsid w:val="00DF443C"/>
    <w:rsid w:val="00DF6462"/>
    <w:rsid w:val="00DF7286"/>
    <w:rsid w:val="00DF7DF4"/>
    <w:rsid w:val="00E02FA0"/>
    <w:rsid w:val="00E036DC"/>
    <w:rsid w:val="00E03755"/>
    <w:rsid w:val="00E05741"/>
    <w:rsid w:val="00E05BFF"/>
    <w:rsid w:val="00E05F43"/>
    <w:rsid w:val="00E06540"/>
    <w:rsid w:val="00E078E9"/>
    <w:rsid w:val="00E10454"/>
    <w:rsid w:val="00E1050B"/>
    <w:rsid w:val="00E112E5"/>
    <w:rsid w:val="00E12CC8"/>
    <w:rsid w:val="00E15352"/>
    <w:rsid w:val="00E15BC1"/>
    <w:rsid w:val="00E17FBC"/>
    <w:rsid w:val="00E2064E"/>
    <w:rsid w:val="00E2112D"/>
    <w:rsid w:val="00E21CC7"/>
    <w:rsid w:val="00E22496"/>
    <w:rsid w:val="00E22876"/>
    <w:rsid w:val="00E24326"/>
    <w:rsid w:val="00E24C89"/>
    <w:rsid w:val="00E24D74"/>
    <w:rsid w:val="00E24D9E"/>
    <w:rsid w:val="00E25849"/>
    <w:rsid w:val="00E25EDE"/>
    <w:rsid w:val="00E312F7"/>
    <w:rsid w:val="00E3197E"/>
    <w:rsid w:val="00E31DDB"/>
    <w:rsid w:val="00E32B5B"/>
    <w:rsid w:val="00E342F8"/>
    <w:rsid w:val="00E34D62"/>
    <w:rsid w:val="00E351ED"/>
    <w:rsid w:val="00E35951"/>
    <w:rsid w:val="00E360C4"/>
    <w:rsid w:val="00E3677A"/>
    <w:rsid w:val="00E368AF"/>
    <w:rsid w:val="00E372D7"/>
    <w:rsid w:val="00E3773F"/>
    <w:rsid w:val="00E41888"/>
    <w:rsid w:val="00E42FBE"/>
    <w:rsid w:val="00E437C7"/>
    <w:rsid w:val="00E44322"/>
    <w:rsid w:val="00E448AB"/>
    <w:rsid w:val="00E44B82"/>
    <w:rsid w:val="00E45B8B"/>
    <w:rsid w:val="00E50504"/>
    <w:rsid w:val="00E512FB"/>
    <w:rsid w:val="00E5452A"/>
    <w:rsid w:val="00E54C04"/>
    <w:rsid w:val="00E57224"/>
    <w:rsid w:val="00E6034B"/>
    <w:rsid w:val="00E60521"/>
    <w:rsid w:val="00E60739"/>
    <w:rsid w:val="00E60759"/>
    <w:rsid w:val="00E6082C"/>
    <w:rsid w:val="00E60FCE"/>
    <w:rsid w:val="00E61929"/>
    <w:rsid w:val="00E61F93"/>
    <w:rsid w:val="00E632E4"/>
    <w:rsid w:val="00E6549E"/>
    <w:rsid w:val="00E65C83"/>
    <w:rsid w:val="00E65EDE"/>
    <w:rsid w:val="00E66245"/>
    <w:rsid w:val="00E671E1"/>
    <w:rsid w:val="00E67FE2"/>
    <w:rsid w:val="00E70F81"/>
    <w:rsid w:val="00E71F3A"/>
    <w:rsid w:val="00E72D64"/>
    <w:rsid w:val="00E73C55"/>
    <w:rsid w:val="00E74AD0"/>
    <w:rsid w:val="00E765DB"/>
    <w:rsid w:val="00E77055"/>
    <w:rsid w:val="00E77460"/>
    <w:rsid w:val="00E8050C"/>
    <w:rsid w:val="00E80A8F"/>
    <w:rsid w:val="00E81F59"/>
    <w:rsid w:val="00E82A5A"/>
    <w:rsid w:val="00E8348F"/>
    <w:rsid w:val="00E8352C"/>
    <w:rsid w:val="00E837E9"/>
    <w:rsid w:val="00E83ABC"/>
    <w:rsid w:val="00E844F2"/>
    <w:rsid w:val="00E8486E"/>
    <w:rsid w:val="00E87015"/>
    <w:rsid w:val="00E87550"/>
    <w:rsid w:val="00E90AD0"/>
    <w:rsid w:val="00E92067"/>
    <w:rsid w:val="00E92BF0"/>
    <w:rsid w:val="00E92FCB"/>
    <w:rsid w:val="00E94751"/>
    <w:rsid w:val="00E9522A"/>
    <w:rsid w:val="00E95665"/>
    <w:rsid w:val="00E961F4"/>
    <w:rsid w:val="00E965DA"/>
    <w:rsid w:val="00EA147F"/>
    <w:rsid w:val="00EA1D82"/>
    <w:rsid w:val="00EA1EFA"/>
    <w:rsid w:val="00EA26AC"/>
    <w:rsid w:val="00EA44B0"/>
    <w:rsid w:val="00EA4A27"/>
    <w:rsid w:val="00EA4AF1"/>
    <w:rsid w:val="00EA4FA6"/>
    <w:rsid w:val="00EA57BD"/>
    <w:rsid w:val="00EA5FBE"/>
    <w:rsid w:val="00EA6046"/>
    <w:rsid w:val="00EA6609"/>
    <w:rsid w:val="00EB1A25"/>
    <w:rsid w:val="00EB4BFA"/>
    <w:rsid w:val="00EB4CE3"/>
    <w:rsid w:val="00EB52C0"/>
    <w:rsid w:val="00EB54F6"/>
    <w:rsid w:val="00EB5AA6"/>
    <w:rsid w:val="00EC1816"/>
    <w:rsid w:val="00EC18D6"/>
    <w:rsid w:val="00EC1E4C"/>
    <w:rsid w:val="00EC2121"/>
    <w:rsid w:val="00EC309E"/>
    <w:rsid w:val="00EC3453"/>
    <w:rsid w:val="00EC3472"/>
    <w:rsid w:val="00EC543C"/>
    <w:rsid w:val="00EC6AB8"/>
    <w:rsid w:val="00EC6D75"/>
    <w:rsid w:val="00EC75F7"/>
    <w:rsid w:val="00ED036D"/>
    <w:rsid w:val="00ED03AB"/>
    <w:rsid w:val="00ED03F0"/>
    <w:rsid w:val="00ED0C94"/>
    <w:rsid w:val="00ED1058"/>
    <w:rsid w:val="00ED1CD4"/>
    <w:rsid w:val="00ED1D2B"/>
    <w:rsid w:val="00ED24DB"/>
    <w:rsid w:val="00ED4A40"/>
    <w:rsid w:val="00ED4E94"/>
    <w:rsid w:val="00ED64B5"/>
    <w:rsid w:val="00ED6DAD"/>
    <w:rsid w:val="00ED7198"/>
    <w:rsid w:val="00ED7B22"/>
    <w:rsid w:val="00EE0E27"/>
    <w:rsid w:val="00EE17E8"/>
    <w:rsid w:val="00EE1C79"/>
    <w:rsid w:val="00EE3175"/>
    <w:rsid w:val="00EE3FC4"/>
    <w:rsid w:val="00EE48A4"/>
    <w:rsid w:val="00EE65A8"/>
    <w:rsid w:val="00EE6E53"/>
    <w:rsid w:val="00EE7480"/>
    <w:rsid w:val="00EE7CCA"/>
    <w:rsid w:val="00EE7D47"/>
    <w:rsid w:val="00EF085A"/>
    <w:rsid w:val="00EF13BF"/>
    <w:rsid w:val="00EF153F"/>
    <w:rsid w:val="00EF27FD"/>
    <w:rsid w:val="00EF3B51"/>
    <w:rsid w:val="00EF4525"/>
    <w:rsid w:val="00EF691D"/>
    <w:rsid w:val="00EF6DC5"/>
    <w:rsid w:val="00EF70A5"/>
    <w:rsid w:val="00EF70EB"/>
    <w:rsid w:val="00EF780B"/>
    <w:rsid w:val="00F004BA"/>
    <w:rsid w:val="00F02F82"/>
    <w:rsid w:val="00F04329"/>
    <w:rsid w:val="00F059D5"/>
    <w:rsid w:val="00F05E9C"/>
    <w:rsid w:val="00F070E9"/>
    <w:rsid w:val="00F077CD"/>
    <w:rsid w:val="00F079A4"/>
    <w:rsid w:val="00F11084"/>
    <w:rsid w:val="00F1144D"/>
    <w:rsid w:val="00F123D9"/>
    <w:rsid w:val="00F13672"/>
    <w:rsid w:val="00F149FA"/>
    <w:rsid w:val="00F16173"/>
    <w:rsid w:val="00F16461"/>
    <w:rsid w:val="00F16A14"/>
    <w:rsid w:val="00F170F9"/>
    <w:rsid w:val="00F202BC"/>
    <w:rsid w:val="00F22496"/>
    <w:rsid w:val="00F24F7C"/>
    <w:rsid w:val="00F25595"/>
    <w:rsid w:val="00F273DF"/>
    <w:rsid w:val="00F27B57"/>
    <w:rsid w:val="00F31187"/>
    <w:rsid w:val="00F312CE"/>
    <w:rsid w:val="00F328DE"/>
    <w:rsid w:val="00F32AC4"/>
    <w:rsid w:val="00F32E65"/>
    <w:rsid w:val="00F32F8F"/>
    <w:rsid w:val="00F3428A"/>
    <w:rsid w:val="00F348F2"/>
    <w:rsid w:val="00F34C0A"/>
    <w:rsid w:val="00F362D7"/>
    <w:rsid w:val="00F36DEE"/>
    <w:rsid w:val="00F374F5"/>
    <w:rsid w:val="00F37D78"/>
    <w:rsid w:val="00F37D7B"/>
    <w:rsid w:val="00F40378"/>
    <w:rsid w:val="00F40E72"/>
    <w:rsid w:val="00F413B2"/>
    <w:rsid w:val="00F417B7"/>
    <w:rsid w:val="00F4239B"/>
    <w:rsid w:val="00F43BDC"/>
    <w:rsid w:val="00F43FDD"/>
    <w:rsid w:val="00F44F51"/>
    <w:rsid w:val="00F459D5"/>
    <w:rsid w:val="00F45B13"/>
    <w:rsid w:val="00F45F83"/>
    <w:rsid w:val="00F47779"/>
    <w:rsid w:val="00F47D82"/>
    <w:rsid w:val="00F52293"/>
    <w:rsid w:val="00F5314C"/>
    <w:rsid w:val="00F539A4"/>
    <w:rsid w:val="00F549C0"/>
    <w:rsid w:val="00F54ACC"/>
    <w:rsid w:val="00F55898"/>
    <w:rsid w:val="00F565BB"/>
    <w:rsid w:val="00F5688C"/>
    <w:rsid w:val="00F568E9"/>
    <w:rsid w:val="00F56CFD"/>
    <w:rsid w:val="00F60048"/>
    <w:rsid w:val="00F60581"/>
    <w:rsid w:val="00F618BC"/>
    <w:rsid w:val="00F61B33"/>
    <w:rsid w:val="00F6240B"/>
    <w:rsid w:val="00F625B3"/>
    <w:rsid w:val="00F62A9D"/>
    <w:rsid w:val="00F63341"/>
    <w:rsid w:val="00F635DD"/>
    <w:rsid w:val="00F64FBC"/>
    <w:rsid w:val="00F65728"/>
    <w:rsid w:val="00F6627B"/>
    <w:rsid w:val="00F66906"/>
    <w:rsid w:val="00F7278A"/>
    <w:rsid w:val="00F732D3"/>
    <w:rsid w:val="00F7336E"/>
    <w:rsid w:val="00F734F2"/>
    <w:rsid w:val="00F736CC"/>
    <w:rsid w:val="00F75052"/>
    <w:rsid w:val="00F751A7"/>
    <w:rsid w:val="00F76EB3"/>
    <w:rsid w:val="00F778D0"/>
    <w:rsid w:val="00F77FD5"/>
    <w:rsid w:val="00F80297"/>
    <w:rsid w:val="00F804D3"/>
    <w:rsid w:val="00F8050E"/>
    <w:rsid w:val="00F80E86"/>
    <w:rsid w:val="00F811A8"/>
    <w:rsid w:val="00F81CD2"/>
    <w:rsid w:val="00F822CC"/>
    <w:rsid w:val="00F825A2"/>
    <w:rsid w:val="00F82641"/>
    <w:rsid w:val="00F82BB8"/>
    <w:rsid w:val="00F84E88"/>
    <w:rsid w:val="00F85505"/>
    <w:rsid w:val="00F85C2C"/>
    <w:rsid w:val="00F85F21"/>
    <w:rsid w:val="00F871E2"/>
    <w:rsid w:val="00F90F18"/>
    <w:rsid w:val="00F93436"/>
    <w:rsid w:val="00F937E4"/>
    <w:rsid w:val="00F948FA"/>
    <w:rsid w:val="00F95EE7"/>
    <w:rsid w:val="00F96DD7"/>
    <w:rsid w:val="00F97381"/>
    <w:rsid w:val="00F977A8"/>
    <w:rsid w:val="00F978EF"/>
    <w:rsid w:val="00FA39E6"/>
    <w:rsid w:val="00FA41E7"/>
    <w:rsid w:val="00FA4FE1"/>
    <w:rsid w:val="00FA50A9"/>
    <w:rsid w:val="00FA521D"/>
    <w:rsid w:val="00FA5657"/>
    <w:rsid w:val="00FA7BC9"/>
    <w:rsid w:val="00FA7D74"/>
    <w:rsid w:val="00FB0468"/>
    <w:rsid w:val="00FB0C3C"/>
    <w:rsid w:val="00FB11CC"/>
    <w:rsid w:val="00FB1903"/>
    <w:rsid w:val="00FB378E"/>
    <w:rsid w:val="00FB37F1"/>
    <w:rsid w:val="00FB4300"/>
    <w:rsid w:val="00FB47C0"/>
    <w:rsid w:val="00FB4E71"/>
    <w:rsid w:val="00FB501B"/>
    <w:rsid w:val="00FB5604"/>
    <w:rsid w:val="00FB65FD"/>
    <w:rsid w:val="00FB6671"/>
    <w:rsid w:val="00FB6C13"/>
    <w:rsid w:val="00FB7770"/>
    <w:rsid w:val="00FB7800"/>
    <w:rsid w:val="00FB7AB4"/>
    <w:rsid w:val="00FC02BD"/>
    <w:rsid w:val="00FC08F3"/>
    <w:rsid w:val="00FC0B2A"/>
    <w:rsid w:val="00FC0D40"/>
    <w:rsid w:val="00FC16BA"/>
    <w:rsid w:val="00FC276F"/>
    <w:rsid w:val="00FC3516"/>
    <w:rsid w:val="00FC4F44"/>
    <w:rsid w:val="00FC6BAA"/>
    <w:rsid w:val="00FC7AF2"/>
    <w:rsid w:val="00FD0D32"/>
    <w:rsid w:val="00FD2B57"/>
    <w:rsid w:val="00FD3B91"/>
    <w:rsid w:val="00FD42A6"/>
    <w:rsid w:val="00FD4699"/>
    <w:rsid w:val="00FD56AE"/>
    <w:rsid w:val="00FD576B"/>
    <w:rsid w:val="00FD579E"/>
    <w:rsid w:val="00FD6845"/>
    <w:rsid w:val="00FD6A19"/>
    <w:rsid w:val="00FD6A69"/>
    <w:rsid w:val="00FD7325"/>
    <w:rsid w:val="00FE021F"/>
    <w:rsid w:val="00FE1B3F"/>
    <w:rsid w:val="00FE1E43"/>
    <w:rsid w:val="00FE2DAB"/>
    <w:rsid w:val="00FE2DFC"/>
    <w:rsid w:val="00FE39FF"/>
    <w:rsid w:val="00FE4516"/>
    <w:rsid w:val="00FE56D1"/>
    <w:rsid w:val="00FE64C8"/>
    <w:rsid w:val="00FE6AEC"/>
    <w:rsid w:val="00FF029C"/>
    <w:rsid w:val="00FF0526"/>
    <w:rsid w:val="00FF2300"/>
    <w:rsid w:val="00FF4047"/>
    <w:rsid w:val="00FF59A5"/>
    <w:rsid w:val="00FF5A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0385"/>
    <o:shapelayout v:ext="edit">
      <o:idmap v:ext="edit" data="1"/>
    </o:shapelayout>
  </w:shapeDefaults>
  <w:decimalSymbol w:val="."/>
  <w:listSeparator w:val=","/>
  <w15:docId w15:val="{5EDF952B-94B3-470B-AB2D-50A967C27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link w:val="10"/>
    <w:qFormat/>
    <w:rsid w:val="004F5E57"/>
    <w:pPr>
      <w:numPr>
        <w:numId w:val="6"/>
      </w:numPr>
      <w:outlineLvl w:val="0"/>
    </w:pPr>
    <w:rPr>
      <w:rFonts w:hAnsi="Arial"/>
      <w:bCs/>
      <w:kern w:val="32"/>
      <w:szCs w:val="52"/>
    </w:rPr>
  </w:style>
  <w:style w:type="paragraph" w:styleId="2">
    <w:name w:val="heading 2"/>
    <w:aliases w:val="標題110/111,節,節1"/>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aliases w:val="表格,一"/>
    <w:basedOn w:val="a5"/>
    <w:link w:val="40"/>
    <w:qFormat/>
    <w:rsid w:val="004F5E57"/>
    <w:pPr>
      <w:numPr>
        <w:ilvl w:val="3"/>
        <w:numId w:val="6"/>
      </w:numPr>
      <w:ind w:left="4590"/>
      <w:outlineLvl w:val="3"/>
    </w:pPr>
    <w:rPr>
      <w:rFonts w:hAnsi="Arial"/>
      <w:kern w:val="32"/>
      <w:szCs w:val="36"/>
    </w:rPr>
  </w:style>
  <w:style w:type="paragraph" w:styleId="5">
    <w:name w:val="heading 5"/>
    <w:basedOn w:val="a5"/>
    <w:link w:val="50"/>
    <w:qFormat/>
    <w:rsid w:val="004F5E57"/>
    <w:pPr>
      <w:numPr>
        <w:ilvl w:val="4"/>
        <w:numId w:val="6"/>
      </w:numPr>
      <w:ind w:left="4080"/>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6"/>
      </w:numPr>
      <w:outlineLvl w:val="6"/>
    </w:pPr>
    <w:rPr>
      <w:rFonts w:hAnsi="Arial"/>
      <w:bCs/>
      <w:kern w:val="32"/>
      <w:szCs w:val="36"/>
    </w:rPr>
  </w:style>
  <w:style w:type="paragraph" w:styleId="8">
    <w:name w:val="heading 8"/>
    <w:basedOn w:val="a5"/>
    <w:link w:val="80"/>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link w:val="ac"/>
    <w:uiPriority w:val="99"/>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1">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e">
    <w:name w:val="header"/>
    <w:basedOn w:val="a5"/>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3">
    <w:name w:val="Body Text Indent"/>
    <w:basedOn w:val="a5"/>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5">
    <w:name w:val="footer"/>
    <w:basedOn w:val="a5"/>
    <w:link w:val="af6"/>
    <w:semiHidden/>
    <w:rsid w:val="004E0062"/>
    <w:pPr>
      <w:tabs>
        <w:tab w:val="center" w:pos="4153"/>
        <w:tab w:val="right" w:pos="8306"/>
      </w:tabs>
      <w:snapToGrid w:val="0"/>
    </w:pPr>
    <w:rPr>
      <w:sz w:val="20"/>
    </w:rPr>
  </w:style>
  <w:style w:type="paragraph" w:styleId="af7">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fa">
    <w:name w:val="附錄"/>
    <w:basedOn w:val="a5"/>
    <w:qFormat/>
    <w:rsid w:val="00B77D18"/>
    <w:pPr>
      <w:keepNext/>
      <w:outlineLvl w:val="0"/>
    </w:pPr>
    <w:rPr>
      <w:kern w:val="32"/>
    </w:rPr>
  </w:style>
  <w:style w:type="paragraph" w:styleId="afb">
    <w:name w:val="List Paragraph"/>
    <w:basedOn w:val="a5"/>
    <w:uiPriority w:val="34"/>
    <w:qFormat/>
    <w:rsid w:val="00687024"/>
    <w:pPr>
      <w:ind w:leftChars="200" w:left="480"/>
    </w:pPr>
  </w:style>
  <w:style w:type="paragraph" w:styleId="afc">
    <w:name w:val="Balloon Text"/>
    <w:basedOn w:val="a5"/>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6"/>
    <w:link w:val="afc"/>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20">
    <w:name w:val="標題 2 字元"/>
    <w:aliases w:val="標題110/111 字元,節 字元,節1 字元"/>
    <w:link w:val="2"/>
    <w:rsid w:val="00D64A79"/>
    <w:rPr>
      <w:rFonts w:ascii="標楷體" w:eastAsia="標楷體" w:hAnsi="Arial"/>
      <w:bCs/>
      <w:kern w:val="32"/>
      <w:sz w:val="32"/>
      <w:szCs w:val="48"/>
    </w:rPr>
  </w:style>
  <w:style w:type="paragraph" w:styleId="afe">
    <w:name w:val="footnote text"/>
    <w:basedOn w:val="a5"/>
    <w:link w:val="aff"/>
    <w:uiPriority w:val="99"/>
    <w:semiHidden/>
    <w:unhideWhenUsed/>
    <w:rsid w:val="00D64A79"/>
    <w:pPr>
      <w:overflowPunct/>
      <w:autoSpaceDE/>
      <w:autoSpaceDN/>
      <w:snapToGrid w:val="0"/>
      <w:jc w:val="left"/>
    </w:pPr>
    <w:rPr>
      <w:rFonts w:ascii="Times New Roman" w:eastAsia="新細明體"/>
      <w:sz w:val="20"/>
    </w:rPr>
  </w:style>
  <w:style w:type="character" w:customStyle="1" w:styleId="aff">
    <w:name w:val="註腳文字 字元"/>
    <w:basedOn w:val="a6"/>
    <w:link w:val="afe"/>
    <w:uiPriority w:val="99"/>
    <w:semiHidden/>
    <w:rsid w:val="00D64A79"/>
    <w:rPr>
      <w:kern w:val="2"/>
    </w:rPr>
  </w:style>
  <w:style w:type="character" w:styleId="aff0">
    <w:name w:val="footnote reference"/>
    <w:uiPriority w:val="99"/>
    <w:semiHidden/>
    <w:unhideWhenUsed/>
    <w:rsid w:val="00D64A79"/>
    <w:rPr>
      <w:vertAlign w:val="superscript"/>
    </w:rPr>
  </w:style>
  <w:style w:type="character" w:customStyle="1" w:styleId="10">
    <w:name w:val="標題 1 字元"/>
    <w:aliases w:val="題號1 字元"/>
    <w:link w:val="1"/>
    <w:rsid w:val="00037E49"/>
    <w:rPr>
      <w:rFonts w:ascii="標楷體" w:eastAsia="標楷體" w:hAnsi="Arial"/>
      <w:bCs/>
      <w:kern w:val="32"/>
      <w:sz w:val="32"/>
      <w:szCs w:val="52"/>
    </w:rPr>
  </w:style>
  <w:style w:type="paragraph" w:styleId="HTML">
    <w:name w:val="HTML Preformatted"/>
    <w:basedOn w:val="a5"/>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F45B13"/>
    <w:rPr>
      <w:rFonts w:ascii="細明體" w:eastAsia="細明體" w:hAnsi="細明體" w:cs="細明體"/>
      <w:sz w:val="24"/>
      <w:szCs w:val="24"/>
    </w:rPr>
  </w:style>
  <w:style w:type="paragraph" w:customStyle="1" w:styleId="045-2">
    <w:name w:val="045-2"/>
    <w:basedOn w:val="a5"/>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5"/>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1">
    <w:name w:val="分項段落"/>
    <w:basedOn w:val="a5"/>
    <w:rsid w:val="002430FF"/>
    <w:pPr>
      <w:overflowPunct/>
      <w:autoSpaceDE/>
      <w:autoSpaceDN/>
      <w:jc w:val="left"/>
    </w:pPr>
    <w:rPr>
      <w:rFonts w:ascii="Times New Roman" w:eastAsia="新細明體"/>
      <w:sz w:val="24"/>
    </w:rPr>
  </w:style>
  <w:style w:type="character" w:customStyle="1" w:styleId="footer11">
    <w:name w:val="footer_11"/>
    <w:basedOn w:val="a6"/>
    <w:rsid w:val="008F1B6B"/>
    <w:rPr>
      <w:rFonts w:ascii="Verdana" w:hAnsi="Verdana" w:hint="default"/>
      <w:color w:val="60AC8A"/>
      <w:sz w:val="18"/>
      <w:szCs w:val="18"/>
    </w:rPr>
  </w:style>
  <w:style w:type="character" w:styleId="aff2">
    <w:name w:val="Emphasis"/>
    <w:basedOn w:val="a6"/>
    <w:uiPriority w:val="20"/>
    <w:qFormat/>
    <w:rsid w:val="008F1B6B"/>
    <w:rPr>
      <w:b w:val="0"/>
      <w:bCs w:val="0"/>
      <w:i w:val="0"/>
      <w:iCs w:val="0"/>
      <w:color w:val="DD4B39"/>
    </w:rPr>
  </w:style>
  <w:style w:type="character" w:customStyle="1" w:styleId="st1">
    <w:name w:val="st1"/>
    <w:basedOn w:val="a6"/>
    <w:rsid w:val="008F1B6B"/>
  </w:style>
  <w:style w:type="character" w:customStyle="1" w:styleId="30">
    <w:name w:val="標題 3 字元"/>
    <w:basedOn w:val="a6"/>
    <w:link w:val="3"/>
    <w:rsid w:val="00F459D5"/>
    <w:rPr>
      <w:rFonts w:ascii="標楷體" w:eastAsia="標楷體" w:hAnsi="Arial"/>
      <w:bCs/>
      <w:kern w:val="32"/>
      <w:sz w:val="32"/>
      <w:szCs w:val="36"/>
    </w:rPr>
  </w:style>
  <w:style w:type="character" w:customStyle="1" w:styleId="40">
    <w:name w:val="標題 4 字元"/>
    <w:aliases w:val="表格 字元,一 字元"/>
    <w:basedOn w:val="a6"/>
    <w:link w:val="4"/>
    <w:rsid w:val="00F459D5"/>
    <w:rPr>
      <w:rFonts w:ascii="標楷體" w:eastAsia="標楷體" w:hAnsi="Arial"/>
      <w:kern w:val="32"/>
      <w:sz w:val="32"/>
      <w:szCs w:val="36"/>
    </w:rPr>
  </w:style>
  <w:style w:type="character" w:customStyle="1" w:styleId="50">
    <w:name w:val="標題 5 字元"/>
    <w:basedOn w:val="a6"/>
    <w:link w:val="5"/>
    <w:rsid w:val="00F459D5"/>
    <w:rPr>
      <w:rFonts w:ascii="標楷體" w:eastAsia="標楷體" w:hAnsi="Arial"/>
      <w:bCs/>
      <w:kern w:val="32"/>
      <w:sz w:val="32"/>
      <w:szCs w:val="36"/>
    </w:rPr>
  </w:style>
  <w:style w:type="character" w:customStyle="1" w:styleId="60">
    <w:name w:val="標題 6 字元"/>
    <w:basedOn w:val="a6"/>
    <w:link w:val="6"/>
    <w:rsid w:val="00F459D5"/>
    <w:rPr>
      <w:rFonts w:ascii="標楷體" w:eastAsia="標楷體" w:hAnsi="Arial"/>
      <w:kern w:val="32"/>
      <w:sz w:val="32"/>
      <w:szCs w:val="36"/>
    </w:rPr>
  </w:style>
  <w:style w:type="character" w:customStyle="1" w:styleId="70">
    <w:name w:val="標題 7 字元"/>
    <w:aliases w:val="(1) 字元"/>
    <w:basedOn w:val="a6"/>
    <w:link w:val="7"/>
    <w:rsid w:val="00F459D5"/>
    <w:rPr>
      <w:rFonts w:ascii="標楷體" w:eastAsia="標楷體" w:hAnsi="Arial"/>
      <w:bCs/>
      <w:kern w:val="32"/>
      <w:sz w:val="32"/>
      <w:szCs w:val="36"/>
    </w:rPr>
  </w:style>
  <w:style w:type="character" w:customStyle="1" w:styleId="80">
    <w:name w:val="標題 8 字元"/>
    <w:basedOn w:val="a6"/>
    <w:link w:val="8"/>
    <w:rsid w:val="00F459D5"/>
    <w:rPr>
      <w:rFonts w:ascii="標楷體" w:eastAsia="標楷體" w:hAnsi="Arial"/>
      <w:kern w:val="32"/>
      <w:sz w:val="32"/>
      <w:szCs w:val="36"/>
    </w:rPr>
  </w:style>
  <w:style w:type="character" w:customStyle="1" w:styleId="aa">
    <w:name w:val="簽名 字元"/>
    <w:basedOn w:val="a6"/>
    <w:link w:val="a9"/>
    <w:semiHidden/>
    <w:rsid w:val="00F459D5"/>
    <w:rPr>
      <w:rFonts w:ascii="標楷體" w:eastAsia="標楷體"/>
      <w:b/>
      <w:snapToGrid w:val="0"/>
      <w:spacing w:val="10"/>
      <w:kern w:val="2"/>
      <w:sz w:val="36"/>
    </w:rPr>
  </w:style>
  <w:style w:type="character" w:customStyle="1" w:styleId="af6">
    <w:name w:val="頁尾 字元"/>
    <w:basedOn w:val="a6"/>
    <w:link w:val="af5"/>
    <w:semiHidden/>
    <w:rsid w:val="00F459D5"/>
    <w:rPr>
      <w:rFonts w:ascii="標楷體" w:eastAsia="標楷體"/>
      <w:kern w:val="2"/>
    </w:rPr>
  </w:style>
  <w:style w:type="character" w:customStyle="1" w:styleId="ac">
    <w:name w:val="章節附註文字 字元"/>
    <w:basedOn w:val="a6"/>
    <w:link w:val="ab"/>
    <w:uiPriority w:val="99"/>
    <w:semiHidden/>
    <w:rsid w:val="00F459D5"/>
    <w:rPr>
      <w:rFonts w:ascii="標楷體" w:eastAsia="標楷體"/>
      <w:snapToGrid w:val="0"/>
      <w:spacing w:val="10"/>
      <w:kern w:val="2"/>
      <w:sz w:val="32"/>
    </w:rPr>
  </w:style>
  <w:style w:type="character" w:customStyle="1" w:styleId="af">
    <w:name w:val="頁首 字元"/>
    <w:basedOn w:val="a6"/>
    <w:link w:val="ae"/>
    <w:uiPriority w:val="99"/>
    <w:rsid w:val="00F459D5"/>
    <w:rPr>
      <w:rFonts w:ascii="標楷體" w:eastAsia="標楷體"/>
      <w:kern w:val="2"/>
    </w:rPr>
  </w:style>
  <w:style w:type="character" w:styleId="aff3">
    <w:name w:val="annotation reference"/>
    <w:basedOn w:val="a6"/>
    <w:uiPriority w:val="99"/>
    <w:semiHidden/>
    <w:unhideWhenUsed/>
    <w:rsid w:val="00F459D5"/>
    <w:rPr>
      <w:sz w:val="18"/>
      <w:szCs w:val="18"/>
    </w:rPr>
  </w:style>
  <w:style w:type="paragraph" w:styleId="aff4">
    <w:name w:val="annotation text"/>
    <w:basedOn w:val="a5"/>
    <w:link w:val="aff5"/>
    <w:uiPriority w:val="99"/>
    <w:semiHidden/>
    <w:unhideWhenUsed/>
    <w:rsid w:val="00F459D5"/>
    <w:pPr>
      <w:widowControl/>
      <w:overflowPunct/>
      <w:autoSpaceDE/>
      <w:autoSpaceDN/>
      <w:jc w:val="left"/>
    </w:pPr>
  </w:style>
  <w:style w:type="character" w:customStyle="1" w:styleId="aff5">
    <w:name w:val="註解文字 字元"/>
    <w:basedOn w:val="a6"/>
    <w:link w:val="aff4"/>
    <w:uiPriority w:val="99"/>
    <w:semiHidden/>
    <w:rsid w:val="00F459D5"/>
    <w:rPr>
      <w:rFonts w:ascii="標楷體" w:eastAsia="標楷體"/>
      <w:kern w:val="2"/>
      <w:sz w:val="32"/>
    </w:rPr>
  </w:style>
  <w:style w:type="paragraph" w:styleId="aff6">
    <w:name w:val="annotation subject"/>
    <w:basedOn w:val="aff4"/>
    <w:next w:val="aff4"/>
    <w:link w:val="aff7"/>
    <w:uiPriority w:val="99"/>
    <w:semiHidden/>
    <w:unhideWhenUsed/>
    <w:rsid w:val="00F459D5"/>
    <w:rPr>
      <w:b/>
      <w:bCs/>
    </w:rPr>
  </w:style>
  <w:style w:type="character" w:customStyle="1" w:styleId="aff7">
    <w:name w:val="註解主旨 字元"/>
    <w:basedOn w:val="aff5"/>
    <w:link w:val="aff6"/>
    <w:uiPriority w:val="99"/>
    <w:semiHidden/>
    <w:rsid w:val="00F459D5"/>
    <w:rPr>
      <w:rFonts w:ascii="標楷體" w:eastAsia="標楷體"/>
      <w:b/>
      <w:bCs/>
      <w:kern w:val="2"/>
      <w:sz w:val="32"/>
    </w:rPr>
  </w:style>
  <w:style w:type="paragraph" w:styleId="aff8">
    <w:name w:val="TOC Heading"/>
    <w:basedOn w:val="1"/>
    <w:next w:val="a5"/>
    <w:uiPriority w:val="39"/>
    <w:semiHidden/>
    <w:unhideWhenUsed/>
    <w:qFormat/>
    <w:rsid w:val="00F459D5"/>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1277">
      <w:bodyDiv w:val="1"/>
      <w:marLeft w:val="0"/>
      <w:marRight w:val="0"/>
      <w:marTop w:val="0"/>
      <w:marBottom w:val="0"/>
      <w:divBdr>
        <w:top w:val="none" w:sz="0" w:space="0" w:color="auto"/>
        <w:left w:val="none" w:sz="0" w:space="0" w:color="auto"/>
        <w:bottom w:val="none" w:sz="0" w:space="0" w:color="auto"/>
        <w:right w:val="none" w:sz="0" w:space="0" w:color="auto"/>
      </w:divBdr>
      <w:divsChild>
        <w:div w:id="1601796195">
          <w:marLeft w:val="0"/>
          <w:marRight w:val="0"/>
          <w:marTop w:val="0"/>
          <w:marBottom w:val="0"/>
          <w:divBdr>
            <w:top w:val="none" w:sz="0" w:space="0" w:color="auto"/>
            <w:left w:val="none" w:sz="0" w:space="0" w:color="auto"/>
            <w:bottom w:val="none" w:sz="0" w:space="0" w:color="auto"/>
            <w:right w:val="none" w:sz="0" w:space="0" w:color="auto"/>
          </w:divBdr>
          <w:divsChild>
            <w:div w:id="506406667">
              <w:marLeft w:val="0"/>
              <w:marRight w:val="0"/>
              <w:marTop w:val="0"/>
              <w:marBottom w:val="0"/>
              <w:divBdr>
                <w:top w:val="none" w:sz="0" w:space="0" w:color="auto"/>
                <w:left w:val="none" w:sz="0" w:space="0" w:color="auto"/>
                <w:bottom w:val="none" w:sz="0" w:space="0" w:color="auto"/>
                <w:right w:val="none" w:sz="0" w:space="0" w:color="auto"/>
              </w:divBdr>
              <w:divsChild>
                <w:div w:id="515655719">
                  <w:marLeft w:val="0"/>
                  <w:marRight w:val="0"/>
                  <w:marTop w:val="0"/>
                  <w:marBottom w:val="0"/>
                  <w:divBdr>
                    <w:top w:val="none" w:sz="0" w:space="0" w:color="auto"/>
                    <w:left w:val="none" w:sz="0" w:space="0" w:color="auto"/>
                    <w:bottom w:val="none" w:sz="0" w:space="0" w:color="auto"/>
                    <w:right w:val="none" w:sz="0" w:space="0" w:color="auto"/>
                  </w:divBdr>
                  <w:divsChild>
                    <w:div w:id="481510763">
                      <w:marLeft w:val="0"/>
                      <w:marRight w:val="0"/>
                      <w:marTop w:val="0"/>
                      <w:marBottom w:val="0"/>
                      <w:divBdr>
                        <w:top w:val="none" w:sz="0" w:space="0" w:color="auto"/>
                        <w:left w:val="none" w:sz="0" w:space="0" w:color="auto"/>
                        <w:bottom w:val="none" w:sz="0" w:space="0" w:color="auto"/>
                        <w:right w:val="none" w:sz="0" w:space="0" w:color="auto"/>
                      </w:divBdr>
                      <w:divsChild>
                        <w:div w:id="1022784768">
                          <w:marLeft w:val="150"/>
                          <w:marRight w:val="150"/>
                          <w:marTop w:val="150"/>
                          <w:marBottom w:val="150"/>
                          <w:divBdr>
                            <w:top w:val="single" w:sz="12" w:space="0" w:color="256098"/>
                            <w:left w:val="none" w:sz="0" w:space="0" w:color="auto"/>
                            <w:bottom w:val="single" w:sz="12" w:space="0" w:color="256098"/>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47BB8-46AD-4239-B871-9CED9B98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45</Pages>
  <Words>16839</Words>
  <Characters>385</Characters>
  <Application>Microsoft Office Word</Application>
  <DocSecurity>0</DocSecurity>
  <Lines>3</Lines>
  <Paragraphs>34</Paragraphs>
  <ScaleCrop>false</ScaleCrop>
  <Company>cy</Company>
  <LinksUpToDate>false</LinksUpToDate>
  <CharactersWithSpaces>17190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林秀珍</cp:lastModifiedBy>
  <cp:revision>11</cp:revision>
  <cp:lastPrinted>2019-11-28T05:40:00Z</cp:lastPrinted>
  <dcterms:created xsi:type="dcterms:W3CDTF">2019-12-26T01:50:00Z</dcterms:created>
  <dcterms:modified xsi:type="dcterms:W3CDTF">2019-12-27T02:13:00Z</dcterms:modified>
</cp:coreProperties>
</file>