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Pr="00BC320F" w:rsidRDefault="0025106C" w:rsidP="001050D9">
      <w:pPr>
        <w:pStyle w:val="1"/>
        <w:rPr>
          <w:color w:val="000000" w:themeColor="text1"/>
        </w:rPr>
      </w:pPr>
      <w:r w:rsidRPr="00BC320F">
        <w:rPr>
          <w:rFonts w:hint="eastAsia"/>
          <w:color w:val="000000" w:themeColor="text1"/>
        </w:rPr>
        <w:t>被糾正機關：</w:t>
      </w:r>
      <w:r w:rsidR="002A4DD3" w:rsidRPr="00BC320F">
        <w:rPr>
          <w:rFonts w:hint="eastAsia"/>
          <w:color w:val="000000" w:themeColor="text1"/>
        </w:rPr>
        <w:t>衛生福利</w:t>
      </w:r>
      <w:r w:rsidR="001050D9" w:rsidRPr="00BC320F">
        <w:rPr>
          <w:rFonts w:hint="eastAsia"/>
          <w:color w:val="000000" w:themeColor="text1"/>
        </w:rPr>
        <w:t>部</w:t>
      </w:r>
      <w:r w:rsidR="002A4DD3" w:rsidRPr="00BC320F">
        <w:rPr>
          <w:rFonts w:hint="eastAsia"/>
          <w:color w:val="000000" w:themeColor="text1"/>
        </w:rPr>
        <w:t>食品藥物管理署</w:t>
      </w:r>
      <w:r w:rsidRPr="00BC320F">
        <w:rPr>
          <w:rFonts w:hint="eastAsia"/>
          <w:color w:val="000000" w:themeColor="text1"/>
        </w:rPr>
        <w:t>。</w:t>
      </w:r>
    </w:p>
    <w:p w:rsidR="00E25849" w:rsidRPr="00BC320F" w:rsidRDefault="0025106C" w:rsidP="00DE42B9">
      <w:pPr>
        <w:pStyle w:val="1"/>
        <w:rPr>
          <w:color w:val="000000" w:themeColor="text1"/>
        </w:rPr>
      </w:pPr>
      <w:r w:rsidRPr="00BC320F">
        <w:rPr>
          <w:rFonts w:hint="eastAsia"/>
          <w:color w:val="000000" w:themeColor="text1"/>
        </w:rPr>
        <w:t>案　　　由：</w:t>
      </w:r>
      <w:r w:rsidR="00FA4345" w:rsidRPr="00BC320F">
        <w:rPr>
          <w:rFonts w:hint="eastAsia"/>
          <w:color w:val="000000" w:themeColor="text1"/>
        </w:rPr>
        <w:t>具有放射活度之物質用來診斷、監測、治療、緩解疾病或具其他醫療效能者為藥事法所規範之核醫放射性藥品，食藥署在未有藥事相關法規授權下，逕行於92年訂定「斷層掃描用正子放射同位素調製作業要點」規避藥事法之管理，而食藥署基於醫療需求更允許醫院所調製之斷層掃描用正子放射同位素藥品，得供應其他醫院使用，亦已逾越藥事法之規定，又逕行於93年依據前開要點訂定公告「斷層掃描用正子放射同位素調製作業查核須知」而排除藥事法對藥物製造之查核管理；而食藥署對於核醫放射性藥品之販賣、流通等運銷管理，係以「斷層掃描用正子放射同位素調製作業要點」優先適用於藥事法及其授權訂定之藥物製造優良規範，致地方衛生局之查處，難以認定違反藥事法；再則國內早於89年已核准原能會之斷層掃描用正子放射同位素藥品，然食藥署並未積極輔導國內相關業者取得藥品許可證而生產提供醫院需求；又我國藥害救濟之要件須為正當使用及合法藥物，國內自104年已有藥商取得斷層掃描用正子放射同位素F-18-FDG之藥品許可證並經許可生產供應之合法藥物，食藥署迄今仍允許該署逕依「斷層掃描用正子放射同位素調製作業要點」所核准得調製斷層掃描用正子</w:t>
      </w:r>
      <w:r w:rsidR="00FA4345" w:rsidRPr="00BC320F">
        <w:rPr>
          <w:rFonts w:hint="eastAsia"/>
          <w:color w:val="000000" w:themeColor="text1"/>
        </w:rPr>
        <w:lastRenderedPageBreak/>
        <w:t>放射同位素藥品之醫院得供應該等藥品，長期漠視民眾用藥所生藥害之救濟權益，均核有違失</w:t>
      </w:r>
      <w:r w:rsidR="00D1488E" w:rsidRPr="00BC320F">
        <w:rPr>
          <w:rFonts w:hint="eastAsia"/>
          <w:color w:val="000000" w:themeColor="text1"/>
        </w:rPr>
        <w:t>，</w:t>
      </w:r>
      <w:r w:rsidR="008B4841" w:rsidRPr="00BC320F">
        <w:rPr>
          <w:rFonts w:hint="eastAsia"/>
          <w:color w:val="000000" w:themeColor="text1"/>
        </w:rPr>
        <w:t>爰依法提案糾正</w:t>
      </w:r>
      <w:r w:rsidRPr="00BC320F">
        <w:rPr>
          <w:rFonts w:hint="eastAsia"/>
          <w:color w:val="000000" w:themeColor="text1"/>
        </w:rPr>
        <w:t>。</w:t>
      </w:r>
    </w:p>
    <w:p w:rsidR="00E25849" w:rsidRPr="00BC320F"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C320F">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BC320F" w:rsidRDefault="002A4DD3"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C320F">
        <w:rPr>
          <w:rFonts w:hint="eastAsia"/>
          <w:color w:val="000000" w:themeColor="text1"/>
        </w:rPr>
        <w:t>陳情人前於民國（下同）107年3月5日以書面及有民眾於同年3月6日以本院陳情信箱，向本院陳訴有關衛生福利部食品藥物管理署（下稱食藥署）涉未依法妥適處理設有醫用迴旋加速器之醫院，長期自行調製斷層掃描用正子放射同位素藥品，且以收取轉讓服務費為由，運銷及供應予其他醫院使用，疑涉營利行為違反藥事法規定等情。本案經調閱食藥署、臺北市政府衛生局</w:t>
      </w:r>
      <w:r w:rsidRPr="00BC320F">
        <w:rPr>
          <w:color w:val="000000" w:themeColor="text1"/>
        </w:rPr>
        <w:t>(</w:t>
      </w:r>
      <w:r w:rsidRPr="00BC320F">
        <w:rPr>
          <w:rFonts w:hint="eastAsia"/>
          <w:color w:val="000000" w:themeColor="text1"/>
        </w:rPr>
        <w:t>下稱北市衛生局</w:t>
      </w:r>
      <w:r w:rsidRPr="00BC320F">
        <w:rPr>
          <w:color w:val="000000" w:themeColor="text1"/>
        </w:rPr>
        <w:t>)</w:t>
      </w:r>
      <w:r w:rsidRPr="00BC320F">
        <w:rPr>
          <w:rFonts w:hint="eastAsia"/>
          <w:color w:val="000000" w:themeColor="text1"/>
        </w:rPr>
        <w:t>、行政院原子能委員會（下稱原能會）等機關卷證資料，並於108年11月25日詢問食藥署副署長林金富、北市衛生局食品藥物管理科科長陳怡婷及原能會輻射防護處處長劉文熙暨各相關主管人員</w:t>
      </w:r>
      <w:r w:rsidR="00B04075" w:rsidRPr="00BC320F">
        <w:rPr>
          <w:rFonts w:hint="eastAsia"/>
          <w:color w:val="000000" w:themeColor="text1"/>
        </w:rPr>
        <w:t>，再於108年12月9日詢問食藥署署長吳秀梅，副署長陳惠芳等相關主管人員</w:t>
      </w:r>
      <w:r w:rsidRPr="00BC320F">
        <w:rPr>
          <w:rFonts w:hint="eastAsia"/>
          <w:color w:val="000000" w:themeColor="text1"/>
        </w:rPr>
        <w:t>，已調查竣事，</w:t>
      </w:r>
      <w:r w:rsidR="007666F5" w:rsidRPr="00BC320F">
        <w:rPr>
          <w:rFonts w:hint="eastAsia"/>
          <w:bCs/>
          <w:color w:val="000000" w:themeColor="text1"/>
        </w:rPr>
        <w:t>發現</w:t>
      </w:r>
      <w:r w:rsidRPr="00BC320F">
        <w:rPr>
          <w:rFonts w:hint="eastAsia"/>
          <w:bCs/>
          <w:color w:val="000000" w:themeColor="text1"/>
        </w:rPr>
        <w:t>食藥署</w:t>
      </w:r>
      <w:r w:rsidR="007666F5" w:rsidRPr="00BC320F">
        <w:rPr>
          <w:rFonts w:hint="eastAsia"/>
          <w:bCs/>
          <w:color w:val="000000" w:themeColor="text1"/>
        </w:rPr>
        <w:t>違失</w:t>
      </w:r>
      <w:r w:rsidR="00313C78" w:rsidRPr="00BC320F">
        <w:rPr>
          <w:rFonts w:hint="eastAsia"/>
          <w:bCs/>
          <w:color w:val="000000" w:themeColor="text1"/>
        </w:rPr>
        <w:t>如下</w:t>
      </w:r>
      <w:r w:rsidR="00B83C6B" w:rsidRPr="00BC320F">
        <w:rPr>
          <w:rFonts w:hAnsi="標楷體" w:hint="eastAsia"/>
          <w:color w:val="000000" w:themeColor="text1"/>
          <w:spacing w:val="-6"/>
        </w:rPr>
        <w:t>：</w:t>
      </w:r>
    </w:p>
    <w:p w:rsidR="003E2948" w:rsidRPr="00BC320F" w:rsidRDefault="003E2948" w:rsidP="003E2948">
      <w:pPr>
        <w:pStyle w:val="2"/>
        <w:numPr>
          <w:ilvl w:val="1"/>
          <w:numId w:val="1"/>
        </w:numPr>
        <w:spacing w:beforeLines="50" w:before="228"/>
        <w:ind w:left="1020" w:hanging="680"/>
        <w:rPr>
          <w:b w:val="0"/>
          <w:color w:val="000000" w:themeColor="text1"/>
        </w:rPr>
      </w:pPr>
      <w:bookmarkStart w:id="41" w:name="_Toc421794873"/>
      <w:bookmarkStart w:id="42" w:name="_Toc422834158"/>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BC320F">
        <w:rPr>
          <w:rFonts w:hint="eastAsia"/>
          <w:color w:val="000000" w:themeColor="text1"/>
        </w:rPr>
        <w:t>具有放射活度之物質用來診斷、監測、治療、緩解疾病或具其他醫療效能者為藥事法所規範之核醫放射性藥品，食藥署在未有藥事相關法規授權下，逕行於92年訂定「斷層掃描用正子放射同位素調製作業要點」規避藥事法之管理，已屬無據，</w:t>
      </w:r>
      <w:r w:rsidRPr="00BC320F">
        <w:rPr>
          <w:rFonts w:hint="eastAsia"/>
          <w:b w:val="0"/>
          <w:color w:val="000000" w:themeColor="text1"/>
        </w:rPr>
        <w:t>而食藥署基於醫療需求</w:t>
      </w:r>
      <w:r w:rsidRPr="00BC320F">
        <w:rPr>
          <w:rFonts w:hint="eastAsia"/>
          <w:color w:val="000000" w:themeColor="text1"/>
        </w:rPr>
        <w:t>更允許醫院所調製之斷層掃描用正子放射同位素藥品，得供應其他醫院使用，</w:t>
      </w:r>
      <w:r w:rsidRPr="00BC320F">
        <w:rPr>
          <w:rFonts w:hint="eastAsia"/>
          <w:b w:val="0"/>
          <w:color w:val="000000" w:themeColor="text1"/>
        </w:rPr>
        <w:t>亦已</w:t>
      </w:r>
      <w:r w:rsidRPr="00BC320F">
        <w:rPr>
          <w:rFonts w:hint="eastAsia"/>
          <w:color w:val="000000" w:themeColor="text1"/>
        </w:rPr>
        <w:t>逾越藥事法之規定；又逕行於93年依據前開要點訂定公告「斷層掃描用正子放射同位素調製作業查核須知」而排除藥事法對藥物製造之查核管理相關規定，顯非適法</w:t>
      </w:r>
    </w:p>
    <w:p w:rsidR="003E2948" w:rsidRPr="00BC320F" w:rsidRDefault="003E2948" w:rsidP="003E2948">
      <w:pPr>
        <w:pStyle w:val="3"/>
        <w:rPr>
          <w:color w:val="000000" w:themeColor="text1"/>
        </w:rPr>
      </w:pPr>
      <w:r w:rsidRPr="00BC320F">
        <w:rPr>
          <w:rFonts w:hint="eastAsia"/>
          <w:color w:val="000000" w:themeColor="text1"/>
        </w:rPr>
        <w:t>按藥事法第6條規定:「本法所稱藥品，係指左列各款之一之原料藥及製劑：一、載於中華藥典或經中</w:t>
      </w:r>
      <w:r w:rsidRPr="00BC320F">
        <w:rPr>
          <w:rFonts w:hint="eastAsia"/>
          <w:color w:val="000000" w:themeColor="text1"/>
        </w:rPr>
        <w:lastRenderedPageBreak/>
        <w:t>央衛生主管機關認定之其他各國藥典、公定之國    家處方集，或各該補充典籍之藥品。二、未載於前款，但使用於診斷、治療、減輕或預防人類疾病之藥品。</w:t>
      </w:r>
      <w:r w:rsidRPr="00BC320F">
        <w:rPr>
          <w:color w:val="000000" w:themeColor="text1"/>
        </w:rPr>
        <w:t>……</w:t>
      </w:r>
      <w:r w:rsidRPr="00BC320F">
        <w:rPr>
          <w:rFonts w:hint="eastAsia"/>
          <w:color w:val="000000" w:themeColor="text1"/>
        </w:rPr>
        <w:t>」第14條規定:「本法所稱藥商，係指左列各款規定之業者：一、藥品或醫療器材販賣業者。二、藥品或醫療器材製造業者。」第27條規定:「凡申請為藥商者，應申請直轄市或縣 (市) 衛生主管機關核准登記，繳納執照費，領得許可執照後，方准營業；</w:t>
      </w:r>
      <w:r w:rsidRPr="00BC320F">
        <w:rPr>
          <w:color w:val="000000" w:themeColor="text1"/>
        </w:rPr>
        <w:t>……</w:t>
      </w:r>
      <w:r w:rsidRPr="00BC320F">
        <w:rPr>
          <w:rFonts w:hint="eastAsia"/>
          <w:color w:val="000000" w:themeColor="text1"/>
        </w:rPr>
        <w:t>(第1項)藥商分設營業處所或分廠，仍應依第1項規定，各別辦理藥商登記。(第3項)」復按藥品查驗登記審查準則第4條規定：「本章用詞定義如下：</w:t>
      </w:r>
      <w:r w:rsidRPr="00BC320F">
        <w:rPr>
          <w:color w:val="000000" w:themeColor="text1"/>
        </w:rPr>
        <w:t>……</w:t>
      </w:r>
      <w:r w:rsidRPr="00BC320F">
        <w:rPr>
          <w:rFonts w:hint="eastAsia"/>
          <w:color w:val="000000" w:themeColor="text1"/>
        </w:rPr>
        <w:t>五、核醫放射性藥品：指符合本法第6條所稱藥品之定義，並係以具有放射活度之物質使用於人體內，經體內分佈之後，可被用來診斷、監測、治療、緩解疾病或具其他醫療效能之藥品。」依上規定，藥品應由衛生主管機關核准登記之藥商始能製造及販賣，而具有放射活度之物質用來診斷、監測、治療、緩解疾病或具其他醫療效能亦屬藥事法所定之藥品。</w:t>
      </w:r>
    </w:p>
    <w:p w:rsidR="003E2948" w:rsidRPr="00BC320F" w:rsidRDefault="003E2948" w:rsidP="003E2948">
      <w:pPr>
        <w:pStyle w:val="3"/>
        <w:numPr>
          <w:ilvl w:val="2"/>
          <w:numId w:val="1"/>
        </w:numPr>
        <w:rPr>
          <w:color w:val="000000" w:themeColor="text1"/>
        </w:rPr>
      </w:pPr>
      <w:r w:rsidRPr="00BC320F">
        <w:rPr>
          <w:rFonts w:hint="eastAsia"/>
          <w:color w:val="000000" w:themeColor="text1"/>
        </w:rPr>
        <w:t>查整部藥事法對於藥品之管理共分10章，包括第二章藥商之管理(第27條至第33條)、第三章藥局之管理及藥品之調劑(第34條至第38條)、第四章藥物之查驗登記(第39條至第48-2條)、第五章藥物之販賣及製造(第49條至第58條)等，各章節之相關規定有：第27條規範藥商須經衛生主管機關核准登記，領得許可執照後，方准營業進行藥品之製造及販賣。第34條規範藥局執照登記及兼營業務。第37條規範藥品之調劑須依一定作業程序。第39條規範製造藥品，應申請查驗登記，經核准後，始得製造。第57條規範製造藥物，應由藥物製造工廠為之並應</w:t>
      </w:r>
      <w:r w:rsidRPr="00BC320F">
        <w:rPr>
          <w:rFonts w:hint="eastAsia"/>
          <w:color w:val="000000" w:themeColor="text1"/>
        </w:rPr>
        <w:lastRenderedPageBreak/>
        <w:t>符合藥物優良製造準則，始得製造。第58條規範藥物工廠，非經中央衛生主管機關核准，不得委託他廠製造或接受委託製造藥物。是以，藥品要能提供/販售及製造，藥事法定有藥商資格、藥局販售、藥品調劑、上市之查驗登記</w:t>
      </w:r>
      <w:r w:rsidRPr="00BC320F">
        <w:rPr>
          <w:color w:val="000000" w:themeColor="text1"/>
        </w:rPr>
        <w:t>……</w:t>
      </w:r>
      <w:r w:rsidRPr="00BC320F">
        <w:rPr>
          <w:rFonts w:hint="eastAsia"/>
          <w:color w:val="000000" w:themeColor="text1"/>
        </w:rPr>
        <w:t>等相關規定。</w:t>
      </w:r>
    </w:p>
    <w:p w:rsidR="003E2948" w:rsidRPr="00BC320F" w:rsidRDefault="003E2948" w:rsidP="003E2948">
      <w:pPr>
        <w:pStyle w:val="3"/>
        <w:numPr>
          <w:ilvl w:val="2"/>
          <w:numId w:val="1"/>
        </w:numPr>
        <w:rPr>
          <w:rFonts w:hAnsi="標楷體"/>
          <w:color w:val="000000" w:themeColor="text1"/>
        </w:rPr>
      </w:pPr>
      <w:r w:rsidRPr="00BC320F">
        <w:rPr>
          <w:rFonts w:hint="eastAsia"/>
          <w:color w:val="000000" w:themeColor="text1"/>
        </w:rPr>
        <w:t>次查前行政院衛生署（102年7月23日改組升格為衛福部[原藥政處業務整併入食藥署]，下稱前衛生署）於92年12月29日以衛署藥字第0920324851號公告「斷層掃描用正子放射同位素調製作業要點」，公告事項：「醫院設置正子迴旋加速器調製斷層掃描用正子放射同位素，所調製之正子放射同位素須於通過本署調製作業查核後，始得供應其他醫院使用。自95年1月1日起，斷層掃描用正子放射同位素之調製作業，應全面符合本要點，始得調製斷層掃描用正子放射同位素。」然查本要點之訂定並無法律之授權依據。該署再依據前開要點，另於93年12月23日以衛署藥字第0930333407號公告</w:t>
      </w:r>
      <w:r w:rsidRPr="00BC320F">
        <w:rPr>
          <w:rFonts w:hAnsi="標楷體" w:hint="eastAsia"/>
          <w:color w:val="000000" w:themeColor="text1"/>
        </w:rPr>
        <w:t>「斷層掃描用正子放射同位素調製作業查核須知」，督導醫院藥局調製斷層掃描用正子放射同位素作業程序。依上，食藥署以特定病人正子斷層掃描之需要為由，公告「斷層掃描用正子放射同位素調製作業要點」，允許核子醫學專科醫師得開立處方交由藥局調製斷層掃描用正子放射同位素藥品，並開放藥局調製之斷層掃描用正子放射同位素藥品，除供應該醫院之病人使用外，並得供應其他醫院使用等規範，為藥事法所無授權及規定之事項。</w:t>
      </w:r>
    </w:p>
    <w:p w:rsidR="003E2948" w:rsidRPr="00BC320F" w:rsidRDefault="003E2948" w:rsidP="003E2948">
      <w:pPr>
        <w:pStyle w:val="3"/>
        <w:numPr>
          <w:ilvl w:val="2"/>
          <w:numId w:val="1"/>
        </w:numPr>
        <w:rPr>
          <w:color w:val="000000" w:themeColor="text1"/>
        </w:rPr>
      </w:pPr>
      <w:r w:rsidRPr="00BC320F">
        <w:rPr>
          <w:rFonts w:hint="eastAsia"/>
          <w:color w:val="000000" w:themeColor="text1"/>
        </w:rPr>
        <w:t>就有關「斷層掃描用正子放射同位素調製作業要點」訂定之授權依據一節，食藥署查復</w:t>
      </w:r>
      <w:r w:rsidRPr="00BC320F">
        <w:rPr>
          <w:rStyle w:val="afc"/>
          <w:rFonts w:hAnsi="標楷體"/>
          <w:color w:val="000000" w:themeColor="text1"/>
        </w:rPr>
        <w:footnoteReference w:id="1"/>
      </w:r>
      <w:r w:rsidRPr="00BC320F">
        <w:rPr>
          <w:rFonts w:hint="eastAsia"/>
          <w:color w:val="000000" w:themeColor="text1"/>
        </w:rPr>
        <w:t>表示：前衛生署</w:t>
      </w:r>
      <w:r w:rsidRPr="00BC320F">
        <w:rPr>
          <w:rFonts w:hint="eastAsia"/>
          <w:color w:val="000000" w:themeColor="text1"/>
        </w:rPr>
        <w:lastRenderedPageBreak/>
        <w:t>於92年參考美國正子放射藥品調製基準，並依據藥事法第37條藥品之調劑，訂定公告「斷層掃描用正子放射同位素調製作業要點」。再就醫院調製斷層掃描用正子放射同位素之適法性一節，食藥署表示</w:t>
      </w:r>
      <w:r w:rsidRPr="00BC320F">
        <w:rPr>
          <w:rStyle w:val="afc"/>
          <w:color w:val="000000" w:themeColor="text1"/>
        </w:rPr>
        <w:footnoteReference w:id="2"/>
      </w:r>
      <w:r w:rsidRPr="00BC320F">
        <w:rPr>
          <w:rFonts w:hint="eastAsia"/>
          <w:color w:val="000000" w:themeColor="text1"/>
        </w:rPr>
        <w:t>：依據「藥品優良調劑作業準則」第7條規定，醫院調製斷層掃描用正子放射同位素係屬於調製行為；為因應民眾醫療需求，並確保醫院調製斷層掃描用正子放射同位素之作業及品質，爰公告訂定「斷層掃描用正子放射同位素調製作業要點」加以規範。另就醫院所調製之「斷層掃描用正子放射同位素」之製造及銷售管理一節，食藥署另表示</w:t>
      </w:r>
      <w:r w:rsidRPr="00BC320F">
        <w:rPr>
          <w:rStyle w:val="afc"/>
          <w:color w:val="000000" w:themeColor="text1"/>
        </w:rPr>
        <w:footnoteReference w:id="3"/>
      </w:r>
      <w:r w:rsidRPr="00BC320F">
        <w:rPr>
          <w:rFonts w:hint="eastAsia"/>
          <w:color w:val="000000" w:themeColor="text1"/>
        </w:rPr>
        <w:t>：考量國內醫療需求及並非所有醫療院所均能設置迴旋加速器，為避免因迴旋加速器醫院儀器歲修或故障而產生缺藥問題，故「斷層掃描用正子放射同位素調製作業要點」第參點規定：「醫院調製之斷層掃描用正子放射同位素，除供應該醫院之病人使用外，並得供應其他醫院使用。」，以滿足全國醫療需求。</w:t>
      </w:r>
    </w:p>
    <w:p w:rsidR="00F13C8A" w:rsidRPr="002E41D8" w:rsidRDefault="00F13C8A" w:rsidP="003E2948">
      <w:pPr>
        <w:pStyle w:val="3"/>
        <w:numPr>
          <w:ilvl w:val="2"/>
          <w:numId w:val="1"/>
        </w:numPr>
        <w:rPr>
          <w:color w:val="000000" w:themeColor="text1"/>
        </w:rPr>
      </w:pPr>
      <w:r w:rsidRPr="002E41D8">
        <w:rPr>
          <w:rFonts w:hint="eastAsia"/>
          <w:color w:val="000000" w:themeColor="text1"/>
        </w:rPr>
        <w:t>而本院前於105年之調查報告指出</w:t>
      </w:r>
      <w:r w:rsidRPr="002E41D8">
        <w:rPr>
          <w:rFonts w:hAnsi="標楷體" w:hint="eastAsia"/>
          <w:color w:val="000000" w:themeColor="text1"/>
        </w:rPr>
        <w:t>「</w:t>
      </w:r>
      <w:r w:rsidRPr="002E41D8">
        <w:rPr>
          <w:rFonts w:hint="eastAsia"/>
          <w:color w:val="000000" w:themeColor="text1"/>
        </w:rPr>
        <w:t>衛福部對於國內醫院自行調製藥品行為之相關管理法令及規範未盡周延，亦乏稽查措施，難以確保病患用藥安全之權益，顯有未當</w:t>
      </w:r>
      <w:r w:rsidRPr="002E41D8">
        <w:rPr>
          <w:rFonts w:hAnsi="標楷體" w:hint="eastAsia"/>
          <w:color w:val="000000" w:themeColor="text1"/>
        </w:rPr>
        <w:t>」內容略以:「有關醫院自行調製藥品行為是否違反上開藥事法規定，據衛福部查復表示</w:t>
      </w:r>
      <w:r w:rsidRPr="002E41D8">
        <w:rPr>
          <w:rFonts w:hAnsi="標楷體"/>
          <w:color w:val="000000" w:themeColor="text1"/>
          <w:vertAlign w:val="superscript"/>
        </w:rPr>
        <w:footnoteReference w:id="4"/>
      </w:r>
      <w:r w:rsidRPr="002E41D8">
        <w:rPr>
          <w:rFonts w:hAnsi="標楷體" w:hint="eastAsia"/>
          <w:color w:val="000000" w:themeColor="text1"/>
        </w:rPr>
        <w:t>：『依據藥品優良調劑作業準則第3條所稱調劑，係指藥事人員自受理處方箋至病患取得藥品間所為之處方確認、處方登錄、用藥適當性評估、藥品調配或調製……等相關之行為，另同準則第7條所</w:t>
      </w:r>
      <w:r w:rsidRPr="002E41D8">
        <w:rPr>
          <w:rFonts w:hAnsi="標楷體" w:hint="eastAsia"/>
          <w:color w:val="000000" w:themeColor="text1"/>
        </w:rPr>
        <w:lastRenderedPageBreak/>
        <w:t>稱調製，係指調劑作業過程中，依醫師所開具之處方箋，改變原劑型或配製新製品之行為……藥事人員依其業務專責，於取得處方箋後，針對特殊病人需求進行藥品之調製，係依法執行業務之所需，尚無違反規定。』惟藥物製造應由藥物製造工廠為之，醫院自行調製藥品之地點，不但非屬藥物製造工廠，且調製過程欠缺藥物製造應有之相關管理規範，其藥品安全及品質難有保障；且此經由藥師『調製』而成者，與藥物製造工廠所『製造』之產品，同屬於藥品，前者卻可完全不受藥事法所定相關製造管理規範所束，病患權益顯無保障</w:t>
      </w:r>
      <w:r w:rsidRPr="002E41D8">
        <w:rPr>
          <w:rFonts w:hAnsi="標楷體"/>
          <w:color w:val="000000" w:themeColor="text1"/>
        </w:rPr>
        <w:t>……</w:t>
      </w:r>
      <w:r w:rsidRPr="002E41D8">
        <w:rPr>
          <w:rFonts w:hAnsi="標楷體" w:hint="eastAsia"/>
          <w:color w:val="000000" w:themeColor="text1"/>
        </w:rPr>
        <w:t>。」</w:t>
      </w:r>
    </w:p>
    <w:p w:rsidR="003E2948" w:rsidRPr="00BC320F" w:rsidRDefault="003E2948" w:rsidP="003E2948">
      <w:pPr>
        <w:pStyle w:val="3"/>
        <w:numPr>
          <w:ilvl w:val="2"/>
          <w:numId w:val="1"/>
        </w:numPr>
        <w:rPr>
          <w:color w:val="000000" w:themeColor="text1"/>
        </w:rPr>
      </w:pPr>
      <w:r w:rsidRPr="00BC320F">
        <w:rPr>
          <w:rFonts w:hint="eastAsia"/>
          <w:color w:val="000000" w:themeColor="text1"/>
        </w:rPr>
        <w:t>對具有放射活度之物質用來診斷、監測、治療、緩解疾病或具其他醫療效能者，為藥事法所定之核醫放射性藥品。該藥品要能提供/販售及製造等，皆應符合藥事法所定藥商資格、藥局販售、藥品調劑、上市之查驗登記</w:t>
      </w:r>
      <w:r w:rsidRPr="00BC320F">
        <w:rPr>
          <w:color w:val="000000" w:themeColor="text1"/>
        </w:rPr>
        <w:t>……</w:t>
      </w:r>
      <w:r w:rsidRPr="00BC320F">
        <w:rPr>
          <w:rFonts w:hint="eastAsia"/>
          <w:color w:val="000000" w:themeColor="text1"/>
        </w:rPr>
        <w:t>等相關規定；另藥品優良調劑作業準則係於93年11月25日訂定而「斷層掃描用正子放射同位素調製作業要點」係於92年12月29日公告，明顯早於藥品優良調劑作業準則之訂定日期，如何做為要點訂定之依據；再依「斷層掃描用正子放射同位素調製作業要點」之公告，查無法律授權之依據。據食藥署查復</w:t>
      </w:r>
      <w:r w:rsidRPr="00BC320F">
        <w:rPr>
          <w:rStyle w:val="afc"/>
          <w:color w:val="000000" w:themeColor="text1"/>
        </w:rPr>
        <w:footnoteReference w:id="5"/>
      </w:r>
      <w:r w:rsidRPr="00BC320F">
        <w:rPr>
          <w:rFonts w:hint="eastAsia"/>
          <w:color w:val="000000" w:themeColor="text1"/>
        </w:rPr>
        <w:t>本院表示：</w:t>
      </w:r>
      <w:r w:rsidRPr="00BC320F">
        <w:rPr>
          <w:rFonts w:hAnsi="標楷體" w:hint="eastAsia"/>
          <w:color w:val="000000" w:themeColor="text1"/>
        </w:rPr>
        <w:t>「</w:t>
      </w:r>
      <w:r w:rsidRPr="00BC320F">
        <w:rPr>
          <w:rFonts w:hint="eastAsia"/>
          <w:color w:val="000000" w:themeColor="text1"/>
        </w:rPr>
        <w:t>該</w:t>
      </w:r>
      <w:r w:rsidRPr="00BC320F">
        <w:rPr>
          <w:color w:val="000000" w:themeColor="text1"/>
        </w:rPr>
        <w:t>署</w:t>
      </w:r>
      <w:r w:rsidRPr="00BC320F">
        <w:rPr>
          <w:rFonts w:hint="eastAsia"/>
          <w:color w:val="000000" w:themeColor="text1"/>
        </w:rPr>
        <w:t>刻正研議修正</w:t>
      </w:r>
      <w:r w:rsidRPr="00BC320F">
        <w:rPr>
          <w:rFonts w:hAnsi="標楷體" w:hint="eastAsia"/>
          <w:color w:val="000000" w:themeColor="text1"/>
        </w:rPr>
        <w:t>『</w:t>
      </w:r>
      <w:r w:rsidRPr="00BC320F">
        <w:rPr>
          <w:rFonts w:hint="eastAsia"/>
          <w:color w:val="000000" w:themeColor="text1"/>
        </w:rPr>
        <w:t>斷層掃描用正子放射同位素調製作業要點</w:t>
      </w:r>
      <w:r w:rsidRPr="00BC320F">
        <w:rPr>
          <w:rFonts w:hAnsi="標楷體" w:hint="eastAsia"/>
          <w:color w:val="000000" w:themeColor="text1"/>
        </w:rPr>
        <w:t>』</w:t>
      </w:r>
      <w:r w:rsidRPr="00BC320F">
        <w:rPr>
          <w:rFonts w:hint="eastAsia"/>
          <w:color w:val="000000" w:themeColor="text1"/>
        </w:rPr>
        <w:t>，提升其法律位階為調劑作業準則，</w:t>
      </w:r>
      <w:r w:rsidRPr="00BC320F">
        <w:rPr>
          <w:color w:val="000000" w:themeColor="text1"/>
        </w:rPr>
        <w:t>……</w:t>
      </w:r>
      <w:r w:rsidRPr="00BC320F">
        <w:rPr>
          <w:rFonts w:hAnsi="標楷體" w:hint="eastAsia"/>
          <w:color w:val="000000" w:themeColor="text1"/>
        </w:rPr>
        <w:t>」等語，益證以「斷層掃描用正子放射同位素調製作業要點」管理國內斷層掃描用正子放射同位素藥品並無法源及依據之情事</w:t>
      </w:r>
      <w:r w:rsidRPr="00BC320F">
        <w:rPr>
          <w:color w:val="000000" w:themeColor="text1"/>
        </w:rPr>
        <w:t>。</w:t>
      </w:r>
    </w:p>
    <w:p w:rsidR="003E2948" w:rsidRPr="00BC320F" w:rsidRDefault="003E2948" w:rsidP="003E2948">
      <w:pPr>
        <w:pStyle w:val="3"/>
        <w:numPr>
          <w:ilvl w:val="2"/>
          <w:numId w:val="1"/>
        </w:numPr>
        <w:rPr>
          <w:color w:val="000000" w:themeColor="text1"/>
        </w:rPr>
      </w:pPr>
      <w:r w:rsidRPr="00BC320F">
        <w:rPr>
          <w:rFonts w:hint="eastAsia"/>
          <w:color w:val="000000" w:themeColor="text1"/>
        </w:rPr>
        <w:t>綜上，具有放射活度之物質用來診斷、監測、治療、</w:t>
      </w:r>
      <w:r w:rsidRPr="00BC320F">
        <w:rPr>
          <w:rFonts w:hint="eastAsia"/>
          <w:color w:val="000000" w:themeColor="text1"/>
        </w:rPr>
        <w:lastRenderedPageBreak/>
        <w:t>緩解疾病或具其他醫療效能者為藥事法所規範之核醫放射性藥品，食藥署在未有藥事相關法規授權下，逕行於92年訂定「斷層掃描用正子放射同位素調製作業要點」規避藥事法之管理，已屬無據，而食藥署基於醫療需求更允許醫院所調製之斷層掃描用正子放射同位素藥品，得供應其他醫院使用，亦已逾越藥事法之規定；又逕行於93年依據前開要點訂定公告「斷層掃描用正子放射同位素調製作業查核須知」排除藥事法對藥物製造之查核管理規定，顯非適法。</w:t>
      </w:r>
    </w:p>
    <w:bookmarkEnd w:id="41"/>
    <w:bookmarkEnd w:id="42"/>
    <w:p w:rsidR="003E2948" w:rsidRPr="00BC320F" w:rsidRDefault="003E2948" w:rsidP="003E2948">
      <w:pPr>
        <w:pStyle w:val="2"/>
        <w:numPr>
          <w:ilvl w:val="1"/>
          <w:numId w:val="1"/>
        </w:numPr>
        <w:spacing w:beforeLines="50" w:before="228"/>
        <w:ind w:left="1020" w:hanging="680"/>
        <w:rPr>
          <w:b w:val="0"/>
          <w:color w:val="000000" w:themeColor="text1"/>
        </w:rPr>
      </w:pPr>
      <w:r w:rsidRPr="00BC320F">
        <w:rPr>
          <w:rFonts w:hint="eastAsia"/>
          <w:color w:val="000000" w:themeColor="text1"/>
        </w:rPr>
        <w:t>藥事法就核醫放射性藥品之販賣、流通等運銷有相關限制規定，然食藥署對於核醫放射性藥品之販賣、流通等運銷管理，係以「斷層掃描用正子放射同位素調製作業要點」優先適用於藥事法及其授權訂定之藥物製造優良規範之管理，致地方衛生局對於未取得核醫放射性藥品藥證者，有調製及轉讓並收取轉讓服務費等行為，難以認定違反藥事法，</w:t>
      </w:r>
      <w:r w:rsidRPr="00BC320F">
        <w:rPr>
          <w:rFonts w:hint="eastAsia"/>
          <w:b w:val="0"/>
          <w:color w:val="000000" w:themeColor="text1"/>
        </w:rPr>
        <w:t>由於國內各院需求高於食藥署核准之9家醫院院內使用量，</w:t>
      </w:r>
      <w:r w:rsidRPr="00BC320F">
        <w:rPr>
          <w:rFonts w:hint="eastAsia"/>
          <w:color w:val="000000" w:themeColor="text1"/>
        </w:rPr>
        <w:t>衍生現行核醫放射性藥品販賣、流通等運銷，除有藥事法體制內之管理外，另有依「斷層掃描用正子放射同位素調製作業要點」體制外管理之亂象，食藥署之例外管理，核有違法濫權之咎</w:t>
      </w:r>
    </w:p>
    <w:p w:rsidR="003E2948" w:rsidRPr="00BC320F" w:rsidRDefault="003E2948" w:rsidP="003E2948">
      <w:pPr>
        <w:pStyle w:val="3"/>
        <w:numPr>
          <w:ilvl w:val="2"/>
          <w:numId w:val="1"/>
        </w:numPr>
        <w:rPr>
          <w:color w:val="000000" w:themeColor="text1"/>
        </w:rPr>
      </w:pPr>
      <w:r w:rsidRPr="00BC320F">
        <w:rPr>
          <w:rFonts w:hint="eastAsia"/>
          <w:color w:val="000000" w:themeColor="text1"/>
        </w:rPr>
        <w:t>按藥事法第1條規定：「藥事之管理，依本法之規定；本法未規定者，依其他有關法律之規定。</w:t>
      </w:r>
      <w:r w:rsidRPr="00BC320F">
        <w:rPr>
          <w:color w:val="000000" w:themeColor="text1"/>
        </w:rPr>
        <w:t>……</w:t>
      </w:r>
      <w:r w:rsidRPr="00BC320F">
        <w:rPr>
          <w:rFonts w:hint="eastAsia"/>
          <w:color w:val="000000" w:themeColor="text1"/>
        </w:rPr>
        <w:t>前項所稱藥事，指藥物、藥商、藥局及其有關事項。」又同法第49條規定：「藥商不得買賣來源不明或無藥商許可執照者之藥品或醫療器材。」及第50條第1項規定：「須由醫師處方之藥品，非經醫師處方，不得調劑供應。但左列各款情形不在此限：一、同</w:t>
      </w:r>
      <w:r w:rsidRPr="00BC320F">
        <w:rPr>
          <w:rFonts w:hint="eastAsia"/>
          <w:color w:val="000000" w:themeColor="text1"/>
        </w:rPr>
        <w:lastRenderedPageBreak/>
        <w:t>業藥商之批發、販賣。二、醫院、診 所及機關、團體、學校之醫療機構或檢驗及學術研究機構之購買。三、依中華藥典、國民處方選輯處方之調劑。」業就藥品之販賣、流通設有相關限制。因此，有關核醫放射性藥品之販賣、流通，須符合上開規定，方得為之。另據中央法規標準法第11條規定:</w:t>
      </w:r>
      <w:r w:rsidRPr="00BC320F">
        <w:rPr>
          <w:rFonts w:hAnsi="標楷體" w:hint="eastAsia"/>
          <w:color w:val="000000" w:themeColor="text1"/>
        </w:rPr>
        <w:t>「法律不得牴觸憲法，命令不得牴觸憲法或法律，下級機關訂定之命令不得牴觸上級機關之命令。」</w:t>
      </w:r>
    </w:p>
    <w:p w:rsidR="003E2948" w:rsidRPr="00BC320F" w:rsidRDefault="003E2948" w:rsidP="003E2948">
      <w:pPr>
        <w:pStyle w:val="3"/>
        <w:numPr>
          <w:ilvl w:val="2"/>
          <w:numId w:val="1"/>
        </w:numPr>
        <w:rPr>
          <w:color w:val="000000" w:themeColor="text1"/>
        </w:rPr>
      </w:pPr>
      <w:r w:rsidRPr="00BC320F">
        <w:rPr>
          <w:rFonts w:hint="eastAsia"/>
          <w:color w:val="000000" w:themeColor="text1"/>
        </w:rPr>
        <w:t>前衛生署於92年12月29日以衛署藥字第0920324851號公告「斷層掃描用正子放射同位素調製作業要點」其中第參點規定：「醫院調製之斷層掃描用正子放射同位素，除供應該醫院之病人使用外，並得供應其他醫院使用。」本要點之訂定並無法律之授權依據，已如前述。又藥事法第57條第2項規定:</w:t>
      </w:r>
      <w:r w:rsidRPr="00BC320F">
        <w:rPr>
          <w:rFonts w:hAnsi="標楷體" w:hint="eastAsia"/>
          <w:color w:val="000000" w:themeColor="text1"/>
        </w:rPr>
        <w:t>「藥物製造，其廠房設施、設備、組織與人事、生產、品質管制、儲存、運銷、客戶申訴及其他應遵行事項，應符合藥物優良製造準則之規定，並經中央衛生主管機關檢查合格，取得藥物製造許可後，始得製造。</w:t>
      </w:r>
      <w:r w:rsidRPr="00BC320F">
        <w:rPr>
          <w:rFonts w:hAnsi="標楷體"/>
          <w:color w:val="000000" w:themeColor="text1"/>
        </w:rPr>
        <w:t>……</w:t>
      </w:r>
      <w:r w:rsidRPr="00BC320F">
        <w:rPr>
          <w:rFonts w:hAnsi="標楷體" w:hint="eastAsia"/>
          <w:color w:val="000000" w:themeColor="text1"/>
        </w:rPr>
        <w:t>」故前衛生署依藥事法第57條於102年3月11日訂定藥物製造優良規範，其中第3條規定:「西藥藥品含外銷專用產品之製造、加工、分裝、包裝、儲存及運銷，應符合中央衛生主管機關參照國際醫藥品稽查協約組織（PIC/S）其規範所訂定之西藥藥品優良製造規範。」因此，斷層掃描用正子放射同位素之運銷應符合藥物製造優良規範。</w:t>
      </w:r>
    </w:p>
    <w:p w:rsidR="003E2948" w:rsidRPr="00BC320F" w:rsidRDefault="003E2948" w:rsidP="003E2948">
      <w:pPr>
        <w:pStyle w:val="3"/>
        <w:numPr>
          <w:ilvl w:val="2"/>
          <w:numId w:val="1"/>
        </w:numPr>
        <w:rPr>
          <w:color w:val="000000" w:themeColor="text1"/>
        </w:rPr>
      </w:pPr>
      <w:r w:rsidRPr="00BC320F">
        <w:rPr>
          <w:rFonts w:hint="eastAsia"/>
          <w:color w:val="000000" w:themeColor="text1"/>
        </w:rPr>
        <w:t>查食藥署於104年7月9日FDA藥字第1049012998號函及104年10月7日以FDA藥字第1049024626號函就民間公司涉違法販賣正子放射性藥品「氟去氧葡萄糖</w:t>
      </w:r>
      <w:r w:rsidRPr="00BC320F">
        <w:rPr>
          <w:rFonts w:hint="eastAsia"/>
          <w:color w:val="000000" w:themeColor="text1"/>
        </w:rPr>
        <w:lastRenderedPageBreak/>
        <w:t>注射液」(FDG</w:t>
      </w:r>
      <w:r w:rsidRPr="00BC320F">
        <w:rPr>
          <w:rStyle w:val="afc"/>
          <w:color w:val="000000" w:themeColor="text1"/>
        </w:rPr>
        <w:footnoteReference w:id="6"/>
      </w:r>
      <w:r w:rsidRPr="00BC320F">
        <w:rPr>
          <w:rFonts w:hint="eastAsia"/>
          <w:color w:val="000000" w:themeColor="text1"/>
        </w:rPr>
        <w:t>)疑義，說明略以：「</w:t>
      </w:r>
      <w:r w:rsidRPr="00BC320F">
        <w:rPr>
          <w:color w:val="000000" w:themeColor="text1"/>
        </w:rPr>
        <w:t>……</w:t>
      </w:r>
      <w:r w:rsidRPr="00BC320F">
        <w:rPr>
          <w:rFonts w:hint="eastAsia"/>
          <w:color w:val="000000" w:themeColor="text1"/>
        </w:rPr>
        <w:t>藥商自醫院取得該院自行調製之斷層掃描用正子放射同位素，並將之販賣予其他醫院，則為</w:t>
      </w:r>
      <w:r w:rsidRPr="00BC320F">
        <w:rPr>
          <w:rFonts w:hAnsi="標楷體" w:hint="eastAsia"/>
          <w:color w:val="000000" w:themeColor="text1"/>
        </w:rPr>
        <w:t>『</w:t>
      </w:r>
      <w:r w:rsidRPr="00BC320F">
        <w:rPr>
          <w:rFonts w:hint="eastAsia"/>
          <w:color w:val="000000" w:themeColor="text1"/>
        </w:rPr>
        <w:t>販賣無藥商許可執照者之藥品</w:t>
      </w:r>
      <w:r w:rsidRPr="00BC320F">
        <w:rPr>
          <w:rFonts w:hAnsi="標楷體" w:hint="eastAsia"/>
          <w:color w:val="000000" w:themeColor="text1"/>
        </w:rPr>
        <w:t>』</w:t>
      </w:r>
      <w:r w:rsidRPr="00BC320F">
        <w:rPr>
          <w:rFonts w:hint="eastAsia"/>
          <w:color w:val="000000" w:themeColor="text1"/>
        </w:rPr>
        <w:t>自有涉及違反藥事法第</w:t>
      </w:r>
      <w:r w:rsidRPr="00BC320F">
        <w:rPr>
          <w:color w:val="000000" w:themeColor="text1"/>
        </w:rPr>
        <w:t>49</w:t>
      </w:r>
      <w:r w:rsidRPr="00BC320F">
        <w:rPr>
          <w:rFonts w:hint="eastAsia"/>
          <w:color w:val="000000" w:themeColor="text1"/>
        </w:rPr>
        <w:t>條之禁止規定。又與其合作為此違法行為而調製該藥品之醫院，依行政罰法第</w:t>
      </w:r>
      <w:r w:rsidRPr="00BC320F">
        <w:rPr>
          <w:color w:val="000000" w:themeColor="text1"/>
        </w:rPr>
        <w:t>14</w:t>
      </w:r>
      <w:r w:rsidRPr="00BC320F">
        <w:rPr>
          <w:rFonts w:hint="eastAsia"/>
          <w:color w:val="000000" w:themeColor="text1"/>
        </w:rPr>
        <w:t>條之規定，亦應以違反藥事法第</w:t>
      </w:r>
      <w:r w:rsidRPr="00BC320F">
        <w:rPr>
          <w:color w:val="000000" w:themeColor="text1"/>
        </w:rPr>
        <w:t>49</w:t>
      </w:r>
      <w:r w:rsidRPr="00BC320F">
        <w:rPr>
          <w:rFonts w:hint="eastAsia"/>
          <w:color w:val="000000" w:themeColor="text1"/>
        </w:rPr>
        <w:t>條規定論斷之。」該署另於105年3月15日FDA藥字第1049028201號函說明略以：「</w:t>
      </w:r>
      <w:r w:rsidRPr="00BC320F">
        <w:rPr>
          <w:color w:val="000000" w:themeColor="text1"/>
        </w:rPr>
        <w:t>……</w:t>
      </w:r>
      <w:r w:rsidRPr="00BC320F">
        <w:rPr>
          <w:rFonts w:hint="eastAsia"/>
          <w:color w:val="000000" w:themeColor="text1"/>
        </w:rPr>
        <w:t>四、復依『斷層掃描用正子放射同位素調製作業要點』第8點所訂有關正子放射同位素調製產品配送相關規定略以【一、必須建立、維持並遵循書面程序，管制醫</w:t>
      </w:r>
      <w:r w:rsidRPr="00BC320F">
        <w:rPr>
          <w:color w:val="000000" w:themeColor="text1"/>
        </w:rPr>
        <w:t xml:space="preserve"> </w:t>
      </w:r>
      <w:r w:rsidRPr="00BC320F">
        <w:rPr>
          <w:rFonts w:hint="eastAsia"/>
          <w:color w:val="000000" w:themeColor="text1"/>
        </w:rPr>
        <w:t>院迴旋加速器設施配送正子放射同位素產品，以確保所選擇的配送方式不會有害於正子放射同位素產品鑑別、純度與品質。二、必須保存每一正子放射同位素產品之配送紀錄</w:t>
      </w:r>
      <w:r w:rsidRPr="00BC320F">
        <w:rPr>
          <w:color w:val="000000" w:themeColor="text1"/>
        </w:rPr>
        <w:t>……</w:t>
      </w:r>
      <w:r w:rsidRPr="00BC320F">
        <w:rPr>
          <w:rFonts w:hint="eastAsia"/>
          <w:color w:val="000000" w:themeColor="text1"/>
        </w:rPr>
        <w:t>】。五、因此，倘該藥品於醫院調製，自應依上開調製作業規定，其配送亦應依該要點，符合各項程序。六、本案仍請查明</w:t>
      </w:r>
      <w:r w:rsidRPr="00BC320F">
        <w:rPr>
          <w:color w:val="000000" w:themeColor="text1"/>
        </w:rPr>
        <w:t>……</w:t>
      </w:r>
      <w:r w:rsidRPr="00BC320F">
        <w:rPr>
          <w:rFonts w:hint="eastAsia"/>
          <w:color w:val="000000" w:themeColor="text1"/>
        </w:rPr>
        <w:t>，是否符合『斷層掃描用正子放射同位素調製作業要點』，倘</w:t>
      </w:r>
      <w:r w:rsidRPr="00BC320F">
        <w:rPr>
          <w:color w:val="000000" w:themeColor="text1"/>
        </w:rPr>
        <w:t>……</w:t>
      </w:r>
      <w:r w:rsidRPr="00BC320F">
        <w:rPr>
          <w:rFonts w:hint="eastAsia"/>
          <w:color w:val="000000" w:themeColor="text1"/>
        </w:rPr>
        <w:t>未符合調製作業規定，則須查明是否涉有違反藥事法第</w:t>
      </w:r>
      <w:r w:rsidRPr="00BC320F">
        <w:rPr>
          <w:color w:val="000000" w:themeColor="text1"/>
        </w:rPr>
        <w:t>49</w:t>
      </w:r>
      <w:r w:rsidRPr="00BC320F">
        <w:rPr>
          <w:rFonts w:hint="eastAsia"/>
          <w:color w:val="000000" w:themeColor="text1"/>
        </w:rPr>
        <w:t>條規定部分。」顯然，食藥署對於核醫放射性藥品之販賣、流通等運銷管理，係以「斷層掃描用正子放射同位素調製作業要點」優先適用於藥事法及其授權訂定之藥物製造優良規範之管理。</w:t>
      </w:r>
    </w:p>
    <w:p w:rsidR="003E2948" w:rsidRPr="00BC320F" w:rsidRDefault="003E2948" w:rsidP="003E2948">
      <w:pPr>
        <w:pStyle w:val="3"/>
        <w:numPr>
          <w:ilvl w:val="2"/>
          <w:numId w:val="1"/>
        </w:numPr>
        <w:rPr>
          <w:color w:val="000000" w:themeColor="text1"/>
        </w:rPr>
      </w:pPr>
      <w:r w:rsidRPr="00BC320F">
        <w:rPr>
          <w:rFonts w:hint="eastAsia"/>
          <w:color w:val="000000" w:themeColor="text1"/>
        </w:rPr>
        <w:t>次查國內經食藥署核准得調製斷層掃描用正子放射同位素藥品之醫院計有9家，1</w:t>
      </w:r>
      <w:r w:rsidRPr="00BC320F">
        <w:rPr>
          <w:color w:val="000000" w:themeColor="text1"/>
        </w:rPr>
        <w:t>07</w:t>
      </w:r>
      <w:r w:rsidRPr="00BC320F">
        <w:rPr>
          <w:rFonts w:hint="eastAsia"/>
          <w:color w:val="000000" w:themeColor="text1"/>
        </w:rPr>
        <w:t>年9家醫院共計調</w:t>
      </w:r>
      <w:r w:rsidRPr="00BC320F">
        <w:rPr>
          <w:rFonts w:hint="eastAsia"/>
          <w:color w:val="000000" w:themeColor="text1"/>
        </w:rPr>
        <w:lastRenderedPageBreak/>
        <w:t>製</w:t>
      </w:r>
      <w:r w:rsidRPr="00BC320F">
        <w:rPr>
          <w:color w:val="000000" w:themeColor="text1"/>
        </w:rPr>
        <w:t>[</w:t>
      </w:r>
      <w:r w:rsidRPr="00BC320F">
        <w:rPr>
          <w:color w:val="000000" w:themeColor="text1"/>
          <w:vertAlign w:val="superscript"/>
        </w:rPr>
        <w:t>18</w:t>
      </w:r>
      <w:r w:rsidRPr="00BC320F">
        <w:rPr>
          <w:color w:val="000000" w:themeColor="text1"/>
        </w:rPr>
        <w:t>F]FDG</w:t>
      </w:r>
      <w:r w:rsidRPr="00BC320F">
        <w:rPr>
          <w:rFonts w:hint="eastAsia"/>
          <w:color w:val="000000" w:themeColor="text1"/>
        </w:rPr>
        <w:t xml:space="preserve"> 66,153支，其中院內自用年總量29,478支、轉讓供應他院年總量36,675支，全台平均每月調製供應5,513支。1</w:t>
      </w:r>
      <w:r w:rsidRPr="00BC320F">
        <w:rPr>
          <w:color w:val="000000" w:themeColor="text1"/>
        </w:rPr>
        <w:t>08</w:t>
      </w:r>
      <w:r w:rsidRPr="00BC320F">
        <w:rPr>
          <w:rFonts w:hint="eastAsia"/>
          <w:color w:val="000000" w:themeColor="text1"/>
        </w:rPr>
        <w:t>年1-10月9家醫院共計調製</w:t>
      </w:r>
      <w:r w:rsidRPr="00BC320F">
        <w:rPr>
          <w:color w:val="000000" w:themeColor="text1"/>
        </w:rPr>
        <w:t>[</w:t>
      </w:r>
      <w:r w:rsidRPr="00BC320F">
        <w:rPr>
          <w:color w:val="000000" w:themeColor="text1"/>
          <w:vertAlign w:val="superscript"/>
        </w:rPr>
        <w:t>18</w:t>
      </w:r>
      <w:r w:rsidRPr="00BC320F">
        <w:rPr>
          <w:color w:val="000000" w:themeColor="text1"/>
        </w:rPr>
        <w:t>F]FDG</w:t>
      </w:r>
      <w:r w:rsidRPr="00BC320F">
        <w:rPr>
          <w:rFonts w:hint="eastAsia"/>
          <w:color w:val="000000" w:themeColor="text1"/>
        </w:rPr>
        <w:t xml:space="preserve"> 55,432支，其中院內自用年總量25,681支、轉讓供應他院年總量29,751支，全台平均每月調製供應5,543支。依上，轉讓他院供應總量，皆高於院內自用總量。</w:t>
      </w:r>
    </w:p>
    <w:p w:rsidR="003E2948" w:rsidRPr="00BC320F" w:rsidRDefault="003E2948" w:rsidP="003E2948">
      <w:pPr>
        <w:pStyle w:val="3"/>
        <w:numPr>
          <w:ilvl w:val="2"/>
          <w:numId w:val="1"/>
        </w:numPr>
        <w:rPr>
          <w:color w:val="000000" w:themeColor="text1"/>
        </w:rPr>
      </w:pPr>
      <w:r w:rsidRPr="00BC320F">
        <w:rPr>
          <w:rFonts w:hint="eastAsia"/>
          <w:color w:val="000000" w:themeColor="text1"/>
        </w:rPr>
        <w:t>另依據相關檢舉並經北市衛生局調查發現資料，目前醫院有以與民間公司合作設立「迴旋加速器中心」供應核醫放射性藥品予該院自行使用，而供應其他醫院病患使用，則由具有可執行放射性物質運送之銷售服務業者執行，且向醫院收取所謂</w:t>
      </w:r>
      <w:r w:rsidRPr="00BC320F">
        <w:rPr>
          <w:rFonts w:hAnsi="標楷體" w:hint="eastAsia"/>
          <w:color w:val="000000" w:themeColor="text1"/>
        </w:rPr>
        <w:t>「</w:t>
      </w:r>
      <w:r w:rsidRPr="00BC320F">
        <w:rPr>
          <w:rFonts w:hint="eastAsia"/>
          <w:color w:val="000000" w:themeColor="text1"/>
        </w:rPr>
        <w:t>處理費</w:t>
      </w:r>
      <w:r w:rsidRPr="00BC320F">
        <w:rPr>
          <w:rFonts w:hAnsi="標楷體" w:hint="eastAsia"/>
          <w:color w:val="000000" w:themeColor="text1"/>
        </w:rPr>
        <w:t>」</w:t>
      </w:r>
      <w:r w:rsidRPr="00BC320F">
        <w:rPr>
          <w:rFonts w:hint="eastAsia"/>
          <w:color w:val="000000" w:themeColor="text1"/>
        </w:rPr>
        <w:t>並開立收據。另有醫院以公開招標方式徵求該院影像醫學部FDG暨運送採購案，業者並以</w:t>
      </w:r>
      <w:r w:rsidRPr="00BC320F">
        <w:rPr>
          <w:rFonts w:hAnsi="標楷體" w:hint="eastAsia"/>
          <w:color w:val="000000" w:themeColor="text1"/>
        </w:rPr>
        <w:t>「</w:t>
      </w:r>
      <w:r w:rsidRPr="00BC320F">
        <w:rPr>
          <w:rFonts w:hint="eastAsia"/>
          <w:color w:val="000000" w:themeColor="text1"/>
        </w:rPr>
        <w:t>氟-18去氧葡萄糖單支分裝注射劑轉讓服務費</w:t>
      </w:r>
      <w:r w:rsidRPr="00BC320F">
        <w:rPr>
          <w:rFonts w:hAnsi="標楷體" w:hint="eastAsia"/>
          <w:color w:val="000000" w:themeColor="text1"/>
        </w:rPr>
        <w:t>」</w:t>
      </w:r>
      <w:r w:rsidRPr="00BC320F">
        <w:rPr>
          <w:rFonts w:hint="eastAsia"/>
          <w:color w:val="000000" w:themeColor="text1"/>
        </w:rPr>
        <w:t>及</w:t>
      </w:r>
      <w:r w:rsidRPr="00BC320F">
        <w:rPr>
          <w:rFonts w:hAnsi="標楷體" w:hint="eastAsia"/>
          <w:color w:val="000000" w:themeColor="text1"/>
        </w:rPr>
        <w:t>「</w:t>
      </w:r>
      <w:r w:rsidRPr="00BC320F">
        <w:rPr>
          <w:rFonts w:hint="eastAsia"/>
          <w:color w:val="000000" w:themeColor="text1"/>
        </w:rPr>
        <w:t>氟-18放射性同位素安全運送</w:t>
      </w:r>
      <w:r w:rsidRPr="00BC320F">
        <w:rPr>
          <w:rFonts w:hAnsi="標楷體" w:hint="eastAsia"/>
          <w:color w:val="000000" w:themeColor="text1"/>
        </w:rPr>
        <w:t>」</w:t>
      </w:r>
      <w:r w:rsidRPr="00BC320F">
        <w:rPr>
          <w:rFonts w:hint="eastAsia"/>
          <w:color w:val="000000" w:themeColor="text1"/>
        </w:rPr>
        <w:t>為標的名稱進行投標等情事。</w:t>
      </w:r>
    </w:p>
    <w:p w:rsidR="003E2948" w:rsidRPr="00BC320F" w:rsidRDefault="003E2948" w:rsidP="00623D36">
      <w:pPr>
        <w:pStyle w:val="3"/>
      </w:pPr>
      <w:r w:rsidRPr="00BC320F">
        <w:rPr>
          <w:rFonts w:hint="eastAsia"/>
        </w:rPr>
        <w:t>北市衛生局為釐清相關疑義，於106年8月15日以北市衛食藥字第10638517300號函詢問食藥署轉讓「正子放射性同位素」並收取轉讓服務費用之適法性及案內情事適用『斷層掃描用正子放射性同位素調製作業要點』規定抑或違反藥事法規定。其中說明：「</w:t>
      </w:r>
      <w:r w:rsidRPr="00BC320F">
        <w:t>……</w:t>
      </w:r>
      <w:r w:rsidRPr="00BC320F">
        <w:rPr>
          <w:rFonts w:hint="eastAsia"/>
        </w:rPr>
        <w:t>四、</w:t>
      </w:r>
      <w:r w:rsidRPr="00BC320F">
        <w:t>……</w:t>
      </w:r>
      <w:r w:rsidRPr="00BC320F">
        <w:rPr>
          <w:rFonts w:hint="eastAsia"/>
        </w:rPr>
        <w:t>另查中山醫學大學附設醫院迴旋加速器中心正子放射同位素銷售及轉讓計畫（2014/07/19）略以</w:t>
      </w:r>
      <w:r w:rsidRPr="00BC320F">
        <w:rPr>
          <w:rFonts w:hAnsi="標楷體" w:hint="eastAsia"/>
        </w:rPr>
        <w:t>：『</w:t>
      </w:r>
      <w:r w:rsidRPr="00BC320F">
        <w:rPr>
          <w:rFonts w:hAnsi="標楷體"/>
        </w:rPr>
        <w:t>……</w:t>
      </w:r>
      <w:r w:rsidRPr="00BC320F">
        <w:rPr>
          <w:rFonts w:hAnsi="標楷體" w:hint="eastAsia"/>
        </w:rPr>
        <w:t>本院所產製之正子放射性同位素，係皆委請合作單位台灣</w:t>
      </w:r>
      <w:r w:rsidR="00623D36">
        <w:rPr>
          <w:rFonts w:hAnsi="標楷體" w:hint="eastAsia"/>
        </w:rPr>
        <w:t>○○○○</w:t>
      </w:r>
      <w:r w:rsidRPr="00BC320F">
        <w:rPr>
          <w:rFonts w:hAnsi="標楷體" w:hint="eastAsia"/>
        </w:rPr>
        <w:t>有限公司辦理各項銷售及轉讓事宜</w:t>
      </w:r>
      <w:r w:rsidRPr="00BC320F">
        <w:rPr>
          <w:rFonts w:hAnsi="標楷體"/>
        </w:rPr>
        <w:t>……</w:t>
      </w:r>
      <w:r w:rsidRPr="00BC320F">
        <w:rPr>
          <w:rFonts w:hAnsi="標楷體" w:hint="eastAsia"/>
        </w:rPr>
        <w:t>』。五、</w:t>
      </w:r>
      <w:r w:rsidRPr="00BC320F">
        <w:rPr>
          <w:rFonts w:hAnsi="標楷體"/>
        </w:rPr>
        <w:t>……</w:t>
      </w:r>
      <w:r w:rsidRPr="00BC320F">
        <w:rPr>
          <w:rFonts w:hAnsi="標楷體" w:hint="eastAsia"/>
        </w:rPr>
        <w:t>『台灣</w:t>
      </w:r>
      <w:r w:rsidR="00623D36" w:rsidRPr="00623D36">
        <w:rPr>
          <w:rFonts w:hAnsi="標楷體" w:hint="eastAsia"/>
          <w:color w:val="000000" w:themeColor="text1"/>
        </w:rPr>
        <w:t>○○○○</w:t>
      </w:r>
      <w:r w:rsidRPr="00BC320F">
        <w:rPr>
          <w:rFonts w:hAnsi="標楷體" w:hint="eastAsia"/>
        </w:rPr>
        <w:t>股份有限公司』之調查紀錄表略以：『</w:t>
      </w:r>
      <w:r w:rsidRPr="00BC320F">
        <w:rPr>
          <w:rFonts w:hAnsi="標楷體"/>
        </w:rPr>
        <w:t>……</w:t>
      </w:r>
      <w:r w:rsidRPr="00BC320F">
        <w:rPr>
          <w:rFonts w:hAnsi="標楷體" w:hint="eastAsia"/>
        </w:rPr>
        <w:t>本公司僅協助醫院間同位素之運送，絕無販售【F-18標幟去氧葡萄糖</w:t>
      </w:r>
      <w:bookmarkStart w:id="53" w:name="_GoBack"/>
      <w:bookmarkEnd w:id="53"/>
      <w:r w:rsidRPr="00BC320F">
        <w:rPr>
          <w:rFonts w:hAnsi="標楷體" w:hint="eastAsia"/>
        </w:rPr>
        <w:t>】</w:t>
      </w:r>
      <w:r w:rsidRPr="00BC320F">
        <w:rPr>
          <w:rFonts w:hAnsi="標楷體"/>
        </w:rPr>
        <w:t>……</w:t>
      </w:r>
      <w:r w:rsidRPr="00BC320F">
        <w:rPr>
          <w:rFonts w:hAnsi="標楷體" w:hint="eastAsia"/>
        </w:rPr>
        <w:t>實際上發票都是收取【F-</w:t>
      </w:r>
      <w:r w:rsidRPr="00BC320F">
        <w:rPr>
          <w:rFonts w:hAnsi="標楷體" w:hint="eastAsia"/>
        </w:rPr>
        <w:lastRenderedPageBreak/>
        <w:t>18標幟去氧葡萄糖轉讓服務費】</w:t>
      </w:r>
      <w:r w:rsidRPr="00BC320F">
        <w:rPr>
          <w:rFonts w:hAnsi="標楷體"/>
        </w:rPr>
        <w:t>……</w:t>
      </w:r>
      <w:r w:rsidRPr="00BC320F">
        <w:rPr>
          <w:rFonts w:hAnsi="標楷體" w:hint="eastAsia"/>
        </w:rPr>
        <w:t>一劑轉讓服務費用約新臺幣5,000元（利潤未經詳細計算，粗略估計約10-20%）</w:t>
      </w:r>
      <w:r w:rsidRPr="00BC320F">
        <w:rPr>
          <w:rFonts w:hAnsi="標楷體"/>
        </w:rPr>
        <w:t>……</w:t>
      </w:r>
      <w:r w:rsidRPr="00BC320F">
        <w:rPr>
          <w:rFonts w:hAnsi="標楷體" w:hint="eastAsia"/>
        </w:rPr>
        <w:t>』。</w:t>
      </w:r>
      <w:r w:rsidRPr="00BC320F">
        <w:rPr>
          <w:rFonts w:hint="eastAsia"/>
        </w:rPr>
        <w:t>六、有關『台灣新吉美碩股份有限公司』宣稱係中山醫學大學附設醫院委託，依據『斷層掃描用正子放射性同位素調製作業要點』調製及轉讓並收取轉讓服務費，是否涉及營利？是否確實違反藥事法規定？倘公司或醫院未依貴署106年7月14日FDA藥字第1060020218B號函優先使用許可證之藥品，是否違反藥事法規定？因</w:t>
      </w:r>
      <w:r w:rsidRPr="00BC320F">
        <w:rPr>
          <w:rFonts w:hAnsi="標楷體" w:hint="eastAsia"/>
        </w:rPr>
        <w:t>『</w:t>
      </w:r>
      <w:r w:rsidRPr="00BC320F">
        <w:rPr>
          <w:rFonts w:hint="eastAsia"/>
        </w:rPr>
        <w:t>斷層掃描用正子放射性同位素調製作業要點</w:t>
      </w:r>
      <w:r w:rsidRPr="00BC320F">
        <w:rPr>
          <w:rFonts w:hAnsi="標楷體" w:hint="eastAsia"/>
        </w:rPr>
        <w:t>』</w:t>
      </w:r>
      <w:r w:rsidRPr="00BC320F">
        <w:rPr>
          <w:rFonts w:hint="eastAsia"/>
        </w:rPr>
        <w:t>涉及核醫專業，且該作業要點與藥事法似有尚未調和之規定，本局及臺中市政府衛生局據以處辦恐力有未殆，為釐清本案是否符合『斷層掃描用正子放射性同位素調製作業要點』規定及是否違反藥事法，爰請貴署盡速惠釋並制定一制性之正確轉讓方式，俾憑遵辦。」揆諸上述，由於食藥署逕行訂定「斷層掃描用正子放射同位素調製作業要點」允許醫院調製之斷層掃描用正子放射同位素，得供應其他醫院使用，衍生地方衛生局對於未取得核醫放射性藥品藥證者有調製及轉讓並收取轉讓服務費等行為，是否違反藥事法規定等產生查處上法令適用之疑義。</w:t>
      </w:r>
    </w:p>
    <w:p w:rsidR="003E2948" w:rsidRPr="00BC320F" w:rsidRDefault="003E2948" w:rsidP="003E2948">
      <w:pPr>
        <w:pStyle w:val="3"/>
        <w:numPr>
          <w:ilvl w:val="2"/>
          <w:numId w:val="1"/>
        </w:numPr>
        <w:rPr>
          <w:color w:val="000000" w:themeColor="text1"/>
        </w:rPr>
      </w:pPr>
      <w:r w:rsidRPr="00BC320F">
        <w:rPr>
          <w:rFonts w:hint="eastAsia"/>
          <w:color w:val="000000" w:themeColor="text1"/>
        </w:rPr>
        <w:t>針對上開民眾檢舉情事，食藥署說明後續處辦情形表示</w:t>
      </w:r>
      <w:r w:rsidRPr="00BC320F">
        <w:rPr>
          <w:rStyle w:val="afc"/>
          <w:color w:val="000000" w:themeColor="text1"/>
        </w:rPr>
        <w:footnoteReference w:id="7"/>
      </w:r>
      <w:r w:rsidRPr="00BC320F">
        <w:rPr>
          <w:rFonts w:hint="eastAsia"/>
          <w:color w:val="000000" w:themeColor="text1"/>
        </w:rPr>
        <w:t>：</w:t>
      </w:r>
      <w:r w:rsidRPr="00BC320F">
        <w:rPr>
          <w:rFonts w:hAnsi="標楷體" w:hint="eastAsia"/>
          <w:color w:val="000000" w:themeColor="text1"/>
        </w:rPr>
        <w:t>「</w:t>
      </w:r>
      <w:r w:rsidRPr="00BC320F">
        <w:rPr>
          <w:rFonts w:hint="eastAsia"/>
          <w:color w:val="000000" w:themeColor="text1"/>
        </w:rPr>
        <w:t>本署後續已研議『斷層掃描用正子放射性同位素調製作業要點』相關法規修訂事宜，並於107年7月16日FDA藥字第1071403887號公告，預告修正</w:t>
      </w:r>
      <w:r w:rsidRPr="00BC320F">
        <w:rPr>
          <w:rFonts w:hAnsi="標楷體" w:hint="eastAsia"/>
          <w:color w:val="000000" w:themeColor="text1"/>
        </w:rPr>
        <w:t>『</w:t>
      </w:r>
      <w:r w:rsidRPr="00BC320F">
        <w:rPr>
          <w:rFonts w:hint="eastAsia"/>
          <w:color w:val="000000" w:themeColor="text1"/>
        </w:rPr>
        <w:t>斷層掃描用正子放射同位素調製作業要點</w:t>
      </w:r>
      <w:r w:rsidRPr="00BC320F">
        <w:rPr>
          <w:rFonts w:hAnsi="標楷體" w:hint="eastAsia"/>
          <w:color w:val="000000" w:themeColor="text1"/>
        </w:rPr>
        <w:t>』</w:t>
      </w:r>
      <w:r w:rsidRPr="00BC320F">
        <w:rPr>
          <w:rFonts w:hint="eastAsia"/>
          <w:color w:val="000000" w:themeColor="text1"/>
        </w:rPr>
        <w:t>草案，擬修正旨揭要點第參點，醫療院所調製已有藥品許可證之斷層掃描正子放射性同位素僅可供應</w:t>
      </w:r>
      <w:r w:rsidRPr="00BC320F">
        <w:rPr>
          <w:rFonts w:hint="eastAsia"/>
          <w:color w:val="000000" w:themeColor="text1"/>
        </w:rPr>
        <w:lastRenderedPageBreak/>
        <w:t>予該醫院之病人使用，或於持有藥品許可證之業者因歲修或突發狀到導致無法供應時得供應其他醫院使用。</w:t>
      </w:r>
      <w:r w:rsidRPr="00BC320F">
        <w:rPr>
          <w:rFonts w:hAnsi="標楷體" w:hint="eastAsia"/>
          <w:color w:val="000000" w:themeColor="text1"/>
        </w:rPr>
        <w:t>」</w:t>
      </w:r>
    </w:p>
    <w:p w:rsidR="003E2948" w:rsidRPr="00BC320F" w:rsidRDefault="003E2948" w:rsidP="003E2948">
      <w:pPr>
        <w:pStyle w:val="3"/>
        <w:numPr>
          <w:ilvl w:val="2"/>
          <w:numId w:val="1"/>
        </w:numPr>
        <w:rPr>
          <w:color w:val="000000" w:themeColor="text1"/>
        </w:rPr>
      </w:pPr>
      <w:r w:rsidRPr="00BC320F">
        <w:rPr>
          <w:rFonts w:hint="eastAsia"/>
          <w:color w:val="000000" w:themeColor="text1"/>
        </w:rPr>
        <w:t>北市衛生局於108年11月25日之約詢書面則表示：依食藥署104年7月9日FDA藥字第1049012998號函、104年10月7日FDA藥字第1049024626號函釋示內容。查藥事法第49條規定，藥商不得買賣來源不明或無藥商許可執照者之藥品或醫療器材。依「斷層掃描用正子放射同位素調製作業要點」正子放射同位素產品依該作業要點第參點規定，醫院調製之斷層掃描用正子放射同位素，除供應該醫院之病人使用外，並得供應其他醫院使用。爰此，醫院調製配送之調製產品尚難謂為藥事法第49條「來源不明」或「無藥商許可執照者之藥品」。</w:t>
      </w:r>
    </w:p>
    <w:p w:rsidR="003E2948" w:rsidRPr="00BC320F" w:rsidRDefault="003E2948" w:rsidP="003E2948">
      <w:pPr>
        <w:pStyle w:val="3"/>
        <w:numPr>
          <w:ilvl w:val="2"/>
          <w:numId w:val="1"/>
        </w:numPr>
        <w:rPr>
          <w:color w:val="000000" w:themeColor="text1"/>
        </w:rPr>
      </w:pPr>
      <w:r w:rsidRPr="00BC320F">
        <w:rPr>
          <w:rFonts w:hint="eastAsia"/>
          <w:color w:val="000000" w:themeColor="text1"/>
        </w:rPr>
        <w:t>綜上以觀，目前地方衛生機關在查處認定上，依據食藥署之函釋，判定醫院自行調劑之正子放射同位素藥品，倘係協助運送至其他醫院並依「斷層掃描用正子放射同位素調製作業要點」辦理，則尚無違反藥事法規定，倘未符合且販售予其他醫院，該藥商及合作醫院皆涉違反藥事法第49條情事。顯然，前開認定有違藥事法第1條，藥事之管理依該法之規定及中央法規標準法第11條，命令不得牴觸法律。現行以未經授權訂之「斷層掃描用正子放射同位素調製作業要點」優先適用藥事法就藥品販賣、流通之相關限制規定，顯屬無據；並衍生現行核醫放射性藥品販賣、流通之運銷，除有藥事法體制內之管理外，另有「斷層掃描用正子放射同位素調製作業要點」體制外管理之亂象。</w:t>
      </w:r>
    </w:p>
    <w:p w:rsidR="003E2948" w:rsidRPr="00BC320F" w:rsidRDefault="003E2948" w:rsidP="003E2948">
      <w:pPr>
        <w:pStyle w:val="3"/>
        <w:numPr>
          <w:ilvl w:val="2"/>
          <w:numId w:val="1"/>
        </w:numPr>
        <w:rPr>
          <w:color w:val="000000" w:themeColor="text1"/>
        </w:rPr>
      </w:pPr>
      <w:r w:rsidRPr="00BC320F">
        <w:rPr>
          <w:rFonts w:hint="eastAsia"/>
          <w:color w:val="000000" w:themeColor="text1"/>
        </w:rPr>
        <w:t>綜上，藥事法就核醫放射性藥品之販賣、流通等運銷有相關限制規定，然食藥署對於核醫放射性藥品</w:t>
      </w:r>
      <w:r w:rsidRPr="00BC320F">
        <w:rPr>
          <w:rFonts w:hint="eastAsia"/>
          <w:color w:val="000000" w:themeColor="text1"/>
        </w:rPr>
        <w:lastRenderedPageBreak/>
        <w:t>之販賣、流通等運銷管理，係以「斷層掃描用正子放射同位素調製作業要點」優先適用於藥事法及其授權訂定之藥物製造優良規範之管理，致地方衛生局對於未取得核醫放射性藥品藥證者，有調製及轉讓並收取轉讓服務費等行為，難以認定違反藥事法，由於國內各院需求高於食藥署核准之9家醫院院內使用量，衍生現行核醫放射性藥品販賣、流通等運銷，除有藥事法體制內之管理外，另有依「斷層掃描用正子放射同位素調製作業要點」體制外管理之亂象，食藥署之例外管理，核有違法濫權之咎。</w:t>
      </w:r>
    </w:p>
    <w:p w:rsidR="003E2948" w:rsidRPr="00BC320F" w:rsidRDefault="003E2948" w:rsidP="003E2948">
      <w:pPr>
        <w:pStyle w:val="2"/>
        <w:numPr>
          <w:ilvl w:val="1"/>
          <w:numId w:val="1"/>
        </w:numPr>
        <w:spacing w:beforeLines="50" w:before="228"/>
        <w:ind w:left="1020" w:hanging="680"/>
        <w:rPr>
          <w:b w:val="0"/>
          <w:color w:val="000000" w:themeColor="text1"/>
        </w:rPr>
      </w:pPr>
      <w:r w:rsidRPr="00BC320F">
        <w:rPr>
          <w:rFonts w:hint="eastAsia"/>
          <w:color w:val="000000" w:themeColor="text1"/>
        </w:rPr>
        <w:t>國內早於89年已核准原能會之斷層掃描用正子放射同位素藥品，然食藥署並未積極輔導國內相關業者取得藥品許可證而生產提供醫院需求</w:t>
      </w:r>
      <w:r w:rsidRPr="00BC320F">
        <w:rPr>
          <w:rFonts w:hint="eastAsia"/>
          <w:b w:val="0"/>
          <w:color w:val="000000" w:themeColor="text1"/>
        </w:rPr>
        <w:t>；又</w:t>
      </w:r>
      <w:r w:rsidRPr="00BC320F">
        <w:rPr>
          <w:rFonts w:hint="eastAsia"/>
          <w:color w:val="000000" w:themeColor="text1"/>
        </w:rPr>
        <w:t>我國藥害救濟之要件須為正當使用及合法藥物，國內自104年已有藥商取得斷層掃描用正子放射同位素F-18-FDG之藥品許可證並經許可生產供應之合法藥物，食藥署迄今仍允許該署逕依「斷層掃描用正子放射同位素調製作業要點」所核准得調製斷層掃描用正子放射同位素藥品之醫院得供應其他醫院使用該等藥品，長期漠視民眾用藥所生藥害之救濟權益，顯有怠失，食藥署應予重視並儘速改進</w:t>
      </w:r>
    </w:p>
    <w:p w:rsidR="003E2948" w:rsidRPr="00BC320F" w:rsidRDefault="003E2948" w:rsidP="003E2948">
      <w:pPr>
        <w:pStyle w:val="3"/>
        <w:numPr>
          <w:ilvl w:val="2"/>
          <w:numId w:val="1"/>
        </w:numPr>
        <w:rPr>
          <w:color w:val="000000" w:themeColor="text1"/>
        </w:rPr>
      </w:pPr>
      <w:r w:rsidRPr="00BC320F">
        <w:rPr>
          <w:rFonts w:hint="eastAsia"/>
          <w:color w:val="000000" w:themeColor="text1"/>
        </w:rPr>
        <w:t>依據藥害救濟法第3條規定</w:t>
      </w:r>
      <w:r w:rsidRPr="00BC320F">
        <w:rPr>
          <w:rFonts w:hAnsi="標楷體" w:hint="eastAsia"/>
          <w:color w:val="000000" w:themeColor="text1"/>
        </w:rPr>
        <w:t>：「本法用詞定義如下：</w:t>
      </w:r>
      <w:r w:rsidRPr="00BC320F">
        <w:rPr>
          <w:rFonts w:hAnsi="標楷體"/>
          <w:color w:val="000000" w:themeColor="text1"/>
        </w:rPr>
        <w:t>……</w:t>
      </w:r>
      <w:r w:rsidRPr="00BC320F">
        <w:rPr>
          <w:rFonts w:hAnsi="標楷體" w:hint="eastAsia"/>
          <w:color w:val="000000" w:themeColor="text1"/>
        </w:rPr>
        <w:t>二、合法藥物：指領有主管機關核發藥物許可證，依法製造、輸入或販賣之藥物。三、正當使用：指依醫藥專業人員之指示或藥物標示而為藥物之使用。</w:t>
      </w:r>
      <w:r w:rsidRPr="00BC320F">
        <w:rPr>
          <w:rFonts w:hAnsi="標楷體"/>
          <w:color w:val="000000" w:themeColor="text1"/>
        </w:rPr>
        <w:t>……</w:t>
      </w:r>
      <w:r w:rsidRPr="00BC320F">
        <w:rPr>
          <w:rFonts w:hAnsi="標楷體" w:hint="eastAsia"/>
          <w:color w:val="000000" w:themeColor="text1"/>
        </w:rPr>
        <w:t>」及同法第4條規定：「因正當使用合法藥物所生藥害，得依本法規定請求救濟。</w:t>
      </w:r>
      <w:r w:rsidRPr="00BC320F">
        <w:rPr>
          <w:rFonts w:hAnsi="標楷體"/>
          <w:color w:val="000000" w:themeColor="text1"/>
        </w:rPr>
        <w:t>……</w:t>
      </w:r>
      <w:r w:rsidRPr="00BC320F">
        <w:rPr>
          <w:rFonts w:hAnsi="標楷體" w:hint="eastAsia"/>
          <w:color w:val="000000" w:themeColor="text1"/>
        </w:rPr>
        <w:t>」可知，藥害救濟之要件須為正當使用及合法藥物。</w:t>
      </w:r>
    </w:p>
    <w:p w:rsidR="003E2948" w:rsidRPr="00BC320F" w:rsidRDefault="003E2948" w:rsidP="003E2948">
      <w:pPr>
        <w:pStyle w:val="3"/>
        <w:numPr>
          <w:ilvl w:val="2"/>
          <w:numId w:val="1"/>
        </w:numPr>
        <w:rPr>
          <w:color w:val="000000" w:themeColor="text1"/>
        </w:rPr>
      </w:pPr>
      <w:r w:rsidRPr="00BC320F">
        <w:rPr>
          <w:rFonts w:hint="eastAsia"/>
          <w:color w:val="000000" w:themeColor="text1"/>
        </w:rPr>
        <w:t>查目前國內申請斷層掃描用正子放射同位素藥品許</w:t>
      </w:r>
      <w:r w:rsidRPr="00BC320F">
        <w:rPr>
          <w:rFonts w:hint="eastAsia"/>
          <w:color w:val="000000" w:themeColor="text1"/>
        </w:rPr>
        <w:lastRenderedPageBreak/>
        <w:t>可證之藥商，須依「藥品查驗登記審查準則」規定檢附資料，向主管機關提出藥品查驗登記申請，取得藥品許可證，且製造工廠經查核，須符合PIC/S GMP規範後，始得量產製造。而得進行斷層掃描用正子放射同位素藥品調製之醫院，食藥署則僅就醫院之調製作業程序進行查核，醫院依「斷層掃描用正子放射同位素調製作業要點」及「斷層掃描用正子放射同位素調製作業查核須知」檢附製造品管等資料，向該署提出查核申請即可。</w:t>
      </w:r>
    </w:p>
    <w:p w:rsidR="003E2948" w:rsidRPr="00BC320F" w:rsidRDefault="003E2948" w:rsidP="003E2948">
      <w:pPr>
        <w:pStyle w:val="3"/>
        <w:numPr>
          <w:ilvl w:val="2"/>
          <w:numId w:val="1"/>
        </w:numPr>
        <w:rPr>
          <w:color w:val="000000" w:themeColor="text1"/>
        </w:rPr>
      </w:pPr>
      <w:r w:rsidRPr="00BC320F">
        <w:rPr>
          <w:rFonts w:hint="eastAsia"/>
          <w:color w:val="000000" w:themeColor="text1"/>
        </w:rPr>
        <w:t>次查國內核准斷層掃描用正子放射同位素之藥品許可證如下：</w:t>
      </w:r>
    </w:p>
    <w:tbl>
      <w:tblPr>
        <w:tblStyle w:val="af6"/>
        <w:tblW w:w="8330" w:type="dxa"/>
        <w:tblInd w:w="817" w:type="dxa"/>
        <w:tblLook w:val="04A0" w:firstRow="1" w:lastRow="0" w:firstColumn="1" w:lastColumn="0" w:noHBand="0" w:noVBand="1"/>
      </w:tblPr>
      <w:tblGrid>
        <w:gridCol w:w="1567"/>
        <w:gridCol w:w="1732"/>
        <w:gridCol w:w="2812"/>
        <w:gridCol w:w="2219"/>
      </w:tblGrid>
      <w:tr w:rsidR="00BC320F" w:rsidRPr="00BC320F" w:rsidTr="00D23A2E">
        <w:tc>
          <w:tcPr>
            <w:tcW w:w="1567"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發證日期</w:t>
            </w:r>
          </w:p>
        </w:tc>
        <w:tc>
          <w:tcPr>
            <w:tcW w:w="1732"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許可證號</w:t>
            </w:r>
          </w:p>
        </w:tc>
        <w:tc>
          <w:tcPr>
            <w:tcW w:w="2812"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藥品名稱（主成分）</w:t>
            </w:r>
          </w:p>
        </w:tc>
        <w:tc>
          <w:tcPr>
            <w:tcW w:w="2219"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廠商名稱</w:t>
            </w:r>
          </w:p>
        </w:tc>
      </w:tr>
      <w:tr w:rsidR="00BC320F" w:rsidRPr="00BC320F" w:rsidTr="00D23A2E">
        <w:tc>
          <w:tcPr>
            <w:tcW w:w="1567"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89.11.13</w:t>
            </w:r>
          </w:p>
        </w:tc>
        <w:tc>
          <w:tcPr>
            <w:tcW w:w="1732"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衛署藥製字</w:t>
            </w:r>
          </w:p>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第</w:t>
            </w:r>
            <w:r w:rsidRPr="00BC320F">
              <w:rPr>
                <w:rFonts w:hAnsi="標楷體"/>
                <w:color w:val="000000" w:themeColor="text1"/>
                <w:sz w:val="28"/>
                <w:szCs w:val="28"/>
              </w:rPr>
              <w:t>R00018</w:t>
            </w:r>
            <w:r w:rsidRPr="00BC320F">
              <w:rPr>
                <w:rFonts w:hAnsi="標楷體" w:hint="eastAsia"/>
                <w:color w:val="000000" w:themeColor="text1"/>
                <w:sz w:val="28"/>
                <w:szCs w:val="28"/>
              </w:rPr>
              <w:t>號</w:t>
            </w:r>
          </w:p>
        </w:tc>
        <w:tc>
          <w:tcPr>
            <w:tcW w:w="2812" w:type="dxa"/>
            <w:vAlign w:val="center"/>
          </w:tcPr>
          <w:p w:rsidR="003E2948" w:rsidRPr="00BC320F" w:rsidRDefault="003E2948" w:rsidP="00D23A2E">
            <w:pPr>
              <w:tabs>
                <w:tab w:val="left" w:pos="0"/>
                <w:tab w:val="left" w:pos="426"/>
                <w:tab w:val="left" w:pos="567"/>
              </w:tabs>
              <w:adjustRightInd w:val="0"/>
              <w:snapToGrid w:val="0"/>
              <w:spacing w:line="288" w:lineRule="auto"/>
              <w:rPr>
                <w:rFonts w:hAnsi="標楷體"/>
                <w:color w:val="000000" w:themeColor="text1"/>
                <w:sz w:val="28"/>
                <w:szCs w:val="28"/>
              </w:rPr>
            </w:pPr>
            <w:r w:rsidRPr="00BC320F">
              <w:rPr>
                <w:rFonts w:hAnsi="標楷體" w:hint="eastAsia"/>
                <w:color w:val="000000" w:themeColor="text1"/>
                <w:sz w:val="28"/>
                <w:szCs w:val="28"/>
              </w:rPr>
              <w:t>核研去氧葡萄糖〔氟-18〕注射劑</w:t>
            </w:r>
          </w:p>
          <w:p w:rsidR="003E2948" w:rsidRPr="00BC320F" w:rsidRDefault="003E2948" w:rsidP="00D23A2E">
            <w:pPr>
              <w:tabs>
                <w:tab w:val="left" w:pos="0"/>
                <w:tab w:val="left" w:pos="426"/>
                <w:tab w:val="left" w:pos="567"/>
              </w:tabs>
              <w:adjustRightInd w:val="0"/>
              <w:snapToGrid w:val="0"/>
              <w:spacing w:line="288" w:lineRule="auto"/>
              <w:rPr>
                <w:rFonts w:hAnsi="標楷體"/>
                <w:color w:val="000000" w:themeColor="text1"/>
                <w:sz w:val="28"/>
                <w:szCs w:val="28"/>
              </w:rPr>
            </w:pPr>
            <w:r w:rsidRPr="00BC320F">
              <w:rPr>
                <w:rFonts w:hAnsi="標楷體" w:hint="eastAsia"/>
                <w:color w:val="000000" w:themeColor="text1"/>
                <w:sz w:val="28"/>
                <w:szCs w:val="28"/>
              </w:rPr>
              <w:t>（</w:t>
            </w:r>
            <w:r w:rsidRPr="00BC320F">
              <w:rPr>
                <w:rFonts w:hAnsi="標楷體"/>
                <w:color w:val="000000" w:themeColor="text1"/>
                <w:sz w:val="28"/>
                <w:szCs w:val="28"/>
              </w:rPr>
              <w:t>F-18-FDG</w:t>
            </w:r>
            <w:r w:rsidRPr="00BC320F">
              <w:rPr>
                <w:rFonts w:hAnsi="標楷體" w:hint="eastAsia"/>
                <w:color w:val="000000" w:themeColor="text1"/>
                <w:sz w:val="28"/>
                <w:szCs w:val="28"/>
              </w:rPr>
              <w:t>）(停產)</w:t>
            </w:r>
          </w:p>
        </w:tc>
        <w:tc>
          <w:tcPr>
            <w:tcW w:w="2219" w:type="dxa"/>
            <w:vAlign w:val="center"/>
          </w:tcPr>
          <w:p w:rsidR="003E2948" w:rsidRPr="00BC320F" w:rsidRDefault="003E2948" w:rsidP="00D23A2E">
            <w:pPr>
              <w:tabs>
                <w:tab w:val="left" w:pos="0"/>
                <w:tab w:val="left" w:pos="426"/>
                <w:tab w:val="left" w:pos="567"/>
              </w:tabs>
              <w:adjustRightInd w:val="0"/>
              <w:snapToGrid w:val="0"/>
              <w:spacing w:line="288" w:lineRule="auto"/>
              <w:rPr>
                <w:rFonts w:hAnsi="標楷體"/>
                <w:color w:val="000000" w:themeColor="text1"/>
                <w:sz w:val="28"/>
                <w:szCs w:val="28"/>
              </w:rPr>
            </w:pPr>
            <w:r w:rsidRPr="00BC320F">
              <w:rPr>
                <w:rFonts w:hAnsi="標楷體" w:hint="eastAsia"/>
                <w:color w:val="000000" w:themeColor="text1"/>
                <w:sz w:val="28"/>
                <w:szCs w:val="28"/>
              </w:rPr>
              <w:t>行政院原子能委員會核能研究所核醫製藥中心</w:t>
            </w:r>
          </w:p>
        </w:tc>
      </w:tr>
      <w:tr w:rsidR="00BC320F" w:rsidRPr="00BC320F" w:rsidTr="00D23A2E">
        <w:trPr>
          <w:trHeight w:val="416"/>
        </w:trPr>
        <w:tc>
          <w:tcPr>
            <w:tcW w:w="1567"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99.12.23</w:t>
            </w:r>
          </w:p>
        </w:tc>
        <w:tc>
          <w:tcPr>
            <w:tcW w:w="1732"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衛署藥製字</w:t>
            </w:r>
          </w:p>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第R00032號</w:t>
            </w:r>
          </w:p>
        </w:tc>
        <w:tc>
          <w:tcPr>
            <w:tcW w:w="2812" w:type="dxa"/>
            <w:vAlign w:val="center"/>
          </w:tcPr>
          <w:p w:rsidR="003E2948" w:rsidRPr="00BC320F" w:rsidRDefault="003E2948" w:rsidP="00D23A2E">
            <w:pPr>
              <w:tabs>
                <w:tab w:val="left" w:pos="0"/>
                <w:tab w:val="left" w:pos="426"/>
                <w:tab w:val="left" w:pos="567"/>
              </w:tabs>
              <w:adjustRightInd w:val="0"/>
              <w:snapToGrid w:val="0"/>
              <w:spacing w:line="288" w:lineRule="auto"/>
              <w:rPr>
                <w:rFonts w:hAnsi="標楷體"/>
                <w:color w:val="000000" w:themeColor="text1"/>
                <w:sz w:val="28"/>
                <w:szCs w:val="28"/>
              </w:rPr>
            </w:pPr>
            <w:r w:rsidRPr="00BC320F">
              <w:rPr>
                <w:rFonts w:hAnsi="標楷體" w:hint="eastAsia"/>
                <w:color w:val="000000" w:themeColor="text1"/>
                <w:sz w:val="28"/>
                <w:szCs w:val="28"/>
              </w:rPr>
              <w:t>核研[氟-18]氟化鈉注射劑（F-18-NaＦ）(停產)</w:t>
            </w:r>
          </w:p>
        </w:tc>
        <w:tc>
          <w:tcPr>
            <w:tcW w:w="2219" w:type="dxa"/>
            <w:vAlign w:val="center"/>
          </w:tcPr>
          <w:p w:rsidR="003E2948" w:rsidRPr="00BC320F" w:rsidRDefault="003E2948" w:rsidP="00D23A2E">
            <w:pPr>
              <w:tabs>
                <w:tab w:val="left" w:pos="0"/>
                <w:tab w:val="left" w:pos="426"/>
                <w:tab w:val="left" w:pos="567"/>
              </w:tabs>
              <w:adjustRightInd w:val="0"/>
              <w:snapToGrid w:val="0"/>
              <w:spacing w:line="288" w:lineRule="auto"/>
              <w:rPr>
                <w:rFonts w:hAnsi="標楷體"/>
                <w:color w:val="000000" w:themeColor="text1"/>
                <w:sz w:val="28"/>
                <w:szCs w:val="28"/>
              </w:rPr>
            </w:pPr>
            <w:r w:rsidRPr="00BC320F">
              <w:rPr>
                <w:rFonts w:hAnsi="標楷體" w:hint="eastAsia"/>
                <w:color w:val="000000" w:themeColor="text1"/>
                <w:sz w:val="28"/>
                <w:szCs w:val="28"/>
              </w:rPr>
              <w:t>行政院原子能委員會核能研究所核醫製藥中心</w:t>
            </w:r>
          </w:p>
        </w:tc>
      </w:tr>
      <w:tr w:rsidR="00BC320F" w:rsidRPr="00BC320F" w:rsidTr="00D23A2E">
        <w:trPr>
          <w:trHeight w:val="893"/>
        </w:trPr>
        <w:tc>
          <w:tcPr>
            <w:tcW w:w="1567"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104.01.16</w:t>
            </w:r>
          </w:p>
        </w:tc>
        <w:tc>
          <w:tcPr>
            <w:tcW w:w="1732"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衛部藥製字</w:t>
            </w:r>
          </w:p>
          <w:p w:rsidR="003E2948" w:rsidRPr="00BC320F" w:rsidRDefault="003E2948" w:rsidP="00D23A2E">
            <w:pPr>
              <w:tabs>
                <w:tab w:val="left" w:pos="0"/>
                <w:tab w:val="left" w:pos="426"/>
                <w:tab w:val="left" w:pos="567"/>
              </w:tabs>
              <w:adjustRightInd w:val="0"/>
              <w:snapToGrid w:val="0"/>
              <w:spacing w:line="288" w:lineRule="auto"/>
              <w:jc w:val="center"/>
              <w:rPr>
                <w:rFonts w:hAnsi="標楷體"/>
                <w:color w:val="000000" w:themeColor="text1"/>
                <w:sz w:val="28"/>
                <w:szCs w:val="28"/>
              </w:rPr>
            </w:pPr>
            <w:r w:rsidRPr="00BC320F">
              <w:rPr>
                <w:rFonts w:hAnsi="標楷體" w:hint="eastAsia"/>
                <w:color w:val="000000" w:themeColor="text1"/>
                <w:sz w:val="28"/>
                <w:szCs w:val="28"/>
              </w:rPr>
              <w:t>第R00033號</w:t>
            </w:r>
          </w:p>
        </w:tc>
        <w:tc>
          <w:tcPr>
            <w:tcW w:w="2812" w:type="dxa"/>
            <w:vAlign w:val="center"/>
          </w:tcPr>
          <w:p w:rsidR="003E2948" w:rsidRPr="00BC320F" w:rsidRDefault="003E2948" w:rsidP="00D23A2E">
            <w:pPr>
              <w:tabs>
                <w:tab w:val="left" w:pos="0"/>
                <w:tab w:val="left" w:pos="426"/>
                <w:tab w:val="left" w:pos="567"/>
              </w:tabs>
              <w:adjustRightInd w:val="0"/>
              <w:snapToGrid w:val="0"/>
              <w:spacing w:line="288" w:lineRule="auto"/>
              <w:rPr>
                <w:rFonts w:hAnsi="標楷體"/>
                <w:color w:val="000000" w:themeColor="text1"/>
                <w:sz w:val="28"/>
                <w:szCs w:val="28"/>
              </w:rPr>
            </w:pPr>
            <w:r w:rsidRPr="00BC320F">
              <w:rPr>
                <w:rFonts w:hAnsi="標楷體" w:hint="eastAsia"/>
                <w:color w:val="000000" w:themeColor="text1"/>
                <w:sz w:val="28"/>
                <w:szCs w:val="28"/>
              </w:rPr>
              <w:t>士宣氟去氧葡萄糖注射劑（F-18-FDG）</w:t>
            </w:r>
          </w:p>
        </w:tc>
        <w:tc>
          <w:tcPr>
            <w:tcW w:w="2219" w:type="dxa"/>
            <w:vAlign w:val="center"/>
          </w:tcPr>
          <w:p w:rsidR="003E2948" w:rsidRPr="00BC320F" w:rsidRDefault="003E2948" w:rsidP="00D23A2E">
            <w:pPr>
              <w:tabs>
                <w:tab w:val="left" w:pos="0"/>
                <w:tab w:val="left" w:pos="426"/>
                <w:tab w:val="left" w:pos="567"/>
              </w:tabs>
              <w:adjustRightInd w:val="0"/>
              <w:snapToGrid w:val="0"/>
              <w:spacing w:line="288" w:lineRule="auto"/>
              <w:rPr>
                <w:rFonts w:hAnsi="標楷體"/>
                <w:color w:val="000000" w:themeColor="text1"/>
                <w:sz w:val="28"/>
                <w:szCs w:val="28"/>
              </w:rPr>
            </w:pPr>
            <w:r w:rsidRPr="00BC320F">
              <w:rPr>
                <w:rFonts w:hAnsi="標楷體" w:hint="eastAsia"/>
                <w:color w:val="000000" w:themeColor="text1"/>
                <w:sz w:val="28"/>
                <w:szCs w:val="28"/>
              </w:rPr>
              <w:t>士宣生技股份有限公司</w:t>
            </w:r>
          </w:p>
        </w:tc>
      </w:tr>
    </w:tbl>
    <w:p w:rsidR="003E2948" w:rsidRPr="00BC320F" w:rsidRDefault="003E2948" w:rsidP="003E2948">
      <w:pPr>
        <w:pStyle w:val="3"/>
        <w:numPr>
          <w:ilvl w:val="0"/>
          <w:numId w:val="0"/>
        </w:numPr>
        <w:ind w:left="680"/>
        <w:rPr>
          <w:color w:val="000000" w:themeColor="text1"/>
          <w:sz w:val="28"/>
          <w:szCs w:val="28"/>
        </w:rPr>
      </w:pPr>
      <w:r w:rsidRPr="00BC320F">
        <w:rPr>
          <w:rFonts w:hint="eastAsia"/>
          <w:color w:val="000000" w:themeColor="text1"/>
          <w:sz w:val="28"/>
          <w:szCs w:val="28"/>
        </w:rPr>
        <w:t>資料來源：食藥署。</w:t>
      </w:r>
    </w:p>
    <w:p w:rsidR="003E2948" w:rsidRPr="00BC320F" w:rsidRDefault="003E2948" w:rsidP="003E2948">
      <w:pPr>
        <w:pStyle w:val="3"/>
        <w:numPr>
          <w:ilvl w:val="0"/>
          <w:numId w:val="0"/>
        </w:numPr>
        <w:ind w:left="680" w:firstLineChars="217" w:firstLine="738"/>
        <w:rPr>
          <w:color w:val="000000" w:themeColor="text1"/>
          <w:szCs w:val="32"/>
        </w:rPr>
      </w:pPr>
      <w:r w:rsidRPr="00BC320F">
        <w:rPr>
          <w:rFonts w:hint="eastAsia"/>
          <w:color w:val="000000" w:themeColor="text1"/>
          <w:szCs w:val="32"/>
        </w:rPr>
        <w:t>而國內經食藥署核准得調製斷層掃描用正子放射同位素藥品之醫院計有9家，各醫院其調製品項如下表：</w:t>
      </w:r>
    </w:p>
    <w:tbl>
      <w:tblPr>
        <w:tblStyle w:val="af6"/>
        <w:tblW w:w="8363" w:type="dxa"/>
        <w:tblInd w:w="817" w:type="dxa"/>
        <w:tblLook w:val="04A0" w:firstRow="1" w:lastRow="0" w:firstColumn="1" w:lastColumn="0" w:noHBand="0" w:noVBand="1"/>
      </w:tblPr>
      <w:tblGrid>
        <w:gridCol w:w="3260"/>
        <w:gridCol w:w="5103"/>
      </w:tblGrid>
      <w:tr w:rsidR="00BC320F" w:rsidRPr="00BC320F" w:rsidTr="00D23A2E">
        <w:trPr>
          <w:trHeight w:val="386"/>
        </w:trPr>
        <w:tc>
          <w:tcPr>
            <w:tcW w:w="3260"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ascii="Times New Roman"/>
                <w:color w:val="000000" w:themeColor="text1"/>
                <w:sz w:val="28"/>
                <w:szCs w:val="28"/>
              </w:rPr>
            </w:pPr>
            <w:r w:rsidRPr="00BC320F">
              <w:rPr>
                <w:rFonts w:ascii="Times New Roman"/>
                <w:color w:val="000000" w:themeColor="text1"/>
                <w:sz w:val="28"/>
                <w:szCs w:val="28"/>
              </w:rPr>
              <w:t>醫院</w:t>
            </w: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jc w:val="center"/>
              <w:rPr>
                <w:rFonts w:ascii="Times New Roman"/>
                <w:color w:val="000000" w:themeColor="text1"/>
                <w:sz w:val="28"/>
                <w:szCs w:val="28"/>
              </w:rPr>
            </w:pPr>
            <w:r w:rsidRPr="00BC320F">
              <w:rPr>
                <w:rFonts w:ascii="Times New Roman"/>
                <w:color w:val="000000" w:themeColor="text1"/>
                <w:sz w:val="28"/>
                <w:szCs w:val="28"/>
              </w:rPr>
              <w:t>調製品項</w:t>
            </w:r>
          </w:p>
        </w:tc>
      </w:tr>
      <w:tr w:rsidR="00BC320F" w:rsidRPr="00BC320F" w:rsidTr="00D23A2E">
        <w:tc>
          <w:tcPr>
            <w:tcW w:w="3260"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三軍總醫院</w:t>
            </w: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F-18-FDG</w:t>
            </w:r>
            <w:r w:rsidRPr="00BC320F">
              <w:rPr>
                <w:rFonts w:ascii="Times New Roman"/>
                <w:color w:val="000000" w:themeColor="text1"/>
                <w:sz w:val="28"/>
                <w:szCs w:val="28"/>
              </w:rPr>
              <w:t>、</w:t>
            </w:r>
            <w:r w:rsidRPr="00BC320F">
              <w:rPr>
                <w:rFonts w:ascii="Times New Roman"/>
                <w:color w:val="000000" w:themeColor="text1"/>
                <w:sz w:val="28"/>
                <w:szCs w:val="28"/>
              </w:rPr>
              <w:t>F-18-Na</w:t>
            </w:r>
            <w:r w:rsidRPr="00BC320F">
              <w:rPr>
                <w:rFonts w:ascii="Times New Roman"/>
                <w:color w:val="000000" w:themeColor="text1"/>
                <w:sz w:val="28"/>
                <w:szCs w:val="28"/>
              </w:rPr>
              <w:t>Ｆ</w:t>
            </w:r>
          </w:p>
        </w:tc>
      </w:tr>
      <w:tr w:rsidR="00BC320F" w:rsidRPr="00BC320F" w:rsidTr="00D23A2E">
        <w:tc>
          <w:tcPr>
            <w:tcW w:w="3260"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臺大醫院</w:t>
            </w: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F-18-FDG</w:t>
            </w:r>
            <w:r w:rsidRPr="00BC320F">
              <w:rPr>
                <w:rFonts w:ascii="Times New Roman"/>
                <w:color w:val="000000" w:themeColor="text1"/>
                <w:sz w:val="28"/>
                <w:szCs w:val="28"/>
              </w:rPr>
              <w:t>、</w:t>
            </w:r>
            <w:r w:rsidRPr="00BC320F">
              <w:rPr>
                <w:rFonts w:ascii="Times New Roman"/>
                <w:color w:val="000000" w:themeColor="text1"/>
                <w:sz w:val="28"/>
                <w:szCs w:val="28"/>
              </w:rPr>
              <w:t>F-18-Na</w:t>
            </w:r>
            <w:r w:rsidRPr="00BC320F">
              <w:rPr>
                <w:rFonts w:ascii="Times New Roman"/>
                <w:color w:val="000000" w:themeColor="text1"/>
                <w:sz w:val="28"/>
                <w:szCs w:val="28"/>
              </w:rPr>
              <w:t>Ｆ、</w:t>
            </w:r>
            <w:r w:rsidRPr="00BC320F">
              <w:rPr>
                <w:rFonts w:ascii="Times New Roman"/>
                <w:color w:val="000000" w:themeColor="text1"/>
                <w:sz w:val="28"/>
                <w:szCs w:val="28"/>
              </w:rPr>
              <w:t>F-18-FCH</w:t>
            </w:r>
          </w:p>
        </w:tc>
      </w:tr>
      <w:tr w:rsidR="00BC320F" w:rsidRPr="00BC320F" w:rsidTr="00D23A2E">
        <w:trPr>
          <w:trHeight w:val="363"/>
        </w:trPr>
        <w:tc>
          <w:tcPr>
            <w:tcW w:w="3260" w:type="dxa"/>
            <w:vMerge w:val="restart"/>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臺北榮民總醫院</w:t>
            </w: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F-18-FDG</w:t>
            </w:r>
          </w:p>
        </w:tc>
      </w:tr>
      <w:tr w:rsidR="00BC320F" w:rsidRPr="00BC320F" w:rsidTr="00D23A2E">
        <w:trPr>
          <w:trHeight w:val="361"/>
        </w:trPr>
        <w:tc>
          <w:tcPr>
            <w:tcW w:w="3260" w:type="dxa"/>
            <w:vMerge/>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C-11-Sodium Acetate</w:t>
            </w:r>
          </w:p>
        </w:tc>
      </w:tr>
      <w:tr w:rsidR="00BC320F" w:rsidRPr="00BC320F" w:rsidTr="00D23A2E">
        <w:trPr>
          <w:trHeight w:val="361"/>
        </w:trPr>
        <w:tc>
          <w:tcPr>
            <w:tcW w:w="3260" w:type="dxa"/>
            <w:vMerge/>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N-13-NH3</w:t>
            </w:r>
          </w:p>
        </w:tc>
      </w:tr>
      <w:tr w:rsidR="00BC320F" w:rsidRPr="00BC320F" w:rsidTr="00D23A2E">
        <w:tc>
          <w:tcPr>
            <w:tcW w:w="3260"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新光醫院</w:t>
            </w: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F-18-FDG</w:t>
            </w:r>
          </w:p>
        </w:tc>
      </w:tr>
      <w:tr w:rsidR="00BC320F" w:rsidRPr="00BC320F" w:rsidTr="00D23A2E">
        <w:trPr>
          <w:trHeight w:val="543"/>
        </w:trPr>
        <w:tc>
          <w:tcPr>
            <w:tcW w:w="3260" w:type="dxa"/>
            <w:vMerge w:val="restart"/>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林口長庚醫院</w:t>
            </w: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F-18-FDG</w:t>
            </w:r>
            <w:r w:rsidRPr="00BC320F">
              <w:rPr>
                <w:rFonts w:ascii="Times New Roman"/>
                <w:color w:val="000000" w:themeColor="text1"/>
                <w:sz w:val="28"/>
                <w:szCs w:val="28"/>
              </w:rPr>
              <w:t>、</w:t>
            </w:r>
            <w:r w:rsidRPr="00BC320F">
              <w:rPr>
                <w:rFonts w:ascii="Times New Roman"/>
                <w:color w:val="000000" w:themeColor="text1"/>
                <w:sz w:val="28"/>
                <w:szCs w:val="28"/>
              </w:rPr>
              <w:t>F-18-Na</w:t>
            </w:r>
            <w:r w:rsidRPr="00BC320F">
              <w:rPr>
                <w:rFonts w:ascii="Times New Roman"/>
                <w:color w:val="000000" w:themeColor="text1"/>
                <w:sz w:val="28"/>
                <w:szCs w:val="28"/>
              </w:rPr>
              <w:t>Ｆ</w:t>
            </w:r>
          </w:p>
        </w:tc>
      </w:tr>
      <w:tr w:rsidR="00BC320F" w:rsidRPr="00BC320F" w:rsidTr="00D23A2E">
        <w:trPr>
          <w:trHeight w:val="542"/>
        </w:trPr>
        <w:tc>
          <w:tcPr>
            <w:tcW w:w="3260" w:type="dxa"/>
            <w:vMerge/>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C-11-Sodium Acetate</w:t>
            </w:r>
          </w:p>
        </w:tc>
      </w:tr>
      <w:tr w:rsidR="00BC320F" w:rsidRPr="00BC320F" w:rsidTr="00D23A2E">
        <w:tc>
          <w:tcPr>
            <w:tcW w:w="3260"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花蓮慈濟醫院</w:t>
            </w: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F-18-FDG</w:t>
            </w:r>
            <w:r w:rsidRPr="00BC320F">
              <w:rPr>
                <w:rFonts w:ascii="Times New Roman"/>
                <w:color w:val="000000" w:themeColor="text1"/>
                <w:sz w:val="28"/>
                <w:szCs w:val="28"/>
              </w:rPr>
              <w:t>、</w:t>
            </w:r>
            <w:r w:rsidRPr="00BC320F">
              <w:rPr>
                <w:rFonts w:ascii="Times New Roman"/>
                <w:color w:val="000000" w:themeColor="text1"/>
                <w:sz w:val="28"/>
                <w:szCs w:val="28"/>
              </w:rPr>
              <w:t>F-18-Na</w:t>
            </w:r>
            <w:r w:rsidRPr="00BC320F">
              <w:rPr>
                <w:rFonts w:ascii="Times New Roman"/>
                <w:color w:val="000000" w:themeColor="text1"/>
                <w:sz w:val="28"/>
                <w:szCs w:val="28"/>
              </w:rPr>
              <w:t>Ｆ、</w:t>
            </w:r>
            <w:r w:rsidRPr="00BC320F">
              <w:rPr>
                <w:rFonts w:ascii="Times New Roman"/>
                <w:color w:val="000000" w:themeColor="text1"/>
                <w:sz w:val="28"/>
                <w:szCs w:val="28"/>
              </w:rPr>
              <w:t>F-18-FDOPA</w:t>
            </w:r>
          </w:p>
        </w:tc>
      </w:tr>
      <w:tr w:rsidR="00BC320F" w:rsidRPr="00BC320F" w:rsidTr="00D23A2E">
        <w:tc>
          <w:tcPr>
            <w:tcW w:w="3260"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中山醫學大學附設醫院</w:t>
            </w: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F-18-FDG</w:t>
            </w:r>
            <w:r w:rsidRPr="00BC320F">
              <w:rPr>
                <w:rFonts w:ascii="Times New Roman"/>
                <w:color w:val="000000" w:themeColor="text1"/>
                <w:sz w:val="28"/>
                <w:szCs w:val="28"/>
              </w:rPr>
              <w:t>、</w:t>
            </w:r>
            <w:r w:rsidRPr="00BC320F">
              <w:rPr>
                <w:rFonts w:ascii="Times New Roman"/>
                <w:color w:val="000000" w:themeColor="text1"/>
                <w:sz w:val="28"/>
                <w:szCs w:val="28"/>
              </w:rPr>
              <w:t>F-18-Na</w:t>
            </w:r>
            <w:r w:rsidRPr="00BC320F">
              <w:rPr>
                <w:rFonts w:ascii="Times New Roman"/>
                <w:color w:val="000000" w:themeColor="text1"/>
                <w:sz w:val="28"/>
                <w:szCs w:val="28"/>
              </w:rPr>
              <w:t>Ｆ、</w:t>
            </w:r>
            <w:r w:rsidRPr="00BC320F">
              <w:rPr>
                <w:rFonts w:ascii="Times New Roman"/>
                <w:color w:val="000000" w:themeColor="text1"/>
                <w:sz w:val="28"/>
                <w:szCs w:val="28"/>
              </w:rPr>
              <w:t>F-18-FLT</w:t>
            </w:r>
          </w:p>
        </w:tc>
      </w:tr>
      <w:tr w:rsidR="00BC320F" w:rsidRPr="00BC320F" w:rsidTr="00D23A2E">
        <w:tc>
          <w:tcPr>
            <w:tcW w:w="3260"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義大醫院</w:t>
            </w: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F-18-FDG</w:t>
            </w:r>
            <w:r w:rsidRPr="00BC320F">
              <w:rPr>
                <w:rFonts w:ascii="Times New Roman"/>
                <w:color w:val="000000" w:themeColor="text1"/>
                <w:sz w:val="28"/>
                <w:szCs w:val="28"/>
              </w:rPr>
              <w:t>、</w:t>
            </w:r>
            <w:r w:rsidRPr="00BC320F">
              <w:rPr>
                <w:rFonts w:ascii="Times New Roman"/>
                <w:color w:val="000000" w:themeColor="text1"/>
                <w:sz w:val="28"/>
                <w:szCs w:val="28"/>
              </w:rPr>
              <w:t>F-18-Na</w:t>
            </w:r>
            <w:r w:rsidRPr="00BC320F">
              <w:rPr>
                <w:rFonts w:ascii="Times New Roman"/>
                <w:color w:val="000000" w:themeColor="text1"/>
                <w:sz w:val="28"/>
                <w:szCs w:val="28"/>
              </w:rPr>
              <w:t>Ｆ</w:t>
            </w:r>
          </w:p>
        </w:tc>
      </w:tr>
      <w:tr w:rsidR="00BC320F" w:rsidRPr="00BC320F" w:rsidTr="00D23A2E">
        <w:trPr>
          <w:trHeight w:val="543"/>
        </w:trPr>
        <w:tc>
          <w:tcPr>
            <w:tcW w:w="3260" w:type="dxa"/>
            <w:vMerge w:val="restart"/>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阮綜合醫院</w:t>
            </w: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 xml:space="preserve">F-18-FDG </w:t>
            </w:r>
            <w:r w:rsidRPr="00BC320F">
              <w:rPr>
                <w:rFonts w:ascii="Times New Roman"/>
                <w:color w:val="000000" w:themeColor="text1"/>
                <w:sz w:val="28"/>
                <w:szCs w:val="28"/>
              </w:rPr>
              <w:t>、</w:t>
            </w:r>
            <w:r w:rsidRPr="00BC320F">
              <w:rPr>
                <w:rFonts w:ascii="Times New Roman"/>
                <w:color w:val="000000" w:themeColor="text1"/>
                <w:sz w:val="28"/>
                <w:szCs w:val="28"/>
              </w:rPr>
              <w:t>F-18-Na</w:t>
            </w:r>
            <w:r w:rsidRPr="00BC320F">
              <w:rPr>
                <w:rFonts w:ascii="Times New Roman"/>
                <w:color w:val="000000" w:themeColor="text1"/>
                <w:sz w:val="28"/>
                <w:szCs w:val="28"/>
              </w:rPr>
              <w:t>Ｆ</w:t>
            </w:r>
          </w:p>
        </w:tc>
      </w:tr>
      <w:tr w:rsidR="00BC320F" w:rsidRPr="00BC320F" w:rsidTr="00D23A2E">
        <w:trPr>
          <w:trHeight w:val="542"/>
        </w:trPr>
        <w:tc>
          <w:tcPr>
            <w:tcW w:w="3260" w:type="dxa"/>
            <w:vMerge/>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p>
        </w:tc>
        <w:tc>
          <w:tcPr>
            <w:tcW w:w="5103" w:type="dxa"/>
            <w:vAlign w:val="center"/>
          </w:tcPr>
          <w:p w:rsidR="003E2948" w:rsidRPr="00BC320F" w:rsidRDefault="003E2948" w:rsidP="00D23A2E">
            <w:pPr>
              <w:tabs>
                <w:tab w:val="left" w:pos="0"/>
                <w:tab w:val="left" w:pos="426"/>
                <w:tab w:val="left" w:pos="567"/>
              </w:tabs>
              <w:adjustRightInd w:val="0"/>
              <w:snapToGrid w:val="0"/>
              <w:spacing w:line="288" w:lineRule="auto"/>
              <w:rPr>
                <w:rFonts w:ascii="Times New Roman"/>
                <w:color w:val="000000" w:themeColor="text1"/>
                <w:sz w:val="28"/>
                <w:szCs w:val="28"/>
              </w:rPr>
            </w:pPr>
            <w:r w:rsidRPr="00BC320F">
              <w:rPr>
                <w:rFonts w:ascii="Times New Roman"/>
                <w:color w:val="000000" w:themeColor="text1"/>
                <w:sz w:val="28"/>
                <w:szCs w:val="28"/>
              </w:rPr>
              <w:t>C-11-Sodium Acetate</w:t>
            </w:r>
          </w:p>
        </w:tc>
      </w:tr>
    </w:tbl>
    <w:p w:rsidR="003E2948" w:rsidRPr="00BC320F" w:rsidRDefault="003E2948" w:rsidP="003E2948">
      <w:pPr>
        <w:pStyle w:val="3"/>
        <w:numPr>
          <w:ilvl w:val="0"/>
          <w:numId w:val="0"/>
        </w:numPr>
        <w:ind w:left="680"/>
        <w:rPr>
          <w:color w:val="000000" w:themeColor="text1"/>
          <w:sz w:val="28"/>
          <w:szCs w:val="28"/>
        </w:rPr>
      </w:pPr>
      <w:r w:rsidRPr="00BC320F">
        <w:rPr>
          <w:rFonts w:hint="eastAsia"/>
          <w:color w:val="000000" w:themeColor="text1"/>
          <w:sz w:val="28"/>
          <w:szCs w:val="28"/>
        </w:rPr>
        <w:t>資料來源:食藥署。</w:t>
      </w:r>
    </w:p>
    <w:p w:rsidR="003E2948" w:rsidRPr="00BC320F" w:rsidRDefault="003E2948" w:rsidP="003E2948">
      <w:pPr>
        <w:pStyle w:val="3"/>
        <w:numPr>
          <w:ilvl w:val="0"/>
          <w:numId w:val="0"/>
        </w:numPr>
        <w:ind w:left="1418" w:firstLineChars="208" w:firstLine="708"/>
        <w:rPr>
          <w:color w:val="000000" w:themeColor="text1"/>
        </w:rPr>
      </w:pPr>
      <w:r w:rsidRPr="00BC320F">
        <w:rPr>
          <w:rFonts w:hint="eastAsia"/>
          <w:color w:val="000000" w:themeColor="text1"/>
        </w:rPr>
        <w:t>基上可知，國內早於89年已核准原能會之去氧葡萄糖〔氟-18〕之斷層掃描用正子放射同位素藥品，然食藥署並未積極輔導國內相關業者取得藥品許可證而生產提供醫院需求，仍以「斷層掃描用正子放射同位素調製作業要點」優先適用於藥事法之管理，如前所述，致延誤讓斷層掃描用正子放射同位素藥品回歸藥事法管理及我國核醫藥物產業之發展。遲至104年方有藥商投入並取得斷層掃描用正子放射同位素F-18-FDG之藥品許可證而生產供應。</w:t>
      </w:r>
    </w:p>
    <w:p w:rsidR="003E2948" w:rsidRPr="00BC320F" w:rsidRDefault="003E2948" w:rsidP="003E2948">
      <w:pPr>
        <w:pStyle w:val="3"/>
        <w:numPr>
          <w:ilvl w:val="2"/>
          <w:numId w:val="1"/>
        </w:numPr>
        <w:rPr>
          <w:color w:val="000000" w:themeColor="text1"/>
        </w:rPr>
      </w:pPr>
      <w:r w:rsidRPr="00BC320F">
        <w:rPr>
          <w:rFonts w:hint="eastAsia"/>
          <w:color w:val="000000" w:themeColor="text1"/>
        </w:rPr>
        <w:t>再據原能會提供自今（108）年1月迄今，國內醫療院所F-18之轉讓資料（以受讓醫院查詢）顯示：國立台灣大學醫學院附設醫院有23筆、衛生福利部桃園醫院4筆、國立台灣大學醫學院附設醫院新竹分院21筆、林新醫療社團法人林新醫院17筆及財團法人私立高雄醫學大學附設中和紀念醫院2筆。再查前開出讓給各該醫院之單位發現，總計有58筆來自非取得該F-18藥品許可證之單位提供，其中包括醫</w:t>
      </w:r>
      <w:r w:rsidRPr="00BC320F">
        <w:rPr>
          <w:rFonts w:hint="eastAsia"/>
          <w:color w:val="000000" w:themeColor="text1"/>
        </w:rPr>
        <w:lastRenderedPageBreak/>
        <w:t>院及業者。據食藥署表示</w:t>
      </w:r>
      <w:r w:rsidRPr="00BC320F">
        <w:rPr>
          <w:rStyle w:val="afc"/>
          <w:color w:val="000000" w:themeColor="text1"/>
        </w:rPr>
        <w:footnoteReference w:id="8"/>
      </w:r>
      <w:r w:rsidRPr="00BC320F">
        <w:rPr>
          <w:rFonts w:hint="eastAsia"/>
          <w:color w:val="000000" w:themeColor="text1"/>
        </w:rPr>
        <w:t>：</w:t>
      </w:r>
      <w:r w:rsidRPr="00BC320F">
        <w:rPr>
          <w:rFonts w:hAnsi="標楷體" w:hint="eastAsia"/>
          <w:color w:val="000000" w:themeColor="text1"/>
        </w:rPr>
        <w:t>「</w:t>
      </w:r>
      <w:r w:rsidRPr="00BC320F">
        <w:rPr>
          <w:rFonts w:hint="eastAsia"/>
          <w:color w:val="000000" w:themeColor="text1"/>
        </w:rPr>
        <w:t>依藥害救濟法第4條規定，因正當使用合法藥物所生藥害，得依該法規定請求救濟。復依該法第3條規定，合法藥物指領有主管機關核發藥物許可證，依法製造、輸入或販賣之藥物；正當使用係指依醫藥專業人員之指示或藥物標示而為藥物使用。因斷層掃描用正子放射同位素係由醫院調製供醫療使用，非藥害救濟法中有關藥物許可證適用之範圍。</w:t>
      </w:r>
      <w:r w:rsidRPr="00BC320F">
        <w:rPr>
          <w:rFonts w:hAnsi="標楷體" w:hint="eastAsia"/>
          <w:color w:val="000000" w:themeColor="text1"/>
        </w:rPr>
        <w:t>」是以，國內早於89年即有原能會核能研究所核醫製藥中心取得</w:t>
      </w:r>
      <w:r w:rsidRPr="00BC320F">
        <w:rPr>
          <w:rFonts w:hAnsi="標楷體"/>
          <w:color w:val="000000" w:themeColor="text1"/>
        </w:rPr>
        <w:t>F-18-FDG</w:t>
      </w:r>
      <w:r w:rsidRPr="00BC320F">
        <w:rPr>
          <w:rFonts w:hAnsi="標楷體" w:hint="eastAsia"/>
          <w:color w:val="000000" w:themeColor="text1"/>
        </w:rPr>
        <w:t>藥品許可證，其後於104年又有藥商取得該藥品許可證之合法藥物，該等藥物並有藥害救濟之適用；而目前國內經核准得調製斷層掃描用正子放射同位素藥品之醫院，所調製供應之藥品並非藥害救濟所保障之範圍。然食藥署迄今仍允許</w:t>
      </w:r>
      <w:r w:rsidRPr="00BC320F">
        <w:rPr>
          <w:rFonts w:hAnsi="標楷體"/>
          <w:color w:val="000000" w:themeColor="text1"/>
        </w:rPr>
        <w:t>F-18-FDG</w:t>
      </w:r>
      <w:r w:rsidRPr="00BC320F">
        <w:rPr>
          <w:rFonts w:hAnsi="標楷體" w:hint="eastAsia"/>
          <w:color w:val="000000" w:themeColor="text1"/>
        </w:rPr>
        <w:t>由非取得藥品許可證之醫院供應。</w:t>
      </w:r>
    </w:p>
    <w:p w:rsidR="002A4DD3" w:rsidRPr="00BC320F" w:rsidRDefault="003E2948" w:rsidP="003E2948">
      <w:pPr>
        <w:pStyle w:val="3"/>
        <w:rPr>
          <w:color w:val="000000" w:themeColor="text1"/>
        </w:rPr>
      </w:pPr>
      <w:r w:rsidRPr="00BC320F">
        <w:rPr>
          <w:rFonts w:hint="eastAsia"/>
          <w:color w:val="000000" w:themeColor="text1"/>
        </w:rPr>
        <w:t>綜上，國內早於89年已核准原能會之斷層掃描用正子放射同位素藥品，然食藥署並未積極輔導國內相關業者取得藥品許可證而生產提供醫院需求；又我國藥害救濟之要件須為正當使用及合法藥物，國內自104年已有藥商取得斷層掃描用正子放射同位素F-18-FDG之藥品許可證並經許可生產供應之合法藥物，食藥署迄今仍允許該署逕依「斷層掃描用正子放射同位素調製作業要點」所核准得調製斷層掃描用正子放射同位素藥品之醫院得供應其他醫院使用該等藥品，長期漠視民眾用藥所生藥害之救濟權益，顯有怠失，食藥署應予重視並儘速改進。</w:t>
      </w:r>
    </w:p>
    <w:p w:rsidR="00286B1B" w:rsidRPr="00BC320F" w:rsidRDefault="00E25849" w:rsidP="002A4DD3">
      <w:pPr>
        <w:pStyle w:val="3"/>
        <w:numPr>
          <w:ilvl w:val="0"/>
          <w:numId w:val="0"/>
        </w:numPr>
        <w:ind w:left="709" w:firstLineChars="166" w:firstLine="565"/>
        <w:rPr>
          <w:color w:val="000000" w:themeColor="text1"/>
        </w:rPr>
      </w:pPr>
      <w:r w:rsidRPr="00BC320F">
        <w:rPr>
          <w:color w:val="000000" w:themeColor="text1"/>
        </w:rPr>
        <w:br w:type="page"/>
      </w:r>
      <w:bookmarkStart w:id="54" w:name="_Toc524902730"/>
      <w:bookmarkEnd w:id="43"/>
      <w:bookmarkEnd w:id="44"/>
      <w:bookmarkEnd w:id="45"/>
      <w:bookmarkEnd w:id="46"/>
      <w:bookmarkEnd w:id="47"/>
      <w:bookmarkEnd w:id="48"/>
      <w:bookmarkEnd w:id="49"/>
      <w:bookmarkEnd w:id="50"/>
      <w:bookmarkEnd w:id="51"/>
      <w:bookmarkEnd w:id="52"/>
      <w:r w:rsidR="00B66BF1" w:rsidRPr="00BC320F">
        <w:rPr>
          <w:rFonts w:hint="eastAsia"/>
          <w:color w:val="000000" w:themeColor="text1"/>
        </w:rPr>
        <w:lastRenderedPageBreak/>
        <w:t xml:space="preserve">    </w:t>
      </w:r>
      <w:r w:rsidR="000512D1" w:rsidRPr="00BC320F">
        <w:rPr>
          <w:rFonts w:hint="eastAsia"/>
          <w:color w:val="000000" w:themeColor="text1"/>
        </w:rPr>
        <w:t>綜上所述，</w:t>
      </w:r>
      <w:r w:rsidR="00A15456" w:rsidRPr="00BC320F">
        <w:rPr>
          <w:rFonts w:hint="eastAsia"/>
          <w:color w:val="000000" w:themeColor="text1"/>
        </w:rPr>
        <w:t>具有放射活度之物質用來診斷、監測、治療、緩解疾病或具其他醫療效能者為藥事法所規範之核醫放射性藥品，食藥署在未有藥事相關法規授權下，逕行於92年訂定「斷層掃描用正子放射同位素調製作業要點」規避藥事法之管理，</w:t>
      </w:r>
      <w:r w:rsidR="003E2948" w:rsidRPr="00BC320F">
        <w:rPr>
          <w:rFonts w:hint="eastAsia"/>
          <w:color w:val="000000" w:themeColor="text1"/>
        </w:rPr>
        <w:t>而食藥署基於醫療需求更允許醫院所調製之斷層掃描用正子放射同位素藥品，得供應其他醫院使用，亦已逾越藥事法之規定</w:t>
      </w:r>
      <w:r w:rsidR="00A15456" w:rsidRPr="00BC320F">
        <w:rPr>
          <w:rFonts w:hint="eastAsia"/>
          <w:color w:val="000000" w:themeColor="text1"/>
        </w:rPr>
        <w:t>，又逕行於93年依據前開要點訂定公告「斷層掃描用正子放射同位素調製作業查核須知」而排除藥事法對藥物製造之查核管理；而食藥署對於核醫放射性藥品之販賣、流通等運銷管理，係以「斷層掃描用正子放射同位素調製作業要點」優先適用於藥事法及其授權訂定之藥物製造優良規範，致地方衛生局之查處，難以認定違反藥事法；再則</w:t>
      </w:r>
      <w:r w:rsidR="00DE586E" w:rsidRPr="00BC320F">
        <w:rPr>
          <w:rFonts w:hint="eastAsia"/>
          <w:color w:val="000000" w:themeColor="text1"/>
        </w:rPr>
        <w:t>國內早於89年已核准原能會之斷層掃描用正子放射同位素藥品，然食藥署並未積極輔導國內相關業者取得藥品許可證而生產提供醫院需求；又</w:t>
      </w:r>
      <w:r w:rsidR="00A15456" w:rsidRPr="00BC320F">
        <w:rPr>
          <w:rFonts w:hint="eastAsia"/>
          <w:color w:val="000000" w:themeColor="text1"/>
        </w:rPr>
        <w:t>我國藥害救濟之要件須為正當使用及合法藥物，國內自104年已有藥商取得斷層掃描用正子放射同位素F-18-FDG之藥品許可證並經許可生產供應之合法藥物，食藥署迄今仍允許該署逕依「斷層掃描用正子放射同位素調製作業要點」所核准得調製斷層掃描用正子放射同位素藥品之醫院得供應該等藥品，長期漠視民眾用藥所生藥害之救濟權益，均核有違失</w:t>
      </w:r>
      <w:r w:rsidR="000512D1" w:rsidRPr="00BC320F">
        <w:rPr>
          <w:rFonts w:hint="eastAsia"/>
          <w:color w:val="000000" w:themeColor="text1"/>
        </w:rPr>
        <w:t>，爰依</w:t>
      </w:r>
      <w:r w:rsidR="001B48EB" w:rsidRPr="00BC320F">
        <w:rPr>
          <w:rFonts w:hint="eastAsia"/>
          <w:color w:val="000000" w:themeColor="text1"/>
        </w:rPr>
        <w:t>憲法第97條第1項及</w:t>
      </w:r>
      <w:r w:rsidR="000512D1" w:rsidRPr="00BC320F">
        <w:rPr>
          <w:rFonts w:hint="eastAsia"/>
          <w:color w:val="000000" w:themeColor="text1"/>
        </w:rPr>
        <w:t>監察法第24條</w:t>
      </w:r>
      <w:r w:rsidR="00396EC5" w:rsidRPr="00BC320F">
        <w:rPr>
          <w:rFonts w:hint="eastAsia"/>
          <w:color w:val="000000" w:themeColor="text1"/>
        </w:rPr>
        <w:t>之</w:t>
      </w:r>
      <w:r w:rsidR="000512D1" w:rsidRPr="00BC320F">
        <w:rPr>
          <w:rFonts w:hint="eastAsia"/>
          <w:color w:val="000000" w:themeColor="text1"/>
        </w:rPr>
        <w:t>規定提案糾正，移送行政院轉飭所屬確實檢討改善見復</w:t>
      </w:r>
      <w:r w:rsidR="00286B1B" w:rsidRPr="00BC320F">
        <w:rPr>
          <w:rFonts w:hint="eastAsia"/>
          <w:color w:val="000000" w:themeColor="text1"/>
        </w:rPr>
        <w:t>。</w:t>
      </w:r>
    </w:p>
    <w:p w:rsidR="00881691" w:rsidRPr="00C011D2" w:rsidRDefault="00881691" w:rsidP="00002EDA">
      <w:pPr>
        <w:pStyle w:val="aa"/>
        <w:spacing w:beforeLines="100" w:before="457" w:after="0"/>
        <w:ind w:leftChars="1100" w:left="3742"/>
        <w:rPr>
          <w:b w:val="0"/>
          <w:bCs/>
          <w:snapToGrid/>
          <w:color w:val="000000" w:themeColor="text1"/>
          <w:spacing w:val="12"/>
          <w:kern w:val="0"/>
          <w:sz w:val="40"/>
        </w:rPr>
      </w:pPr>
      <w:bookmarkStart w:id="55" w:name="_Toc524895649"/>
      <w:bookmarkStart w:id="56" w:name="_Toc524896195"/>
      <w:bookmarkStart w:id="57" w:name="_Toc524896225"/>
      <w:bookmarkEnd w:id="54"/>
      <w:bookmarkEnd w:id="55"/>
      <w:bookmarkEnd w:id="56"/>
      <w:bookmarkEnd w:id="57"/>
    </w:p>
    <w:sectPr w:rsidR="00881691" w:rsidRPr="00C011D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723" w:rsidRDefault="00CE4723">
      <w:r>
        <w:separator/>
      </w:r>
    </w:p>
  </w:endnote>
  <w:endnote w:type="continuationSeparator" w:id="0">
    <w:p w:rsidR="00CE4723" w:rsidRDefault="00CE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default"/>
    <w:sig w:usb0="80000001" w:usb1="28091800" w:usb2="00000016"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23D36">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723" w:rsidRDefault="00CE4723">
      <w:r>
        <w:separator/>
      </w:r>
    </w:p>
  </w:footnote>
  <w:footnote w:type="continuationSeparator" w:id="0">
    <w:p w:rsidR="00CE4723" w:rsidRDefault="00CE4723">
      <w:r>
        <w:continuationSeparator/>
      </w:r>
    </w:p>
  </w:footnote>
  <w:footnote w:id="1">
    <w:p w:rsidR="003E2948" w:rsidRPr="00280004" w:rsidRDefault="003E2948" w:rsidP="003E2948">
      <w:pPr>
        <w:pStyle w:val="afa"/>
        <w:jc w:val="both"/>
        <w:rPr>
          <w:sz w:val="22"/>
          <w:szCs w:val="22"/>
        </w:rPr>
      </w:pPr>
      <w:r w:rsidRPr="00280004">
        <w:rPr>
          <w:rStyle w:val="afc"/>
          <w:sz w:val="22"/>
          <w:szCs w:val="22"/>
        </w:rPr>
        <w:footnoteRef/>
      </w:r>
      <w:r w:rsidRPr="00280004">
        <w:rPr>
          <w:sz w:val="22"/>
          <w:szCs w:val="22"/>
        </w:rPr>
        <w:t xml:space="preserve"> </w:t>
      </w:r>
      <w:r w:rsidRPr="00280004">
        <w:rPr>
          <w:rFonts w:hint="eastAsia"/>
          <w:sz w:val="22"/>
          <w:szCs w:val="22"/>
        </w:rPr>
        <w:t>衛生福利部食品藥物管理署108年10月28日FDA藥字第1089032957號函。</w:t>
      </w:r>
    </w:p>
  </w:footnote>
  <w:footnote w:id="2">
    <w:p w:rsidR="003E2948" w:rsidRPr="00280004" w:rsidRDefault="003E2948" w:rsidP="003E2948">
      <w:pPr>
        <w:pStyle w:val="afa"/>
        <w:jc w:val="both"/>
        <w:rPr>
          <w:sz w:val="22"/>
          <w:szCs w:val="22"/>
        </w:rPr>
      </w:pPr>
      <w:r w:rsidRPr="00280004">
        <w:rPr>
          <w:rStyle w:val="afc"/>
          <w:sz w:val="22"/>
          <w:szCs w:val="22"/>
        </w:rPr>
        <w:footnoteRef/>
      </w:r>
      <w:r w:rsidRPr="00280004">
        <w:rPr>
          <w:rFonts w:hint="eastAsia"/>
          <w:sz w:val="22"/>
          <w:szCs w:val="22"/>
        </w:rPr>
        <w:t xml:space="preserve"> 衛生福利部食品藥物管理署108年10月28日FDA藥字第1089032957號函。</w:t>
      </w:r>
    </w:p>
  </w:footnote>
  <w:footnote w:id="3">
    <w:p w:rsidR="003E2948" w:rsidRPr="00280004" w:rsidRDefault="003E2948" w:rsidP="003E2948">
      <w:pPr>
        <w:pStyle w:val="afa"/>
        <w:jc w:val="both"/>
        <w:rPr>
          <w:sz w:val="22"/>
          <w:szCs w:val="22"/>
        </w:rPr>
      </w:pPr>
      <w:r w:rsidRPr="00280004">
        <w:rPr>
          <w:rStyle w:val="afc"/>
          <w:sz w:val="22"/>
          <w:szCs w:val="22"/>
        </w:rPr>
        <w:footnoteRef/>
      </w:r>
      <w:r w:rsidRPr="00280004">
        <w:rPr>
          <w:rFonts w:hint="eastAsia"/>
          <w:sz w:val="22"/>
          <w:szCs w:val="22"/>
        </w:rPr>
        <w:t xml:space="preserve"> 衛生福利部食品藥物管理署108年10月28日FDA藥字第1089032957號函。</w:t>
      </w:r>
    </w:p>
  </w:footnote>
  <w:footnote w:id="4">
    <w:p w:rsidR="00F13C8A" w:rsidRDefault="00F13C8A" w:rsidP="00F13C8A">
      <w:pPr>
        <w:pStyle w:val="afa"/>
      </w:pPr>
      <w:r>
        <w:rPr>
          <w:rStyle w:val="afc"/>
        </w:rPr>
        <w:footnoteRef/>
      </w:r>
      <w:r>
        <w:rPr>
          <w:rFonts w:hint="eastAsia"/>
        </w:rPr>
        <w:t xml:space="preserve"> </w:t>
      </w:r>
      <w:r w:rsidRPr="00BF2FB0">
        <w:rPr>
          <w:rFonts w:hint="eastAsia"/>
        </w:rPr>
        <w:t>衛生福利部</w:t>
      </w:r>
      <w:r>
        <w:rPr>
          <w:rFonts w:hint="eastAsia"/>
        </w:rPr>
        <w:t>104年11月13日部授食字第1049907038號函及105年2月5日同字第1051400733號函。</w:t>
      </w:r>
    </w:p>
  </w:footnote>
  <w:footnote w:id="5">
    <w:p w:rsidR="003E2948" w:rsidRPr="00280004" w:rsidRDefault="003E2948" w:rsidP="003E2948">
      <w:pPr>
        <w:pStyle w:val="afa"/>
        <w:jc w:val="both"/>
        <w:rPr>
          <w:sz w:val="22"/>
          <w:szCs w:val="22"/>
        </w:rPr>
      </w:pPr>
      <w:r w:rsidRPr="00280004">
        <w:rPr>
          <w:rStyle w:val="afc"/>
          <w:sz w:val="22"/>
          <w:szCs w:val="22"/>
        </w:rPr>
        <w:footnoteRef/>
      </w:r>
      <w:r w:rsidRPr="00280004">
        <w:rPr>
          <w:sz w:val="22"/>
          <w:szCs w:val="22"/>
        </w:rPr>
        <w:t xml:space="preserve"> </w:t>
      </w:r>
      <w:r w:rsidRPr="00280004">
        <w:rPr>
          <w:rFonts w:hint="eastAsia"/>
          <w:sz w:val="22"/>
          <w:szCs w:val="22"/>
        </w:rPr>
        <w:t>食藥署108年10月28日FDA藥字第1089032957號函。</w:t>
      </w:r>
    </w:p>
  </w:footnote>
  <w:footnote w:id="6">
    <w:p w:rsidR="003E2948" w:rsidRPr="00280004" w:rsidRDefault="003E2948" w:rsidP="003E2948">
      <w:pPr>
        <w:pStyle w:val="afa"/>
        <w:jc w:val="both"/>
        <w:rPr>
          <w:sz w:val="22"/>
          <w:szCs w:val="22"/>
        </w:rPr>
      </w:pPr>
      <w:r w:rsidRPr="00280004">
        <w:rPr>
          <w:rStyle w:val="afc"/>
          <w:sz w:val="22"/>
          <w:szCs w:val="22"/>
        </w:rPr>
        <w:footnoteRef/>
      </w:r>
      <w:r w:rsidRPr="00280004">
        <w:rPr>
          <w:sz w:val="22"/>
          <w:szCs w:val="22"/>
        </w:rPr>
        <w:t xml:space="preserve"> </w:t>
      </w:r>
      <w:r w:rsidRPr="00280004">
        <w:rPr>
          <w:rFonts w:hint="eastAsia"/>
          <w:color w:val="000000" w:themeColor="text1"/>
          <w:sz w:val="22"/>
          <w:szCs w:val="22"/>
        </w:rPr>
        <w:t>2-Deoxy-2-[18F]fluoroglucose，化學名稱為2-氟-2-脫氧-D-葡萄糖，通常簡稱為¹</w:t>
      </w:r>
      <w:r w:rsidRPr="00280004">
        <w:rPr>
          <w:rFonts w:ascii="MS Mincho" w:eastAsia="MS Mincho" w:hAnsi="MS Mincho" w:cs="MS Mincho" w:hint="eastAsia"/>
          <w:color w:val="000000" w:themeColor="text1"/>
          <w:sz w:val="22"/>
          <w:szCs w:val="22"/>
        </w:rPr>
        <w:t>⁸</w:t>
      </w:r>
      <w:r w:rsidRPr="00280004">
        <w:rPr>
          <w:rFonts w:hint="eastAsia"/>
          <w:color w:val="000000" w:themeColor="text1"/>
          <w:sz w:val="22"/>
          <w:szCs w:val="22"/>
        </w:rPr>
        <w:t>F-FDG或FDG。FDG最常用於</w:t>
      </w:r>
      <w:hyperlink r:id="rId1" w:tooltip="正電子發射斷層掃描" w:history="1">
        <w:r w:rsidRPr="00280004">
          <w:rPr>
            <w:rStyle w:val="ae"/>
            <w:rFonts w:hint="eastAsia"/>
            <w:color w:val="000000" w:themeColor="text1"/>
            <w:sz w:val="22"/>
            <w:szCs w:val="22"/>
            <w:u w:val="none"/>
          </w:rPr>
          <w:t>正電子發射斷層掃描</w:t>
        </w:r>
      </w:hyperlink>
      <w:r w:rsidRPr="00280004">
        <w:rPr>
          <w:rFonts w:hint="eastAsia"/>
          <w:color w:val="000000" w:themeColor="text1"/>
          <w:sz w:val="22"/>
          <w:szCs w:val="22"/>
        </w:rPr>
        <w:t>（PET）類的</w:t>
      </w:r>
      <w:hyperlink r:id="rId2" w:tooltip="醫學成像" w:history="1">
        <w:r w:rsidRPr="00280004">
          <w:rPr>
            <w:rStyle w:val="ae"/>
            <w:rFonts w:hint="eastAsia"/>
            <w:color w:val="000000" w:themeColor="text1"/>
            <w:sz w:val="22"/>
            <w:szCs w:val="22"/>
            <w:u w:val="none"/>
          </w:rPr>
          <w:t>醫學成像</w:t>
        </w:r>
      </w:hyperlink>
      <w:r w:rsidRPr="00280004">
        <w:rPr>
          <w:rFonts w:hint="eastAsia"/>
          <w:color w:val="000000" w:themeColor="text1"/>
          <w:sz w:val="22"/>
          <w:szCs w:val="22"/>
        </w:rPr>
        <w:t>設備，在向病患體內注射FDG後，PET掃描儀可構建出反映FDG體內分布情況的</w:t>
      </w:r>
      <w:hyperlink r:id="rId3" w:tooltip="圖像" w:history="1">
        <w:r w:rsidRPr="00280004">
          <w:rPr>
            <w:rStyle w:val="ae"/>
            <w:rFonts w:hint="eastAsia"/>
            <w:color w:val="000000" w:themeColor="text1"/>
            <w:sz w:val="22"/>
            <w:szCs w:val="22"/>
            <w:u w:val="none"/>
          </w:rPr>
          <w:t>圖像</w:t>
        </w:r>
      </w:hyperlink>
      <w:r w:rsidRPr="00280004">
        <w:rPr>
          <w:rFonts w:hint="eastAsia"/>
          <w:color w:val="000000" w:themeColor="text1"/>
          <w:sz w:val="22"/>
          <w:szCs w:val="22"/>
        </w:rPr>
        <w:t>，</w:t>
      </w:r>
      <w:hyperlink r:id="rId4" w:tooltip="核醫學" w:history="1">
        <w:r w:rsidRPr="00280004">
          <w:rPr>
            <w:rStyle w:val="ae"/>
            <w:rFonts w:hint="eastAsia"/>
            <w:color w:val="000000" w:themeColor="text1"/>
            <w:sz w:val="22"/>
            <w:szCs w:val="22"/>
            <w:u w:val="none"/>
          </w:rPr>
          <w:t>核醫學</w:t>
        </w:r>
      </w:hyperlink>
      <w:r w:rsidRPr="00280004">
        <w:rPr>
          <w:rFonts w:hint="eastAsia"/>
          <w:color w:val="000000" w:themeColor="text1"/>
          <w:sz w:val="22"/>
          <w:szCs w:val="22"/>
        </w:rPr>
        <w:t>醫師或</w:t>
      </w:r>
      <w:hyperlink r:id="rId5" w:tooltip="放射醫師（頁面不存在）" w:history="1">
        <w:r w:rsidRPr="00280004">
          <w:rPr>
            <w:rStyle w:val="ae"/>
            <w:rFonts w:hint="eastAsia"/>
            <w:color w:val="000000" w:themeColor="text1"/>
            <w:sz w:val="22"/>
            <w:szCs w:val="22"/>
            <w:u w:val="none"/>
          </w:rPr>
          <w:t>放射醫師</w:t>
        </w:r>
      </w:hyperlink>
      <w:r w:rsidRPr="00280004">
        <w:rPr>
          <w:rFonts w:hint="eastAsia"/>
          <w:color w:val="000000" w:themeColor="text1"/>
          <w:sz w:val="22"/>
          <w:szCs w:val="22"/>
        </w:rPr>
        <w:t>據以作出關於各種醫學健康狀況的</w:t>
      </w:r>
      <w:hyperlink r:id="rId6" w:tooltip="診斷" w:history="1">
        <w:r w:rsidRPr="00280004">
          <w:rPr>
            <w:rStyle w:val="ae"/>
            <w:rFonts w:hint="eastAsia"/>
            <w:color w:val="000000" w:themeColor="text1"/>
            <w:sz w:val="22"/>
            <w:szCs w:val="22"/>
            <w:u w:val="none"/>
          </w:rPr>
          <w:t>診斷</w:t>
        </w:r>
      </w:hyperlink>
      <w:r w:rsidRPr="00280004">
        <w:rPr>
          <w:rFonts w:hint="eastAsia"/>
          <w:color w:val="000000" w:themeColor="text1"/>
          <w:sz w:val="22"/>
          <w:szCs w:val="22"/>
        </w:rPr>
        <w:t>。</w:t>
      </w:r>
    </w:p>
  </w:footnote>
  <w:footnote w:id="7">
    <w:p w:rsidR="003E2948" w:rsidRPr="00280004" w:rsidRDefault="003E2948" w:rsidP="003E2948">
      <w:pPr>
        <w:pStyle w:val="afa"/>
        <w:jc w:val="both"/>
        <w:rPr>
          <w:sz w:val="22"/>
          <w:szCs w:val="22"/>
        </w:rPr>
      </w:pPr>
      <w:r w:rsidRPr="00280004">
        <w:rPr>
          <w:rStyle w:val="afc"/>
          <w:sz w:val="22"/>
          <w:szCs w:val="22"/>
        </w:rPr>
        <w:footnoteRef/>
      </w:r>
      <w:r w:rsidRPr="00280004">
        <w:rPr>
          <w:sz w:val="22"/>
          <w:szCs w:val="22"/>
        </w:rPr>
        <w:t xml:space="preserve"> </w:t>
      </w:r>
      <w:r w:rsidRPr="00280004">
        <w:rPr>
          <w:rFonts w:hint="eastAsia"/>
          <w:sz w:val="22"/>
          <w:szCs w:val="22"/>
        </w:rPr>
        <w:t>食藥署108年11月25日約詢書面資料。</w:t>
      </w:r>
    </w:p>
  </w:footnote>
  <w:footnote w:id="8">
    <w:p w:rsidR="003E2948" w:rsidRPr="00280004" w:rsidRDefault="003E2948" w:rsidP="003E2948">
      <w:pPr>
        <w:pStyle w:val="afa"/>
        <w:jc w:val="both"/>
        <w:rPr>
          <w:sz w:val="22"/>
          <w:szCs w:val="22"/>
        </w:rPr>
      </w:pPr>
      <w:r w:rsidRPr="00280004">
        <w:rPr>
          <w:rStyle w:val="afc"/>
          <w:sz w:val="22"/>
          <w:szCs w:val="22"/>
        </w:rPr>
        <w:footnoteRef/>
      </w:r>
      <w:r w:rsidRPr="00280004">
        <w:rPr>
          <w:sz w:val="22"/>
          <w:szCs w:val="22"/>
        </w:rPr>
        <w:t xml:space="preserve"> </w:t>
      </w:r>
      <w:r w:rsidRPr="00280004">
        <w:rPr>
          <w:rFonts w:hint="eastAsia"/>
          <w:sz w:val="22"/>
          <w:szCs w:val="22"/>
        </w:rPr>
        <w:t>食藥署108年10月28日FDA藥字第1089032957號函。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EDA"/>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0B8D"/>
    <w:rsid w:val="000851A2"/>
    <w:rsid w:val="0009352E"/>
    <w:rsid w:val="0009631D"/>
    <w:rsid w:val="00096B96"/>
    <w:rsid w:val="00097136"/>
    <w:rsid w:val="000A2F3F"/>
    <w:rsid w:val="000B0B4A"/>
    <w:rsid w:val="000B279A"/>
    <w:rsid w:val="000B61D2"/>
    <w:rsid w:val="000B70A7"/>
    <w:rsid w:val="000C495F"/>
    <w:rsid w:val="000E6431"/>
    <w:rsid w:val="000F0D35"/>
    <w:rsid w:val="000F21A5"/>
    <w:rsid w:val="00102B9F"/>
    <w:rsid w:val="001050D9"/>
    <w:rsid w:val="00112637"/>
    <w:rsid w:val="0012001E"/>
    <w:rsid w:val="00126A55"/>
    <w:rsid w:val="00130A50"/>
    <w:rsid w:val="00133AA2"/>
    <w:rsid w:val="00133F08"/>
    <w:rsid w:val="001345E6"/>
    <w:rsid w:val="001378B0"/>
    <w:rsid w:val="0014128F"/>
    <w:rsid w:val="00142E00"/>
    <w:rsid w:val="00152793"/>
    <w:rsid w:val="001545A9"/>
    <w:rsid w:val="001637C7"/>
    <w:rsid w:val="0016480E"/>
    <w:rsid w:val="00174297"/>
    <w:rsid w:val="00174A64"/>
    <w:rsid w:val="001817B3"/>
    <w:rsid w:val="00183014"/>
    <w:rsid w:val="001959C2"/>
    <w:rsid w:val="001A1268"/>
    <w:rsid w:val="001A7968"/>
    <w:rsid w:val="001B09F9"/>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4DD3"/>
    <w:rsid w:val="002B02EB"/>
    <w:rsid w:val="002C0602"/>
    <w:rsid w:val="002D5C16"/>
    <w:rsid w:val="002E41D8"/>
    <w:rsid w:val="002E53B4"/>
    <w:rsid w:val="002F3DFF"/>
    <w:rsid w:val="002F5E05"/>
    <w:rsid w:val="00313C78"/>
    <w:rsid w:val="00317053"/>
    <w:rsid w:val="0032109C"/>
    <w:rsid w:val="00322B45"/>
    <w:rsid w:val="00323809"/>
    <w:rsid w:val="00323D41"/>
    <w:rsid w:val="00325414"/>
    <w:rsid w:val="003302F1"/>
    <w:rsid w:val="003312E8"/>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294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6D26"/>
    <w:rsid w:val="00451E78"/>
    <w:rsid w:val="0046520A"/>
    <w:rsid w:val="004672AB"/>
    <w:rsid w:val="004714FE"/>
    <w:rsid w:val="004717CF"/>
    <w:rsid w:val="00480FBC"/>
    <w:rsid w:val="00485CDE"/>
    <w:rsid w:val="00495053"/>
    <w:rsid w:val="004A1F59"/>
    <w:rsid w:val="004A29BE"/>
    <w:rsid w:val="004A3225"/>
    <w:rsid w:val="004A33EE"/>
    <w:rsid w:val="004A3AA8"/>
    <w:rsid w:val="004A4704"/>
    <w:rsid w:val="004B13C7"/>
    <w:rsid w:val="004B778F"/>
    <w:rsid w:val="004C5DD4"/>
    <w:rsid w:val="004D141F"/>
    <w:rsid w:val="004D6310"/>
    <w:rsid w:val="004E0062"/>
    <w:rsid w:val="004E05A1"/>
    <w:rsid w:val="004E47C6"/>
    <w:rsid w:val="004F5E57"/>
    <w:rsid w:val="004F6710"/>
    <w:rsid w:val="00502849"/>
    <w:rsid w:val="00504334"/>
    <w:rsid w:val="005104D7"/>
    <w:rsid w:val="00510B9E"/>
    <w:rsid w:val="00531D2C"/>
    <w:rsid w:val="00536BC2"/>
    <w:rsid w:val="0054119A"/>
    <w:rsid w:val="005425E1"/>
    <w:rsid w:val="0054269C"/>
    <w:rsid w:val="005427C5"/>
    <w:rsid w:val="00542CF6"/>
    <w:rsid w:val="00553C03"/>
    <w:rsid w:val="00563692"/>
    <w:rsid w:val="00571349"/>
    <w:rsid w:val="005908B8"/>
    <w:rsid w:val="0059512E"/>
    <w:rsid w:val="005A6DD2"/>
    <w:rsid w:val="005B3FCB"/>
    <w:rsid w:val="005C385D"/>
    <w:rsid w:val="005D3B20"/>
    <w:rsid w:val="005E5C68"/>
    <w:rsid w:val="005E65C0"/>
    <w:rsid w:val="005F0390"/>
    <w:rsid w:val="005F286D"/>
    <w:rsid w:val="00612023"/>
    <w:rsid w:val="00614190"/>
    <w:rsid w:val="00622A99"/>
    <w:rsid w:val="00622E67"/>
    <w:rsid w:val="00623D36"/>
    <w:rsid w:val="00626EDC"/>
    <w:rsid w:val="0063234E"/>
    <w:rsid w:val="006470EC"/>
    <w:rsid w:val="006538FE"/>
    <w:rsid w:val="0065598E"/>
    <w:rsid w:val="00655AF2"/>
    <w:rsid w:val="006568BE"/>
    <w:rsid w:val="0066025D"/>
    <w:rsid w:val="006773EC"/>
    <w:rsid w:val="00680504"/>
    <w:rsid w:val="00681CD9"/>
    <w:rsid w:val="00683E30"/>
    <w:rsid w:val="00687024"/>
    <w:rsid w:val="00696415"/>
    <w:rsid w:val="006D0BAE"/>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1691"/>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4328"/>
    <w:rsid w:val="0091486B"/>
    <w:rsid w:val="00931A10"/>
    <w:rsid w:val="00947967"/>
    <w:rsid w:val="00956521"/>
    <w:rsid w:val="00965200"/>
    <w:rsid w:val="009668B3"/>
    <w:rsid w:val="00971471"/>
    <w:rsid w:val="009849C2"/>
    <w:rsid w:val="00984D24"/>
    <w:rsid w:val="009858EB"/>
    <w:rsid w:val="009B0046"/>
    <w:rsid w:val="009C1440"/>
    <w:rsid w:val="009C2107"/>
    <w:rsid w:val="009C5D9E"/>
    <w:rsid w:val="009D2C3E"/>
    <w:rsid w:val="009E0625"/>
    <w:rsid w:val="009E3034"/>
    <w:rsid w:val="009E399D"/>
    <w:rsid w:val="009E549F"/>
    <w:rsid w:val="009F28A8"/>
    <w:rsid w:val="009F473E"/>
    <w:rsid w:val="009F682A"/>
    <w:rsid w:val="00A022BE"/>
    <w:rsid w:val="00A15456"/>
    <w:rsid w:val="00A231D3"/>
    <w:rsid w:val="00A23EE1"/>
    <w:rsid w:val="00A24C95"/>
    <w:rsid w:val="00A26094"/>
    <w:rsid w:val="00A301BF"/>
    <w:rsid w:val="00A302B2"/>
    <w:rsid w:val="00A331B4"/>
    <w:rsid w:val="00A3484E"/>
    <w:rsid w:val="00A36ADA"/>
    <w:rsid w:val="00A438D8"/>
    <w:rsid w:val="00A473F5"/>
    <w:rsid w:val="00A51F9D"/>
    <w:rsid w:val="00A5416A"/>
    <w:rsid w:val="00A61E4C"/>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4075"/>
    <w:rsid w:val="00B443E4"/>
    <w:rsid w:val="00B563EA"/>
    <w:rsid w:val="00B60E51"/>
    <w:rsid w:val="00B63A54"/>
    <w:rsid w:val="00B66BF1"/>
    <w:rsid w:val="00B67891"/>
    <w:rsid w:val="00B77D18"/>
    <w:rsid w:val="00B8313A"/>
    <w:rsid w:val="00B83C6B"/>
    <w:rsid w:val="00B93503"/>
    <w:rsid w:val="00BA31E8"/>
    <w:rsid w:val="00BA55E0"/>
    <w:rsid w:val="00BA6BD4"/>
    <w:rsid w:val="00BB2655"/>
    <w:rsid w:val="00BB3752"/>
    <w:rsid w:val="00BB6688"/>
    <w:rsid w:val="00BC26D4"/>
    <w:rsid w:val="00BC320F"/>
    <w:rsid w:val="00BC64F2"/>
    <w:rsid w:val="00BD4303"/>
    <w:rsid w:val="00BD7D5D"/>
    <w:rsid w:val="00BF2A42"/>
    <w:rsid w:val="00C011D2"/>
    <w:rsid w:val="00C01556"/>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2E25"/>
    <w:rsid w:val="00C7315E"/>
    <w:rsid w:val="00C75895"/>
    <w:rsid w:val="00C83C9F"/>
    <w:rsid w:val="00C86866"/>
    <w:rsid w:val="00C94840"/>
    <w:rsid w:val="00C9540A"/>
    <w:rsid w:val="00CA6AC8"/>
    <w:rsid w:val="00CB027F"/>
    <w:rsid w:val="00CC6297"/>
    <w:rsid w:val="00CC7690"/>
    <w:rsid w:val="00CD1986"/>
    <w:rsid w:val="00CD2FAE"/>
    <w:rsid w:val="00CD76B7"/>
    <w:rsid w:val="00CE4723"/>
    <w:rsid w:val="00CE4D5C"/>
    <w:rsid w:val="00CF05DA"/>
    <w:rsid w:val="00CF58EB"/>
    <w:rsid w:val="00D0106E"/>
    <w:rsid w:val="00D06383"/>
    <w:rsid w:val="00D1488E"/>
    <w:rsid w:val="00D20E85"/>
    <w:rsid w:val="00D24615"/>
    <w:rsid w:val="00D27557"/>
    <w:rsid w:val="00D37842"/>
    <w:rsid w:val="00D42DC2"/>
    <w:rsid w:val="00D537E1"/>
    <w:rsid w:val="00D55BB2"/>
    <w:rsid w:val="00D6091A"/>
    <w:rsid w:val="00D6695F"/>
    <w:rsid w:val="00D67007"/>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586E"/>
    <w:rsid w:val="00DE657F"/>
    <w:rsid w:val="00DF1218"/>
    <w:rsid w:val="00DF6462"/>
    <w:rsid w:val="00E02FA0"/>
    <w:rsid w:val="00E036DC"/>
    <w:rsid w:val="00E07DBA"/>
    <w:rsid w:val="00E10454"/>
    <w:rsid w:val="00E112E5"/>
    <w:rsid w:val="00E21CC7"/>
    <w:rsid w:val="00E24D9E"/>
    <w:rsid w:val="00E25849"/>
    <w:rsid w:val="00E25D08"/>
    <w:rsid w:val="00E2723C"/>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A6D"/>
    <w:rsid w:val="00ED1CD4"/>
    <w:rsid w:val="00ED1D2B"/>
    <w:rsid w:val="00ED5A8D"/>
    <w:rsid w:val="00ED64B5"/>
    <w:rsid w:val="00EE7CCA"/>
    <w:rsid w:val="00F13C8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4345"/>
    <w:rsid w:val="00FA7907"/>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9DEB3F-2B5B-450A-BE58-8631A463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13C78"/>
    <w:pPr>
      <w:snapToGrid w:val="0"/>
      <w:jc w:val="left"/>
    </w:pPr>
    <w:rPr>
      <w:sz w:val="20"/>
    </w:rPr>
  </w:style>
  <w:style w:type="character" w:customStyle="1" w:styleId="afb">
    <w:name w:val="註腳文字 字元"/>
    <w:basedOn w:val="a7"/>
    <w:link w:val="afa"/>
    <w:uiPriority w:val="99"/>
    <w:semiHidden/>
    <w:rsid w:val="00313C78"/>
    <w:rPr>
      <w:rFonts w:ascii="標楷體" w:eastAsia="標楷體"/>
      <w:kern w:val="2"/>
    </w:rPr>
  </w:style>
  <w:style w:type="character" w:styleId="afc">
    <w:name w:val="footnote reference"/>
    <w:basedOn w:val="a7"/>
    <w:semiHidden/>
    <w:unhideWhenUsed/>
    <w:rsid w:val="00313C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wiki/%E5%9B%BE%E5%83%8F" TargetMode="External"/><Relationship Id="rId2" Type="http://schemas.openxmlformats.org/officeDocument/2006/relationships/hyperlink" Target="https://zh.wikipedia.org/wiki/%E5%8C%BB%E5%AD%A6%E6%88%90%E5%83%8F" TargetMode="External"/><Relationship Id="rId1" Type="http://schemas.openxmlformats.org/officeDocument/2006/relationships/hyperlink" Target="https://zh.wikipedia.org/wiki/%E6%AD%A3%E7%94%B5%E5%AD%90%E5%8F%91%E5%B0%84%E6%96%AD%E5%B1%82%E6%89%AB%E6%8F%8F" TargetMode="External"/><Relationship Id="rId6" Type="http://schemas.openxmlformats.org/officeDocument/2006/relationships/hyperlink" Target="https://zh.wikipedia.org/wiki/%E8%AF%8A%E6%96%AD" TargetMode="External"/><Relationship Id="rId5" Type="http://schemas.openxmlformats.org/officeDocument/2006/relationships/hyperlink" Target="https://zh.wikipedia.org/w/index.php?title=%E6%94%BE%E5%B0%84%E5%8C%BB%E5%B8%88&amp;action=edit&amp;redlink=1" TargetMode="External"/><Relationship Id="rId4" Type="http://schemas.openxmlformats.org/officeDocument/2006/relationships/hyperlink" Target="https://zh.wikipedia.org/wiki/%E6%A0%B8%E5%8C%BB%E5%AD%A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66D6F-6655-4735-8E07-BCA57831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17</Pages>
  <Words>1575</Words>
  <Characters>8980</Characters>
  <Application>Microsoft Office Word</Application>
  <DocSecurity>0</DocSecurity>
  <Lines>74</Lines>
  <Paragraphs>21</Paragraphs>
  <ScaleCrop>false</ScaleCrop>
  <Company>cy</Company>
  <LinksUpToDate>false</LinksUpToDate>
  <CharactersWithSpaces>10534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林炎銘</dc:creator>
  <cp:lastModifiedBy>陳美如</cp:lastModifiedBy>
  <cp:revision>2</cp:revision>
  <cp:lastPrinted>2019-12-18T01:35:00Z</cp:lastPrinted>
  <dcterms:created xsi:type="dcterms:W3CDTF">2019-12-20T05:31:00Z</dcterms:created>
  <dcterms:modified xsi:type="dcterms:W3CDTF">2019-12-20T05:31:00Z</dcterms:modified>
</cp:coreProperties>
</file>