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993D77" w:rsidRDefault="0025106C" w:rsidP="00993D77">
      <w:pPr>
        <w:pStyle w:val="1"/>
        <w:numPr>
          <w:ilvl w:val="0"/>
          <w:numId w:val="1"/>
        </w:numPr>
      </w:pPr>
      <w:r>
        <w:rPr>
          <w:rFonts w:hint="eastAsia"/>
        </w:rPr>
        <w:t>被糾正機關：</w:t>
      </w:r>
      <w:r w:rsidR="00993D77" w:rsidRPr="00351457">
        <w:rPr>
          <w:rFonts w:hint="eastAsia"/>
        </w:rPr>
        <w:t>國立斗六高級家事商業職業學校</w:t>
      </w:r>
      <w:r w:rsidR="00993D77">
        <w:rPr>
          <w:rFonts w:hint="eastAsia"/>
        </w:rPr>
        <w:t>。</w:t>
      </w:r>
    </w:p>
    <w:p w:rsidR="00E25849" w:rsidRDefault="00993D77" w:rsidP="0080116C">
      <w:pPr>
        <w:pStyle w:val="1"/>
      </w:pPr>
      <w:r>
        <w:rPr>
          <w:rFonts w:hint="eastAsia"/>
        </w:rPr>
        <w:t>案　　　由：</w:t>
      </w:r>
      <w:r w:rsidRPr="00993D77">
        <w:rPr>
          <w:rFonts w:hint="eastAsia"/>
        </w:rPr>
        <w:t>國立斗六高級家事商業職業學校辦理</w:t>
      </w:r>
      <w:r w:rsidR="00FD0D29">
        <w:rPr>
          <w:rFonts w:hint="eastAsia"/>
        </w:rPr>
        <w:t>該校</w:t>
      </w:r>
      <w:r w:rsidRPr="00993D77">
        <w:rPr>
          <w:rFonts w:hint="eastAsia"/>
        </w:rPr>
        <w:t>實習商店興建營運移轉</w:t>
      </w:r>
      <w:r w:rsidR="0080116C">
        <w:rPr>
          <w:rFonts w:hint="eastAsia"/>
        </w:rPr>
        <w:t>案</w:t>
      </w:r>
      <w:r w:rsidRPr="00993D77">
        <w:rPr>
          <w:rFonts w:hint="eastAsia"/>
        </w:rPr>
        <w:t>，規劃及實際執行均欠缺公益性，對於</w:t>
      </w:r>
      <w:r w:rsidR="003F2757">
        <w:rPr>
          <w:rFonts w:hint="eastAsia"/>
        </w:rPr>
        <w:t>做為教育主體之</w:t>
      </w:r>
      <w:r w:rsidRPr="00993D77">
        <w:rPr>
          <w:rFonts w:hint="eastAsia"/>
        </w:rPr>
        <w:t>學校師生並未帶來具體實質效益，且</w:t>
      </w:r>
      <w:r w:rsidR="0080116C">
        <w:rPr>
          <w:rFonts w:hint="eastAsia"/>
        </w:rPr>
        <w:t>該校</w:t>
      </w:r>
      <w:r w:rsidRPr="00993D77">
        <w:rPr>
          <w:rFonts w:hint="eastAsia"/>
        </w:rPr>
        <w:t>與BOT廠商議約時，未妥慎維護學校權益，於未符法令及招商文件規定條件下，即刪除或修改原招商公告契約，減輕BOT廠商履約責任，損及學校權益</w:t>
      </w:r>
      <w:r w:rsidR="0080116C">
        <w:rPr>
          <w:rFonts w:hint="eastAsia"/>
        </w:rPr>
        <w:t>；另</w:t>
      </w:r>
      <w:r w:rsidR="008C3853">
        <w:rPr>
          <w:rFonts w:hint="eastAsia"/>
        </w:rPr>
        <w:t>本</w:t>
      </w:r>
      <w:r w:rsidR="0080116C">
        <w:rPr>
          <w:rFonts w:hint="eastAsia"/>
        </w:rPr>
        <w:t>案</w:t>
      </w:r>
      <w:r w:rsidR="0080116C" w:rsidRPr="0080116C">
        <w:rPr>
          <w:rFonts w:hint="eastAsia"/>
        </w:rPr>
        <w:t>實際使用現況</w:t>
      </w:r>
      <w:r w:rsidR="008C3853">
        <w:rPr>
          <w:rFonts w:hint="eastAsia"/>
        </w:rPr>
        <w:t>為餐廳，然</w:t>
      </w:r>
      <w:r w:rsidR="0080116C" w:rsidRPr="0080116C">
        <w:rPr>
          <w:rFonts w:hint="eastAsia"/>
        </w:rPr>
        <w:t>使用執照登載</w:t>
      </w:r>
      <w:r w:rsidR="008C3853">
        <w:rPr>
          <w:rFonts w:hint="eastAsia"/>
        </w:rPr>
        <w:t>為高中教室，</w:t>
      </w:r>
      <w:r w:rsidR="0080116C" w:rsidRPr="0080116C">
        <w:rPr>
          <w:rFonts w:hint="eastAsia"/>
        </w:rPr>
        <w:t>用途不符</w:t>
      </w:r>
      <w:r w:rsidR="00BE1926">
        <w:rPr>
          <w:rFonts w:hint="eastAsia"/>
        </w:rPr>
        <w:t>實際</w:t>
      </w:r>
      <w:r w:rsidR="0080116C" w:rsidRPr="0080116C">
        <w:rPr>
          <w:rFonts w:hint="eastAsia"/>
        </w:rPr>
        <w:t>，有違建築法規定</w:t>
      </w:r>
      <w:r w:rsidR="008C3853">
        <w:rPr>
          <w:rFonts w:hint="eastAsia"/>
        </w:rPr>
        <w:t>等，</w:t>
      </w:r>
      <w:r w:rsidR="003F2757">
        <w:rPr>
          <w:rFonts w:hint="eastAsia"/>
        </w:rPr>
        <w:t>均</w:t>
      </w:r>
      <w:r w:rsidR="008C3853">
        <w:rPr>
          <w:rFonts w:hint="eastAsia"/>
        </w:rPr>
        <w:t>核</w:t>
      </w:r>
      <w:r w:rsidRPr="00993D77">
        <w:rPr>
          <w:rFonts w:hint="eastAsia"/>
          <w:spacing w:val="-2"/>
          <w:szCs w:val="32"/>
        </w:rPr>
        <w:t>有違失，</w:t>
      </w:r>
      <w:r w:rsidR="008B4841" w:rsidRPr="00993D77">
        <w:rPr>
          <w:rFonts w:hint="eastAsia"/>
        </w:rPr>
        <w:t>爰依法提案糾正</w:t>
      </w:r>
      <w:r w:rsidR="0025106C" w:rsidRPr="00993D77">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7666F5" w:rsidP="003A5B7B">
      <w:pPr>
        <w:pStyle w:val="11"/>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666F5">
        <w:rPr>
          <w:rFonts w:hint="eastAsia"/>
        </w:rPr>
        <w:t>本案緣於</w:t>
      </w:r>
      <w:r w:rsidR="00993D77">
        <w:rPr>
          <w:rFonts w:hint="eastAsia"/>
        </w:rPr>
        <w:t>審計部</w:t>
      </w:r>
      <w:r w:rsidR="00993D77" w:rsidRPr="00993D77">
        <w:rPr>
          <w:rFonts w:hint="eastAsia"/>
        </w:rPr>
        <w:t>教育農林審計處派員查核國立斗六高級家事商業職業學校（以下簡稱斗六家商）</w:t>
      </w:r>
      <w:r w:rsidR="00BA4562">
        <w:rPr>
          <w:rFonts w:hint="eastAsia"/>
        </w:rPr>
        <w:t>辦理</w:t>
      </w:r>
      <w:r w:rsidR="00C92247">
        <w:rPr>
          <w:rFonts w:hint="eastAsia"/>
        </w:rPr>
        <w:t>該校</w:t>
      </w:r>
      <w:r w:rsidR="00BA4562" w:rsidRPr="00BA4562">
        <w:rPr>
          <w:rFonts w:hint="eastAsia"/>
        </w:rPr>
        <w:t>實習商店興建營運移轉</w:t>
      </w:r>
      <w:r w:rsidR="00424B51">
        <w:rPr>
          <w:rFonts w:hint="eastAsia"/>
        </w:rPr>
        <w:t>案</w:t>
      </w:r>
      <w:r w:rsidR="00BA4562">
        <w:rPr>
          <w:rFonts w:hint="eastAsia"/>
        </w:rPr>
        <w:t>（以下簡稱</w:t>
      </w:r>
      <w:r w:rsidR="00424B51">
        <w:rPr>
          <w:rFonts w:hint="eastAsia"/>
        </w:rPr>
        <w:t>實習商店BOT案</w:t>
      </w:r>
      <w:r w:rsidR="00BA4562">
        <w:rPr>
          <w:rFonts w:hint="eastAsia"/>
        </w:rPr>
        <w:t>）</w:t>
      </w:r>
      <w:r w:rsidR="00993D77" w:rsidRPr="00993D77">
        <w:rPr>
          <w:rFonts w:hint="eastAsia"/>
        </w:rPr>
        <w:t>執行情形，</w:t>
      </w:r>
      <w:r w:rsidR="00993D77">
        <w:rPr>
          <w:rFonts w:hint="eastAsia"/>
        </w:rPr>
        <w:t>發現執行</w:t>
      </w:r>
      <w:r w:rsidR="00C92247">
        <w:rPr>
          <w:rFonts w:hint="eastAsia"/>
        </w:rPr>
        <w:t>上</w:t>
      </w:r>
      <w:r w:rsidR="00993D77">
        <w:rPr>
          <w:rFonts w:hint="eastAsia"/>
        </w:rPr>
        <w:t>之</w:t>
      </w:r>
      <w:r w:rsidR="00C92247">
        <w:rPr>
          <w:rFonts w:hint="eastAsia"/>
        </w:rPr>
        <w:t>違</w:t>
      </w:r>
      <w:r w:rsidR="00993D77">
        <w:rPr>
          <w:rFonts w:hint="eastAsia"/>
        </w:rPr>
        <w:t>失，報請本院核辦</w:t>
      </w:r>
      <w:r>
        <w:rPr>
          <w:rFonts w:hint="eastAsia"/>
        </w:rPr>
        <w:t>，</w:t>
      </w:r>
      <w:r w:rsidR="00C92247">
        <w:rPr>
          <w:rFonts w:hint="eastAsia"/>
        </w:rPr>
        <w:t>案</w:t>
      </w:r>
      <w:r w:rsidRPr="007666F5">
        <w:rPr>
          <w:rFonts w:hint="eastAsia"/>
        </w:rPr>
        <w:t>經調閱</w:t>
      </w:r>
      <w:r w:rsidR="00993D77" w:rsidRPr="00993D77">
        <w:rPr>
          <w:rFonts w:hint="eastAsia"/>
        </w:rPr>
        <w:t>教育部、審計部等</w:t>
      </w:r>
      <w:r w:rsidR="00993D77">
        <w:rPr>
          <w:rFonts w:hint="eastAsia"/>
        </w:rPr>
        <w:t>機關</w:t>
      </w:r>
      <w:r w:rsidR="00993D77" w:rsidRPr="00993D77">
        <w:rPr>
          <w:rFonts w:hint="eastAsia"/>
        </w:rPr>
        <w:t>卷證資料，嗣於</w:t>
      </w:r>
      <w:r w:rsidR="00BA4562">
        <w:rPr>
          <w:rFonts w:hint="eastAsia"/>
        </w:rPr>
        <w:t>民國（下同）108</w:t>
      </w:r>
      <w:r w:rsidR="00993D77" w:rsidRPr="00993D77">
        <w:rPr>
          <w:rFonts w:hint="eastAsia"/>
        </w:rPr>
        <w:t>年</w:t>
      </w:r>
      <w:r w:rsidR="00993D77" w:rsidRPr="00993D77">
        <w:t>6</w:t>
      </w:r>
      <w:r w:rsidR="00993D77" w:rsidRPr="00993D77">
        <w:rPr>
          <w:rFonts w:hint="eastAsia"/>
        </w:rPr>
        <w:t>月</w:t>
      </w:r>
      <w:r w:rsidR="00993D77" w:rsidRPr="00993D77">
        <w:t>28</w:t>
      </w:r>
      <w:r w:rsidR="00993D77" w:rsidRPr="00993D77">
        <w:rPr>
          <w:rFonts w:hint="eastAsia"/>
        </w:rPr>
        <w:t>日</w:t>
      </w:r>
      <w:r w:rsidR="00BA4562">
        <w:rPr>
          <w:rFonts w:hint="eastAsia"/>
        </w:rPr>
        <w:t>、同年</w:t>
      </w:r>
      <w:r w:rsidR="00993D77" w:rsidRPr="00993D77">
        <w:t>9</w:t>
      </w:r>
      <w:r w:rsidR="00993D77" w:rsidRPr="00993D77">
        <w:rPr>
          <w:rFonts w:hint="eastAsia"/>
        </w:rPr>
        <w:t>月</w:t>
      </w:r>
      <w:r w:rsidR="00993D77" w:rsidRPr="00993D77">
        <w:t>24</w:t>
      </w:r>
      <w:r w:rsidR="00993D77" w:rsidRPr="00993D77">
        <w:rPr>
          <w:rFonts w:hint="eastAsia"/>
        </w:rPr>
        <w:t>日</w:t>
      </w:r>
      <w:r w:rsidR="00BA4562">
        <w:rPr>
          <w:rFonts w:hint="eastAsia"/>
        </w:rPr>
        <w:t>、同年10月25日分別</w:t>
      </w:r>
      <w:r w:rsidR="00993D77" w:rsidRPr="00993D77">
        <w:rPr>
          <w:rFonts w:hint="eastAsia"/>
        </w:rPr>
        <w:t>詢問</w:t>
      </w:r>
      <w:r w:rsidR="00C92247" w:rsidRPr="00C92247">
        <w:rPr>
          <w:rFonts w:hint="eastAsia"/>
        </w:rPr>
        <w:t>教育部國民及學前教育署（以下簡稱國教署）</w:t>
      </w:r>
      <w:r w:rsidR="00BA4562">
        <w:rPr>
          <w:rFonts w:hint="eastAsia"/>
        </w:rPr>
        <w:t>、斗六家商等</w:t>
      </w:r>
      <w:r w:rsidR="002E53B4">
        <w:rPr>
          <w:rFonts w:hint="eastAsia"/>
        </w:rPr>
        <w:t>案</w:t>
      </w:r>
      <w:r w:rsidRPr="007666F5">
        <w:rPr>
          <w:rFonts w:hint="eastAsia"/>
          <w:bCs/>
        </w:rPr>
        <w:t>關人員</w:t>
      </w:r>
      <w:r w:rsidR="00BA4562">
        <w:rPr>
          <w:rFonts w:hint="eastAsia"/>
          <w:bCs/>
        </w:rPr>
        <w:t>，</w:t>
      </w:r>
      <w:r w:rsidRPr="007666F5">
        <w:rPr>
          <w:rFonts w:hint="eastAsia"/>
          <w:bCs/>
        </w:rPr>
        <w:t>調查發現</w:t>
      </w:r>
      <w:r w:rsidR="00BA4562">
        <w:rPr>
          <w:rFonts w:hint="eastAsia"/>
          <w:bCs/>
        </w:rPr>
        <w:t>斗六家商辦理本案</w:t>
      </w:r>
      <w:r w:rsidRPr="007666F5">
        <w:rPr>
          <w:rFonts w:hint="eastAsia"/>
          <w:bCs/>
        </w:rPr>
        <w:t>，確有</w:t>
      </w:r>
      <w:r w:rsidR="00C92247" w:rsidRPr="00C92247">
        <w:rPr>
          <w:rFonts w:hint="eastAsia"/>
          <w:bCs/>
        </w:rPr>
        <w:t>背離「促進民間參與公共建設法」</w:t>
      </w:r>
      <w:r w:rsidR="00C92247">
        <w:rPr>
          <w:rFonts w:hint="eastAsia"/>
          <w:bCs/>
        </w:rPr>
        <w:t>（以下簡稱促參法）</w:t>
      </w:r>
      <w:r w:rsidR="00C92247" w:rsidRPr="00C92247">
        <w:rPr>
          <w:rFonts w:hint="eastAsia"/>
          <w:bCs/>
        </w:rPr>
        <w:t>有關「提升公共服務水準」之立法宗旨</w:t>
      </w:r>
      <w:r w:rsidR="00C92247">
        <w:rPr>
          <w:rFonts w:hint="eastAsia"/>
          <w:bCs/>
        </w:rPr>
        <w:t>及</w:t>
      </w:r>
      <w:r w:rsidR="00C92247" w:rsidRPr="00C92247">
        <w:rPr>
          <w:rFonts w:hint="eastAsia"/>
          <w:bCs/>
        </w:rPr>
        <w:t>未妥慎維護學校權益</w:t>
      </w:r>
      <w:r w:rsidR="00C92247">
        <w:rPr>
          <w:rFonts w:hint="eastAsia"/>
          <w:bCs/>
        </w:rPr>
        <w:t>等</w:t>
      </w:r>
      <w:r w:rsidR="00C92247" w:rsidRPr="007666F5">
        <w:rPr>
          <w:rFonts w:hint="eastAsia"/>
          <w:bCs/>
        </w:rPr>
        <w:t>違失</w:t>
      </w:r>
      <w:r w:rsidRPr="007666F5">
        <w:rPr>
          <w:rFonts w:hint="eastAsia"/>
          <w:bCs/>
        </w:rPr>
        <w:t>，應予糾正促其注意改善。茲臚列</w:t>
      </w:r>
      <w:r w:rsidRPr="007666F5">
        <w:rPr>
          <w:rFonts w:hint="eastAsia"/>
          <w:bCs/>
          <w:color w:val="000000" w:themeColor="text1"/>
        </w:rPr>
        <w:t>事實與理由</w:t>
      </w:r>
      <w:r w:rsidRPr="007666F5">
        <w:rPr>
          <w:rFonts w:hint="eastAsia"/>
          <w:bCs/>
        </w:rPr>
        <w:t>如下</w:t>
      </w:r>
      <w:r w:rsidR="00B83C6B">
        <w:rPr>
          <w:rFonts w:hAnsi="標楷體" w:hint="eastAsia"/>
          <w:color w:val="000000"/>
          <w:spacing w:val="-6"/>
        </w:rPr>
        <w:t>：</w:t>
      </w:r>
    </w:p>
    <w:p w:rsidR="00AF0D1C" w:rsidRPr="00AF0D1C" w:rsidRDefault="00AF0D1C" w:rsidP="00AF0D1C">
      <w:pPr>
        <w:pStyle w:val="2"/>
        <w:numPr>
          <w:ilvl w:val="1"/>
          <w:numId w:val="1"/>
        </w:numPr>
        <w:wordWrap w:val="0"/>
        <w:overflowPunct/>
        <w:spacing w:beforeLines="50" w:before="228"/>
        <w:ind w:left="1020" w:hanging="680"/>
      </w:pPr>
      <w:bookmarkStart w:id="41" w:name="_Toc421794873"/>
      <w:bookmarkStart w:id="42" w:name="_Toc422834158"/>
      <w:bookmarkStart w:id="43" w:name="_Toc421794870"/>
      <w:bookmarkStart w:id="44" w:name="_Toc422728952"/>
      <w:r w:rsidRPr="00AF0D1C">
        <w:rPr>
          <w:rFonts w:hint="eastAsia"/>
        </w:rPr>
        <w:t>斗六家商為有效活化校地，解決校園安全問題，以BOT方式引進民間資金投資辦理實習商店BOT案，原公告辦理庭園餐廳，希冀規劃提供全校師生一處健康衛生、</w:t>
      </w:r>
      <w:r w:rsidRPr="00AF0D1C">
        <w:rPr>
          <w:rFonts w:hint="eastAsia"/>
        </w:rPr>
        <w:lastRenderedPageBreak/>
        <w:t>平價休閒的用餐場所，然實際執行後改經營婚宴會館，致原規劃目的顯未達成，且原規劃實習商店之場所，僅提供弱勢學生工讀及學習商品進出與販賣之知能，尚未設計及提供多數學生完整實習課程，又該實習商店也已於107年2月1日後暫停經營，亦不符原規劃建教合作實習之目的，計畫之規劃及實際執行均欠缺公益性，對於做為教育主體之學校師生並未帶來具體實質效益，背離「促進民間參與公共建設法」有關「提升公共服務水準」之立法宗旨，核有違失。</w:t>
      </w:r>
    </w:p>
    <w:p w:rsidR="00AF0D1C" w:rsidRPr="00983D05" w:rsidRDefault="00AF0D1C" w:rsidP="00AF0D1C">
      <w:pPr>
        <w:pStyle w:val="3"/>
        <w:numPr>
          <w:ilvl w:val="2"/>
          <w:numId w:val="1"/>
        </w:numPr>
      </w:pPr>
      <w:r>
        <w:rPr>
          <w:rFonts w:hint="eastAsia"/>
        </w:rPr>
        <w:t>為健全國內民間參與公共建設環境促參法於89年2月9日經總統公布施行，後經歷次檢討修正，民間參與公共建設範圍包括：以公益性為主之交通運輸、文教、社會勞工福利設施，及商業性強之觀光遊憩、工商設施等14大類公共建設，放寬土地、籌資等法令限制，提供融資優惠、租稅減免等諸多誘因，並合理規範政府與民間機構間投資契約之權利義務，明定主辦機關甄審與監督程序。促參法立法與推動，充分展現政府再造創新精神，摒除傳統政府興辦公共建設可能遭致「與民爭利」質疑，從「為民興利」角度，開放民間共同參與開發國家資源。</w:t>
      </w:r>
      <w:r w:rsidRPr="00DC2378">
        <w:rPr>
          <w:rFonts w:hint="eastAsia"/>
        </w:rPr>
        <w:t>民間參與公共建設係充分結合政府公權力、民間資金、創意及經營效率，透過BOT（新建-營運-移轉）、BTO（新建-移轉-營運）、ROT(增建、改建及修建-營運-移轉)、BOO（新建-擁有-營運）或OT（營運-移轉）等方式，共同規劃、新建、經營公共建設，在有效發掘民間產業商機的同時，提升公共建設服務效能，締造政府、企業與民眾「三贏」而共利、共榮局面</w:t>
      </w:r>
      <w:r>
        <w:rPr>
          <w:rStyle w:val="afc"/>
        </w:rPr>
        <w:footnoteReference w:id="1"/>
      </w:r>
      <w:r w:rsidRPr="00DC2378">
        <w:rPr>
          <w:rFonts w:hint="eastAsia"/>
        </w:rPr>
        <w:t>。</w:t>
      </w:r>
      <w:r>
        <w:rPr>
          <w:rFonts w:hint="eastAsia"/>
        </w:rPr>
        <w:t>且</w:t>
      </w:r>
      <w:r>
        <w:rPr>
          <w:rFonts w:hAnsi="標楷體" w:hint="eastAsia"/>
        </w:rPr>
        <w:t>促參法</w:t>
      </w:r>
      <w:r>
        <w:rPr>
          <w:rFonts w:hint="eastAsia"/>
        </w:rPr>
        <w:t>第1條開宗明義揭示：</w:t>
      </w:r>
      <w:r w:rsidRPr="00E84468">
        <w:rPr>
          <w:rFonts w:hint="eastAsia"/>
        </w:rPr>
        <w:t>「為提升</w:t>
      </w:r>
      <w:r w:rsidRPr="00E84468">
        <w:rPr>
          <w:rFonts w:hint="eastAsia"/>
        </w:rPr>
        <w:lastRenderedPageBreak/>
        <w:t>公共服務水準，加速社會經濟發展，促進民間參與公共建設，特制定本法。」</w:t>
      </w:r>
      <w:r>
        <w:rPr>
          <w:rFonts w:hint="eastAsia"/>
        </w:rPr>
        <w:t>足見促參法主要目的是提升公共服務品質與效能，至土地設施活化與營運收益為附帶效益，公共利益與商業開發間應取得平衡。且相對於設</w:t>
      </w:r>
      <w:r w:rsidRPr="00983D05">
        <w:rPr>
          <w:rFonts w:hint="eastAsia"/>
        </w:rPr>
        <w:t>定地上權開發案</w:t>
      </w:r>
      <w:r>
        <w:rPr>
          <w:rFonts w:hint="eastAsia"/>
        </w:rPr>
        <w:t>，係純粹</w:t>
      </w:r>
      <w:r w:rsidRPr="00983D05">
        <w:rPr>
          <w:rFonts w:hint="eastAsia"/>
        </w:rPr>
        <w:t>為活化利用公有土地，並無特定公共建設目的，而以追求土地最大收益為目標</w:t>
      </w:r>
      <w:r>
        <w:rPr>
          <w:rFonts w:hint="eastAsia"/>
        </w:rPr>
        <w:t>，</w:t>
      </w:r>
      <w:r w:rsidRPr="00983D05">
        <w:rPr>
          <w:rFonts w:hint="eastAsia"/>
        </w:rPr>
        <w:t>尚屬有間。</w:t>
      </w:r>
    </w:p>
    <w:p w:rsidR="00AF0D1C" w:rsidRDefault="00AF0D1C" w:rsidP="00AF0D1C">
      <w:pPr>
        <w:pStyle w:val="3"/>
        <w:numPr>
          <w:ilvl w:val="2"/>
          <w:numId w:val="1"/>
        </w:numPr>
      </w:pPr>
      <w:r>
        <w:rPr>
          <w:rFonts w:hint="eastAsia"/>
        </w:rPr>
        <w:t>經查</w:t>
      </w:r>
      <w:r w:rsidRPr="00587842">
        <w:rPr>
          <w:rFonts w:hint="eastAsia"/>
        </w:rPr>
        <w:t>斗六家商</w:t>
      </w:r>
      <w:r w:rsidRPr="004A3A8E">
        <w:rPr>
          <w:rFonts w:hint="eastAsia"/>
        </w:rPr>
        <w:t>鑑於該校校園東側角落原有屋齡近50年之員工眷屬宿舍，因木製建材腐朽老舊，不堪居住，退休教職員紛紛搬離；又該宿舍區距離學校行政中心較遠，儼然成為校園安全死角</w:t>
      </w:r>
      <w:r>
        <w:rPr>
          <w:rFonts w:hint="eastAsia"/>
        </w:rPr>
        <w:t>，</w:t>
      </w:r>
      <w:r w:rsidRPr="004A3A8E">
        <w:rPr>
          <w:rFonts w:hint="eastAsia"/>
        </w:rPr>
        <w:t>為有效活化校地，解決校園安全問題，爰於101年8月29日召開101學年度第1學期校務會議決議參考促參法第3條第1項第6款、第8條第1項第1款及第7款規定</w:t>
      </w:r>
      <w:r>
        <w:rPr>
          <w:rStyle w:val="afc"/>
        </w:rPr>
        <w:footnoteReference w:id="2"/>
      </w:r>
      <w:r w:rsidRPr="004A3A8E">
        <w:rPr>
          <w:rFonts w:hint="eastAsia"/>
        </w:rPr>
        <w:t>，規劃以BOT方式引進民間資金投資辦理實習商店BOT案，內含校園庭園餐廳、實習商店，</w:t>
      </w:r>
      <w:r>
        <w:rPr>
          <w:rFonts w:hint="eastAsia"/>
        </w:rPr>
        <w:t>並於</w:t>
      </w:r>
      <w:r w:rsidRPr="006D56A2">
        <w:rPr>
          <w:rFonts w:hint="eastAsia"/>
        </w:rPr>
        <w:t>101年10月1日函送興建「庭園文藝咖啡館」招商案之可行性評估先期作業計畫，請示前教育部中部辦公室（102年改制為教育部國民及學前教育署，以下統稱國教署）可否依BOT作業程序辦理。嗣經國教署審查後，於同年10月11日引據國立高級中等學校辦理促進民間參與公共建設案件作業注意事項第2點及第6點規定</w:t>
      </w:r>
      <w:r>
        <w:rPr>
          <w:rStyle w:val="afc"/>
        </w:rPr>
        <w:footnoteReference w:id="3"/>
      </w:r>
      <w:r w:rsidRPr="006D56A2">
        <w:rPr>
          <w:rFonts w:hint="eastAsia"/>
        </w:rPr>
        <w:t>，囑該校應將「可行性評估報告」及</w:t>
      </w:r>
      <w:r w:rsidRPr="006D56A2">
        <w:rPr>
          <w:rFonts w:hint="eastAsia"/>
        </w:rPr>
        <w:lastRenderedPageBreak/>
        <w:t>「先期規劃書」函報該署審核，經核准後始得進行後續作業程序。該校復於同年11月30日檢送</w:t>
      </w:r>
      <w:r>
        <w:rPr>
          <w:rFonts w:hint="eastAsia"/>
        </w:rPr>
        <w:t>實習商店BOT案</w:t>
      </w:r>
      <w:r w:rsidRPr="006D56A2">
        <w:rPr>
          <w:rFonts w:hint="eastAsia"/>
        </w:rPr>
        <w:t>可行性評估報告書及先期規劃報告書予國教署審核。</w:t>
      </w:r>
      <w:r>
        <w:rPr>
          <w:rFonts w:hint="eastAsia"/>
        </w:rPr>
        <w:t>嗣國教署於</w:t>
      </w:r>
      <w:r w:rsidRPr="00A41A15">
        <w:rPr>
          <w:rFonts w:hint="eastAsia"/>
        </w:rPr>
        <w:t>101年12月26日</w:t>
      </w:r>
      <w:r>
        <w:rPr>
          <w:rFonts w:hint="eastAsia"/>
        </w:rPr>
        <w:t>邀請外聘委員協助進行書面審查，並請該校依審查意見修正後，於</w:t>
      </w:r>
      <w:r w:rsidRPr="00A41A15">
        <w:rPr>
          <w:rFonts w:hint="eastAsia"/>
        </w:rPr>
        <w:t>102年5月1日</w:t>
      </w:r>
      <w:r w:rsidRPr="00A41A15">
        <w:rPr>
          <w:rFonts w:hint="eastAsia"/>
        </w:rPr>
        <w:tab/>
        <w:t>會同2位外聘委員赴斗六家商進行實地訪視</w:t>
      </w:r>
      <w:r>
        <w:rPr>
          <w:rFonts w:hint="eastAsia"/>
        </w:rPr>
        <w:t>，並於同</w:t>
      </w:r>
      <w:r w:rsidRPr="002856C2">
        <w:rPr>
          <w:rFonts w:hint="eastAsia"/>
        </w:rPr>
        <w:t>年月30日同意授權斗六家商依據促參法及相關法令規定辦理該校實習商店BOT方式委外經營案</w:t>
      </w:r>
      <w:r>
        <w:rPr>
          <w:rStyle w:val="afc"/>
        </w:rPr>
        <w:footnoteReference w:id="4"/>
      </w:r>
      <w:r>
        <w:rPr>
          <w:rFonts w:hint="eastAsia"/>
        </w:rPr>
        <w:t>。斗六家商</w:t>
      </w:r>
      <w:r w:rsidRPr="001A3160">
        <w:rPr>
          <w:rFonts w:hint="eastAsia"/>
        </w:rPr>
        <w:t>依促參法之甄審程序規定，於102年6月21日至7月2日辦理第1次招商公告，因申請人（阿里山精品國際有限公司）營運計畫書過於簡略，不符合申請須知規格，經評審結果無最優申請人；復於同年8月6日至12日辦理第2次招商公告，經甄選委員會於同年8月13日辦理資格審查及綜合評審後，評定阿里山精品國際有限公司（</w:t>
      </w:r>
      <w:r>
        <w:rPr>
          <w:rFonts w:hint="eastAsia"/>
        </w:rPr>
        <w:t>以下簡稱</w:t>
      </w:r>
      <w:r w:rsidRPr="001A3160">
        <w:rPr>
          <w:rFonts w:hint="eastAsia"/>
        </w:rPr>
        <w:t>BOT廠商）為最優申請人。斗六家商與BOT廠商於102年8月16日完成議約，雙方並於</w:t>
      </w:r>
      <w:r>
        <w:rPr>
          <w:rFonts w:hint="eastAsia"/>
        </w:rPr>
        <w:t>同年</w:t>
      </w:r>
      <w:r w:rsidRPr="001A3160">
        <w:rPr>
          <w:rFonts w:hint="eastAsia"/>
        </w:rPr>
        <w:t>月19日簽訂「國立斗六高級家事職業學校實習商店興建營運移轉契約」（</w:t>
      </w:r>
      <w:r>
        <w:rPr>
          <w:rFonts w:hint="eastAsia"/>
        </w:rPr>
        <w:t>以下簡稱</w:t>
      </w:r>
      <w:r w:rsidRPr="001A3160">
        <w:rPr>
          <w:rFonts w:hint="eastAsia"/>
        </w:rPr>
        <w:t>實習商店BOT契約）</w:t>
      </w:r>
      <w:r>
        <w:rPr>
          <w:rFonts w:hint="eastAsia"/>
        </w:rPr>
        <w:t>，興建及</w:t>
      </w:r>
      <w:r w:rsidRPr="00306E3E">
        <w:rPr>
          <w:rFonts w:hint="eastAsia"/>
        </w:rPr>
        <w:t>營運期</w:t>
      </w:r>
      <w:r>
        <w:rPr>
          <w:rFonts w:hint="eastAsia"/>
        </w:rPr>
        <w:t>共</w:t>
      </w:r>
      <w:r w:rsidRPr="00306E3E">
        <w:rPr>
          <w:rFonts w:hint="eastAsia"/>
        </w:rPr>
        <w:t>1</w:t>
      </w:r>
      <w:r>
        <w:rPr>
          <w:rFonts w:hint="eastAsia"/>
        </w:rPr>
        <w:t>6</w:t>
      </w:r>
      <w:r w:rsidRPr="00306E3E">
        <w:rPr>
          <w:rFonts w:hint="eastAsia"/>
        </w:rPr>
        <w:t>年</w:t>
      </w:r>
      <w:r>
        <w:rPr>
          <w:rStyle w:val="afc"/>
        </w:rPr>
        <w:footnoteReference w:id="5"/>
      </w:r>
      <w:r>
        <w:rPr>
          <w:rFonts w:hint="eastAsia"/>
        </w:rPr>
        <w:t>在案</w:t>
      </w:r>
      <w:r w:rsidRPr="00AB2B60">
        <w:rPr>
          <w:rFonts w:hint="eastAsia"/>
        </w:rPr>
        <w:t>。</w:t>
      </w:r>
    </w:p>
    <w:p w:rsidR="00AF0D1C" w:rsidRDefault="00AF0D1C" w:rsidP="00AF0D1C">
      <w:pPr>
        <w:pStyle w:val="3"/>
        <w:numPr>
          <w:ilvl w:val="2"/>
          <w:numId w:val="1"/>
        </w:numPr>
      </w:pPr>
      <w:r>
        <w:rPr>
          <w:rFonts w:hint="eastAsia"/>
        </w:rPr>
        <w:t>查</w:t>
      </w:r>
      <w:r w:rsidRPr="00781E9A">
        <w:rPr>
          <w:rFonts w:hint="eastAsia"/>
        </w:rPr>
        <w:t>本案公告之實習商店BOT契約草案第3.1.1條興建範圍規定：1、坐落於斗六家商校園東側，面積約1,290.97平方公尺的空間為建築基地，供乙方依「開發投資計畫書」興建實習商店暨其附屬設施。……4、其他相關工程之設計及興建(含販賣</w:t>
      </w:r>
      <w:r w:rsidRPr="00781E9A">
        <w:rPr>
          <w:rFonts w:hint="eastAsia"/>
        </w:rPr>
        <w:lastRenderedPageBreak/>
        <w:t>部、藝文餐廳、便利超商、庭園景觀區、藝文展示區等)。</w:t>
      </w:r>
      <w:r>
        <w:rPr>
          <w:rFonts w:hint="eastAsia"/>
        </w:rPr>
        <w:t>又本</w:t>
      </w:r>
      <w:r w:rsidRPr="001A5D40">
        <w:rPr>
          <w:rFonts w:hint="eastAsia"/>
          <w:snapToGrid w:val="0"/>
        </w:rPr>
        <w:t>案</w:t>
      </w:r>
      <w:r w:rsidRPr="006D56A2">
        <w:rPr>
          <w:rFonts w:hint="eastAsia"/>
        </w:rPr>
        <w:t>招商</w:t>
      </w:r>
      <w:r>
        <w:rPr>
          <w:rFonts w:hint="eastAsia"/>
        </w:rPr>
        <w:t>文件申請須知內，</w:t>
      </w:r>
      <w:r>
        <w:t>興建營運之最低功能及效益需求</w:t>
      </w:r>
      <w:r>
        <w:rPr>
          <w:rFonts w:hint="eastAsia"/>
        </w:rPr>
        <w:t>中，關於</w:t>
      </w:r>
      <w:r w:rsidRPr="001A5D40">
        <w:rPr>
          <w:rFonts w:hint="eastAsia"/>
          <w:snapToGrid w:val="0"/>
        </w:rPr>
        <w:t>公共建設目的需求</w:t>
      </w:r>
      <w:r>
        <w:rPr>
          <w:rFonts w:hint="eastAsia"/>
          <w:snapToGrid w:val="0"/>
        </w:rPr>
        <w:t>，包含庭園餐廳、藝文展覽館及建教合作之功能等，茲摘要</w:t>
      </w:r>
      <w:r>
        <w:rPr>
          <w:rFonts w:hint="eastAsia"/>
        </w:rPr>
        <w:t>如下：</w:t>
      </w:r>
    </w:p>
    <w:p w:rsidR="00AF0D1C" w:rsidRPr="00CB5A60" w:rsidRDefault="00AF0D1C" w:rsidP="00AF0D1C">
      <w:pPr>
        <w:pStyle w:val="4"/>
        <w:numPr>
          <w:ilvl w:val="3"/>
          <w:numId w:val="1"/>
        </w:numPr>
        <w:rPr>
          <w:snapToGrid w:val="0"/>
        </w:rPr>
      </w:pPr>
      <w:r w:rsidRPr="00E52C6C">
        <w:rPr>
          <w:rFonts w:hint="eastAsia"/>
          <w:snapToGrid w:val="0"/>
        </w:rPr>
        <w:t>藝術造景的庭園休閒用餐環境：該校現有學生日夜校人數為1,261人，</w:t>
      </w:r>
      <w:r w:rsidRPr="00CB5A60">
        <w:rPr>
          <w:rFonts w:hint="eastAsia"/>
          <w:snapToGrid w:val="0"/>
        </w:rPr>
        <w:t>長期以來並未設置學校餐廳，</w:t>
      </w:r>
      <w:r w:rsidRPr="00E52C6C">
        <w:rPr>
          <w:rFonts w:hint="eastAsia"/>
          <w:snapToGrid w:val="0"/>
        </w:rPr>
        <w:t>而附近餐廳之環境清潔衛生及餐食品質等均不甚理想，因此</w:t>
      </w:r>
      <w:r w:rsidRPr="00CB5A60">
        <w:rPr>
          <w:rFonts w:hint="eastAsia"/>
          <w:snapToGrid w:val="0"/>
        </w:rPr>
        <w:t>亟需建立一座為全體教職員生及附近居民提供良好之服務餐廳。</w:t>
      </w:r>
    </w:p>
    <w:p w:rsidR="00AF0D1C" w:rsidRPr="00E52C6C" w:rsidRDefault="00AF0D1C" w:rsidP="00AF0D1C">
      <w:pPr>
        <w:pStyle w:val="4"/>
        <w:numPr>
          <w:ilvl w:val="3"/>
          <w:numId w:val="1"/>
        </w:numPr>
        <w:rPr>
          <w:snapToGrid w:val="0"/>
          <w:kern w:val="0"/>
          <w:szCs w:val="32"/>
        </w:rPr>
      </w:pPr>
      <w:r w:rsidRPr="00E52C6C">
        <w:rPr>
          <w:rFonts w:hint="eastAsia"/>
          <w:snapToGrid w:val="0"/>
          <w:kern w:val="0"/>
          <w:szCs w:val="32"/>
        </w:rPr>
        <w:t>藝文</w:t>
      </w:r>
      <w:r w:rsidRPr="00E52C6C">
        <w:rPr>
          <w:rFonts w:hint="eastAsia"/>
          <w:snapToGrid w:val="0"/>
          <w:szCs w:val="32"/>
        </w:rPr>
        <w:t>展覽館</w:t>
      </w:r>
      <w:r w:rsidRPr="00E52C6C">
        <w:rPr>
          <w:rFonts w:hint="eastAsia"/>
          <w:snapToGrid w:val="0"/>
          <w:kern w:val="0"/>
          <w:szCs w:val="32"/>
        </w:rPr>
        <w:t>主題創意構想：藝文展覽館應提供該校師生藝術作品之個展或師生聯展之場所，該校為鼓勵師生創作、激發藝術創意並推廣藝術欣賞與創作技能，</w:t>
      </w:r>
      <w:r>
        <w:rPr>
          <w:rFonts w:hint="eastAsia"/>
          <w:snapToGrid w:val="0"/>
          <w:kern w:val="0"/>
          <w:szCs w:val="32"/>
        </w:rPr>
        <w:t>……</w:t>
      </w:r>
      <w:r w:rsidRPr="00E52C6C">
        <w:rPr>
          <w:rFonts w:hint="eastAsia"/>
          <w:snapToGrid w:val="0"/>
          <w:kern w:val="0"/>
          <w:szCs w:val="32"/>
        </w:rPr>
        <w:t>，未來特許公司</w:t>
      </w:r>
      <w:r w:rsidRPr="00CB5A60">
        <w:rPr>
          <w:rFonts w:hint="eastAsia"/>
          <w:snapToGrid w:val="0"/>
          <w:kern w:val="0"/>
          <w:szCs w:val="32"/>
        </w:rPr>
        <w:t>應提供廣告科學生科展及畢業展之場地，辦理藝術主題作品展示活動，</w:t>
      </w:r>
      <w:r w:rsidRPr="00E52C6C">
        <w:rPr>
          <w:rFonts w:hint="eastAsia"/>
          <w:snapToGrid w:val="0"/>
          <w:kern w:val="0"/>
          <w:szCs w:val="32"/>
        </w:rPr>
        <w:t>讓人文藝術的種子在此發芽、茁壯。</w:t>
      </w:r>
    </w:p>
    <w:p w:rsidR="00AF0D1C" w:rsidRPr="00E52C6C" w:rsidRDefault="00AF0D1C" w:rsidP="00AF0D1C">
      <w:pPr>
        <w:pStyle w:val="4"/>
        <w:numPr>
          <w:ilvl w:val="3"/>
          <w:numId w:val="1"/>
        </w:numPr>
        <w:rPr>
          <w:snapToGrid w:val="0"/>
          <w:kern w:val="0"/>
          <w:szCs w:val="32"/>
        </w:rPr>
      </w:pPr>
      <w:r w:rsidRPr="00E52C6C">
        <w:rPr>
          <w:rFonts w:hint="eastAsia"/>
          <w:snapToGrid w:val="0"/>
          <w:kern w:val="0"/>
          <w:szCs w:val="32"/>
        </w:rPr>
        <w:t>建教合作的功能：未來特許公司完成設施開發後，其零售商場設施應在營業時間內提供該校學生實習的場地，並提供工讀機會予該校學生，達到建教合作的功能。</w:t>
      </w:r>
    </w:p>
    <w:p w:rsidR="00AF0D1C" w:rsidRPr="00CB5A60" w:rsidRDefault="00AF0D1C" w:rsidP="00AF0D1C">
      <w:pPr>
        <w:pStyle w:val="4"/>
        <w:numPr>
          <w:ilvl w:val="3"/>
          <w:numId w:val="1"/>
        </w:numPr>
        <w:rPr>
          <w:snapToGrid w:val="0"/>
          <w:kern w:val="0"/>
          <w:szCs w:val="32"/>
        </w:rPr>
      </w:pPr>
      <w:r w:rsidRPr="00E52C6C">
        <w:rPr>
          <w:rFonts w:hint="eastAsia"/>
          <w:snapToGrid w:val="0"/>
          <w:kern w:val="0"/>
          <w:szCs w:val="32"/>
        </w:rPr>
        <w:t>民生服務：</w:t>
      </w:r>
      <w:r w:rsidRPr="00CB5A60">
        <w:rPr>
          <w:rFonts w:hint="eastAsia"/>
          <w:snapToGrid w:val="0"/>
          <w:kern w:val="0"/>
          <w:szCs w:val="32"/>
        </w:rPr>
        <w:t>餐飲服務外之日常用品或便利服務應給予學校的教職員生低於一般價格的優惠。</w:t>
      </w:r>
      <w:r w:rsidRPr="00E52C6C">
        <w:rPr>
          <w:rFonts w:hint="eastAsia"/>
          <w:snapToGrid w:val="0"/>
          <w:kern w:val="0"/>
          <w:szCs w:val="32"/>
        </w:rPr>
        <w:t>視學校需求，</w:t>
      </w:r>
      <w:r w:rsidRPr="00CB5A60">
        <w:rPr>
          <w:rFonts w:hint="eastAsia"/>
          <w:snapToGrid w:val="0"/>
          <w:kern w:val="0"/>
          <w:szCs w:val="32"/>
        </w:rPr>
        <w:t>販賣部須無條件承接學校學生團膳業務、學生用品(教科書、新生服裝、文具簿本等等)採購業務(原學校合作社辦理之業務)。</w:t>
      </w:r>
    </w:p>
    <w:p w:rsidR="00AF0D1C" w:rsidRPr="00392D7B" w:rsidRDefault="00AF0D1C" w:rsidP="00AF0D1C">
      <w:pPr>
        <w:pStyle w:val="3"/>
        <w:numPr>
          <w:ilvl w:val="2"/>
          <w:numId w:val="1"/>
        </w:numPr>
      </w:pPr>
      <w:r>
        <w:rPr>
          <w:rFonts w:hint="eastAsia"/>
        </w:rPr>
        <w:t>依據</w:t>
      </w:r>
      <w:r w:rsidRPr="000913AF">
        <w:rPr>
          <w:rFonts w:hint="eastAsia"/>
        </w:rPr>
        <w:t>「國立高級中等學校辦理促進民間參與公共建設案件作業注意事項」第2點</w:t>
      </w:r>
      <w:r>
        <w:rPr>
          <w:rFonts w:hint="eastAsia"/>
        </w:rPr>
        <w:t>規定</w:t>
      </w:r>
      <w:r w:rsidRPr="000913AF">
        <w:rPr>
          <w:rFonts w:hint="eastAsia"/>
        </w:rPr>
        <w:t>︰</w:t>
      </w:r>
      <w:r>
        <w:rPr>
          <w:rFonts w:hint="eastAsia"/>
        </w:rPr>
        <w:t>「</w:t>
      </w:r>
      <w:r w:rsidRPr="000913AF">
        <w:rPr>
          <w:rFonts w:hint="eastAsia"/>
        </w:rPr>
        <w:t>教育部依促參法第5條第2項規定，就體育運動場館或設施、學生餐廳、實習商店、實習旅館、實習幼兒園、校園規劃停車場及其他報經教育部同意之設施等項</w:t>
      </w:r>
      <w:r w:rsidRPr="000913AF">
        <w:rPr>
          <w:rFonts w:hint="eastAsia"/>
        </w:rPr>
        <w:lastRenderedPageBreak/>
        <w:t>目</w:t>
      </w:r>
      <w:r>
        <w:rPr>
          <w:rFonts w:hint="eastAsia"/>
        </w:rPr>
        <w:t>，</w:t>
      </w:r>
      <w:r w:rsidRPr="00B11335">
        <w:rPr>
          <w:rFonts w:hint="eastAsia"/>
        </w:rPr>
        <w:t>授權各學校逕依促參法相關規定辦理促參案件各項作業。</w:t>
      </w:r>
      <w:r>
        <w:rPr>
          <w:rFonts w:hint="eastAsia"/>
        </w:rPr>
        <w:t>」揆諸本實習商店BOT案之公共建設目的，BOT廠商原應辦理庭園餐廳、實習商店、藝文展覽館，然</w:t>
      </w:r>
      <w:r w:rsidRPr="001973FB">
        <w:rPr>
          <w:rFonts w:hint="eastAsia"/>
        </w:rPr>
        <w:t>執行後</w:t>
      </w:r>
      <w:r w:rsidRPr="00571D9F">
        <w:rPr>
          <w:rFonts w:hint="eastAsia"/>
        </w:rPr>
        <w:t>BOT廠商</w:t>
      </w:r>
      <w:r>
        <w:rPr>
          <w:rFonts w:hint="eastAsia"/>
        </w:rPr>
        <w:t>將原規劃之庭園餐廳</w:t>
      </w:r>
      <w:r w:rsidRPr="001973FB">
        <w:rPr>
          <w:rFonts w:hint="eastAsia"/>
        </w:rPr>
        <w:t>改採婚宴會館經營，</w:t>
      </w:r>
      <w:r w:rsidRPr="001D0225">
        <w:rPr>
          <w:rFonts w:hint="eastAsia"/>
        </w:rPr>
        <w:t>核與</w:t>
      </w:r>
      <w:r>
        <w:rPr>
          <w:rFonts w:hint="eastAsia"/>
        </w:rPr>
        <w:t>前開</w:t>
      </w:r>
      <w:r w:rsidRPr="001D0225">
        <w:rPr>
          <w:rFonts w:hint="eastAsia"/>
        </w:rPr>
        <w:t>注意事項規定之促參項目不符</w:t>
      </w:r>
      <w:r>
        <w:rPr>
          <w:rFonts w:hint="eastAsia"/>
        </w:rPr>
        <w:t>。</w:t>
      </w:r>
      <w:r w:rsidRPr="0087251B">
        <w:rPr>
          <w:rFonts w:hint="eastAsia"/>
        </w:rPr>
        <w:t>另依據實習商店BOT契約第6.4.1條及第7.1.1條規定略以︰</w:t>
      </w:r>
      <w:r>
        <w:rPr>
          <w:rFonts w:hint="eastAsia"/>
        </w:rPr>
        <w:t>「</w:t>
      </w:r>
      <w:r w:rsidRPr="0087251B">
        <w:rPr>
          <w:rFonts w:hint="eastAsia"/>
        </w:rPr>
        <w:t>甲方交付本案基地予乙方後，乙方應依本契約約定、土地使用管制規定及其他有關法令之規定，以善良管理人之注意，負管理、維護等事項之責，並應依據</w:t>
      </w:r>
      <w:r>
        <w:rPr>
          <w:rFonts w:hint="eastAsia"/>
        </w:rPr>
        <w:t>『</w:t>
      </w:r>
      <w:r w:rsidRPr="0087251B">
        <w:rPr>
          <w:rFonts w:hint="eastAsia"/>
        </w:rPr>
        <w:t>國立斗六高級家事職業學校實習商店之最低功能需求</w:t>
      </w:r>
      <w:r>
        <w:rPr>
          <w:rFonts w:hint="eastAsia"/>
        </w:rPr>
        <w:t>』</w:t>
      </w:r>
      <w:r w:rsidRPr="0087251B">
        <w:rPr>
          <w:rFonts w:hint="eastAsia"/>
        </w:rPr>
        <w:t>，自費規劃、設計及興建實習商店及其附屬設施。</w:t>
      </w:r>
      <w:r>
        <w:rPr>
          <w:rFonts w:hint="eastAsia"/>
        </w:rPr>
        <w:t>」惟查</w:t>
      </w:r>
      <w:r w:rsidRPr="001D0225">
        <w:rPr>
          <w:rFonts w:hint="eastAsia"/>
        </w:rPr>
        <w:t>該廠商並未提供全校師生一處健康衛生、平價休閒的用餐場所；另原實習商店之場所僅提供弱勢學生工讀及學習商品進出與販賣之知能，尚未設計及提供多數學生完整實習課程，實習商店也已於107年2月1日後暫停經營，</w:t>
      </w:r>
      <w:r w:rsidRPr="00CC2196">
        <w:rPr>
          <w:rFonts w:hint="eastAsia"/>
        </w:rPr>
        <w:t>且無設置藝文展覽館</w:t>
      </w:r>
      <w:r>
        <w:rPr>
          <w:rFonts w:hint="eastAsia"/>
        </w:rPr>
        <w:t>，</w:t>
      </w:r>
      <w:r w:rsidRPr="001D0225">
        <w:rPr>
          <w:rFonts w:hint="eastAsia"/>
        </w:rPr>
        <w:t>相關公共建設目的</w:t>
      </w:r>
      <w:r>
        <w:rPr>
          <w:rFonts w:hint="eastAsia"/>
        </w:rPr>
        <w:t>顯</w:t>
      </w:r>
      <w:r w:rsidRPr="001D0225">
        <w:rPr>
          <w:rFonts w:hint="eastAsia"/>
        </w:rPr>
        <w:t>未</w:t>
      </w:r>
      <w:r>
        <w:rPr>
          <w:rFonts w:hint="eastAsia"/>
        </w:rPr>
        <w:t>能</w:t>
      </w:r>
      <w:r w:rsidRPr="001D0225">
        <w:rPr>
          <w:rFonts w:hint="eastAsia"/>
        </w:rPr>
        <w:t>達成。</w:t>
      </w:r>
      <w:r w:rsidRPr="00080F8F">
        <w:rPr>
          <w:rFonts w:hint="eastAsia"/>
        </w:rPr>
        <w:t>據國教署說明：</w:t>
      </w:r>
      <w:r>
        <w:rPr>
          <w:rFonts w:hint="eastAsia"/>
        </w:rPr>
        <w:t>「</w:t>
      </w:r>
      <w:r w:rsidRPr="00392D7B">
        <w:rPr>
          <w:rFonts w:hint="eastAsia"/>
        </w:rPr>
        <w:t>本案BOT</w:t>
      </w:r>
      <w:r>
        <w:rPr>
          <w:rFonts w:hint="eastAsia"/>
        </w:rPr>
        <w:t>案</w:t>
      </w:r>
      <w:r w:rsidRPr="00392D7B">
        <w:rPr>
          <w:rFonts w:hint="eastAsia"/>
        </w:rPr>
        <w:t>建築物目前以婚宴</w:t>
      </w:r>
      <w:r>
        <w:rPr>
          <w:rFonts w:hint="eastAsia"/>
        </w:rPr>
        <w:t>會館</w:t>
      </w:r>
      <w:r w:rsidRPr="00392D7B">
        <w:rPr>
          <w:rFonts w:hint="eastAsia"/>
        </w:rPr>
        <w:t>方式經營，廠商另外有辦理常態性藝文相關活動，尚符原規劃之意旨</w:t>
      </w:r>
      <w:r>
        <w:rPr>
          <w:rFonts w:hint="eastAsia"/>
        </w:rPr>
        <w:t>……</w:t>
      </w:r>
      <w:r w:rsidRPr="00392D7B">
        <w:rPr>
          <w:rFonts w:hint="eastAsia"/>
        </w:rPr>
        <w:t>等語</w:t>
      </w:r>
      <w:r>
        <w:rPr>
          <w:rFonts w:hint="eastAsia"/>
        </w:rPr>
        <w:t>。」</w:t>
      </w:r>
      <w:r w:rsidRPr="00392D7B">
        <w:rPr>
          <w:rFonts w:hint="eastAsia"/>
        </w:rPr>
        <w:t>惟查：</w:t>
      </w:r>
    </w:p>
    <w:p w:rsidR="00AF0D1C" w:rsidRDefault="00AF0D1C" w:rsidP="00AF0D1C">
      <w:pPr>
        <w:pStyle w:val="4"/>
        <w:numPr>
          <w:ilvl w:val="3"/>
          <w:numId w:val="1"/>
        </w:numPr>
      </w:pPr>
      <w:r w:rsidRPr="00C21C09">
        <w:rPr>
          <w:rFonts w:hint="eastAsia"/>
        </w:rPr>
        <w:t>斗六家商原擬興建藝文餐廳及實習商店，提供社區的人文藝術及學生實習場所，並供全校師生一處健康衛生、平價休閒的用餐場所。</w:t>
      </w:r>
      <w:r w:rsidRPr="00F55987">
        <w:rPr>
          <w:rFonts w:hint="eastAsia"/>
        </w:rPr>
        <w:t>然BOT廠商將原規劃100坪之藝文展覽館改作</w:t>
      </w:r>
      <w:r>
        <w:rPr>
          <w:rFonts w:hint="eastAsia"/>
        </w:rPr>
        <w:t>婚宴</w:t>
      </w:r>
      <w:r w:rsidRPr="00F55987">
        <w:rPr>
          <w:rFonts w:hint="eastAsia"/>
        </w:rPr>
        <w:t>餐廳，其建築物1樓除小部分作福利社（約28平方公尺）使用外，其餘均作為婚宴會館之使用空間（包含婚企室及新娘休息室）詳如</w:t>
      </w:r>
      <w:r>
        <w:rPr>
          <w:rFonts w:hint="eastAsia"/>
        </w:rPr>
        <w:t>下</w:t>
      </w:r>
      <w:r w:rsidRPr="00F55987">
        <w:rPr>
          <w:rFonts w:hint="eastAsia"/>
        </w:rPr>
        <w:t>圖，整體興建範圍及興建面積暨相關空間之使用亦已作大幅變更。</w:t>
      </w:r>
    </w:p>
    <w:p w:rsidR="00AF0D1C" w:rsidRDefault="00AF0D1C" w:rsidP="00AF0D1C">
      <w:pPr>
        <w:pStyle w:val="4"/>
        <w:numPr>
          <w:ilvl w:val="3"/>
          <w:numId w:val="1"/>
        </w:numPr>
      </w:pPr>
      <w:r>
        <w:rPr>
          <w:rFonts w:hint="eastAsia"/>
        </w:rPr>
        <w:t>且本院就</w:t>
      </w:r>
      <w:r w:rsidRPr="00890392">
        <w:rPr>
          <w:rFonts w:hint="eastAsia"/>
        </w:rPr>
        <w:t>本BOT</w:t>
      </w:r>
      <w:r>
        <w:rPr>
          <w:rFonts w:hint="eastAsia"/>
        </w:rPr>
        <w:t>案</w:t>
      </w:r>
      <w:r w:rsidRPr="00890392">
        <w:rPr>
          <w:rFonts w:hint="eastAsia"/>
        </w:rPr>
        <w:t>建築</w:t>
      </w:r>
      <w:r>
        <w:rPr>
          <w:rFonts w:hint="eastAsia"/>
        </w:rPr>
        <w:t>主體現用於經營</w:t>
      </w:r>
      <w:r w:rsidRPr="00890392">
        <w:rPr>
          <w:rFonts w:hint="eastAsia"/>
        </w:rPr>
        <w:t>婚宴餐</w:t>
      </w:r>
      <w:r w:rsidRPr="00890392">
        <w:rPr>
          <w:rFonts w:hint="eastAsia"/>
        </w:rPr>
        <w:lastRenderedPageBreak/>
        <w:t>廳，</w:t>
      </w:r>
      <w:r>
        <w:rPr>
          <w:rFonts w:hint="eastAsia"/>
        </w:rPr>
        <w:t>是否符合原公告目的，經</w:t>
      </w:r>
      <w:r w:rsidRPr="00587842">
        <w:rPr>
          <w:rFonts w:hint="eastAsia"/>
        </w:rPr>
        <w:t>詢據斗六家商</w:t>
      </w:r>
      <w:r>
        <w:rPr>
          <w:rFonts w:hint="eastAsia"/>
        </w:rPr>
        <w:t>現任校長等人</w:t>
      </w:r>
      <w:r w:rsidRPr="00587842">
        <w:rPr>
          <w:rFonts w:hint="eastAsia"/>
        </w:rPr>
        <w:t>表示：</w:t>
      </w:r>
      <w:r>
        <w:rPr>
          <w:rFonts w:hint="eastAsia"/>
        </w:rPr>
        <w:t>「</w:t>
      </w:r>
      <w:r w:rsidRPr="00587842">
        <w:rPr>
          <w:rFonts w:hint="eastAsia"/>
        </w:rPr>
        <w:t>依目前之現況，經營婚宴餐廳與原先招商須知公告公共建設目的需求之餐廳及契約規定之藝文庭園主題餐廳(提供學生實習及藝術作品展示場地問題、並供全校師生一處健康衛生、平價休閒的用餐場所)並不符合。</w:t>
      </w:r>
      <w:r>
        <w:rPr>
          <w:rFonts w:hint="eastAsia"/>
        </w:rPr>
        <w:t>」</w:t>
      </w:r>
    </w:p>
    <w:p w:rsidR="00AF0D1C" w:rsidRDefault="00AF0D1C" w:rsidP="00AF0D1C">
      <w:pPr>
        <w:pStyle w:val="1"/>
        <w:numPr>
          <w:ilvl w:val="0"/>
          <w:numId w:val="0"/>
        </w:numPr>
        <w:ind w:left="2381" w:hanging="2381"/>
      </w:pPr>
      <w:r>
        <w:rPr>
          <w:rFonts w:hint="eastAsia"/>
          <w:noProof/>
        </w:rPr>
        <mc:AlternateContent>
          <mc:Choice Requires="wps">
            <w:drawing>
              <wp:anchor distT="0" distB="0" distL="114300" distR="114300" simplePos="0" relativeHeight="251659264" behindDoc="0" locked="0" layoutInCell="1" allowOverlap="1" wp14:anchorId="0BBBB8D3" wp14:editId="3BAE2808">
                <wp:simplePos x="0" y="0"/>
                <wp:positionH relativeFrom="column">
                  <wp:posOffset>833120</wp:posOffset>
                </wp:positionH>
                <wp:positionV relativeFrom="paragraph">
                  <wp:posOffset>234950</wp:posOffset>
                </wp:positionV>
                <wp:extent cx="4902200" cy="3759200"/>
                <wp:effectExtent l="0" t="0" r="12700" b="12700"/>
                <wp:wrapNone/>
                <wp:docPr id="294" name="矩形 294"/>
                <wp:cNvGraphicFramePr/>
                <a:graphic xmlns:a="http://schemas.openxmlformats.org/drawingml/2006/main">
                  <a:graphicData uri="http://schemas.microsoft.com/office/word/2010/wordprocessingShape">
                    <wps:wsp>
                      <wps:cNvSpPr/>
                      <wps:spPr>
                        <a:xfrm>
                          <a:off x="0" y="0"/>
                          <a:ext cx="4902200" cy="3759200"/>
                        </a:xfrm>
                        <a:prstGeom prst="rect">
                          <a:avLst/>
                        </a:prstGeom>
                      </wps:spPr>
                      <wps:style>
                        <a:lnRef idx="2">
                          <a:schemeClr val="accent4"/>
                        </a:lnRef>
                        <a:fillRef idx="1">
                          <a:schemeClr val="lt1"/>
                        </a:fillRef>
                        <a:effectRef idx="0">
                          <a:schemeClr val="accent4"/>
                        </a:effectRef>
                        <a:fontRef idx="minor">
                          <a:schemeClr val="dk1"/>
                        </a:fontRef>
                      </wps:style>
                      <wps:txbx>
                        <w:txbxContent>
                          <w:p w:rsidR="00AF0D1C" w:rsidRDefault="00AF0D1C" w:rsidP="00AF0D1C">
                            <w:pPr>
                              <w:jc w:val="center"/>
                            </w:pPr>
                            <w:r w:rsidRPr="00982A92">
                              <w:rPr>
                                <w:noProof/>
                              </w:rPr>
                              <w:drawing>
                                <wp:inline distT="0" distB="0" distL="0" distR="0" wp14:anchorId="1EDC2A94" wp14:editId="7F5A282F">
                                  <wp:extent cx="4521200" cy="34099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1200" cy="3409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BBB8D3" id="矩形 294" o:spid="_x0000_s1026" style="position:absolute;left:0;text-align:left;margin-left:65.6pt;margin-top:18.5pt;width:386pt;height:2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" fillcolor="white [3201]" strokecolor="#8064a2 [3207]" strokeweight="2pt">
                <v:textbox>
                  <w:txbxContent>
                    <w:p w:rsidR="00AF0D1C" w:rsidRDefault="00AF0D1C" w:rsidP="00AF0D1C">
                      <w:pPr>
                        <w:jc w:val="center"/>
                      </w:pPr>
                      <w:r w:rsidRPr="00982A92">
                        <w:rPr>
                          <w:noProof/>
                        </w:rPr>
                        <w:drawing>
                          <wp:inline distT="0" distB="0" distL="0" distR="0" wp14:anchorId="1EDC2A94" wp14:editId="7F5A282F">
                            <wp:extent cx="4521200" cy="34099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1200" cy="3409950"/>
                                    </a:xfrm>
                                    <a:prstGeom prst="rect">
                                      <a:avLst/>
                                    </a:prstGeom>
                                    <a:noFill/>
                                    <a:ln>
                                      <a:noFill/>
                                    </a:ln>
                                  </pic:spPr>
                                </pic:pic>
                              </a:graphicData>
                            </a:graphic>
                          </wp:inline>
                        </w:drawing>
                      </w:r>
                    </w:p>
                  </w:txbxContent>
                </v:textbox>
              </v:rect>
            </w:pict>
          </mc:Fallback>
        </mc:AlternateContent>
      </w:r>
    </w:p>
    <w:p w:rsidR="00AF0D1C" w:rsidRDefault="00AF0D1C" w:rsidP="00AF0D1C">
      <w:pPr>
        <w:pStyle w:val="1"/>
        <w:numPr>
          <w:ilvl w:val="0"/>
          <w:numId w:val="0"/>
        </w:numPr>
        <w:ind w:left="2381" w:hanging="2381"/>
      </w:pPr>
    </w:p>
    <w:p w:rsidR="00AF0D1C" w:rsidRDefault="00AF0D1C" w:rsidP="00AF0D1C">
      <w:pPr>
        <w:pStyle w:val="1"/>
        <w:numPr>
          <w:ilvl w:val="0"/>
          <w:numId w:val="0"/>
        </w:numPr>
        <w:ind w:left="2381" w:hanging="2381"/>
      </w:pPr>
    </w:p>
    <w:p w:rsidR="00AF0D1C" w:rsidRDefault="00AF0D1C" w:rsidP="00AF0D1C">
      <w:pPr>
        <w:pStyle w:val="1"/>
        <w:numPr>
          <w:ilvl w:val="0"/>
          <w:numId w:val="0"/>
        </w:numPr>
        <w:ind w:left="2381" w:hanging="2381"/>
      </w:pPr>
    </w:p>
    <w:p w:rsidR="00AF0D1C" w:rsidRDefault="00AF0D1C" w:rsidP="00AF0D1C">
      <w:pPr>
        <w:pStyle w:val="1"/>
        <w:numPr>
          <w:ilvl w:val="0"/>
          <w:numId w:val="0"/>
        </w:numPr>
        <w:ind w:left="2381" w:hanging="2381"/>
      </w:pPr>
    </w:p>
    <w:p w:rsidR="00AF0D1C" w:rsidRPr="00F55987" w:rsidRDefault="00AF0D1C" w:rsidP="00AF0D1C">
      <w:pPr>
        <w:pStyle w:val="1"/>
        <w:numPr>
          <w:ilvl w:val="0"/>
          <w:numId w:val="0"/>
        </w:numPr>
        <w:ind w:left="2381" w:hanging="2381"/>
      </w:pPr>
    </w:p>
    <w:p w:rsidR="00AF0D1C" w:rsidRDefault="00AF0D1C" w:rsidP="00AF0D1C">
      <w:pPr>
        <w:pStyle w:val="1"/>
        <w:numPr>
          <w:ilvl w:val="0"/>
          <w:numId w:val="0"/>
        </w:numPr>
        <w:ind w:left="2381" w:hanging="2381"/>
      </w:pPr>
    </w:p>
    <w:p w:rsidR="00AF0D1C" w:rsidRDefault="00AF0D1C" w:rsidP="00AF0D1C">
      <w:pPr>
        <w:pStyle w:val="1"/>
        <w:numPr>
          <w:ilvl w:val="0"/>
          <w:numId w:val="0"/>
        </w:numPr>
        <w:ind w:left="2381" w:hanging="2381"/>
      </w:pPr>
    </w:p>
    <w:p w:rsidR="00AF0D1C" w:rsidRDefault="00AF0D1C" w:rsidP="00AF0D1C">
      <w:pPr>
        <w:pStyle w:val="1"/>
        <w:numPr>
          <w:ilvl w:val="0"/>
          <w:numId w:val="0"/>
        </w:numPr>
        <w:ind w:left="2381" w:hanging="2381"/>
      </w:pPr>
    </w:p>
    <w:p w:rsidR="00AF0D1C" w:rsidRDefault="00AF0D1C" w:rsidP="00AF0D1C">
      <w:pPr>
        <w:pStyle w:val="1"/>
        <w:numPr>
          <w:ilvl w:val="0"/>
          <w:numId w:val="0"/>
        </w:numPr>
        <w:ind w:left="2381" w:hanging="2381"/>
      </w:pPr>
    </w:p>
    <w:p w:rsidR="00AF0D1C" w:rsidRDefault="00AF0D1C" w:rsidP="00AF0D1C">
      <w:pPr>
        <w:pStyle w:val="1"/>
        <w:numPr>
          <w:ilvl w:val="0"/>
          <w:numId w:val="0"/>
        </w:numPr>
        <w:ind w:left="2381" w:hanging="2381"/>
      </w:pPr>
    </w:p>
    <w:p w:rsidR="00AF0D1C" w:rsidRDefault="00AF0D1C" w:rsidP="00AF0D1C">
      <w:pPr>
        <w:pStyle w:val="1"/>
        <w:numPr>
          <w:ilvl w:val="0"/>
          <w:numId w:val="0"/>
        </w:numPr>
        <w:ind w:left="2381" w:hanging="2381"/>
      </w:pPr>
    </w:p>
    <w:p w:rsidR="00AF0D1C" w:rsidRDefault="00AF0D1C" w:rsidP="00AF0D1C">
      <w:pPr>
        <w:pStyle w:val="1"/>
        <w:numPr>
          <w:ilvl w:val="0"/>
          <w:numId w:val="0"/>
        </w:numPr>
        <w:ind w:left="2381" w:hanging="2381"/>
      </w:pPr>
    </w:p>
    <w:p w:rsidR="00AF0D1C" w:rsidRDefault="00AF0D1C" w:rsidP="00AF0D1C">
      <w:pPr>
        <w:pStyle w:val="1"/>
        <w:numPr>
          <w:ilvl w:val="0"/>
          <w:numId w:val="0"/>
        </w:numPr>
        <w:ind w:left="2381" w:hanging="2381"/>
      </w:pPr>
    </w:p>
    <w:p w:rsidR="00AF0D1C" w:rsidRPr="00BC5C54" w:rsidRDefault="00AF0D1C" w:rsidP="00AF0D1C">
      <w:pPr>
        <w:pStyle w:val="1"/>
        <w:numPr>
          <w:ilvl w:val="0"/>
          <w:numId w:val="0"/>
        </w:numPr>
        <w:ind w:leftChars="50" w:left="170" w:firstLineChars="650" w:firstLine="1431"/>
        <w:jc w:val="left"/>
        <w:rPr>
          <w:sz w:val="20"/>
          <w:szCs w:val="20"/>
        </w:rPr>
      </w:pPr>
      <w:r w:rsidRPr="00E650F7">
        <w:rPr>
          <w:rFonts w:hint="eastAsia"/>
          <w:sz w:val="20"/>
          <w:szCs w:val="20"/>
        </w:rPr>
        <w:tab/>
      </w:r>
      <w:r w:rsidRPr="00BC5C54">
        <w:rPr>
          <w:rFonts w:hint="eastAsia"/>
          <w:sz w:val="20"/>
          <w:szCs w:val="20"/>
        </w:rPr>
        <w:t>斗六家商實習商店BOT契約變更後平面配置圖</w:t>
      </w:r>
    </w:p>
    <w:p w:rsidR="00AF0D1C" w:rsidRDefault="00AF0D1C" w:rsidP="00AF0D1C">
      <w:pPr>
        <w:pStyle w:val="4"/>
        <w:numPr>
          <w:ilvl w:val="3"/>
          <w:numId w:val="1"/>
        </w:numPr>
        <w:spacing w:beforeLines="50" w:before="228"/>
      </w:pPr>
      <w:r>
        <w:rPr>
          <w:rFonts w:hint="eastAsia"/>
        </w:rPr>
        <w:t>又經本院詢據於102年3月5日審查斗六家商實習商店BOT案先期規劃及可行性評估之審查委員，就其於104年12月7日訪視該校時提出營運內容不可與招商公告相違之意見，據其表示：「</w:t>
      </w:r>
      <w:r w:rsidRPr="005F5EEC">
        <w:rPr>
          <w:rFonts w:hint="eastAsia"/>
        </w:rPr>
        <w:t>本人指的應是指特許公司（即BOT廠商）擬將藝文庭園餐廳變更為婚宴餐廳一事。因招商公告之案名為</w:t>
      </w:r>
      <w:r>
        <w:rPr>
          <w:rFonts w:hint="eastAsia"/>
        </w:rPr>
        <w:t>『</w:t>
      </w:r>
      <w:r w:rsidRPr="005F5EEC">
        <w:rPr>
          <w:rFonts w:hint="eastAsia"/>
        </w:rPr>
        <w:t>國立斗六家商實習商店興建營運移轉案</w:t>
      </w:r>
      <w:r>
        <w:rPr>
          <w:rFonts w:hint="eastAsia"/>
        </w:rPr>
        <w:t>』</w:t>
      </w:r>
      <w:r w:rsidRPr="005F5EEC">
        <w:rPr>
          <w:rFonts w:hint="eastAsia"/>
        </w:rPr>
        <w:t>，且招商公告指明計畫之範圍為藝文庭園餐廳、實</w:t>
      </w:r>
      <w:r w:rsidRPr="005F5EEC">
        <w:rPr>
          <w:rFonts w:hint="eastAsia"/>
        </w:rPr>
        <w:lastRenderedPageBreak/>
        <w:t>習商店、以及藝術作品展示場所，故本案興建營運之內容應是以學生得以參與、使用或實習之設施或場地為主。因婚宴餐廳並非一般每日皆營運之餐廳，且僅在特定日期舉行婚宴，並非如藝文庭園餐廳學生可以隨時參與、使用或實習。故藝文庭園餐廳若改為婚宴餐廳，則與招商公告相違背。另外，藝文庭園餐廳或容許偶而於週末包場辦理婚宴，故BOT廠商若擬辦理婚宴，應變更契約容許於藝文庭園餐廳內辦理婚宴，而非反客為主將藝文庭園餐廳變更為婚宴餐廳。</w:t>
      </w:r>
      <w:r>
        <w:rPr>
          <w:rFonts w:hint="eastAsia"/>
        </w:rPr>
        <w:t>」</w:t>
      </w:r>
    </w:p>
    <w:p w:rsidR="00AF0D1C" w:rsidRDefault="00AF0D1C" w:rsidP="00AF0D1C">
      <w:pPr>
        <w:pStyle w:val="4"/>
        <w:numPr>
          <w:ilvl w:val="3"/>
          <w:numId w:val="1"/>
        </w:numPr>
      </w:pPr>
      <w:r>
        <w:rPr>
          <w:rFonts w:hint="eastAsia"/>
        </w:rPr>
        <w:t>另</w:t>
      </w:r>
      <w:r w:rsidRPr="00C94199">
        <w:rPr>
          <w:rFonts w:hint="eastAsia"/>
        </w:rPr>
        <w:t>據本院詢問斗六家商現任校長等人表示，長期以來該校學生用餐有兩途徑，分別為參加團膳及住宿生伙食團，該校教職員則選擇與學生搭伙或自行外出用餐。該校位處斗六市中心，附近不少商家提供用餐服務應屬便利。該廠商尚無提供全校師生一處健康衛生、平價休閒的用餐場所。非一般性平價餐廳，師生平時不會去餐廳消費。</w:t>
      </w:r>
    </w:p>
    <w:p w:rsidR="00AF0D1C" w:rsidRDefault="00AF0D1C" w:rsidP="00AF0D1C">
      <w:pPr>
        <w:pStyle w:val="4"/>
        <w:numPr>
          <w:ilvl w:val="3"/>
          <w:numId w:val="1"/>
        </w:numPr>
      </w:pPr>
      <w:r w:rsidRPr="00C94199">
        <w:rPr>
          <w:rFonts w:hint="eastAsia"/>
        </w:rPr>
        <w:t>加以，本院請斗六家商評估本案效益，據該校稱</w:t>
      </w:r>
      <w:r>
        <w:rPr>
          <w:rFonts w:hint="eastAsia"/>
        </w:rPr>
        <w:t>「</w:t>
      </w:r>
      <w:r w:rsidRPr="00C94199">
        <w:rPr>
          <w:rFonts w:hint="eastAsia"/>
        </w:rPr>
        <w:t>本案經102年8月16日議約變更及104年3月16日契約變更，已失去原預期效益。具體效益僅為每年收取</w:t>
      </w:r>
      <w:r>
        <w:rPr>
          <w:rFonts w:hint="eastAsia"/>
        </w:rPr>
        <w:t>『</w:t>
      </w:r>
      <w:r w:rsidRPr="00C94199">
        <w:rPr>
          <w:rFonts w:hint="eastAsia"/>
        </w:rPr>
        <w:t>定額營運權利金</w:t>
      </w:r>
      <w:r>
        <w:rPr>
          <w:rFonts w:hint="eastAsia"/>
        </w:rPr>
        <w:t>』新臺幣（下同）</w:t>
      </w:r>
      <w:r w:rsidRPr="00C94199">
        <w:rPr>
          <w:rFonts w:hint="eastAsia"/>
        </w:rPr>
        <w:t>6萬元，負面效益為可供師生使用之校地面積減少1290.97平方公尺、校園與廠商會館交界之處不易管理、假日校園淪為廠商免費停車場……</w:t>
      </w:r>
      <w:r>
        <w:rPr>
          <w:rFonts w:hint="eastAsia"/>
        </w:rPr>
        <w:t>」</w:t>
      </w:r>
      <w:r w:rsidRPr="00C94199">
        <w:rPr>
          <w:rFonts w:hint="eastAsia"/>
        </w:rPr>
        <w:t>等語。</w:t>
      </w:r>
      <w:r>
        <w:rPr>
          <w:rFonts w:hint="eastAsia"/>
        </w:rPr>
        <w:t>足見，本案</w:t>
      </w:r>
      <w:r w:rsidRPr="004E27CA">
        <w:rPr>
          <w:rFonts w:hint="eastAsia"/>
        </w:rPr>
        <w:t>相關公共建設目的</w:t>
      </w:r>
      <w:r>
        <w:rPr>
          <w:rFonts w:hint="eastAsia"/>
        </w:rPr>
        <w:t>並</w:t>
      </w:r>
      <w:r w:rsidRPr="004E27CA">
        <w:rPr>
          <w:rFonts w:hint="eastAsia"/>
        </w:rPr>
        <w:t>未達成</w:t>
      </w:r>
      <w:r>
        <w:rPr>
          <w:rFonts w:hint="eastAsia"/>
        </w:rPr>
        <w:t>，且偏離預期效益。</w:t>
      </w:r>
    </w:p>
    <w:p w:rsidR="00AF0D1C" w:rsidRPr="00A93F22" w:rsidRDefault="00AF0D1C" w:rsidP="00AF0D1C">
      <w:pPr>
        <w:pStyle w:val="3"/>
        <w:numPr>
          <w:ilvl w:val="2"/>
          <w:numId w:val="1"/>
        </w:numPr>
      </w:pPr>
      <w:r>
        <w:rPr>
          <w:rFonts w:hint="eastAsia"/>
        </w:rPr>
        <w:t>又，</w:t>
      </w:r>
      <w:r w:rsidRPr="00C94199">
        <w:rPr>
          <w:rFonts w:hAnsi="標楷體" w:hint="eastAsia"/>
          <w:szCs w:val="24"/>
        </w:rPr>
        <w:t>本案必須達到最低功能與效益需求，關於公共建設目的需求功能之一，為規劃未來特許公司完成設施開發後，其零售商場設施應在營業時間內提供該校學生實習的場地，並提供工讀機會予該校學</w:t>
      </w:r>
      <w:r w:rsidRPr="00C94199">
        <w:rPr>
          <w:rFonts w:hAnsi="標楷體" w:hint="eastAsia"/>
          <w:szCs w:val="24"/>
        </w:rPr>
        <w:lastRenderedPageBreak/>
        <w:t>生，達到建教合作的功能。</w:t>
      </w:r>
      <w:r>
        <w:rPr>
          <w:rFonts w:hint="eastAsia"/>
        </w:rPr>
        <w:t>本院請斗六家商說明當時學校所有科別有無建教合作（實習）之需求，經詢據斗六家商</w:t>
      </w:r>
      <w:r w:rsidRPr="00CB5A60">
        <w:rPr>
          <w:rFonts w:hint="eastAsia"/>
        </w:rPr>
        <w:t>現任校長等人</w:t>
      </w:r>
      <w:r>
        <w:rPr>
          <w:rFonts w:hint="eastAsia"/>
        </w:rPr>
        <w:t>指出：「</w:t>
      </w:r>
      <w:r w:rsidRPr="00392D7B">
        <w:rPr>
          <w:rFonts w:hint="eastAsia"/>
        </w:rPr>
        <w:t>目前及行為時而言學校的科別並無相對應的科別之學生需要進行此類的實習。</w:t>
      </w:r>
      <w:r>
        <w:rPr>
          <w:rFonts w:hint="eastAsia"/>
        </w:rPr>
        <w:t>」、「本校並無申辦建教合作業務，故當時學校並無需求……。」等語。且本BOT計畫實</w:t>
      </w:r>
      <w:r w:rsidRPr="00306E3E">
        <w:rPr>
          <w:rFonts w:hint="eastAsia"/>
        </w:rPr>
        <w:t>際僅提供38位弱勢學生</w:t>
      </w:r>
      <w:r w:rsidRPr="005278D0">
        <w:rPr>
          <w:rFonts w:hint="eastAsia"/>
        </w:rPr>
        <w:t>在學時利用午休時間至實習商店工讀及免費用餐（團膳廠商提供之午餐備品）</w:t>
      </w:r>
      <w:r>
        <w:rPr>
          <w:rFonts w:hint="eastAsia"/>
        </w:rPr>
        <w:t>。另詢據斗六家商前校長表示：「</w:t>
      </w:r>
      <w:r w:rsidRPr="00CF4D92">
        <w:rPr>
          <w:rFonts w:hint="eastAsia"/>
        </w:rPr>
        <w:t>我很關切弱勢學生，所以我想要活化土地且協助學生去工讀</w:t>
      </w:r>
      <w:r>
        <w:rPr>
          <w:rFonts w:hint="eastAsia"/>
        </w:rPr>
        <w:t>。」然以少數學生工讀需求即將校地BOT予廠商經營餐廳實</w:t>
      </w:r>
      <w:r w:rsidRPr="00306E3E">
        <w:rPr>
          <w:rFonts w:hint="eastAsia"/>
        </w:rPr>
        <w:t>不敷成本效益</w:t>
      </w:r>
      <w:r>
        <w:rPr>
          <w:rFonts w:hint="eastAsia"/>
        </w:rPr>
        <w:t>，且工讀與實習並不相同</w:t>
      </w:r>
      <w:r w:rsidRPr="005278D0">
        <w:rPr>
          <w:rFonts w:hint="eastAsia"/>
        </w:rPr>
        <w:t>，顯見當初規劃提供該校學生實習的場地，達到建教合作</w:t>
      </w:r>
      <w:r>
        <w:rPr>
          <w:rFonts w:hint="eastAsia"/>
        </w:rPr>
        <w:t>之</w:t>
      </w:r>
      <w:r w:rsidRPr="005278D0">
        <w:rPr>
          <w:rFonts w:hint="eastAsia"/>
        </w:rPr>
        <w:t>功能，顯</w:t>
      </w:r>
      <w:r>
        <w:rPr>
          <w:rFonts w:hint="eastAsia"/>
        </w:rPr>
        <w:t>不符實際</w:t>
      </w:r>
      <w:r w:rsidRPr="005278D0">
        <w:rPr>
          <w:rFonts w:hint="eastAsia"/>
        </w:rPr>
        <w:t>，</w:t>
      </w:r>
      <w:r>
        <w:rPr>
          <w:rFonts w:hint="eastAsia"/>
        </w:rPr>
        <w:t>學校用地之處置</w:t>
      </w:r>
      <w:r w:rsidRPr="00946AAC">
        <w:rPr>
          <w:rFonts w:hint="eastAsia"/>
        </w:rPr>
        <w:t>應有其教育層面之目的，</w:t>
      </w:r>
      <w:r w:rsidRPr="00A93F22">
        <w:rPr>
          <w:rFonts w:hint="eastAsia"/>
        </w:rPr>
        <w:t>本案公共建設目的需求</w:t>
      </w:r>
      <w:r>
        <w:rPr>
          <w:rFonts w:hint="eastAsia"/>
        </w:rPr>
        <w:t>之</w:t>
      </w:r>
      <w:r w:rsidRPr="00A93F22">
        <w:rPr>
          <w:rFonts w:hint="eastAsia"/>
        </w:rPr>
        <w:t>設定</w:t>
      </w:r>
      <w:r>
        <w:rPr>
          <w:rFonts w:hint="eastAsia"/>
        </w:rPr>
        <w:t>，</w:t>
      </w:r>
      <w:r w:rsidRPr="00A93F22">
        <w:rPr>
          <w:rFonts w:hint="eastAsia"/>
        </w:rPr>
        <w:t>顯</w:t>
      </w:r>
      <w:r>
        <w:rPr>
          <w:rFonts w:hint="eastAsia"/>
        </w:rPr>
        <w:t>存</w:t>
      </w:r>
      <w:r w:rsidRPr="00A93F22">
        <w:rPr>
          <w:rFonts w:hint="eastAsia"/>
        </w:rPr>
        <w:t>疑義</w:t>
      </w:r>
      <w:r>
        <w:rPr>
          <w:rFonts w:hint="eastAsia"/>
        </w:rPr>
        <w:t>。</w:t>
      </w:r>
    </w:p>
    <w:p w:rsidR="00AF0D1C" w:rsidRDefault="00AF0D1C" w:rsidP="00AF0D1C">
      <w:pPr>
        <w:pStyle w:val="3"/>
        <w:numPr>
          <w:ilvl w:val="2"/>
          <w:numId w:val="1"/>
        </w:numPr>
      </w:pPr>
      <w:r>
        <w:rPr>
          <w:rFonts w:hint="eastAsia"/>
        </w:rPr>
        <w:t>另</w:t>
      </w:r>
      <w:r w:rsidRPr="00A93F22">
        <w:rPr>
          <w:rFonts w:hint="eastAsia"/>
        </w:rPr>
        <w:t>本院就該校當初為何以實習商店名義申請本案，不以學生餐廳名義提出申請</w:t>
      </w:r>
      <w:r>
        <w:rPr>
          <w:rFonts w:hint="eastAsia"/>
        </w:rPr>
        <w:t>之緣由</w:t>
      </w:r>
      <w:r w:rsidRPr="00A93F22">
        <w:rPr>
          <w:rFonts w:hint="eastAsia"/>
        </w:rPr>
        <w:t>，經詢據該校前實習主任表示：「101年12月12日學校主管會議，主辦單位總務處提及本案因有實習商店及餐廳性質，但若以餐廳名義，但又必須受到『學校餐廳廚房員生消費合作社衛生管理辦法』嚴格規範，因此最後考量以『本校實習商店BOT案先期規劃報告書』送件。」</w:t>
      </w:r>
      <w:r>
        <w:rPr>
          <w:rFonts w:hint="eastAsia"/>
        </w:rPr>
        <w:t>且本院詢問斗六家商前任校長自承：「因為學校當時有學生餐廳</w:t>
      </w:r>
      <w:r w:rsidRPr="001A5D40">
        <w:rPr>
          <w:rFonts w:hint="eastAsia"/>
        </w:rPr>
        <w:t>了，所以我們用實習商店包含餐廳來申請</w:t>
      </w:r>
      <w:r>
        <w:rPr>
          <w:rFonts w:hint="eastAsia"/>
        </w:rPr>
        <w:t>……。」等語，更</w:t>
      </w:r>
      <w:r w:rsidRPr="00A93F22">
        <w:rPr>
          <w:rFonts w:hint="eastAsia"/>
        </w:rPr>
        <w:t>凸顯該校</w:t>
      </w:r>
      <w:r>
        <w:rPr>
          <w:rFonts w:hint="eastAsia"/>
        </w:rPr>
        <w:t>前校長及承辦人</w:t>
      </w:r>
      <w:r w:rsidRPr="00A93F22">
        <w:rPr>
          <w:rFonts w:hint="eastAsia"/>
        </w:rPr>
        <w:t>便宜行事，</w:t>
      </w:r>
      <w:r>
        <w:rPr>
          <w:rFonts w:hint="eastAsia"/>
        </w:rPr>
        <w:t>為</w:t>
      </w:r>
      <w:r w:rsidRPr="00C917B9">
        <w:rPr>
          <w:rFonts w:hint="eastAsia"/>
        </w:rPr>
        <w:t>符合促參</w:t>
      </w:r>
      <w:r>
        <w:rPr>
          <w:rFonts w:hint="eastAsia"/>
        </w:rPr>
        <w:t>法規定方</w:t>
      </w:r>
      <w:r w:rsidRPr="00C917B9">
        <w:rPr>
          <w:rFonts w:hint="eastAsia"/>
        </w:rPr>
        <w:t>改</w:t>
      </w:r>
      <w:r>
        <w:rPr>
          <w:rFonts w:hint="eastAsia"/>
        </w:rPr>
        <w:t>採「</w:t>
      </w:r>
      <w:r w:rsidRPr="00C917B9">
        <w:rPr>
          <w:rFonts w:hint="eastAsia"/>
        </w:rPr>
        <w:t>實習</w:t>
      </w:r>
      <w:r>
        <w:rPr>
          <w:rFonts w:hint="eastAsia"/>
        </w:rPr>
        <w:t>商店」名義辦理，而</w:t>
      </w:r>
      <w:r w:rsidRPr="00A93F22">
        <w:rPr>
          <w:rFonts w:hint="eastAsia"/>
        </w:rPr>
        <w:t>非</w:t>
      </w:r>
      <w:r>
        <w:rPr>
          <w:rFonts w:hint="eastAsia"/>
        </w:rPr>
        <w:t>考量</w:t>
      </w:r>
      <w:r w:rsidRPr="00A93F22">
        <w:rPr>
          <w:rFonts w:hint="eastAsia"/>
        </w:rPr>
        <w:t>師生實際需求規劃</w:t>
      </w:r>
      <w:r>
        <w:rPr>
          <w:rFonts w:hint="eastAsia"/>
        </w:rPr>
        <w:t>公共建設之目的。</w:t>
      </w:r>
    </w:p>
    <w:p w:rsidR="00AF0D1C" w:rsidRDefault="00AF0D1C" w:rsidP="00AF0D1C">
      <w:pPr>
        <w:pStyle w:val="3"/>
        <w:numPr>
          <w:ilvl w:val="2"/>
          <w:numId w:val="1"/>
        </w:numPr>
      </w:pPr>
      <w:r w:rsidRPr="00174BE4">
        <w:rPr>
          <w:rFonts w:hint="eastAsia"/>
        </w:rPr>
        <w:t>再者</w:t>
      </w:r>
      <w:r>
        <w:rPr>
          <w:rFonts w:hint="eastAsia"/>
        </w:rPr>
        <w:t>，</w:t>
      </w:r>
      <w:r w:rsidRPr="00A93F22">
        <w:rPr>
          <w:rFonts w:hint="eastAsia"/>
        </w:rPr>
        <w:t>BOT廠商</w:t>
      </w:r>
      <w:r>
        <w:rPr>
          <w:rFonts w:hint="eastAsia"/>
        </w:rPr>
        <w:t>實際營運將庭園餐廳</w:t>
      </w:r>
      <w:r w:rsidRPr="00A93F22">
        <w:rPr>
          <w:rFonts w:hint="eastAsia"/>
        </w:rPr>
        <w:t>改採婚宴會館經</w:t>
      </w:r>
      <w:r w:rsidRPr="00A93F22">
        <w:rPr>
          <w:rFonts w:hint="eastAsia"/>
        </w:rPr>
        <w:lastRenderedPageBreak/>
        <w:t>營</w:t>
      </w:r>
      <w:r>
        <w:rPr>
          <w:rFonts w:hint="eastAsia"/>
        </w:rPr>
        <w:t>，亦</w:t>
      </w:r>
      <w:r w:rsidRPr="00C917B9">
        <w:rPr>
          <w:rFonts w:hint="eastAsia"/>
        </w:rPr>
        <w:t>非一般性平價餐廳，</w:t>
      </w:r>
      <w:r>
        <w:rPr>
          <w:rFonts w:hint="eastAsia"/>
        </w:rPr>
        <w:t>學校</w:t>
      </w:r>
      <w:r w:rsidRPr="00C917B9">
        <w:rPr>
          <w:rFonts w:hint="eastAsia"/>
        </w:rPr>
        <w:t>師生平時不會去</w:t>
      </w:r>
      <w:r>
        <w:rPr>
          <w:rFonts w:hint="eastAsia"/>
        </w:rPr>
        <w:t>婚宴會館消</w:t>
      </w:r>
      <w:r w:rsidRPr="00C917B9">
        <w:rPr>
          <w:rFonts w:hint="eastAsia"/>
        </w:rPr>
        <w:t>費</w:t>
      </w:r>
      <w:r w:rsidR="001D7081">
        <w:rPr>
          <w:rFonts w:hAnsi="標楷體" w:hint="eastAsia"/>
        </w:rPr>
        <w:t>，</w:t>
      </w:r>
      <w:bookmarkStart w:id="45" w:name="_GoBack"/>
      <w:bookmarkEnd w:id="45"/>
      <w:r>
        <w:rPr>
          <w:rFonts w:hint="eastAsia"/>
        </w:rPr>
        <w:t>該會館營運期長達15年，收回後學校尚須進行修繕方能再使用，雖本BOT案已達成將該校原老舊之</w:t>
      </w:r>
      <w:r w:rsidRPr="00832EA8">
        <w:rPr>
          <w:rFonts w:hint="eastAsia"/>
        </w:rPr>
        <w:t>員工眷屬宿舍</w:t>
      </w:r>
      <w:r>
        <w:rPr>
          <w:rFonts w:hint="eastAsia"/>
        </w:rPr>
        <w:t>土地予以清理改建，然執行偏離原主體事業項目，而以經營應屬附屬事業之婚宴會館為主，欠缺公共利益，公益性</w:t>
      </w:r>
      <w:r w:rsidRPr="00832EA8">
        <w:rPr>
          <w:rFonts w:hint="eastAsia"/>
        </w:rPr>
        <w:t>與</w:t>
      </w:r>
      <w:r>
        <w:rPr>
          <w:rFonts w:hint="eastAsia"/>
        </w:rPr>
        <w:t>商業利益間顯失衡平，</w:t>
      </w:r>
      <w:r w:rsidRPr="00832EA8">
        <w:rPr>
          <w:rFonts w:hint="eastAsia"/>
        </w:rPr>
        <w:t>背離</w:t>
      </w:r>
      <w:r>
        <w:rPr>
          <w:rFonts w:hint="eastAsia"/>
        </w:rPr>
        <w:t>促參法</w:t>
      </w:r>
      <w:r w:rsidRPr="00832EA8">
        <w:rPr>
          <w:rFonts w:hint="eastAsia"/>
        </w:rPr>
        <w:t>有關「提升公共服務水準」之公益性立法宗旨</w:t>
      </w:r>
      <w:r>
        <w:rPr>
          <w:rFonts w:hint="eastAsia"/>
        </w:rPr>
        <w:t>，核有違失。</w:t>
      </w:r>
    </w:p>
    <w:p w:rsidR="00AF0D1C" w:rsidRDefault="00AF0D1C" w:rsidP="00AF0D1C">
      <w:pPr>
        <w:pStyle w:val="3"/>
        <w:numPr>
          <w:ilvl w:val="2"/>
          <w:numId w:val="1"/>
        </w:numPr>
      </w:pPr>
      <w:r w:rsidRPr="008B65DD">
        <w:rPr>
          <w:rFonts w:hint="eastAsia"/>
        </w:rPr>
        <w:t>綜上，</w:t>
      </w:r>
      <w:r w:rsidRPr="0000430B">
        <w:rPr>
          <w:rFonts w:hint="eastAsia"/>
        </w:rPr>
        <w:t>斗六家商為有效活化校地，解決校園安全問題，配合政府政策，以BOT方式引進民間資金投資辦理該校</w:t>
      </w:r>
      <w:r>
        <w:rPr>
          <w:rFonts w:hint="eastAsia"/>
        </w:rPr>
        <w:t>實習商店BOT案</w:t>
      </w:r>
      <w:r w:rsidRPr="0000430B">
        <w:rPr>
          <w:rFonts w:hint="eastAsia"/>
        </w:rPr>
        <w:t>，原公告辦理庭園餐廳，以及規劃實習商店提供學生建教合作實習需求等設施，然該校地處便利，且師生用餐本即有學生餐廳辦理團膳，又當時並無建教合作實習之需求，</w:t>
      </w:r>
      <w:r>
        <w:rPr>
          <w:rFonts w:hint="eastAsia"/>
        </w:rPr>
        <w:t>復以</w:t>
      </w:r>
      <w:r w:rsidRPr="0000430B">
        <w:rPr>
          <w:rFonts w:hint="eastAsia"/>
        </w:rPr>
        <w:t>，該案實際執行後，原規劃之「庭園餐廳」改「採婚宴會館」型式經營，偏離原規劃提供全校師生一處健康衛生、平價休閒的用餐場所之目的，且原規劃實習商店之場所，亦僅能提供少數弱勢學生工讀及學習商品進出與販賣之知能，尚未設計及提供多數學生完整實習課程，不敷成本效益，又該實習商店也已於107年2月1日後暫停經營，亦不符原規劃建教合作實習之目的。經核校地之處置應有其教育層面之目的，然本BOT案整體而言，對於</w:t>
      </w:r>
      <w:r>
        <w:rPr>
          <w:rFonts w:hint="eastAsia"/>
        </w:rPr>
        <w:t>做為教育主體之</w:t>
      </w:r>
      <w:r w:rsidRPr="0000430B">
        <w:rPr>
          <w:rFonts w:hint="eastAsia"/>
        </w:rPr>
        <w:t>學校師生並未帶來具體實質效益，規劃及實際執行均欠缺公益性，背離促</w:t>
      </w:r>
      <w:r>
        <w:rPr>
          <w:rFonts w:hint="eastAsia"/>
        </w:rPr>
        <w:t>參</w:t>
      </w:r>
      <w:r w:rsidRPr="0000430B">
        <w:rPr>
          <w:rFonts w:hint="eastAsia"/>
        </w:rPr>
        <w:t>法有關「提升公共服務水準」之立法宗旨，核有違失。</w:t>
      </w:r>
    </w:p>
    <w:p w:rsidR="00AF0D1C" w:rsidRPr="003F2757" w:rsidRDefault="00AF0D1C" w:rsidP="00AF0D1C">
      <w:pPr>
        <w:pStyle w:val="2"/>
        <w:numPr>
          <w:ilvl w:val="1"/>
          <w:numId w:val="1"/>
        </w:numPr>
        <w:wordWrap w:val="0"/>
        <w:overflowPunct/>
        <w:spacing w:beforeLines="50" w:before="228"/>
        <w:ind w:left="1020" w:hanging="680"/>
      </w:pPr>
      <w:r w:rsidRPr="003F2757">
        <w:rPr>
          <w:rFonts w:hint="eastAsia"/>
        </w:rPr>
        <w:t>斗六家商辦理該校實習商店興建營運移轉案未妥慎維護學校權益，於未符促參法令及招商文件既定條件下，與BOT廠商議約時，竟刪除或修改原招商公告契</w:t>
      </w:r>
      <w:r w:rsidRPr="003F2757">
        <w:rPr>
          <w:rFonts w:hint="eastAsia"/>
        </w:rPr>
        <w:lastRenderedPageBreak/>
        <w:t>約有關違約處理及履約監督條款內容，減輕BOT廠商履約責任，影響學校監督權利，致實際發生違約事件時，該校喪失通知廠商應限期改善及予以課責之權利，均核有違失。</w:t>
      </w:r>
    </w:p>
    <w:p w:rsidR="00AF0D1C" w:rsidRPr="004F1131" w:rsidRDefault="00AF0D1C" w:rsidP="00AF0D1C">
      <w:pPr>
        <w:pStyle w:val="3"/>
        <w:numPr>
          <w:ilvl w:val="2"/>
          <w:numId w:val="1"/>
        </w:numPr>
      </w:pPr>
      <w:r w:rsidRPr="004F1131">
        <w:rPr>
          <w:rFonts w:hint="eastAsia"/>
        </w:rPr>
        <w:t>依據行為時</w:t>
      </w:r>
      <w:r>
        <w:rPr>
          <w:rFonts w:hint="eastAsia"/>
        </w:rPr>
        <w:t>「</w:t>
      </w:r>
      <w:r w:rsidRPr="00FE3481">
        <w:rPr>
          <w:rFonts w:hint="eastAsia"/>
          <w:color w:val="000000" w:themeColor="text1"/>
        </w:rPr>
        <w:t>促參法施行細則</w:t>
      </w:r>
      <w:r>
        <w:rPr>
          <w:rFonts w:hint="eastAsia"/>
          <w:color w:val="000000" w:themeColor="text1"/>
        </w:rPr>
        <w:t>」</w:t>
      </w:r>
      <w:r w:rsidRPr="004F1131">
        <w:rPr>
          <w:rFonts w:hint="eastAsia"/>
        </w:rPr>
        <w:t>（</w:t>
      </w:r>
      <w:r w:rsidRPr="002D465E">
        <w:rPr>
          <w:rFonts w:hint="eastAsia"/>
        </w:rPr>
        <w:t>97年1月21日</w:t>
      </w:r>
      <w:r w:rsidRPr="004F1131">
        <w:rPr>
          <w:rFonts w:hint="eastAsia"/>
        </w:rPr>
        <w:t>）第22條第1項規定︰</w:t>
      </w:r>
      <w:r>
        <w:rPr>
          <w:rFonts w:hint="eastAsia"/>
        </w:rPr>
        <w:t>「</w:t>
      </w:r>
      <w:r w:rsidRPr="004F1131">
        <w:rPr>
          <w:rFonts w:hint="eastAsia"/>
        </w:rPr>
        <w:t>主辦</w:t>
      </w:r>
      <w:r w:rsidRPr="00FE3481">
        <w:rPr>
          <w:rFonts w:hint="eastAsia"/>
          <w:color w:val="000000" w:themeColor="text1"/>
        </w:rPr>
        <w:t>機關</w:t>
      </w:r>
      <w:r w:rsidRPr="004F1131">
        <w:rPr>
          <w:rFonts w:hint="eastAsia"/>
        </w:rPr>
        <w:t>與民間機構依本法第11條規定簽訂之投資契約，不得違反原公告及招商文件內容。但有下列情形之一者，不在此限：</w:t>
      </w:r>
      <w:r>
        <w:rPr>
          <w:rFonts w:hint="eastAsia"/>
        </w:rPr>
        <w:t>1、原公告及招商文件內容載明得經協商後變更。2、</w:t>
      </w:r>
      <w:r w:rsidRPr="004F1131">
        <w:rPr>
          <w:rFonts w:hint="eastAsia"/>
        </w:rPr>
        <w:t>於公告後投資契約訂立前發生情事變更</w:t>
      </w:r>
      <w:r>
        <w:rPr>
          <w:rFonts w:hint="eastAsia"/>
        </w:rPr>
        <w:t>。3、</w:t>
      </w:r>
      <w:r w:rsidRPr="004F1131">
        <w:rPr>
          <w:rFonts w:hint="eastAsia"/>
        </w:rPr>
        <w:t>原公告及招商文件內容不符公共利益或公平合理之原則。</w:t>
      </w:r>
      <w:r>
        <w:rPr>
          <w:rFonts w:hint="eastAsia"/>
        </w:rPr>
        <w:t>」</w:t>
      </w:r>
      <w:r w:rsidRPr="002D465E">
        <w:rPr>
          <w:rFonts w:hint="eastAsia"/>
        </w:rPr>
        <w:t>同細則第41條之1規定︰「主辦機關應依下列原則，辦理議約：</w:t>
      </w:r>
      <w:r>
        <w:rPr>
          <w:rFonts w:hint="eastAsia"/>
        </w:rPr>
        <w:t>1、</w:t>
      </w:r>
      <w:r w:rsidRPr="002D465E">
        <w:rPr>
          <w:rFonts w:hint="eastAsia"/>
        </w:rPr>
        <w:t>依據徵求民間參與公告內容、招商文件、投資計畫書及綜合評審結果。</w:t>
      </w:r>
      <w:r w:rsidRPr="000744A6">
        <w:t>2</w:t>
      </w:r>
      <w:r>
        <w:rPr>
          <w:rFonts w:hint="eastAsia"/>
        </w:rPr>
        <w:t>、</w:t>
      </w:r>
      <w:r w:rsidRPr="002D465E">
        <w:rPr>
          <w:rFonts w:hint="eastAsia"/>
        </w:rPr>
        <w:t>議約內容除符合上揭第22條第1項第2款或第3款之情形外，不得違反公告內容、招商文件及協商結果。」</w:t>
      </w:r>
      <w:r>
        <w:rPr>
          <w:rFonts w:hint="eastAsia"/>
        </w:rPr>
        <w:t>又，</w:t>
      </w:r>
      <w:r w:rsidRPr="004F1131">
        <w:rPr>
          <w:rFonts w:hint="eastAsia"/>
        </w:rPr>
        <w:t>同細則第61條第1項</w:t>
      </w:r>
      <w:r w:rsidRPr="004F1131">
        <w:rPr>
          <w:rStyle w:val="afc"/>
          <w:rFonts w:hAnsi="標楷體"/>
          <w:szCs w:val="32"/>
        </w:rPr>
        <w:footnoteReference w:id="6"/>
      </w:r>
      <w:r w:rsidRPr="004F1131">
        <w:rPr>
          <w:rFonts w:hint="eastAsia"/>
        </w:rPr>
        <w:t>規定</w:t>
      </w:r>
      <w:r>
        <w:rPr>
          <w:rFonts w:hint="eastAsia"/>
        </w:rPr>
        <w:t>，</w:t>
      </w:r>
      <w:r w:rsidRPr="004F1131">
        <w:rPr>
          <w:rFonts w:hint="eastAsia"/>
        </w:rPr>
        <w:t>略以：</w:t>
      </w:r>
      <w:r>
        <w:rPr>
          <w:rFonts w:hint="eastAsia"/>
        </w:rPr>
        <w:t>「</w:t>
      </w:r>
      <w:r w:rsidRPr="004F1131">
        <w:rPr>
          <w:rFonts w:hint="eastAsia"/>
        </w:rPr>
        <w:t>主辦機關應於營運期間內，每年至少辦理1次營運績效評定。</w:t>
      </w:r>
      <w:r>
        <w:rPr>
          <w:rFonts w:hint="eastAsia"/>
        </w:rPr>
        <w:t>」</w:t>
      </w:r>
      <w:r w:rsidRPr="004F1131">
        <w:rPr>
          <w:rFonts w:hint="eastAsia"/>
        </w:rPr>
        <w:t>另依實習商</w:t>
      </w:r>
      <w:r w:rsidRPr="00642A59">
        <w:rPr>
          <w:rFonts w:hint="eastAsia"/>
        </w:rPr>
        <w:t>店BOT案申請須知第2.9點第4款規定略以︰</w:t>
      </w:r>
      <w:r>
        <w:rPr>
          <w:rFonts w:hint="eastAsia"/>
        </w:rPr>
        <w:t>「</w:t>
      </w:r>
      <w:r w:rsidRPr="00642A59">
        <w:rPr>
          <w:rFonts w:hint="eastAsia"/>
        </w:rPr>
        <w:t>經評定為最優申請人應自接獲執行機關通知之日起，按評定規定時間籌辦</w:t>
      </w:r>
      <w:r w:rsidRPr="004F1131">
        <w:rPr>
          <w:rFonts w:hint="eastAsia"/>
        </w:rPr>
        <w:t>，並繳交履約保證金，依本申請須知所附之委託興建營運契約，與執行機關完成簽訂委託興建營運契約之手續；議約範圍除文字之潤飾外，以契約文件內得由當事人合意為限。</w:t>
      </w:r>
      <w:r>
        <w:rPr>
          <w:rFonts w:hint="eastAsia"/>
        </w:rPr>
        <w:t>」</w:t>
      </w:r>
    </w:p>
    <w:p w:rsidR="00AF0D1C" w:rsidRPr="00466F6D" w:rsidRDefault="00AF0D1C" w:rsidP="00AF0D1C">
      <w:pPr>
        <w:pStyle w:val="3"/>
        <w:numPr>
          <w:ilvl w:val="2"/>
          <w:numId w:val="1"/>
        </w:numPr>
        <w:rPr>
          <w:rFonts w:hAnsi="標楷體"/>
          <w:szCs w:val="32"/>
        </w:rPr>
      </w:pPr>
      <w:r>
        <w:rPr>
          <w:rFonts w:hint="eastAsia"/>
        </w:rPr>
        <w:t>經</w:t>
      </w:r>
      <w:r w:rsidRPr="00FF68F7">
        <w:rPr>
          <w:rFonts w:hint="eastAsia"/>
        </w:rPr>
        <w:t>查斗六家商辦理本BOT案，與BOT廠商於102年8月16日就</w:t>
      </w:r>
      <w:r w:rsidRPr="00466F6D">
        <w:rPr>
          <w:rFonts w:hint="eastAsia"/>
          <w:color w:val="000000" w:themeColor="text1"/>
        </w:rPr>
        <w:t>實習</w:t>
      </w:r>
      <w:r w:rsidRPr="00FF68F7">
        <w:rPr>
          <w:rFonts w:hint="eastAsia"/>
        </w:rPr>
        <w:t>商店BOT契約內容進行議約，議約結果</w:t>
      </w:r>
      <w:r w:rsidRPr="00FF68F7">
        <w:rPr>
          <w:rFonts w:hint="eastAsia"/>
        </w:rPr>
        <w:lastRenderedPageBreak/>
        <w:t>於未符前揭促參法令及招商文件規定</w:t>
      </w:r>
      <w:r w:rsidRPr="001855CA">
        <w:rPr>
          <w:rStyle w:val="afc"/>
          <w:rFonts w:hAnsi="標楷體"/>
          <w:szCs w:val="32"/>
        </w:rPr>
        <w:footnoteReference w:id="7"/>
      </w:r>
      <w:r w:rsidRPr="00FF68F7">
        <w:rPr>
          <w:rFonts w:hint="eastAsia"/>
        </w:rPr>
        <w:t>條件，即刪除或修改102年8月6日招商公告之BOT契約（草案）所列有關興建、營運之監督、考核及違約處理等相關條文內容</w:t>
      </w:r>
      <w:r w:rsidRPr="00466F6D">
        <w:rPr>
          <w:rFonts w:hint="eastAsia"/>
          <w:b/>
        </w:rPr>
        <w:t>，</w:t>
      </w:r>
      <w:r w:rsidRPr="00FF68F7">
        <w:rPr>
          <w:rFonts w:hint="eastAsia"/>
        </w:rPr>
        <w:t>減輕BOT廠商之履約責任並損及學校監督權益，原招商公告之契約修改與實際簽訂契約之差異</w:t>
      </w:r>
      <w:r>
        <w:rPr>
          <w:rFonts w:hint="eastAsia"/>
        </w:rPr>
        <w:t>詳如後附表</w:t>
      </w:r>
      <w:r w:rsidR="008B4D78">
        <w:rPr>
          <w:rFonts w:hint="eastAsia"/>
        </w:rPr>
        <w:t>-</w:t>
      </w:r>
      <w:r w:rsidRPr="00466F6D">
        <w:rPr>
          <w:rFonts w:hAnsi="標楷體" w:hint="eastAsia"/>
          <w:szCs w:val="32"/>
        </w:rPr>
        <w:t>實習商店BOT招商公告契約與簽訂契約書增（刪）修對照表，</w:t>
      </w:r>
      <w:r>
        <w:rPr>
          <w:rFonts w:hAnsi="標楷體" w:hint="eastAsia"/>
          <w:szCs w:val="32"/>
        </w:rPr>
        <w:t>茲摘要</w:t>
      </w:r>
      <w:r w:rsidRPr="00466F6D">
        <w:rPr>
          <w:rFonts w:hAnsi="標楷體" w:hint="eastAsia"/>
          <w:szCs w:val="32"/>
        </w:rPr>
        <w:t>如</w:t>
      </w:r>
      <w:r>
        <w:rPr>
          <w:rFonts w:hAnsi="標楷體" w:hint="eastAsia"/>
          <w:szCs w:val="32"/>
        </w:rPr>
        <w:t>下</w:t>
      </w:r>
      <w:r w:rsidRPr="00466F6D">
        <w:rPr>
          <w:rFonts w:hAnsi="標楷體" w:hint="eastAsia"/>
          <w:szCs w:val="32"/>
        </w:rPr>
        <w:t>：</w:t>
      </w:r>
    </w:p>
    <w:p w:rsidR="00AF0D1C" w:rsidRPr="00816963" w:rsidRDefault="00AF0D1C" w:rsidP="00AF0D1C">
      <w:pPr>
        <w:pStyle w:val="4"/>
        <w:numPr>
          <w:ilvl w:val="3"/>
          <w:numId w:val="1"/>
        </w:numPr>
      </w:pPr>
      <w:r w:rsidRPr="004F1131">
        <w:rPr>
          <w:rFonts w:hint="eastAsia"/>
        </w:rPr>
        <w:t>依據原招商公告之BOT契約（草案）第</w:t>
      </w:r>
      <w:r w:rsidRPr="004F1131">
        <w:t>3.2</w:t>
      </w:r>
      <w:r w:rsidRPr="004F1131">
        <w:rPr>
          <w:rFonts w:hint="eastAsia"/>
        </w:rPr>
        <w:t>條</w:t>
      </w:r>
      <w:r>
        <w:rPr>
          <w:rFonts w:hint="eastAsia"/>
        </w:rPr>
        <w:t>規定「</w:t>
      </w:r>
      <w:r w:rsidRPr="004F1131">
        <w:rPr>
          <w:rFonts w:hint="eastAsia"/>
        </w:rPr>
        <w:t>本契約</w:t>
      </w:r>
      <w:r w:rsidRPr="00770111">
        <w:rPr>
          <w:rFonts w:hAnsi="標楷體" w:hint="eastAsia"/>
        </w:rPr>
        <w:t>簽訂</w:t>
      </w:r>
      <w:r w:rsidRPr="004F1131">
        <w:rPr>
          <w:rFonts w:hint="eastAsia"/>
        </w:rPr>
        <w:t>後，甲方得因公共利益之考量，要求乙方變更工作範圍，乙方應配合辦理，但甲方應彌補乙方因此所生之損害。</w:t>
      </w:r>
      <w:r>
        <w:rPr>
          <w:rFonts w:hint="eastAsia"/>
        </w:rPr>
        <w:t>」</w:t>
      </w:r>
      <w:r w:rsidRPr="004F1131">
        <w:rPr>
          <w:rFonts w:hint="eastAsia"/>
        </w:rPr>
        <w:t>、第5.1.2</w:t>
      </w:r>
      <w:r w:rsidRPr="001318C1">
        <w:rPr>
          <w:rFonts w:hint="eastAsia"/>
        </w:rPr>
        <w:t>.3</w:t>
      </w:r>
      <w:r w:rsidRPr="004F1131">
        <w:rPr>
          <w:rFonts w:hint="eastAsia"/>
        </w:rPr>
        <w:t>條</w:t>
      </w:r>
      <w:r>
        <w:rPr>
          <w:rFonts w:hint="eastAsia"/>
        </w:rPr>
        <w:t>規定「</w:t>
      </w:r>
      <w:r w:rsidRPr="004F1131">
        <w:rPr>
          <w:rFonts w:hint="eastAsia"/>
        </w:rPr>
        <w:t>為利本案之興建及營運，甲方得指派各種專業顧問執行查核工作，並得對乙方營運實習商店之業務提出建議。</w:t>
      </w:r>
      <w:r>
        <w:rPr>
          <w:rFonts w:hint="eastAsia"/>
        </w:rPr>
        <w:t>」</w:t>
      </w:r>
      <w:r w:rsidRPr="004F1131">
        <w:rPr>
          <w:rFonts w:hint="eastAsia"/>
        </w:rPr>
        <w:t>、第</w:t>
      </w:r>
      <w:r w:rsidRPr="004F1131">
        <w:t>16.1.2</w:t>
      </w:r>
      <w:r w:rsidRPr="004F1131">
        <w:rPr>
          <w:rFonts w:hint="eastAsia"/>
        </w:rPr>
        <w:t>條及第</w:t>
      </w:r>
      <w:r w:rsidRPr="004F1131">
        <w:t>16.1.3</w:t>
      </w:r>
      <w:r w:rsidRPr="004F1131">
        <w:rPr>
          <w:rFonts w:hint="eastAsia"/>
        </w:rPr>
        <w:t>條規定略以：</w:t>
      </w:r>
      <w:r>
        <w:rPr>
          <w:rFonts w:hint="eastAsia"/>
        </w:rPr>
        <w:t>「</w:t>
      </w:r>
      <w:r w:rsidRPr="004F1131">
        <w:rPr>
          <w:rFonts w:hint="eastAsia"/>
        </w:rPr>
        <w:t>乙方如有缺失時，甲方得通知乙方限期改善，並以書面載明：</w:t>
      </w:r>
      <w:r>
        <w:rPr>
          <w:rFonts w:hint="eastAsia"/>
        </w:rPr>
        <w:t>1、</w:t>
      </w:r>
      <w:r w:rsidRPr="004F1131">
        <w:rPr>
          <w:rFonts w:hint="eastAsia"/>
        </w:rPr>
        <w:t>缺失之具體事實；</w:t>
      </w:r>
      <w:r>
        <w:rPr>
          <w:rFonts w:hint="eastAsia"/>
        </w:rPr>
        <w:t>2、</w:t>
      </w:r>
      <w:r w:rsidRPr="004F1131">
        <w:rPr>
          <w:rFonts w:hint="eastAsia"/>
        </w:rPr>
        <w:t>改善缺失之期限；</w:t>
      </w:r>
      <w:r>
        <w:rPr>
          <w:rFonts w:hint="eastAsia"/>
        </w:rPr>
        <w:t>3、</w:t>
      </w:r>
      <w:r w:rsidRPr="004F1131">
        <w:rPr>
          <w:rFonts w:hint="eastAsia"/>
        </w:rPr>
        <w:t>改善後應達到之標準；</w:t>
      </w:r>
      <w:r>
        <w:rPr>
          <w:rFonts w:hint="eastAsia"/>
        </w:rPr>
        <w:t>4、</w:t>
      </w:r>
      <w:r w:rsidRPr="004F1131">
        <w:rPr>
          <w:rFonts w:hint="eastAsia"/>
        </w:rPr>
        <w:t>逾期不改善之處理。</w:t>
      </w:r>
      <w:r>
        <w:rPr>
          <w:rFonts w:hint="eastAsia"/>
        </w:rPr>
        <w:t>」、「</w:t>
      </w:r>
      <w:r w:rsidRPr="004F1131">
        <w:rPr>
          <w:rFonts w:hint="eastAsia"/>
        </w:rPr>
        <w:t>乙方於期限內未依改善標準完成改善者，甲方得：</w:t>
      </w:r>
      <w:r>
        <w:rPr>
          <w:rFonts w:hint="eastAsia"/>
        </w:rPr>
        <w:t>1、</w:t>
      </w:r>
      <w:r w:rsidRPr="004F1131">
        <w:rPr>
          <w:rFonts w:hint="eastAsia"/>
        </w:rPr>
        <w:t>代為執行改善，因執行所生之費用由乙方負擔；</w:t>
      </w:r>
      <w:r>
        <w:rPr>
          <w:rFonts w:hint="eastAsia"/>
        </w:rPr>
        <w:t>2、</w:t>
      </w:r>
      <w:r w:rsidRPr="004F1131">
        <w:rPr>
          <w:rFonts w:hint="eastAsia"/>
        </w:rPr>
        <w:t>視情節輕重要求乙方繳納每件每日1萬元至5萬元之懲罰性違約金，有持續之情形者，得按日連續懲罰至改善為止。乙方不按時繳納懲罰性違約金者，甲方有權自乙方繳交之履約保證金中扣抵之。</w:t>
      </w:r>
      <w:r>
        <w:rPr>
          <w:rFonts w:hint="eastAsia"/>
        </w:rPr>
        <w:t>」</w:t>
      </w:r>
      <w:r w:rsidRPr="00816963">
        <w:rPr>
          <w:rFonts w:hint="eastAsia"/>
        </w:rPr>
        <w:t>惟查斗六家商與BOT廠商於102年8月16日議約結果，刪除原公告契約第3.2條、第5.1.2.3條、第16.1.2條及第16.1.3條</w:t>
      </w:r>
      <w:r>
        <w:rPr>
          <w:rFonts w:hint="eastAsia"/>
        </w:rPr>
        <w:t>等</w:t>
      </w:r>
      <w:r w:rsidRPr="00816963">
        <w:rPr>
          <w:rFonts w:hint="eastAsia"/>
        </w:rPr>
        <w:t>有關甲方(斗六家商)之監督查核及乙方(BOT廠商)違約處罰等條文規</w:t>
      </w:r>
      <w:r w:rsidRPr="00816963">
        <w:rPr>
          <w:rFonts w:hint="eastAsia"/>
        </w:rPr>
        <w:lastRenderedPageBreak/>
        <w:t>定，致斗六家商對BOT廠商實習商店之興建、營運未能委託指派各種專業顧問執行查核工作</w:t>
      </w:r>
      <w:r>
        <w:rPr>
          <w:rFonts w:hint="eastAsia"/>
        </w:rPr>
        <w:t>。</w:t>
      </w:r>
    </w:p>
    <w:p w:rsidR="00AF0D1C" w:rsidRPr="00816963" w:rsidRDefault="00AF0D1C" w:rsidP="00AF0D1C">
      <w:pPr>
        <w:pStyle w:val="4"/>
        <w:numPr>
          <w:ilvl w:val="3"/>
          <w:numId w:val="1"/>
        </w:numPr>
      </w:pPr>
      <w:r w:rsidRPr="00816963">
        <w:rPr>
          <w:rFonts w:hint="eastAsia"/>
        </w:rPr>
        <w:t>又原公告契約（草案）第13.2條規定︰「有關乙方營運績效之評估，由甲方設置營運績效評估委員會（其設置辦法由甲方訂定），自營運開始日起，每營運年度屆滿後辦理績效評估乙次，每次評估作業應於乙方將該年度營運績效說明書及財務報表提送甲方後，3個月內辦理完成。」</w:t>
      </w:r>
      <w:r>
        <w:rPr>
          <w:rFonts w:hint="eastAsia"/>
        </w:rPr>
        <w:t>斗六家商</w:t>
      </w:r>
      <w:r w:rsidRPr="00816963">
        <w:rPr>
          <w:rFonts w:hint="eastAsia"/>
        </w:rPr>
        <w:t>亦</w:t>
      </w:r>
      <w:r>
        <w:rPr>
          <w:rFonts w:hint="eastAsia"/>
        </w:rPr>
        <w:t>與</w:t>
      </w:r>
      <w:r w:rsidRPr="00FF68F7">
        <w:rPr>
          <w:rFonts w:hint="eastAsia"/>
        </w:rPr>
        <w:t>BOT廠商</w:t>
      </w:r>
      <w:r w:rsidRPr="00816963">
        <w:rPr>
          <w:rFonts w:hint="eastAsia"/>
        </w:rPr>
        <w:t>議約後</w:t>
      </w:r>
      <w:r>
        <w:rPr>
          <w:rFonts w:hint="eastAsia"/>
        </w:rPr>
        <w:t>將該條規定</w:t>
      </w:r>
      <w:r w:rsidRPr="00816963">
        <w:rPr>
          <w:rFonts w:hint="eastAsia"/>
        </w:rPr>
        <w:t>修</w:t>
      </w:r>
      <w:r>
        <w:rPr>
          <w:rFonts w:hint="eastAsia"/>
        </w:rPr>
        <w:t>訂</w:t>
      </w:r>
      <w:r w:rsidRPr="00816963">
        <w:rPr>
          <w:rFonts w:hint="eastAsia"/>
        </w:rPr>
        <w:t>為︰「有關乙方營運績效之評估，由甲方設置營運績效評估委員會（其設置辦法由甲方訂定），在契約到期前兩年開始評估。」刪除斗六家商每年考核BOT廠商營運績效之條款，核與行為時促參法施行細則第61條第1項規定未符。</w:t>
      </w:r>
    </w:p>
    <w:p w:rsidR="00AF0D1C" w:rsidRPr="00142E4D" w:rsidRDefault="00AF0D1C" w:rsidP="00AF0D1C">
      <w:pPr>
        <w:pStyle w:val="4"/>
        <w:numPr>
          <w:ilvl w:val="3"/>
          <w:numId w:val="1"/>
        </w:numPr>
      </w:pPr>
      <w:r>
        <w:rPr>
          <w:rFonts w:hint="eastAsia"/>
        </w:rPr>
        <w:t>另</w:t>
      </w:r>
      <w:r w:rsidRPr="00142E4D">
        <w:rPr>
          <w:rFonts w:hint="eastAsia"/>
        </w:rPr>
        <w:t>依BOT實習商店契約第7.1.1條及8.1.1條規定，廠商應於102年11月19日前提報「興建執行計畫書」予斗六家商審查；另「營運執行計畫書」應於105年11月25日正式營運前提送並經斗六家商同意。</w:t>
      </w:r>
      <w:r>
        <w:rPr>
          <w:rFonts w:hint="eastAsia"/>
        </w:rPr>
        <w:t>然囿於</w:t>
      </w:r>
      <w:r w:rsidRPr="00142E4D">
        <w:rPr>
          <w:rFonts w:hint="eastAsia"/>
        </w:rPr>
        <w:t>斗六家商刪除上開</w:t>
      </w:r>
      <w:r>
        <w:rPr>
          <w:rFonts w:hint="eastAsia"/>
        </w:rPr>
        <w:t>有關要求</w:t>
      </w:r>
      <w:r w:rsidRPr="00101D96">
        <w:rPr>
          <w:rFonts w:hint="eastAsia"/>
        </w:rPr>
        <w:t>限期改善與要求BOT廠商繳納懲罰性違約金等相關</w:t>
      </w:r>
      <w:r w:rsidRPr="00142E4D">
        <w:rPr>
          <w:rFonts w:hint="eastAsia"/>
        </w:rPr>
        <w:t>規定</w:t>
      </w:r>
      <w:r>
        <w:rPr>
          <w:rStyle w:val="afc"/>
        </w:rPr>
        <w:footnoteReference w:id="8"/>
      </w:r>
      <w:r w:rsidRPr="00142E4D">
        <w:rPr>
          <w:rFonts w:hint="eastAsia"/>
        </w:rPr>
        <w:t>，衍生後續BOT廠商</w:t>
      </w:r>
      <w:r>
        <w:rPr>
          <w:rFonts w:hint="eastAsia"/>
        </w:rPr>
        <w:t>發生以下缺失：1、「</w:t>
      </w:r>
      <w:r w:rsidRPr="00142E4D">
        <w:rPr>
          <w:rFonts w:hint="eastAsia"/>
        </w:rPr>
        <w:t>遲未完成校園與餐廳間之圍牆重建工作、違反契約規定</w:t>
      </w:r>
      <w:r>
        <w:rPr>
          <w:rFonts w:hint="eastAsia"/>
        </w:rPr>
        <w:t>」；2、「</w:t>
      </w:r>
      <w:r w:rsidRPr="00142E4D">
        <w:rPr>
          <w:rFonts w:hint="eastAsia"/>
        </w:rPr>
        <w:t>遲至105年2月23日及106年5月10日始提送</w:t>
      </w:r>
      <w:r>
        <w:rPr>
          <w:rFonts w:hint="eastAsia"/>
        </w:rPr>
        <w:t>『</w:t>
      </w:r>
      <w:r w:rsidRPr="00142E4D">
        <w:rPr>
          <w:rFonts w:hint="eastAsia"/>
        </w:rPr>
        <w:t>興建執行計畫書</w:t>
      </w:r>
      <w:r>
        <w:rPr>
          <w:rFonts w:hint="eastAsia"/>
        </w:rPr>
        <w:t>』</w:t>
      </w:r>
      <w:r w:rsidRPr="00142E4D">
        <w:rPr>
          <w:rFonts w:hint="eastAsia"/>
        </w:rPr>
        <w:t>及</w:t>
      </w:r>
      <w:r>
        <w:rPr>
          <w:rFonts w:hint="eastAsia"/>
        </w:rPr>
        <w:t>『</w:t>
      </w:r>
      <w:r w:rsidRPr="00142E4D">
        <w:rPr>
          <w:rFonts w:hint="eastAsia"/>
        </w:rPr>
        <w:t>營運執行計畫書</w:t>
      </w:r>
      <w:r>
        <w:rPr>
          <w:rFonts w:hint="eastAsia"/>
        </w:rPr>
        <w:t>』</w:t>
      </w:r>
      <w:r w:rsidRPr="00142E4D">
        <w:rPr>
          <w:rFonts w:hint="eastAsia"/>
        </w:rPr>
        <w:t>予甲方審查</w:t>
      </w:r>
      <w:r>
        <w:rPr>
          <w:rFonts w:hint="eastAsia"/>
        </w:rPr>
        <w:t>」；3、「</w:t>
      </w:r>
      <w:r w:rsidRPr="00142E4D">
        <w:rPr>
          <w:rFonts w:hint="eastAsia"/>
        </w:rPr>
        <w:t>未依契約第7.3.1條規定於契約簽訂1年內完成實習商店及相關附屬設施（備）興建</w:t>
      </w:r>
      <w:r>
        <w:rPr>
          <w:rFonts w:hint="eastAsia"/>
        </w:rPr>
        <w:t>」</w:t>
      </w:r>
      <w:r w:rsidRPr="00142E4D">
        <w:rPr>
          <w:rFonts w:hint="eastAsia"/>
        </w:rPr>
        <w:t>等，</w:t>
      </w:r>
      <w:r>
        <w:rPr>
          <w:rFonts w:hint="eastAsia"/>
        </w:rPr>
        <w:t>而斗六家商</w:t>
      </w:r>
      <w:r w:rsidRPr="00142E4D">
        <w:rPr>
          <w:rFonts w:hint="eastAsia"/>
        </w:rPr>
        <w:t>喪失通知</w:t>
      </w:r>
      <w:r>
        <w:rPr>
          <w:rFonts w:hint="eastAsia"/>
        </w:rPr>
        <w:t>BOT廠商</w:t>
      </w:r>
      <w:r w:rsidRPr="00142E4D">
        <w:rPr>
          <w:rFonts w:hint="eastAsia"/>
        </w:rPr>
        <w:t>限期改善與</w:t>
      </w:r>
      <w:r>
        <w:rPr>
          <w:rFonts w:hint="eastAsia"/>
        </w:rPr>
        <w:t>課責</w:t>
      </w:r>
      <w:r w:rsidRPr="00142E4D">
        <w:rPr>
          <w:rFonts w:hint="eastAsia"/>
        </w:rPr>
        <w:t>之權利。</w:t>
      </w:r>
    </w:p>
    <w:p w:rsidR="00AF0D1C" w:rsidRPr="00142E4D" w:rsidRDefault="00AF0D1C" w:rsidP="00AF0D1C">
      <w:pPr>
        <w:pStyle w:val="3"/>
        <w:numPr>
          <w:ilvl w:val="2"/>
          <w:numId w:val="1"/>
        </w:numPr>
      </w:pPr>
      <w:r>
        <w:rPr>
          <w:rFonts w:hint="eastAsia"/>
        </w:rPr>
        <w:lastRenderedPageBreak/>
        <w:t>本院就斗六家商刪除</w:t>
      </w:r>
      <w:r w:rsidRPr="009E2FF1">
        <w:rPr>
          <w:rFonts w:hint="eastAsia"/>
        </w:rPr>
        <w:t>限期改善與要求BOT廠商繳納懲罰性違約金等相關規定</w:t>
      </w:r>
      <w:r>
        <w:rPr>
          <w:rFonts w:hint="eastAsia"/>
        </w:rPr>
        <w:t>，損及學校權益之違失情事，函請教育部國教署說明，據該署表示：「契約刪除16.1.2、16.1.3之部分，依</w:t>
      </w:r>
      <w:r w:rsidRPr="00142E4D">
        <w:rPr>
          <w:rFonts w:hAnsi="標楷體" w:hint="eastAsia"/>
          <w:szCs w:val="32"/>
        </w:rPr>
        <w:t>102</w:t>
      </w:r>
      <w:r>
        <w:rPr>
          <w:rFonts w:hint="eastAsia"/>
        </w:rPr>
        <w:t>年8月16日議定契約會議紀錄，學校將廠商缺失改善及違約之懲罰性違約金刪除，係廠商如出現經營缺失狀態，直接以違約論處，此對廠商屬較為嚴苛之履約條件，尚無違反相關法規。」</w:t>
      </w:r>
      <w:r w:rsidRPr="00142E4D">
        <w:rPr>
          <w:rFonts w:hint="eastAsia"/>
        </w:rPr>
        <w:t>惟查本案BOT廠商履約過程，核有：遲未完成校園與餐廳間之圍牆重建工作、違反契約規定，遲至105年2月23日、106年5月10日始提送「興建執行計畫書」及「營運執行計畫書」予甲方審查、依BOT實習商店契約內容變更書規定，應於變更設計建造執照核發日（104年4月30日）起1年內完成實習商店及相關附屬設施（備）興建，但實際完工日為105年7月6日</w:t>
      </w:r>
      <w:r>
        <w:rPr>
          <w:rFonts w:hint="eastAsia"/>
        </w:rPr>
        <w:t>。缺失不只一端</w:t>
      </w:r>
      <w:r w:rsidRPr="00142E4D">
        <w:rPr>
          <w:rFonts w:hint="eastAsia"/>
        </w:rPr>
        <w:t>，然該校於實際履約過程並未如上揭該署所稱</w:t>
      </w:r>
      <w:r>
        <w:rPr>
          <w:rFonts w:hint="eastAsia"/>
        </w:rPr>
        <w:t>，</w:t>
      </w:r>
      <w:r w:rsidRPr="0032017B">
        <w:rPr>
          <w:rFonts w:hint="eastAsia"/>
        </w:rPr>
        <w:t>廠商如出現經營缺失狀態，</w:t>
      </w:r>
      <w:r w:rsidRPr="00142E4D">
        <w:rPr>
          <w:rFonts w:hint="eastAsia"/>
        </w:rPr>
        <w:t>直接以違約論處之處置作為</w:t>
      </w:r>
      <w:r>
        <w:rPr>
          <w:rFonts w:hint="eastAsia"/>
        </w:rPr>
        <w:t>，表面上該議約修訂較前嚴格，實則不合理取消「限期改善」之彈性空間，成為無法落實執行之具文而已，實乃</w:t>
      </w:r>
      <w:r w:rsidRPr="009E2FF1">
        <w:rPr>
          <w:rFonts w:hint="eastAsia"/>
        </w:rPr>
        <w:t>減輕BOT廠商之履約責任並損及學校監督權益</w:t>
      </w:r>
      <w:r>
        <w:rPr>
          <w:rFonts w:hint="eastAsia"/>
        </w:rPr>
        <w:t>，至為灼然</w:t>
      </w:r>
      <w:r w:rsidRPr="00142E4D">
        <w:rPr>
          <w:rFonts w:hint="eastAsia"/>
        </w:rPr>
        <w:t>。</w:t>
      </w:r>
    </w:p>
    <w:p w:rsidR="00AF0D1C" w:rsidRPr="009A2352" w:rsidRDefault="00AF0D1C" w:rsidP="00AF0D1C">
      <w:pPr>
        <w:pStyle w:val="3"/>
        <w:numPr>
          <w:ilvl w:val="2"/>
          <w:numId w:val="1"/>
        </w:numPr>
      </w:pPr>
      <w:r>
        <w:rPr>
          <w:rFonts w:hint="eastAsia"/>
        </w:rPr>
        <w:t>況且，果若如國教</w:t>
      </w:r>
      <w:r w:rsidRPr="0020795A">
        <w:rPr>
          <w:rFonts w:hint="eastAsia"/>
        </w:rPr>
        <w:t>署</w:t>
      </w:r>
      <w:r>
        <w:rPr>
          <w:rFonts w:hint="eastAsia"/>
        </w:rPr>
        <w:t>所言，</w:t>
      </w:r>
      <w:r w:rsidRPr="0020795A">
        <w:rPr>
          <w:rFonts w:hint="eastAsia"/>
        </w:rPr>
        <w:t>刪除上開規定</w:t>
      </w:r>
      <w:r>
        <w:rPr>
          <w:rFonts w:hint="eastAsia"/>
        </w:rPr>
        <w:t>，</w:t>
      </w:r>
      <w:r w:rsidRPr="0020795A">
        <w:rPr>
          <w:rFonts w:hint="eastAsia"/>
        </w:rPr>
        <w:t>係廠商如出現經營缺失狀態，直接以違約論處，此對廠商屬較為嚴苛之履約條件</w:t>
      </w:r>
      <w:r>
        <w:rPr>
          <w:rFonts w:hint="eastAsia"/>
        </w:rPr>
        <w:t>……云云。然</w:t>
      </w:r>
      <w:r w:rsidRPr="0020795A">
        <w:rPr>
          <w:rFonts w:hint="eastAsia"/>
        </w:rPr>
        <w:t>斗六家商</w:t>
      </w:r>
      <w:r>
        <w:rPr>
          <w:rFonts w:hint="eastAsia"/>
        </w:rPr>
        <w:t>可據以</w:t>
      </w:r>
      <w:r w:rsidRPr="0020795A">
        <w:rPr>
          <w:rFonts w:hint="eastAsia"/>
        </w:rPr>
        <w:t>直接認定廠商違約</w:t>
      </w:r>
      <w:r>
        <w:rPr>
          <w:rFonts w:hint="eastAsia"/>
        </w:rPr>
        <w:t>之契約條款為何？經本院詢問國教署轉</w:t>
      </w:r>
      <w:r w:rsidRPr="00E23E6B">
        <w:rPr>
          <w:rFonts w:hAnsi="標楷體" w:cstheme="minorBidi" w:hint="eastAsia"/>
          <w:bCs w:val="0"/>
          <w:color w:val="000000" w:themeColor="text1"/>
          <w:kern w:val="2"/>
          <w:szCs w:val="32"/>
        </w:rPr>
        <w:t>據斗六家商108年6月21日斗家總字第1080004690號函回復說明</w:t>
      </w:r>
      <w:r>
        <w:rPr>
          <w:rFonts w:hAnsi="標楷體" w:cstheme="minorBidi" w:hint="eastAsia"/>
          <w:bCs w:val="0"/>
          <w:color w:val="000000" w:themeColor="text1"/>
          <w:kern w:val="2"/>
          <w:szCs w:val="32"/>
        </w:rPr>
        <w:t>表示</w:t>
      </w:r>
      <w:r w:rsidRPr="00E23E6B">
        <w:rPr>
          <w:rFonts w:hAnsi="標楷體" w:cstheme="minorBidi" w:hint="eastAsia"/>
          <w:bCs w:val="0"/>
          <w:color w:val="000000" w:themeColor="text1"/>
          <w:kern w:val="2"/>
          <w:szCs w:val="32"/>
        </w:rPr>
        <w:t>：</w:t>
      </w:r>
      <w:r>
        <w:rPr>
          <w:rFonts w:hAnsi="標楷體" w:cstheme="minorBidi" w:hint="eastAsia"/>
          <w:bCs w:val="0"/>
          <w:color w:val="000000" w:themeColor="text1"/>
          <w:kern w:val="2"/>
          <w:szCs w:val="32"/>
        </w:rPr>
        <w:t>「</w:t>
      </w:r>
      <w:r w:rsidRPr="00E23E6B">
        <w:rPr>
          <w:rFonts w:hAnsi="標楷體" w:cstheme="minorBidi" w:hint="eastAsia"/>
          <w:bCs w:val="0"/>
          <w:color w:val="000000" w:themeColor="text1"/>
          <w:kern w:val="2"/>
          <w:szCs w:val="32"/>
        </w:rPr>
        <w:t>刪修原招商公告契約有關違約處理及履約監督條款內容後，確實減輕BOT廠商履約責任並損及學校監督權利。另刪除契約16.1.2、16.1.3之</w:t>
      </w:r>
      <w:r>
        <w:rPr>
          <w:rFonts w:hAnsi="標楷體" w:cstheme="minorBidi" w:hint="eastAsia"/>
          <w:bCs w:val="0"/>
          <w:color w:val="000000" w:themeColor="text1"/>
          <w:kern w:val="2"/>
          <w:szCs w:val="32"/>
        </w:rPr>
        <w:t>部分</w:t>
      </w:r>
      <w:r w:rsidRPr="00E23E6B">
        <w:rPr>
          <w:rFonts w:hAnsi="標楷體" w:cstheme="minorBidi" w:hint="eastAsia"/>
          <w:bCs w:val="0"/>
          <w:color w:val="000000" w:themeColor="text1"/>
          <w:kern w:val="2"/>
          <w:szCs w:val="32"/>
        </w:rPr>
        <w:t>後，並沒有增列將原屬</w:t>
      </w:r>
      <w:r w:rsidRPr="00E23E6B">
        <w:rPr>
          <w:rFonts w:hAnsi="標楷體" w:cstheme="minorBidi" w:hint="eastAsia"/>
          <w:bCs w:val="0"/>
          <w:color w:val="000000" w:themeColor="text1"/>
          <w:kern w:val="2"/>
          <w:szCs w:val="32"/>
        </w:rPr>
        <w:lastRenderedPageBreak/>
        <w:t>缺失</w:t>
      </w:r>
      <w:r>
        <w:rPr>
          <w:rFonts w:hAnsi="標楷體" w:cstheme="minorBidi" w:hint="eastAsia"/>
          <w:bCs w:val="0"/>
          <w:color w:val="000000" w:themeColor="text1"/>
          <w:kern w:val="2"/>
          <w:szCs w:val="32"/>
        </w:rPr>
        <w:t>部分</w:t>
      </w:r>
      <w:r w:rsidRPr="00E23E6B">
        <w:rPr>
          <w:rFonts w:hAnsi="標楷體" w:cstheme="minorBidi" w:hint="eastAsia"/>
          <w:bCs w:val="0"/>
          <w:color w:val="000000" w:themeColor="text1"/>
          <w:kern w:val="2"/>
          <w:szCs w:val="32"/>
        </w:rPr>
        <w:t>，改列為違約項目之相關條文，因此在違約認定處理上，並沒有非常明確的定義或正面表列哪些屬違約事項，導致在實際執行認定上會有困難，應再重新審視訂定契約</w:t>
      </w:r>
      <w:r>
        <w:rPr>
          <w:rFonts w:hAnsi="標楷體" w:cstheme="minorBidi" w:hint="eastAsia"/>
          <w:bCs w:val="0"/>
          <w:color w:val="000000" w:themeColor="text1"/>
          <w:kern w:val="2"/>
          <w:szCs w:val="32"/>
        </w:rPr>
        <w:t>……。」</w:t>
      </w:r>
      <w:r w:rsidRPr="009A2352">
        <w:rPr>
          <w:rFonts w:hAnsi="標楷體" w:cstheme="minorBidi" w:hint="eastAsia"/>
          <w:bCs w:val="0"/>
          <w:color w:val="000000" w:themeColor="text1"/>
          <w:kern w:val="2"/>
          <w:szCs w:val="32"/>
        </w:rPr>
        <w:t>等語</w:t>
      </w:r>
      <w:r>
        <w:rPr>
          <w:rFonts w:hAnsi="標楷體" w:cstheme="minorBidi" w:hint="eastAsia"/>
          <w:bCs w:val="0"/>
          <w:color w:val="000000" w:themeColor="text1"/>
          <w:kern w:val="2"/>
          <w:szCs w:val="32"/>
        </w:rPr>
        <w:t>。</w:t>
      </w:r>
      <w:r w:rsidRPr="009A2352">
        <w:rPr>
          <w:rFonts w:hAnsi="標楷體" w:cstheme="minorBidi" w:hint="eastAsia"/>
          <w:bCs w:val="0"/>
          <w:color w:val="000000" w:themeColor="text1"/>
          <w:kern w:val="2"/>
          <w:szCs w:val="32"/>
        </w:rPr>
        <w:t>足證</w:t>
      </w:r>
      <w:r>
        <w:rPr>
          <w:rFonts w:hAnsi="標楷體" w:cstheme="minorBidi" w:hint="eastAsia"/>
          <w:bCs w:val="0"/>
          <w:color w:val="000000" w:themeColor="text1"/>
          <w:kern w:val="2"/>
          <w:szCs w:val="32"/>
        </w:rPr>
        <w:t>該</w:t>
      </w:r>
      <w:r w:rsidRPr="009A2352">
        <w:rPr>
          <w:rFonts w:hAnsi="標楷體" w:cstheme="minorBidi" w:hint="eastAsia"/>
          <w:bCs w:val="0"/>
          <w:color w:val="000000" w:themeColor="text1"/>
          <w:kern w:val="2"/>
          <w:szCs w:val="32"/>
        </w:rPr>
        <w:t>契約</w:t>
      </w:r>
      <w:r>
        <w:rPr>
          <w:rFonts w:hAnsi="標楷體" w:cstheme="minorBidi" w:hint="eastAsia"/>
          <w:bCs w:val="0"/>
          <w:color w:val="000000" w:themeColor="text1"/>
          <w:kern w:val="2"/>
          <w:szCs w:val="32"/>
        </w:rPr>
        <w:t>條款</w:t>
      </w:r>
      <w:r w:rsidRPr="009A2352">
        <w:rPr>
          <w:rFonts w:hAnsi="標楷體" w:cstheme="minorBidi" w:hint="eastAsia"/>
          <w:bCs w:val="0"/>
          <w:color w:val="000000" w:themeColor="text1"/>
          <w:kern w:val="2"/>
          <w:szCs w:val="32"/>
        </w:rPr>
        <w:t>修訂實欠合理。</w:t>
      </w:r>
    </w:p>
    <w:p w:rsidR="00AF0D1C" w:rsidRDefault="00AF0D1C" w:rsidP="00AF0D1C">
      <w:pPr>
        <w:pStyle w:val="3"/>
        <w:numPr>
          <w:ilvl w:val="2"/>
          <w:numId w:val="1"/>
        </w:numPr>
      </w:pPr>
      <w:r w:rsidRPr="00142E4D">
        <w:rPr>
          <w:rFonts w:hint="eastAsia"/>
        </w:rPr>
        <w:t>又政府為減輕財政負擔，將民間參與公共建設列為重要施政方向，以提振景氣，並藉由民間投資興建公共建設，引進企業經營理念，以改善公共建設之效率與服務品質，本案</w:t>
      </w:r>
      <w:r>
        <w:rPr>
          <w:rFonts w:hint="eastAsia"/>
        </w:rPr>
        <w:t>斗六家商</w:t>
      </w:r>
      <w:r w:rsidRPr="00142E4D">
        <w:rPr>
          <w:rFonts w:hint="eastAsia"/>
        </w:rPr>
        <w:t>配合政府政策，以</w:t>
      </w:r>
      <w:r>
        <w:rPr>
          <w:rFonts w:hint="eastAsia"/>
        </w:rPr>
        <w:t>B</w:t>
      </w:r>
      <w:r w:rsidRPr="00142E4D">
        <w:rPr>
          <w:rFonts w:hint="eastAsia"/>
        </w:rPr>
        <w:t>OT方式引進民間資金辦理</w:t>
      </w:r>
      <w:r>
        <w:rPr>
          <w:rFonts w:hint="eastAsia"/>
        </w:rPr>
        <w:t>實習商店</w:t>
      </w:r>
      <w:r w:rsidRPr="00142E4D">
        <w:rPr>
          <w:rFonts w:hint="eastAsia"/>
        </w:rPr>
        <w:t>，其立意良善，然公共建設能否成就繫在人為，而「依法行政」實為公職人員應遵從之準則規範，該校辦理本案相關人員</w:t>
      </w:r>
      <w:r>
        <w:rPr>
          <w:rFonts w:hint="eastAsia"/>
        </w:rPr>
        <w:t>倘</w:t>
      </w:r>
      <w:r w:rsidRPr="00142E4D">
        <w:rPr>
          <w:rFonts w:hint="eastAsia"/>
        </w:rPr>
        <w:t>能依循此</w:t>
      </w:r>
      <w:r>
        <w:rPr>
          <w:rFonts w:hint="eastAsia"/>
        </w:rPr>
        <w:t>宗</w:t>
      </w:r>
      <w:r w:rsidRPr="00142E4D">
        <w:rPr>
          <w:rFonts w:hint="eastAsia"/>
        </w:rPr>
        <w:t>旨，</w:t>
      </w:r>
      <w:r>
        <w:rPr>
          <w:rFonts w:hint="eastAsia"/>
        </w:rPr>
        <w:t>確實本於學校權益與BOT廠商議約並積極督促</w:t>
      </w:r>
      <w:r w:rsidRPr="00142E4D">
        <w:rPr>
          <w:rFonts w:hint="eastAsia"/>
        </w:rPr>
        <w:t>廠商</w:t>
      </w:r>
      <w:r>
        <w:rPr>
          <w:rFonts w:hint="eastAsia"/>
        </w:rPr>
        <w:t>確實</w:t>
      </w:r>
      <w:r w:rsidRPr="00142E4D">
        <w:rPr>
          <w:rFonts w:hint="eastAsia"/>
        </w:rPr>
        <w:t>履約，尚不致</w:t>
      </w:r>
      <w:r>
        <w:rPr>
          <w:rFonts w:hint="eastAsia"/>
        </w:rPr>
        <w:t>招致未維護學校權益之訾議</w:t>
      </w:r>
      <w:r w:rsidRPr="00142E4D">
        <w:rPr>
          <w:rFonts w:hint="eastAsia"/>
        </w:rPr>
        <w:t>。</w:t>
      </w:r>
    </w:p>
    <w:p w:rsidR="00AF0D1C" w:rsidRPr="00EB23D9" w:rsidRDefault="00AF0D1C" w:rsidP="00AF0D1C">
      <w:pPr>
        <w:pStyle w:val="3"/>
        <w:numPr>
          <w:ilvl w:val="2"/>
          <w:numId w:val="1"/>
        </w:numPr>
      </w:pPr>
      <w:r>
        <w:rPr>
          <w:rFonts w:hint="eastAsia"/>
        </w:rPr>
        <w:t>綜上，</w:t>
      </w:r>
      <w:r w:rsidRPr="00C86AC2">
        <w:rPr>
          <w:rFonts w:hint="eastAsia"/>
        </w:rPr>
        <w:t>斗六家商辦理該校實習商店興建營運移轉業務，議約時未妥慎維護學校權益，於未符促參法令及招商文件規定條件下，即刪除或修改原招商公告契約有關違約處理及履約監督條款內容，</w:t>
      </w:r>
      <w:r w:rsidRPr="00953139">
        <w:rPr>
          <w:rFonts w:hint="eastAsia"/>
        </w:rPr>
        <w:t>喪失查核實習商店之興建、營運工作、通知限期改善缺失及要求</w:t>
      </w:r>
      <w:r w:rsidRPr="00953139">
        <w:t>BOT</w:t>
      </w:r>
      <w:r w:rsidRPr="00953139">
        <w:rPr>
          <w:rFonts w:hint="eastAsia"/>
        </w:rPr>
        <w:t>廠商繳納懲罰性違約金等權利，除違反申請須知議約範圍規定外，</w:t>
      </w:r>
      <w:r w:rsidRPr="00EB23D9">
        <w:rPr>
          <w:rFonts w:hint="eastAsia"/>
        </w:rPr>
        <w:t>亦不符行為時促參法施行細則第</w:t>
      </w:r>
      <w:r w:rsidRPr="00EB23D9">
        <w:t>22</w:t>
      </w:r>
      <w:r w:rsidRPr="00EB23D9">
        <w:rPr>
          <w:rFonts w:hint="eastAsia"/>
        </w:rPr>
        <w:t>條第</w:t>
      </w:r>
      <w:r w:rsidRPr="00EB23D9">
        <w:t>1</w:t>
      </w:r>
      <w:r w:rsidRPr="00EB23D9">
        <w:rPr>
          <w:rFonts w:hint="eastAsia"/>
        </w:rPr>
        <w:t>項及第</w:t>
      </w:r>
      <w:r w:rsidRPr="00EB23D9">
        <w:t>41</w:t>
      </w:r>
      <w:r w:rsidRPr="00EB23D9">
        <w:rPr>
          <w:rFonts w:hint="eastAsia"/>
        </w:rPr>
        <w:t>條之</w:t>
      </w:r>
      <w:r w:rsidRPr="00EB23D9">
        <w:t>1</w:t>
      </w:r>
      <w:r w:rsidRPr="00EB23D9">
        <w:rPr>
          <w:rFonts w:hint="eastAsia"/>
        </w:rPr>
        <w:t>第</w:t>
      </w:r>
      <w:r w:rsidRPr="00EB23D9">
        <w:t>2</w:t>
      </w:r>
      <w:r w:rsidRPr="00EB23D9">
        <w:rPr>
          <w:rFonts w:hint="eastAsia"/>
        </w:rPr>
        <w:t>款，議約內容不得違反公告內容及招商文件之規定</w:t>
      </w:r>
      <w:r>
        <w:rPr>
          <w:rFonts w:hint="eastAsia"/>
        </w:rPr>
        <w:t>，均核有違失。</w:t>
      </w:r>
    </w:p>
    <w:bookmarkEnd w:id="41"/>
    <w:bookmarkEnd w:id="42"/>
    <w:p w:rsidR="00AF0D1C" w:rsidRPr="003F2757" w:rsidRDefault="00AF0D1C" w:rsidP="00AF0D1C">
      <w:pPr>
        <w:pStyle w:val="2"/>
        <w:numPr>
          <w:ilvl w:val="1"/>
          <w:numId w:val="1"/>
        </w:numPr>
        <w:wordWrap w:val="0"/>
        <w:overflowPunct/>
        <w:spacing w:beforeLines="50" w:before="228"/>
        <w:ind w:left="1020" w:hanging="680"/>
      </w:pPr>
      <w:r w:rsidRPr="003F2757">
        <w:rPr>
          <w:rFonts w:hint="eastAsia"/>
        </w:rPr>
        <w:t>斗六家商與</w:t>
      </w:r>
      <w:r w:rsidRPr="003F2757">
        <w:t>BOT</w:t>
      </w:r>
      <w:r w:rsidRPr="003F2757">
        <w:rPr>
          <w:rFonts w:hint="eastAsia"/>
        </w:rPr>
        <w:t>廠商議約，將原公告契約內容規定由廠商支付之房屋稅及地價稅，修改由校方收取之土地租金抵付，復因該校同意</w:t>
      </w:r>
      <w:r w:rsidRPr="003F2757">
        <w:t>BOT</w:t>
      </w:r>
      <w:r w:rsidRPr="003F2757">
        <w:rPr>
          <w:rFonts w:hint="eastAsia"/>
        </w:rPr>
        <w:t>廠商變更經營婚宴會館，徒增稅捐負擔，致土地租金收入之契約條款毫無實益以總營運期間15年估算，斗六家商將損失收益384萬</w:t>
      </w:r>
      <w:r w:rsidRPr="003F2757">
        <w:rPr>
          <w:rFonts w:hint="eastAsia"/>
        </w:rPr>
        <w:lastRenderedPageBreak/>
        <w:t>餘元，且該校</w:t>
      </w:r>
      <w:r w:rsidRPr="003F2757">
        <w:rPr>
          <w:rFonts w:hAnsi="標楷體" w:hint="eastAsia"/>
          <w:szCs w:val="32"/>
        </w:rPr>
        <w:t>違反原公告及招商文件內容</w:t>
      </w:r>
      <w:r w:rsidRPr="003F2757">
        <w:rPr>
          <w:rFonts w:hint="eastAsia"/>
        </w:rPr>
        <w:t>與BOT廠商</w:t>
      </w:r>
      <w:r w:rsidRPr="003F2757">
        <w:rPr>
          <w:rFonts w:hAnsi="標楷體" w:hint="eastAsia"/>
          <w:szCs w:val="32"/>
        </w:rPr>
        <w:t>簽訂投資契約，</w:t>
      </w:r>
      <w:r w:rsidRPr="003F2757">
        <w:rPr>
          <w:rFonts w:hint="eastAsia"/>
        </w:rPr>
        <w:t>除損及學校權益外，對於潛在投資人而言亦不符公平性及間接損及公平競標所能獲致的效益；又增訂無償出借學校停車場之契約條文，顯直接嘉惠BOT廠商經營婚宴會館，與國有公用不動產收益原則規定有所牴觸，亦損及學校權益；另</w:t>
      </w:r>
      <w:r w:rsidRPr="003F2757">
        <w:rPr>
          <w:rFonts w:hint="eastAsia"/>
          <w:spacing w:val="-2"/>
          <w:szCs w:val="32"/>
        </w:rPr>
        <w:t>未要求BOT廠商於該婚宴會館與校園東側學生宿舍相接臨處重建學校圍牆，且對外營業時亦無派請專人看守，未能確保校園安全，均核有違失。</w:t>
      </w:r>
    </w:p>
    <w:p w:rsidR="00AF0D1C" w:rsidRPr="004F1131" w:rsidRDefault="00AF0D1C" w:rsidP="00AF0D1C">
      <w:pPr>
        <w:pStyle w:val="3"/>
        <w:numPr>
          <w:ilvl w:val="2"/>
          <w:numId w:val="1"/>
        </w:numPr>
        <w:rPr>
          <w:rFonts w:hAnsi="標楷體"/>
          <w:szCs w:val="32"/>
        </w:rPr>
      </w:pPr>
      <w:r>
        <w:rPr>
          <w:rFonts w:hAnsi="標楷體" w:hint="eastAsia"/>
          <w:szCs w:val="32"/>
        </w:rPr>
        <w:t>按「</w:t>
      </w:r>
      <w:r w:rsidRPr="002A4033">
        <w:rPr>
          <w:rFonts w:hint="eastAsia"/>
        </w:rPr>
        <w:t>房屋稅</w:t>
      </w:r>
      <w:r w:rsidRPr="004F1131">
        <w:rPr>
          <w:rFonts w:hAnsi="標楷體" w:hint="eastAsia"/>
          <w:szCs w:val="32"/>
        </w:rPr>
        <w:t>條例</w:t>
      </w:r>
      <w:r>
        <w:rPr>
          <w:rFonts w:hAnsi="標楷體" w:hint="eastAsia"/>
          <w:szCs w:val="32"/>
        </w:rPr>
        <w:t>」</w:t>
      </w:r>
      <w:r w:rsidRPr="004F1131">
        <w:rPr>
          <w:rFonts w:hAnsi="標楷體" w:hint="eastAsia"/>
          <w:szCs w:val="32"/>
        </w:rPr>
        <w:t>第5條規定略以︰非住家用房屋供營業使用者，房屋稅最低不得少於其房屋現值3％，最高不得超逾5％；同條例第14條規定略以︰公有房屋供公立學校之校舍、辦公房屋及其員工宿舍使用者，免徵房屋稅。</w:t>
      </w:r>
      <w:r w:rsidRPr="004F1131">
        <w:rPr>
          <w:rFonts w:hAnsi="標楷體" w:hint="eastAsia"/>
          <w:color w:val="000000" w:themeColor="text1"/>
          <w:szCs w:val="32"/>
        </w:rPr>
        <w:t>又</w:t>
      </w:r>
      <w:r w:rsidRPr="004F1131">
        <w:rPr>
          <w:rFonts w:hAnsi="標楷體" w:hint="eastAsia"/>
          <w:szCs w:val="32"/>
        </w:rPr>
        <w:t>依</w:t>
      </w:r>
      <w:r>
        <w:rPr>
          <w:rFonts w:hAnsi="標楷體" w:hint="eastAsia"/>
          <w:szCs w:val="32"/>
        </w:rPr>
        <w:t>「</w:t>
      </w:r>
      <w:r w:rsidRPr="004F1131">
        <w:rPr>
          <w:rFonts w:hAnsi="標楷體" w:hint="eastAsia"/>
          <w:szCs w:val="32"/>
        </w:rPr>
        <w:t>土地稅法</w:t>
      </w:r>
      <w:r>
        <w:rPr>
          <w:rFonts w:hAnsi="標楷體" w:hint="eastAsia"/>
          <w:szCs w:val="32"/>
        </w:rPr>
        <w:t>」</w:t>
      </w:r>
      <w:r w:rsidRPr="004F1131">
        <w:rPr>
          <w:rFonts w:hAnsi="標楷體" w:hint="eastAsia"/>
          <w:szCs w:val="32"/>
        </w:rPr>
        <w:t>第14條及第20條規定略以︰已規定地價之土地，除依第22條規定課徵田賦者外，應課徵地價稅，公有土地按基本稅率徵收地價稅。但公有土地供公共使用者，免徵地價稅。復依</w:t>
      </w:r>
      <w:r>
        <w:rPr>
          <w:rFonts w:hAnsi="標楷體" w:hint="eastAsia"/>
          <w:szCs w:val="32"/>
        </w:rPr>
        <w:t>「</w:t>
      </w:r>
      <w:r w:rsidRPr="004F1131">
        <w:rPr>
          <w:rFonts w:hAnsi="標楷體" w:hint="eastAsia"/>
          <w:szCs w:val="32"/>
        </w:rPr>
        <w:t>土地稅減免規則</w:t>
      </w:r>
      <w:r>
        <w:rPr>
          <w:rFonts w:hAnsi="標楷體" w:hint="eastAsia"/>
          <w:szCs w:val="32"/>
        </w:rPr>
        <w:t>」</w:t>
      </w:r>
      <w:r w:rsidRPr="004F1131">
        <w:rPr>
          <w:rFonts w:hAnsi="標楷體" w:hint="eastAsia"/>
          <w:szCs w:val="32"/>
        </w:rPr>
        <w:t>第7條第1項第5款規定略以：公有土地供公立學校直接用地及其員工宿舍用地，以及學校學生實習所用之直接生產用地，其地價稅全免。另依</w:t>
      </w:r>
      <w:r>
        <w:rPr>
          <w:rFonts w:hAnsi="標楷體" w:hint="eastAsia"/>
          <w:szCs w:val="32"/>
        </w:rPr>
        <w:t>「</w:t>
      </w:r>
      <w:r w:rsidRPr="004F1131">
        <w:rPr>
          <w:rFonts w:hAnsi="標楷體" w:hint="eastAsia"/>
          <w:szCs w:val="32"/>
        </w:rPr>
        <w:t>國有公用不動產收益原則</w:t>
      </w:r>
      <w:r>
        <w:rPr>
          <w:rFonts w:hAnsi="標楷體" w:hint="eastAsia"/>
          <w:szCs w:val="32"/>
        </w:rPr>
        <w:t>」</w:t>
      </w:r>
      <w:r w:rsidRPr="004F1131">
        <w:rPr>
          <w:rFonts w:hAnsi="標楷體" w:hint="eastAsia"/>
          <w:szCs w:val="32"/>
        </w:rPr>
        <w:t>第6點規定，</w:t>
      </w:r>
      <w:r w:rsidRPr="00FE2BE7">
        <w:rPr>
          <w:rFonts w:hAnsi="標楷體" w:hint="eastAsia"/>
          <w:szCs w:val="32"/>
        </w:rPr>
        <w:t>利用之辦理方式：非以出租方式，按次或按期收取費用提供使用。</w:t>
      </w:r>
      <w:r w:rsidRPr="004F1131">
        <w:rPr>
          <w:rFonts w:hAnsi="標楷體" w:hint="eastAsia"/>
          <w:szCs w:val="32"/>
        </w:rPr>
        <w:t>又按</w:t>
      </w:r>
      <w:r>
        <w:rPr>
          <w:rFonts w:hAnsi="標楷體" w:hint="eastAsia"/>
          <w:szCs w:val="32"/>
        </w:rPr>
        <w:t>「</w:t>
      </w:r>
      <w:r w:rsidRPr="004F1131">
        <w:rPr>
          <w:rFonts w:hAnsi="標楷體" w:hint="eastAsia"/>
          <w:szCs w:val="32"/>
        </w:rPr>
        <w:t>國有公用財產無償提供使用之原則</w:t>
      </w:r>
      <w:r>
        <w:rPr>
          <w:rFonts w:hAnsi="標楷體" w:hint="eastAsia"/>
          <w:szCs w:val="32"/>
        </w:rPr>
        <w:t>」</w:t>
      </w:r>
      <w:r w:rsidRPr="004F1131">
        <w:rPr>
          <w:rFonts w:hAnsi="標楷體" w:hint="eastAsia"/>
          <w:szCs w:val="32"/>
        </w:rPr>
        <w:t>1及9規定，政府機關或學校經管之國有公用財產，得無償提供政府機關或學校以外法人或非法人團體使用之範圍如次：</w:t>
      </w:r>
      <w:r>
        <w:rPr>
          <w:rFonts w:hAnsi="標楷體" w:hint="eastAsia"/>
          <w:szCs w:val="32"/>
        </w:rPr>
        <w:t>1、</w:t>
      </w:r>
      <w:r w:rsidRPr="004F1131">
        <w:rPr>
          <w:rFonts w:hAnsi="標楷體" w:hint="eastAsia"/>
          <w:szCs w:val="32"/>
        </w:rPr>
        <w:t>提供法人或非法人團體以認養方式施以綠美化，在不供特定人使用前提下，所為之花草樹木，由施作人負責維護，並維持環境衛生；</w:t>
      </w:r>
      <w:r>
        <w:rPr>
          <w:rFonts w:hAnsi="標楷體" w:hint="eastAsia"/>
          <w:szCs w:val="32"/>
        </w:rPr>
        <w:t>2、</w:t>
      </w:r>
      <w:r w:rsidRPr="004F1131">
        <w:rPr>
          <w:rFonts w:hAnsi="標楷體" w:hint="eastAsia"/>
          <w:szCs w:val="32"/>
        </w:rPr>
        <w:t>短期提供法人或非法人團體舉辦公益活動。</w:t>
      </w:r>
    </w:p>
    <w:p w:rsidR="00AF0D1C" w:rsidRPr="003C22D6" w:rsidRDefault="00AF0D1C" w:rsidP="00AF0D1C">
      <w:pPr>
        <w:pStyle w:val="3"/>
        <w:numPr>
          <w:ilvl w:val="2"/>
          <w:numId w:val="1"/>
        </w:numPr>
        <w:rPr>
          <w:rFonts w:hAnsi="標楷體"/>
          <w:szCs w:val="32"/>
        </w:rPr>
      </w:pPr>
      <w:r w:rsidRPr="004F1131">
        <w:rPr>
          <w:rFonts w:hint="eastAsia"/>
        </w:rPr>
        <w:lastRenderedPageBreak/>
        <w:t>查斗六家商</w:t>
      </w:r>
      <w:r>
        <w:rPr>
          <w:rFonts w:hint="eastAsia"/>
        </w:rPr>
        <w:t>與BOT廠商</w:t>
      </w:r>
      <w:r w:rsidRPr="004F1131">
        <w:rPr>
          <w:rFonts w:hint="eastAsia"/>
        </w:rPr>
        <w:t>102年8月16日議約時，同意將102年8月6日招商公告之BOT契約</w:t>
      </w:r>
      <w:r w:rsidRPr="003C22D6">
        <w:rPr>
          <w:rFonts w:hint="eastAsia"/>
          <w:color w:val="000000" w:themeColor="text1"/>
        </w:rPr>
        <w:t>（草案）</w:t>
      </w:r>
      <w:r w:rsidRPr="004F1131">
        <w:rPr>
          <w:rFonts w:hint="eastAsia"/>
        </w:rPr>
        <w:t>第</w:t>
      </w:r>
      <w:r w:rsidRPr="004F1131">
        <w:t>8.9</w:t>
      </w:r>
      <w:r w:rsidRPr="004F1131">
        <w:rPr>
          <w:rFonts w:hint="eastAsia"/>
        </w:rPr>
        <w:t>條︰</w:t>
      </w:r>
      <w:r>
        <w:rPr>
          <w:rFonts w:hint="eastAsia"/>
        </w:rPr>
        <w:t>「</w:t>
      </w:r>
      <w:r w:rsidRPr="004F1131">
        <w:rPr>
          <w:rFonts w:hint="eastAsia"/>
        </w:rPr>
        <w:t>本案實習商店之房屋稅、地價稅、水電費及其他各項稅捐由乙方負責繳納</w:t>
      </w:r>
      <w:r>
        <w:rPr>
          <w:rFonts w:hint="eastAsia"/>
        </w:rPr>
        <w:t>」</w:t>
      </w:r>
      <w:r w:rsidRPr="004F1131">
        <w:rPr>
          <w:rFonts w:hint="eastAsia"/>
        </w:rPr>
        <w:t>之條文，修改為︰</w:t>
      </w:r>
      <w:r>
        <w:rPr>
          <w:rFonts w:hint="eastAsia"/>
        </w:rPr>
        <w:t>「</w:t>
      </w:r>
      <w:r w:rsidRPr="004F1131">
        <w:rPr>
          <w:rFonts w:hint="eastAsia"/>
        </w:rPr>
        <w:t>本案實習商店之房屋稅、地價稅金額總計若低於土地租金部分，由甲方負擔，超出部分由乙方負擔，另水電費及其他各項稅捐由乙方負責繳納。</w:t>
      </w:r>
      <w:r>
        <w:rPr>
          <w:rFonts w:hint="eastAsia"/>
        </w:rPr>
        <w:t>」</w:t>
      </w:r>
      <w:r w:rsidRPr="003C22D6">
        <w:rPr>
          <w:rFonts w:hAnsi="標楷體" w:hint="eastAsia"/>
          <w:szCs w:val="32"/>
        </w:rPr>
        <w:t>嗣因本BOT案興建之「實習商店」逕以「雲悅囍宴會館」名義對外營業，經雲林縣稅務局清查後通知斗六家商，自105年12月起改按「營業用」稅率課徵房屋稅每年325,887元</w:t>
      </w:r>
      <w:r w:rsidRPr="004F1131">
        <w:rPr>
          <w:rStyle w:val="afc"/>
          <w:rFonts w:hAnsi="標楷體"/>
          <w:szCs w:val="32"/>
        </w:rPr>
        <w:footnoteReference w:id="9"/>
      </w:r>
      <w:r w:rsidRPr="003C22D6">
        <w:rPr>
          <w:rFonts w:hAnsi="標楷體" w:hint="eastAsia"/>
          <w:szCs w:val="32"/>
        </w:rPr>
        <w:t>，且自106年起改按「一般用地」稅率課徵地價稅每年82,280元，合計408,167元，已逾BOT契約第9.1.1條規定</w:t>
      </w:r>
      <w:r w:rsidRPr="004F1131">
        <w:rPr>
          <w:rStyle w:val="afc"/>
          <w:rFonts w:hAnsi="標楷體"/>
          <w:szCs w:val="32"/>
        </w:rPr>
        <w:footnoteReference w:id="10"/>
      </w:r>
      <w:r w:rsidRPr="003C22D6">
        <w:rPr>
          <w:rFonts w:hAnsi="標楷體" w:hint="eastAsia"/>
          <w:szCs w:val="32"/>
        </w:rPr>
        <w:t>依促進民間參與公共建設公有土地出租及設定地上權租金優惠辦法第2條規定，按國有出租基地租金計收標準6折計收及使用執照登載實際使用面積計算之土地租金每年256,265元</w:t>
      </w:r>
      <w:r w:rsidRPr="004F1131">
        <w:rPr>
          <w:rStyle w:val="afc"/>
          <w:rFonts w:hAnsi="標楷體"/>
          <w:szCs w:val="32"/>
        </w:rPr>
        <w:footnoteReference w:id="11"/>
      </w:r>
      <w:r w:rsidRPr="003C22D6">
        <w:rPr>
          <w:rFonts w:hAnsi="標楷體" w:hint="eastAsia"/>
          <w:szCs w:val="32"/>
        </w:rPr>
        <w:t>，所收土地租金</w:t>
      </w:r>
      <w:r>
        <w:rPr>
          <w:rFonts w:hAnsi="標楷體" w:hint="eastAsia"/>
          <w:szCs w:val="32"/>
        </w:rPr>
        <w:t>全數</w:t>
      </w:r>
      <w:r w:rsidRPr="003C22D6">
        <w:rPr>
          <w:rFonts w:hAnsi="標楷體" w:hint="eastAsia"/>
          <w:szCs w:val="32"/>
        </w:rPr>
        <w:t>用以繳交房屋稅及地價稅</w:t>
      </w:r>
      <w:r>
        <w:rPr>
          <w:rFonts w:hAnsi="標楷體" w:hint="eastAsia"/>
          <w:szCs w:val="32"/>
        </w:rPr>
        <w:t>尚有不足</w:t>
      </w:r>
      <w:r w:rsidRPr="003C22D6">
        <w:rPr>
          <w:rFonts w:hAnsi="標楷體" w:hint="eastAsia"/>
          <w:szCs w:val="32"/>
        </w:rPr>
        <w:t>，致土地租金收入條款毫無實益</w:t>
      </w:r>
      <w:r>
        <w:rPr>
          <w:rFonts w:hAnsi="標楷體" w:hint="eastAsia"/>
          <w:szCs w:val="32"/>
        </w:rPr>
        <w:t>可言</w:t>
      </w:r>
      <w:r w:rsidRPr="003C22D6">
        <w:rPr>
          <w:rFonts w:hAnsi="標楷體" w:hint="eastAsia"/>
          <w:szCs w:val="32"/>
        </w:rPr>
        <w:t>，</w:t>
      </w:r>
      <w:r w:rsidRPr="00984751">
        <w:rPr>
          <w:rFonts w:hAnsi="標楷體" w:hint="eastAsia"/>
          <w:szCs w:val="32"/>
        </w:rPr>
        <w:t>此大額房地稅，係肇因於廠商以「婚宴會館」對外營業而來，此實可歸責於乙方，</w:t>
      </w:r>
      <w:r>
        <w:rPr>
          <w:rFonts w:hAnsi="標楷體" w:hint="eastAsia"/>
          <w:szCs w:val="32"/>
        </w:rPr>
        <w:t>而據此估算</w:t>
      </w:r>
      <w:r w:rsidRPr="003C22D6">
        <w:rPr>
          <w:rFonts w:hAnsi="標楷體" w:hint="eastAsia"/>
          <w:szCs w:val="32"/>
        </w:rPr>
        <w:t>該校自106年度起至120年11月24日止之許可營運期間，在未考量公告地價調整情形下，將損失土地租金收益</w:t>
      </w:r>
      <w:r>
        <w:rPr>
          <w:rFonts w:hAnsi="標楷體" w:hint="eastAsia"/>
          <w:szCs w:val="32"/>
        </w:rPr>
        <w:t>約</w:t>
      </w:r>
      <w:r w:rsidRPr="003C22D6">
        <w:rPr>
          <w:rFonts w:hAnsi="標楷體" w:hint="eastAsia"/>
          <w:szCs w:val="32"/>
        </w:rPr>
        <w:t>384萬餘元</w:t>
      </w:r>
      <w:r w:rsidRPr="004F1131">
        <w:rPr>
          <w:rStyle w:val="afc"/>
          <w:rFonts w:hAnsi="標楷體"/>
          <w:szCs w:val="32"/>
        </w:rPr>
        <w:footnoteReference w:id="12"/>
      </w:r>
      <w:r w:rsidRPr="003C22D6">
        <w:rPr>
          <w:rFonts w:hAnsi="標楷體" w:hint="eastAsia"/>
          <w:szCs w:val="32"/>
        </w:rPr>
        <w:t>，亦使BOT廠商減少同額支出</w:t>
      </w:r>
      <w:r>
        <w:rPr>
          <w:rFonts w:hAnsi="標楷體" w:hint="eastAsia"/>
          <w:szCs w:val="32"/>
        </w:rPr>
        <w:t>，另亦</w:t>
      </w:r>
      <w:r w:rsidRPr="00B56B6E">
        <w:rPr>
          <w:rFonts w:hAnsi="標楷體" w:hint="eastAsia"/>
          <w:szCs w:val="32"/>
        </w:rPr>
        <w:t>違反行為時促參法施行細則（97年1月21日）第22條第1項，主辦機關與民間機構依本法第</w:t>
      </w:r>
      <w:r w:rsidRPr="00B56B6E">
        <w:rPr>
          <w:rFonts w:hAnsi="標楷體" w:hint="eastAsia"/>
          <w:szCs w:val="32"/>
        </w:rPr>
        <w:lastRenderedPageBreak/>
        <w:t>11條規定簽訂之投資契約，不得違反原公告及招商文件內容之規定。</w:t>
      </w:r>
    </w:p>
    <w:p w:rsidR="00AF0D1C" w:rsidRDefault="00AF0D1C" w:rsidP="00AF0D1C">
      <w:pPr>
        <w:pStyle w:val="3"/>
        <w:numPr>
          <w:ilvl w:val="2"/>
          <w:numId w:val="1"/>
        </w:numPr>
      </w:pPr>
      <w:r>
        <w:rPr>
          <w:rFonts w:hint="eastAsia"/>
        </w:rPr>
        <w:t>經國教署說明表示</w:t>
      </w:r>
      <w:r w:rsidRPr="00F929EC">
        <w:rPr>
          <w:rFonts w:hint="eastAsia"/>
        </w:rPr>
        <w:t>：「依據財政部促參司『機關辦理促進民間參與公共建設案件稅負事宜』規定所示，房屋稅、地價稅係屬地主、屋主負擔，本案建物起造人登記為甲方(學校)，故稅負由甲方負擔。」</w:t>
      </w:r>
      <w:r>
        <w:rPr>
          <w:rFonts w:hint="eastAsia"/>
        </w:rPr>
        <w:t>惟</w:t>
      </w:r>
      <w:r w:rsidRPr="00F929EC">
        <w:rPr>
          <w:rFonts w:hint="eastAsia"/>
        </w:rPr>
        <w:t>查，依財政部所訂「機關辦理促進民間參與公共建設案件稅負事宜參考文件」貳、二、（四）、3及貳、三、（三）、3分別就地價稅及房屋稅負擔注意事項載述「促參案個案情形依法須課徵地價稅時，應於公告招商文件及投資契約載明，以租稅法定納稅義務人為負擔主體，主辦機關得視個案情形，於公告招商文件及投資契約載明由民間機構負擔，但不影響法定納稅義務人之納稅義務。」本案該校既於公告招商文件及投資契約（草案）載明地價稅及房屋稅由民間機構負擔，嗣於甄審出投資廠商後之議約階段，再予修改由校方收取之土地租金抵付，其作法顯非妥適，且肇致土地租金收入條款毫無實益，學校損失租金收益約384萬餘元。復以招商之公平性</w:t>
      </w:r>
      <w:r>
        <w:rPr>
          <w:rFonts w:hint="eastAsia"/>
        </w:rPr>
        <w:t>與效率性</w:t>
      </w:r>
      <w:r w:rsidRPr="00F929EC">
        <w:rPr>
          <w:rFonts w:hint="eastAsia"/>
        </w:rPr>
        <w:t>角度觀之，上開</w:t>
      </w:r>
      <w:r>
        <w:rPr>
          <w:rFonts w:hint="eastAsia"/>
        </w:rPr>
        <w:t>事後</w:t>
      </w:r>
      <w:r w:rsidRPr="00F929EC">
        <w:rPr>
          <w:rFonts w:hint="eastAsia"/>
        </w:rPr>
        <w:t>契約變更之作為，對當初有意願但可能礙於稅負負擔</w:t>
      </w:r>
      <w:r>
        <w:rPr>
          <w:rFonts w:hint="eastAsia"/>
        </w:rPr>
        <w:t>等錯誤資訊打消競標意願</w:t>
      </w:r>
      <w:r w:rsidRPr="00F929EC">
        <w:rPr>
          <w:rFonts w:hint="eastAsia"/>
        </w:rPr>
        <w:t>而未參與甄審之其他廠商而言，</w:t>
      </w:r>
      <w:r>
        <w:rPr>
          <w:rFonts w:hint="eastAsia"/>
        </w:rPr>
        <w:t>不僅</w:t>
      </w:r>
      <w:r w:rsidRPr="00F929EC">
        <w:rPr>
          <w:rFonts w:hint="eastAsia"/>
        </w:rPr>
        <w:t>難符合公平性</w:t>
      </w:r>
      <w:r>
        <w:rPr>
          <w:rFonts w:hint="eastAsia"/>
        </w:rPr>
        <w:t>，對學校來說，亦減損公平競爭所能產生之招標效益</w:t>
      </w:r>
      <w:r w:rsidRPr="00F929EC">
        <w:rPr>
          <w:rFonts w:hint="eastAsia"/>
        </w:rPr>
        <w:t>；至對投資廠商而言，則機關恐涉有對</w:t>
      </w:r>
      <w:r>
        <w:rPr>
          <w:rFonts w:hint="eastAsia"/>
        </w:rPr>
        <w:t>本案BOT</w:t>
      </w:r>
      <w:r w:rsidRPr="00F929EC">
        <w:rPr>
          <w:rFonts w:hint="eastAsia"/>
        </w:rPr>
        <w:t>廠商為無正當理由之差別待遇情事。</w:t>
      </w:r>
    </w:p>
    <w:p w:rsidR="00AF0D1C" w:rsidRDefault="00AF0D1C" w:rsidP="00AF0D1C">
      <w:pPr>
        <w:pStyle w:val="3"/>
        <w:numPr>
          <w:ilvl w:val="2"/>
          <w:numId w:val="1"/>
        </w:numPr>
      </w:pPr>
      <w:r>
        <w:rPr>
          <w:rFonts w:hint="eastAsia"/>
        </w:rPr>
        <w:t>又</w:t>
      </w:r>
      <w:r w:rsidRPr="0070619D">
        <w:rPr>
          <w:rFonts w:hint="eastAsia"/>
        </w:rPr>
        <w:t>查本案斗六家商於實習商店BOT契約議約時同意增訂第4.3.7條及第4.3.8條規定略以：非正常上課時間及國定例假日，BOT廠商為辦理活動，可依程序向甲方申請免費借用校園平面車位，及每年免費借用體育館1次。惟查，上揭校園車位尚非屬國有</w:t>
      </w:r>
      <w:r w:rsidRPr="0070619D">
        <w:rPr>
          <w:rFonts w:hint="eastAsia"/>
        </w:rPr>
        <w:lastRenderedPageBreak/>
        <w:t>公用財產無償提供使用之原則所列得無償提供政府機關或學校以外法人或非法人團體使用之任一款規定範疇，亦非國有不動產收益原則第6點規定按次或按期收費方式利用者，該校將</w:t>
      </w:r>
      <w:r w:rsidRPr="00B22580">
        <w:rPr>
          <w:rFonts w:hint="eastAsia"/>
        </w:rPr>
        <w:t>非屬本BOT案之用地範圍之校園平面車位</w:t>
      </w:r>
      <w:r w:rsidRPr="0070619D">
        <w:rPr>
          <w:rFonts w:hint="eastAsia"/>
        </w:rPr>
        <w:t>無償出借予BOT廠商，核與國有公用不動產收益原則規定有間，且BOT廠商並無依程序申請辦理活動免費借用校園車位，該校逕行開放校園平面車位供參加婚宴或用餐賓客免費停車，亦與上述契約規定未合，該校相關人員顯未善盡維護學校應有權益之責；又BOT廠商實際經營婚宴會館，其僅於餐廳前劃設6個停車位，顯不敷用餐賓客停車之使用需求，故需常態借用該校校園平面車位，又該校出借之平面停車位尚包含女生宿舍前之停車位，致有影響學生安全之虞</w:t>
      </w:r>
      <w:r>
        <w:rPr>
          <w:rFonts w:hint="eastAsia"/>
        </w:rPr>
        <w:t>，殊屬未當</w:t>
      </w:r>
      <w:r w:rsidRPr="0070619D">
        <w:rPr>
          <w:rFonts w:hint="eastAsia"/>
        </w:rPr>
        <w:t>。</w:t>
      </w:r>
    </w:p>
    <w:p w:rsidR="00AF0D1C" w:rsidRPr="007F4598" w:rsidRDefault="00AF0D1C" w:rsidP="00AF0D1C">
      <w:pPr>
        <w:pStyle w:val="3"/>
        <w:numPr>
          <w:ilvl w:val="2"/>
          <w:numId w:val="1"/>
        </w:numPr>
      </w:pPr>
      <w:r w:rsidRPr="007F4598">
        <w:rPr>
          <w:rFonts w:hint="eastAsia"/>
        </w:rPr>
        <w:t>另依實習商店BOT契約第20.4條規定，乙方對外營運時，一律由實習商店對外營運獨立專用門戶進出，並須有專人看守，費用由乙方自行負責。實習商店與校園東側相接臨的地方須增設相關安全圍籬，</w:t>
      </w:r>
      <w:r>
        <w:rPr>
          <w:rFonts w:hint="eastAsia"/>
        </w:rPr>
        <w:t>防止校外人士</w:t>
      </w:r>
      <w:r w:rsidRPr="007F4598">
        <w:rPr>
          <w:rFonts w:hint="eastAsia"/>
        </w:rPr>
        <w:t>任意進入其他校區。又依實習商店BOT案申請須知第1.5.1點第4款規定︰乙方於工程興建期間，甲方同意拆除部分既有周邊老舊圍牆，實習商店開始對外營運前，乙方須將圍牆重建以做為校園與餐廳之區隔。惟該婚宴會館與校園東側相接臨處BOT廠商</w:t>
      </w:r>
      <w:r>
        <w:rPr>
          <w:rFonts w:hint="eastAsia"/>
        </w:rPr>
        <w:t>迄無</w:t>
      </w:r>
      <w:r w:rsidRPr="007F4598">
        <w:rPr>
          <w:rFonts w:hint="eastAsia"/>
        </w:rPr>
        <w:t>重建學校圍牆，且對外營業時亦無派請專人看守，該校顯未督促BOT廠商落實其應辦事項，致有影響校園安全之虞。</w:t>
      </w:r>
    </w:p>
    <w:p w:rsidR="00AF0D1C" w:rsidRPr="00F929EC" w:rsidRDefault="00AF0D1C" w:rsidP="00AF0D1C">
      <w:pPr>
        <w:pStyle w:val="3"/>
        <w:numPr>
          <w:ilvl w:val="2"/>
          <w:numId w:val="1"/>
        </w:numPr>
      </w:pPr>
      <w:r>
        <w:rPr>
          <w:rFonts w:hint="eastAsia"/>
        </w:rPr>
        <w:t>綜上，</w:t>
      </w:r>
      <w:r w:rsidRPr="00B56B6E">
        <w:rPr>
          <w:rFonts w:hint="eastAsia"/>
        </w:rPr>
        <w:t>斗六家商與BOT廠商議約，將原公告契約內容規定由廠商支付之房屋稅及地價稅，修改由校方收取之土地租金抵付，復因該校同意BOT廠商變更經</w:t>
      </w:r>
      <w:r w:rsidRPr="00B56B6E">
        <w:rPr>
          <w:rFonts w:hint="eastAsia"/>
        </w:rPr>
        <w:lastRenderedPageBreak/>
        <w:t>營婚宴會館，徒增稅捐負擔，致土地租金收入之契約條款毫無實益，以總營運期間估算，斗六家商將損失收益384萬餘元，且斗六家商違反原公告及招商文件內容與BOT廠商簽訂投資契約，除損及學校權益外，對於潛在投資人而言亦不符公平性</w:t>
      </w:r>
      <w:r>
        <w:rPr>
          <w:rFonts w:hint="eastAsia"/>
        </w:rPr>
        <w:t>以及間接損及公平競標所能獲致的效益</w:t>
      </w:r>
      <w:r w:rsidRPr="00B56B6E">
        <w:rPr>
          <w:rFonts w:hint="eastAsia"/>
        </w:rPr>
        <w:t>；另增訂無償出借學校停車場之契約條文，顯直接嘉惠BOT廠商經營婚宴會館，與國有公用不動產收益原則規定有所牴觸，亦損及學校權益，均核有違失。</w:t>
      </w:r>
    </w:p>
    <w:p w:rsidR="00AF0D1C" w:rsidRPr="003F2757" w:rsidRDefault="00AF0D1C" w:rsidP="00AF0D1C">
      <w:pPr>
        <w:pStyle w:val="2"/>
        <w:numPr>
          <w:ilvl w:val="1"/>
          <w:numId w:val="1"/>
        </w:numPr>
        <w:wordWrap w:val="0"/>
        <w:overflowPunct/>
        <w:spacing w:beforeLines="50" w:before="228"/>
        <w:ind w:left="1020" w:hanging="680"/>
        <w:rPr>
          <w:szCs w:val="32"/>
        </w:rPr>
      </w:pPr>
      <w:r w:rsidRPr="003F2757">
        <w:rPr>
          <w:rFonts w:hint="eastAsia"/>
          <w:szCs w:val="32"/>
        </w:rPr>
        <w:t>斗六家商於履約過程同意BOT廠商於建築設計階段將該校其他非屬公告範圍內之校地一併納入建蔽率計算範圍，致使BOT廠商於公告之土地範圍得以擴增建築面積，核與原規劃報告書之規劃意旨未合，且該校明知BOT廠商規劃經營餐廳及實習商店，卻於申請建造執照遭地方主管機關退回修正之際，為方便請照作業，竟昧於事實改以「高中教室」申請建造執照及使用</w:t>
      </w:r>
      <w:r w:rsidRPr="003F2757">
        <w:rPr>
          <w:rFonts w:hint="eastAsia"/>
          <w:color w:val="000000" w:themeColor="text1"/>
          <w:szCs w:val="32"/>
        </w:rPr>
        <w:t>執照</w:t>
      </w:r>
      <w:r w:rsidRPr="003F2757">
        <w:rPr>
          <w:rFonts w:hint="eastAsia"/>
          <w:szCs w:val="32"/>
        </w:rPr>
        <w:t>，致實際使用現況與使用執照登載用途不符，有違建築法規定</w:t>
      </w:r>
      <w:r w:rsidRPr="003F2757">
        <w:rPr>
          <w:rFonts w:hint="eastAsia"/>
          <w:spacing w:val="-2"/>
          <w:szCs w:val="32"/>
        </w:rPr>
        <w:t>，均核有違失。</w:t>
      </w:r>
    </w:p>
    <w:p w:rsidR="00AF0D1C" w:rsidRPr="00DD2DE4" w:rsidRDefault="00AF0D1C" w:rsidP="00AF0D1C">
      <w:pPr>
        <w:pStyle w:val="3"/>
        <w:numPr>
          <w:ilvl w:val="2"/>
          <w:numId w:val="1"/>
        </w:numPr>
      </w:pPr>
      <w:r>
        <w:rPr>
          <w:rFonts w:hint="eastAsia"/>
        </w:rPr>
        <w:t>按本案公告之實習商店BOT契約草案第</w:t>
      </w:r>
      <w:r w:rsidRPr="00DD2DE4">
        <w:rPr>
          <w:rFonts w:hint="eastAsia"/>
        </w:rPr>
        <w:t>3.1.1</w:t>
      </w:r>
      <w:r>
        <w:rPr>
          <w:rFonts w:hint="eastAsia"/>
        </w:rPr>
        <w:t>條</w:t>
      </w:r>
      <w:r w:rsidRPr="00DD2DE4">
        <w:rPr>
          <w:rFonts w:hint="eastAsia"/>
        </w:rPr>
        <w:t>興建範圍</w:t>
      </w:r>
      <w:r>
        <w:rPr>
          <w:rFonts w:hint="eastAsia"/>
        </w:rPr>
        <w:t>規定</w:t>
      </w:r>
      <w:r w:rsidRPr="00DD2DE4">
        <w:rPr>
          <w:rFonts w:hint="eastAsia"/>
        </w:rPr>
        <w:t>：</w:t>
      </w:r>
      <w:r>
        <w:rPr>
          <w:rFonts w:hint="eastAsia"/>
        </w:rPr>
        <w:t>1、</w:t>
      </w:r>
      <w:r w:rsidRPr="00DD2DE4">
        <w:rPr>
          <w:rFonts w:hint="eastAsia"/>
        </w:rPr>
        <w:t>坐落於斗六家商校園東側，面積約1</w:t>
      </w:r>
      <w:r>
        <w:rPr>
          <w:rFonts w:hint="eastAsia"/>
        </w:rPr>
        <w:t>,</w:t>
      </w:r>
      <w:r w:rsidRPr="00DD2DE4">
        <w:rPr>
          <w:rFonts w:hint="eastAsia"/>
        </w:rPr>
        <w:t>290.97平方公尺的空間為建築基地，供乙方依「開發投資計畫書」興建實習商店暨其附屬設施。</w:t>
      </w:r>
      <w:r>
        <w:rPr>
          <w:rFonts w:hint="eastAsia"/>
        </w:rPr>
        <w:t>……4、</w:t>
      </w:r>
      <w:r w:rsidRPr="00DD2DE4">
        <w:rPr>
          <w:rFonts w:hint="eastAsia"/>
        </w:rPr>
        <w:t>其他相關工程之設計及興建(含販賣部、藝文餐廳、便利超商、庭園景觀區、藝文展示區等)。</w:t>
      </w:r>
      <w:r>
        <w:rPr>
          <w:rFonts w:hint="eastAsia"/>
        </w:rPr>
        <w:t>同契約草案第</w:t>
      </w:r>
      <w:r w:rsidRPr="00DD2DE4">
        <w:rPr>
          <w:rFonts w:hint="eastAsia"/>
        </w:rPr>
        <w:t>6.1.1</w:t>
      </w:r>
      <w:r>
        <w:rPr>
          <w:rFonts w:hint="eastAsia"/>
        </w:rPr>
        <w:t>條規定：</w:t>
      </w:r>
      <w:r w:rsidRPr="00DD2DE4">
        <w:rPr>
          <w:rFonts w:hint="eastAsia"/>
        </w:rPr>
        <w:t>為本案興建及營運之需要，甲方應交付本案基地土地予乙方，其用地範圍及面積如下：雲林縣斗六市斗六段42、42-6及42-152地號</w:t>
      </w:r>
      <w:r>
        <w:rPr>
          <w:rFonts w:hint="eastAsia"/>
        </w:rPr>
        <w:t>部分</w:t>
      </w:r>
      <w:r w:rsidRPr="00DD2DE4">
        <w:rPr>
          <w:rFonts w:hint="eastAsia"/>
        </w:rPr>
        <w:t>土地</w:t>
      </w:r>
      <w:r>
        <w:rPr>
          <w:rFonts w:hint="eastAsia"/>
        </w:rPr>
        <w:t>3</w:t>
      </w:r>
      <w:r w:rsidRPr="00DD2DE4">
        <w:rPr>
          <w:rFonts w:hint="eastAsia"/>
        </w:rPr>
        <w:t>筆，本計畫總基地面積1</w:t>
      </w:r>
      <w:r>
        <w:rPr>
          <w:rFonts w:hint="eastAsia"/>
        </w:rPr>
        <w:t>,</w:t>
      </w:r>
      <w:r w:rsidRPr="00DD2DE4">
        <w:rPr>
          <w:rFonts w:hint="eastAsia"/>
        </w:rPr>
        <w:t>290.97㎡，供乙方興建「實習商店」。又依據</w:t>
      </w:r>
      <w:r w:rsidRPr="00DD2DE4">
        <w:rPr>
          <w:rFonts w:hint="eastAsia"/>
        </w:rPr>
        <w:lastRenderedPageBreak/>
        <w:t>實習商店BOT契約第6.4.1條及第7.1.1條規定略以︰甲方交付本案基地予乙方後，乙方應依本契約約定、土地使用管制規定及其他有關法令之規定，以善良管理人之注意，負管理、維護等事項之責，並應依據「國立斗六高級家事職業學校實習商店之最低功能需求」，自費規劃、設計及興建實習商店及其附屬設施。</w:t>
      </w:r>
      <w:r>
        <w:rPr>
          <w:rFonts w:hint="eastAsia"/>
        </w:rPr>
        <w:t>另</w:t>
      </w:r>
      <w:r w:rsidRPr="00E04276">
        <w:rPr>
          <w:rFonts w:hAnsi="標楷體" w:hint="eastAsia"/>
          <w:szCs w:val="32"/>
        </w:rPr>
        <w:t>依</w:t>
      </w:r>
      <w:r>
        <w:rPr>
          <w:rFonts w:hAnsi="標楷體" w:hint="eastAsia"/>
          <w:szCs w:val="32"/>
        </w:rPr>
        <w:t>「</w:t>
      </w:r>
      <w:r w:rsidRPr="00E04276">
        <w:rPr>
          <w:rFonts w:hAnsi="標楷體" w:hint="eastAsia"/>
          <w:szCs w:val="32"/>
        </w:rPr>
        <w:t>建築法</w:t>
      </w:r>
      <w:r>
        <w:rPr>
          <w:rFonts w:hAnsi="標楷體" w:hint="eastAsia"/>
          <w:szCs w:val="32"/>
        </w:rPr>
        <w:t>」</w:t>
      </w:r>
      <w:r w:rsidRPr="00E04276">
        <w:rPr>
          <w:rFonts w:hAnsi="標楷體" w:hint="eastAsia"/>
          <w:szCs w:val="32"/>
        </w:rPr>
        <w:t>第73條第2項規定</w:t>
      </w:r>
      <w:r w:rsidRPr="000E3AB9">
        <w:rPr>
          <w:rFonts w:hAnsi="標楷體" w:hint="eastAsia"/>
          <w:szCs w:val="32"/>
        </w:rPr>
        <w:t>：</w:t>
      </w:r>
      <w:r>
        <w:rPr>
          <w:rFonts w:hAnsi="標楷體" w:hint="eastAsia"/>
          <w:szCs w:val="32"/>
        </w:rPr>
        <w:t>「</w:t>
      </w:r>
      <w:r w:rsidRPr="000E3AB9">
        <w:rPr>
          <w:rFonts w:hAnsi="標楷體" w:hint="eastAsia"/>
          <w:szCs w:val="32"/>
        </w:rPr>
        <w:t>建築物應依核定之使用類組使用，其有變更使用類組或有第</w:t>
      </w:r>
      <w:r>
        <w:rPr>
          <w:rFonts w:hAnsi="標楷體" w:hint="eastAsia"/>
          <w:szCs w:val="32"/>
        </w:rPr>
        <w:t>9</w:t>
      </w:r>
      <w:r w:rsidRPr="000E3AB9">
        <w:rPr>
          <w:rFonts w:hAnsi="標楷體" w:hint="eastAsia"/>
          <w:szCs w:val="32"/>
        </w:rPr>
        <w:t>條建造行為以外主要構造、防火區劃、防火避難設施、消防設備、停車空間及其他與原核定使用不合之變更者，應申請變更使用執照</w:t>
      </w:r>
      <w:r>
        <w:rPr>
          <w:rFonts w:hAnsi="標楷體" w:hint="eastAsia"/>
          <w:szCs w:val="32"/>
        </w:rPr>
        <w:t>」。</w:t>
      </w:r>
    </w:p>
    <w:p w:rsidR="00AF0D1C" w:rsidRPr="004766BB" w:rsidRDefault="00AF0D1C" w:rsidP="00AF0D1C">
      <w:pPr>
        <w:pStyle w:val="3"/>
        <w:numPr>
          <w:ilvl w:val="2"/>
          <w:numId w:val="1"/>
        </w:numPr>
        <w:rPr>
          <w:rFonts w:hAnsi="標楷體"/>
          <w:szCs w:val="32"/>
        </w:rPr>
      </w:pPr>
      <w:r>
        <w:rPr>
          <w:rFonts w:hint="eastAsia"/>
        </w:rPr>
        <w:t>經查</w:t>
      </w:r>
      <w:r w:rsidRPr="002B4378">
        <w:rPr>
          <w:rFonts w:hint="eastAsia"/>
        </w:rPr>
        <w:t>本案BOT廠商於102年6月28日提出「斗六家商實習商店BOT經營計畫書」，斗六家商於103年8月8日協助申請興建店舖、餐廳等建造執照；</w:t>
      </w:r>
      <w:r w:rsidRPr="004766BB">
        <w:rPr>
          <w:rFonts w:hAnsi="標楷體" w:hint="eastAsia"/>
          <w:szCs w:val="32"/>
        </w:rPr>
        <w:t>嗣經雲林縣政府函復該校因學校用地係屬公共設施供學校使用，申請使用項目須符合目的事業主管機關相關法令始得申請設置，故申請為店舖、餐廳使用非屬該校興建營運移轉契約內容之學校實習商店及附屬設施；另申請地點之地號與計畫書興建地號未符</w:t>
      </w:r>
      <w:r>
        <w:rPr>
          <w:rFonts w:hAnsi="標楷體" w:hint="eastAsia"/>
          <w:szCs w:val="32"/>
        </w:rPr>
        <w:t>等由</w:t>
      </w:r>
      <w:r w:rsidRPr="00C0330E">
        <w:rPr>
          <w:rFonts w:hAnsi="標楷體" w:hint="eastAsia"/>
          <w:szCs w:val="32"/>
        </w:rPr>
        <w:t>，退回申請案，俟修正後再送</w:t>
      </w:r>
      <w:r w:rsidRPr="004766BB">
        <w:rPr>
          <w:rFonts w:hAnsi="標楷體" w:hint="eastAsia"/>
          <w:szCs w:val="32"/>
        </w:rPr>
        <w:t>。斗六家商嗣於103年9月22日改以「新建教室」工程向雲林縣政府申請建造執照、建築面積：488.23平方公尺、總樓地板面積474.32平方公尺、建蔽率：22.32%。（工程地點：斗六市斗六段42、42-4、42-6、42-8、42-13、42-22、42-24、42-142、42-145、42-146、42-149、42-151、42-152、42-193、42-199、42-204、42-238及公正段766地號等18筆土地，基地面積合計38,502平方公尺），</w:t>
      </w:r>
      <w:r>
        <w:rPr>
          <w:rFonts w:hAnsi="標楷體" w:hint="eastAsia"/>
          <w:szCs w:val="32"/>
        </w:rPr>
        <w:t>經</w:t>
      </w:r>
      <w:r w:rsidRPr="004766BB">
        <w:rPr>
          <w:rFonts w:hAnsi="標楷體" w:hint="eastAsia"/>
          <w:szCs w:val="32"/>
        </w:rPr>
        <w:t>該府於同年10月9日核發建造執照，執照內登載建築用途為「D4高中教室」。</w:t>
      </w:r>
      <w:r>
        <w:rPr>
          <w:rFonts w:hAnsi="標楷體" w:hint="eastAsia"/>
          <w:szCs w:val="32"/>
        </w:rPr>
        <w:t>然</w:t>
      </w:r>
      <w:r w:rsidRPr="001460CB">
        <w:rPr>
          <w:rFonts w:hAnsi="標楷體" w:hint="eastAsia"/>
          <w:szCs w:val="32"/>
        </w:rPr>
        <w:lastRenderedPageBreak/>
        <w:t>後續BOT廠商即透過2次建築變更設計申請</w:t>
      </w:r>
      <w:r>
        <w:rPr>
          <w:rStyle w:val="afc"/>
          <w:rFonts w:hAnsi="標楷體"/>
          <w:szCs w:val="32"/>
        </w:rPr>
        <w:footnoteReference w:id="13"/>
      </w:r>
      <w:r w:rsidRPr="001460CB">
        <w:rPr>
          <w:rFonts w:hAnsi="標楷體" w:hint="eastAsia"/>
          <w:szCs w:val="32"/>
        </w:rPr>
        <w:t>，最終將實際建築面積由488.23平方公尺，變更為977.04平方公尺（增加488.81平方公尺），約為第1次申辦建造執照時之2倍，且已占本案契約交付土地面積（1,290.97平方公尺）之75.68％，已逾建蔽率40％之規定。</w:t>
      </w:r>
      <w:r w:rsidRPr="004766BB">
        <w:rPr>
          <w:rFonts w:hAnsi="標楷體" w:hint="eastAsia"/>
          <w:szCs w:val="32"/>
        </w:rPr>
        <w:t>本案興建工程於105年7月6日完工後，</w:t>
      </w:r>
      <w:r>
        <w:rPr>
          <w:rFonts w:hAnsi="標楷體" w:hint="eastAsia"/>
          <w:szCs w:val="32"/>
        </w:rPr>
        <w:t>斗六家商於同年</w:t>
      </w:r>
      <w:r w:rsidRPr="004766BB">
        <w:rPr>
          <w:rFonts w:hAnsi="標楷體" w:hint="eastAsia"/>
          <w:szCs w:val="32"/>
        </w:rPr>
        <w:t>月11日檢送使用執照申請書</w:t>
      </w:r>
      <w:r>
        <w:rPr>
          <w:rFonts w:hAnsi="標楷體" w:hint="eastAsia"/>
          <w:szCs w:val="32"/>
        </w:rPr>
        <w:t>向雲林縣政府提出申請（</w:t>
      </w:r>
      <w:r w:rsidRPr="004766BB">
        <w:rPr>
          <w:rFonts w:hAnsi="標楷體" w:hint="eastAsia"/>
          <w:szCs w:val="32"/>
        </w:rPr>
        <w:t>105年10月24日另送補正文件）</w:t>
      </w:r>
      <w:r>
        <w:rPr>
          <w:rFonts w:hAnsi="標楷體" w:hint="eastAsia"/>
          <w:szCs w:val="32"/>
        </w:rPr>
        <w:t>，</w:t>
      </w:r>
      <w:r w:rsidRPr="004766BB">
        <w:rPr>
          <w:rFonts w:hAnsi="標楷體" w:hint="eastAsia"/>
          <w:szCs w:val="32"/>
        </w:rPr>
        <w:t>雲林縣政府於</w:t>
      </w:r>
      <w:r>
        <w:rPr>
          <w:rFonts w:hAnsi="標楷體" w:hint="eastAsia"/>
          <w:szCs w:val="32"/>
        </w:rPr>
        <w:t>同</w:t>
      </w:r>
      <w:r w:rsidRPr="004766BB">
        <w:rPr>
          <w:rFonts w:hAnsi="標楷體" w:hint="eastAsia"/>
          <w:szCs w:val="32"/>
        </w:rPr>
        <w:t>年10月27日核發使用執照</w:t>
      </w:r>
      <w:r>
        <w:rPr>
          <w:rFonts w:hAnsi="標楷體" w:hint="eastAsia"/>
          <w:szCs w:val="32"/>
        </w:rPr>
        <w:t>，執照</w:t>
      </w:r>
      <w:r w:rsidRPr="004766BB">
        <w:rPr>
          <w:rFonts w:hAnsi="標楷體" w:hint="eastAsia"/>
          <w:szCs w:val="32"/>
        </w:rPr>
        <w:t>登載該建築物主要用途係「D4高中教室」，並以副本函送雲林縣稅務局，經該局於105年10月31日據以逕行核定該建築物之現值及使用情形。</w:t>
      </w:r>
    </w:p>
    <w:p w:rsidR="00AF0D1C" w:rsidRPr="004766BB" w:rsidRDefault="00AF0D1C" w:rsidP="00AF0D1C">
      <w:pPr>
        <w:pStyle w:val="3"/>
        <w:numPr>
          <w:ilvl w:val="2"/>
          <w:numId w:val="1"/>
        </w:numPr>
      </w:pPr>
      <w:r w:rsidRPr="004766BB">
        <w:rPr>
          <w:rFonts w:hint="eastAsia"/>
        </w:rPr>
        <w:t>惟查，依該校陳報國教署核定之可行性評估及先期規劃報告書原規劃設計構想，係以未逾交付土地面積40％（文教區法定建蔽率）估算建築面積，本案契約交付土地面積1,290.97平方公尺，其建築面積上限應為516.39平方公尺（1,290.97×40％），然斗六家商卻同意BOT廠商於建築設計階段另將該校斗六段42-4地號等15筆土地併同原契約興建範圍之斗六段42地號等3筆土地，共計18筆土地（面積合計38,502平方公尺）納入基地面積作為計算建蔽率範圍，另變更契約內容同意其於公告土地範圍內充分使用，致最終實際建築面積擴增為977.04平方公尺，較本案契約交付土地之法定建築面積上限（516.39平方公尺），增加460.65平方公尺（約89.21％），核與原規劃報告書之規劃意旨未合</w:t>
      </w:r>
      <w:r>
        <w:rPr>
          <w:rFonts w:hint="eastAsia"/>
        </w:rPr>
        <w:t>，且</w:t>
      </w:r>
      <w:r>
        <w:rPr>
          <w:rFonts w:hint="eastAsia"/>
        </w:rPr>
        <w:lastRenderedPageBreak/>
        <w:t>變更用地範圍，擴大可用空間，亦欠缺公平性。</w:t>
      </w:r>
    </w:p>
    <w:p w:rsidR="00AF0D1C" w:rsidRDefault="00AF0D1C" w:rsidP="00AF0D1C">
      <w:pPr>
        <w:pStyle w:val="3"/>
        <w:numPr>
          <w:ilvl w:val="2"/>
          <w:numId w:val="1"/>
        </w:numPr>
      </w:pPr>
      <w:r>
        <w:rPr>
          <w:rFonts w:hint="eastAsia"/>
        </w:rPr>
        <w:t>且</w:t>
      </w:r>
      <w:r w:rsidRPr="004766BB">
        <w:rPr>
          <w:rFonts w:hint="eastAsia"/>
        </w:rPr>
        <w:t>該校明知本</w:t>
      </w:r>
      <w:r w:rsidRPr="004766BB">
        <w:t>BOT</w:t>
      </w:r>
      <w:r w:rsidRPr="004766BB">
        <w:rPr>
          <w:rFonts w:hint="eastAsia"/>
        </w:rPr>
        <w:t>案係規劃經營藝文餐廳及實習商店，惟於</w:t>
      </w:r>
      <w:r w:rsidRPr="004766BB">
        <w:t>103</w:t>
      </w:r>
      <w:r w:rsidRPr="004766BB">
        <w:rPr>
          <w:rFonts w:hint="eastAsia"/>
        </w:rPr>
        <w:t>年</w:t>
      </w:r>
      <w:r w:rsidRPr="004766BB">
        <w:t>8</w:t>
      </w:r>
      <w:r w:rsidRPr="004766BB">
        <w:rPr>
          <w:rFonts w:hint="eastAsia"/>
        </w:rPr>
        <w:t>月</w:t>
      </w:r>
      <w:r w:rsidRPr="004766BB">
        <w:t>8</w:t>
      </w:r>
      <w:r w:rsidRPr="004766BB">
        <w:rPr>
          <w:rFonts w:hint="eastAsia"/>
        </w:rPr>
        <w:t>日第</w:t>
      </w:r>
      <w:r w:rsidRPr="004766BB">
        <w:t>1</w:t>
      </w:r>
      <w:r w:rsidRPr="004766BB">
        <w:rPr>
          <w:rFonts w:hint="eastAsia"/>
        </w:rPr>
        <w:t>次申請店鋪、餐廳建造執照遭雲林縣政府於同年</w:t>
      </w:r>
      <w:r w:rsidRPr="004766BB">
        <w:t>8</w:t>
      </w:r>
      <w:r w:rsidRPr="004766BB">
        <w:rPr>
          <w:rFonts w:hint="eastAsia"/>
        </w:rPr>
        <w:t>月</w:t>
      </w:r>
      <w:r w:rsidRPr="004766BB">
        <w:t>28</w:t>
      </w:r>
      <w:r w:rsidRPr="004766BB">
        <w:rPr>
          <w:rFonts w:hint="eastAsia"/>
        </w:rPr>
        <w:t>日退回修正後，卻未妥為督促</w:t>
      </w:r>
      <w:r w:rsidRPr="004766BB">
        <w:t>BOT</w:t>
      </w:r>
      <w:r w:rsidRPr="004766BB">
        <w:rPr>
          <w:rFonts w:hint="eastAsia"/>
        </w:rPr>
        <w:t>廠商研究相關法令規定，重新檢討修正後提出申請，竟昧於事實改以「高中教室」用途，分別於</w:t>
      </w:r>
      <w:r w:rsidRPr="004766BB">
        <w:t>103</w:t>
      </w:r>
      <w:r w:rsidRPr="004766BB">
        <w:rPr>
          <w:rFonts w:hint="eastAsia"/>
        </w:rPr>
        <w:t>年</w:t>
      </w:r>
      <w:r w:rsidRPr="004766BB">
        <w:t>9</w:t>
      </w:r>
      <w:r w:rsidRPr="004766BB">
        <w:rPr>
          <w:rFonts w:hint="eastAsia"/>
        </w:rPr>
        <w:t>月</w:t>
      </w:r>
      <w:r w:rsidRPr="004766BB">
        <w:t>22</w:t>
      </w:r>
      <w:r w:rsidRPr="004766BB">
        <w:rPr>
          <w:rFonts w:hint="eastAsia"/>
        </w:rPr>
        <w:t>日及</w:t>
      </w:r>
      <w:r w:rsidRPr="004766BB">
        <w:t>105</w:t>
      </w:r>
      <w:r w:rsidRPr="004766BB">
        <w:rPr>
          <w:rFonts w:hint="eastAsia"/>
        </w:rPr>
        <w:t>年</w:t>
      </w:r>
      <w:r w:rsidRPr="004766BB">
        <w:t>7</w:t>
      </w:r>
      <w:r w:rsidRPr="004766BB">
        <w:rPr>
          <w:rFonts w:hint="eastAsia"/>
        </w:rPr>
        <w:t>月</w:t>
      </w:r>
      <w:r w:rsidRPr="004766BB">
        <w:t>11</w:t>
      </w:r>
      <w:r w:rsidRPr="004766BB">
        <w:rPr>
          <w:rFonts w:hint="eastAsia"/>
        </w:rPr>
        <w:t>日向雲林縣政府申請建造執照及使用執照，致實際經營婚宴會館與使用執照登載用途不符。</w:t>
      </w:r>
      <w:r>
        <w:rPr>
          <w:rFonts w:hint="eastAsia"/>
        </w:rPr>
        <w:t>據國教署說明，</w:t>
      </w:r>
      <w:r w:rsidRPr="000E3AB9">
        <w:rPr>
          <w:rFonts w:hint="eastAsia"/>
        </w:rPr>
        <w:t>係建築師未明BOT契約之相關規定，致未以廠商(乙方)申請為起造人，而以學校(甲方)為起造人，以致縣府依學校使用用途，以高中教室之名義核發建照。</w:t>
      </w:r>
      <w:r>
        <w:rPr>
          <w:rFonts w:hint="eastAsia"/>
        </w:rPr>
        <w:t>惟查</w:t>
      </w:r>
      <w:r w:rsidRPr="00AE4C94">
        <w:rPr>
          <w:rFonts w:hAnsi="標楷體" w:hint="eastAsia"/>
          <w:szCs w:val="32"/>
        </w:rPr>
        <w:t>本BOT案因土地未設定地上權予BOT廠商，故請領建造執照時尚無法以BOT廠商為起造人，</w:t>
      </w:r>
      <w:r>
        <w:rPr>
          <w:rFonts w:hAnsi="標楷體" w:hint="eastAsia"/>
          <w:szCs w:val="32"/>
        </w:rPr>
        <w:t>將之</w:t>
      </w:r>
      <w:r w:rsidRPr="00AE4C94">
        <w:rPr>
          <w:rFonts w:hAnsi="標楷體" w:hint="eastAsia"/>
          <w:szCs w:val="32"/>
        </w:rPr>
        <w:t>歸責於建築師未明BOT契約相關規定，恐屬無據。</w:t>
      </w:r>
      <w:r>
        <w:rPr>
          <w:rFonts w:hAnsi="標楷體" w:hint="eastAsia"/>
          <w:szCs w:val="32"/>
        </w:rPr>
        <w:t>國教署雖稱已</w:t>
      </w:r>
      <w:r w:rsidRPr="00AE4C94">
        <w:rPr>
          <w:rFonts w:hAnsi="標楷體" w:hint="eastAsia"/>
          <w:szCs w:val="32"/>
        </w:rPr>
        <w:t>經向學校確認，本案於取得使用執照前，已依雲林縣政府消防局之規定，將消防設備修正為餐廳等級，爰現有BOT建築物消防設備</w:t>
      </w:r>
      <w:r>
        <w:rPr>
          <w:rFonts w:hAnsi="標楷體" w:hint="eastAsia"/>
          <w:szCs w:val="32"/>
        </w:rPr>
        <w:t>雖已</w:t>
      </w:r>
      <w:r w:rsidRPr="00AE4C94">
        <w:rPr>
          <w:rFonts w:hAnsi="標楷體" w:hint="eastAsia"/>
          <w:szCs w:val="32"/>
        </w:rPr>
        <w:t>符合餐廳消防規範</w:t>
      </w:r>
      <w:r>
        <w:rPr>
          <w:rFonts w:hAnsi="標楷體" w:hint="eastAsia"/>
          <w:szCs w:val="32"/>
        </w:rPr>
        <w:t>，然</w:t>
      </w:r>
      <w:r w:rsidRPr="00AE4C94">
        <w:rPr>
          <w:rFonts w:hAnsi="標楷體" w:hint="eastAsia"/>
          <w:szCs w:val="32"/>
        </w:rPr>
        <w:t>該校</w:t>
      </w:r>
      <w:r>
        <w:rPr>
          <w:rFonts w:hAnsi="標楷體" w:hint="eastAsia"/>
          <w:szCs w:val="32"/>
        </w:rPr>
        <w:t>目前於</w:t>
      </w:r>
      <w:r w:rsidRPr="00AE4C94">
        <w:rPr>
          <w:rFonts w:hAnsi="標楷體" w:hint="eastAsia"/>
          <w:szCs w:val="32"/>
        </w:rPr>
        <w:t>該建築物</w:t>
      </w:r>
      <w:r>
        <w:rPr>
          <w:rFonts w:hAnsi="標楷體" w:hint="eastAsia"/>
          <w:szCs w:val="32"/>
        </w:rPr>
        <w:t>之</w:t>
      </w:r>
      <w:r w:rsidRPr="00AE4C94">
        <w:rPr>
          <w:rFonts w:hAnsi="標楷體" w:hint="eastAsia"/>
          <w:szCs w:val="32"/>
        </w:rPr>
        <w:t>使用現況與使用執照</w:t>
      </w:r>
      <w:r>
        <w:rPr>
          <w:rFonts w:hAnsi="標楷體" w:hint="eastAsia"/>
          <w:szCs w:val="32"/>
        </w:rPr>
        <w:t>仍屬不</w:t>
      </w:r>
      <w:r w:rsidRPr="00AE4C94">
        <w:rPr>
          <w:rFonts w:hAnsi="標楷體" w:hint="eastAsia"/>
          <w:szCs w:val="32"/>
        </w:rPr>
        <w:t>符</w:t>
      </w:r>
      <w:r>
        <w:rPr>
          <w:rFonts w:hAnsi="標楷體" w:hint="eastAsia"/>
          <w:szCs w:val="32"/>
        </w:rPr>
        <w:t>。</w:t>
      </w:r>
    </w:p>
    <w:p w:rsidR="00286B1B" w:rsidRDefault="00AF0D1C" w:rsidP="00782EFA">
      <w:pPr>
        <w:pStyle w:val="3"/>
        <w:numPr>
          <w:ilvl w:val="2"/>
          <w:numId w:val="1"/>
        </w:numPr>
      </w:pPr>
      <w:r w:rsidRPr="00AF0D1C">
        <w:rPr>
          <w:rFonts w:hint="eastAsia"/>
          <w:szCs w:val="32"/>
        </w:rPr>
        <w:t>綜上，斗六家商於履約過程同意BOT廠商於建築設計階段將該校其他非屬公告</w:t>
      </w:r>
      <w:r w:rsidRPr="00AF0D1C">
        <w:rPr>
          <w:rFonts w:hAnsi="標楷體" w:hint="eastAsia"/>
          <w:szCs w:val="32"/>
        </w:rPr>
        <w:t>範圍</w:t>
      </w:r>
      <w:r w:rsidRPr="00AF0D1C">
        <w:rPr>
          <w:rFonts w:hint="eastAsia"/>
          <w:szCs w:val="32"/>
        </w:rPr>
        <w:t>內之校地一併納入建蔽率計算範圍，致使BOT廠商於公告之土地範圍得以擴增建築面積，核與原規劃報告書之規劃意旨未合；且該校明知BOT廠商規劃經營餐廳及實習商店，卻於申請建造執照遭地方主管機關退回修正之際，為方便請照作業，竟昧於事實改以「高中教室」申請建造執照及使用</w:t>
      </w:r>
      <w:r w:rsidRPr="00AF0D1C">
        <w:rPr>
          <w:rFonts w:hint="eastAsia"/>
          <w:color w:val="000000" w:themeColor="text1"/>
          <w:szCs w:val="32"/>
        </w:rPr>
        <w:t>執照</w:t>
      </w:r>
      <w:r w:rsidRPr="00AF0D1C">
        <w:rPr>
          <w:rFonts w:hint="eastAsia"/>
          <w:szCs w:val="32"/>
        </w:rPr>
        <w:t>，致實際使用現況與使用執照登載用途不符，有違建築法規定</w:t>
      </w:r>
      <w:r w:rsidRPr="00AF0D1C">
        <w:rPr>
          <w:rFonts w:hint="eastAsia"/>
          <w:spacing w:val="-2"/>
          <w:szCs w:val="32"/>
        </w:rPr>
        <w:t>，核均有違失</w:t>
      </w:r>
      <w:r w:rsidR="00993D77" w:rsidRPr="00AF0D1C">
        <w:rPr>
          <w:rFonts w:hint="eastAsia"/>
          <w:spacing w:val="-2"/>
        </w:rPr>
        <w:t>。</w:t>
      </w: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End w:id="35"/>
      <w:bookmarkEnd w:id="36"/>
      <w:bookmarkEnd w:id="37"/>
      <w:bookmarkEnd w:id="38"/>
      <w:bookmarkEnd w:id="39"/>
      <w:bookmarkEnd w:id="40"/>
      <w:bookmarkEnd w:id="43"/>
      <w:bookmarkEnd w:id="44"/>
      <w:r w:rsidR="00E25849">
        <w:br w:type="page"/>
      </w:r>
      <w:bookmarkStart w:id="56" w:name="_Toc524902730"/>
      <w:bookmarkEnd w:id="46"/>
      <w:bookmarkEnd w:id="47"/>
      <w:bookmarkEnd w:id="48"/>
      <w:bookmarkEnd w:id="49"/>
      <w:bookmarkEnd w:id="50"/>
      <w:bookmarkEnd w:id="51"/>
      <w:bookmarkEnd w:id="52"/>
      <w:bookmarkEnd w:id="53"/>
      <w:bookmarkEnd w:id="54"/>
      <w:bookmarkEnd w:id="55"/>
      <w:r w:rsidR="00BA4562">
        <w:rPr>
          <w:rFonts w:hint="eastAsia"/>
        </w:rPr>
        <w:lastRenderedPageBreak/>
        <w:t xml:space="preserve">    </w:t>
      </w:r>
      <w:r w:rsidR="000512D1">
        <w:rPr>
          <w:rFonts w:hint="eastAsia"/>
        </w:rPr>
        <w:t>綜上所述，</w:t>
      </w:r>
      <w:r w:rsidR="00782EFA" w:rsidRPr="00782EFA">
        <w:rPr>
          <w:rFonts w:hint="eastAsia"/>
        </w:rPr>
        <w:t>國立斗六高級家事商業職業學校辦理該校實習商店興建營運移轉案，規劃及實際執行均欠缺公益性，對於</w:t>
      </w:r>
      <w:r w:rsidR="003F2757">
        <w:rPr>
          <w:rFonts w:hint="eastAsia"/>
        </w:rPr>
        <w:t>做為教育主體之</w:t>
      </w:r>
      <w:r w:rsidR="00782EFA" w:rsidRPr="00782EFA">
        <w:rPr>
          <w:rFonts w:hint="eastAsia"/>
        </w:rPr>
        <w:t>學校師生並未帶來具體實質效益，且該校與BOT廠商議約時，未妥慎維護學校權益，於未符法令及招商文件規定條件下，即刪除或修改原招商公告契約，減輕BOT廠商履約責任，損及學校權益；另本案實際使用現況為餐廳，然使用執照登載為高中教室，用途不符</w:t>
      </w:r>
      <w:r w:rsidR="00BE1926">
        <w:rPr>
          <w:rFonts w:hint="eastAsia"/>
        </w:rPr>
        <w:t>實際</w:t>
      </w:r>
      <w:r w:rsidR="00782EFA" w:rsidRPr="00782EFA">
        <w:rPr>
          <w:rFonts w:hint="eastAsia"/>
        </w:rPr>
        <w:t>，有違建築法規定等，</w:t>
      </w:r>
      <w:r w:rsidR="003F2757" w:rsidRPr="00782EFA">
        <w:rPr>
          <w:rFonts w:hint="eastAsia"/>
        </w:rPr>
        <w:t>均</w:t>
      </w:r>
      <w:r w:rsidR="00782EFA" w:rsidRPr="00782EFA">
        <w:rPr>
          <w:rFonts w:hint="eastAsia"/>
        </w:rPr>
        <w:t>核有違失，爰</w:t>
      </w:r>
      <w:r w:rsidR="000512D1">
        <w:rPr>
          <w:rFonts w:hint="eastAsia"/>
        </w:rPr>
        <w:t>依</w:t>
      </w:r>
      <w:r w:rsidR="001B48EB">
        <w:rPr>
          <w:rFonts w:hint="eastAsia"/>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BA4562">
        <w:rPr>
          <w:rFonts w:hint="eastAsia"/>
        </w:rPr>
        <w:t>教育部</w:t>
      </w:r>
      <w:r w:rsidR="003A7A58" w:rsidRPr="00AF0D1C">
        <w:rPr>
          <w:rFonts w:hint="eastAsia"/>
          <w:color w:val="000000" w:themeColor="text1"/>
        </w:rPr>
        <w:t>督飭</w:t>
      </w:r>
      <w:r w:rsidR="000512D1">
        <w:rPr>
          <w:rFonts w:hint="eastAsia"/>
        </w:rPr>
        <w:t>所屬確實檢討改善見復</w:t>
      </w:r>
      <w:r w:rsidR="00286B1B">
        <w:rPr>
          <w:rFonts w:hint="eastAsia"/>
        </w:rPr>
        <w:t>。</w:t>
      </w:r>
    </w:p>
    <w:p w:rsidR="00286B1B" w:rsidRPr="006D0935" w:rsidRDefault="00286B1B" w:rsidP="008A288A">
      <w:pPr>
        <w:pStyle w:val="aa"/>
        <w:spacing w:beforeLines="150" w:before="685" w:after="0"/>
        <w:ind w:leftChars="1100" w:left="3742"/>
        <w:rPr>
          <w:b w:val="0"/>
          <w:bCs/>
          <w:snapToGrid/>
          <w:spacing w:val="12"/>
          <w:kern w:val="0"/>
          <w:sz w:val="40"/>
        </w:rPr>
      </w:pPr>
      <w:bookmarkStart w:id="57" w:name="_Toc524895649"/>
      <w:bookmarkStart w:id="58" w:name="_Toc524896195"/>
      <w:bookmarkStart w:id="59" w:name="_Toc524896225"/>
      <w:bookmarkEnd w:id="57"/>
      <w:bookmarkEnd w:id="58"/>
      <w:bookmarkEnd w:id="59"/>
      <w:r w:rsidRPr="006D0935">
        <w:rPr>
          <w:rFonts w:hint="eastAsia"/>
          <w:b w:val="0"/>
          <w:bCs/>
          <w:snapToGrid/>
          <w:spacing w:val="12"/>
          <w:kern w:val="0"/>
          <w:sz w:val="40"/>
        </w:rPr>
        <w:t>提案委員：</w:t>
      </w:r>
      <w:r w:rsidR="00B56F2B">
        <w:rPr>
          <w:rFonts w:hint="eastAsia"/>
          <w:b w:val="0"/>
          <w:bCs/>
          <w:snapToGrid/>
          <w:spacing w:val="12"/>
          <w:kern w:val="0"/>
          <w:sz w:val="40"/>
        </w:rPr>
        <w:t>陳師孟</w:t>
      </w:r>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BA4562" w:rsidRDefault="00BA4562" w:rsidP="00286B1B">
      <w:pPr>
        <w:pStyle w:val="aa"/>
        <w:spacing w:beforeLines="50" w:before="228" w:after="0"/>
        <w:ind w:leftChars="1100" w:left="3742"/>
        <w:rPr>
          <w:b w:val="0"/>
          <w:bCs/>
          <w:snapToGrid/>
          <w:spacing w:val="0"/>
          <w:kern w:val="0"/>
        </w:rPr>
      </w:pPr>
    </w:p>
    <w:p w:rsidR="00BA4562" w:rsidRDefault="00BA4562" w:rsidP="00286B1B">
      <w:pPr>
        <w:pStyle w:val="aa"/>
        <w:spacing w:beforeLines="50" w:before="228" w:after="0"/>
        <w:ind w:leftChars="1100" w:left="3742"/>
        <w:rPr>
          <w:b w:val="0"/>
          <w:bCs/>
          <w:snapToGrid/>
          <w:spacing w:val="0"/>
          <w:kern w:val="0"/>
        </w:rPr>
      </w:pPr>
    </w:p>
    <w:p w:rsidR="00BA4562" w:rsidRDefault="00BA4562" w:rsidP="00286B1B">
      <w:pPr>
        <w:pStyle w:val="aa"/>
        <w:spacing w:beforeLines="50" w:before="228" w:after="0"/>
        <w:ind w:leftChars="1100" w:left="3742"/>
        <w:rPr>
          <w:b w:val="0"/>
          <w:bCs/>
          <w:snapToGrid/>
          <w:spacing w:val="0"/>
          <w:kern w:val="0"/>
        </w:rPr>
      </w:pPr>
    </w:p>
    <w:p w:rsidR="00451E78" w:rsidRDefault="00286B1B" w:rsidP="00BA4562">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10</w:t>
      </w:r>
      <w:r w:rsidR="003A151B">
        <w:rPr>
          <w:rFonts w:hAnsi="標楷體" w:hint="eastAsia"/>
          <w:bCs/>
        </w:rPr>
        <w:t>8</w:t>
      </w:r>
      <w:r>
        <w:rPr>
          <w:rFonts w:hAnsi="標楷體" w:hint="eastAsia"/>
          <w:bCs/>
        </w:rPr>
        <w:t xml:space="preserve">　年　</w:t>
      </w:r>
      <w:r w:rsidR="008A288A">
        <w:rPr>
          <w:rFonts w:hAnsi="標楷體" w:hint="eastAsia"/>
          <w:bCs/>
        </w:rPr>
        <w:t xml:space="preserve"> </w:t>
      </w:r>
      <w:r>
        <w:rPr>
          <w:rFonts w:hAnsi="標楷體" w:hint="eastAsia"/>
          <w:bCs/>
        </w:rPr>
        <w:t xml:space="preserve">　月　　　日</w:t>
      </w:r>
      <w:bookmarkEnd w:id="56"/>
    </w:p>
    <w:p w:rsidR="00BA4562" w:rsidRDefault="00BA4562" w:rsidP="00BA4562">
      <w:pPr>
        <w:pStyle w:val="af"/>
        <w:rPr>
          <w:rFonts w:hAnsi="標楷體"/>
          <w:bCs/>
        </w:rPr>
      </w:pPr>
    </w:p>
    <w:p w:rsidR="00A8176E" w:rsidRDefault="00A8176E" w:rsidP="00BA4562">
      <w:pPr>
        <w:pStyle w:val="af"/>
        <w:rPr>
          <w:rFonts w:hAnsi="標楷體"/>
          <w:bCs/>
        </w:rPr>
      </w:pPr>
    </w:p>
    <w:p w:rsidR="00BA4562" w:rsidRPr="00554DFF" w:rsidRDefault="00BA4562" w:rsidP="00BA4562">
      <w:pPr>
        <w:pStyle w:val="a0"/>
        <w:numPr>
          <w:ilvl w:val="0"/>
          <w:numId w:val="0"/>
        </w:numPr>
        <w:rPr>
          <w:bCs/>
          <w:szCs w:val="32"/>
        </w:rPr>
      </w:pPr>
      <w:r>
        <w:rPr>
          <w:rFonts w:hAnsi="標楷體" w:hint="eastAsia"/>
          <w:bCs/>
        </w:rPr>
        <w:lastRenderedPageBreak/>
        <w:t>附表、</w:t>
      </w:r>
      <w:r w:rsidRPr="00554DFF">
        <w:rPr>
          <w:rFonts w:hAnsi="標楷體" w:hint="eastAsia"/>
          <w:szCs w:val="32"/>
        </w:rPr>
        <w:t>實習商店BOT招商公告契約與簽訂契約書增（刪）修對照表</w:t>
      </w:r>
    </w:p>
    <w:tbl>
      <w:tblPr>
        <w:tblStyle w:val="22"/>
        <w:tblW w:w="0" w:type="auto"/>
        <w:tblLook w:val="04A0" w:firstRow="1" w:lastRow="0" w:firstColumn="1" w:lastColumn="0" w:noHBand="0" w:noVBand="1"/>
      </w:tblPr>
      <w:tblGrid>
        <w:gridCol w:w="1045"/>
        <w:gridCol w:w="3398"/>
        <w:gridCol w:w="3430"/>
        <w:gridCol w:w="1187"/>
      </w:tblGrid>
      <w:tr w:rsidR="00BA4562" w:rsidRPr="00BA4562" w:rsidTr="003B2859">
        <w:trPr>
          <w:trHeight w:val="397"/>
          <w:tblHeader/>
        </w:trPr>
        <w:tc>
          <w:tcPr>
            <w:tcW w:w="1054" w:type="dxa"/>
            <w:tcBorders>
              <w:top w:val="single" w:sz="4" w:space="0" w:color="auto"/>
            </w:tcBorders>
            <w:shd w:val="clear" w:color="auto" w:fill="C6D9F1" w:themeFill="text2" w:themeFillTint="33"/>
            <w:vAlign w:val="center"/>
          </w:tcPr>
          <w:p w:rsidR="00BA4562" w:rsidRPr="00BA4562" w:rsidRDefault="00BA4562" w:rsidP="003B2859">
            <w:pPr>
              <w:overflowPunct/>
              <w:autoSpaceDE/>
              <w:autoSpaceDN/>
              <w:spacing w:line="0" w:lineRule="atLeast"/>
              <w:jc w:val="center"/>
              <w:rPr>
                <w:rFonts w:hAnsi="標楷體"/>
                <w:b/>
                <w:color w:val="000000" w:themeColor="text1"/>
                <w:sz w:val="20"/>
              </w:rPr>
            </w:pPr>
            <w:r w:rsidRPr="00BA4562">
              <w:rPr>
                <w:rFonts w:hAnsi="標楷體" w:hint="eastAsia"/>
                <w:b/>
                <w:color w:val="000000" w:themeColor="text1"/>
                <w:sz w:val="20"/>
              </w:rPr>
              <w:t>條號</w:t>
            </w:r>
          </w:p>
        </w:tc>
        <w:tc>
          <w:tcPr>
            <w:tcW w:w="3734" w:type="dxa"/>
            <w:tcBorders>
              <w:top w:val="single" w:sz="4" w:space="0" w:color="auto"/>
            </w:tcBorders>
            <w:shd w:val="clear" w:color="auto" w:fill="C6D9F1" w:themeFill="text2" w:themeFillTint="33"/>
            <w:vAlign w:val="center"/>
          </w:tcPr>
          <w:p w:rsidR="00BA4562" w:rsidRPr="00BA4562" w:rsidRDefault="00BA4562" w:rsidP="003B2859">
            <w:pPr>
              <w:overflowPunct/>
              <w:autoSpaceDE/>
              <w:autoSpaceDN/>
              <w:spacing w:line="0" w:lineRule="atLeast"/>
              <w:jc w:val="center"/>
              <w:rPr>
                <w:rFonts w:hAnsi="標楷體"/>
                <w:b/>
                <w:color w:val="000000" w:themeColor="text1"/>
                <w:sz w:val="20"/>
              </w:rPr>
            </w:pPr>
            <w:r w:rsidRPr="00BA4562">
              <w:rPr>
                <w:rFonts w:hAnsi="標楷體" w:hint="eastAsia"/>
                <w:b/>
                <w:color w:val="000000" w:themeColor="text1"/>
                <w:sz w:val="20"/>
              </w:rPr>
              <w:t>招商公告契約草案</w:t>
            </w:r>
          </w:p>
        </w:tc>
        <w:tc>
          <w:tcPr>
            <w:tcW w:w="3770" w:type="dxa"/>
            <w:tcBorders>
              <w:top w:val="single" w:sz="4" w:space="0" w:color="auto"/>
            </w:tcBorders>
            <w:shd w:val="clear" w:color="auto" w:fill="C6D9F1" w:themeFill="text2" w:themeFillTint="33"/>
            <w:vAlign w:val="center"/>
          </w:tcPr>
          <w:p w:rsidR="00BA4562" w:rsidRPr="00BA4562" w:rsidRDefault="00BA4562" w:rsidP="003B2859">
            <w:pPr>
              <w:overflowPunct/>
              <w:autoSpaceDE/>
              <w:autoSpaceDN/>
              <w:spacing w:line="0" w:lineRule="atLeast"/>
              <w:jc w:val="center"/>
              <w:rPr>
                <w:rFonts w:hAnsi="標楷體"/>
                <w:b/>
                <w:color w:val="000000" w:themeColor="text1"/>
                <w:sz w:val="20"/>
              </w:rPr>
            </w:pPr>
            <w:r w:rsidRPr="00BA4562">
              <w:rPr>
                <w:rFonts w:hAnsi="標楷體" w:hint="eastAsia"/>
                <w:b/>
                <w:color w:val="000000" w:themeColor="text1"/>
                <w:sz w:val="20"/>
              </w:rPr>
              <w:t>契約訂定內容</w:t>
            </w:r>
          </w:p>
        </w:tc>
        <w:tc>
          <w:tcPr>
            <w:tcW w:w="1296" w:type="dxa"/>
            <w:tcBorders>
              <w:top w:val="single" w:sz="4" w:space="0" w:color="auto"/>
            </w:tcBorders>
            <w:shd w:val="clear" w:color="auto" w:fill="C6D9F1" w:themeFill="text2" w:themeFillTint="33"/>
            <w:vAlign w:val="center"/>
          </w:tcPr>
          <w:p w:rsidR="00BA4562" w:rsidRPr="00BA4562" w:rsidRDefault="00BA4562" w:rsidP="003B2859">
            <w:pPr>
              <w:overflowPunct/>
              <w:autoSpaceDE/>
              <w:autoSpaceDN/>
              <w:spacing w:line="0" w:lineRule="atLeast"/>
              <w:jc w:val="center"/>
              <w:rPr>
                <w:rFonts w:hAnsi="標楷體"/>
                <w:b/>
                <w:color w:val="000000" w:themeColor="text1"/>
                <w:sz w:val="20"/>
              </w:rPr>
            </w:pPr>
            <w:r w:rsidRPr="00BA4562">
              <w:rPr>
                <w:rFonts w:hAnsi="標楷體" w:hint="eastAsia"/>
                <w:b/>
                <w:color w:val="000000" w:themeColor="text1"/>
                <w:sz w:val="20"/>
              </w:rPr>
              <w:t>說明</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2.2.1</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本契約之許可年限，自簽訂本契約之翌日起算 16年，包括興建期1年，如乙方提前完成興建，經甲方同意後得提前營運。</w:t>
            </w:r>
          </w:p>
        </w:tc>
        <w:tc>
          <w:tcPr>
            <w:tcW w:w="3770" w:type="dxa"/>
          </w:tcPr>
          <w:p w:rsidR="00BA4562" w:rsidRPr="00BA4562" w:rsidRDefault="00BA4562" w:rsidP="00424B51">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本契約之許可年限，自簽訂本契約之翌日起算 16年，包括興建期1年，如乙方提前完成興建，經甲方同意後得提前營運。營運期年限15年。年限自102年8月19日至118年8月18日止。</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部分新增</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3.3.1.1</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 xml:space="preserve">坐落於斗六家商校園東側，面積約1,290.97平方公尺的空間為建築基地， </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坐落於斗六家商校園東側斗六段42、42-6、42-152之地號部分土地等三筆，面積約1,290.97平方公尺的空間為建築基地。</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部分新增</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3.1.2.4</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藝文餐廳、便利超商區、藝文展示區以服務社區居民，對外營運為主。</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主題餐廳(含藝文展示)、便利超商區、以服務社區居民，對外營運為主；主題餐廳藝文展示部分則免費提供校內師生作品展示。</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修改</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3.2</w:t>
            </w:r>
          </w:p>
        </w:tc>
        <w:tc>
          <w:tcPr>
            <w:tcW w:w="3734" w:type="dxa"/>
          </w:tcPr>
          <w:p w:rsidR="00BA4562" w:rsidRPr="00BA4562" w:rsidRDefault="00BA4562" w:rsidP="003B2859">
            <w:pPr>
              <w:overflowPunct/>
              <w:autoSpaceDE/>
              <w:autoSpaceDN/>
              <w:spacing w:line="0" w:lineRule="atLeast"/>
              <w:rPr>
                <w:rFonts w:hAnsi="標楷體"/>
                <w:b/>
                <w:color w:val="000000" w:themeColor="text1"/>
                <w:sz w:val="20"/>
              </w:rPr>
            </w:pPr>
            <w:r w:rsidRPr="00BA4562">
              <w:rPr>
                <w:rFonts w:hAnsi="標楷體" w:hint="eastAsia"/>
                <w:b/>
                <w:color w:val="000000" w:themeColor="text1"/>
                <w:sz w:val="20"/>
              </w:rPr>
              <w:t>工作範圍變更</w:t>
            </w:r>
          </w:p>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本契約簽訂後，甲方得因公共利益之考量，要求乙方變更工作範圍，乙方應配合辦理。但甲方應彌補乙方因此所生之損害。</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刪除</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4.2.5</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營運期間，學生事務相關代辦業務事項，由乙方負責承接辦理。</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新增</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4.3.6</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甲方校園網路的範圍須含蓋營運基地範圍。</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新增</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4.3.7</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非正常上課期間及國定例假日，特許廠商為辦活動，可依程序向甲方申請免費借用校園平面車位。</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新增</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4.3.8</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甲方同意每年給予乙方一次免費借用體育館，借用次數超出一次以上，則依甲方場地借用收費標準，每次給予費用減半優惠。若屬校方相關藝文活動，則免費提供場地。</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新增</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4.5.6</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乙方承諾依本契約及相關規定繳納權利金、營運範圍內之房屋稅及相關稅賦。</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乙方承諾依本契約及相關規定繳納權利金。</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修改</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4.5.7</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乙方承諾於非假日離峰時段每月一次提供餐廳空間給予甲方辦理教職員慶生活動。</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新增</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5.1.1.1</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乙方於本契約有效期間內，每會計年度開始一個月前應編製營運實習商店之年度事業計畫向甲方報備，其內容應至少包括財務預測及當年度可能之增資計畫。</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乙方於本契約有效期間內，於營運開始一個月前應編製實習商店之事業計畫向甲方報備，其內容應至少包括財務預測及可能之增資計畫。</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修改</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5.1.1.2</w:t>
            </w:r>
          </w:p>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 xml:space="preserve">   (1)</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乙方應就營運實習商店之營收，比照分支機構之方式設帳。</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乙方應就營運實習商店之營收，設立專屬帳戶。</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修改</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5.1.1.2</w:t>
            </w:r>
          </w:p>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 xml:space="preserve">   (2)</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乙方半年度及年度財務報表應經會計師事務所及國稅局申報所查核簽證，並於每半年度終了後二</w:t>
            </w:r>
            <w:r w:rsidRPr="00BA4562">
              <w:rPr>
                <w:rFonts w:hAnsi="標楷體" w:hint="eastAsia"/>
                <w:color w:val="000000" w:themeColor="text1"/>
                <w:sz w:val="20"/>
              </w:rPr>
              <w:lastRenderedPageBreak/>
              <w:t>個月內及每年度終了後五個月內提送甲方備查。其中包含損益表、資產負債表、財產及物品目錄及附註說明，送甲方查核。</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lastRenderedPageBreak/>
              <w:t>乙方年度財務報表應經會計師事務所及國稅局申報查核簽證，並於每年度終了後五個月內提送甲方</w:t>
            </w:r>
            <w:r w:rsidRPr="00BA4562">
              <w:rPr>
                <w:rFonts w:hAnsi="標楷體" w:hint="eastAsia"/>
                <w:color w:val="000000" w:themeColor="text1"/>
                <w:sz w:val="20"/>
              </w:rPr>
              <w:lastRenderedPageBreak/>
              <w:t>備查。其中包含損益表、資產負債表。</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lastRenderedPageBreak/>
              <w:t>修改</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5.1.2.1</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甲方得每年定期，以書面或實地等方式檢查乙方營運狀況。</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甲方得於契約到期前兩年，以書面或實地等方式檢查乙方營運狀況。</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修改</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5.1.2.3</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為利本案之興建及營運，甲方得指派各種專業顧問執行查核工作，並得對乙方營運實習商店之業務提出建議。</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刪除</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7.5</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應負責工程之品質管理、環境保護、施工安全衛生工作，並應依設計及施工進度，每月提送工作月報予甲方。月報內容應至少包括工作進度、工程中所遭遇之困難及其解決方式。甲方得聘請專業顧問對乙方執行之工作進行監督與查驗，乙方不得拒絕，並應提供必要之協助。</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乙方應負責工程之品質管理、環境保護、施工安全衛生工作，並應依設計及施工進度。</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部分刪除</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7.6</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於本契約存續期間內，乙方應妥善保存所有施工紀錄與文件。甲方或其指定之第三人得隨時請求乙方或其承包商提供相關文件、資料及圖表，或至現場勘查及詢問有關人員，若發現有任何施工不當或違約情事，甲方得限期要求改善。乙方應備置所有文件副本，於甲方要求時提供予甲方。</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於本契約存續期間內，乙方應妥善保存所有施工紀錄與文件，乙方應備置所有文件副本，於甲方要求時提供予甲方。</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修改</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8.4.3</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乙方代辦業務項目之費率，以甲方計價會議決議為依據，價格不得高於計價會議決議之價格，甲方招開計價會議應邀乙方列席。</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新增</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8.5.2.4</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其他：紀念品、取得授權之楊逵相關產品等。</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其他：紀念品、取得授權之師生作品等。</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修改</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8.9</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本案實習商店之房屋稅、地價稅、水電費及其他各項稅捐由乙方負責繳納。</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本案實習商店之房屋稅、地價稅金額總計若低於土地租金部分，由甲方負擔，超出部分由乙方負擔，另水電費及其他各項稅捐由乙方負責繳納。</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修改</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10.2.2</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於本契約存續期限內，乙方應於每年度終了後一個月內將上年底最新財產目錄送交甲方備查。乙方最後一次之財產目錄應於許可年限屆滿前六個月提出於甲方，甲方得派員實際清點，辦理資產總檢查，以確認資產移轉之內容。甲方辦理資產總檢查得委任相關專業人員協助，其檢查方式、程序、標準等事項應於本契約屆滿前一年由甲方研訂之，並</w:t>
            </w:r>
            <w:r w:rsidRPr="00BA4562">
              <w:rPr>
                <w:rFonts w:hAnsi="標楷體" w:hint="eastAsia"/>
                <w:color w:val="000000" w:themeColor="text1"/>
                <w:sz w:val="20"/>
              </w:rPr>
              <w:lastRenderedPageBreak/>
              <w:t>通知乙方配合辦理。辦理資產總檢查之有關費用應由甲方負擔。</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刪除</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11.4.1</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資產移轉前，應由甲方委託公正之專業鑑價機構（以</w:t>
            </w:r>
            <w:r w:rsidR="00117BF3">
              <w:rPr>
                <w:rFonts w:hAnsi="標楷體" w:hint="eastAsia"/>
                <w:color w:val="000000" w:themeColor="text1"/>
                <w:sz w:val="20"/>
              </w:rPr>
              <w:t>以下簡稱</w:t>
            </w:r>
            <w:r w:rsidRPr="00BA4562">
              <w:rPr>
                <w:rFonts w:hAnsi="標楷體" w:hint="eastAsia"/>
                <w:color w:val="000000" w:themeColor="text1"/>
                <w:sz w:val="20"/>
              </w:rPr>
              <w:t>「鑑價機構」）進行資產檢查，並作成資產鑑定報告。</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資產移轉前，應由甲方委託公正之專業鑑價機構（以</w:t>
            </w:r>
            <w:r w:rsidR="00117BF3">
              <w:rPr>
                <w:rFonts w:hAnsi="標楷體" w:hint="eastAsia"/>
                <w:color w:val="000000" w:themeColor="text1"/>
                <w:sz w:val="20"/>
              </w:rPr>
              <w:t>以下簡稱</w:t>
            </w:r>
            <w:r w:rsidRPr="00BA4562">
              <w:rPr>
                <w:rFonts w:hAnsi="標楷體" w:hint="eastAsia"/>
                <w:color w:val="000000" w:themeColor="text1"/>
                <w:sz w:val="20"/>
              </w:rPr>
              <w:t>「鑑價機構」）進行資產檢查，並作成資產鑑定報告，費用由乙方支付。</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部分新增</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12.3.1</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甲方應於實習商店興建工程進度每完成百分之二十五時，無息退還興建保證金之四分之一，最後四分之一於實習商店竣工查驗合格領得使用執照時退還。</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甲方應於實習商店興建完成及領得使用執照時，無息退還興建保證金。</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修改</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13.2</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有關乙方營運績效之評估，由甲方設置營運績效評估委員會（其設置辦法由甲方訂定），自營運開始日起，每營運年度屆滿後辦理績效評估乙次，每次評估作業應於乙方將該年度營運績效說明書及財務報表提送甲方後，三個月內辦理完成。</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有關乙方營運績效之評估，由甲方設置營運績效評估委員會（其設置辦法由甲方訂定），在契約到期前兩年開始評估。</w:t>
            </w:r>
          </w:p>
          <w:p w:rsidR="00BA4562" w:rsidRPr="00BA4562" w:rsidRDefault="00BA4562" w:rsidP="003B2859">
            <w:pPr>
              <w:overflowPunct/>
              <w:autoSpaceDE/>
              <w:autoSpaceDN/>
              <w:spacing w:line="0" w:lineRule="atLeast"/>
              <w:rPr>
                <w:rFonts w:hAnsi="標楷體"/>
                <w:color w:val="000000" w:themeColor="text1"/>
                <w:sz w:val="20"/>
              </w:rPr>
            </w:pP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修改</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13.4.4</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各委員充分瞭解乙方營運狀況後，應就各評估項目予以評分。分數總和平均七十分以上者為及格。評估委員會於每年完成評分後，應將評分結果及建議改善事項以書面通知甲方及乙方，以作為乙方經營管理改進之參考。</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各委員充分瞭解乙方營運狀況後，應就各評估項目予以評分。分數總和平均七十分以上者為及格。</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部分刪除</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13.4.5</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乙方在營運期間之前十五年未曾有五年營運績效低於七十分，且營運之第十四年、十五年均未低於七十分者，始評定為「營運績效良好」，作為甲方是否與乙方優先定約之依據。</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刪除</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14.4</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乙方依第14</w:t>
            </w:r>
            <w:r w:rsidRPr="00BA4562">
              <w:rPr>
                <w:rFonts w:hAnsi="標楷體"/>
                <w:color w:val="000000" w:themeColor="text1"/>
                <w:sz w:val="20"/>
              </w:rPr>
              <w:t>.</w:t>
            </w:r>
            <w:r w:rsidRPr="00BA4562">
              <w:rPr>
                <w:rFonts w:hAnsi="標楷體" w:hint="eastAsia"/>
                <w:color w:val="000000" w:themeColor="text1"/>
                <w:sz w:val="20"/>
              </w:rPr>
              <w:t>1條所載之各類保險之保險單及批單之副（影）本，應於簽訂後三十日內送甲方備查。</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乙方依第14</w:t>
            </w:r>
            <w:r w:rsidRPr="00BA4562">
              <w:rPr>
                <w:rFonts w:hAnsi="標楷體"/>
                <w:color w:val="000000" w:themeColor="text1"/>
                <w:sz w:val="20"/>
              </w:rPr>
              <w:t>.</w:t>
            </w:r>
            <w:r w:rsidRPr="00BA4562">
              <w:rPr>
                <w:rFonts w:hAnsi="標楷體" w:hint="eastAsia"/>
                <w:color w:val="000000" w:themeColor="text1"/>
                <w:sz w:val="20"/>
              </w:rPr>
              <w:t>1條所載之各類保險之保險單及批單之副（影）本，應於簽訂後二個月內送甲方備查。</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修改</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16.1.2</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 xml:space="preserve">乙方如有缺失時，甲方得通知乙方限期改善，並以書面載明下列事項：  </w:t>
            </w:r>
          </w:p>
          <w:p w:rsidR="00BA4562" w:rsidRPr="00BA4562" w:rsidRDefault="00BA4562" w:rsidP="003B2859">
            <w:pPr>
              <w:overflowPunct/>
              <w:autoSpaceDE/>
              <w:autoSpaceDN/>
              <w:spacing w:line="0" w:lineRule="atLeast"/>
              <w:rPr>
                <w:rFonts w:hAnsi="標楷體"/>
                <w:color w:val="000000" w:themeColor="text1"/>
                <w:sz w:val="20"/>
              </w:rPr>
            </w:pPr>
            <w:bookmarkStart w:id="60" w:name="_Toc478965508"/>
            <w:r w:rsidRPr="00BA4562">
              <w:rPr>
                <w:rFonts w:hAnsi="標楷體" w:hint="eastAsia"/>
                <w:color w:val="000000" w:themeColor="text1"/>
                <w:sz w:val="20"/>
              </w:rPr>
              <w:t>1.</w:t>
            </w:r>
            <w:bookmarkEnd w:id="60"/>
            <w:r w:rsidRPr="00BA4562">
              <w:rPr>
                <w:rFonts w:hAnsi="標楷體" w:hint="eastAsia"/>
                <w:color w:val="000000" w:themeColor="text1"/>
                <w:sz w:val="20"/>
              </w:rPr>
              <w:t>缺失之具體事實。</w:t>
            </w:r>
          </w:p>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2.改善缺失之期限。</w:t>
            </w:r>
          </w:p>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3.改善後應達到之標準。</w:t>
            </w:r>
          </w:p>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4.逾期不改善之處理。</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刪除</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16.1.3</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乙方於期限內未依改善標準完成改善者，甲方得為下列措施：</w:t>
            </w:r>
          </w:p>
          <w:p w:rsidR="00BA4562" w:rsidRPr="00BA4562" w:rsidRDefault="00BA4562" w:rsidP="00BA4562">
            <w:pPr>
              <w:overflowPunct/>
              <w:autoSpaceDE/>
              <w:autoSpaceDN/>
              <w:spacing w:line="0" w:lineRule="atLeast"/>
              <w:ind w:left="220" w:hangingChars="100" w:hanging="220"/>
              <w:rPr>
                <w:rFonts w:hAnsi="標楷體"/>
                <w:color w:val="000000" w:themeColor="text1"/>
                <w:sz w:val="20"/>
              </w:rPr>
            </w:pPr>
            <w:r w:rsidRPr="00BA4562">
              <w:rPr>
                <w:rFonts w:hAnsi="標楷體" w:hint="eastAsia"/>
                <w:color w:val="000000" w:themeColor="text1"/>
                <w:sz w:val="20"/>
              </w:rPr>
              <w:t>1.代為執行改善，因執行所生之費用由乙方負擔。</w:t>
            </w:r>
          </w:p>
          <w:p w:rsidR="00BA4562" w:rsidRPr="00BA4562" w:rsidRDefault="00BA4562" w:rsidP="00BA4562">
            <w:pPr>
              <w:overflowPunct/>
              <w:autoSpaceDE/>
              <w:autoSpaceDN/>
              <w:spacing w:line="0" w:lineRule="atLeast"/>
              <w:ind w:left="220" w:hangingChars="100" w:hanging="220"/>
              <w:rPr>
                <w:rFonts w:hAnsi="標楷體"/>
                <w:color w:val="000000" w:themeColor="text1"/>
                <w:sz w:val="20"/>
              </w:rPr>
            </w:pPr>
            <w:r w:rsidRPr="00BA4562">
              <w:rPr>
                <w:rFonts w:hAnsi="標楷體" w:hint="eastAsia"/>
                <w:color w:val="000000" w:themeColor="text1"/>
                <w:sz w:val="20"/>
              </w:rPr>
              <w:t>2.視情節輕重要求乙方繳納每件每日1萬元至5萬元之懲罰性違約金，有持續之情形者，得</w:t>
            </w:r>
            <w:r w:rsidRPr="00BA4562">
              <w:rPr>
                <w:rFonts w:hAnsi="標楷體" w:hint="eastAsia"/>
                <w:color w:val="000000" w:themeColor="text1"/>
                <w:sz w:val="20"/>
              </w:rPr>
              <w:lastRenderedPageBreak/>
              <w:t>按日連續懲罰至改善為止。乙方不按時繳納懲罰性違約金者，甲方有權自乙方繳交之履約保證金中扣抵之。</w:t>
            </w:r>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刪除</w:t>
            </w:r>
          </w:p>
        </w:tc>
      </w:tr>
      <w:tr w:rsidR="00BA4562" w:rsidRPr="00BA4562" w:rsidTr="003B2859">
        <w:tc>
          <w:tcPr>
            <w:tcW w:w="1054"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19.7</w:t>
            </w:r>
          </w:p>
        </w:tc>
        <w:tc>
          <w:tcPr>
            <w:tcW w:w="3734" w:type="dxa"/>
          </w:tcPr>
          <w:p w:rsidR="00BA4562" w:rsidRPr="00BA4562" w:rsidRDefault="00BA4562" w:rsidP="003B2859">
            <w:pPr>
              <w:overflowPunct/>
              <w:autoSpaceDE/>
              <w:autoSpaceDN/>
              <w:spacing w:line="0" w:lineRule="atLeast"/>
              <w:rPr>
                <w:rFonts w:hAnsi="標楷體"/>
                <w:color w:val="000000" w:themeColor="text1"/>
                <w:sz w:val="20"/>
              </w:rPr>
            </w:pPr>
            <w:bookmarkStart w:id="61" w:name="_Toc454539648"/>
            <w:bookmarkStart w:id="62" w:name="_Toc460318823"/>
            <w:r w:rsidRPr="00BA4562">
              <w:rPr>
                <w:rFonts w:hAnsi="標楷體" w:hint="eastAsia"/>
                <w:color w:val="000000" w:themeColor="text1"/>
                <w:sz w:val="20"/>
              </w:rPr>
              <w:t>本契約正本貳份，副本肆份，由甲乙雙方各執正本乙份，副本貳份為憑。</w:t>
            </w:r>
            <w:bookmarkEnd w:id="61"/>
            <w:bookmarkEnd w:id="62"/>
          </w:p>
        </w:tc>
        <w:tc>
          <w:tcPr>
            <w:tcW w:w="3770" w:type="dxa"/>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本契約正本貳份，副本陸份，由甲執正本乙份、副本伍份，乙執正本、副本各乙份為憑。</w:t>
            </w:r>
          </w:p>
        </w:tc>
        <w:tc>
          <w:tcPr>
            <w:tcW w:w="1296" w:type="dxa"/>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調整</w:t>
            </w:r>
          </w:p>
        </w:tc>
      </w:tr>
      <w:tr w:rsidR="00BA4562" w:rsidRPr="00BA4562" w:rsidTr="003B2859">
        <w:tc>
          <w:tcPr>
            <w:tcW w:w="1054" w:type="dxa"/>
            <w:tcBorders>
              <w:bottom w:val="single" w:sz="4" w:space="0" w:color="auto"/>
            </w:tcBorders>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20.11</w:t>
            </w:r>
          </w:p>
        </w:tc>
        <w:tc>
          <w:tcPr>
            <w:tcW w:w="3734" w:type="dxa"/>
            <w:tcBorders>
              <w:bottom w:val="single" w:sz="4" w:space="0" w:color="auto"/>
            </w:tcBorders>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甲方組成之營運績效評估委員會將不定期了解實習商店營運維護之情形，若有需改進之處，應於一個月內立即改善或一個月內提出改善說明並改善之。未依改善標準改善者依本契約16.1.3所列措施辦理。</w:t>
            </w:r>
          </w:p>
        </w:tc>
        <w:tc>
          <w:tcPr>
            <w:tcW w:w="3770" w:type="dxa"/>
            <w:tcBorders>
              <w:bottom w:val="single" w:sz="4" w:space="0" w:color="auto"/>
            </w:tcBorders>
          </w:tcPr>
          <w:p w:rsidR="00BA4562" w:rsidRPr="00BA4562" w:rsidRDefault="00BA4562" w:rsidP="003B2859">
            <w:pPr>
              <w:overflowPunct/>
              <w:autoSpaceDE/>
              <w:autoSpaceDN/>
              <w:spacing w:line="0" w:lineRule="atLeast"/>
              <w:rPr>
                <w:rFonts w:hAnsi="標楷體"/>
                <w:color w:val="000000" w:themeColor="text1"/>
                <w:sz w:val="20"/>
              </w:rPr>
            </w:pPr>
            <w:r w:rsidRPr="00BA4562">
              <w:rPr>
                <w:rFonts w:hAnsi="標楷體" w:hint="eastAsia"/>
                <w:color w:val="000000" w:themeColor="text1"/>
                <w:sz w:val="20"/>
              </w:rPr>
              <w:t>乙方聘用之員工應依勞動基準法及相關法令之規定辦理，甲方應全力協助學生工讀或永續參與之任何方案。</w:t>
            </w:r>
          </w:p>
        </w:tc>
        <w:tc>
          <w:tcPr>
            <w:tcW w:w="1296" w:type="dxa"/>
            <w:tcBorders>
              <w:bottom w:val="single" w:sz="4" w:space="0" w:color="auto"/>
            </w:tcBorders>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修改</w:t>
            </w:r>
          </w:p>
        </w:tc>
      </w:tr>
      <w:tr w:rsidR="00BA4562" w:rsidRPr="00BA4562" w:rsidTr="003B2859">
        <w:tc>
          <w:tcPr>
            <w:tcW w:w="9854" w:type="dxa"/>
            <w:gridSpan w:val="4"/>
            <w:tcBorders>
              <w:top w:val="single" w:sz="4" w:space="0" w:color="auto"/>
              <w:left w:val="nil"/>
              <w:bottom w:val="nil"/>
              <w:right w:val="nil"/>
            </w:tcBorders>
          </w:tcPr>
          <w:p w:rsidR="00BA4562" w:rsidRPr="00BA4562" w:rsidRDefault="00BA4562" w:rsidP="003B2859">
            <w:pPr>
              <w:overflowPunct/>
              <w:autoSpaceDE/>
              <w:autoSpaceDN/>
              <w:spacing w:line="0" w:lineRule="atLeast"/>
              <w:jc w:val="left"/>
              <w:rPr>
                <w:rFonts w:hAnsi="標楷體"/>
                <w:color w:val="000000" w:themeColor="text1"/>
                <w:sz w:val="20"/>
              </w:rPr>
            </w:pPr>
            <w:r w:rsidRPr="00BA4562">
              <w:rPr>
                <w:rFonts w:hAnsi="標楷體" w:hint="eastAsia"/>
                <w:color w:val="000000" w:themeColor="text1"/>
                <w:sz w:val="20"/>
              </w:rPr>
              <w:t>資料來源：整理自斗六家商提供資料。</w:t>
            </w:r>
          </w:p>
        </w:tc>
      </w:tr>
    </w:tbl>
    <w:p w:rsidR="00BA4562" w:rsidRPr="00BA4562" w:rsidRDefault="00BA4562" w:rsidP="00BA4562">
      <w:pPr>
        <w:pStyle w:val="af"/>
        <w:jc w:val="left"/>
        <w:rPr>
          <w:rFonts w:hAnsi="標楷體"/>
          <w:bCs/>
        </w:rPr>
      </w:pPr>
    </w:p>
    <w:p w:rsidR="00BA4562" w:rsidRDefault="00BA4562" w:rsidP="00BA4562">
      <w:pPr>
        <w:pStyle w:val="af"/>
        <w:jc w:val="left"/>
        <w:rPr>
          <w:rFonts w:hAnsi="標楷體"/>
          <w:bCs/>
        </w:rPr>
      </w:pPr>
    </w:p>
    <w:p w:rsidR="00BA4562" w:rsidRDefault="00BA4562" w:rsidP="00BA4562">
      <w:pPr>
        <w:pStyle w:val="af"/>
        <w:jc w:val="left"/>
        <w:rPr>
          <w:rFonts w:hAnsi="標楷體"/>
          <w:bCs/>
        </w:rPr>
      </w:pPr>
    </w:p>
    <w:p w:rsidR="00BA4562" w:rsidRPr="00451E78" w:rsidRDefault="00BA4562" w:rsidP="00BA4562">
      <w:pPr>
        <w:pStyle w:val="af"/>
        <w:rPr>
          <w:bCs/>
        </w:rPr>
      </w:pPr>
    </w:p>
    <w:sectPr w:rsidR="00BA4562" w:rsidRPr="00451E7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7F4" w:rsidRDefault="004127F4">
      <w:r>
        <w:separator/>
      </w:r>
    </w:p>
  </w:endnote>
  <w:endnote w:type="continuationSeparator" w:id="0">
    <w:p w:rsidR="004127F4" w:rsidRDefault="0041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D7081">
      <w:rPr>
        <w:rStyle w:val="ac"/>
        <w:noProof/>
        <w:sz w:val="24"/>
      </w:rPr>
      <w:t>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7F4" w:rsidRDefault="004127F4">
      <w:r>
        <w:separator/>
      </w:r>
    </w:p>
  </w:footnote>
  <w:footnote w:type="continuationSeparator" w:id="0">
    <w:p w:rsidR="004127F4" w:rsidRDefault="004127F4">
      <w:r>
        <w:continuationSeparator/>
      </w:r>
    </w:p>
  </w:footnote>
  <w:footnote w:id="1">
    <w:p w:rsidR="00AF0D1C" w:rsidRPr="006D56A2" w:rsidRDefault="00AF0D1C" w:rsidP="00AF0D1C">
      <w:pPr>
        <w:pStyle w:val="afa"/>
      </w:pPr>
      <w:r>
        <w:rPr>
          <w:rStyle w:val="afc"/>
        </w:rPr>
        <w:footnoteRef/>
      </w:r>
      <w:r w:rsidRPr="006D56A2">
        <w:rPr>
          <w:rFonts w:ascii="標楷體" w:eastAsia="標楷體" w:hAnsi="標楷體" w:hint="eastAsia"/>
        </w:rPr>
        <w:t>摘錄至財政部促參司-促參簡介（https://ppp.mof.gov.tw/WWW/about.aspx）</w:t>
      </w:r>
    </w:p>
  </w:footnote>
  <w:footnote w:id="2">
    <w:p w:rsidR="00AF0D1C" w:rsidRPr="004A3A8E" w:rsidRDefault="00AF0D1C" w:rsidP="00AF0D1C">
      <w:pPr>
        <w:pStyle w:val="afa"/>
        <w:ind w:left="220" w:hangingChars="100" w:hanging="220"/>
      </w:pPr>
      <w:r>
        <w:rPr>
          <w:rStyle w:val="afc"/>
        </w:rPr>
        <w:footnoteRef/>
      </w:r>
      <w:r w:rsidRPr="006D56A2">
        <w:rPr>
          <w:rFonts w:ascii="標楷體" w:eastAsia="標楷體" w:hAnsi="標楷體" w:hint="eastAsia"/>
        </w:rPr>
        <w:t>促參法第3條第1項第6款：本法所稱公共建設，指下列供公眾使用且促進公共利益之建設：1、……6、文教設施。同法第8條第1項：民間機構參與公共建設之方式如下：1、民間機構投資新建並為營運；營運期間屆滿後，移轉該建設之所有權予政府。……7、其他經主管機關核定之方式。</w:t>
      </w:r>
    </w:p>
  </w:footnote>
  <w:footnote w:id="3">
    <w:p w:rsidR="00AF0D1C" w:rsidRPr="00FC26A3" w:rsidRDefault="00AF0D1C" w:rsidP="00AF0D1C">
      <w:pPr>
        <w:pStyle w:val="afa"/>
        <w:ind w:left="220" w:hangingChars="100" w:hanging="220"/>
      </w:pPr>
      <w:r>
        <w:rPr>
          <w:rStyle w:val="afc"/>
        </w:rPr>
        <w:footnoteRef/>
      </w:r>
      <w:r>
        <w:t xml:space="preserve"> </w:t>
      </w:r>
      <w:r w:rsidRPr="00FC26A3">
        <w:rPr>
          <w:rFonts w:ascii="標楷體" w:eastAsia="標楷體" w:hAnsi="標楷體" w:hint="eastAsia"/>
        </w:rPr>
        <w:t>「國立高級中等學校辦理促進民間參與公共建設案件作業注意事項」第2點︰教育部依促參法第5條第2項規定，就體育運動場館或設施、學生餐廳、實習商店、實習旅館、實習幼兒園、校園規劃停車場及其他報經教育部同意之設施等項目，授權各學校逕依促參法相關規定辦理促參案件各項作業。</w:t>
      </w:r>
      <w:r>
        <w:rPr>
          <w:rFonts w:ascii="標楷體" w:eastAsia="標楷體" w:hAnsi="標楷體" w:hint="eastAsia"/>
        </w:rPr>
        <w:t>同注意事項第6點規定：</w:t>
      </w:r>
      <w:r w:rsidRPr="00FC26A3">
        <w:rPr>
          <w:rFonts w:ascii="標楷體" w:eastAsia="標楷體" w:hAnsi="標楷體" w:hint="eastAsia"/>
        </w:rPr>
        <w:t>為利於督導，學校辦理促參案件，應於招商公告後</w:t>
      </w:r>
      <w:r>
        <w:rPr>
          <w:rFonts w:ascii="標楷體" w:eastAsia="標楷體" w:hAnsi="標楷體" w:hint="eastAsia"/>
        </w:rPr>
        <w:t>7</w:t>
      </w:r>
      <w:r w:rsidRPr="00FC26A3">
        <w:rPr>
          <w:rFonts w:ascii="標楷體" w:eastAsia="標楷體" w:hAnsi="標楷體" w:hint="eastAsia"/>
        </w:rPr>
        <w:t>個工作日及簽約後</w:t>
      </w:r>
      <w:r>
        <w:rPr>
          <w:rFonts w:ascii="標楷體" w:eastAsia="標楷體" w:hAnsi="標楷體" w:hint="eastAsia"/>
        </w:rPr>
        <w:t>7</w:t>
      </w:r>
      <w:r w:rsidRPr="00FC26A3">
        <w:rPr>
          <w:rFonts w:ascii="標楷體" w:eastAsia="標楷體" w:hAnsi="標楷體" w:hint="eastAsia"/>
        </w:rPr>
        <w:t>個工作日內函報本部中部辦公室列管；其屬以BOT或BTO 方式辦理之促參案件，及促參法第</w:t>
      </w:r>
      <w:r>
        <w:rPr>
          <w:rFonts w:ascii="標楷體" w:eastAsia="標楷體" w:hAnsi="標楷體" w:hint="eastAsia"/>
        </w:rPr>
        <w:t>3</w:t>
      </w:r>
      <w:r w:rsidRPr="00FC26A3">
        <w:rPr>
          <w:rFonts w:ascii="標楷體" w:eastAsia="標楷體" w:hAnsi="標楷體" w:hint="eastAsia"/>
        </w:rPr>
        <w:t>條第</w:t>
      </w:r>
      <w:r>
        <w:rPr>
          <w:rFonts w:ascii="標楷體" w:eastAsia="標楷體" w:hAnsi="標楷體" w:hint="eastAsia"/>
        </w:rPr>
        <w:t>2</w:t>
      </w:r>
      <w:r w:rsidRPr="00FC26A3">
        <w:rPr>
          <w:rFonts w:ascii="標楷體" w:eastAsia="標楷體" w:hAnsi="標楷體" w:hint="eastAsia"/>
        </w:rPr>
        <w:t>項重大公共建設範圍者，應將其「可行性評估報告」及「先期規劃書」函報</w:t>
      </w:r>
      <w:r>
        <w:rPr>
          <w:rFonts w:ascii="標楷體" w:eastAsia="標楷體" w:hAnsi="標楷體" w:hint="eastAsia"/>
        </w:rPr>
        <w:t>教育部</w:t>
      </w:r>
      <w:r w:rsidRPr="00FC26A3">
        <w:rPr>
          <w:rFonts w:ascii="標楷體" w:eastAsia="標楷體" w:hAnsi="標楷體" w:hint="eastAsia"/>
        </w:rPr>
        <w:t>中部辦公室審核，經核准後始得進行後續作業程序。</w:t>
      </w:r>
    </w:p>
  </w:footnote>
  <w:footnote w:id="4">
    <w:p w:rsidR="00AF0D1C" w:rsidRPr="00A41A15" w:rsidRDefault="00AF0D1C" w:rsidP="00AF0D1C">
      <w:pPr>
        <w:pStyle w:val="afa"/>
        <w:ind w:left="110" w:hangingChars="50" w:hanging="110"/>
        <w:rPr>
          <w:rFonts w:ascii="標楷體" w:eastAsia="標楷體" w:hAnsi="標楷體"/>
        </w:rPr>
      </w:pPr>
      <w:r w:rsidRPr="00A41A15">
        <w:rPr>
          <w:rStyle w:val="afc"/>
          <w:rFonts w:hAnsi="標楷體"/>
        </w:rPr>
        <w:footnoteRef/>
      </w:r>
      <w:r w:rsidRPr="00A41A15">
        <w:rPr>
          <w:rFonts w:ascii="標楷體" w:eastAsia="標楷體" w:hAnsi="標楷體" w:hint="eastAsia"/>
        </w:rPr>
        <w:t>國教署</w:t>
      </w:r>
      <w:r>
        <w:rPr>
          <w:rFonts w:ascii="標楷體" w:eastAsia="標楷體" w:hAnsi="標楷體" w:hint="eastAsia"/>
        </w:rPr>
        <w:t>於102年5月30日函復斗六家商</w:t>
      </w:r>
      <w:r w:rsidRPr="00A41A15">
        <w:rPr>
          <w:rFonts w:ascii="標楷體" w:eastAsia="標楷體" w:hAnsi="標楷體" w:hint="eastAsia"/>
        </w:rPr>
        <w:t>同意授權</w:t>
      </w:r>
      <w:r>
        <w:rPr>
          <w:rFonts w:ascii="標楷體" w:eastAsia="標楷體" w:hAnsi="標楷體" w:hint="eastAsia"/>
        </w:rPr>
        <w:t>該校</w:t>
      </w:r>
      <w:r w:rsidRPr="00A41A15">
        <w:rPr>
          <w:rFonts w:ascii="標楷體" w:eastAsia="標楷體" w:hAnsi="標楷體" w:hint="eastAsia"/>
        </w:rPr>
        <w:t>依據促參法及相關法令規定辦理該校實習商店BOT方式委外經營案，並確依該署102年5月1日訪視會議委員之建議修正計畫，並於完成招商後載明招商金額函復。</w:t>
      </w:r>
    </w:p>
  </w:footnote>
  <w:footnote w:id="5">
    <w:p w:rsidR="00AF0D1C" w:rsidRPr="00306E3E" w:rsidRDefault="00AF0D1C" w:rsidP="008B4D78">
      <w:pPr>
        <w:pStyle w:val="afa"/>
        <w:ind w:left="110" w:hangingChars="50" w:hanging="110"/>
        <w:rPr>
          <w:rFonts w:ascii="標楷體" w:eastAsia="標楷體" w:hAnsi="標楷體"/>
        </w:rPr>
      </w:pPr>
      <w:r>
        <w:rPr>
          <w:rStyle w:val="afc"/>
        </w:rPr>
        <w:footnoteRef/>
      </w:r>
      <w:r w:rsidRPr="001A5D40">
        <w:rPr>
          <w:rFonts w:ascii="標楷體" w:eastAsia="標楷體" w:hAnsi="標楷體" w:hint="eastAsia"/>
        </w:rPr>
        <w:t>興建及營運期：自102年8月19日至118年8月18日止，興建1年</w:t>
      </w:r>
      <w:r>
        <w:rPr>
          <w:rFonts w:ascii="標楷體" w:eastAsia="標楷體" w:hAnsi="標楷體" w:hint="eastAsia"/>
        </w:rPr>
        <w:t>、</w:t>
      </w:r>
      <w:r w:rsidRPr="001A5D40">
        <w:rPr>
          <w:rFonts w:ascii="標楷體" w:eastAsia="標楷體" w:hAnsi="標楷體" w:hint="eastAsia"/>
        </w:rPr>
        <w:t>營運15年，計16年。</w:t>
      </w:r>
      <w:r>
        <w:rPr>
          <w:rFonts w:ascii="標楷體" w:eastAsia="標楷體" w:hAnsi="標楷體" w:hint="eastAsia"/>
        </w:rPr>
        <w:t>議約修改為：</w:t>
      </w:r>
      <w:r w:rsidRPr="001A5D40">
        <w:rPr>
          <w:rFonts w:ascii="標楷體" w:eastAsia="標楷體" w:hAnsi="標楷體" w:hint="eastAsia"/>
        </w:rPr>
        <w:t>自變更設計建造執照核發日起16年（興建1年營運15年）。</w:t>
      </w:r>
    </w:p>
  </w:footnote>
  <w:footnote w:id="6">
    <w:p w:rsidR="00AF0D1C" w:rsidRPr="00247A71" w:rsidRDefault="00AF0D1C" w:rsidP="00AF0D1C">
      <w:pPr>
        <w:pStyle w:val="afa"/>
        <w:ind w:left="220" w:hangingChars="100" w:hanging="220"/>
      </w:pPr>
      <w:r>
        <w:rPr>
          <w:rStyle w:val="afc"/>
        </w:rPr>
        <w:footnoteRef/>
      </w:r>
      <w:r>
        <w:rPr>
          <w:rFonts w:ascii="標楷體" w:eastAsia="標楷體" w:hAnsi="標楷體" w:hint="eastAsia"/>
        </w:rPr>
        <w:t xml:space="preserve"> </w:t>
      </w:r>
      <w:r w:rsidRPr="00030F5B">
        <w:rPr>
          <w:rFonts w:ascii="標楷體" w:eastAsia="標楷體" w:hAnsi="標楷體" w:hint="eastAsia"/>
        </w:rPr>
        <w:t>104年12月15日將促參法施行細則第61條第1項提升至法律位階，新增促參法第51條之1第1項。</w:t>
      </w:r>
    </w:p>
  </w:footnote>
  <w:footnote w:id="7">
    <w:p w:rsidR="00AF0D1C" w:rsidRPr="00A8188D" w:rsidRDefault="00AF0D1C" w:rsidP="00AF0D1C">
      <w:pPr>
        <w:pStyle w:val="afa"/>
        <w:ind w:left="220" w:hangingChars="100" w:hanging="220"/>
      </w:pPr>
      <w:r w:rsidRPr="00A8188D">
        <w:rPr>
          <w:rStyle w:val="afc"/>
        </w:rPr>
        <w:footnoteRef/>
      </w:r>
      <w:r w:rsidRPr="00A8188D">
        <w:t xml:space="preserve"> </w:t>
      </w:r>
      <w:r w:rsidRPr="00A8188D">
        <w:rPr>
          <w:rFonts w:ascii="標楷體" w:eastAsia="標楷體" w:hAnsi="標楷體" w:hint="eastAsia"/>
          <w:szCs w:val="32"/>
        </w:rPr>
        <w:t>行為時促參法施行細則第22條第1項</w:t>
      </w:r>
      <w:r>
        <w:rPr>
          <w:rFonts w:ascii="標楷體" w:eastAsia="標楷體" w:hAnsi="標楷體" w:hint="eastAsia"/>
          <w:szCs w:val="32"/>
        </w:rPr>
        <w:t>、</w:t>
      </w:r>
      <w:r w:rsidRPr="00A8188D">
        <w:rPr>
          <w:rFonts w:ascii="標楷體" w:eastAsia="標楷體" w:hAnsi="標楷體" w:hint="eastAsia"/>
          <w:szCs w:val="32"/>
        </w:rPr>
        <w:t>第41條之1第2款及</w:t>
      </w:r>
      <w:r>
        <w:rPr>
          <w:rFonts w:ascii="標楷體" w:eastAsia="標楷體" w:hAnsi="標楷體" w:hint="eastAsia"/>
        </w:rPr>
        <w:t>實習商店BOT案</w:t>
      </w:r>
      <w:r w:rsidRPr="00A8188D">
        <w:rPr>
          <w:rFonts w:ascii="標楷體" w:eastAsia="標楷體" w:hAnsi="標楷體" w:hint="eastAsia"/>
        </w:rPr>
        <w:t>申請須知</w:t>
      </w:r>
      <w:r w:rsidRPr="00D65262">
        <w:rPr>
          <w:rFonts w:ascii="標楷體" w:eastAsia="標楷體" w:hAnsi="標楷體" w:hint="eastAsia"/>
        </w:rPr>
        <w:t>第2.9點第4款</w:t>
      </w:r>
      <w:r w:rsidRPr="00A8188D">
        <w:rPr>
          <w:rFonts w:ascii="標楷體" w:eastAsia="標楷體" w:hAnsi="標楷體" w:hint="eastAsia"/>
        </w:rPr>
        <w:t>。</w:t>
      </w:r>
    </w:p>
  </w:footnote>
  <w:footnote w:id="8">
    <w:p w:rsidR="00AF0D1C" w:rsidRPr="009A2352" w:rsidRDefault="00AF0D1C" w:rsidP="00AF0D1C">
      <w:pPr>
        <w:pStyle w:val="afa"/>
      </w:pPr>
      <w:r>
        <w:rPr>
          <w:rStyle w:val="afc"/>
        </w:rPr>
        <w:footnoteRef/>
      </w:r>
      <w:r>
        <w:t xml:space="preserve"> </w:t>
      </w:r>
      <w:r w:rsidRPr="009A2352">
        <w:rPr>
          <w:rFonts w:ascii="標楷體" w:eastAsia="標楷體" w:hAnsi="標楷體" w:hint="eastAsia"/>
        </w:rPr>
        <w:t>第16.1.2條及第16.1.3條</w:t>
      </w:r>
      <w:r>
        <w:rPr>
          <w:rFonts w:ascii="標楷體" w:eastAsia="標楷體" w:hAnsi="標楷體" w:hint="eastAsia"/>
        </w:rPr>
        <w:t>規定。</w:t>
      </w:r>
    </w:p>
  </w:footnote>
  <w:footnote w:id="9">
    <w:p w:rsidR="00AF0D1C" w:rsidRPr="006A679E" w:rsidRDefault="00AF0D1C" w:rsidP="00AF0D1C">
      <w:pPr>
        <w:pStyle w:val="afa"/>
        <w:ind w:left="200" w:hangingChars="91" w:hanging="200"/>
        <w:jc w:val="both"/>
        <w:rPr>
          <w:rFonts w:ascii="標楷體" w:eastAsia="標楷體" w:hAnsi="標楷體"/>
        </w:rPr>
      </w:pPr>
      <w:r w:rsidRPr="006A679E">
        <w:rPr>
          <w:rStyle w:val="afc"/>
          <w:rFonts w:hAnsi="標楷體"/>
        </w:rPr>
        <w:footnoteRef/>
      </w:r>
      <w:r>
        <w:rPr>
          <w:rFonts w:ascii="標楷體" w:eastAsia="標楷體" w:hAnsi="標楷體" w:hint="eastAsia"/>
        </w:rPr>
        <w:t xml:space="preserve"> </w:t>
      </w:r>
      <w:r w:rsidRPr="006A679E">
        <w:rPr>
          <w:rFonts w:ascii="標楷體" w:eastAsia="標楷體" w:hAnsi="標楷體" w:hint="eastAsia"/>
        </w:rPr>
        <w:t>106年度應繳納105年12月至106年6月房屋稅為190,100元。</w:t>
      </w:r>
    </w:p>
  </w:footnote>
  <w:footnote w:id="10">
    <w:p w:rsidR="00AF0D1C" w:rsidRPr="006A679E" w:rsidRDefault="00AF0D1C" w:rsidP="00AF0D1C">
      <w:pPr>
        <w:pStyle w:val="afa"/>
        <w:ind w:left="200" w:hangingChars="91" w:hanging="200"/>
        <w:jc w:val="both"/>
        <w:rPr>
          <w:rFonts w:ascii="標楷體" w:eastAsia="標楷體" w:hAnsi="標楷體"/>
        </w:rPr>
      </w:pPr>
      <w:r w:rsidRPr="006A679E">
        <w:rPr>
          <w:rStyle w:val="afc"/>
          <w:rFonts w:hAnsi="標楷體"/>
        </w:rPr>
        <w:footnoteRef/>
      </w:r>
      <w:r>
        <w:rPr>
          <w:rFonts w:ascii="標楷體" w:eastAsia="標楷體" w:hAnsi="標楷體" w:hint="eastAsia"/>
        </w:rPr>
        <w:t xml:space="preserve"> </w:t>
      </w:r>
      <w:r w:rsidRPr="006A679E">
        <w:rPr>
          <w:rFonts w:ascii="標楷體" w:eastAsia="標楷體" w:hAnsi="標楷體" w:hint="eastAsia"/>
        </w:rPr>
        <w:t>BOT契約第9.1.1條規定︰乙方於訂定基地租賃契約使用土地應給付土地租金予甲方，詳「國立斗六高及家事職業學校實習商店基地租賃契約」。</w:t>
      </w:r>
    </w:p>
  </w:footnote>
  <w:footnote w:id="11">
    <w:p w:rsidR="00AF0D1C" w:rsidRPr="00B264AD" w:rsidRDefault="00AF0D1C" w:rsidP="00AF0D1C">
      <w:pPr>
        <w:pStyle w:val="afa"/>
        <w:ind w:left="231" w:hangingChars="105" w:hanging="231"/>
        <w:jc w:val="both"/>
        <w:rPr>
          <w:rFonts w:ascii="標楷體" w:eastAsia="標楷體" w:hAnsi="標楷體"/>
        </w:rPr>
      </w:pPr>
      <w:r w:rsidRPr="006A679E">
        <w:rPr>
          <w:rStyle w:val="afc"/>
          <w:rFonts w:hAnsi="標楷體"/>
        </w:rPr>
        <w:footnoteRef/>
      </w:r>
      <w:r>
        <w:rPr>
          <w:rFonts w:ascii="標楷體" w:eastAsia="標楷體" w:hAnsi="標楷體" w:hint="eastAsia"/>
        </w:rPr>
        <w:t xml:space="preserve"> </w:t>
      </w:r>
      <w:r w:rsidRPr="006A679E">
        <w:rPr>
          <w:rFonts w:ascii="標楷體" w:eastAsia="標楷體" w:hAnsi="標楷體" w:hint="eastAsia"/>
        </w:rPr>
        <w:t>105年</w:t>
      </w:r>
      <w:r w:rsidRPr="00B264AD">
        <w:rPr>
          <w:rFonts w:ascii="標楷體" w:eastAsia="標楷體" w:hAnsi="標楷體" w:hint="eastAsia"/>
        </w:rPr>
        <w:t>度公告地價每平方公尺6,800元，依契約內容變更書之土地使用面積380坪(約1,256</w:t>
      </w:r>
      <w:r>
        <w:rPr>
          <w:rFonts w:ascii="標楷體" w:eastAsia="標楷體" w:hAnsi="標楷體" w:hint="eastAsia"/>
        </w:rPr>
        <w:t>.2</w:t>
      </w:r>
      <w:r w:rsidRPr="00B264AD">
        <w:rPr>
          <w:rFonts w:ascii="標楷體" w:eastAsia="標楷體" w:hAnsi="標楷體" w:hint="eastAsia"/>
        </w:rPr>
        <w:t>平方公尺)及依「國有出租基地租金率調整方案」第1點照土地申報地價年息5％，換算</w:t>
      </w:r>
      <w:r>
        <w:rPr>
          <w:rFonts w:ascii="標楷體" w:eastAsia="標楷體" w:hAnsi="標楷體" w:hint="eastAsia"/>
        </w:rPr>
        <w:t>每年</w:t>
      </w:r>
      <w:r w:rsidRPr="00B264AD">
        <w:rPr>
          <w:rFonts w:ascii="標楷體" w:eastAsia="標楷體" w:hAnsi="標楷體" w:hint="eastAsia"/>
        </w:rPr>
        <w:t>土地租金為256,265元（1,256.2</w:t>
      </w:r>
      <w:r w:rsidRPr="00B264AD">
        <w:rPr>
          <w:rFonts w:ascii="標楷體" w:eastAsia="標楷體" w:hAnsi="標楷體"/>
        </w:rPr>
        <w:t>×</w:t>
      </w:r>
      <w:r w:rsidRPr="00B264AD">
        <w:rPr>
          <w:rFonts w:ascii="標楷體" w:eastAsia="標楷體" w:hAnsi="標楷體" w:hint="eastAsia"/>
        </w:rPr>
        <w:t>6,800</w:t>
      </w:r>
      <w:r w:rsidRPr="00B264AD">
        <w:rPr>
          <w:rFonts w:ascii="標楷體" w:eastAsia="標楷體" w:hAnsi="標楷體"/>
        </w:rPr>
        <w:t>×</w:t>
      </w:r>
      <w:r w:rsidRPr="00B264AD">
        <w:rPr>
          <w:rFonts w:ascii="標楷體" w:eastAsia="標楷體" w:hAnsi="標楷體" w:hint="eastAsia"/>
        </w:rPr>
        <w:t>5％</w:t>
      </w:r>
      <w:r w:rsidRPr="00B264AD">
        <w:rPr>
          <w:rFonts w:ascii="標楷體" w:eastAsia="標楷體" w:hAnsi="標楷體"/>
        </w:rPr>
        <w:t>×</w:t>
      </w:r>
      <w:r w:rsidRPr="00B264AD">
        <w:rPr>
          <w:rFonts w:ascii="標楷體" w:eastAsia="標楷體" w:hAnsi="標楷體" w:hint="eastAsia"/>
        </w:rPr>
        <w:t>60％＝256,265）。</w:t>
      </w:r>
    </w:p>
  </w:footnote>
  <w:footnote w:id="12">
    <w:p w:rsidR="00AF0D1C" w:rsidRPr="003A1142" w:rsidRDefault="00AF0D1C" w:rsidP="00AF0D1C">
      <w:pPr>
        <w:pStyle w:val="afa"/>
        <w:rPr>
          <w:rFonts w:ascii="標楷體" w:eastAsia="標楷體" w:hAnsi="標楷體"/>
        </w:rPr>
      </w:pPr>
      <w:r w:rsidRPr="006A679E">
        <w:rPr>
          <w:rStyle w:val="afc"/>
          <w:rFonts w:hAnsi="標楷體"/>
        </w:rPr>
        <w:footnoteRef/>
      </w:r>
      <w:r>
        <w:rPr>
          <w:rFonts w:ascii="標楷體" w:eastAsia="標楷體" w:hAnsi="標楷體" w:hint="eastAsia"/>
        </w:rPr>
        <w:t xml:space="preserve"> </w:t>
      </w:r>
      <w:r w:rsidRPr="006A679E">
        <w:rPr>
          <w:rFonts w:ascii="標楷體" w:eastAsia="標楷體" w:hAnsi="標楷體" w:hint="eastAsia"/>
        </w:rPr>
        <w:t>按</w:t>
      </w:r>
      <w:r>
        <w:rPr>
          <w:rFonts w:ascii="標楷體" w:eastAsia="標楷體" w:hAnsi="標楷體" w:hint="eastAsia"/>
        </w:rPr>
        <w:t>營運期間15年估算，土地租金收益合計約3,843,975元（256,265</w:t>
      </w:r>
      <w:r w:rsidRPr="00BB4260">
        <w:rPr>
          <w:rFonts w:ascii="標楷體" w:eastAsia="標楷體" w:hAnsi="標楷體"/>
        </w:rPr>
        <w:t>×</w:t>
      </w:r>
      <w:r>
        <w:rPr>
          <w:rFonts w:ascii="標楷體" w:eastAsia="標楷體" w:hAnsi="標楷體" w:hint="eastAsia"/>
        </w:rPr>
        <w:t>15）。</w:t>
      </w:r>
    </w:p>
  </w:footnote>
  <w:footnote w:id="13">
    <w:p w:rsidR="00AF0D1C" w:rsidRPr="00B2762E" w:rsidRDefault="00AF0D1C" w:rsidP="00AF0D1C">
      <w:pPr>
        <w:pStyle w:val="afa"/>
        <w:ind w:left="330" w:hangingChars="150" w:hanging="330"/>
        <w:rPr>
          <w:rFonts w:ascii="標楷體" w:eastAsia="標楷體" w:hAnsi="標楷體"/>
        </w:rPr>
      </w:pPr>
      <w:r>
        <w:rPr>
          <w:rStyle w:val="afc"/>
        </w:rPr>
        <w:footnoteRef/>
      </w:r>
      <w:r>
        <w:t xml:space="preserve"> </w:t>
      </w:r>
      <w:r w:rsidRPr="00B2762E">
        <w:rPr>
          <w:rFonts w:ascii="標楷體" w:eastAsia="標楷體" w:hAnsi="標楷體" w:hint="eastAsia"/>
        </w:rPr>
        <w:t>雲林縣政府104年4月10日核准第1次變更，依據【變更說明及理由】所載，建築面積變更：原建築面積為488.23㎡，變更為1047.74㎡。總樓地板面積變更：原新建建物總樓地板面積為474.32㎡，變更為1047.74㎡。105年3月29日核准第2次變更設計申請書，【變更說明及理由】所載，建築面積變更：原建築面積為1047.74㎡，變更為977.04㎡。總樓地板面積變更：原新建建物總樓地板面積為1047.74㎡，變更為977.04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0B4"/>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17BF3"/>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40F4"/>
    <w:rsid w:val="001959C2"/>
    <w:rsid w:val="001A7968"/>
    <w:rsid w:val="001B3483"/>
    <w:rsid w:val="001B3C1E"/>
    <w:rsid w:val="001B4494"/>
    <w:rsid w:val="001B48EB"/>
    <w:rsid w:val="001C0D8B"/>
    <w:rsid w:val="001C0DA8"/>
    <w:rsid w:val="001C30B7"/>
    <w:rsid w:val="001D7081"/>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35BE8"/>
    <w:rsid w:val="0034470E"/>
    <w:rsid w:val="00352DB0"/>
    <w:rsid w:val="003649F5"/>
    <w:rsid w:val="00371833"/>
    <w:rsid w:val="00371ED3"/>
    <w:rsid w:val="0037728A"/>
    <w:rsid w:val="00380B7D"/>
    <w:rsid w:val="00381A99"/>
    <w:rsid w:val="003829C2"/>
    <w:rsid w:val="00384724"/>
    <w:rsid w:val="003919B7"/>
    <w:rsid w:val="00391D57"/>
    <w:rsid w:val="00392292"/>
    <w:rsid w:val="00396EC5"/>
    <w:rsid w:val="003A151B"/>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57"/>
    <w:rsid w:val="003F27E1"/>
    <w:rsid w:val="003F437A"/>
    <w:rsid w:val="003F5C2B"/>
    <w:rsid w:val="004023E9"/>
    <w:rsid w:val="004127F4"/>
    <w:rsid w:val="00413F83"/>
    <w:rsid w:val="0041490C"/>
    <w:rsid w:val="00416191"/>
    <w:rsid w:val="00416721"/>
    <w:rsid w:val="00416F0F"/>
    <w:rsid w:val="00421EF0"/>
    <w:rsid w:val="004224FA"/>
    <w:rsid w:val="00423D07"/>
    <w:rsid w:val="00424B51"/>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0A93"/>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36FF8"/>
    <w:rsid w:val="00741837"/>
    <w:rsid w:val="007453E6"/>
    <w:rsid w:val="0075243E"/>
    <w:rsid w:val="007666F5"/>
    <w:rsid w:val="0077309D"/>
    <w:rsid w:val="007774EE"/>
    <w:rsid w:val="00781822"/>
    <w:rsid w:val="00782EFA"/>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116C"/>
    <w:rsid w:val="008053F5"/>
    <w:rsid w:val="00810198"/>
    <w:rsid w:val="00815DA8"/>
    <w:rsid w:val="0082194D"/>
    <w:rsid w:val="00826EF5"/>
    <w:rsid w:val="00831693"/>
    <w:rsid w:val="00840104"/>
    <w:rsid w:val="00841FC5"/>
    <w:rsid w:val="00845709"/>
    <w:rsid w:val="00856479"/>
    <w:rsid w:val="008576BD"/>
    <w:rsid w:val="00860463"/>
    <w:rsid w:val="008733DA"/>
    <w:rsid w:val="008850E4"/>
    <w:rsid w:val="008A12F5"/>
    <w:rsid w:val="008A288A"/>
    <w:rsid w:val="008B1587"/>
    <w:rsid w:val="008B1B01"/>
    <w:rsid w:val="008B3BCD"/>
    <w:rsid w:val="008B4841"/>
    <w:rsid w:val="008B4D78"/>
    <w:rsid w:val="008B6DF8"/>
    <w:rsid w:val="008C106C"/>
    <w:rsid w:val="008C10F1"/>
    <w:rsid w:val="008C1E99"/>
    <w:rsid w:val="008C3853"/>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93D77"/>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76E"/>
    <w:rsid w:val="00A81A32"/>
    <w:rsid w:val="00A835BD"/>
    <w:rsid w:val="00A97B15"/>
    <w:rsid w:val="00AA42D5"/>
    <w:rsid w:val="00AB2FAB"/>
    <w:rsid w:val="00AB5C14"/>
    <w:rsid w:val="00AC1EE7"/>
    <w:rsid w:val="00AC3008"/>
    <w:rsid w:val="00AC333F"/>
    <w:rsid w:val="00AC585C"/>
    <w:rsid w:val="00AC598A"/>
    <w:rsid w:val="00AD1925"/>
    <w:rsid w:val="00AE067D"/>
    <w:rsid w:val="00AE1257"/>
    <w:rsid w:val="00AF0D1C"/>
    <w:rsid w:val="00AF1181"/>
    <w:rsid w:val="00AF2F79"/>
    <w:rsid w:val="00AF4653"/>
    <w:rsid w:val="00AF7DB7"/>
    <w:rsid w:val="00B443E4"/>
    <w:rsid w:val="00B563EA"/>
    <w:rsid w:val="00B56F2B"/>
    <w:rsid w:val="00B60E51"/>
    <w:rsid w:val="00B63A54"/>
    <w:rsid w:val="00B750A6"/>
    <w:rsid w:val="00B77D18"/>
    <w:rsid w:val="00B8313A"/>
    <w:rsid w:val="00B83C6B"/>
    <w:rsid w:val="00B93503"/>
    <w:rsid w:val="00BA31E8"/>
    <w:rsid w:val="00BA4562"/>
    <w:rsid w:val="00BA55E0"/>
    <w:rsid w:val="00BA6BD4"/>
    <w:rsid w:val="00BB2655"/>
    <w:rsid w:val="00BB3752"/>
    <w:rsid w:val="00BB6688"/>
    <w:rsid w:val="00BC26D4"/>
    <w:rsid w:val="00BC488B"/>
    <w:rsid w:val="00BC64F2"/>
    <w:rsid w:val="00BD4303"/>
    <w:rsid w:val="00BD7D5D"/>
    <w:rsid w:val="00BE1926"/>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2247"/>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47D25"/>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C76C8"/>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94E17"/>
    <w:rsid w:val="00EA147F"/>
    <w:rsid w:val="00ED03AB"/>
    <w:rsid w:val="00ED0CAC"/>
    <w:rsid w:val="00ED1CD4"/>
    <w:rsid w:val="00ED1D2B"/>
    <w:rsid w:val="00ED5A8D"/>
    <w:rsid w:val="00ED64B5"/>
    <w:rsid w:val="00EE7CCA"/>
    <w:rsid w:val="00EF150E"/>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0D29"/>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D8F9FC-B4CC-4C58-BEDC-4C6F2CBB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aliases w:val="標題110/111"/>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10">
    <w:name w:val="標題 1 字元"/>
    <w:basedOn w:val="a7"/>
    <w:link w:val="1"/>
    <w:rsid w:val="00993D77"/>
    <w:rPr>
      <w:rFonts w:ascii="標楷體" w:eastAsia="標楷體" w:hAnsi="Arial"/>
      <w:bCs/>
      <w:kern w:val="32"/>
      <w:sz w:val="32"/>
      <w:szCs w:val="52"/>
    </w:rPr>
  </w:style>
  <w:style w:type="paragraph" w:styleId="afa">
    <w:name w:val="footnote text"/>
    <w:basedOn w:val="a6"/>
    <w:link w:val="afb"/>
    <w:uiPriority w:val="99"/>
    <w:rsid w:val="00993D77"/>
    <w:pPr>
      <w:overflowPunct/>
      <w:autoSpaceDE/>
      <w:autoSpaceDN/>
      <w:snapToGrid w:val="0"/>
      <w:jc w:val="left"/>
    </w:pPr>
    <w:rPr>
      <w:rFonts w:ascii="Times New Roman" w:eastAsia="新細明體"/>
      <w:sz w:val="20"/>
    </w:rPr>
  </w:style>
  <w:style w:type="character" w:customStyle="1" w:styleId="afb">
    <w:name w:val="註腳文字 字元"/>
    <w:basedOn w:val="a7"/>
    <w:link w:val="afa"/>
    <w:uiPriority w:val="99"/>
    <w:rsid w:val="00993D77"/>
    <w:rPr>
      <w:kern w:val="2"/>
    </w:rPr>
  </w:style>
  <w:style w:type="character" w:styleId="afc">
    <w:name w:val="footnote reference"/>
    <w:rsid w:val="00993D77"/>
    <w:rPr>
      <w:vertAlign w:val="superscript"/>
    </w:rPr>
  </w:style>
  <w:style w:type="character" w:customStyle="1" w:styleId="40">
    <w:name w:val="標題 4 字元"/>
    <w:aliases w:val="表格 字元"/>
    <w:link w:val="4"/>
    <w:rsid w:val="00993D77"/>
    <w:rPr>
      <w:rFonts w:ascii="標楷體" w:eastAsia="標楷體" w:hAnsi="Arial"/>
      <w:kern w:val="32"/>
      <w:sz w:val="32"/>
      <w:szCs w:val="36"/>
    </w:rPr>
  </w:style>
  <w:style w:type="character" w:customStyle="1" w:styleId="30">
    <w:name w:val="標題 3 字元"/>
    <w:basedOn w:val="a7"/>
    <w:link w:val="3"/>
    <w:rsid w:val="00993D77"/>
    <w:rPr>
      <w:rFonts w:ascii="標楷體" w:eastAsia="標楷體" w:hAnsi="Arial"/>
      <w:bCs/>
      <w:kern w:val="32"/>
      <w:sz w:val="32"/>
      <w:szCs w:val="36"/>
    </w:rPr>
  </w:style>
  <w:style w:type="table" w:customStyle="1" w:styleId="22">
    <w:name w:val="表格格線2"/>
    <w:basedOn w:val="a8"/>
    <w:next w:val="af6"/>
    <w:uiPriority w:val="59"/>
    <w:rsid w:val="00BA456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1E0CF-53B9-4747-98F3-1B03027C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28</Pages>
  <Words>2661</Words>
  <Characters>15173</Characters>
  <Application>Microsoft Office Word</Application>
  <DocSecurity>0</DocSecurity>
  <Lines>126</Lines>
  <Paragraphs>35</Paragraphs>
  <ScaleCrop>false</ScaleCrop>
  <Company>cy</Company>
  <LinksUpToDate>false</LinksUpToDate>
  <CharactersWithSpaces>17799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劉麗華</dc:creator>
  <cp:lastModifiedBy>江明潔</cp:lastModifiedBy>
  <cp:revision>3</cp:revision>
  <cp:lastPrinted>2019-11-27T03:15:00Z</cp:lastPrinted>
  <dcterms:created xsi:type="dcterms:W3CDTF">2019-12-12T06:37:00Z</dcterms:created>
  <dcterms:modified xsi:type="dcterms:W3CDTF">2019-12-19T02:41:00Z</dcterms:modified>
</cp:coreProperties>
</file>