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19FE" w:rsidRPr="004D141F" w:rsidRDefault="00FD19FE" w:rsidP="00F37D7B">
      <w:pPr>
        <w:pStyle w:val="af2"/>
      </w:pPr>
      <w:r w:rsidRPr="004D141F">
        <w:rPr>
          <w:rFonts w:hint="eastAsia"/>
        </w:rPr>
        <w:t>調查報告</w:t>
      </w:r>
    </w:p>
    <w:p w:rsidR="00FD19FE" w:rsidRDefault="00FD19FE" w:rsidP="00FD19FE">
      <w:pPr>
        <w:pStyle w:val="1"/>
        <w:numPr>
          <w:ilvl w:val="0"/>
          <w:numId w:val="1"/>
        </w:numPr>
        <w:ind w:left="2380" w:hanging="2380"/>
      </w:pPr>
      <w:r>
        <w:rPr>
          <w:rFonts w:hint="eastAsia"/>
        </w:rPr>
        <w:t>案　　由：</w:t>
      </w:r>
      <w:r w:rsidRPr="004977B1">
        <w:rPr>
          <w:rFonts w:hint="eastAsia"/>
          <w:noProof/>
        </w:rPr>
        <w:t>據審計部106年度中央政府總決算審核報告，行政院農業委員會林務局賡續加強國有林地之經營管理，以兼顧森林生態系統維護及氣候變遷調適功能，惟部分出租造林地作為露營區、礦區、或位於水庫集水區、水源保護區影響範圍，涉有違規使用林地等情案。</w:t>
      </w:r>
    </w:p>
    <w:p w:rsidR="00FD19FE" w:rsidRDefault="00FD19FE" w:rsidP="00FD19FE">
      <w:pPr>
        <w:pStyle w:val="1"/>
        <w:numPr>
          <w:ilvl w:val="0"/>
          <w:numId w:val="1"/>
        </w:numPr>
        <w:ind w:left="2380" w:hanging="2380"/>
      </w:pPr>
      <w:r>
        <w:rPr>
          <w:rFonts w:hint="eastAsia"/>
        </w:rPr>
        <w:t>調查意見：</w:t>
      </w:r>
    </w:p>
    <w:p w:rsidR="00174D0D" w:rsidRPr="00184B85" w:rsidRDefault="0035579F" w:rsidP="00184B85">
      <w:pPr>
        <w:pStyle w:val="11"/>
        <w:ind w:left="680" w:firstLine="680"/>
        <w:rPr>
          <w:rFonts w:hAnsi="標楷體"/>
        </w:rPr>
      </w:pPr>
      <w:r w:rsidRPr="00184B85">
        <w:rPr>
          <w:rFonts w:hAnsi="標楷體" w:hint="eastAsia"/>
        </w:rPr>
        <w:t>據審計部</w:t>
      </w:r>
      <w:r w:rsidR="00435A85" w:rsidRPr="00184B85">
        <w:rPr>
          <w:rFonts w:hAnsi="標楷體" w:hint="eastAsia"/>
        </w:rPr>
        <w:t>民國(下同)</w:t>
      </w:r>
      <w:r w:rsidRPr="00184B85">
        <w:rPr>
          <w:rFonts w:hAnsi="標楷體" w:hint="eastAsia"/>
        </w:rPr>
        <w:t>106年度中央政府總決算審核報告，行政院農業委員會</w:t>
      </w:r>
      <w:r w:rsidR="00290C0F" w:rsidRPr="00184B85">
        <w:rPr>
          <w:rFonts w:hAnsi="標楷體" w:hint="eastAsia"/>
        </w:rPr>
        <w:t>（下稱農委會）</w:t>
      </w:r>
      <w:r w:rsidRPr="00184B85">
        <w:rPr>
          <w:rFonts w:hAnsi="標楷體" w:hint="eastAsia"/>
        </w:rPr>
        <w:t>林務局（下稱林務局）</w:t>
      </w:r>
      <w:r w:rsidR="00290C0F" w:rsidRPr="00184B85">
        <w:rPr>
          <w:rFonts w:hAnsi="標楷體" w:hint="eastAsia"/>
        </w:rPr>
        <w:t>為加強出租及被占用國有林地之管理，並兼顧森林生態系統維護及氣候變遷調適功能，乃賡續</w:t>
      </w:r>
      <w:r w:rsidR="003719C2" w:rsidRPr="00184B85">
        <w:rPr>
          <w:rFonts w:hAnsi="標楷體" w:hint="eastAsia"/>
        </w:rPr>
        <w:t>提出</w:t>
      </w:r>
      <w:r w:rsidR="00585B6F" w:rsidRPr="00184B85">
        <w:rPr>
          <w:rFonts w:hAnsi="標楷體" w:hint="eastAsia"/>
        </w:rPr>
        <w:t>租約管理及排除占用之</w:t>
      </w:r>
      <w:r w:rsidR="003719C2" w:rsidRPr="00184B85">
        <w:rPr>
          <w:rFonts w:hAnsi="標楷體" w:hint="eastAsia"/>
        </w:rPr>
        <w:t>相關處</w:t>
      </w:r>
      <w:r w:rsidR="00585B6F" w:rsidRPr="00184B85">
        <w:rPr>
          <w:rFonts w:hAnsi="標楷體" w:hint="eastAsia"/>
        </w:rPr>
        <w:t>置</w:t>
      </w:r>
      <w:r w:rsidR="003719C2" w:rsidRPr="00184B85">
        <w:rPr>
          <w:rFonts w:hAnsi="標楷體" w:hint="eastAsia"/>
        </w:rPr>
        <w:t>方案，惟</w:t>
      </w:r>
      <w:r w:rsidR="00174D0D" w:rsidRPr="00184B85">
        <w:rPr>
          <w:rFonts w:hAnsi="標楷體" w:hint="eastAsia"/>
        </w:rPr>
        <w:t>其</w:t>
      </w:r>
      <w:r w:rsidR="003719C2" w:rsidRPr="00184B85">
        <w:rPr>
          <w:rFonts w:hAnsi="標楷體" w:hint="eastAsia"/>
        </w:rPr>
        <w:t>辦理成效未佳，</w:t>
      </w:r>
      <w:r w:rsidR="00435A85" w:rsidRPr="00184B85">
        <w:rPr>
          <w:rFonts w:hAnsi="標楷體" w:hint="eastAsia"/>
        </w:rPr>
        <w:t>又</w:t>
      </w:r>
      <w:r w:rsidR="003719C2" w:rsidRPr="00184B85">
        <w:rPr>
          <w:rFonts w:hAnsi="標楷體" w:hint="eastAsia"/>
        </w:rPr>
        <w:t>部分位處水庫集水區、水源保護區影響範圍</w:t>
      </w:r>
      <w:r w:rsidR="00C20E9A">
        <w:rPr>
          <w:rFonts w:hAnsi="標楷體" w:hint="eastAsia"/>
        </w:rPr>
        <w:t>等環境敏感地區，或供作露營場之</w:t>
      </w:r>
      <w:r w:rsidR="00C20E9A" w:rsidRPr="00184B85">
        <w:rPr>
          <w:rFonts w:hAnsi="標楷體" w:hint="eastAsia"/>
        </w:rPr>
        <w:t>違規林地</w:t>
      </w:r>
      <w:r w:rsidR="00585B6F" w:rsidRPr="00184B85">
        <w:rPr>
          <w:rFonts w:hAnsi="標楷體" w:hint="eastAsia"/>
        </w:rPr>
        <w:t>，亦</w:t>
      </w:r>
      <w:r w:rsidR="003719C2" w:rsidRPr="00184B85">
        <w:rPr>
          <w:rFonts w:hAnsi="標楷體" w:hint="eastAsia"/>
        </w:rPr>
        <w:t>未獲改正</w:t>
      </w:r>
      <w:r w:rsidR="00585B6F" w:rsidRPr="00184B85">
        <w:rPr>
          <w:rFonts w:hAnsi="標楷體" w:hint="eastAsia"/>
        </w:rPr>
        <w:t>，亟待積極研謀改善等情</w:t>
      </w:r>
      <w:r w:rsidR="00174D0D" w:rsidRPr="00184B85">
        <w:rPr>
          <w:rFonts w:hAnsi="標楷體" w:hint="eastAsia"/>
        </w:rPr>
        <w:t>，</w:t>
      </w:r>
      <w:r w:rsidR="00585B6F" w:rsidRPr="00184B85">
        <w:rPr>
          <w:rFonts w:hAnsi="標楷體" w:hint="eastAsia"/>
        </w:rPr>
        <w:t>經本院</w:t>
      </w:r>
      <w:r w:rsidR="00174D0D" w:rsidRPr="00184B85">
        <w:rPr>
          <w:rFonts w:hAnsi="標楷體" w:hint="eastAsia"/>
        </w:rPr>
        <w:t>立案調查。</w:t>
      </w:r>
    </w:p>
    <w:p w:rsidR="00174D0D" w:rsidRPr="00184B85" w:rsidRDefault="00CA3D36" w:rsidP="00184B85">
      <w:pPr>
        <w:pStyle w:val="11"/>
        <w:ind w:left="680" w:firstLine="680"/>
      </w:pPr>
      <w:r w:rsidRPr="00184B85">
        <w:rPr>
          <w:rFonts w:hAnsi="標楷體" w:hint="eastAsia"/>
        </w:rPr>
        <w:t>案經本院於107年11月23</w:t>
      </w:r>
      <w:r w:rsidR="00585B6F" w:rsidRPr="00184B85">
        <w:rPr>
          <w:rFonts w:hAnsi="標楷體" w:hint="eastAsia"/>
        </w:rPr>
        <w:t>日聽取審計部簡報，嗣向</w:t>
      </w:r>
      <w:r w:rsidRPr="00184B85">
        <w:rPr>
          <w:rFonts w:hAnsi="標楷體" w:hint="eastAsia"/>
        </w:rPr>
        <w:t>農委會、交通部觀光局及嘉義縣政府函詢及調閱卷證資料</w:t>
      </w:r>
      <w:r w:rsidR="00C20E9A">
        <w:rPr>
          <w:rStyle w:val="aff"/>
        </w:rPr>
        <w:footnoteReference w:id="1"/>
      </w:r>
      <w:r w:rsidR="00D92E2F" w:rsidRPr="00184B85">
        <w:rPr>
          <w:rFonts w:hAnsi="標楷體" w:hint="eastAsia"/>
        </w:rPr>
        <w:t>，另</w:t>
      </w:r>
      <w:r w:rsidRPr="00184B85">
        <w:rPr>
          <w:rFonts w:hAnsi="標楷體" w:hint="eastAsia"/>
        </w:rPr>
        <w:t>於108年3月19</w:t>
      </w:r>
      <w:r w:rsidR="00A95D5B">
        <w:rPr>
          <w:rFonts w:hAnsi="標楷體" w:hint="eastAsia"/>
        </w:rPr>
        <w:t>日</w:t>
      </w:r>
      <w:r w:rsidRPr="00184B85">
        <w:rPr>
          <w:rFonts w:hAnsi="標楷體" w:hint="eastAsia"/>
        </w:rPr>
        <w:t>至20日（花蓮縣，計5處）、同年3月21日至22日（嘉義縣，計6處）、同年4月18日至19日（南投縣，計4處）及同年6月13日至14日（臺東縣，計2</w:t>
      </w:r>
      <w:r w:rsidR="00D92E2F" w:rsidRPr="00184B85">
        <w:rPr>
          <w:rFonts w:hAnsi="標楷體" w:hint="eastAsia"/>
        </w:rPr>
        <w:t>處）履勘相關國有林地現場，同時聽取林務局暨所屬相關林區管理處</w:t>
      </w:r>
      <w:r w:rsidR="006D7193">
        <w:rPr>
          <w:rFonts w:hAnsi="標楷體" w:hint="eastAsia"/>
        </w:rPr>
        <w:t>（下稱林管處）</w:t>
      </w:r>
      <w:r w:rsidR="00D92E2F" w:rsidRPr="00184B85">
        <w:rPr>
          <w:rFonts w:hAnsi="標楷體" w:hint="eastAsia"/>
        </w:rPr>
        <w:t>簡報並</w:t>
      </w:r>
      <w:r w:rsidRPr="00184B85">
        <w:rPr>
          <w:rFonts w:hAnsi="標楷體" w:hint="eastAsia"/>
        </w:rPr>
        <w:t>詢問相關人員</w:t>
      </w:r>
      <w:r w:rsidR="00174D0D" w:rsidRPr="00184B85">
        <w:rPr>
          <w:rFonts w:hAnsi="標楷體" w:hint="eastAsia"/>
        </w:rPr>
        <w:t>，</w:t>
      </w:r>
      <w:r w:rsidR="00174D0D" w:rsidRPr="00184B85">
        <w:rPr>
          <w:rFonts w:hint="eastAsia"/>
        </w:rPr>
        <w:t>已調查竣事。</w:t>
      </w:r>
    </w:p>
    <w:p w:rsidR="00184B85" w:rsidRPr="00184B85" w:rsidRDefault="00D92E2F" w:rsidP="00184B85">
      <w:pPr>
        <w:pStyle w:val="11"/>
        <w:ind w:left="680" w:firstLine="680"/>
      </w:pPr>
      <w:r w:rsidRPr="00184B85">
        <w:rPr>
          <w:rFonts w:hint="eastAsia"/>
        </w:rPr>
        <w:t>由於</w:t>
      </w:r>
      <w:r w:rsidR="00C20E9A">
        <w:rPr>
          <w:rFonts w:hint="eastAsia"/>
        </w:rPr>
        <w:t>森林</w:t>
      </w:r>
      <w:r w:rsidRPr="00184B85">
        <w:rPr>
          <w:rFonts w:hint="eastAsia"/>
        </w:rPr>
        <w:t>具有涵養水源、國土保安等極重要之功能，對於育樂遊憩與生物多樣性的維護亦扮演重要角色，更</w:t>
      </w:r>
      <w:r w:rsidRPr="00184B85">
        <w:rPr>
          <w:rFonts w:hint="eastAsia"/>
        </w:rPr>
        <w:lastRenderedPageBreak/>
        <w:t>對溫室氣體減量具有重大貢獻，然經本院</w:t>
      </w:r>
      <w:r w:rsidR="00174D0D" w:rsidRPr="00184B85">
        <w:rPr>
          <w:rFonts w:hint="eastAsia"/>
        </w:rPr>
        <w:t>調查</w:t>
      </w:r>
      <w:r w:rsidRPr="00184B85">
        <w:rPr>
          <w:rFonts w:hint="eastAsia"/>
        </w:rPr>
        <w:t>後發現</w:t>
      </w:r>
      <w:r w:rsidR="00174D0D" w:rsidRPr="00184B85">
        <w:rPr>
          <w:rFonts w:hint="eastAsia"/>
        </w:rPr>
        <w:t>，</w:t>
      </w:r>
      <w:r w:rsidRPr="00184B85">
        <w:rPr>
          <w:rFonts w:hint="eastAsia"/>
        </w:rPr>
        <w:t>截至107年12月底，林務局經管之國有林地仍有</w:t>
      </w:r>
      <w:r w:rsidRPr="00184B85">
        <w:t>1</w:t>
      </w:r>
      <w:r w:rsidR="00417D35">
        <w:rPr>
          <w:rFonts w:hint="eastAsia"/>
        </w:rPr>
        <w:t>6</w:t>
      </w:r>
      <w:r w:rsidRPr="00184B85">
        <w:rPr>
          <w:rFonts w:hint="eastAsia"/>
        </w:rPr>
        <w:t>,</w:t>
      </w:r>
      <w:r w:rsidR="00417D35">
        <w:rPr>
          <w:rFonts w:hint="eastAsia"/>
        </w:rPr>
        <w:t>668</w:t>
      </w:r>
      <w:r w:rsidRPr="00184B85">
        <w:rPr>
          <w:rFonts w:hint="eastAsia"/>
        </w:rPr>
        <w:t>公頃未作營林使用（其中以</w:t>
      </w:r>
      <w:r w:rsidR="00222A56">
        <w:rPr>
          <w:rFonts w:hint="eastAsia"/>
        </w:rPr>
        <w:t>遭</w:t>
      </w:r>
      <w:r w:rsidR="002D106A">
        <w:rPr>
          <w:rFonts w:hint="eastAsia"/>
        </w:rPr>
        <w:t>違規</w:t>
      </w:r>
      <w:r w:rsidRPr="00184B85">
        <w:rPr>
          <w:rFonts w:hint="eastAsia"/>
        </w:rPr>
        <w:t>種植檳榔</w:t>
      </w:r>
      <w:r w:rsidRPr="00184B85">
        <w:t>6</w:t>
      </w:r>
      <w:r w:rsidR="00222A56">
        <w:rPr>
          <w:rFonts w:hint="eastAsia"/>
        </w:rPr>
        <w:t>,</w:t>
      </w:r>
      <w:r w:rsidRPr="00184B85">
        <w:t>59</w:t>
      </w:r>
      <w:r w:rsidR="00417D35">
        <w:rPr>
          <w:rFonts w:hint="eastAsia"/>
        </w:rPr>
        <w:t>3</w:t>
      </w:r>
      <w:r w:rsidRPr="00184B85">
        <w:t>.</w:t>
      </w:r>
      <w:r w:rsidR="00417D35">
        <w:rPr>
          <w:rFonts w:hint="eastAsia"/>
        </w:rPr>
        <w:t>26</w:t>
      </w:r>
      <w:r w:rsidRPr="00184B85">
        <w:rPr>
          <w:rFonts w:hint="eastAsia"/>
        </w:rPr>
        <w:t>公頃為最大宗）</w:t>
      </w:r>
      <w:r w:rsidR="00647E3C">
        <w:rPr>
          <w:rFonts w:hint="eastAsia"/>
        </w:rPr>
        <w:t>；</w:t>
      </w:r>
      <w:r w:rsidRPr="00184B85">
        <w:rPr>
          <w:rFonts w:hint="eastAsia"/>
        </w:rPr>
        <w:t>已種植</w:t>
      </w:r>
      <w:r w:rsidR="00184B85" w:rsidRPr="00184B85">
        <w:rPr>
          <w:rFonts w:hint="eastAsia"/>
        </w:rPr>
        <w:t>之</w:t>
      </w:r>
      <w:r w:rsidRPr="00184B85">
        <w:rPr>
          <w:rFonts w:hint="eastAsia"/>
        </w:rPr>
        <w:t>人工林</w:t>
      </w:r>
      <w:r w:rsidR="00B75331">
        <w:rPr>
          <w:rFonts w:hint="eastAsia"/>
        </w:rPr>
        <w:t>亦</w:t>
      </w:r>
      <w:r w:rsidRPr="00184B85">
        <w:rPr>
          <w:rFonts w:hint="eastAsia"/>
        </w:rPr>
        <w:t>缺乏適當撫育措施</w:t>
      </w:r>
      <w:r w:rsidR="00222A56">
        <w:rPr>
          <w:rFonts w:hint="eastAsia"/>
        </w:rPr>
        <w:t>而有退</w:t>
      </w:r>
      <w:r w:rsidR="00222A56" w:rsidRPr="00222A56">
        <w:rPr>
          <w:rFonts w:hint="eastAsia"/>
        </w:rPr>
        <w:t>、劣化現象</w:t>
      </w:r>
      <w:r w:rsidRPr="00184B85">
        <w:rPr>
          <w:rFonts w:hint="eastAsia"/>
        </w:rPr>
        <w:t>；又農委會及所屬林務局歷來</w:t>
      </w:r>
      <w:r w:rsidR="00184B85" w:rsidRPr="00184B85">
        <w:rPr>
          <w:rFonts w:hint="eastAsia"/>
        </w:rPr>
        <w:t>雖</w:t>
      </w:r>
      <w:r w:rsidRPr="00184B85">
        <w:rPr>
          <w:rFonts w:hint="eastAsia"/>
        </w:rPr>
        <w:t>提出多種</w:t>
      </w:r>
      <w:r w:rsidR="00222A56">
        <w:rPr>
          <w:rFonts w:hint="eastAsia"/>
        </w:rPr>
        <w:t>承租人</w:t>
      </w:r>
      <w:r w:rsidR="00396130" w:rsidRPr="00184B85">
        <w:rPr>
          <w:rFonts w:hint="eastAsia"/>
        </w:rPr>
        <w:t>違規使用</w:t>
      </w:r>
      <w:r w:rsidRPr="00184B85">
        <w:rPr>
          <w:rFonts w:hint="eastAsia"/>
        </w:rPr>
        <w:t>國有林地之改正方案，惟</w:t>
      </w:r>
      <w:r w:rsidR="00184B85" w:rsidRPr="00184B85">
        <w:rPr>
          <w:rFonts w:hint="eastAsia"/>
        </w:rPr>
        <w:t>其</w:t>
      </w:r>
      <w:r w:rsidRPr="00184B85">
        <w:rPr>
          <w:rFonts w:hint="eastAsia"/>
        </w:rPr>
        <w:t>成效未臻理想，仍有8</w:t>
      </w:r>
      <w:r w:rsidR="00396130">
        <w:rPr>
          <w:rFonts w:hint="eastAsia"/>
        </w:rPr>
        <w:t>,</w:t>
      </w:r>
      <w:r w:rsidRPr="00184B85">
        <w:rPr>
          <w:rFonts w:hint="eastAsia"/>
        </w:rPr>
        <w:t>9</w:t>
      </w:r>
      <w:r w:rsidR="002B1683">
        <w:rPr>
          <w:rFonts w:hint="eastAsia"/>
        </w:rPr>
        <w:t>4</w:t>
      </w:r>
      <w:r w:rsidRPr="00184B85">
        <w:rPr>
          <w:rFonts w:hint="eastAsia"/>
        </w:rPr>
        <w:t>0公頃林地未</w:t>
      </w:r>
      <w:r w:rsidR="00396130">
        <w:rPr>
          <w:rFonts w:hint="eastAsia"/>
        </w:rPr>
        <w:t>完成</w:t>
      </w:r>
      <w:r w:rsidRPr="00184B85">
        <w:rPr>
          <w:rFonts w:hint="eastAsia"/>
        </w:rPr>
        <w:t>改正並完成續約；</w:t>
      </w:r>
      <w:r w:rsidR="00222A56">
        <w:rPr>
          <w:rFonts w:hint="eastAsia"/>
        </w:rPr>
        <w:t>另</w:t>
      </w:r>
      <w:r w:rsidR="00184B85" w:rsidRPr="00184B85">
        <w:rPr>
          <w:rFonts w:hint="eastAsia"/>
        </w:rPr>
        <w:t>國有林地</w:t>
      </w:r>
      <w:r w:rsidRPr="00184B85">
        <w:rPr>
          <w:rFonts w:hint="eastAsia"/>
        </w:rPr>
        <w:t>被占用</w:t>
      </w:r>
      <w:r w:rsidR="00184B85" w:rsidRPr="00184B85">
        <w:rPr>
          <w:rFonts w:hint="eastAsia"/>
        </w:rPr>
        <w:t>者</w:t>
      </w:r>
      <w:r w:rsidRPr="00184B85">
        <w:rPr>
          <w:rFonts w:hint="eastAsia"/>
        </w:rPr>
        <w:t>亦有9</w:t>
      </w:r>
      <w:r w:rsidR="00222A56">
        <w:rPr>
          <w:rFonts w:hint="eastAsia"/>
        </w:rPr>
        <w:t>,</w:t>
      </w:r>
      <w:r w:rsidRPr="00184B85">
        <w:rPr>
          <w:rFonts w:hint="eastAsia"/>
        </w:rPr>
        <w:t>007公頃</w:t>
      </w:r>
      <w:r w:rsidR="00184B85" w:rsidRPr="00184B85">
        <w:rPr>
          <w:rFonts w:hint="eastAsia"/>
        </w:rPr>
        <w:t>仍未收回；而該等違規</w:t>
      </w:r>
      <w:r w:rsidR="00222A56">
        <w:rPr>
          <w:rFonts w:hint="eastAsia"/>
        </w:rPr>
        <w:t>及占用</w:t>
      </w:r>
      <w:r w:rsidR="001D2876">
        <w:rPr>
          <w:rFonts w:hint="eastAsia"/>
        </w:rPr>
        <w:t>案件仍不乏</w:t>
      </w:r>
      <w:r w:rsidR="00184B85" w:rsidRPr="00184B85">
        <w:rPr>
          <w:rFonts w:hint="eastAsia"/>
        </w:rPr>
        <w:t>有存在十餘年違規情節嚴重之大型民宿，或</w:t>
      </w:r>
      <w:r w:rsidR="001D2876">
        <w:rPr>
          <w:rFonts w:hint="eastAsia"/>
        </w:rPr>
        <w:t>諸多</w:t>
      </w:r>
      <w:r w:rsidR="00184B85" w:rsidRPr="00184B85">
        <w:rPr>
          <w:rFonts w:hint="eastAsia"/>
        </w:rPr>
        <w:t>位處</w:t>
      </w:r>
      <w:r w:rsidR="00184B85" w:rsidRPr="00184B85">
        <w:rPr>
          <w:rFonts w:hAnsi="標楷體" w:hint="eastAsia"/>
        </w:rPr>
        <w:t>「</w:t>
      </w:r>
      <w:r w:rsidR="00184B85" w:rsidRPr="00184B85">
        <w:rPr>
          <w:rFonts w:hint="eastAsia"/>
        </w:rPr>
        <w:t>水庫集水區」、「飲用水水質水源保護區」</w:t>
      </w:r>
      <w:r w:rsidR="00222A56">
        <w:rPr>
          <w:rFonts w:hint="eastAsia"/>
        </w:rPr>
        <w:t>、</w:t>
      </w:r>
      <w:r w:rsidR="00184B85" w:rsidRPr="00184B85">
        <w:rPr>
          <w:rFonts w:hint="eastAsia"/>
        </w:rPr>
        <w:t>「土石流潛勢溪流影響範圍」，而嚴重威脅國土保安之案件，均亟待農委會督同林務局積極處置</w:t>
      </w:r>
      <w:r w:rsidR="00222A56">
        <w:rPr>
          <w:rFonts w:hint="eastAsia"/>
        </w:rPr>
        <w:t>；至於如何創造適當</w:t>
      </w:r>
      <w:r w:rsidR="00184B85" w:rsidRPr="00184B85">
        <w:rPr>
          <w:rFonts w:hint="eastAsia"/>
        </w:rPr>
        <w:t>經濟誘因，</w:t>
      </w:r>
      <w:r w:rsidR="00222A56">
        <w:rPr>
          <w:rFonts w:hint="eastAsia"/>
        </w:rPr>
        <w:t>有效</w:t>
      </w:r>
      <w:r w:rsidR="00184B85" w:rsidRPr="00184B85">
        <w:rPr>
          <w:rFonts w:hint="eastAsia"/>
        </w:rPr>
        <w:t>輔導、獎勵林農從事林產業經營（例如發展林下經濟等），</w:t>
      </w:r>
      <w:r w:rsidR="00222A56">
        <w:rPr>
          <w:rFonts w:hint="eastAsia"/>
        </w:rPr>
        <w:t>以</w:t>
      </w:r>
      <w:r w:rsidR="00184B85" w:rsidRPr="00184B85">
        <w:rPr>
          <w:rFonts w:hint="eastAsia"/>
        </w:rPr>
        <w:t>及針對國有林之造林研擬合理化經營措施，亦</w:t>
      </w:r>
      <w:r w:rsidR="00222A56">
        <w:rPr>
          <w:rFonts w:hint="eastAsia"/>
        </w:rPr>
        <w:t>有待該會</w:t>
      </w:r>
      <w:r w:rsidR="00184B85" w:rsidRPr="00184B85">
        <w:rPr>
          <w:rFonts w:hint="eastAsia"/>
        </w:rPr>
        <w:t>提出有效之</w:t>
      </w:r>
      <w:r w:rsidR="00222A56">
        <w:rPr>
          <w:rFonts w:hint="eastAsia"/>
        </w:rPr>
        <w:t>對</w:t>
      </w:r>
      <w:r w:rsidR="00184B85" w:rsidRPr="00184B85">
        <w:rPr>
          <w:rFonts w:hint="eastAsia"/>
        </w:rPr>
        <w:t>策與方案。茲臚</w:t>
      </w:r>
      <w:r w:rsidR="002D106A">
        <w:rPr>
          <w:rFonts w:hint="eastAsia"/>
        </w:rPr>
        <w:t>列調查意見於</w:t>
      </w:r>
      <w:r w:rsidR="00184B85" w:rsidRPr="00184B85">
        <w:rPr>
          <w:rFonts w:hint="eastAsia"/>
        </w:rPr>
        <w:t>下：</w:t>
      </w:r>
    </w:p>
    <w:p w:rsidR="00BC1C53" w:rsidRPr="00336B88" w:rsidRDefault="00C20E9A" w:rsidP="00BC1C53">
      <w:pPr>
        <w:pStyle w:val="2"/>
        <w:rPr>
          <w:b/>
        </w:rPr>
      </w:pPr>
      <w:r>
        <w:rPr>
          <w:rFonts w:hint="eastAsia"/>
          <w:b/>
        </w:rPr>
        <w:t>森林</w:t>
      </w:r>
      <w:r w:rsidR="000935D7" w:rsidRPr="00336B88">
        <w:rPr>
          <w:rFonts w:hint="eastAsia"/>
          <w:b/>
        </w:rPr>
        <w:t>具有涵養水源、國土保安等極重要之功能，對於育樂遊憩與生物多樣性的維護亦扮演重要角色，</w:t>
      </w:r>
      <w:r w:rsidR="00BC1C53" w:rsidRPr="00336B88">
        <w:rPr>
          <w:rFonts w:hint="eastAsia"/>
          <w:b/>
        </w:rPr>
        <w:t>更</w:t>
      </w:r>
      <w:r w:rsidR="000935D7" w:rsidRPr="00336B88">
        <w:rPr>
          <w:rFonts w:hint="eastAsia"/>
          <w:b/>
        </w:rPr>
        <w:t>對溫室氣體減量具有重大貢獻，</w:t>
      </w:r>
      <w:r w:rsidR="00BC1C53" w:rsidRPr="00336B88">
        <w:rPr>
          <w:rFonts w:hint="eastAsia"/>
          <w:b/>
        </w:rPr>
        <w:t>然截至107年12月底，林務局經管之國有林地仍有</w:t>
      </w:r>
      <w:r w:rsidR="00D22901" w:rsidRPr="00336B88">
        <w:rPr>
          <w:b/>
        </w:rPr>
        <w:t>1</w:t>
      </w:r>
      <w:r w:rsidR="00417D35">
        <w:rPr>
          <w:rFonts w:hint="eastAsia"/>
          <w:b/>
        </w:rPr>
        <w:t>6</w:t>
      </w:r>
      <w:r w:rsidR="00D22901" w:rsidRPr="00336B88">
        <w:rPr>
          <w:rFonts w:hint="eastAsia"/>
          <w:b/>
        </w:rPr>
        <w:t>,</w:t>
      </w:r>
      <w:r w:rsidR="00417D35">
        <w:rPr>
          <w:rFonts w:hint="eastAsia"/>
          <w:b/>
        </w:rPr>
        <w:t>668</w:t>
      </w:r>
      <w:r w:rsidR="00BC1C53" w:rsidRPr="00336B88">
        <w:rPr>
          <w:rFonts w:hint="eastAsia"/>
          <w:b/>
        </w:rPr>
        <w:t>公頃未作營林使用</w:t>
      </w:r>
      <w:r w:rsidR="00336B88" w:rsidRPr="00336B88">
        <w:rPr>
          <w:rFonts w:hint="eastAsia"/>
          <w:b/>
        </w:rPr>
        <w:t>（其中</w:t>
      </w:r>
      <w:r>
        <w:rPr>
          <w:rFonts w:hint="eastAsia"/>
          <w:b/>
        </w:rPr>
        <w:t>以</w:t>
      </w:r>
      <w:r w:rsidR="002D106A">
        <w:rPr>
          <w:rFonts w:hint="eastAsia"/>
          <w:b/>
        </w:rPr>
        <w:t>遭違規</w:t>
      </w:r>
      <w:r w:rsidR="00336B88" w:rsidRPr="00336B88">
        <w:rPr>
          <w:rFonts w:hint="eastAsia"/>
          <w:b/>
        </w:rPr>
        <w:t>種植檳榔</w:t>
      </w:r>
      <w:r w:rsidR="00336B88" w:rsidRPr="00336B88">
        <w:rPr>
          <w:b/>
        </w:rPr>
        <w:t>6</w:t>
      </w:r>
      <w:r>
        <w:rPr>
          <w:rFonts w:hint="eastAsia"/>
          <w:b/>
        </w:rPr>
        <w:t>,</w:t>
      </w:r>
      <w:r w:rsidR="00336B88" w:rsidRPr="00336B88">
        <w:rPr>
          <w:b/>
        </w:rPr>
        <w:t>59</w:t>
      </w:r>
      <w:r w:rsidR="00417D35">
        <w:rPr>
          <w:rFonts w:hint="eastAsia"/>
          <w:b/>
        </w:rPr>
        <w:t>3</w:t>
      </w:r>
      <w:r w:rsidR="00336B88" w:rsidRPr="00336B88">
        <w:rPr>
          <w:rFonts w:hint="eastAsia"/>
          <w:b/>
        </w:rPr>
        <w:t>公頃為最大宗）</w:t>
      </w:r>
      <w:r>
        <w:rPr>
          <w:rFonts w:hint="eastAsia"/>
          <w:b/>
        </w:rPr>
        <w:t>；</w:t>
      </w:r>
      <w:r w:rsidR="00BC1C53" w:rsidRPr="00336B88">
        <w:rPr>
          <w:rFonts w:hint="eastAsia"/>
          <w:b/>
        </w:rPr>
        <w:t>又據103年完成之第4次森林資源調查報告所載，國有林事業區之人工林較82年之第3次森林資源調查</w:t>
      </w:r>
      <w:r w:rsidR="002D106A">
        <w:rPr>
          <w:rFonts w:hint="eastAsia"/>
          <w:b/>
        </w:rPr>
        <w:t>時</w:t>
      </w:r>
      <w:r w:rsidR="00BC1C53" w:rsidRPr="00336B88">
        <w:rPr>
          <w:rFonts w:hint="eastAsia"/>
          <w:b/>
        </w:rPr>
        <w:t>減少8.3萬公頃，</w:t>
      </w:r>
      <w:r w:rsidR="00234BBD" w:rsidRPr="00336B88">
        <w:rPr>
          <w:rFonts w:hint="eastAsia"/>
          <w:b/>
        </w:rPr>
        <w:t>亦</w:t>
      </w:r>
      <w:r w:rsidR="006A4225" w:rsidRPr="00336B88">
        <w:rPr>
          <w:rFonts w:hint="eastAsia"/>
          <w:b/>
        </w:rPr>
        <w:t>凸顯</w:t>
      </w:r>
      <w:r w:rsidR="00234BBD" w:rsidRPr="00336B88">
        <w:rPr>
          <w:rFonts w:hint="eastAsia"/>
          <w:b/>
        </w:rPr>
        <w:t>已種植人工林缺乏適當</w:t>
      </w:r>
      <w:r w:rsidR="00BC1C53" w:rsidRPr="00336B88">
        <w:rPr>
          <w:rFonts w:hint="eastAsia"/>
          <w:b/>
        </w:rPr>
        <w:t>撫育措施</w:t>
      </w:r>
      <w:r w:rsidR="002D106A" w:rsidRPr="002D106A">
        <w:rPr>
          <w:rFonts w:hint="eastAsia"/>
          <w:b/>
        </w:rPr>
        <w:t>而有退、劣化現象</w:t>
      </w:r>
      <w:r w:rsidR="006A4225" w:rsidRPr="00336B88">
        <w:rPr>
          <w:rFonts w:hint="eastAsia"/>
          <w:b/>
        </w:rPr>
        <w:t>之</w:t>
      </w:r>
      <w:r w:rsidR="00BF5EE6">
        <w:rPr>
          <w:rFonts w:hint="eastAsia"/>
          <w:b/>
        </w:rPr>
        <w:t>情形</w:t>
      </w:r>
      <w:r w:rsidR="002D106A">
        <w:rPr>
          <w:rFonts w:hint="eastAsia"/>
          <w:b/>
        </w:rPr>
        <w:t>，是以如何創造適當</w:t>
      </w:r>
      <w:r w:rsidR="00BC1C53" w:rsidRPr="00336B88">
        <w:rPr>
          <w:rFonts w:hint="eastAsia"/>
          <w:b/>
        </w:rPr>
        <w:t>經濟誘因，</w:t>
      </w:r>
      <w:r>
        <w:rPr>
          <w:rFonts w:hint="eastAsia"/>
          <w:b/>
        </w:rPr>
        <w:t>有效</w:t>
      </w:r>
      <w:r w:rsidR="00BC1C53" w:rsidRPr="00336B88">
        <w:rPr>
          <w:rFonts w:hint="eastAsia"/>
          <w:b/>
        </w:rPr>
        <w:t>輔導、獎勵林農從事林產業經營，並針對國有林之造林研擬合理化經營措施，</w:t>
      </w:r>
      <w:r>
        <w:rPr>
          <w:rFonts w:hint="eastAsia"/>
          <w:b/>
        </w:rPr>
        <w:t>農委會</w:t>
      </w:r>
      <w:r w:rsidR="00BF5EE6" w:rsidRPr="00336B88">
        <w:rPr>
          <w:rFonts w:hint="eastAsia"/>
          <w:b/>
        </w:rPr>
        <w:t>允</w:t>
      </w:r>
      <w:r w:rsidR="00BF5EE6">
        <w:rPr>
          <w:rFonts w:hint="eastAsia"/>
          <w:b/>
        </w:rPr>
        <w:t>應</w:t>
      </w:r>
      <w:r>
        <w:rPr>
          <w:rFonts w:hint="eastAsia"/>
          <w:b/>
        </w:rPr>
        <w:t>積極</w:t>
      </w:r>
      <w:r w:rsidR="00BC1C53" w:rsidRPr="00336B88">
        <w:rPr>
          <w:rFonts w:hint="eastAsia"/>
          <w:b/>
        </w:rPr>
        <w:t>研處：</w:t>
      </w:r>
    </w:p>
    <w:p w:rsidR="00A04B7C" w:rsidRDefault="00D104B2" w:rsidP="00461859">
      <w:pPr>
        <w:pStyle w:val="3"/>
      </w:pPr>
      <w:r w:rsidRPr="00D104B2">
        <w:rPr>
          <w:rFonts w:hint="eastAsia"/>
        </w:rPr>
        <w:t>臺灣地區位處環太平洋地震帶，又受歐亞板塊與菲律賓板塊互相接觸擠壓，地形多山陡峻，復以地質</w:t>
      </w:r>
      <w:r w:rsidRPr="00D104B2">
        <w:rPr>
          <w:rFonts w:hint="eastAsia"/>
        </w:rPr>
        <w:lastRenderedPageBreak/>
        <w:t>脆弱及地理環境易受颱風豪雨侵襲，再加上氣候變遷，以致洪水、土石流等天然災害頻仍，屢</w:t>
      </w:r>
      <w:r w:rsidR="005E0ACC">
        <w:rPr>
          <w:rFonts w:hint="eastAsia"/>
        </w:rPr>
        <w:t>屢造成人民生命及財產等</w:t>
      </w:r>
      <w:r w:rsidR="00644624">
        <w:rPr>
          <w:rFonts w:hint="eastAsia"/>
        </w:rPr>
        <w:t>重大</w:t>
      </w:r>
      <w:r w:rsidR="005E0ACC">
        <w:rPr>
          <w:rFonts w:hint="eastAsia"/>
        </w:rPr>
        <w:t>損失，而森林具有涵養水源、穩定山坡地功能，</w:t>
      </w:r>
      <w:r w:rsidR="00644624">
        <w:rPr>
          <w:rFonts w:hint="eastAsia"/>
        </w:rPr>
        <w:t>影響</w:t>
      </w:r>
      <w:r w:rsidR="005E0ACC">
        <w:rPr>
          <w:rFonts w:hint="eastAsia"/>
        </w:rPr>
        <w:t>國土保安</w:t>
      </w:r>
      <w:r w:rsidR="00644624">
        <w:rPr>
          <w:rFonts w:hint="eastAsia"/>
        </w:rPr>
        <w:t>至鉅，</w:t>
      </w:r>
      <w:r w:rsidR="003B62B2">
        <w:rPr>
          <w:rFonts w:hint="eastAsia"/>
        </w:rPr>
        <w:t>對於育樂遊憩與生物多樣性的維護，亦扮演重要角色</w:t>
      </w:r>
      <w:r w:rsidR="00277E52">
        <w:rPr>
          <w:rFonts w:hint="eastAsia"/>
        </w:rPr>
        <w:t>。</w:t>
      </w:r>
      <w:r w:rsidR="00F451DA">
        <w:rPr>
          <w:rFonts w:hint="eastAsia"/>
        </w:rPr>
        <w:t>此外，</w:t>
      </w:r>
      <w:r w:rsidR="00F451DA" w:rsidRPr="001669F4">
        <w:rPr>
          <w:rFonts w:hint="eastAsia"/>
        </w:rPr>
        <w:t>自</w:t>
      </w:r>
      <w:r w:rsidR="00A04B7C">
        <w:rPr>
          <w:rFonts w:hint="eastAsia"/>
        </w:rPr>
        <w:t>西元（下同）</w:t>
      </w:r>
      <w:r w:rsidR="00F451DA" w:rsidRPr="001669F4">
        <w:rPr>
          <w:rFonts w:hint="eastAsia"/>
        </w:rPr>
        <w:t>2005年「京都議定書」生效以來，森林對溫室氣體減量</w:t>
      </w:r>
      <w:r w:rsidR="003B62B2">
        <w:rPr>
          <w:rFonts w:hint="eastAsia"/>
        </w:rPr>
        <w:t>之</w:t>
      </w:r>
      <w:r w:rsidR="00F451DA" w:rsidRPr="001669F4">
        <w:rPr>
          <w:rFonts w:hint="eastAsia"/>
        </w:rPr>
        <w:t>貢獻</w:t>
      </w:r>
      <w:r w:rsidR="003B62B2">
        <w:rPr>
          <w:rFonts w:hint="eastAsia"/>
        </w:rPr>
        <w:t>已</w:t>
      </w:r>
      <w:r w:rsidR="00F451DA" w:rsidRPr="001669F4">
        <w:rPr>
          <w:rFonts w:hint="eastAsia"/>
        </w:rPr>
        <w:t>受到國際</w:t>
      </w:r>
      <w:r w:rsidR="00F451DA">
        <w:rPr>
          <w:rFonts w:hint="eastAsia"/>
        </w:rPr>
        <w:t>關注與認可</w:t>
      </w:r>
      <w:r w:rsidR="00A04B7C">
        <w:rPr>
          <w:rFonts w:hint="eastAsia"/>
        </w:rPr>
        <w:t>，</w:t>
      </w:r>
      <w:r w:rsidR="00A04B7C" w:rsidRPr="005E0ACC">
        <w:rPr>
          <w:rFonts w:hint="eastAsia"/>
        </w:rPr>
        <w:t>2012</w:t>
      </w:r>
      <w:r w:rsidR="00644624">
        <w:rPr>
          <w:rFonts w:hint="eastAsia"/>
        </w:rPr>
        <w:t>年</w:t>
      </w:r>
      <w:r w:rsidR="00A04B7C" w:rsidRPr="00A04B7C">
        <w:rPr>
          <w:rFonts w:hAnsi="標楷體" w:hint="eastAsia"/>
        </w:rPr>
        <w:t>「</w:t>
      </w:r>
      <w:r w:rsidR="00A04B7C" w:rsidRPr="005E0ACC">
        <w:rPr>
          <w:rFonts w:hint="eastAsia"/>
        </w:rPr>
        <w:t>哥本哈根協定</w:t>
      </w:r>
      <w:r w:rsidR="00A04B7C" w:rsidRPr="00A04B7C">
        <w:rPr>
          <w:rFonts w:hAnsi="標楷體" w:hint="eastAsia"/>
        </w:rPr>
        <w:t>」</w:t>
      </w:r>
      <w:r w:rsidR="00A04B7C" w:rsidRPr="005E0ACC">
        <w:rPr>
          <w:rFonts w:hint="eastAsia"/>
        </w:rPr>
        <w:t>，更</w:t>
      </w:r>
      <w:r w:rsidR="00A04B7C">
        <w:rPr>
          <w:rFonts w:hint="eastAsia"/>
        </w:rPr>
        <w:t>進一步</w:t>
      </w:r>
      <w:r w:rsidR="00A04B7C" w:rsidRPr="005E0ACC">
        <w:rPr>
          <w:rFonts w:hint="eastAsia"/>
        </w:rPr>
        <w:t>擴及到減少因不當伐木與森林退化所導致的碳排放</w:t>
      </w:r>
      <w:r w:rsidR="00A04B7C">
        <w:rPr>
          <w:rFonts w:hint="eastAsia"/>
        </w:rPr>
        <w:t>之議題，而</w:t>
      </w:r>
      <w:r w:rsidR="00EB6C37" w:rsidRPr="00A04B7C">
        <w:rPr>
          <w:rFonts w:hAnsi="標楷體" w:hint="eastAsia"/>
        </w:rPr>
        <w:t>「</w:t>
      </w:r>
      <w:r w:rsidR="00EB6C37">
        <w:rPr>
          <w:rFonts w:hint="eastAsia"/>
        </w:rPr>
        <w:t>京都議定書」之減量機制中，</w:t>
      </w:r>
      <w:r w:rsidR="00644624">
        <w:rPr>
          <w:rFonts w:hint="eastAsia"/>
        </w:rPr>
        <w:t>亦</w:t>
      </w:r>
      <w:r w:rsidR="00A04B7C">
        <w:rPr>
          <w:rFonts w:hint="eastAsia"/>
        </w:rPr>
        <w:t>將「排放減量」與「森林碳匯</w:t>
      </w:r>
      <w:r w:rsidR="00A04B7C">
        <w:rPr>
          <w:rStyle w:val="aff"/>
        </w:rPr>
        <w:footnoteReference w:id="2"/>
      </w:r>
      <w:r w:rsidR="00A04B7C">
        <w:rPr>
          <w:rFonts w:hint="eastAsia"/>
        </w:rPr>
        <w:t>」視為相關機制，</w:t>
      </w:r>
      <w:r w:rsidR="00D9502B">
        <w:rPr>
          <w:rFonts w:hint="eastAsia"/>
        </w:rPr>
        <w:t>其中</w:t>
      </w:r>
      <w:r w:rsidR="00EB6C37">
        <w:rPr>
          <w:rFonts w:hint="eastAsia"/>
        </w:rPr>
        <w:t>森林碳匯主要透過植物光合作用，將碳與水轉換為醣類，藉由植物體將碳固定，以減少大氣中濃度</w:t>
      </w:r>
      <w:r w:rsidR="00A04B7C">
        <w:rPr>
          <w:rFonts w:hint="eastAsia"/>
        </w:rPr>
        <w:t>，乃</w:t>
      </w:r>
      <w:r w:rsidR="00EB6C37">
        <w:rPr>
          <w:rFonts w:hint="eastAsia"/>
        </w:rPr>
        <w:t>屬農林業部門在</w:t>
      </w:r>
      <w:r w:rsidR="00A04B7C">
        <w:rPr>
          <w:rFonts w:hint="eastAsia"/>
        </w:rPr>
        <w:t>溫室氣體</w:t>
      </w:r>
      <w:r w:rsidR="00EB6C37">
        <w:rPr>
          <w:rFonts w:hint="eastAsia"/>
        </w:rPr>
        <w:t>減量政策上應積極努力之目標</w:t>
      </w:r>
      <w:r w:rsidR="00EB6C37">
        <w:rPr>
          <w:rStyle w:val="aff"/>
        </w:rPr>
        <w:footnoteReference w:id="3"/>
      </w:r>
      <w:r w:rsidR="00EB6C37">
        <w:rPr>
          <w:rFonts w:hint="eastAsia"/>
        </w:rPr>
        <w:t>。</w:t>
      </w:r>
      <w:r w:rsidR="00A04B7C">
        <w:rPr>
          <w:rFonts w:hint="eastAsia"/>
        </w:rPr>
        <w:t>此後於</w:t>
      </w:r>
      <w:r w:rsidR="00F451DA">
        <w:rPr>
          <w:rFonts w:hint="eastAsia"/>
        </w:rPr>
        <w:t>2015年巴黎氣候高峰會通過之</w:t>
      </w:r>
      <w:r w:rsidR="00DC2C8E" w:rsidRPr="00DC2C8E">
        <w:rPr>
          <w:rFonts w:hint="eastAsia"/>
        </w:rPr>
        <w:t>「巴黎協定」</w:t>
      </w:r>
      <w:r w:rsidR="00DC2C8E">
        <w:rPr>
          <w:rFonts w:hint="eastAsia"/>
        </w:rPr>
        <w:t>，更提出</w:t>
      </w:r>
      <w:r w:rsidR="00DC2C8E" w:rsidRPr="00DC2C8E">
        <w:rPr>
          <w:rFonts w:hint="eastAsia"/>
        </w:rPr>
        <w:t>全球目標升溫小於攝氏2度，並致力於限制在1.5度以內</w:t>
      </w:r>
      <w:r w:rsidR="00DC2C8E">
        <w:rPr>
          <w:rFonts w:hint="eastAsia"/>
        </w:rPr>
        <w:t>，以及</w:t>
      </w:r>
      <w:r w:rsidR="00DC2C8E" w:rsidRPr="00DC2C8E">
        <w:rPr>
          <w:rFonts w:hint="eastAsia"/>
        </w:rPr>
        <w:t>所有國家均以國家自主貢獻Nationally</w:t>
      </w:r>
      <w:r w:rsidR="00DC2C8E">
        <w:rPr>
          <w:rFonts w:hint="eastAsia"/>
        </w:rPr>
        <w:t xml:space="preserve"> </w:t>
      </w:r>
      <w:r w:rsidR="00DC2C8E" w:rsidRPr="00DC2C8E">
        <w:rPr>
          <w:rFonts w:hint="eastAsia"/>
        </w:rPr>
        <w:t>Determined Contributions （NDCs）做為減量目標之機制進行減排或限排，工業化國家必須有絕對減量目標值</w:t>
      </w:r>
      <w:r w:rsidR="00DC2C8E">
        <w:rPr>
          <w:rStyle w:val="aff"/>
        </w:rPr>
        <w:footnoteReference w:id="4"/>
      </w:r>
      <w:r w:rsidR="00D9502B">
        <w:rPr>
          <w:rFonts w:hint="eastAsia"/>
        </w:rPr>
        <w:t>。有鑑於</w:t>
      </w:r>
      <w:r w:rsidR="00D9502B" w:rsidRPr="00D104B2">
        <w:rPr>
          <w:rFonts w:hint="eastAsia"/>
        </w:rPr>
        <w:t>森林保育</w:t>
      </w:r>
      <w:r w:rsidR="00D9502B">
        <w:rPr>
          <w:rFonts w:hint="eastAsia"/>
        </w:rPr>
        <w:t>及造林</w:t>
      </w:r>
      <w:r w:rsidR="00D9502B" w:rsidRPr="00D104B2">
        <w:rPr>
          <w:rFonts w:hint="eastAsia"/>
        </w:rPr>
        <w:t>之</w:t>
      </w:r>
      <w:r w:rsidR="00D9502B">
        <w:rPr>
          <w:rFonts w:hint="eastAsia"/>
        </w:rPr>
        <w:t>重要性，行政院</w:t>
      </w:r>
      <w:r w:rsidR="00D9502B" w:rsidRPr="006C7B1D">
        <w:rPr>
          <w:rFonts w:hint="eastAsia"/>
        </w:rPr>
        <w:t>104年9月10日第3465次</w:t>
      </w:r>
      <w:r w:rsidR="00D9502B">
        <w:rPr>
          <w:rFonts w:hint="eastAsia"/>
        </w:rPr>
        <w:t>院會即</w:t>
      </w:r>
      <w:r w:rsidR="00D9502B" w:rsidRPr="006C7B1D">
        <w:rPr>
          <w:rFonts w:hint="eastAsia"/>
        </w:rPr>
        <w:t>作成決議</w:t>
      </w:r>
      <w:r w:rsidR="00D9502B">
        <w:rPr>
          <w:rFonts w:hint="eastAsia"/>
        </w:rPr>
        <w:t>：</w:t>
      </w:r>
      <w:r w:rsidR="00D9502B" w:rsidRPr="00A04B7C">
        <w:rPr>
          <w:rFonts w:hAnsi="標楷體" w:hint="eastAsia"/>
        </w:rPr>
        <w:t>「</w:t>
      </w:r>
      <w:r w:rsidR="00461859">
        <w:rPr>
          <w:rFonts w:hAnsi="標楷體" w:hint="eastAsia"/>
        </w:rPr>
        <w:t>（二）</w:t>
      </w:r>
      <w:r w:rsidR="00D9502B" w:rsidRPr="00A04B7C">
        <w:rPr>
          <w:rFonts w:hAnsi="標楷體" w:hint="eastAsia"/>
        </w:rPr>
        <w:t>請農委會以本次調查成果為基礎（指該會陳報之「森林資源現況與展望」報告），持續加強森林資源保育及管理，建立符合國際標準的森林</w:t>
      </w:r>
      <w:r w:rsidR="00D9502B" w:rsidRPr="00A04B7C">
        <w:rPr>
          <w:rFonts w:hAnsi="標楷體" w:hint="eastAsia"/>
        </w:rPr>
        <w:lastRenderedPageBreak/>
        <w:t>資源長期監測體系，定期發布森林資源狀況報告及提報國家林業碳匯清冊，納入我國整體國土利用調查體系，以供各機關於擬定國土規劃、林業管理等政策的重要參據。」</w:t>
      </w:r>
      <w:r w:rsidR="00461859">
        <w:rPr>
          <w:rFonts w:hAnsi="標楷體" w:hint="eastAsia"/>
        </w:rPr>
        <w:t>、「</w:t>
      </w:r>
      <w:r w:rsidR="00E74693">
        <w:rPr>
          <w:rFonts w:hAnsi="標楷體" w:hint="eastAsia"/>
        </w:rPr>
        <w:t>（三）</w:t>
      </w:r>
      <w:r w:rsidR="00461859" w:rsidRPr="00461859">
        <w:rPr>
          <w:rFonts w:hAnsi="標楷體" w:hint="eastAsia"/>
        </w:rPr>
        <w:t>近年來全球氣候變遷所帶來的災害發生機率及規模都不斷擴大，林業經營管理應以國土保安長遠利益為前提，進而建構林業發展藍圖。請農委會持續強化新植造林、疏伐等管理措施，切實提升我國森林碳匯存量，以達成我國在聯合國氣候變化綱要公約之</w:t>
      </w:r>
      <w:r w:rsidR="00775611">
        <w:rPr>
          <w:rFonts w:hAnsi="標楷體" w:hint="eastAsia"/>
        </w:rPr>
        <w:t>『</w:t>
      </w:r>
      <w:r w:rsidR="00461859" w:rsidRPr="00461859">
        <w:rPr>
          <w:rFonts w:hAnsi="標楷體" w:hint="eastAsia"/>
        </w:rPr>
        <w:t>國家自定預期</w:t>
      </w:r>
      <w:r w:rsidR="00775611">
        <w:rPr>
          <w:rFonts w:hAnsi="標楷體" w:hint="eastAsia"/>
        </w:rPr>
        <w:t>貢獻』</w:t>
      </w:r>
      <w:r w:rsidR="00461859" w:rsidRPr="00461859">
        <w:rPr>
          <w:rFonts w:hAnsi="標楷體"/>
        </w:rPr>
        <w:t>(INDCs)</w:t>
      </w:r>
      <w:r w:rsidR="00461859" w:rsidRPr="00461859">
        <w:rPr>
          <w:rFonts w:hAnsi="標楷體" w:hint="eastAsia"/>
        </w:rPr>
        <w:t>中承諾的森林碳匯貢獻量。</w:t>
      </w:r>
      <w:r w:rsidR="00461859">
        <w:rPr>
          <w:rFonts w:hAnsi="標楷體" w:hint="eastAsia"/>
        </w:rPr>
        <w:t>」</w:t>
      </w:r>
    </w:p>
    <w:p w:rsidR="00F451DA" w:rsidRDefault="00E221BB" w:rsidP="004774A3">
      <w:pPr>
        <w:pStyle w:val="3"/>
      </w:pPr>
      <w:r>
        <w:rPr>
          <w:rFonts w:hint="eastAsia"/>
        </w:rPr>
        <w:t>次按</w:t>
      </w:r>
      <w:r w:rsidRPr="00E221BB">
        <w:rPr>
          <w:rFonts w:hint="eastAsia"/>
        </w:rPr>
        <w:t>森林法第3條第1項</w:t>
      </w:r>
      <w:r>
        <w:rPr>
          <w:rFonts w:hint="eastAsia"/>
        </w:rPr>
        <w:t>規定：</w:t>
      </w:r>
      <w:r w:rsidRPr="00E221BB">
        <w:rPr>
          <w:rFonts w:hint="eastAsia"/>
        </w:rPr>
        <w:t>「森林係指林地及其群生竹、木之總稱。依其所有權之歸屬，分為國有林、公有林及私有林。」</w:t>
      </w:r>
      <w:r>
        <w:rPr>
          <w:rFonts w:hint="eastAsia"/>
        </w:rPr>
        <w:t>所稱「林地」，依同法施行細則第3條規定，係指「</w:t>
      </w:r>
      <w:r w:rsidRPr="00E221BB">
        <w:rPr>
          <w:rFonts w:hint="eastAsia"/>
        </w:rPr>
        <w:t>一、依非都市土地使用管制規則第3條規定編定為林業用地及非都市土地使用管制規則第7條規定適用林業用地管制之土地。二、非都市土地範圍內未劃定使用分區及都市計畫保護區、風景區、農業區內，經該直轄市、縣</w:t>
      </w:r>
      <w:r w:rsidR="000C1938">
        <w:rPr>
          <w:rFonts w:hint="eastAsia"/>
        </w:rPr>
        <w:t>（市）</w:t>
      </w:r>
      <w:r w:rsidRPr="00E221BB">
        <w:rPr>
          <w:rFonts w:hint="eastAsia"/>
        </w:rPr>
        <w:t>主管機關認定為林地之土地。三、依本法編入為保安林之土地。四、依本法第17條規定設置為森林遊樂區之土地。</w:t>
      </w:r>
      <w:r>
        <w:rPr>
          <w:rFonts w:hint="eastAsia"/>
        </w:rPr>
        <w:t>」</w:t>
      </w:r>
      <w:r w:rsidRPr="00E221BB">
        <w:rPr>
          <w:rFonts w:hAnsi="標楷體" w:hint="eastAsia"/>
        </w:rPr>
        <w:t>而森林法第5條及第6條亦明定：「林業之管理經營，應以國土保安長遠利益為主要考量」、「荒山、荒地之宜於造林者，由中央主管機關商請中央地政主管機關編為林業用地，並公告之。經編為林業用地之土地，不得供其他用途之使用。但經徵得直轄市、縣</w:t>
      </w:r>
      <w:r w:rsidR="000C1938">
        <w:rPr>
          <w:rFonts w:hAnsi="標楷體" w:hint="eastAsia"/>
        </w:rPr>
        <w:t>（市）</w:t>
      </w:r>
      <w:r w:rsidRPr="00E221BB">
        <w:rPr>
          <w:rFonts w:hAnsi="標楷體" w:hint="eastAsia"/>
        </w:rPr>
        <w:t>主管機關同意，報請中央主管機關會同中央地政主管機關核准者，不在此限。前項土地為原住民土地者，除依前項辦理外，並應會同中央原住民族主管機關核准。土地在未編定使用地之類別前，依其他法令適用林業用地管制者，準用</w:t>
      </w:r>
      <w:r w:rsidRPr="00E221BB">
        <w:rPr>
          <w:rFonts w:hAnsi="標楷體" w:hint="eastAsia"/>
        </w:rPr>
        <w:lastRenderedPageBreak/>
        <w:t>第2項之規定。」</w:t>
      </w:r>
      <w:r w:rsidR="004774A3">
        <w:rPr>
          <w:rFonts w:hAnsi="標楷體" w:hint="eastAsia"/>
        </w:rPr>
        <w:t>而林務局為</w:t>
      </w:r>
      <w:r w:rsidR="004774A3" w:rsidRPr="004C165A">
        <w:rPr>
          <w:rFonts w:hint="eastAsia"/>
        </w:rPr>
        <w:t>發揮森林公益及經濟效能</w:t>
      </w:r>
      <w:r w:rsidR="004774A3">
        <w:rPr>
          <w:rFonts w:hint="eastAsia"/>
        </w:rPr>
        <w:t>，經以生態系經營為單元並融合民眾需求，爰自90年起持續推動多期</w:t>
      </w:r>
      <w:r w:rsidR="004774A3" w:rsidRPr="004C165A">
        <w:rPr>
          <w:rFonts w:hint="eastAsia"/>
        </w:rPr>
        <w:t>「加強造林及森林永續經營計畫」</w:t>
      </w:r>
      <w:r w:rsidR="004774A3">
        <w:rPr>
          <w:rFonts w:hint="eastAsia"/>
        </w:rPr>
        <w:t>之中長期計畫</w:t>
      </w:r>
      <w:r w:rsidR="004774A3">
        <w:rPr>
          <w:rStyle w:val="aff"/>
        </w:rPr>
        <w:footnoteReference w:id="5"/>
      </w:r>
      <w:r w:rsidR="004774A3">
        <w:rPr>
          <w:rFonts w:hint="eastAsia"/>
        </w:rPr>
        <w:t>，其計畫內容包括辦理國有林地巡護及保安林管理、租地補償收回，</w:t>
      </w:r>
      <w:r w:rsidR="004774A3" w:rsidRPr="004774A3">
        <w:rPr>
          <w:rFonts w:hint="eastAsia"/>
        </w:rPr>
        <w:t>避免林地不當破壞，維護森林之完整性</w:t>
      </w:r>
      <w:r w:rsidR="004774A3">
        <w:rPr>
          <w:rFonts w:hint="eastAsia"/>
        </w:rPr>
        <w:t>，</w:t>
      </w:r>
      <w:r w:rsidR="004774A3" w:rsidRPr="004774A3">
        <w:rPr>
          <w:rFonts w:hint="eastAsia"/>
        </w:rPr>
        <w:t>加強國有林、海岸林之造林、撫育、查核與督導及林木疫情防治</w:t>
      </w:r>
      <w:r w:rsidR="004774A3">
        <w:rPr>
          <w:rFonts w:hint="eastAsia"/>
        </w:rPr>
        <w:t>等</w:t>
      </w:r>
      <w:r w:rsidR="004774A3">
        <w:rPr>
          <w:rStyle w:val="aff"/>
        </w:rPr>
        <w:footnoteReference w:id="6"/>
      </w:r>
      <w:r w:rsidR="004774A3">
        <w:rPr>
          <w:rFonts w:hint="eastAsia"/>
        </w:rPr>
        <w:t>，先予敘明</w:t>
      </w:r>
      <w:r w:rsidR="00037AEE">
        <w:rPr>
          <w:rFonts w:hint="eastAsia"/>
        </w:rPr>
        <w:t>。</w:t>
      </w:r>
    </w:p>
    <w:p w:rsidR="00505E78" w:rsidRPr="005A24EA" w:rsidRDefault="003B62B2" w:rsidP="00354060">
      <w:pPr>
        <w:pStyle w:val="3"/>
      </w:pPr>
      <w:r w:rsidRPr="005A24EA">
        <w:rPr>
          <w:rFonts w:hint="eastAsia"/>
        </w:rPr>
        <w:t>依據</w:t>
      </w:r>
      <w:r w:rsidR="00E71EF0" w:rsidRPr="005A24EA">
        <w:rPr>
          <w:rFonts w:hint="eastAsia"/>
        </w:rPr>
        <w:t>林務局103年完成之第</w:t>
      </w:r>
      <w:r w:rsidR="008C7378" w:rsidRPr="005A24EA">
        <w:rPr>
          <w:rFonts w:hint="eastAsia"/>
        </w:rPr>
        <w:t>4</w:t>
      </w:r>
      <w:r w:rsidR="00E71EF0" w:rsidRPr="005A24EA">
        <w:rPr>
          <w:rFonts w:hint="eastAsia"/>
        </w:rPr>
        <w:t>次森林資源調查報告</w:t>
      </w:r>
      <w:r w:rsidR="004774A3" w:rsidRPr="005A24EA">
        <w:rPr>
          <w:rStyle w:val="aff"/>
        </w:rPr>
        <w:footnoteReference w:id="7"/>
      </w:r>
      <w:r w:rsidR="00E71EF0" w:rsidRPr="005A24EA">
        <w:rPr>
          <w:rFonts w:hint="eastAsia"/>
        </w:rPr>
        <w:t>所載，全國（含金門、連江縣）</w:t>
      </w:r>
      <w:r w:rsidR="005D217B" w:rsidRPr="005A24EA">
        <w:rPr>
          <w:rFonts w:hint="eastAsia"/>
        </w:rPr>
        <w:t>國土</w:t>
      </w:r>
      <w:r w:rsidR="00AF596D" w:rsidRPr="005A24EA">
        <w:rPr>
          <w:rFonts w:hint="eastAsia"/>
        </w:rPr>
        <w:t>面積3,618,996公頃中，</w:t>
      </w:r>
      <w:r w:rsidR="00E71EF0" w:rsidRPr="005A24EA">
        <w:rPr>
          <w:rFonts w:hint="eastAsia"/>
        </w:rPr>
        <w:t>屬森林法所定義之林地</w:t>
      </w:r>
      <w:r w:rsidR="00D946C9" w:rsidRPr="005A24EA">
        <w:rPr>
          <w:rFonts w:hint="eastAsia"/>
        </w:rPr>
        <w:t>（含國有、公有及私有林地</w:t>
      </w:r>
      <w:r w:rsidR="001A1EFD" w:rsidRPr="005A24EA">
        <w:rPr>
          <w:rStyle w:val="aff"/>
        </w:rPr>
        <w:footnoteReference w:id="8"/>
      </w:r>
      <w:r w:rsidR="00D946C9" w:rsidRPr="005A24EA">
        <w:rPr>
          <w:rFonts w:hint="eastAsia"/>
        </w:rPr>
        <w:t>）</w:t>
      </w:r>
      <w:r w:rsidR="00E71EF0" w:rsidRPr="005A24EA">
        <w:rPr>
          <w:rFonts w:hint="eastAsia"/>
        </w:rPr>
        <w:t>面積為1,991,145公頃，</w:t>
      </w:r>
      <w:r w:rsidR="00427D11" w:rsidRPr="005A24EA">
        <w:rPr>
          <w:rFonts w:hint="eastAsia"/>
        </w:rPr>
        <w:t>其森林覆蓋面積為1,776,250公頃，覆蓋度約89.20</w:t>
      </w:r>
      <w:r w:rsidR="00427D11" w:rsidRPr="005A24EA">
        <w:rPr>
          <w:rFonts w:hAnsi="標楷體" w:hint="eastAsia"/>
        </w:rPr>
        <w:t>％。又</w:t>
      </w:r>
      <w:r w:rsidR="008C7378" w:rsidRPr="005A24EA">
        <w:rPr>
          <w:rFonts w:hAnsi="標楷體" w:hint="eastAsia"/>
        </w:rPr>
        <w:t>據農委會表示，</w:t>
      </w:r>
      <w:r w:rsidR="00A57205" w:rsidRPr="005A24EA">
        <w:rPr>
          <w:rFonts w:hAnsi="標楷體" w:hint="eastAsia"/>
        </w:rPr>
        <w:t>截至</w:t>
      </w:r>
      <w:r w:rsidR="00A57205" w:rsidRPr="005A24EA">
        <w:rPr>
          <w:rFonts w:hint="eastAsia"/>
        </w:rPr>
        <w:t>107年12月底，</w:t>
      </w:r>
      <w:r w:rsidR="00427D11" w:rsidRPr="005A24EA">
        <w:rPr>
          <w:rFonts w:hAnsi="標楷體" w:hint="eastAsia"/>
        </w:rPr>
        <w:t>全國之林地屬</w:t>
      </w:r>
      <w:r w:rsidR="00245C51" w:rsidRPr="005A24EA">
        <w:rPr>
          <w:rFonts w:hAnsi="標楷體" w:hint="eastAsia"/>
        </w:rPr>
        <w:t>該會</w:t>
      </w:r>
      <w:r w:rsidR="00427D11" w:rsidRPr="005A24EA">
        <w:rPr>
          <w:rFonts w:hint="eastAsia"/>
        </w:rPr>
        <w:t>林務局經管</w:t>
      </w:r>
      <w:r w:rsidR="00A57205" w:rsidRPr="005A24EA">
        <w:rPr>
          <w:rFonts w:hint="eastAsia"/>
        </w:rPr>
        <w:t>者計1,622,644公頃（含國有林事業區</w:t>
      </w:r>
      <w:r w:rsidR="00427D11" w:rsidRPr="005A24EA">
        <w:t>1,533,</w:t>
      </w:r>
      <w:r w:rsidR="00245C51" w:rsidRPr="005A24EA">
        <w:rPr>
          <w:rFonts w:hint="eastAsia"/>
        </w:rPr>
        <w:t>811</w:t>
      </w:r>
      <w:r w:rsidR="00A57205" w:rsidRPr="005A24EA">
        <w:rPr>
          <w:rFonts w:hint="eastAsia"/>
        </w:rPr>
        <w:t>公頃</w:t>
      </w:r>
      <w:r w:rsidR="00245C51" w:rsidRPr="005A24EA">
        <w:rPr>
          <w:rFonts w:hint="eastAsia"/>
        </w:rPr>
        <w:t>及</w:t>
      </w:r>
      <w:r w:rsidR="00A57205" w:rsidRPr="005A24EA">
        <w:rPr>
          <w:rFonts w:hint="eastAsia"/>
        </w:rPr>
        <w:t>其餘</w:t>
      </w:r>
      <w:r w:rsidR="00245C51" w:rsidRPr="005A24EA">
        <w:rPr>
          <w:rFonts w:hint="eastAsia"/>
        </w:rPr>
        <w:t>事業區外林地），</w:t>
      </w:r>
      <w:r w:rsidR="00EC10CF" w:rsidRPr="005A24EA">
        <w:rPr>
          <w:rFonts w:hint="eastAsia"/>
        </w:rPr>
        <w:t>然</w:t>
      </w:r>
      <w:r w:rsidR="00F1625C" w:rsidRPr="005A24EA">
        <w:rPr>
          <w:rFonts w:hint="eastAsia"/>
        </w:rPr>
        <w:t>其</w:t>
      </w:r>
      <w:r w:rsidR="00EC10CF" w:rsidRPr="005A24EA">
        <w:rPr>
          <w:rFonts w:hint="eastAsia"/>
        </w:rPr>
        <w:t>仍有</w:t>
      </w:r>
      <w:r w:rsidR="00354060" w:rsidRPr="005A24EA">
        <w:t>16</w:t>
      </w:r>
      <w:r w:rsidR="00354060" w:rsidRPr="005A24EA">
        <w:rPr>
          <w:rFonts w:hint="eastAsia"/>
        </w:rPr>
        <w:t>,</w:t>
      </w:r>
      <w:r w:rsidR="00354060" w:rsidRPr="005A24EA">
        <w:t>668.3</w:t>
      </w:r>
      <w:r w:rsidR="00417D35">
        <w:rPr>
          <w:rFonts w:hint="eastAsia"/>
        </w:rPr>
        <w:t>8</w:t>
      </w:r>
      <w:r w:rsidR="00EC10CF" w:rsidRPr="005A24EA">
        <w:rPr>
          <w:rFonts w:hint="eastAsia"/>
        </w:rPr>
        <w:t>公頃</w:t>
      </w:r>
      <w:r w:rsidR="002C60B3" w:rsidRPr="005A24EA">
        <w:rPr>
          <w:rFonts w:hint="eastAsia"/>
        </w:rPr>
        <w:t>林地未作營</w:t>
      </w:r>
      <w:r w:rsidR="005F48FA" w:rsidRPr="005A24EA">
        <w:rPr>
          <w:rFonts w:hint="eastAsia"/>
        </w:rPr>
        <w:t>林使用</w:t>
      </w:r>
      <w:r w:rsidR="00354060" w:rsidRPr="005A24EA">
        <w:rPr>
          <w:rFonts w:hint="eastAsia"/>
        </w:rPr>
        <w:t>(</w:t>
      </w:r>
      <w:r w:rsidR="00E85E83" w:rsidRPr="005A24EA">
        <w:rPr>
          <w:rFonts w:hint="eastAsia"/>
        </w:rPr>
        <w:t>屬租地者計6,786.82公頃</w:t>
      </w:r>
      <w:r w:rsidR="00354060" w:rsidRPr="005A24EA">
        <w:rPr>
          <w:rFonts w:hint="eastAsia"/>
        </w:rPr>
        <w:t>)</w:t>
      </w:r>
      <w:r w:rsidR="00476765" w:rsidRPr="005A24EA">
        <w:rPr>
          <w:rFonts w:hint="eastAsia"/>
        </w:rPr>
        <w:t>，其中以</w:t>
      </w:r>
      <w:r w:rsidR="00F1625C" w:rsidRPr="005A24EA">
        <w:rPr>
          <w:rFonts w:hint="eastAsia"/>
        </w:rPr>
        <w:t>遭</w:t>
      </w:r>
      <w:r w:rsidR="00476765" w:rsidRPr="005A24EA">
        <w:rPr>
          <w:rFonts w:hint="eastAsia"/>
        </w:rPr>
        <w:t>違規種植檳榔之林地為最大宗，計有</w:t>
      </w:r>
      <w:r w:rsidR="00354060" w:rsidRPr="005A24EA">
        <w:t>6</w:t>
      </w:r>
      <w:r w:rsidR="000C1938">
        <w:rPr>
          <w:rFonts w:hint="eastAsia"/>
        </w:rPr>
        <w:t>,</w:t>
      </w:r>
      <w:r w:rsidR="00354060" w:rsidRPr="005A24EA">
        <w:t>593.26</w:t>
      </w:r>
      <w:r w:rsidR="00476765" w:rsidRPr="005A24EA">
        <w:rPr>
          <w:rFonts w:hint="eastAsia"/>
        </w:rPr>
        <w:t>公頃</w:t>
      </w:r>
      <w:r w:rsidR="00023313" w:rsidRPr="005A24EA">
        <w:rPr>
          <w:rFonts w:hint="eastAsia"/>
        </w:rPr>
        <w:t>（</w:t>
      </w:r>
      <w:r w:rsidR="00E85E83" w:rsidRPr="005A24EA">
        <w:rPr>
          <w:rFonts w:hint="eastAsia"/>
        </w:rPr>
        <w:t>以上均係以疊圖估算之結果，</w:t>
      </w:r>
      <w:r w:rsidR="00023313" w:rsidRPr="005A24EA">
        <w:rPr>
          <w:rFonts w:hint="eastAsia"/>
        </w:rPr>
        <w:t>如表A1所示）</w:t>
      </w:r>
      <w:r w:rsidR="00A57205" w:rsidRPr="005A24EA">
        <w:rPr>
          <w:rFonts w:hint="eastAsia"/>
        </w:rPr>
        <w:t>。</w:t>
      </w:r>
    </w:p>
    <w:p w:rsidR="00505E78" w:rsidRDefault="00505E78" w:rsidP="00505E78">
      <w:pPr>
        <w:pStyle w:val="3"/>
      </w:pPr>
      <w:r>
        <w:rPr>
          <w:rFonts w:hint="eastAsia"/>
        </w:rPr>
        <w:t>再據上開</w:t>
      </w:r>
      <w:r w:rsidRPr="00522D7C">
        <w:rPr>
          <w:rFonts w:hint="eastAsia"/>
        </w:rPr>
        <w:t>第4次森林資源調查報告所載</w:t>
      </w:r>
      <w:r>
        <w:rPr>
          <w:rFonts w:hint="eastAsia"/>
        </w:rPr>
        <w:t>，</w:t>
      </w:r>
      <w:r w:rsidRPr="007D1528">
        <w:rPr>
          <w:rFonts w:hint="eastAsia"/>
        </w:rPr>
        <w:t>現有公、私有林地面積約有14萬4千</w:t>
      </w:r>
      <w:r>
        <w:rPr>
          <w:rFonts w:hint="eastAsia"/>
        </w:rPr>
        <w:t>公頃，如再加上已</w:t>
      </w:r>
      <w:r w:rsidRPr="007D1528">
        <w:rPr>
          <w:rFonts w:hint="eastAsia"/>
        </w:rPr>
        <w:t>設定地</w:t>
      </w:r>
      <w:r w:rsidRPr="007D1528">
        <w:rPr>
          <w:rFonts w:hint="eastAsia"/>
        </w:rPr>
        <w:lastRenderedPageBreak/>
        <w:t>上權，但尚未完成所有權移轉</w:t>
      </w:r>
      <w:r>
        <w:rPr>
          <w:rFonts w:hint="eastAsia"/>
        </w:rPr>
        <w:t>登記的國有原住民保留地</w:t>
      </w:r>
      <w:r w:rsidRPr="007D1528">
        <w:rPr>
          <w:rFonts w:hint="eastAsia"/>
        </w:rPr>
        <w:t>，</w:t>
      </w:r>
      <w:r>
        <w:rPr>
          <w:rFonts w:hint="eastAsia"/>
        </w:rPr>
        <w:t>共</w:t>
      </w:r>
      <w:r w:rsidRPr="007D1528">
        <w:rPr>
          <w:rFonts w:hint="eastAsia"/>
        </w:rPr>
        <w:t>約有26萬8千公頃林地可視為廣義的公私有林，然而</w:t>
      </w:r>
      <w:r>
        <w:rPr>
          <w:rFonts w:hint="eastAsia"/>
        </w:rPr>
        <w:t>據</w:t>
      </w:r>
      <w:r w:rsidRPr="007D1528">
        <w:rPr>
          <w:rFonts w:hint="eastAsia"/>
        </w:rPr>
        <w:t>調查成果顯示，目前土地使用現況為人工林或竹林者，僅約9萬餘公頃，顯示實際從事林產業經營之面積比例未達三分之一</w:t>
      </w:r>
      <w:r>
        <w:rPr>
          <w:rFonts w:hint="eastAsia"/>
        </w:rPr>
        <w:t>。</w:t>
      </w:r>
    </w:p>
    <w:p w:rsidR="00D22901" w:rsidRDefault="00D22901">
      <w:pPr>
        <w:widowControl/>
        <w:overflowPunct/>
        <w:autoSpaceDE/>
        <w:autoSpaceDN/>
        <w:jc w:val="left"/>
        <w:rPr>
          <w:rFonts w:hAnsi="Arial"/>
          <w:bCs/>
          <w:kern w:val="32"/>
          <w:szCs w:val="36"/>
        </w:rPr>
      </w:pPr>
      <w:r>
        <w:br w:type="page"/>
      </w:r>
    </w:p>
    <w:p w:rsidR="002C60B3" w:rsidRPr="00772F0F" w:rsidRDefault="002C60B3" w:rsidP="002C60B3">
      <w:pPr>
        <w:pStyle w:val="a3"/>
        <w:numPr>
          <w:ilvl w:val="0"/>
          <w:numId w:val="0"/>
        </w:numPr>
        <w:jc w:val="center"/>
        <w:rPr>
          <w:rFonts w:hAnsi="標楷體"/>
          <w:kern w:val="0"/>
          <w:sz w:val="32"/>
          <w:szCs w:val="32"/>
        </w:rPr>
      </w:pPr>
      <w:r w:rsidRPr="00772F0F">
        <w:rPr>
          <w:rFonts w:hAnsi="標楷體" w:hint="eastAsia"/>
          <w:kern w:val="0"/>
          <w:sz w:val="32"/>
          <w:szCs w:val="32"/>
        </w:rPr>
        <w:lastRenderedPageBreak/>
        <w:t>表A1</w:t>
      </w:r>
      <w:r w:rsidRPr="00772F0F">
        <w:rPr>
          <w:rFonts w:hint="eastAsia"/>
          <w:sz w:val="32"/>
          <w:szCs w:val="32"/>
        </w:rPr>
        <w:t xml:space="preserve"> </w:t>
      </w:r>
      <w:r w:rsidR="00023313">
        <w:rPr>
          <w:rFonts w:hint="eastAsia"/>
          <w:sz w:val="32"/>
          <w:szCs w:val="32"/>
        </w:rPr>
        <w:t>林務局經管未作營林使用之國有林地統計表</w:t>
      </w:r>
    </w:p>
    <w:p w:rsidR="00023313" w:rsidRDefault="00023313" w:rsidP="00023313">
      <w:pPr>
        <w:pStyle w:val="3"/>
        <w:numPr>
          <w:ilvl w:val="0"/>
          <w:numId w:val="0"/>
        </w:numPr>
        <w:ind w:leftChars="-41" w:left="1" w:hangingChars="54" w:hanging="140"/>
        <w:rPr>
          <w:rFonts w:hAnsi="標楷體"/>
          <w:sz w:val="24"/>
          <w:szCs w:val="24"/>
        </w:rPr>
      </w:pPr>
      <w:r w:rsidRPr="00E82050">
        <w:rPr>
          <w:rFonts w:hAnsi="標楷體" w:hint="eastAsia"/>
          <w:sz w:val="24"/>
          <w:szCs w:val="24"/>
        </w:rPr>
        <w:t>資料截止日期：107年12月底</w:t>
      </w:r>
      <w:r>
        <w:rPr>
          <w:rFonts w:hAnsi="標楷體" w:hint="eastAsia"/>
          <w:sz w:val="24"/>
          <w:szCs w:val="24"/>
        </w:rPr>
        <w:t xml:space="preserve">                                   </w:t>
      </w:r>
      <w:r w:rsidRPr="00023313">
        <w:rPr>
          <w:rFonts w:hAnsi="標楷體" w:hint="eastAsia"/>
          <w:sz w:val="24"/>
          <w:szCs w:val="24"/>
        </w:rPr>
        <w:t>單位：公頃</w:t>
      </w:r>
    </w:p>
    <w:tbl>
      <w:tblPr>
        <w:tblW w:w="10168" w:type="dxa"/>
        <w:tblInd w:w="-53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1276"/>
        <w:gridCol w:w="1288"/>
        <w:gridCol w:w="1122"/>
        <w:gridCol w:w="850"/>
        <w:gridCol w:w="1276"/>
        <w:gridCol w:w="1405"/>
        <w:gridCol w:w="1417"/>
        <w:gridCol w:w="1534"/>
      </w:tblGrid>
      <w:tr w:rsidR="00354060" w:rsidRPr="00354060" w:rsidTr="000C1938">
        <w:tc>
          <w:tcPr>
            <w:tcW w:w="1276" w:type="dxa"/>
            <w:shd w:val="clear" w:color="auto" w:fill="auto"/>
            <w:noWrap/>
            <w:vAlign w:val="center"/>
            <w:hideMark/>
          </w:tcPr>
          <w:p w:rsidR="00354060" w:rsidRPr="00354060" w:rsidRDefault="00354060" w:rsidP="00DE26E0">
            <w:pPr>
              <w:widowControl/>
              <w:jc w:val="center"/>
              <w:rPr>
                <w:rFonts w:hAnsi="標楷體" w:cs="新細明體"/>
                <w:b/>
                <w:color w:val="000000"/>
                <w:kern w:val="0"/>
                <w:sz w:val="28"/>
                <w:szCs w:val="28"/>
              </w:rPr>
            </w:pPr>
            <w:r w:rsidRPr="00354060">
              <w:rPr>
                <w:rFonts w:hAnsi="標楷體" w:cs="新細明體" w:hint="eastAsia"/>
                <w:b/>
                <w:color w:val="000000"/>
                <w:kern w:val="0"/>
                <w:sz w:val="28"/>
                <w:szCs w:val="28"/>
              </w:rPr>
              <w:t>項目</w:t>
            </w:r>
          </w:p>
          <w:p w:rsidR="00354060" w:rsidRPr="00A311DE" w:rsidRDefault="00354060" w:rsidP="00DE26E0">
            <w:pPr>
              <w:widowControl/>
              <w:jc w:val="center"/>
              <w:rPr>
                <w:rFonts w:hAnsi="標楷體" w:cs="新細明體"/>
                <w:b/>
                <w:color w:val="000000"/>
                <w:kern w:val="0"/>
                <w:sz w:val="28"/>
                <w:szCs w:val="28"/>
              </w:rPr>
            </w:pPr>
            <w:r w:rsidRPr="00354060">
              <w:rPr>
                <w:rFonts w:hAnsi="標楷體" w:cs="新細明體" w:hint="eastAsia"/>
                <w:b/>
                <w:color w:val="000000"/>
                <w:kern w:val="0"/>
                <w:sz w:val="28"/>
                <w:szCs w:val="28"/>
              </w:rPr>
              <w:t>縣市</w:t>
            </w:r>
          </w:p>
        </w:tc>
        <w:tc>
          <w:tcPr>
            <w:tcW w:w="1288" w:type="dxa"/>
            <w:shd w:val="clear" w:color="auto" w:fill="auto"/>
            <w:noWrap/>
            <w:vAlign w:val="center"/>
            <w:hideMark/>
          </w:tcPr>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果樹</w:t>
            </w:r>
          </w:p>
        </w:tc>
        <w:tc>
          <w:tcPr>
            <w:tcW w:w="1122" w:type="dxa"/>
            <w:shd w:val="clear" w:color="auto" w:fill="auto"/>
            <w:noWrap/>
            <w:vAlign w:val="center"/>
            <w:hideMark/>
          </w:tcPr>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茶園</w:t>
            </w:r>
          </w:p>
        </w:tc>
        <w:tc>
          <w:tcPr>
            <w:tcW w:w="850" w:type="dxa"/>
            <w:shd w:val="clear" w:color="auto" w:fill="auto"/>
            <w:noWrap/>
            <w:vAlign w:val="center"/>
            <w:hideMark/>
          </w:tcPr>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稻作</w:t>
            </w:r>
          </w:p>
        </w:tc>
        <w:tc>
          <w:tcPr>
            <w:tcW w:w="1276" w:type="dxa"/>
            <w:shd w:val="clear" w:color="auto" w:fill="auto"/>
            <w:noWrap/>
            <w:vAlign w:val="center"/>
            <w:hideMark/>
          </w:tcPr>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檳榔</w:t>
            </w:r>
          </w:p>
        </w:tc>
        <w:tc>
          <w:tcPr>
            <w:tcW w:w="1405" w:type="dxa"/>
            <w:vAlign w:val="center"/>
          </w:tcPr>
          <w:p w:rsidR="000C1938"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其他</w:t>
            </w:r>
          </w:p>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農作地</w:t>
            </w:r>
          </w:p>
        </w:tc>
        <w:tc>
          <w:tcPr>
            <w:tcW w:w="1417" w:type="dxa"/>
            <w:vAlign w:val="center"/>
          </w:tcPr>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建物</w:t>
            </w:r>
          </w:p>
        </w:tc>
        <w:tc>
          <w:tcPr>
            <w:tcW w:w="1534" w:type="dxa"/>
            <w:shd w:val="clear" w:color="auto" w:fill="auto"/>
            <w:noWrap/>
            <w:vAlign w:val="center"/>
            <w:hideMark/>
          </w:tcPr>
          <w:p w:rsidR="00354060" w:rsidRPr="00A311DE" w:rsidRDefault="00354060" w:rsidP="00DE26E0">
            <w:pPr>
              <w:widowControl/>
              <w:jc w:val="center"/>
              <w:rPr>
                <w:rFonts w:hAnsi="標楷體" w:cs="新細明體"/>
                <w:b/>
                <w:color w:val="000000"/>
                <w:kern w:val="0"/>
                <w:sz w:val="28"/>
                <w:szCs w:val="28"/>
              </w:rPr>
            </w:pPr>
            <w:r w:rsidRPr="00A311DE">
              <w:rPr>
                <w:rFonts w:hAnsi="標楷體" w:cs="新細明體" w:hint="eastAsia"/>
                <w:b/>
                <w:color w:val="000000"/>
                <w:kern w:val="0"/>
                <w:sz w:val="28"/>
                <w:szCs w:val="28"/>
              </w:rPr>
              <w:t>總計</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基隆市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18.88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18.88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臺北市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102.23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102.23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新北市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8.46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67.62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3.46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20.98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93.27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193.79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桃園市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7.88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0.12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2.12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52.75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62.87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新竹市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2.91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2.91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新竹縣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1.99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17.74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13.81 </w:t>
            </w:r>
          </w:p>
        </w:tc>
        <w:tc>
          <w:tcPr>
            <w:tcW w:w="1534" w:type="dxa"/>
            <w:shd w:val="clear" w:color="auto" w:fill="auto"/>
            <w:noWrap/>
            <w:tcMar>
              <w:right w:w="57" w:type="dxa"/>
            </w:tcMar>
            <w:vAlign w:val="center"/>
            <w:hideMark/>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33.5</w:t>
            </w:r>
            <w:r w:rsidR="00D43456">
              <w:rPr>
                <w:rFonts w:hAnsi="標楷體" w:cs="新細明體" w:hint="eastAsia"/>
                <w:color w:val="000000"/>
                <w:kern w:val="0"/>
                <w:sz w:val="28"/>
                <w:szCs w:val="28"/>
              </w:rPr>
              <w:t>4</w:t>
            </w:r>
            <w:r w:rsidRPr="00A311DE">
              <w:rPr>
                <w:rFonts w:hAnsi="標楷體" w:cs="新細明體" w:hint="eastAsia"/>
                <w:color w:val="000000"/>
                <w:kern w:val="0"/>
                <w:sz w:val="28"/>
                <w:szCs w:val="28"/>
              </w:rPr>
              <w:t xml:space="preserve">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苗栗縣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228.11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0.56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1.58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26.30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61.94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78.00 </w:t>
            </w:r>
          </w:p>
        </w:tc>
        <w:tc>
          <w:tcPr>
            <w:tcW w:w="1534" w:type="dxa"/>
            <w:shd w:val="clear" w:color="auto" w:fill="auto"/>
            <w:noWrap/>
            <w:tcMar>
              <w:right w:w="57" w:type="dxa"/>
            </w:tcMar>
            <w:vAlign w:val="center"/>
            <w:hideMark/>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396.</w:t>
            </w:r>
            <w:r w:rsidR="00D43456">
              <w:rPr>
                <w:rFonts w:hAnsi="標楷體" w:cs="新細明體" w:hint="eastAsia"/>
                <w:color w:val="000000"/>
                <w:kern w:val="0"/>
                <w:sz w:val="28"/>
                <w:szCs w:val="28"/>
              </w:rPr>
              <w:t>49</w:t>
            </w:r>
            <w:r w:rsidRPr="00A311DE">
              <w:rPr>
                <w:rFonts w:hAnsi="標楷體" w:cs="新細明體" w:hint="eastAsia"/>
                <w:color w:val="000000"/>
                <w:kern w:val="0"/>
                <w:sz w:val="28"/>
                <w:szCs w:val="28"/>
              </w:rPr>
              <w:t xml:space="preserve">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臺中市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754.20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14.86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252.04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145.06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143.19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1</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309.35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彰化縣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24.02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24.02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南投縣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387.63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97.77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0.76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2</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245.47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375.63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198.26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3</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305.52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雲林縣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15.11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14.66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47.09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12.24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34.88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123.98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嘉義市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1.64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1.64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嘉義縣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111.66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326.64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2</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531.70 </w:t>
            </w:r>
          </w:p>
        </w:tc>
        <w:tc>
          <w:tcPr>
            <w:tcW w:w="1405" w:type="dxa"/>
            <w:tcMar>
              <w:right w:w="57" w:type="dxa"/>
            </w:tcMar>
            <w:vAlign w:val="center"/>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261.5</w:t>
            </w:r>
            <w:r w:rsidR="00D43456">
              <w:rPr>
                <w:rFonts w:hAnsi="標楷體" w:cs="新細明體" w:hint="eastAsia"/>
                <w:color w:val="000000"/>
                <w:kern w:val="0"/>
                <w:sz w:val="28"/>
                <w:szCs w:val="28"/>
              </w:rPr>
              <w:t>2</w:t>
            </w:r>
            <w:r w:rsidRPr="00A311DE">
              <w:rPr>
                <w:rFonts w:hAnsi="標楷體" w:cs="新細明體" w:hint="eastAsia"/>
                <w:color w:val="000000"/>
                <w:kern w:val="0"/>
                <w:sz w:val="28"/>
                <w:szCs w:val="28"/>
              </w:rPr>
              <w:t xml:space="preserve">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200.67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3</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432.19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臺南市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2</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279.42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4.26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689.56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303.19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151.21 </w:t>
            </w:r>
          </w:p>
        </w:tc>
        <w:tc>
          <w:tcPr>
            <w:tcW w:w="1534" w:type="dxa"/>
            <w:shd w:val="clear" w:color="auto" w:fill="auto"/>
            <w:noWrap/>
            <w:tcMar>
              <w:right w:w="57" w:type="dxa"/>
            </w:tcMar>
            <w:vAlign w:val="center"/>
            <w:hideMark/>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3</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427.6</w:t>
            </w:r>
            <w:r w:rsidR="00D43456">
              <w:rPr>
                <w:rFonts w:hAnsi="標楷體" w:cs="新細明體" w:hint="eastAsia"/>
                <w:color w:val="000000"/>
                <w:kern w:val="0"/>
                <w:sz w:val="28"/>
                <w:szCs w:val="28"/>
              </w:rPr>
              <w:t>4</w:t>
            </w:r>
            <w:r w:rsidRPr="00A311DE">
              <w:rPr>
                <w:rFonts w:hAnsi="標楷體" w:cs="新細明體" w:hint="eastAsia"/>
                <w:color w:val="000000"/>
                <w:kern w:val="0"/>
                <w:sz w:val="28"/>
                <w:szCs w:val="28"/>
              </w:rPr>
              <w:t xml:space="preserve">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高雄市</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1</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777.71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4.56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0.04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165.17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211.94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176.89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2</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336.31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屏東縣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114.98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1.53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49.35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54.26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89.58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309.70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臺東縣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224.70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1.95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0.00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199.27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84.88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37.47 </w:t>
            </w:r>
          </w:p>
        </w:tc>
        <w:tc>
          <w:tcPr>
            <w:tcW w:w="1534" w:type="dxa"/>
            <w:shd w:val="clear" w:color="auto" w:fill="auto"/>
            <w:noWrap/>
            <w:tcMar>
              <w:right w:w="57" w:type="dxa"/>
            </w:tcMar>
            <w:vAlign w:val="center"/>
            <w:hideMark/>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548.2</w:t>
            </w:r>
            <w:r w:rsidR="00D43456">
              <w:rPr>
                <w:rFonts w:hAnsi="標楷體" w:cs="新細明體" w:hint="eastAsia"/>
                <w:color w:val="000000"/>
                <w:kern w:val="0"/>
                <w:sz w:val="28"/>
                <w:szCs w:val="28"/>
              </w:rPr>
              <w:t>7</w:t>
            </w:r>
            <w:r w:rsidRPr="00A311DE">
              <w:rPr>
                <w:rFonts w:hAnsi="標楷體" w:cs="新細明體" w:hint="eastAsia"/>
                <w:color w:val="000000"/>
                <w:kern w:val="0"/>
                <w:sz w:val="28"/>
                <w:szCs w:val="28"/>
              </w:rPr>
              <w:t xml:space="preserve">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花蓮縣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57.35 </w:t>
            </w:r>
          </w:p>
        </w:tc>
        <w:tc>
          <w:tcPr>
            <w:tcW w:w="1122" w:type="dxa"/>
            <w:shd w:val="clear" w:color="auto" w:fill="auto"/>
            <w:noWrap/>
            <w:tcMar>
              <w:right w:w="57" w:type="dxa"/>
            </w:tcMar>
            <w:vAlign w:val="center"/>
            <w:hideMark/>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60.2</w:t>
            </w:r>
            <w:r w:rsidR="00D43456">
              <w:rPr>
                <w:rFonts w:hAnsi="標楷體" w:cs="新細明體" w:hint="eastAsia"/>
                <w:color w:val="000000"/>
                <w:kern w:val="0"/>
                <w:sz w:val="28"/>
                <w:szCs w:val="28"/>
              </w:rPr>
              <w:t>4</w:t>
            </w:r>
            <w:r w:rsidRPr="00A311DE">
              <w:rPr>
                <w:rFonts w:hAnsi="標楷體" w:cs="新細明體" w:hint="eastAsia"/>
                <w:color w:val="000000"/>
                <w:kern w:val="0"/>
                <w:sz w:val="28"/>
                <w:szCs w:val="28"/>
              </w:rPr>
              <w:t xml:space="preserve">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5.75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380.26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298.78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87.21 </w:t>
            </w:r>
          </w:p>
        </w:tc>
        <w:tc>
          <w:tcPr>
            <w:tcW w:w="1534" w:type="dxa"/>
            <w:shd w:val="clear" w:color="auto" w:fill="auto"/>
            <w:noWrap/>
            <w:tcMar>
              <w:right w:w="57" w:type="dxa"/>
            </w:tcMar>
            <w:vAlign w:val="center"/>
            <w:hideMark/>
          </w:tcPr>
          <w:p w:rsidR="00354060" w:rsidRPr="00A311DE" w:rsidRDefault="00354060" w:rsidP="00D43456">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889.5</w:t>
            </w:r>
            <w:r w:rsidR="00D43456">
              <w:rPr>
                <w:rFonts w:hAnsi="標楷體" w:cs="新細明體" w:hint="eastAsia"/>
                <w:color w:val="000000"/>
                <w:kern w:val="0"/>
                <w:sz w:val="28"/>
                <w:szCs w:val="28"/>
              </w:rPr>
              <w:t>9</w:t>
            </w:r>
            <w:r w:rsidRPr="00A311DE">
              <w:rPr>
                <w:rFonts w:hAnsi="標楷體" w:cs="新細明體" w:hint="eastAsia"/>
                <w:color w:val="000000"/>
                <w:kern w:val="0"/>
                <w:sz w:val="28"/>
                <w:szCs w:val="28"/>
              </w:rPr>
              <w:t xml:space="preserve">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r w:rsidRPr="00A311DE">
              <w:rPr>
                <w:rFonts w:hAnsi="標楷體" w:cs="新細明體" w:hint="eastAsia"/>
                <w:color w:val="000000"/>
                <w:kern w:val="0"/>
                <w:sz w:val="28"/>
                <w:szCs w:val="28"/>
              </w:rPr>
              <w:t>宜蘭縣</w:t>
            </w: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10.48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3.80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0.10 </w:t>
            </w:r>
          </w:p>
        </w:tc>
        <w:tc>
          <w:tcPr>
            <w:tcW w:w="1276"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3.47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30.61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101.00 </w:t>
            </w:r>
          </w:p>
        </w:tc>
        <w:tc>
          <w:tcPr>
            <w:tcW w:w="1534"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149.46 </w:t>
            </w:r>
          </w:p>
        </w:tc>
      </w:tr>
      <w:tr w:rsidR="00354060" w:rsidRPr="00A311DE" w:rsidTr="000C1938">
        <w:tc>
          <w:tcPr>
            <w:tcW w:w="1276" w:type="dxa"/>
            <w:shd w:val="clear" w:color="auto" w:fill="auto"/>
            <w:noWrap/>
            <w:vAlign w:val="center"/>
            <w:hideMark/>
          </w:tcPr>
          <w:p w:rsidR="00354060" w:rsidRPr="00A311DE" w:rsidRDefault="00354060" w:rsidP="00354060">
            <w:pPr>
              <w:widowControl/>
              <w:jc w:val="center"/>
              <w:rPr>
                <w:rFonts w:hAnsi="標楷體" w:cs="新細明體"/>
                <w:color w:val="000000"/>
                <w:kern w:val="0"/>
                <w:sz w:val="28"/>
                <w:szCs w:val="28"/>
              </w:rPr>
            </w:pPr>
          </w:p>
        </w:tc>
        <w:tc>
          <w:tcPr>
            <w:tcW w:w="1288"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5</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979.68 </w:t>
            </w:r>
          </w:p>
        </w:tc>
        <w:tc>
          <w:tcPr>
            <w:tcW w:w="1122"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596.92 </w:t>
            </w:r>
          </w:p>
        </w:tc>
        <w:tc>
          <w:tcPr>
            <w:tcW w:w="850" w:type="dxa"/>
            <w:shd w:val="clear" w:color="auto" w:fill="auto"/>
            <w:noWrap/>
            <w:tcMar>
              <w:right w:w="57" w:type="dxa"/>
            </w:tcMar>
            <w:vAlign w:val="center"/>
            <w:hideMark/>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 xml:space="preserve">9.76 </w:t>
            </w:r>
          </w:p>
        </w:tc>
        <w:tc>
          <w:tcPr>
            <w:tcW w:w="1276" w:type="dxa"/>
            <w:shd w:val="clear" w:color="auto" w:fill="auto"/>
            <w:noWrap/>
            <w:tcMar>
              <w:right w:w="57" w:type="dxa"/>
            </w:tcMar>
            <w:vAlign w:val="center"/>
            <w:hideMark/>
          </w:tcPr>
          <w:p w:rsidR="00354060" w:rsidRPr="00D90417" w:rsidRDefault="00354060" w:rsidP="00354060">
            <w:pPr>
              <w:widowControl/>
              <w:jc w:val="right"/>
              <w:rPr>
                <w:rFonts w:hAnsi="標楷體" w:cs="新細明體"/>
                <w:b/>
                <w:color w:val="000000"/>
                <w:kern w:val="0"/>
                <w:sz w:val="28"/>
                <w:szCs w:val="28"/>
              </w:rPr>
            </w:pPr>
            <w:r w:rsidRPr="00D90417">
              <w:rPr>
                <w:rFonts w:hAnsi="標楷體" w:cs="新細明體" w:hint="eastAsia"/>
                <w:b/>
                <w:color w:val="000000"/>
                <w:kern w:val="0"/>
                <w:sz w:val="28"/>
                <w:szCs w:val="28"/>
              </w:rPr>
              <w:t>6</w:t>
            </w:r>
            <w:r w:rsidR="000C1938" w:rsidRPr="00D90417">
              <w:rPr>
                <w:rFonts w:hAnsi="標楷體" w:cs="新細明體" w:hint="eastAsia"/>
                <w:b/>
                <w:color w:val="000000"/>
                <w:kern w:val="0"/>
                <w:sz w:val="28"/>
                <w:szCs w:val="28"/>
              </w:rPr>
              <w:t>,</w:t>
            </w:r>
            <w:r w:rsidRPr="00D90417">
              <w:rPr>
                <w:rFonts w:hAnsi="標楷體" w:cs="新細明體" w:hint="eastAsia"/>
                <w:b/>
                <w:color w:val="000000"/>
                <w:kern w:val="0"/>
                <w:sz w:val="28"/>
                <w:szCs w:val="28"/>
              </w:rPr>
              <w:t xml:space="preserve">593.26 </w:t>
            </w:r>
          </w:p>
        </w:tc>
        <w:tc>
          <w:tcPr>
            <w:tcW w:w="1405"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1</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880.89 </w:t>
            </w:r>
          </w:p>
        </w:tc>
        <w:tc>
          <w:tcPr>
            <w:tcW w:w="1417" w:type="dxa"/>
            <w:tcMar>
              <w:right w:w="57" w:type="dxa"/>
            </w:tcMar>
            <w:vAlign w:val="center"/>
          </w:tcPr>
          <w:p w:rsidR="00354060" w:rsidRPr="00A311DE" w:rsidRDefault="00354060" w:rsidP="00354060">
            <w:pPr>
              <w:widowControl/>
              <w:jc w:val="right"/>
              <w:rPr>
                <w:rFonts w:hAnsi="標楷體" w:cs="新細明體"/>
                <w:color w:val="000000"/>
                <w:kern w:val="0"/>
                <w:sz w:val="28"/>
                <w:szCs w:val="28"/>
              </w:rPr>
            </w:pPr>
            <w:r w:rsidRPr="00A311DE">
              <w:rPr>
                <w:rFonts w:hAnsi="標楷體" w:cs="新細明體" w:hint="eastAsia"/>
                <w:color w:val="000000"/>
                <w:kern w:val="0"/>
                <w:sz w:val="28"/>
                <w:szCs w:val="28"/>
              </w:rPr>
              <w:t>1</w:t>
            </w:r>
            <w:r w:rsidR="000C1938">
              <w:rPr>
                <w:rFonts w:hAnsi="標楷體" w:cs="新細明體" w:hint="eastAsia"/>
                <w:color w:val="000000"/>
                <w:kern w:val="0"/>
                <w:sz w:val="28"/>
                <w:szCs w:val="28"/>
              </w:rPr>
              <w:t>,</w:t>
            </w:r>
            <w:r w:rsidRPr="00A311DE">
              <w:rPr>
                <w:rFonts w:hAnsi="標楷體" w:cs="新細明體" w:hint="eastAsia"/>
                <w:color w:val="000000"/>
                <w:kern w:val="0"/>
                <w:sz w:val="28"/>
                <w:szCs w:val="28"/>
              </w:rPr>
              <w:t xml:space="preserve">607.87 </w:t>
            </w:r>
          </w:p>
        </w:tc>
        <w:tc>
          <w:tcPr>
            <w:tcW w:w="1534" w:type="dxa"/>
            <w:shd w:val="clear" w:color="auto" w:fill="auto"/>
            <w:noWrap/>
            <w:tcMar>
              <w:right w:w="57" w:type="dxa"/>
            </w:tcMar>
            <w:vAlign w:val="center"/>
            <w:hideMark/>
          </w:tcPr>
          <w:p w:rsidR="00354060" w:rsidRPr="00D90417" w:rsidRDefault="00354060" w:rsidP="00D43456">
            <w:pPr>
              <w:widowControl/>
              <w:jc w:val="right"/>
              <w:rPr>
                <w:rFonts w:hAnsi="標楷體" w:cs="新細明體"/>
                <w:b/>
                <w:color w:val="000000"/>
                <w:kern w:val="0"/>
                <w:sz w:val="28"/>
                <w:szCs w:val="28"/>
              </w:rPr>
            </w:pPr>
            <w:r w:rsidRPr="00D90417">
              <w:rPr>
                <w:rFonts w:hAnsi="標楷體" w:cs="新細明體" w:hint="eastAsia"/>
                <w:b/>
                <w:color w:val="000000"/>
                <w:kern w:val="0"/>
                <w:sz w:val="28"/>
                <w:szCs w:val="28"/>
              </w:rPr>
              <w:t>16</w:t>
            </w:r>
            <w:r w:rsidR="000C1938" w:rsidRPr="00D90417">
              <w:rPr>
                <w:rFonts w:hAnsi="標楷體" w:cs="新細明體" w:hint="eastAsia"/>
                <w:b/>
                <w:color w:val="000000"/>
                <w:kern w:val="0"/>
                <w:sz w:val="28"/>
                <w:szCs w:val="28"/>
              </w:rPr>
              <w:t>,</w:t>
            </w:r>
            <w:r w:rsidRPr="00D90417">
              <w:rPr>
                <w:rFonts w:hAnsi="標楷體" w:cs="新細明體" w:hint="eastAsia"/>
                <w:b/>
                <w:color w:val="000000"/>
                <w:kern w:val="0"/>
                <w:sz w:val="28"/>
                <w:szCs w:val="28"/>
              </w:rPr>
              <w:t>668.3</w:t>
            </w:r>
            <w:r w:rsidR="00D43456" w:rsidRPr="00D90417">
              <w:rPr>
                <w:rFonts w:hAnsi="標楷體" w:cs="新細明體" w:hint="eastAsia"/>
                <w:b/>
                <w:color w:val="000000"/>
                <w:kern w:val="0"/>
                <w:sz w:val="28"/>
                <w:szCs w:val="28"/>
              </w:rPr>
              <w:t>8</w:t>
            </w:r>
            <w:r w:rsidRPr="00D90417">
              <w:rPr>
                <w:rFonts w:hAnsi="標楷體" w:cs="新細明體" w:hint="eastAsia"/>
                <w:b/>
                <w:color w:val="000000"/>
                <w:kern w:val="0"/>
                <w:sz w:val="28"/>
                <w:szCs w:val="28"/>
              </w:rPr>
              <w:t xml:space="preserve"> </w:t>
            </w:r>
          </w:p>
        </w:tc>
      </w:tr>
    </w:tbl>
    <w:p w:rsidR="00D22901" w:rsidRPr="002C31CB" w:rsidRDefault="00D22901" w:rsidP="003657B2">
      <w:pPr>
        <w:pStyle w:val="af8"/>
        <w:overflowPunct/>
        <w:autoSpaceDE/>
        <w:autoSpaceDN/>
        <w:spacing w:afterLines="50" w:after="228" w:line="360" w:lineRule="exact"/>
        <w:ind w:leftChars="0"/>
        <w:jc w:val="left"/>
        <w:rPr>
          <w:rFonts w:hAnsi="標楷體"/>
          <w:sz w:val="28"/>
          <w:szCs w:val="28"/>
        </w:rPr>
      </w:pPr>
      <w:r w:rsidRPr="002C31CB">
        <w:rPr>
          <w:rFonts w:hAnsi="標楷體" w:hint="eastAsia"/>
          <w:sz w:val="28"/>
          <w:szCs w:val="28"/>
        </w:rPr>
        <w:t>資料來源：</w:t>
      </w:r>
      <w:r w:rsidRPr="002C31CB">
        <w:rPr>
          <w:rFonts w:hAnsi="標楷體" w:cs="新細明體" w:hint="eastAsia"/>
          <w:color w:val="000000"/>
          <w:kern w:val="0"/>
          <w:sz w:val="28"/>
          <w:szCs w:val="28"/>
        </w:rPr>
        <w:t>農委會</w:t>
      </w:r>
    </w:p>
    <w:p w:rsidR="00B25979" w:rsidRDefault="00A57205" w:rsidP="00522D7C">
      <w:pPr>
        <w:pStyle w:val="3"/>
      </w:pPr>
      <w:r>
        <w:rPr>
          <w:rFonts w:hint="eastAsia"/>
        </w:rPr>
        <w:t>至於目前</w:t>
      </w:r>
      <w:r w:rsidR="007D1528">
        <w:rPr>
          <w:rFonts w:hint="eastAsia"/>
        </w:rPr>
        <w:t>國有林地</w:t>
      </w:r>
      <w:r>
        <w:rPr>
          <w:rFonts w:hint="eastAsia"/>
        </w:rPr>
        <w:t>之造林情形，</w:t>
      </w:r>
      <w:r w:rsidR="00522D7C">
        <w:rPr>
          <w:rFonts w:hint="eastAsia"/>
        </w:rPr>
        <w:t>據農委會表示，林務局經管之國林地中，經列入</w:t>
      </w:r>
      <w:r w:rsidRPr="008C7378">
        <w:rPr>
          <w:rFonts w:hint="eastAsia"/>
        </w:rPr>
        <w:t>直營造林地面積約27萬公頃，其餘為出租造林地及天然林，目前造林係以濫墾地收回林地、具有保全對象及穩定崩塌地之坡腳、火災及疏伐跡地、老化及退化林地、海岸孔隙地、草生地等為主，經統計自90年起至107年11月底，計已完成造林面積10,479公頃，其中包含國有</w:t>
      </w:r>
      <w:r w:rsidRPr="008C7378">
        <w:rPr>
          <w:rFonts w:hint="eastAsia"/>
        </w:rPr>
        <w:lastRenderedPageBreak/>
        <w:t>林造林9,139公頃及海岸林造林1,340</w:t>
      </w:r>
      <w:r>
        <w:rPr>
          <w:rFonts w:hint="eastAsia"/>
        </w:rPr>
        <w:t>公頃，</w:t>
      </w:r>
      <w:r w:rsidR="00522D7C">
        <w:rPr>
          <w:rFonts w:hint="eastAsia"/>
        </w:rPr>
        <w:t>此雖顯示林務局對於造林尚稱積極，</w:t>
      </w:r>
      <w:r w:rsidR="00522D7C" w:rsidRPr="00522D7C">
        <w:rPr>
          <w:rFonts w:hint="eastAsia"/>
        </w:rPr>
        <w:t>然據第4次全國森林資源調查所載，相較於前次全國森林資源調查結果（第3次全國森林資源調查於82年完成），本次調查之人工林整體面積減少，尤其在國有林事業區之人工林較前次調查減少8.3萬公頃，顯示部分人工林已有退化、劣化現象，漸為次生林所取代，檢討其原因可能係因近年來林業政策轉變以保育為重，部分林道已崩塌毀壞不再行維護，使人工林缺乏適當的撫育措施</w:t>
      </w:r>
      <w:r w:rsidR="00B25979">
        <w:rPr>
          <w:rFonts w:hint="eastAsia"/>
        </w:rPr>
        <w:t>。</w:t>
      </w:r>
    </w:p>
    <w:p w:rsidR="00B25979" w:rsidRDefault="00B25979" w:rsidP="00FE3B1E">
      <w:pPr>
        <w:pStyle w:val="3"/>
      </w:pPr>
      <w:r>
        <w:rPr>
          <w:rFonts w:hint="eastAsia"/>
        </w:rPr>
        <w:t>基此，</w:t>
      </w:r>
      <w:r w:rsidR="00505E78">
        <w:rPr>
          <w:rFonts w:hint="eastAsia"/>
        </w:rPr>
        <w:t>如何創造適當</w:t>
      </w:r>
      <w:r w:rsidRPr="00B25979">
        <w:rPr>
          <w:rFonts w:hint="eastAsia"/>
        </w:rPr>
        <w:t>經濟誘因</w:t>
      </w:r>
      <w:r>
        <w:rPr>
          <w:rFonts w:hint="eastAsia"/>
        </w:rPr>
        <w:t>，</w:t>
      </w:r>
      <w:r w:rsidR="00505E78">
        <w:rPr>
          <w:rFonts w:hint="eastAsia"/>
        </w:rPr>
        <w:t>有效</w:t>
      </w:r>
      <w:r w:rsidRPr="00B25979">
        <w:rPr>
          <w:rFonts w:hint="eastAsia"/>
        </w:rPr>
        <w:t>輔導、獎勵林農從事林產業經營，</w:t>
      </w:r>
      <w:r>
        <w:rPr>
          <w:rFonts w:hint="eastAsia"/>
        </w:rPr>
        <w:t>並針對國有林之造林</w:t>
      </w:r>
      <w:r w:rsidRPr="00B25979">
        <w:rPr>
          <w:rFonts w:hint="eastAsia"/>
        </w:rPr>
        <w:t>研擬合理化經營措施，增加人工林面積</w:t>
      </w:r>
      <w:r>
        <w:rPr>
          <w:rFonts w:hint="eastAsia"/>
        </w:rPr>
        <w:t>，</w:t>
      </w:r>
      <w:r w:rsidRPr="00B25979">
        <w:rPr>
          <w:rFonts w:hint="eastAsia"/>
        </w:rPr>
        <w:t>期能在兼顧國土保安及生態保育的原則下</w:t>
      </w:r>
      <w:r w:rsidR="00FE3B1E">
        <w:rPr>
          <w:rFonts w:hint="eastAsia"/>
        </w:rPr>
        <w:t>，</w:t>
      </w:r>
      <w:r w:rsidR="00FE3B1E" w:rsidRPr="00FE3B1E">
        <w:rPr>
          <w:rFonts w:hint="eastAsia"/>
        </w:rPr>
        <w:t>透過推動精緻與高附加價值林產</w:t>
      </w:r>
      <w:r w:rsidR="00FE3B1E">
        <w:rPr>
          <w:rFonts w:hint="eastAsia"/>
        </w:rPr>
        <w:t>品研發，發掘具特色及發展潛力的重點產業，</w:t>
      </w:r>
      <w:r w:rsidR="00FE3B1E" w:rsidRPr="00FE3B1E">
        <w:rPr>
          <w:rFonts w:hint="eastAsia"/>
        </w:rPr>
        <w:t>以及透過林業合作社組織等，促進公私有林產業發展</w:t>
      </w:r>
      <w:r w:rsidR="00FE3B1E">
        <w:rPr>
          <w:rFonts w:hint="eastAsia"/>
        </w:rPr>
        <w:t>，並推動人工林產業再生、創造綠色經濟，林務局實責無旁貸。</w:t>
      </w:r>
    </w:p>
    <w:p w:rsidR="001A1EFD" w:rsidRDefault="00FE3B1E" w:rsidP="00336B88">
      <w:pPr>
        <w:pStyle w:val="3"/>
      </w:pPr>
      <w:r w:rsidRPr="0010428C">
        <w:rPr>
          <w:rFonts w:hint="eastAsia"/>
        </w:rPr>
        <w:t>綜上，</w:t>
      </w:r>
      <w:r w:rsidR="00505E78" w:rsidRPr="00505E78">
        <w:rPr>
          <w:rFonts w:hint="eastAsia"/>
        </w:rPr>
        <w:t>森林具有涵養水源、國土保安等極重要之功能，對於育樂遊憩與生物多樣性的維護亦扮演重要角色，更對溫室氣體減量具有重大貢獻，然截至107年12月底，林務局經管之國有林地仍有</w:t>
      </w:r>
      <w:r w:rsidR="00505E78" w:rsidRPr="00505E78">
        <w:t>1</w:t>
      </w:r>
      <w:r w:rsidR="00417D35">
        <w:rPr>
          <w:rFonts w:hint="eastAsia"/>
        </w:rPr>
        <w:t>6</w:t>
      </w:r>
      <w:r w:rsidR="00505E78" w:rsidRPr="00505E78">
        <w:rPr>
          <w:rFonts w:hint="eastAsia"/>
        </w:rPr>
        <w:t>,</w:t>
      </w:r>
      <w:r w:rsidR="00417D35">
        <w:rPr>
          <w:rFonts w:hint="eastAsia"/>
        </w:rPr>
        <w:t>668.38</w:t>
      </w:r>
      <w:r w:rsidR="00505E78" w:rsidRPr="00505E78">
        <w:rPr>
          <w:rFonts w:hint="eastAsia"/>
        </w:rPr>
        <w:t>公頃未作營林使用（其中以遭違規種植檳榔</w:t>
      </w:r>
      <w:r w:rsidR="00505E78" w:rsidRPr="00505E78">
        <w:t>6</w:t>
      </w:r>
      <w:r w:rsidR="00505E78" w:rsidRPr="00505E78">
        <w:rPr>
          <w:rFonts w:hint="eastAsia"/>
        </w:rPr>
        <w:t>,</w:t>
      </w:r>
      <w:r w:rsidR="00505E78" w:rsidRPr="00505E78">
        <w:t>59</w:t>
      </w:r>
      <w:r w:rsidR="00417D35">
        <w:rPr>
          <w:rFonts w:hint="eastAsia"/>
        </w:rPr>
        <w:t>3</w:t>
      </w:r>
      <w:r w:rsidR="00505E78" w:rsidRPr="00505E78">
        <w:t>.</w:t>
      </w:r>
      <w:r w:rsidR="00417D35">
        <w:rPr>
          <w:rFonts w:hint="eastAsia"/>
        </w:rPr>
        <w:t>26</w:t>
      </w:r>
      <w:r w:rsidR="00505E78" w:rsidRPr="00505E78">
        <w:rPr>
          <w:rFonts w:hint="eastAsia"/>
        </w:rPr>
        <w:t>公頃為最大宗）；又據103年完成之第4次森林資源調查報告所載，國有林事業區之人工林較82年之第3次森林資源調查時減少8.3萬公頃，亦凸顯已種植人工林缺乏適當撫育措施而有退、劣化現象之</w:t>
      </w:r>
      <w:r w:rsidR="00BF5EE6">
        <w:rPr>
          <w:rFonts w:hint="eastAsia"/>
        </w:rPr>
        <w:t>情形</w:t>
      </w:r>
      <w:r w:rsidR="00505E78" w:rsidRPr="00505E78">
        <w:rPr>
          <w:rFonts w:hint="eastAsia"/>
        </w:rPr>
        <w:t>，是以如何創造適當經濟誘因，有效輔導、獎勵林農從事林產業經營，並針對國有林之造林研擬合理化經營措施，農委會</w:t>
      </w:r>
      <w:r w:rsidR="00BF5EE6" w:rsidRPr="00505E78">
        <w:rPr>
          <w:rFonts w:hint="eastAsia"/>
        </w:rPr>
        <w:t>允應</w:t>
      </w:r>
      <w:r w:rsidR="00505E78" w:rsidRPr="00505E78">
        <w:rPr>
          <w:rFonts w:hint="eastAsia"/>
        </w:rPr>
        <w:t>積極研處</w:t>
      </w:r>
      <w:r w:rsidR="00C20E9A" w:rsidRPr="00505E78">
        <w:rPr>
          <w:rFonts w:hint="eastAsia"/>
        </w:rPr>
        <w:t>。</w:t>
      </w:r>
    </w:p>
    <w:p w:rsidR="003A35CD" w:rsidRPr="00505E78" w:rsidRDefault="003A35CD" w:rsidP="003A35CD">
      <w:pPr>
        <w:pStyle w:val="3"/>
        <w:numPr>
          <w:ilvl w:val="0"/>
          <w:numId w:val="0"/>
        </w:numPr>
        <w:ind w:left="1361"/>
      </w:pPr>
    </w:p>
    <w:p w:rsidR="002A656F" w:rsidRDefault="002A656F" w:rsidP="0010428C">
      <w:pPr>
        <w:pStyle w:val="2"/>
        <w:numPr>
          <w:ilvl w:val="1"/>
          <w:numId w:val="1"/>
        </w:numPr>
        <w:rPr>
          <w:b/>
        </w:rPr>
      </w:pPr>
      <w:r w:rsidRPr="00A43EFF">
        <w:rPr>
          <w:rFonts w:hint="eastAsia"/>
          <w:b/>
        </w:rPr>
        <w:t>政府於臺灣光復後因受財力及資源之限制</w:t>
      </w:r>
      <w:r>
        <w:rPr>
          <w:rFonts w:hint="eastAsia"/>
          <w:b/>
        </w:rPr>
        <w:t>所</w:t>
      </w:r>
      <w:r w:rsidRPr="00A43EFF">
        <w:rPr>
          <w:rFonts w:hint="eastAsia"/>
          <w:b/>
        </w:rPr>
        <w:t>提出</w:t>
      </w:r>
      <w:r>
        <w:rPr>
          <w:rFonts w:hint="eastAsia"/>
          <w:b/>
        </w:rPr>
        <w:t>由</w:t>
      </w:r>
      <w:r w:rsidRPr="00A43EFF">
        <w:rPr>
          <w:rFonts w:hint="eastAsia"/>
          <w:b/>
        </w:rPr>
        <w:t>人民協力造林</w:t>
      </w:r>
      <w:r>
        <w:rPr>
          <w:rFonts w:hint="eastAsia"/>
          <w:b/>
        </w:rPr>
        <w:t>之</w:t>
      </w:r>
      <w:r w:rsidRPr="00A43EFF">
        <w:rPr>
          <w:rFonts w:hint="eastAsia"/>
          <w:b/>
        </w:rPr>
        <w:t>國有林地出租造林政策</w:t>
      </w:r>
      <w:r>
        <w:rPr>
          <w:rFonts w:hint="eastAsia"/>
          <w:b/>
        </w:rPr>
        <w:t>，固有其政策背景，惟長期執行下來已</w:t>
      </w:r>
      <w:r w:rsidRPr="00A43EFF">
        <w:rPr>
          <w:rFonts w:hint="eastAsia"/>
          <w:b/>
        </w:rPr>
        <w:t>面臨部分林農違規</w:t>
      </w:r>
      <w:r>
        <w:rPr>
          <w:rFonts w:hint="eastAsia"/>
          <w:b/>
        </w:rPr>
        <w:t>轉作並賴以為生，而政府卻未能有效促其改正或收回直接造林之窘境，核</w:t>
      </w:r>
      <w:r w:rsidRPr="00A43EFF">
        <w:rPr>
          <w:rFonts w:hint="eastAsia"/>
          <w:b/>
        </w:rPr>
        <w:t>已偏離原出租造林之政策初衷</w:t>
      </w:r>
      <w:r>
        <w:rPr>
          <w:rFonts w:hint="eastAsia"/>
          <w:b/>
        </w:rPr>
        <w:t>，更有違</w:t>
      </w:r>
      <w:r w:rsidRPr="00A43EFF">
        <w:rPr>
          <w:rFonts w:hint="eastAsia"/>
          <w:b/>
        </w:rPr>
        <w:t>森林法所定林業</w:t>
      </w:r>
      <w:r w:rsidRPr="00A43EFF">
        <w:rPr>
          <w:rFonts w:hAnsi="標楷體" w:hint="eastAsia"/>
          <w:b/>
        </w:rPr>
        <w:t>應以國土保安長遠利益為主要目標</w:t>
      </w:r>
      <w:r>
        <w:rPr>
          <w:rFonts w:hAnsi="標楷體" w:hint="eastAsia"/>
          <w:b/>
        </w:rPr>
        <w:t>，</w:t>
      </w:r>
      <w:r w:rsidRPr="00A43EFF">
        <w:rPr>
          <w:rFonts w:hAnsi="標楷體" w:hint="eastAsia"/>
          <w:b/>
        </w:rPr>
        <w:t>以及林業用地</w:t>
      </w:r>
      <w:r>
        <w:rPr>
          <w:rFonts w:hAnsi="標楷體" w:hint="eastAsia"/>
          <w:b/>
        </w:rPr>
        <w:t>不得供其他用途</w:t>
      </w:r>
      <w:r w:rsidRPr="00A43EFF">
        <w:rPr>
          <w:rFonts w:hAnsi="標楷體" w:hint="eastAsia"/>
          <w:b/>
        </w:rPr>
        <w:t>使用</w:t>
      </w:r>
      <w:r>
        <w:rPr>
          <w:rFonts w:hAnsi="標楷體" w:hint="eastAsia"/>
          <w:b/>
        </w:rPr>
        <w:t>之</w:t>
      </w:r>
      <w:r w:rsidRPr="00A43EFF">
        <w:rPr>
          <w:rFonts w:hint="eastAsia"/>
          <w:b/>
        </w:rPr>
        <w:t>宗旨，</w:t>
      </w:r>
      <w:r>
        <w:rPr>
          <w:rFonts w:hint="eastAsia"/>
          <w:b/>
        </w:rPr>
        <w:t>雖然農委會近年來</w:t>
      </w:r>
      <w:r w:rsidRPr="00A43EFF">
        <w:rPr>
          <w:rFonts w:hint="eastAsia"/>
          <w:b/>
        </w:rPr>
        <w:t>持續提出多項政策以為因應，卻因</w:t>
      </w:r>
      <w:r>
        <w:rPr>
          <w:rFonts w:hint="eastAsia"/>
          <w:b/>
        </w:rPr>
        <w:t>考量承租人生計等因素</w:t>
      </w:r>
      <w:r w:rsidRPr="00A43EFF">
        <w:rPr>
          <w:rFonts w:hint="eastAsia"/>
          <w:b/>
        </w:rPr>
        <w:t>致辦理成</w:t>
      </w:r>
      <w:r>
        <w:rPr>
          <w:rFonts w:hint="eastAsia"/>
          <w:b/>
        </w:rPr>
        <w:t>效</w:t>
      </w:r>
      <w:r w:rsidRPr="00A43EFF">
        <w:rPr>
          <w:rFonts w:hint="eastAsia"/>
          <w:b/>
        </w:rPr>
        <w:t>未臻理想，該會</w:t>
      </w:r>
      <w:r w:rsidR="0068661E" w:rsidRPr="00A43EFF">
        <w:rPr>
          <w:rFonts w:hint="eastAsia"/>
          <w:b/>
        </w:rPr>
        <w:t>應</w:t>
      </w:r>
      <w:r>
        <w:rPr>
          <w:rFonts w:hint="eastAsia"/>
          <w:b/>
        </w:rPr>
        <w:t>慎</w:t>
      </w:r>
      <w:r w:rsidRPr="00A43EFF">
        <w:rPr>
          <w:rFonts w:hint="eastAsia"/>
          <w:b/>
        </w:rPr>
        <w:t>謀改善之道：</w:t>
      </w:r>
    </w:p>
    <w:p w:rsidR="008050CF" w:rsidRDefault="00155255" w:rsidP="002C62B5">
      <w:pPr>
        <w:pStyle w:val="3"/>
      </w:pPr>
      <w:r>
        <w:rPr>
          <w:rFonts w:hint="eastAsia"/>
        </w:rPr>
        <w:t>按</w:t>
      </w:r>
      <w:r w:rsidR="008050CF">
        <w:rPr>
          <w:rFonts w:hAnsi="標楷體" w:hint="eastAsia"/>
        </w:rPr>
        <w:t>「</w:t>
      </w:r>
      <w:r w:rsidR="008050CF" w:rsidRPr="008050CF">
        <w:rPr>
          <w:rFonts w:hAnsi="標楷體" w:hint="eastAsia"/>
        </w:rPr>
        <w:t>林業之管理經營，應以國土保安長遠利益為主要目標。</w:t>
      </w:r>
      <w:r w:rsidR="008050CF">
        <w:rPr>
          <w:rFonts w:hAnsi="標楷體" w:hint="eastAsia"/>
        </w:rPr>
        <w:t>」</w:t>
      </w:r>
      <w:r w:rsidR="00EB4AA1">
        <w:rPr>
          <w:rFonts w:hAnsi="標楷體" w:hint="eastAsia"/>
        </w:rPr>
        <w:t>為</w:t>
      </w:r>
      <w:r w:rsidR="00EB4AA1">
        <w:rPr>
          <w:rFonts w:hint="eastAsia"/>
        </w:rPr>
        <w:t>森林法第5條所明定，</w:t>
      </w:r>
      <w:r>
        <w:rPr>
          <w:rFonts w:hAnsi="標楷體" w:hint="eastAsia"/>
        </w:rPr>
        <w:t>同法</w:t>
      </w:r>
      <w:r w:rsidR="002C62B5" w:rsidRPr="002C62B5">
        <w:rPr>
          <w:rFonts w:hAnsi="標楷體" w:hint="eastAsia"/>
        </w:rPr>
        <w:t>第6條</w:t>
      </w:r>
      <w:r>
        <w:rPr>
          <w:rFonts w:hAnsi="標楷體" w:hint="eastAsia"/>
        </w:rPr>
        <w:t>亦</w:t>
      </w:r>
      <w:r w:rsidR="002C62B5" w:rsidRPr="002C62B5">
        <w:rPr>
          <w:rFonts w:hAnsi="標楷體" w:hint="eastAsia"/>
        </w:rPr>
        <w:t>規定：「（第1項）荒山、荒地之宜於造林者，由中央主管機關商請中央地政主管機關編為林業用地，並公告之。（第2項）經編為林業用地之土地，不得供其他用途之使用。但經徵得直轄市、縣(市)主管機關同意，報請中央主</w:t>
      </w:r>
      <w:r w:rsidR="002C62B5">
        <w:rPr>
          <w:rFonts w:hAnsi="標楷體" w:hint="eastAsia"/>
        </w:rPr>
        <w:t>管機關會同中央地政主管機關核准者，不在此限……。」</w:t>
      </w:r>
    </w:p>
    <w:p w:rsidR="00551219" w:rsidRPr="00551219" w:rsidRDefault="00F83D95" w:rsidP="006000AD">
      <w:pPr>
        <w:pStyle w:val="3"/>
      </w:pPr>
      <w:r w:rsidRPr="00155255">
        <w:rPr>
          <w:rFonts w:hint="eastAsia"/>
        </w:rPr>
        <w:t>據農委會表示，</w:t>
      </w:r>
      <w:r w:rsidR="00DF07F3" w:rsidRPr="00155255">
        <w:rPr>
          <w:rFonts w:hint="eastAsia"/>
        </w:rPr>
        <w:t>參照</w:t>
      </w:r>
      <w:r w:rsidR="008326BA" w:rsidRPr="00155255">
        <w:rPr>
          <w:rFonts w:hint="eastAsia"/>
        </w:rPr>
        <w:t>日據時期</w:t>
      </w:r>
      <w:r w:rsidR="00155255" w:rsidRPr="00155255">
        <w:rPr>
          <w:rFonts w:hint="eastAsia"/>
        </w:rPr>
        <w:t>日本政府</w:t>
      </w:r>
      <w:r w:rsidR="00DF07F3" w:rsidRPr="00155255">
        <w:rPr>
          <w:rFonts w:hint="eastAsia"/>
        </w:rPr>
        <w:t>完成之土地調查資料顯示</w:t>
      </w:r>
      <w:r w:rsidR="003B0C64" w:rsidRPr="00155255">
        <w:rPr>
          <w:rFonts w:hint="eastAsia"/>
        </w:rPr>
        <w:t>，</w:t>
      </w:r>
      <w:r w:rsidRPr="00155255">
        <w:rPr>
          <w:rFonts w:hint="eastAsia"/>
        </w:rPr>
        <w:t>臺灣地區（含澎湖縣）</w:t>
      </w:r>
      <w:r w:rsidR="00F8780F" w:rsidRPr="00155255">
        <w:rPr>
          <w:rFonts w:hint="eastAsia"/>
        </w:rPr>
        <w:t>於</w:t>
      </w:r>
      <w:r w:rsidR="003B0C64" w:rsidRPr="00155255">
        <w:rPr>
          <w:rFonts w:hint="eastAsia"/>
        </w:rPr>
        <w:t>光復初期</w:t>
      </w:r>
      <w:r w:rsidRPr="00155255">
        <w:rPr>
          <w:rFonts w:hint="eastAsia"/>
        </w:rPr>
        <w:t>面積為3,596,120公頃，其中林野面積為2,278,956公頃（占全臺灣地區面積63.4</w:t>
      </w:r>
      <w:r w:rsidRPr="00155255">
        <w:rPr>
          <w:rFonts w:hAnsi="標楷體" w:hint="eastAsia"/>
        </w:rPr>
        <w:t>％</w:t>
      </w:r>
      <w:r w:rsidR="00EB4AA1">
        <w:rPr>
          <w:rFonts w:hint="eastAsia"/>
        </w:rPr>
        <w:t>），其</w:t>
      </w:r>
      <w:r w:rsidRPr="00155255">
        <w:rPr>
          <w:rFonts w:hint="eastAsia"/>
        </w:rPr>
        <w:t>屬國有者</w:t>
      </w:r>
      <w:r w:rsidR="00EB4AA1">
        <w:rPr>
          <w:rFonts w:hint="eastAsia"/>
        </w:rPr>
        <w:t>即高達</w:t>
      </w:r>
      <w:r w:rsidRPr="00155255">
        <w:rPr>
          <w:rFonts w:hint="eastAsia"/>
        </w:rPr>
        <w:t>1,494,557</w:t>
      </w:r>
      <w:r w:rsidR="00EB4AA1">
        <w:rPr>
          <w:rFonts w:hint="eastAsia"/>
        </w:rPr>
        <w:t>公頃，占</w:t>
      </w:r>
      <w:r w:rsidRPr="00155255">
        <w:rPr>
          <w:rFonts w:hint="eastAsia"/>
        </w:rPr>
        <w:t>林野地</w:t>
      </w:r>
      <w:r w:rsidR="00EB4AA1">
        <w:rPr>
          <w:rFonts w:hint="eastAsia"/>
        </w:rPr>
        <w:t>總面積之</w:t>
      </w:r>
      <w:r w:rsidRPr="00155255">
        <w:rPr>
          <w:rFonts w:hint="eastAsia"/>
        </w:rPr>
        <w:t>65.58</w:t>
      </w:r>
      <w:r w:rsidR="00155255" w:rsidRPr="00155255">
        <w:rPr>
          <w:rFonts w:hAnsi="標楷體" w:hint="eastAsia"/>
        </w:rPr>
        <w:t>％</w:t>
      </w:r>
      <w:r w:rsidR="00551219" w:rsidRPr="00155255">
        <w:rPr>
          <w:rFonts w:hint="eastAsia"/>
        </w:rPr>
        <w:t>。由於當時</w:t>
      </w:r>
      <w:r w:rsidRPr="00155255">
        <w:rPr>
          <w:rFonts w:hint="eastAsia"/>
        </w:rPr>
        <w:t>國有林地荒廢</w:t>
      </w:r>
      <w:r w:rsidR="00EB4AA1">
        <w:rPr>
          <w:rFonts w:hint="eastAsia"/>
        </w:rPr>
        <w:t>者</w:t>
      </w:r>
      <w:r w:rsidRPr="00155255">
        <w:rPr>
          <w:rFonts w:hint="eastAsia"/>
        </w:rPr>
        <w:t>甚多，約有50</w:t>
      </w:r>
      <w:r w:rsidR="00551219" w:rsidRPr="00155255">
        <w:rPr>
          <w:rFonts w:hint="eastAsia"/>
        </w:rPr>
        <w:t>萬公頃林地亟待綠化造林，以維森林資源及國土保安，惟</w:t>
      </w:r>
      <w:r w:rsidRPr="00155255">
        <w:rPr>
          <w:rFonts w:hint="eastAsia"/>
        </w:rPr>
        <w:t>政府限於財力</w:t>
      </w:r>
      <w:r w:rsidR="00551219" w:rsidRPr="00155255">
        <w:rPr>
          <w:rFonts w:hint="eastAsia"/>
        </w:rPr>
        <w:t>等因素</w:t>
      </w:r>
      <w:r w:rsidRPr="00155255">
        <w:rPr>
          <w:rFonts w:hint="eastAsia"/>
        </w:rPr>
        <w:t>，難在短期間內全面完成復舊造林，爰決定推行租地造林政策，將交通方便地區之濫墾地、草生地、伐木跡地及林相低劣地等劃定區域範圍，放租與人民造林，此</w:t>
      </w:r>
      <w:r w:rsidR="00551219" w:rsidRPr="00155255">
        <w:rPr>
          <w:rFonts w:hint="eastAsia"/>
        </w:rPr>
        <w:t>一</w:t>
      </w:r>
      <w:r w:rsidR="003C59F6" w:rsidRPr="003C59F6">
        <w:rPr>
          <w:rFonts w:hint="eastAsia"/>
        </w:rPr>
        <w:t>租地造林</w:t>
      </w:r>
      <w:r w:rsidR="003C59F6">
        <w:rPr>
          <w:rFonts w:hint="eastAsia"/>
        </w:rPr>
        <w:t>政策</w:t>
      </w:r>
      <w:r w:rsidR="00854C16">
        <w:rPr>
          <w:rFonts w:hint="eastAsia"/>
        </w:rPr>
        <w:t>歷經</w:t>
      </w:r>
      <w:r w:rsidR="00854C16">
        <w:rPr>
          <w:rFonts w:hAnsi="標楷體" w:hint="eastAsia"/>
        </w:rPr>
        <w:t>「</w:t>
      </w:r>
      <w:r w:rsidR="00854C16" w:rsidRPr="00854C16">
        <w:rPr>
          <w:rFonts w:hAnsi="標楷體" w:hint="eastAsia"/>
        </w:rPr>
        <w:t>一</w:t>
      </w:r>
      <w:r w:rsidR="00854C16" w:rsidRPr="00854C16">
        <w:rPr>
          <w:rFonts w:hAnsi="標楷體" w:hint="eastAsia"/>
        </w:rPr>
        <w:lastRenderedPageBreak/>
        <w:t>般租地造林</w:t>
      </w:r>
      <w:r w:rsidR="00854C16">
        <w:rPr>
          <w:rFonts w:hAnsi="標楷體" w:hint="eastAsia"/>
        </w:rPr>
        <w:t>」</w:t>
      </w:r>
      <w:r w:rsidR="00DF07F3">
        <w:rPr>
          <w:rStyle w:val="aff"/>
          <w:rFonts w:hAnsi="標楷體"/>
        </w:rPr>
        <w:footnoteReference w:id="9"/>
      </w:r>
      <w:r w:rsidR="00854C16">
        <w:rPr>
          <w:rFonts w:hint="eastAsia"/>
        </w:rPr>
        <w:t>、</w:t>
      </w:r>
      <w:r w:rsidR="00854C16" w:rsidRPr="00854C16">
        <w:rPr>
          <w:rFonts w:hint="eastAsia"/>
        </w:rPr>
        <w:t>「</w:t>
      </w:r>
      <w:r w:rsidR="00854C16" w:rsidRPr="00854C16">
        <w:rPr>
          <w:rFonts w:hint="eastAsia"/>
        </w:rPr>
        <w:tab/>
        <w:t>營造保安林」</w:t>
      </w:r>
      <w:r w:rsidR="00DF07F3">
        <w:rPr>
          <w:rStyle w:val="aff"/>
        </w:rPr>
        <w:footnoteReference w:id="10"/>
      </w:r>
      <w:r w:rsidR="00854C16" w:rsidRPr="00854C16">
        <w:rPr>
          <w:rFonts w:hint="eastAsia"/>
        </w:rPr>
        <w:t>、「竹林清理保育」</w:t>
      </w:r>
      <w:r w:rsidR="00DF07F3">
        <w:rPr>
          <w:rStyle w:val="aff"/>
        </w:rPr>
        <w:footnoteReference w:id="11"/>
      </w:r>
      <w:r w:rsidR="00854C16" w:rsidRPr="00854C16">
        <w:rPr>
          <w:rFonts w:hint="eastAsia"/>
        </w:rPr>
        <w:t>、「營造竹林保育」</w:t>
      </w:r>
      <w:r w:rsidR="00AA4A2C">
        <w:rPr>
          <w:rStyle w:val="aff"/>
        </w:rPr>
        <w:footnoteReference w:id="12"/>
      </w:r>
      <w:r w:rsidR="00854C16" w:rsidRPr="00854C16">
        <w:rPr>
          <w:rFonts w:hint="eastAsia"/>
        </w:rPr>
        <w:t>、</w:t>
      </w:r>
      <w:r w:rsidR="00854C16">
        <w:rPr>
          <w:rFonts w:hAnsi="標楷體" w:hint="eastAsia"/>
        </w:rPr>
        <w:t>「</w:t>
      </w:r>
      <w:r w:rsidR="00854C16" w:rsidRPr="00854C16">
        <w:rPr>
          <w:rFonts w:hAnsi="標楷體" w:hint="eastAsia"/>
        </w:rPr>
        <w:t>濫墾地清理租地造林</w:t>
      </w:r>
      <w:r w:rsidR="00854C16">
        <w:rPr>
          <w:rFonts w:hAnsi="標楷體" w:hint="eastAsia"/>
        </w:rPr>
        <w:t>」</w:t>
      </w:r>
      <w:r w:rsidR="00AA4A2C">
        <w:rPr>
          <w:rStyle w:val="aff"/>
          <w:rFonts w:hAnsi="標楷體"/>
        </w:rPr>
        <w:footnoteReference w:id="13"/>
      </w:r>
      <w:r w:rsidR="00854C16">
        <w:rPr>
          <w:rFonts w:hAnsi="標楷體" w:hint="eastAsia"/>
        </w:rPr>
        <w:t>等時期，而形成目前租地造林之現況</w:t>
      </w:r>
      <w:r w:rsidR="000E5DE6">
        <w:rPr>
          <w:rFonts w:hAnsi="標楷體" w:hint="eastAsia"/>
        </w:rPr>
        <w:t>；</w:t>
      </w:r>
      <w:r w:rsidR="00C328B1">
        <w:rPr>
          <w:rFonts w:hAnsi="標楷體" w:hint="eastAsia"/>
        </w:rPr>
        <w:t>至</w:t>
      </w:r>
      <w:r w:rsidR="00AB47FD">
        <w:rPr>
          <w:rFonts w:hAnsi="標楷體" w:hint="eastAsia"/>
        </w:rPr>
        <w:t>於</w:t>
      </w:r>
      <w:r w:rsidR="00C328B1">
        <w:rPr>
          <w:rFonts w:hAnsi="標楷體" w:hint="eastAsia"/>
        </w:rPr>
        <w:t>各類租地造林地之租約管理，</w:t>
      </w:r>
      <w:r w:rsidR="000E5DE6">
        <w:rPr>
          <w:rFonts w:hAnsi="標楷體" w:hint="eastAsia"/>
        </w:rPr>
        <w:t>原則上均依照該</w:t>
      </w:r>
      <w:r w:rsidR="000E5DE6" w:rsidRPr="000E5DE6">
        <w:rPr>
          <w:rFonts w:hAnsi="標楷體" w:hint="eastAsia"/>
        </w:rPr>
        <w:t>會</w:t>
      </w:r>
      <w:r w:rsidR="000E5DE6">
        <w:rPr>
          <w:rFonts w:hAnsi="標楷體" w:hint="eastAsia"/>
        </w:rPr>
        <w:t>訂頒之</w:t>
      </w:r>
      <w:r w:rsidR="000E5DE6" w:rsidRPr="000E5DE6">
        <w:rPr>
          <w:rFonts w:hAnsi="標楷體" w:hint="eastAsia"/>
        </w:rPr>
        <w:t>「國有林事業區出租造林地管理要點」及與承租人簽訂之國有林地出租造林契約規定進行管理</w:t>
      </w:r>
      <w:r w:rsidR="000E5DE6">
        <w:rPr>
          <w:rStyle w:val="aff"/>
          <w:rFonts w:hAnsi="標楷體"/>
        </w:rPr>
        <w:footnoteReference w:id="14"/>
      </w:r>
      <w:r w:rsidR="006000AD">
        <w:rPr>
          <w:rFonts w:hAnsi="標楷體" w:hint="eastAsia"/>
        </w:rPr>
        <w:t>，</w:t>
      </w:r>
      <w:r w:rsidR="006000AD" w:rsidRPr="006000AD">
        <w:rPr>
          <w:rFonts w:hAnsi="標楷體" w:hint="eastAsia"/>
        </w:rPr>
        <w:t>承租人</w:t>
      </w:r>
      <w:r w:rsidR="006000AD">
        <w:rPr>
          <w:rFonts w:hAnsi="標楷體" w:hint="eastAsia"/>
        </w:rPr>
        <w:t>於租期屆滿後，如須繼續租用，應於租期屆滿前2</w:t>
      </w:r>
      <w:r w:rsidR="006000AD" w:rsidRPr="006000AD">
        <w:rPr>
          <w:rFonts w:hAnsi="標楷體" w:hint="eastAsia"/>
        </w:rPr>
        <w:t>個月向出租機關申請續租</w:t>
      </w:r>
      <w:r w:rsidR="006000AD">
        <w:rPr>
          <w:rFonts w:hAnsi="標楷體" w:hint="eastAsia"/>
        </w:rPr>
        <w:t>，林務局各</w:t>
      </w:r>
      <w:r w:rsidR="006D7193">
        <w:rPr>
          <w:rFonts w:hAnsi="標楷體" w:hint="eastAsia"/>
        </w:rPr>
        <w:t>林管處</w:t>
      </w:r>
      <w:r w:rsidR="006000AD">
        <w:rPr>
          <w:rFonts w:hAnsi="標楷體" w:hint="eastAsia"/>
        </w:rPr>
        <w:t>工作站</w:t>
      </w:r>
      <w:r w:rsidR="006000AD" w:rsidRPr="006000AD">
        <w:rPr>
          <w:rFonts w:hAnsi="標楷體" w:hint="eastAsia"/>
        </w:rPr>
        <w:t>經</w:t>
      </w:r>
      <w:r w:rsidR="00EB4AA1">
        <w:rPr>
          <w:rFonts w:hAnsi="標楷體" w:hint="eastAsia"/>
        </w:rPr>
        <w:t>書面審查合格後，即應辦理現場勘查，如租地內有違規果樹或工寮，即</w:t>
      </w:r>
      <w:r w:rsidR="006000AD" w:rsidRPr="006000AD">
        <w:rPr>
          <w:rFonts w:hAnsi="標楷體" w:hint="eastAsia"/>
        </w:rPr>
        <w:t>退請承租人依規定改正後始得訂約</w:t>
      </w:r>
      <w:r w:rsidR="00EB4AA1">
        <w:rPr>
          <w:rFonts w:hAnsi="標楷體" w:hint="eastAsia"/>
        </w:rPr>
        <w:t>。</w:t>
      </w:r>
      <w:r w:rsidR="00AA4A2C">
        <w:rPr>
          <w:rFonts w:hAnsi="標楷體" w:hint="eastAsia"/>
        </w:rPr>
        <w:t>然</w:t>
      </w:r>
      <w:r w:rsidR="00AB47FD">
        <w:rPr>
          <w:rFonts w:hAnsi="標楷體" w:hint="eastAsia"/>
        </w:rPr>
        <w:t>該等政策</w:t>
      </w:r>
      <w:r w:rsidR="00AA4A2C">
        <w:rPr>
          <w:rFonts w:hAnsi="標楷體" w:hint="eastAsia"/>
        </w:rPr>
        <w:t>實施迄今，</w:t>
      </w:r>
      <w:r w:rsidR="00AB47FD">
        <w:rPr>
          <w:rFonts w:hAnsi="標楷體" w:hint="eastAsia"/>
        </w:rPr>
        <w:t>卻</w:t>
      </w:r>
      <w:r w:rsidR="00854C16">
        <w:rPr>
          <w:rFonts w:hint="eastAsia"/>
        </w:rPr>
        <w:t>衍生</w:t>
      </w:r>
      <w:r w:rsidR="00C328B1">
        <w:rPr>
          <w:rFonts w:hint="eastAsia"/>
        </w:rPr>
        <w:t>租地</w:t>
      </w:r>
      <w:r w:rsidR="008326BA">
        <w:rPr>
          <w:rFonts w:hint="eastAsia"/>
        </w:rPr>
        <w:t>逾期未依規定續約等</w:t>
      </w:r>
      <w:r w:rsidR="00AA4A2C">
        <w:rPr>
          <w:rFonts w:hint="eastAsia"/>
        </w:rPr>
        <w:t>林地管理</w:t>
      </w:r>
      <w:r w:rsidR="008326BA">
        <w:rPr>
          <w:rFonts w:hint="eastAsia"/>
        </w:rPr>
        <w:t>問題。</w:t>
      </w:r>
    </w:p>
    <w:p w:rsidR="00380844" w:rsidRDefault="00EB4AA1" w:rsidP="00653D97">
      <w:pPr>
        <w:pStyle w:val="3"/>
      </w:pPr>
      <w:r>
        <w:rPr>
          <w:rFonts w:hint="eastAsia"/>
        </w:rPr>
        <w:lastRenderedPageBreak/>
        <w:t>因此，</w:t>
      </w:r>
      <w:r w:rsidR="00234BBD" w:rsidRPr="00AA3150">
        <w:rPr>
          <w:rFonts w:hint="eastAsia"/>
        </w:rPr>
        <w:t>行政院</w:t>
      </w:r>
      <w:r w:rsidR="00AB47FD">
        <w:rPr>
          <w:rFonts w:hint="eastAsia"/>
        </w:rPr>
        <w:t>為</w:t>
      </w:r>
      <w:r w:rsidR="00AA3150">
        <w:rPr>
          <w:rFonts w:hint="eastAsia"/>
        </w:rPr>
        <w:t>兼顧國土保安與農民生計，</w:t>
      </w:r>
      <w:r w:rsidR="00AB47FD">
        <w:rPr>
          <w:rFonts w:hint="eastAsia"/>
        </w:rPr>
        <w:t>並解決上開出租林地之管理問題，</w:t>
      </w:r>
      <w:r w:rsidR="00234BBD">
        <w:rPr>
          <w:rFonts w:hint="eastAsia"/>
        </w:rPr>
        <w:t>前</w:t>
      </w:r>
      <w:r w:rsidR="00AB47FD">
        <w:rPr>
          <w:rFonts w:hint="eastAsia"/>
        </w:rPr>
        <w:t>於</w:t>
      </w:r>
      <w:r w:rsidR="00AA3150" w:rsidRPr="00AA3150">
        <w:rPr>
          <w:rFonts w:hint="eastAsia"/>
        </w:rPr>
        <w:t>91年核定「國土保安計畫</w:t>
      </w:r>
      <w:r>
        <w:rPr>
          <w:rFonts w:hint="eastAsia"/>
        </w:rPr>
        <w:t>－</w:t>
      </w:r>
      <w:r w:rsidR="00AA3150" w:rsidRPr="00AA3150">
        <w:rPr>
          <w:rFonts w:hint="eastAsia"/>
        </w:rPr>
        <w:t>解決土石流具體執行計畫」</w:t>
      </w:r>
      <w:r w:rsidR="00AA3150">
        <w:rPr>
          <w:rFonts w:hint="eastAsia"/>
        </w:rPr>
        <w:t>，</w:t>
      </w:r>
      <w:r w:rsidR="00AA3150" w:rsidRPr="00AA3150">
        <w:rPr>
          <w:rFonts w:hint="eastAsia"/>
        </w:rPr>
        <w:t>對於</w:t>
      </w:r>
      <w:r w:rsidR="007D2CEC" w:rsidRPr="007D2CEC">
        <w:rPr>
          <w:rFonts w:hint="eastAsia"/>
        </w:rPr>
        <w:t>違約(規)種植其它作物之國有出租造林地，除坡</w:t>
      </w:r>
      <w:r w:rsidR="007D2CEC">
        <w:rPr>
          <w:rFonts w:hint="eastAsia"/>
        </w:rPr>
        <w:t>度</w:t>
      </w:r>
      <w:r w:rsidR="00A95D5B">
        <w:rPr>
          <w:rFonts w:hint="eastAsia"/>
        </w:rPr>
        <w:t>55％</w:t>
      </w:r>
      <w:r w:rsidR="007D2CEC">
        <w:rPr>
          <w:rFonts w:hint="eastAsia"/>
        </w:rPr>
        <w:t>以上及土石流危險地區須優先收回造林外，其餘部分則同意</w:t>
      </w:r>
      <w:r w:rsidR="007D2CEC" w:rsidRPr="007D2CEC">
        <w:rPr>
          <w:rFonts w:hint="eastAsia"/>
        </w:rPr>
        <w:t>限期完成每公頃均勻混植600株造林木</w:t>
      </w:r>
      <w:r w:rsidR="007D2CEC">
        <w:rPr>
          <w:rFonts w:hint="eastAsia"/>
        </w:rPr>
        <w:t>，</w:t>
      </w:r>
      <w:r w:rsidR="007D2CEC" w:rsidRPr="007D2CEC">
        <w:rPr>
          <w:rFonts w:hint="eastAsia"/>
        </w:rPr>
        <w:t>且不得新植造林木以外之樹種，即得辦理續租換約，並於換約後輔導農民持續撫育，</w:t>
      </w:r>
      <w:r w:rsidR="007D2CEC">
        <w:rPr>
          <w:rFonts w:hint="eastAsia"/>
        </w:rPr>
        <w:t>期能於造林木成長後，漸進淘汰租地內</w:t>
      </w:r>
      <w:r w:rsidR="007D2CEC" w:rsidRPr="007D2CEC">
        <w:rPr>
          <w:rFonts w:hint="eastAsia"/>
        </w:rPr>
        <w:t>違規樹種</w:t>
      </w:r>
      <w:r w:rsidR="007A20CC">
        <w:rPr>
          <w:rStyle w:val="aff"/>
        </w:rPr>
        <w:footnoteReference w:id="15"/>
      </w:r>
      <w:r w:rsidR="007D2CEC">
        <w:rPr>
          <w:rFonts w:hint="eastAsia"/>
        </w:rPr>
        <w:t>。嗣</w:t>
      </w:r>
      <w:r w:rsidR="00AA3150" w:rsidRPr="00AA3150">
        <w:rPr>
          <w:rFonts w:hint="eastAsia"/>
        </w:rPr>
        <w:t>101年</w:t>
      </w:r>
      <w:r w:rsidR="007D2CEC">
        <w:rPr>
          <w:rFonts w:hint="eastAsia"/>
        </w:rPr>
        <w:t>間</w:t>
      </w:r>
      <w:r w:rsidR="00AA3150" w:rsidRPr="00AA3150">
        <w:rPr>
          <w:rFonts w:hint="eastAsia"/>
        </w:rPr>
        <w:t>，因92年混植造林換訂9年之租約陸續到期，</w:t>
      </w:r>
      <w:r w:rsidR="007D2CEC">
        <w:rPr>
          <w:rFonts w:hint="eastAsia"/>
        </w:rPr>
        <w:t>卻</w:t>
      </w:r>
      <w:r w:rsidR="00AA3150" w:rsidRPr="00AA3150">
        <w:rPr>
          <w:rFonts w:hint="eastAsia"/>
        </w:rPr>
        <w:t>仍有部分租地不符合換約規定，</w:t>
      </w:r>
      <w:r w:rsidR="00AA3150">
        <w:rPr>
          <w:rFonts w:hint="eastAsia"/>
        </w:rPr>
        <w:t>加以</w:t>
      </w:r>
      <w:r w:rsidR="00AA3150" w:rsidRPr="00AA3150">
        <w:rPr>
          <w:rFonts w:hint="eastAsia"/>
        </w:rPr>
        <w:t>立法院第8屆第2會期第6</w:t>
      </w:r>
      <w:r w:rsidR="00AA3150">
        <w:rPr>
          <w:rFonts w:hint="eastAsia"/>
        </w:rPr>
        <w:t>次會議</w:t>
      </w:r>
      <w:r>
        <w:rPr>
          <w:rFonts w:hint="eastAsia"/>
        </w:rPr>
        <w:t>針對</w:t>
      </w:r>
      <w:r w:rsidR="007D523A">
        <w:rPr>
          <w:rFonts w:hint="eastAsia"/>
        </w:rPr>
        <w:t>立法委員</w:t>
      </w:r>
      <w:r>
        <w:rPr>
          <w:rFonts w:hint="eastAsia"/>
        </w:rPr>
        <w:t>所提</w:t>
      </w:r>
      <w:r w:rsidR="00AA3150">
        <w:rPr>
          <w:rFonts w:hint="eastAsia"/>
        </w:rPr>
        <w:t>：</w:t>
      </w:r>
      <w:r w:rsidR="00AA3150" w:rsidRPr="007D2CEC">
        <w:rPr>
          <w:rFonts w:hAnsi="標楷體" w:hint="eastAsia"/>
        </w:rPr>
        <w:t>「農委會林務局經營之國有林地租予林農使用，林農長期以來倚賴國有林地，種植經濟果樹作物維持家庭生計，此為現實上已發生之問題，政府應予重視。農委會應謀求兼籌並顧之方案，研議採混農林業租約方式，對租地造林地內既存置之工寮、水塔規定放寬，並給予租約到期之林農緩衝機會，凡尚未完成造林租地，在不砍除原有果樹之前提下，暫予續約</w:t>
      </w:r>
      <w:r w:rsidR="001B0095" w:rsidRPr="007D2CEC">
        <w:rPr>
          <w:rFonts w:hAnsi="標楷體" w:hint="eastAsia"/>
        </w:rPr>
        <w:t>4</w:t>
      </w:r>
      <w:r w:rsidR="00AA3150" w:rsidRPr="007D2CEC">
        <w:rPr>
          <w:rFonts w:hAnsi="標楷體" w:hint="eastAsia"/>
        </w:rPr>
        <w:t>年，以避免租約中斷，連帶喪失農保資格，營造政府維護國土保安與照護農業生計雙贏局面</w:t>
      </w:r>
      <w:r w:rsidR="007D2CEC">
        <w:rPr>
          <w:rFonts w:hAnsi="標楷體" w:hint="eastAsia"/>
        </w:rPr>
        <w:t>。</w:t>
      </w:r>
      <w:r w:rsidR="00AA3150" w:rsidRPr="007D2CEC">
        <w:rPr>
          <w:rFonts w:hAnsi="標楷體" w:hint="eastAsia"/>
        </w:rPr>
        <w:t>」</w:t>
      </w:r>
      <w:r>
        <w:rPr>
          <w:rFonts w:hAnsi="標楷體" w:hint="eastAsia"/>
        </w:rPr>
        <w:t>之</w:t>
      </w:r>
      <w:r>
        <w:rPr>
          <w:rFonts w:hint="eastAsia"/>
        </w:rPr>
        <w:t>提案，</w:t>
      </w:r>
      <w:r w:rsidR="001E65DF">
        <w:rPr>
          <w:rFonts w:hAnsi="標楷體" w:hint="eastAsia"/>
        </w:rPr>
        <w:t>經</w:t>
      </w:r>
      <w:r w:rsidR="00AA3150" w:rsidRPr="007D2CEC">
        <w:rPr>
          <w:rFonts w:hAnsi="標楷體" w:hint="eastAsia"/>
        </w:rPr>
        <w:t>決議函請行政院研處，</w:t>
      </w:r>
      <w:r w:rsidR="00653D97" w:rsidRPr="007D2CEC">
        <w:rPr>
          <w:rFonts w:hAnsi="標楷體" w:hint="eastAsia"/>
        </w:rPr>
        <w:t>林務局</w:t>
      </w:r>
      <w:r w:rsidR="007D2CEC">
        <w:rPr>
          <w:rFonts w:hAnsi="標楷體" w:hint="eastAsia"/>
        </w:rPr>
        <w:t>乃</w:t>
      </w:r>
      <w:r w:rsidR="00653D97" w:rsidRPr="007D2CEC">
        <w:rPr>
          <w:rFonts w:hAnsi="標楷體" w:hint="eastAsia"/>
        </w:rPr>
        <w:t>擬具「國土保安計畫列管有案出租造林地逾期未續約案件處理作業規範」</w:t>
      </w:r>
      <w:r w:rsidR="007D2CEC">
        <w:rPr>
          <w:rFonts w:hAnsi="標楷體" w:hint="eastAsia"/>
        </w:rPr>
        <w:t>，</w:t>
      </w:r>
      <w:r w:rsidR="00653D97" w:rsidRPr="007D2CEC">
        <w:rPr>
          <w:rFonts w:hAnsi="標楷體" w:hint="eastAsia"/>
        </w:rPr>
        <w:t>於101年12月20日函</w:t>
      </w:r>
      <w:r w:rsidR="007D2CEC">
        <w:rPr>
          <w:rFonts w:hAnsi="標楷體" w:hint="eastAsia"/>
        </w:rPr>
        <w:t>令所屬林管處推動辦理，當時</w:t>
      </w:r>
      <w:r w:rsidR="00653D97" w:rsidRPr="007D2CEC">
        <w:rPr>
          <w:rFonts w:hAnsi="標楷體" w:hint="eastAsia"/>
        </w:rPr>
        <w:t>經實地查證確認已致生水土危害或有水土危</w:t>
      </w:r>
      <w:r w:rsidR="00653D97" w:rsidRPr="007D2CEC">
        <w:rPr>
          <w:rFonts w:hAnsi="標楷體" w:hint="eastAsia"/>
        </w:rPr>
        <w:lastRenderedPageBreak/>
        <w:t>害之虞者</w:t>
      </w:r>
      <w:r w:rsidR="000C7D43">
        <w:rPr>
          <w:rStyle w:val="aff"/>
          <w:rFonts w:hAnsi="標楷體"/>
        </w:rPr>
        <w:footnoteReference w:id="16"/>
      </w:r>
      <w:r w:rsidR="00653D97" w:rsidRPr="007D2CEC">
        <w:rPr>
          <w:rFonts w:hAnsi="標楷體" w:hint="eastAsia"/>
        </w:rPr>
        <w:t>，限期於102年12月31日前全面</w:t>
      </w:r>
      <w:r w:rsidR="007D2CEC">
        <w:rPr>
          <w:rFonts w:hAnsi="標楷體" w:hint="eastAsia"/>
        </w:rPr>
        <w:t>完成造林，期限屆滿，承租人仍拒不配合造林改善者，依法定程序收回；至於</w:t>
      </w:r>
      <w:r w:rsidR="00653D97" w:rsidRPr="007D2CEC">
        <w:rPr>
          <w:rFonts w:hAnsi="標楷體" w:hint="eastAsia"/>
        </w:rPr>
        <w:t>租地安全無虞者，同意先訂定至104年12月31日短期契約，並輔導承租人於104年12月31日前混植造林木每公頃600株，於此期間混植600株即換訂租期9年之租約。</w:t>
      </w:r>
    </w:p>
    <w:p w:rsidR="009F0B53" w:rsidRDefault="007D2CEC" w:rsidP="009446CE">
      <w:pPr>
        <w:pStyle w:val="3"/>
      </w:pPr>
      <w:r>
        <w:rPr>
          <w:rFonts w:hint="eastAsia"/>
        </w:rPr>
        <w:t>惟</w:t>
      </w:r>
      <w:r w:rsidR="00653D97" w:rsidRPr="00653D97">
        <w:rPr>
          <w:rFonts w:hint="eastAsia"/>
        </w:rPr>
        <w:t>查農委會於92年針對國土保安計畫列管之租約</w:t>
      </w:r>
      <w:r w:rsidR="009446CE">
        <w:rPr>
          <w:rFonts w:hint="eastAsia"/>
        </w:rPr>
        <w:t>合</w:t>
      </w:r>
      <w:r w:rsidR="00653D97" w:rsidRPr="00653D97">
        <w:rPr>
          <w:rFonts w:hint="eastAsia"/>
        </w:rPr>
        <w:t>計21,067件，出租面積23,468公頃，</w:t>
      </w:r>
      <w:r w:rsidR="009446CE">
        <w:rPr>
          <w:rFonts w:hint="eastAsia"/>
        </w:rPr>
        <w:t>其中</w:t>
      </w:r>
      <w:r w:rsidR="009446CE" w:rsidRPr="009446CE">
        <w:rPr>
          <w:rFonts w:hint="eastAsia"/>
        </w:rPr>
        <w:t>有致生水土危害及致生水土危害之虞之逾期未續約租約案件</w:t>
      </w:r>
      <w:r w:rsidR="009446CE">
        <w:rPr>
          <w:rFonts w:hint="eastAsia"/>
        </w:rPr>
        <w:t>，</w:t>
      </w:r>
      <w:r w:rsidR="009446CE" w:rsidRPr="009446CE">
        <w:rPr>
          <w:rFonts w:hint="eastAsia"/>
        </w:rPr>
        <w:t>截至上開處理規範之期限102年12月31日</w:t>
      </w:r>
      <w:r w:rsidR="009446CE">
        <w:rPr>
          <w:rFonts w:hint="eastAsia"/>
        </w:rPr>
        <w:t>為止，仍分別有</w:t>
      </w:r>
      <w:r w:rsidR="009446CE" w:rsidRPr="009446CE">
        <w:rPr>
          <w:rFonts w:hint="eastAsia"/>
        </w:rPr>
        <w:t>397件</w:t>
      </w:r>
      <w:r w:rsidR="009446CE">
        <w:rPr>
          <w:rFonts w:hint="eastAsia"/>
        </w:rPr>
        <w:t>（</w:t>
      </w:r>
      <w:r w:rsidR="009446CE" w:rsidRPr="009446CE">
        <w:rPr>
          <w:rFonts w:hint="eastAsia"/>
        </w:rPr>
        <w:t>租約面積958.64公頃</w:t>
      </w:r>
      <w:r w:rsidR="009446CE">
        <w:rPr>
          <w:rFonts w:hint="eastAsia"/>
        </w:rPr>
        <w:t>）</w:t>
      </w:r>
      <w:r w:rsidR="009446CE" w:rsidRPr="009446CE">
        <w:rPr>
          <w:rFonts w:hint="eastAsia"/>
        </w:rPr>
        <w:t>、203件（租約面積254.58公頃），未完成改正（</w:t>
      </w:r>
      <w:r w:rsidR="009446CE">
        <w:rPr>
          <w:rFonts w:hint="eastAsia"/>
        </w:rPr>
        <w:t>如</w:t>
      </w:r>
      <w:r w:rsidR="009446CE" w:rsidRPr="009446CE">
        <w:rPr>
          <w:rFonts w:hint="eastAsia"/>
        </w:rPr>
        <w:t>表</w:t>
      </w:r>
      <w:r w:rsidR="001E65DF">
        <w:rPr>
          <w:rFonts w:hint="eastAsia"/>
        </w:rPr>
        <w:t>A</w:t>
      </w:r>
      <w:r w:rsidR="0076113D">
        <w:rPr>
          <w:rFonts w:hint="eastAsia"/>
        </w:rPr>
        <w:t>2</w:t>
      </w:r>
      <w:r w:rsidR="009446CE">
        <w:rPr>
          <w:rFonts w:hint="eastAsia"/>
        </w:rPr>
        <w:t>所示</w:t>
      </w:r>
      <w:r w:rsidR="009446CE" w:rsidRPr="009446CE">
        <w:rPr>
          <w:rFonts w:hint="eastAsia"/>
        </w:rPr>
        <w:t>）</w:t>
      </w:r>
      <w:r w:rsidR="009446CE">
        <w:rPr>
          <w:rFonts w:hint="eastAsia"/>
        </w:rPr>
        <w:t>；至於</w:t>
      </w:r>
      <w:r w:rsidR="009446CE" w:rsidRPr="009446CE">
        <w:rPr>
          <w:rFonts w:hint="eastAsia"/>
        </w:rPr>
        <w:t>屬安全無虞租地</w:t>
      </w:r>
      <w:r w:rsidR="009446CE">
        <w:rPr>
          <w:rFonts w:hint="eastAsia"/>
        </w:rPr>
        <w:t>，</w:t>
      </w:r>
      <w:r w:rsidR="009446CE" w:rsidRPr="00653D97">
        <w:rPr>
          <w:rFonts w:hint="eastAsia"/>
        </w:rPr>
        <w:t>依上開處理</w:t>
      </w:r>
      <w:r w:rsidR="009446CE">
        <w:rPr>
          <w:rFonts w:hint="eastAsia"/>
        </w:rPr>
        <w:t>規範應</w:t>
      </w:r>
      <w:r w:rsidR="009446CE" w:rsidRPr="00653D97">
        <w:rPr>
          <w:rFonts w:hint="eastAsia"/>
        </w:rPr>
        <w:t>輔導承租人於104年12月31日前混植造林木每公頃600株</w:t>
      </w:r>
      <w:r w:rsidR="009446CE">
        <w:rPr>
          <w:rFonts w:hint="eastAsia"/>
        </w:rPr>
        <w:t>並辦理換約</w:t>
      </w:r>
      <w:r w:rsidR="009F0B53">
        <w:rPr>
          <w:rFonts w:hint="eastAsia"/>
        </w:rPr>
        <w:t>者</w:t>
      </w:r>
      <w:r w:rsidR="009446CE">
        <w:rPr>
          <w:rFonts w:hint="eastAsia"/>
        </w:rPr>
        <w:t>，</w:t>
      </w:r>
      <w:r w:rsidR="009446CE" w:rsidRPr="00653D97">
        <w:rPr>
          <w:rFonts w:hint="eastAsia"/>
        </w:rPr>
        <w:t>截至104年12月31日止</w:t>
      </w:r>
      <w:r w:rsidR="009446CE">
        <w:rPr>
          <w:rFonts w:hint="eastAsia"/>
        </w:rPr>
        <w:t>，</w:t>
      </w:r>
      <w:r w:rsidR="009F0B53">
        <w:rPr>
          <w:rFonts w:hint="eastAsia"/>
        </w:rPr>
        <w:t>亦</w:t>
      </w:r>
      <w:r w:rsidR="009446CE" w:rsidRPr="00653D97">
        <w:rPr>
          <w:rFonts w:hint="eastAsia"/>
        </w:rPr>
        <w:t>仍有高達9,577件</w:t>
      </w:r>
      <w:r w:rsidR="009446CE">
        <w:rPr>
          <w:rFonts w:hint="eastAsia"/>
        </w:rPr>
        <w:t>（</w:t>
      </w:r>
      <w:r w:rsidR="009446CE" w:rsidRPr="00653D97">
        <w:rPr>
          <w:rFonts w:hint="eastAsia"/>
        </w:rPr>
        <w:t>面積9,916.20公頃</w:t>
      </w:r>
      <w:r w:rsidR="009446CE">
        <w:rPr>
          <w:rFonts w:hint="eastAsia"/>
        </w:rPr>
        <w:t>）</w:t>
      </w:r>
      <w:r w:rsidR="009446CE" w:rsidRPr="00653D97">
        <w:rPr>
          <w:rFonts w:hint="eastAsia"/>
        </w:rPr>
        <w:t>，顯示</w:t>
      </w:r>
      <w:r w:rsidR="004D1A9B">
        <w:rPr>
          <w:rFonts w:hint="eastAsia"/>
        </w:rPr>
        <w:t>農委會為避免林農因租約中斷致</w:t>
      </w:r>
      <w:r w:rsidR="009446CE" w:rsidRPr="00653D97">
        <w:rPr>
          <w:rFonts w:hint="eastAsia"/>
        </w:rPr>
        <w:t>喪失農保資格，</w:t>
      </w:r>
      <w:r w:rsidR="004D1A9B">
        <w:rPr>
          <w:rFonts w:hint="eastAsia"/>
        </w:rPr>
        <w:t>並營造維護國土保安與照顧林農生計雙贏所擬定之處理規範</w:t>
      </w:r>
      <w:r w:rsidR="00864FEC">
        <w:rPr>
          <w:rFonts w:hint="eastAsia"/>
        </w:rPr>
        <w:t>，</w:t>
      </w:r>
      <w:r w:rsidR="009446CE" w:rsidRPr="00653D97">
        <w:rPr>
          <w:rFonts w:hint="eastAsia"/>
        </w:rPr>
        <w:t>其</w:t>
      </w:r>
      <w:r w:rsidR="00864FEC">
        <w:rPr>
          <w:rFonts w:hint="eastAsia"/>
        </w:rPr>
        <w:t>執行並未達到預期成效。</w:t>
      </w:r>
    </w:p>
    <w:p w:rsidR="009F0B53" w:rsidRDefault="009F0B53">
      <w:pPr>
        <w:widowControl/>
        <w:overflowPunct/>
        <w:autoSpaceDE/>
        <w:autoSpaceDN/>
        <w:jc w:val="left"/>
        <w:rPr>
          <w:rFonts w:hAnsi="Arial"/>
          <w:bCs/>
          <w:kern w:val="32"/>
          <w:szCs w:val="36"/>
        </w:rPr>
      </w:pPr>
      <w:r>
        <w:br w:type="page"/>
      </w:r>
    </w:p>
    <w:p w:rsidR="00653D97" w:rsidRPr="00772F0F" w:rsidRDefault="000935D7" w:rsidP="001329B9">
      <w:pPr>
        <w:pStyle w:val="a3"/>
        <w:numPr>
          <w:ilvl w:val="0"/>
          <w:numId w:val="0"/>
        </w:numPr>
        <w:ind w:leftChars="-41" w:left="2" w:rightChars="-67" w:right="-228" w:hangingChars="44" w:hanging="141"/>
        <w:jc w:val="center"/>
        <w:rPr>
          <w:rFonts w:hAnsi="標楷體"/>
          <w:kern w:val="0"/>
          <w:sz w:val="32"/>
          <w:szCs w:val="32"/>
        </w:rPr>
      </w:pPr>
      <w:r w:rsidRPr="00772F0F">
        <w:rPr>
          <w:rFonts w:hAnsi="標楷體" w:hint="eastAsia"/>
          <w:kern w:val="0"/>
          <w:sz w:val="32"/>
          <w:szCs w:val="32"/>
        </w:rPr>
        <w:lastRenderedPageBreak/>
        <w:t>表</w:t>
      </w:r>
      <w:r w:rsidR="0076113D">
        <w:rPr>
          <w:rFonts w:hAnsi="標楷體" w:hint="eastAsia"/>
          <w:kern w:val="0"/>
          <w:sz w:val="32"/>
          <w:szCs w:val="32"/>
        </w:rPr>
        <w:t>A2</w:t>
      </w:r>
      <w:r w:rsidRPr="00772F0F">
        <w:rPr>
          <w:rFonts w:hint="eastAsia"/>
          <w:sz w:val="32"/>
          <w:szCs w:val="32"/>
        </w:rPr>
        <w:t xml:space="preserve"> </w:t>
      </w:r>
      <w:r w:rsidR="00653D97" w:rsidRPr="00772F0F">
        <w:rPr>
          <w:rFonts w:hAnsi="標楷體" w:hint="eastAsia"/>
          <w:kern w:val="0"/>
          <w:sz w:val="32"/>
          <w:szCs w:val="32"/>
        </w:rPr>
        <w:t>國土</w:t>
      </w:r>
      <w:r w:rsidR="00653D97" w:rsidRPr="00772F0F">
        <w:rPr>
          <w:rFonts w:hint="eastAsia"/>
          <w:sz w:val="32"/>
          <w:szCs w:val="32"/>
        </w:rPr>
        <w:t>保安</w:t>
      </w:r>
      <w:r w:rsidR="00653D97" w:rsidRPr="00772F0F">
        <w:rPr>
          <w:rFonts w:hAnsi="標楷體" w:hint="eastAsia"/>
          <w:kern w:val="0"/>
          <w:sz w:val="32"/>
          <w:szCs w:val="32"/>
        </w:rPr>
        <w:t>計畫列管之</w:t>
      </w:r>
      <w:r w:rsidR="001329B9">
        <w:rPr>
          <w:rFonts w:hAnsi="標楷體" w:hint="eastAsia"/>
          <w:kern w:val="0"/>
          <w:sz w:val="32"/>
          <w:szCs w:val="32"/>
        </w:rPr>
        <w:t>出租國有林地違規使用改正情形統計</w:t>
      </w:r>
      <w:r w:rsidR="00653D97" w:rsidRPr="00772F0F">
        <w:rPr>
          <w:rFonts w:hAnsi="標楷體" w:hint="eastAsia"/>
          <w:kern w:val="0"/>
          <w:sz w:val="32"/>
          <w:szCs w:val="32"/>
        </w:rPr>
        <w:t>表</w:t>
      </w:r>
    </w:p>
    <w:p w:rsidR="00653D97" w:rsidRPr="00BC33B1" w:rsidRDefault="00BC33B1" w:rsidP="001329B9">
      <w:pPr>
        <w:overflowPunct/>
        <w:autoSpaceDE/>
        <w:autoSpaceDN/>
        <w:spacing w:line="360" w:lineRule="exact"/>
        <w:ind w:right="142"/>
        <w:jc w:val="right"/>
        <w:rPr>
          <w:rFonts w:hAnsi="標楷體"/>
          <w:sz w:val="24"/>
          <w:szCs w:val="24"/>
        </w:rPr>
      </w:pPr>
      <w:r>
        <w:rPr>
          <w:rFonts w:hAnsi="標楷體" w:hint="eastAsia"/>
          <w:sz w:val="24"/>
          <w:szCs w:val="24"/>
        </w:rPr>
        <w:t xml:space="preserve"> </w:t>
      </w:r>
      <w:r w:rsidR="00653D97" w:rsidRPr="00BC33B1">
        <w:rPr>
          <w:rFonts w:hAnsi="標楷體" w:hint="eastAsia"/>
          <w:sz w:val="24"/>
          <w:szCs w:val="24"/>
        </w:rPr>
        <w:t>單位：件、公頃</w:t>
      </w:r>
    </w:p>
    <w:tbl>
      <w:tblPr>
        <w:tblW w:w="951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71"/>
        <w:gridCol w:w="991"/>
        <w:gridCol w:w="1407"/>
        <w:gridCol w:w="957"/>
        <w:gridCol w:w="1407"/>
        <w:gridCol w:w="957"/>
        <w:gridCol w:w="1523"/>
      </w:tblGrid>
      <w:tr w:rsidR="00653D97" w:rsidRPr="003657B2" w:rsidTr="00E56A6D">
        <w:trPr>
          <w:trHeight w:val="397"/>
          <w:jc w:val="center"/>
        </w:trPr>
        <w:tc>
          <w:tcPr>
            <w:tcW w:w="2271" w:type="dxa"/>
            <w:vMerge w:val="restart"/>
            <w:noWrap/>
            <w:vAlign w:val="center"/>
            <w:hideMark/>
          </w:tcPr>
          <w:p w:rsidR="00653D97" w:rsidRPr="003657B2" w:rsidRDefault="00653D97" w:rsidP="00653D97">
            <w:pPr>
              <w:widowControl/>
              <w:overflowPunct/>
              <w:autoSpaceDE/>
              <w:autoSpaceDN/>
              <w:jc w:val="left"/>
              <w:rPr>
                <w:rFonts w:hAnsi="標楷體"/>
                <w:b/>
                <w:kern w:val="0"/>
                <w:sz w:val="28"/>
                <w:szCs w:val="28"/>
              </w:rPr>
            </w:pPr>
          </w:p>
        </w:tc>
        <w:tc>
          <w:tcPr>
            <w:tcW w:w="2398" w:type="dxa"/>
            <w:gridSpan w:val="2"/>
            <w:noWrap/>
            <w:vAlign w:val="center"/>
            <w:hideMark/>
          </w:tcPr>
          <w:p w:rsidR="00653D97" w:rsidRPr="003657B2" w:rsidRDefault="00653D97" w:rsidP="00E56A6D">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101年12月20日</w:t>
            </w:r>
          </w:p>
        </w:tc>
        <w:tc>
          <w:tcPr>
            <w:tcW w:w="2364" w:type="dxa"/>
            <w:gridSpan w:val="2"/>
            <w:noWrap/>
            <w:vAlign w:val="center"/>
            <w:hideMark/>
          </w:tcPr>
          <w:p w:rsidR="00653D97" w:rsidRPr="003657B2" w:rsidRDefault="00653D97" w:rsidP="00E56A6D">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102年12月31日</w:t>
            </w:r>
          </w:p>
        </w:tc>
        <w:tc>
          <w:tcPr>
            <w:tcW w:w="2480" w:type="dxa"/>
            <w:gridSpan w:val="2"/>
            <w:vAlign w:val="center"/>
            <w:hideMark/>
          </w:tcPr>
          <w:p w:rsidR="00653D97" w:rsidRPr="003657B2" w:rsidRDefault="00653D97" w:rsidP="00E56A6D">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增</w:t>
            </w:r>
            <w:r w:rsidR="002B4C1D" w:rsidRPr="003657B2">
              <w:rPr>
                <w:rFonts w:hAnsi="標楷體" w:cs="新細明體" w:hint="eastAsia"/>
                <w:b/>
                <w:color w:val="000000"/>
                <w:kern w:val="0"/>
                <w:sz w:val="28"/>
                <w:szCs w:val="28"/>
              </w:rPr>
              <w:t xml:space="preserve">  </w:t>
            </w:r>
            <w:r w:rsidRPr="003657B2">
              <w:rPr>
                <w:rFonts w:hAnsi="標楷體" w:cs="新細明體" w:hint="eastAsia"/>
                <w:b/>
                <w:color w:val="000000"/>
                <w:kern w:val="0"/>
                <w:sz w:val="28"/>
                <w:szCs w:val="28"/>
              </w:rPr>
              <w:t>減</w:t>
            </w:r>
          </w:p>
        </w:tc>
      </w:tr>
      <w:tr w:rsidR="00653D97" w:rsidRPr="003657B2" w:rsidTr="002B4C1D">
        <w:trPr>
          <w:trHeight w:val="397"/>
          <w:jc w:val="center"/>
        </w:trPr>
        <w:tc>
          <w:tcPr>
            <w:tcW w:w="2271" w:type="dxa"/>
            <w:vMerge/>
            <w:vAlign w:val="center"/>
            <w:hideMark/>
          </w:tcPr>
          <w:p w:rsidR="00653D97" w:rsidRPr="003657B2" w:rsidRDefault="00653D97" w:rsidP="00653D97">
            <w:pPr>
              <w:widowControl/>
              <w:overflowPunct/>
              <w:autoSpaceDE/>
              <w:autoSpaceDN/>
              <w:jc w:val="left"/>
              <w:rPr>
                <w:rFonts w:hAnsi="標楷體"/>
                <w:b/>
                <w:kern w:val="0"/>
                <w:sz w:val="28"/>
                <w:szCs w:val="28"/>
              </w:rPr>
            </w:pPr>
          </w:p>
        </w:tc>
        <w:tc>
          <w:tcPr>
            <w:tcW w:w="991" w:type="dxa"/>
            <w:noWrap/>
            <w:vAlign w:val="center"/>
            <w:hideMark/>
          </w:tcPr>
          <w:p w:rsidR="00653D97" w:rsidRPr="003657B2" w:rsidRDefault="00653D97" w:rsidP="00653D97">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件數</w:t>
            </w:r>
          </w:p>
        </w:tc>
        <w:tc>
          <w:tcPr>
            <w:tcW w:w="1407" w:type="dxa"/>
            <w:noWrap/>
            <w:vAlign w:val="center"/>
            <w:hideMark/>
          </w:tcPr>
          <w:p w:rsidR="00653D97" w:rsidRPr="003657B2" w:rsidRDefault="00653D97" w:rsidP="00653D97">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面積</w:t>
            </w:r>
          </w:p>
        </w:tc>
        <w:tc>
          <w:tcPr>
            <w:tcW w:w="957" w:type="dxa"/>
            <w:noWrap/>
            <w:vAlign w:val="center"/>
            <w:hideMark/>
          </w:tcPr>
          <w:p w:rsidR="00653D97" w:rsidRPr="003657B2" w:rsidRDefault="00653D97" w:rsidP="00653D97">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件數</w:t>
            </w:r>
          </w:p>
        </w:tc>
        <w:tc>
          <w:tcPr>
            <w:tcW w:w="1407" w:type="dxa"/>
            <w:noWrap/>
            <w:vAlign w:val="center"/>
            <w:hideMark/>
          </w:tcPr>
          <w:p w:rsidR="00653D97" w:rsidRPr="003657B2" w:rsidRDefault="00653D97" w:rsidP="00653D97">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面積</w:t>
            </w:r>
          </w:p>
        </w:tc>
        <w:tc>
          <w:tcPr>
            <w:tcW w:w="957" w:type="dxa"/>
            <w:vAlign w:val="center"/>
            <w:hideMark/>
          </w:tcPr>
          <w:p w:rsidR="00653D97" w:rsidRPr="003657B2" w:rsidRDefault="00653D97" w:rsidP="00653D97">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件數</w:t>
            </w:r>
          </w:p>
        </w:tc>
        <w:tc>
          <w:tcPr>
            <w:tcW w:w="1523" w:type="dxa"/>
            <w:vAlign w:val="center"/>
            <w:hideMark/>
          </w:tcPr>
          <w:p w:rsidR="00653D97" w:rsidRPr="003657B2" w:rsidRDefault="00653D97" w:rsidP="00653D97">
            <w:pPr>
              <w:widowControl/>
              <w:overflowPunct/>
              <w:autoSpaceDE/>
              <w:autoSpaceDN/>
              <w:spacing w:line="240" w:lineRule="exact"/>
              <w:jc w:val="center"/>
              <w:rPr>
                <w:rFonts w:hAnsi="標楷體" w:cs="新細明體"/>
                <w:b/>
                <w:color w:val="000000"/>
                <w:kern w:val="0"/>
                <w:sz w:val="28"/>
                <w:szCs w:val="28"/>
              </w:rPr>
            </w:pPr>
            <w:r w:rsidRPr="003657B2">
              <w:rPr>
                <w:rFonts w:hAnsi="標楷體" w:cs="新細明體" w:hint="eastAsia"/>
                <w:b/>
                <w:color w:val="000000"/>
                <w:kern w:val="0"/>
                <w:sz w:val="28"/>
                <w:szCs w:val="28"/>
              </w:rPr>
              <w:t>面積</w:t>
            </w:r>
          </w:p>
        </w:tc>
      </w:tr>
      <w:tr w:rsidR="00653D97" w:rsidRPr="001E65DF" w:rsidTr="001E65DF">
        <w:trPr>
          <w:trHeight w:val="283"/>
          <w:jc w:val="center"/>
        </w:trPr>
        <w:tc>
          <w:tcPr>
            <w:tcW w:w="2271" w:type="dxa"/>
            <w:noWrap/>
            <w:vAlign w:val="center"/>
            <w:hideMark/>
          </w:tcPr>
          <w:p w:rsidR="00653D97" w:rsidRPr="001E65DF" w:rsidRDefault="00653D97" w:rsidP="00653D97">
            <w:pPr>
              <w:widowControl/>
              <w:overflowPunct/>
              <w:autoSpaceDE/>
              <w:autoSpaceDN/>
              <w:spacing w:line="240" w:lineRule="exact"/>
              <w:jc w:val="left"/>
              <w:rPr>
                <w:rFonts w:hAnsi="標楷體" w:cs="新細明體"/>
                <w:color w:val="000000"/>
                <w:kern w:val="0"/>
                <w:sz w:val="28"/>
                <w:szCs w:val="28"/>
              </w:rPr>
            </w:pPr>
            <w:r w:rsidRPr="001E65DF">
              <w:rPr>
                <w:rFonts w:hAnsi="標楷體" w:cs="新細明體" w:hint="eastAsia"/>
                <w:color w:val="000000"/>
                <w:kern w:val="0"/>
                <w:sz w:val="28"/>
                <w:szCs w:val="28"/>
              </w:rPr>
              <w:t>安全無虞</w:t>
            </w:r>
          </w:p>
        </w:tc>
        <w:tc>
          <w:tcPr>
            <w:tcW w:w="991"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12,592</w:t>
            </w:r>
          </w:p>
        </w:tc>
        <w:tc>
          <w:tcPr>
            <w:tcW w:w="140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13,418.74</w:t>
            </w:r>
          </w:p>
        </w:tc>
        <w:tc>
          <w:tcPr>
            <w:tcW w:w="95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9,828</w:t>
            </w:r>
          </w:p>
        </w:tc>
        <w:tc>
          <w:tcPr>
            <w:tcW w:w="140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10,470.49</w:t>
            </w:r>
          </w:p>
        </w:tc>
        <w:tc>
          <w:tcPr>
            <w:tcW w:w="957" w:type="dxa"/>
            <w:vAlign w:val="center"/>
            <w:hideMark/>
          </w:tcPr>
          <w:p w:rsidR="00653D97" w:rsidRPr="001E65DF" w:rsidRDefault="00653D97" w:rsidP="00653D97">
            <w:pPr>
              <w:overflowPunct/>
              <w:autoSpaceDE/>
              <w:autoSpaceDN/>
              <w:jc w:val="right"/>
              <w:rPr>
                <w:rFonts w:hAnsi="標楷體" w:cs="新細明體"/>
                <w:color w:val="000000"/>
                <w:sz w:val="28"/>
                <w:szCs w:val="28"/>
              </w:rPr>
            </w:pPr>
            <w:r w:rsidRPr="001E65DF">
              <w:rPr>
                <w:rFonts w:hAnsi="標楷體" w:hint="eastAsia"/>
                <w:color w:val="000000"/>
                <w:sz w:val="28"/>
                <w:szCs w:val="28"/>
              </w:rPr>
              <w:t>-2,764</w:t>
            </w:r>
          </w:p>
        </w:tc>
        <w:tc>
          <w:tcPr>
            <w:tcW w:w="1523" w:type="dxa"/>
            <w:vAlign w:val="center"/>
            <w:hideMark/>
          </w:tcPr>
          <w:p w:rsidR="00653D97" w:rsidRPr="001E65DF" w:rsidRDefault="00653D97" w:rsidP="00653D97">
            <w:pPr>
              <w:overflowPunct/>
              <w:autoSpaceDE/>
              <w:autoSpaceDN/>
              <w:jc w:val="right"/>
              <w:rPr>
                <w:rFonts w:hAnsi="標楷體" w:cs="新細明體"/>
                <w:color w:val="000000"/>
                <w:sz w:val="28"/>
                <w:szCs w:val="28"/>
              </w:rPr>
            </w:pPr>
            <w:r w:rsidRPr="001E65DF">
              <w:rPr>
                <w:rFonts w:hAnsi="標楷體" w:hint="eastAsia"/>
                <w:color w:val="000000"/>
                <w:sz w:val="28"/>
                <w:szCs w:val="28"/>
              </w:rPr>
              <w:t xml:space="preserve">-2,948.25 </w:t>
            </w:r>
          </w:p>
        </w:tc>
      </w:tr>
      <w:tr w:rsidR="00653D97" w:rsidRPr="001E65DF" w:rsidTr="001E65DF">
        <w:trPr>
          <w:trHeight w:val="283"/>
          <w:jc w:val="center"/>
        </w:trPr>
        <w:tc>
          <w:tcPr>
            <w:tcW w:w="2271" w:type="dxa"/>
            <w:noWrap/>
            <w:vAlign w:val="center"/>
            <w:hideMark/>
          </w:tcPr>
          <w:p w:rsidR="00653D97" w:rsidRPr="001E65DF" w:rsidRDefault="00653D97" w:rsidP="00653D97">
            <w:pPr>
              <w:widowControl/>
              <w:overflowPunct/>
              <w:autoSpaceDE/>
              <w:autoSpaceDN/>
              <w:spacing w:line="240" w:lineRule="exact"/>
              <w:jc w:val="left"/>
              <w:rPr>
                <w:rFonts w:hAnsi="標楷體" w:cs="新細明體"/>
                <w:color w:val="000000"/>
                <w:kern w:val="0"/>
                <w:sz w:val="28"/>
                <w:szCs w:val="28"/>
              </w:rPr>
            </w:pPr>
            <w:r w:rsidRPr="001E65DF">
              <w:rPr>
                <w:rFonts w:hAnsi="標楷體" w:cs="新細明體" w:hint="eastAsia"/>
                <w:color w:val="000000"/>
                <w:kern w:val="0"/>
                <w:sz w:val="28"/>
                <w:szCs w:val="28"/>
              </w:rPr>
              <w:t>已致生土石危害</w:t>
            </w:r>
          </w:p>
        </w:tc>
        <w:tc>
          <w:tcPr>
            <w:tcW w:w="991"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514</w:t>
            </w:r>
          </w:p>
        </w:tc>
        <w:tc>
          <w:tcPr>
            <w:tcW w:w="140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1,050.69</w:t>
            </w:r>
          </w:p>
        </w:tc>
        <w:tc>
          <w:tcPr>
            <w:tcW w:w="95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397</w:t>
            </w:r>
          </w:p>
        </w:tc>
        <w:tc>
          <w:tcPr>
            <w:tcW w:w="140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958.64</w:t>
            </w:r>
          </w:p>
        </w:tc>
        <w:tc>
          <w:tcPr>
            <w:tcW w:w="957" w:type="dxa"/>
            <w:vAlign w:val="center"/>
            <w:hideMark/>
          </w:tcPr>
          <w:p w:rsidR="00653D97" w:rsidRPr="001E65DF" w:rsidRDefault="00653D97" w:rsidP="00653D97">
            <w:pPr>
              <w:overflowPunct/>
              <w:autoSpaceDE/>
              <w:autoSpaceDN/>
              <w:jc w:val="right"/>
              <w:rPr>
                <w:rFonts w:hAnsi="標楷體" w:cs="新細明體"/>
                <w:color w:val="000000"/>
                <w:sz w:val="28"/>
                <w:szCs w:val="28"/>
              </w:rPr>
            </w:pPr>
            <w:r w:rsidRPr="001E65DF">
              <w:rPr>
                <w:rFonts w:hAnsi="標楷體" w:hint="eastAsia"/>
                <w:color w:val="000000"/>
                <w:sz w:val="28"/>
                <w:szCs w:val="28"/>
              </w:rPr>
              <w:t>-117</w:t>
            </w:r>
          </w:p>
        </w:tc>
        <w:tc>
          <w:tcPr>
            <w:tcW w:w="1523" w:type="dxa"/>
            <w:vAlign w:val="center"/>
            <w:hideMark/>
          </w:tcPr>
          <w:p w:rsidR="00653D97" w:rsidRPr="001E65DF" w:rsidRDefault="00653D97" w:rsidP="00653D97">
            <w:pPr>
              <w:overflowPunct/>
              <w:autoSpaceDE/>
              <w:autoSpaceDN/>
              <w:jc w:val="right"/>
              <w:rPr>
                <w:rFonts w:hAnsi="標楷體" w:cs="新細明體"/>
                <w:color w:val="000000"/>
                <w:sz w:val="28"/>
                <w:szCs w:val="28"/>
              </w:rPr>
            </w:pPr>
            <w:r w:rsidRPr="001E65DF">
              <w:rPr>
                <w:rFonts w:hAnsi="標楷體" w:hint="eastAsia"/>
                <w:color w:val="000000"/>
                <w:sz w:val="28"/>
                <w:szCs w:val="28"/>
              </w:rPr>
              <w:t xml:space="preserve">-92.05 </w:t>
            </w:r>
          </w:p>
        </w:tc>
      </w:tr>
      <w:tr w:rsidR="00653D97" w:rsidRPr="001E65DF" w:rsidTr="001E65DF">
        <w:trPr>
          <w:trHeight w:val="283"/>
          <w:jc w:val="center"/>
        </w:trPr>
        <w:tc>
          <w:tcPr>
            <w:tcW w:w="2271" w:type="dxa"/>
            <w:noWrap/>
            <w:vAlign w:val="center"/>
            <w:hideMark/>
          </w:tcPr>
          <w:p w:rsidR="00653D97" w:rsidRPr="001E65DF" w:rsidRDefault="00F8365F" w:rsidP="00F8365F">
            <w:pPr>
              <w:widowControl/>
              <w:overflowPunct/>
              <w:autoSpaceDE/>
              <w:autoSpaceDN/>
              <w:spacing w:line="240" w:lineRule="exact"/>
              <w:jc w:val="left"/>
              <w:rPr>
                <w:rFonts w:hAnsi="標楷體" w:cs="新細明體"/>
                <w:color w:val="000000"/>
                <w:kern w:val="0"/>
                <w:sz w:val="28"/>
                <w:szCs w:val="28"/>
              </w:rPr>
            </w:pPr>
            <w:r>
              <w:rPr>
                <w:rFonts w:hAnsi="標楷體" w:cs="新細明體" w:hint="eastAsia"/>
                <w:color w:val="000000"/>
                <w:kern w:val="0"/>
                <w:sz w:val="28"/>
                <w:szCs w:val="28"/>
              </w:rPr>
              <w:t>有</w:t>
            </w:r>
            <w:r w:rsidR="00653D97" w:rsidRPr="001E65DF">
              <w:rPr>
                <w:rFonts w:hAnsi="標楷體" w:cs="新細明體" w:hint="eastAsia"/>
                <w:color w:val="000000"/>
                <w:kern w:val="0"/>
                <w:sz w:val="28"/>
                <w:szCs w:val="28"/>
              </w:rPr>
              <w:t>土石危害</w:t>
            </w:r>
            <w:r>
              <w:rPr>
                <w:rFonts w:hAnsi="標楷體" w:cs="新細明體" w:hint="eastAsia"/>
                <w:color w:val="000000"/>
                <w:kern w:val="0"/>
                <w:sz w:val="28"/>
                <w:szCs w:val="28"/>
              </w:rPr>
              <w:t>之虞</w:t>
            </w:r>
          </w:p>
        </w:tc>
        <w:tc>
          <w:tcPr>
            <w:tcW w:w="991"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260</w:t>
            </w:r>
          </w:p>
        </w:tc>
        <w:tc>
          <w:tcPr>
            <w:tcW w:w="140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308.97</w:t>
            </w:r>
          </w:p>
        </w:tc>
        <w:tc>
          <w:tcPr>
            <w:tcW w:w="95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203</w:t>
            </w:r>
          </w:p>
        </w:tc>
        <w:tc>
          <w:tcPr>
            <w:tcW w:w="1407" w:type="dxa"/>
            <w:noWrap/>
            <w:vAlign w:val="center"/>
            <w:hideMark/>
          </w:tcPr>
          <w:p w:rsidR="00653D97" w:rsidRPr="001E65DF" w:rsidRDefault="00653D97" w:rsidP="00653D97">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254.58</w:t>
            </w:r>
          </w:p>
        </w:tc>
        <w:tc>
          <w:tcPr>
            <w:tcW w:w="957" w:type="dxa"/>
            <w:vAlign w:val="center"/>
            <w:hideMark/>
          </w:tcPr>
          <w:p w:rsidR="00653D97" w:rsidRPr="001E65DF" w:rsidRDefault="00653D97" w:rsidP="00653D97">
            <w:pPr>
              <w:overflowPunct/>
              <w:autoSpaceDE/>
              <w:autoSpaceDN/>
              <w:jc w:val="right"/>
              <w:rPr>
                <w:rFonts w:hAnsi="標楷體" w:cs="新細明體"/>
                <w:color w:val="000000"/>
                <w:sz w:val="28"/>
                <w:szCs w:val="28"/>
              </w:rPr>
            </w:pPr>
            <w:r w:rsidRPr="001E65DF">
              <w:rPr>
                <w:rFonts w:hAnsi="標楷體" w:hint="eastAsia"/>
                <w:color w:val="000000"/>
                <w:sz w:val="28"/>
                <w:szCs w:val="28"/>
              </w:rPr>
              <w:t>-57</w:t>
            </w:r>
          </w:p>
        </w:tc>
        <w:tc>
          <w:tcPr>
            <w:tcW w:w="1523" w:type="dxa"/>
            <w:vAlign w:val="center"/>
            <w:hideMark/>
          </w:tcPr>
          <w:p w:rsidR="00653D97" w:rsidRPr="001E65DF" w:rsidRDefault="00653D97" w:rsidP="00653D97">
            <w:pPr>
              <w:overflowPunct/>
              <w:autoSpaceDE/>
              <w:autoSpaceDN/>
              <w:jc w:val="right"/>
              <w:rPr>
                <w:rFonts w:hAnsi="標楷體" w:cs="新細明體"/>
                <w:color w:val="000000"/>
                <w:sz w:val="28"/>
                <w:szCs w:val="28"/>
              </w:rPr>
            </w:pPr>
            <w:r w:rsidRPr="001E65DF">
              <w:rPr>
                <w:rFonts w:hAnsi="標楷體" w:hint="eastAsia"/>
                <w:color w:val="000000"/>
                <w:sz w:val="28"/>
                <w:szCs w:val="28"/>
              </w:rPr>
              <w:t xml:space="preserve">-54.39 </w:t>
            </w:r>
          </w:p>
        </w:tc>
      </w:tr>
      <w:tr w:rsidR="002B4C1D" w:rsidRPr="001E65DF" w:rsidTr="002B4C1D">
        <w:trPr>
          <w:trHeight w:val="283"/>
          <w:jc w:val="center"/>
        </w:trPr>
        <w:tc>
          <w:tcPr>
            <w:tcW w:w="2271" w:type="dxa"/>
            <w:noWrap/>
            <w:vAlign w:val="center"/>
            <w:hideMark/>
          </w:tcPr>
          <w:p w:rsidR="002B4C1D" w:rsidRPr="001E65DF" w:rsidRDefault="002B4C1D" w:rsidP="005A24EA">
            <w:pPr>
              <w:widowControl/>
              <w:overflowPunct/>
              <w:autoSpaceDE/>
              <w:autoSpaceDN/>
              <w:spacing w:line="240" w:lineRule="exact"/>
              <w:jc w:val="left"/>
              <w:rPr>
                <w:rFonts w:hAnsi="標楷體" w:cs="新細明體"/>
                <w:color w:val="000000"/>
                <w:kern w:val="0"/>
                <w:sz w:val="28"/>
                <w:szCs w:val="28"/>
              </w:rPr>
            </w:pPr>
            <w:r w:rsidRPr="001E65DF">
              <w:rPr>
                <w:rFonts w:hAnsi="標楷體" w:cs="新細明體" w:hint="eastAsia"/>
                <w:color w:val="000000"/>
                <w:kern w:val="0"/>
                <w:sz w:val="28"/>
                <w:szCs w:val="28"/>
              </w:rPr>
              <w:t>其他</w:t>
            </w:r>
          </w:p>
        </w:tc>
        <w:tc>
          <w:tcPr>
            <w:tcW w:w="991"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2,503</w:t>
            </w:r>
          </w:p>
        </w:tc>
        <w:tc>
          <w:tcPr>
            <w:tcW w:w="1407"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2,254.05</w:t>
            </w:r>
          </w:p>
        </w:tc>
        <w:tc>
          <w:tcPr>
            <w:tcW w:w="957"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2,276</w:t>
            </w:r>
          </w:p>
        </w:tc>
        <w:tc>
          <w:tcPr>
            <w:tcW w:w="1407"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2,051.21</w:t>
            </w:r>
          </w:p>
        </w:tc>
        <w:tc>
          <w:tcPr>
            <w:tcW w:w="957" w:type="dxa"/>
            <w:vAlign w:val="center"/>
            <w:hideMark/>
          </w:tcPr>
          <w:p w:rsidR="002B4C1D" w:rsidRPr="002B4C1D" w:rsidRDefault="002B4C1D" w:rsidP="005A24EA">
            <w:pPr>
              <w:overflowPunct/>
              <w:autoSpaceDE/>
              <w:autoSpaceDN/>
              <w:jc w:val="right"/>
              <w:rPr>
                <w:rFonts w:hAnsi="標楷體"/>
                <w:color w:val="000000"/>
                <w:sz w:val="28"/>
                <w:szCs w:val="28"/>
              </w:rPr>
            </w:pPr>
            <w:r w:rsidRPr="001E65DF">
              <w:rPr>
                <w:rFonts w:hAnsi="標楷體" w:hint="eastAsia"/>
                <w:color w:val="000000"/>
                <w:sz w:val="28"/>
                <w:szCs w:val="28"/>
              </w:rPr>
              <w:t>-227</w:t>
            </w:r>
          </w:p>
        </w:tc>
        <w:tc>
          <w:tcPr>
            <w:tcW w:w="1523" w:type="dxa"/>
            <w:vAlign w:val="center"/>
            <w:hideMark/>
          </w:tcPr>
          <w:p w:rsidR="002B4C1D" w:rsidRPr="002B4C1D" w:rsidRDefault="002B4C1D" w:rsidP="005A24EA">
            <w:pPr>
              <w:overflowPunct/>
              <w:autoSpaceDE/>
              <w:autoSpaceDN/>
              <w:jc w:val="right"/>
              <w:rPr>
                <w:rFonts w:hAnsi="標楷體"/>
                <w:color w:val="000000"/>
                <w:sz w:val="28"/>
                <w:szCs w:val="28"/>
              </w:rPr>
            </w:pPr>
            <w:r w:rsidRPr="001E65DF">
              <w:rPr>
                <w:rFonts w:hAnsi="標楷體" w:hint="eastAsia"/>
                <w:color w:val="000000"/>
                <w:sz w:val="28"/>
                <w:szCs w:val="28"/>
              </w:rPr>
              <w:t xml:space="preserve">-202.84 </w:t>
            </w:r>
          </w:p>
        </w:tc>
      </w:tr>
      <w:tr w:rsidR="002B4C1D" w:rsidRPr="001E65DF" w:rsidTr="002B4C1D">
        <w:trPr>
          <w:trHeight w:val="283"/>
          <w:jc w:val="center"/>
        </w:trPr>
        <w:tc>
          <w:tcPr>
            <w:tcW w:w="2271" w:type="dxa"/>
            <w:noWrap/>
            <w:vAlign w:val="center"/>
            <w:hideMark/>
          </w:tcPr>
          <w:p w:rsidR="002B4C1D" w:rsidRPr="001E65DF" w:rsidRDefault="002B4C1D" w:rsidP="002B4C1D">
            <w:pPr>
              <w:widowControl/>
              <w:overflowPunct/>
              <w:autoSpaceDE/>
              <w:autoSpaceDN/>
              <w:spacing w:line="240" w:lineRule="exact"/>
              <w:jc w:val="left"/>
              <w:rPr>
                <w:rFonts w:hAnsi="標楷體" w:cs="新細明體"/>
                <w:color w:val="000000"/>
                <w:kern w:val="0"/>
                <w:sz w:val="28"/>
                <w:szCs w:val="28"/>
              </w:rPr>
            </w:pPr>
            <w:r w:rsidRPr="001E65DF">
              <w:rPr>
                <w:rFonts w:hAnsi="標楷體" w:cs="新細明體" w:hint="eastAsia"/>
                <w:color w:val="000000"/>
                <w:kern w:val="0"/>
                <w:sz w:val="28"/>
                <w:szCs w:val="28"/>
              </w:rPr>
              <w:t>合計</w:t>
            </w:r>
          </w:p>
        </w:tc>
        <w:tc>
          <w:tcPr>
            <w:tcW w:w="991"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15,869</w:t>
            </w:r>
          </w:p>
        </w:tc>
        <w:tc>
          <w:tcPr>
            <w:tcW w:w="1407"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17,032.45</w:t>
            </w:r>
          </w:p>
        </w:tc>
        <w:tc>
          <w:tcPr>
            <w:tcW w:w="957"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12,704</w:t>
            </w:r>
          </w:p>
        </w:tc>
        <w:tc>
          <w:tcPr>
            <w:tcW w:w="1407" w:type="dxa"/>
            <w:noWrap/>
            <w:vAlign w:val="center"/>
            <w:hideMark/>
          </w:tcPr>
          <w:p w:rsidR="002B4C1D" w:rsidRPr="001E65DF" w:rsidRDefault="002B4C1D" w:rsidP="005A24EA">
            <w:pPr>
              <w:widowControl/>
              <w:overflowPunct/>
              <w:autoSpaceDE/>
              <w:autoSpaceDN/>
              <w:spacing w:line="240" w:lineRule="exact"/>
              <w:jc w:val="right"/>
              <w:rPr>
                <w:rFonts w:hAnsi="標楷體" w:cs="新細明體"/>
                <w:color w:val="000000"/>
                <w:kern w:val="0"/>
                <w:sz w:val="28"/>
                <w:szCs w:val="28"/>
              </w:rPr>
            </w:pPr>
            <w:r w:rsidRPr="001E65DF">
              <w:rPr>
                <w:rFonts w:hAnsi="標楷體" w:cs="新細明體" w:hint="eastAsia"/>
                <w:color w:val="000000"/>
                <w:kern w:val="0"/>
                <w:sz w:val="28"/>
                <w:szCs w:val="28"/>
              </w:rPr>
              <w:t>13,734.92</w:t>
            </w:r>
          </w:p>
        </w:tc>
        <w:tc>
          <w:tcPr>
            <w:tcW w:w="957" w:type="dxa"/>
            <w:vAlign w:val="center"/>
            <w:hideMark/>
          </w:tcPr>
          <w:p w:rsidR="002B4C1D" w:rsidRPr="002B4C1D" w:rsidRDefault="002B4C1D" w:rsidP="005A24EA">
            <w:pPr>
              <w:overflowPunct/>
              <w:autoSpaceDE/>
              <w:autoSpaceDN/>
              <w:jc w:val="right"/>
              <w:rPr>
                <w:rFonts w:hAnsi="標楷體"/>
                <w:color w:val="000000"/>
                <w:sz w:val="28"/>
                <w:szCs w:val="28"/>
              </w:rPr>
            </w:pPr>
            <w:r w:rsidRPr="001E65DF">
              <w:rPr>
                <w:rFonts w:hAnsi="標楷體" w:hint="eastAsia"/>
                <w:color w:val="000000"/>
                <w:sz w:val="28"/>
                <w:szCs w:val="28"/>
              </w:rPr>
              <w:t>-3,165</w:t>
            </w:r>
          </w:p>
        </w:tc>
        <w:tc>
          <w:tcPr>
            <w:tcW w:w="1523" w:type="dxa"/>
            <w:vAlign w:val="center"/>
            <w:hideMark/>
          </w:tcPr>
          <w:p w:rsidR="002B4C1D" w:rsidRPr="002B4C1D" w:rsidRDefault="002B4C1D" w:rsidP="005A24EA">
            <w:pPr>
              <w:overflowPunct/>
              <w:autoSpaceDE/>
              <w:autoSpaceDN/>
              <w:jc w:val="right"/>
              <w:rPr>
                <w:rFonts w:hAnsi="標楷體"/>
                <w:color w:val="000000"/>
                <w:sz w:val="28"/>
                <w:szCs w:val="28"/>
              </w:rPr>
            </w:pPr>
            <w:r w:rsidRPr="001E65DF">
              <w:rPr>
                <w:rFonts w:hAnsi="標楷體" w:hint="eastAsia"/>
                <w:color w:val="000000"/>
                <w:sz w:val="28"/>
                <w:szCs w:val="28"/>
              </w:rPr>
              <w:t xml:space="preserve">-3,297.53 </w:t>
            </w:r>
          </w:p>
        </w:tc>
      </w:tr>
    </w:tbl>
    <w:p w:rsidR="00653D97" w:rsidRPr="00F423FB" w:rsidRDefault="001E65DF" w:rsidP="00F423FB">
      <w:pPr>
        <w:overflowPunct/>
        <w:autoSpaceDE/>
        <w:autoSpaceDN/>
        <w:spacing w:afterLines="50" w:after="228" w:line="360" w:lineRule="exact"/>
        <w:jc w:val="left"/>
        <w:rPr>
          <w:rFonts w:hAnsi="標楷體"/>
          <w:sz w:val="28"/>
          <w:szCs w:val="28"/>
        </w:rPr>
      </w:pPr>
      <w:r w:rsidRPr="00F423FB">
        <w:rPr>
          <w:rFonts w:hAnsi="標楷體" w:hint="eastAsia"/>
          <w:sz w:val="28"/>
          <w:szCs w:val="28"/>
        </w:rPr>
        <w:t>資料來源：</w:t>
      </w:r>
      <w:r w:rsidR="00F423FB" w:rsidRPr="00F423FB">
        <w:rPr>
          <w:rFonts w:hAnsi="標楷體" w:cs="新細明體" w:hint="eastAsia"/>
          <w:color w:val="000000"/>
          <w:kern w:val="0"/>
          <w:sz w:val="28"/>
          <w:szCs w:val="28"/>
        </w:rPr>
        <w:t>農委會</w:t>
      </w:r>
    </w:p>
    <w:p w:rsidR="000553E2" w:rsidRDefault="009F0B53" w:rsidP="008574F6">
      <w:pPr>
        <w:pStyle w:val="3"/>
      </w:pPr>
      <w:r>
        <w:rPr>
          <w:rFonts w:hint="eastAsia"/>
        </w:rPr>
        <w:t>案經</w:t>
      </w:r>
      <w:r w:rsidR="005D00B2">
        <w:rPr>
          <w:rFonts w:hint="eastAsia"/>
        </w:rPr>
        <w:t>農委會</w:t>
      </w:r>
      <w:r>
        <w:rPr>
          <w:rFonts w:hint="eastAsia"/>
        </w:rPr>
        <w:t>再</w:t>
      </w:r>
      <w:r w:rsidR="005D00B2">
        <w:rPr>
          <w:rFonts w:hint="eastAsia"/>
        </w:rPr>
        <w:t>表示，</w:t>
      </w:r>
      <w:r w:rsidR="00BA3C0F">
        <w:rPr>
          <w:rFonts w:hint="eastAsia"/>
        </w:rPr>
        <w:t>由於</w:t>
      </w:r>
      <w:r w:rsidR="0021561D" w:rsidRPr="0021561D">
        <w:rPr>
          <w:rFonts w:hint="eastAsia"/>
        </w:rPr>
        <w:t>林農</w:t>
      </w:r>
      <w:r>
        <w:rPr>
          <w:rFonts w:hint="eastAsia"/>
        </w:rPr>
        <w:t>續</w:t>
      </w:r>
      <w:r w:rsidR="0021561D" w:rsidRPr="0021561D">
        <w:rPr>
          <w:rFonts w:hint="eastAsia"/>
        </w:rPr>
        <w:t>於103年再透過立</w:t>
      </w:r>
      <w:r w:rsidR="00B11DF7">
        <w:rPr>
          <w:rFonts w:hint="eastAsia"/>
        </w:rPr>
        <w:t>法</w:t>
      </w:r>
      <w:r w:rsidR="0021561D" w:rsidRPr="0021561D">
        <w:rPr>
          <w:rFonts w:hint="eastAsia"/>
        </w:rPr>
        <w:t>委</w:t>
      </w:r>
      <w:r w:rsidR="00772F0F">
        <w:rPr>
          <w:rFonts w:hint="eastAsia"/>
        </w:rPr>
        <w:t>員向</w:t>
      </w:r>
      <w:r w:rsidR="00BA3C0F">
        <w:rPr>
          <w:rFonts w:hint="eastAsia"/>
        </w:rPr>
        <w:t>該</w:t>
      </w:r>
      <w:r w:rsidR="0021561D" w:rsidRPr="0021561D">
        <w:rPr>
          <w:rFonts w:hint="eastAsia"/>
        </w:rPr>
        <w:t>會陳情，要求</w:t>
      </w:r>
      <w:r w:rsidR="005D00B2">
        <w:rPr>
          <w:rFonts w:hint="eastAsia"/>
        </w:rPr>
        <w:t>將相關林地</w:t>
      </w:r>
      <w:r w:rsidR="005D00B2" w:rsidRPr="0021561D">
        <w:rPr>
          <w:rFonts w:hint="eastAsia"/>
        </w:rPr>
        <w:t>成立果樹專區</w:t>
      </w:r>
      <w:r w:rsidR="005D00B2">
        <w:rPr>
          <w:rFonts w:hint="eastAsia"/>
        </w:rPr>
        <w:t>並</w:t>
      </w:r>
      <w:r w:rsidR="005D00B2" w:rsidRPr="0021561D">
        <w:rPr>
          <w:rFonts w:hint="eastAsia"/>
        </w:rPr>
        <w:t>解除</w:t>
      </w:r>
      <w:r w:rsidR="005D00B2">
        <w:rPr>
          <w:rFonts w:hint="eastAsia"/>
        </w:rPr>
        <w:t>於</w:t>
      </w:r>
      <w:r w:rsidR="005D00B2" w:rsidRPr="0021561D">
        <w:rPr>
          <w:rFonts w:hint="eastAsia"/>
        </w:rPr>
        <w:t>林班地</w:t>
      </w:r>
      <w:r w:rsidR="005D00B2">
        <w:rPr>
          <w:rFonts w:hint="eastAsia"/>
        </w:rPr>
        <w:t>之外</w:t>
      </w:r>
      <w:r w:rsidR="00BA3C0F">
        <w:rPr>
          <w:rFonts w:hint="eastAsia"/>
        </w:rPr>
        <w:t>，該會</w:t>
      </w:r>
      <w:r w:rsidR="0021561D" w:rsidRPr="0021561D">
        <w:rPr>
          <w:rFonts w:hint="eastAsia"/>
        </w:rPr>
        <w:t>考量</w:t>
      </w:r>
      <w:r w:rsidR="00BA3C0F">
        <w:rPr>
          <w:rFonts w:hint="eastAsia"/>
        </w:rPr>
        <w:t>所涉</w:t>
      </w:r>
      <w:r w:rsidR="0021561D" w:rsidRPr="0021561D">
        <w:rPr>
          <w:rFonts w:hint="eastAsia"/>
        </w:rPr>
        <w:t>林班地</w:t>
      </w:r>
      <w:r w:rsidR="00BA3C0F">
        <w:rPr>
          <w:rFonts w:hint="eastAsia"/>
        </w:rPr>
        <w:t>仍</w:t>
      </w:r>
      <w:r w:rsidR="000553E2">
        <w:rPr>
          <w:rFonts w:hint="eastAsia"/>
        </w:rPr>
        <w:t>有</w:t>
      </w:r>
      <w:r w:rsidR="0021561D" w:rsidRPr="0021561D">
        <w:rPr>
          <w:rFonts w:hint="eastAsia"/>
        </w:rPr>
        <w:t>保</w:t>
      </w:r>
      <w:r w:rsidR="00BA3C0F">
        <w:rPr>
          <w:rFonts w:hint="eastAsia"/>
        </w:rPr>
        <w:t>留</w:t>
      </w:r>
      <w:r w:rsidR="000553E2">
        <w:rPr>
          <w:rFonts w:hint="eastAsia"/>
        </w:rPr>
        <w:t>之必要</w:t>
      </w:r>
      <w:r w:rsidR="00BA3C0F">
        <w:rPr>
          <w:rFonts w:hint="eastAsia"/>
        </w:rPr>
        <w:t>，乃</w:t>
      </w:r>
      <w:r w:rsidR="000553E2">
        <w:rPr>
          <w:rFonts w:hint="eastAsia"/>
        </w:rPr>
        <w:t>採務實原則調整前揭出租林地改正政策，並</w:t>
      </w:r>
      <w:r w:rsidR="000553E2" w:rsidRPr="000553E2">
        <w:rPr>
          <w:rFonts w:hint="eastAsia"/>
        </w:rPr>
        <w:t>擬具「尚未完成造林之國有林出租造林地處理方案」陳報行政院，</w:t>
      </w:r>
      <w:r w:rsidR="000553E2">
        <w:rPr>
          <w:rFonts w:hint="eastAsia"/>
        </w:rPr>
        <w:t>嗣</w:t>
      </w:r>
      <w:r w:rsidR="000553E2" w:rsidRPr="000553E2">
        <w:rPr>
          <w:rFonts w:hint="eastAsia"/>
        </w:rPr>
        <w:t>經該會參照各主管機關意見修正計畫內容後於104年核定實施</w:t>
      </w:r>
      <w:r w:rsidR="001448B4">
        <w:rPr>
          <w:rFonts w:hint="eastAsia"/>
        </w:rPr>
        <w:t>，</w:t>
      </w:r>
      <w:r w:rsidR="001448B4" w:rsidRPr="001448B4">
        <w:rPr>
          <w:rFonts w:hint="eastAsia"/>
        </w:rPr>
        <w:t>林務局並於</w:t>
      </w:r>
      <w:r>
        <w:rPr>
          <w:rFonts w:hint="eastAsia"/>
        </w:rPr>
        <w:t>同年開發「尚未完成造林之國有林出租造林地處理方案」系統，將</w:t>
      </w:r>
      <w:r w:rsidR="001448B4">
        <w:rPr>
          <w:rFonts w:hint="eastAsia"/>
        </w:rPr>
        <w:t>該</w:t>
      </w:r>
      <w:r>
        <w:rPr>
          <w:rFonts w:hint="eastAsia"/>
        </w:rPr>
        <w:t>方案列管之案件</w:t>
      </w:r>
      <w:r w:rsidR="001448B4" w:rsidRPr="001448B4">
        <w:rPr>
          <w:rFonts w:hint="eastAsia"/>
        </w:rPr>
        <w:t>建置於系統內</w:t>
      </w:r>
      <w:r>
        <w:rPr>
          <w:rFonts w:hint="eastAsia"/>
        </w:rPr>
        <w:t>，</w:t>
      </w:r>
      <w:r w:rsidR="001448B4" w:rsidRPr="001448B4">
        <w:rPr>
          <w:rFonts w:hint="eastAsia"/>
        </w:rPr>
        <w:t>列管至承租人配合方案改正完成為止，</w:t>
      </w:r>
      <w:r w:rsidR="001448B4">
        <w:rPr>
          <w:rFonts w:hint="eastAsia"/>
        </w:rPr>
        <w:t>至於非屬此方案列管之出租造林地</w:t>
      </w:r>
      <w:r>
        <w:rPr>
          <w:rFonts w:hint="eastAsia"/>
        </w:rPr>
        <w:t>不得</w:t>
      </w:r>
      <w:r w:rsidR="001448B4">
        <w:rPr>
          <w:rFonts w:hint="eastAsia"/>
        </w:rPr>
        <w:t>比附援引適用，仍</w:t>
      </w:r>
      <w:r w:rsidR="001448B4" w:rsidRPr="001448B4">
        <w:rPr>
          <w:rFonts w:hint="eastAsia"/>
        </w:rPr>
        <w:t>應全面完成造林。</w:t>
      </w:r>
      <w:r w:rsidR="001448B4">
        <w:rPr>
          <w:rFonts w:hint="eastAsia"/>
        </w:rPr>
        <w:t>上</w:t>
      </w:r>
      <w:r w:rsidR="000553E2">
        <w:rPr>
          <w:rFonts w:hint="eastAsia"/>
        </w:rPr>
        <w:t>方案主要內容包括：１、</w:t>
      </w:r>
      <w:r w:rsidR="000553E2" w:rsidRPr="000553E2">
        <w:rPr>
          <w:rFonts w:hint="eastAsia"/>
        </w:rPr>
        <w:t>農藝化經營之果樹及茶園</w:t>
      </w:r>
      <w:r w:rsidR="000553E2">
        <w:rPr>
          <w:rFonts w:hint="eastAsia"/>
        </w:rPr>
        <w:t>得將</w:t>
      </w:r>
      <w:r w:rsidR="000553E2" w:rsidRPr="000553E2">
        <w:rPr>
          <w:rFonts w:hint="eastAsia"/>
        </w:rPr>
        <w:t>30</w:t>
      </w:r>
      <w:r w:rsidR="000553E2">
        <w:rPr>
          <w:rFonts w:hAnsi="標楷體" w:hint="eastAsia"/>
        </w:rPr>
        <w:t>％</w:t>
      </w:r>
      <w:r w:rsidR="000553E2">
        <w:rPr>
          <w:rFonts w:hint="eastAsia"/>
        </w:rPr>
        <w:t>之林地採因地制宜方式，進行均勻混植帶狀或塊狀造林，</w:t>
      </w:r>
      <w:r>
        <w:rPr>
          <w:rFonts w:hint="eastAsia"/>
        </w:rPr>
        <w:t>以</w:t>
      </w:r>
      <w:r w:rsidR="000553E2" w:rsidRPr="000553E2">
        <w:rPr>
          <w:rFonts w:hint="eastAsia"/>
        </w:rPr>
        <w:t>促使呈現農作之租地造林地逐步完成造林</w:t>
      </w:r>
      <w:r w:rsidR="00625852">
        <w:rPr>
          <w:rStyle w:val="aff"/>
        </w:rPr>
        <w:footnoteReference w:id="17"/>
      </w:r>
      <w:r w:rsidR="000553E2">
        <w:rPr>
          <w:rFonts w:hint="eastAsia"/>
        </w:rPr>
        <w:t>，</w:t>
      </w:r>
      <w:r w:rsidR="000553E2" w:rsidRPr="000553E2">
        <w:rPr>
          <w:rFonts w:hint="eastAsia"/>
        </w:rPr>
        <w:t>惟</w:t>
      </w:r>
      <w:r w:rsidR="000553E2">
        <w:rPr>
          <w:rFonts w:hint="eastAsia"/>
        </w:rPr>
        <w:t>如係種植</w:t>
      </w:r>
      <w:r w:rsidR="000553E2" w:rsidRPr="000553E2">
        <w:rPr>
          <w:rFonts w:hint="eastAsia"/>
        </w:rPr>
        <w:t>檳榔</w:t>
      </w:r>
      <w:r w:rsidR="00625852">
        <w:rPr>
          <w:rFonts w:hint="eastAsia"/>
        </w:rPr>
        <w:t>之</w:t>
      </w:r>
      <w:r w:rsidR="000553E2">
        <w:rPr>
          <w:rFonts w:hint="eastAsia"/>
        </w:rPr>
        <w:t>租</w:t>
      </w:r>
      <w:r w:rsidR="000553E2">
        <w:rPr>
          <w:rFonts w:hint="eastAsia"/>
        </w:rPr>
        <w:lastRenderedPageBreak/>
        <w:t>地，</w:t>
      </w:r>
      <w:r w:rsidR="000553E2" w:rsidRPr="000553E2">
        <w:rPr>
          <w:rFonts w:hint="eastAsia"/>
        </w:rPr>
        <w:t>仍應均勻混植造林木每公頃600</w:t>
      </w:r>
      <w:r w:rsidR="000553E2">
        <w:rPr>
          <w:rFonts w:hint="eastAsia"/>
        </w:rPr>
        <w:t>株</w:t>
      </w:r>
      <w:r w:rsidR="005C4368">
        <w:rPr>
          <w:rStyle w:val="aff"/>
        </w:rPr>
        <w:footnoteReference w:id="18"/>
      </w:r>
      <w:r w:rsidR="00D45110">
        <w:rPr>
          <w:rFonts w:hint="eastAsia"/>
        </w:rPr>
        <w:t>；</w:t>
      </w:r>
      <w:r w:rsidR="000553E2">
        <w:rPr>
          <w:rFonts w:hint="eastAsia"/>
        </w:rPr>
        <w:t>２、</w:t>
      </w:r>
      <w:r w:rsidR="00D45110" w:rsidRPr="00D45110">
        <w:rPr>
          <w:rFonts w:hint="eastAsia"/>
        </w:rPr>
        <w:t>原植果樹等違規作物許其與造林木併存，不得新植或補</w:t>
      </w:r>
      <w:r w:rsidR="00D45110">
        <w:rPr>
          <w:rFonts w:hint="eastAsia"/>
        </w:rPr>
        <w:t>植，亦不得改植其他違規作物</w:t>
      </w:r>
      <w:r w:rsidR="003F63B4">
        <w:rPr>
          <w:rStyle w:val="aff"/>
        </w:rPr>
        <w:footnoteReference w:id="19"/>
      </w:r>
      <w:r w:rsidR="00D45110">
        <w:rPr>
          <w:rFonts w:hint="eastAsia"/>
        </w:rPr>
        <w:t>；３、</w:t>
      </w:r>
      <w:r w:rsidR="000553E2" w:rsidRPr="000553E2">
        <w:rPr>
          <w:rFonts w:hint="eastAsia"/>
        </w:rPr>
        <w:t>為免承租人失去農保資格，同意先換訂至107年12月</w:t>
      </w:r>
      <w:r w:rsidR="008574F6">
        <w:rPr>
          <w:rFonts w:hint="eastAsia"/>
        </w:rPr>
        <w:t>底為</w:t>
      </w:r>
      <w:r w:rsidR="000553E2" w:rsidRPr="000553E2">
        <w:rPr>
          <w:rFonts w:hint="eastAsia"/>
        </w:rPr>
        <w:t>止之短約，承租人應於106年依不同地區之造林季節結束前，以上開造林方式完成30</w:t>
      </w:r>
      <w:r w:rsidR="000553E2">
        <w:rPr>
          <w:rFonts w:hAnsi="標楷體" w:hint="eastAsia"/>
        </w:rPr>
        <w:t>％</w:t>
      </w:r>
      <w:r w:rsidR="000553E2" w:rsidRPr="000553E2">
        <w:rPr>
          <w:rFonts w:hint="eastAsia"/>
        </w:rPr>
        <w:t>租地之造林</w:t>
      </w:r>
      <w:r w:rsidR="008574F6">
        <w:rPr>
          <w:rFonts w:hint="eastAsia"/>
        </w:rPr>
        <w:t>（</w:t>
      </w:r>
      <w:r w:rsidR="008574F6" w:rsidRPr="008574F6">
        <w:rPr>
          <w:rFonts w:hint="eastAsia"/>
        </w:rPr>
        <w:t>違規林地改正及混植造林現況</w:t>
      </w:r>
      <w:r w:rsidR="008574F6">
        <w:rPr>
          <w:rFonts w:hint="eastAsia"/>
        </w:rPr>
        <w:t>，如圖A1所示）</w:t>
      </w:r>
      <w:r w:rsidR="000553E2" w:rsidRPr="000553E2">
        <w:rPr>
          <w:rFonts w:hint="eastAsia"/>
        </w:rPr>
        <w:t>。</w:t>
      </w:r>
    </w:p>
    <w:p w:rsidR="00CB6841" w:rsidRDefault="00B11DF7" w:rsidP="009375E1">
      <w:pPr>
        <w:pStyle w:val="3"/>
      </w:pPr>
      <w:r>
        <w:rPr>
          <w:rFonts w:hint="eastAsia"/>
        </w:rPr>
        <w:t>惟據農委會</w:t>
      </w:r>
      <w:r w:rsidR="000553E2" w:rsidRPr="00CB6841">
        <w:rPr>
          <w:rFonts w:hint="eastAsia"/>
        </w:rPr>
        <w:t>截至107年12月底止</w:t>
      </w:r>
      <w:r>
        <w:rPr>
          <w:rFonts w:hint="eastAsia"/>
        </w:rPr>
        <w:t>之統計，</w:t>
      </w:r>
      <w:r w:rsidR="00CB6841" w:rsidRPr="00CB6841">
        <w:rPr>
          <w:rFonts w:hint="eastAsia"/>
        </w:rPr>
        <w:t>林務局經管國有出租造林地總計59,392筆、面積108,954.93公頃，其中「尚未完成造林之國有林出租造林地處理方案」列管筆數為13,898筆，面積16,63</w:t>
      </w:r>
      <w:r w:rsidR="001C7384">
        <w:rPr>
          <w:rFonts w:hint="eastAsia"/>
        </w:rPr>
        <w:t>8</w:t>
      </w:r>
      <w:r w:rsidR="00CB6841" w:rsidRPr="00CB6841">
        <w:rPr>
          <w:rFonts w:hint="eastAsia"/>
        </w:rPr>
        <w:t>公頃</w:t>
      </w:r>
      <w:r w:rsidR="00CB6841">
        <w:rPr>
          <w:rStyle w:val="aff"/>
        </w:rPr>
        <w:footnoteReference w:id="20"/>
      </w:r>
      <w:r w:rsidR="00CB6841" w:rsidRPr="00CB6841">
        <w:rPr>
          <w:rFonts w:hint="eastAsia"/>
        </w:rPr>
        <w:t>，已完成換約或已收回或已移交他機關等方式處理完畢者計6,196筆、面積7,698公頃(完成比率4</w:t>
      </w:r>
      <w:r w:rsidR="001C7384">
        <w:rPr>
          <w:rFonts w:hint="eastAsia"/>
        </w:rPr>
        <w:t>6</w:t>
      </w:r>
      <w:r w:rsidR="00CB6841" w:rsidRPr="00CB6841">
        <w:rPr>
          <w:rFonts w:hint="eastAsia"/>
        </w:rPr>
        <w:t>.</w:t>
      </w:r>
      <w:r w:rsidR="001C7384">
        <w:rPr>
          <w:rFonts w:hint="eastAsia"/>
        </w:rPr>
        <w:t>3</w:t>
      </w:r>
      <w:r w:rsidR="000553E2">
        <w:rPr>
          <w:rFonts w:hAnsi="標楷體" w:hint="eastAsia"/>
        </w:rPr>
        <w:t>％</w:t>
      </w:r>
      <w:r w:rsidR="00CB6841" w:rsidRPr="00CB6841">
        <w:rPr>
          <w:rFonts w:hint="eastAsia"/>
        </w:rPr>
        <w:t>)</w:t>
      </w:r>
      <w:r w:rsidR="00CB6841">
        <w:rPr>
          <w:rFonts w:hint="eastAsia"/>
        </w:rPr>
        <w:t>，然</w:t>
      </w:r>
      <w:r w:rsidR="00CB6841" w:rsidRPr="00CB6841">
        <w:rPr>
          <w:rFonts w:hint="eastAsia"/>
        </w:rPr>
        <w:t>已申請尚未換約及未申請換約</w:t>
      </w:r>
      <w:r w:rsidR="004775DA">
        <w:rPr>
          <w:rFonts w:hint="eastAsia"/>
        </w:rPr>
        <w:t>者合計</w:t>
      </w:r>
      <w:r w:rsidR="00CB6841" w:rsidRPr="00CB6841">
        <w:rPr>
          <w:rFonts w:hint="eastAsia"/>
        </w:rPr>
        <w:t>7,702筆、面積8,9</w:t>
      </w:r>
      <w:r w:rsidR="001C7384">
        <w:rPr>
          <w:rFonts w:hint="eastAsia"/>
        </w:rPr>
        <w:t>4</w:t>
      </w:r>
      <w:r w:rsidR="00CB6841" w:rsidRPr="00CB6841">
        <w:rPr>
          <w:rFonts w:hint="eastAsia"/>
        </w:rPr>
        <w:t>0</w:t>
      </w:r>
      <w:r w:rsidR="004775DA">
        <w:rPr>
          <w:rFonts w:hint="eastAsia"/>
        </w:rPr>
        <w:t>公頃</w:t>
      </w:r>
      <w:r w:rsidR="00CB6841" w:rsidRPr="00CB6841">
        <w:rPr>
          <w:rFonts w:hint="eastAsia"/>
        </w:rPr>
        <w:t>(未完成比率5</w:t>
      </w:r>
      <w:r w:rsidR="001C7384">
        <w:rPr>
          <w:rFonts w:hint="eastAsia"/>
        </w:rPr>
        <w:t>3</w:t>
      </w:r>
      <w:r w:rsidR="00CB6841" w:rsidRPr="00CB6841">
        <w:rPr>
          <w:rFonts w:hint="eastAsia"/>
        </w:rPr>
        <w:t>.</w:t>
      </w:r>
      <w:r w:rsidR="001C7384">
        <w:rPr>
          <w:rFonts w:hint="eastAsia"/>
        </w:rPr>
        <w:t>7</w:t>
      </w:r>
      <w:r w:rsidR="000553E2">
        <w:rPr>
          <w:rFonts w:hAnsi="標楷體" w:hint="eastAsia"/>
        </w:rPr>
        <w:t>％</w:t>
      </w:r>
      <w:r w:rsidR="00CB6841">
        <w:rPr>
          <w:rFonts w:hint="eastAsia"/>
        </w:rPr>
        <w:t>，</w:t>
      </w:r>
      <w:r w:rsidR="004775DA">
        <w:rPr>
          <w:rFonts w:hint="eastAsia"/>
        </w:rPr>
        <w:t>詳</w:t>
      </w:r>
      <w:r w:rsidR="00CB6841">
        <w:rPr>
          <w:rFonts w:hint="eastAsia"/>
        </w:rPr>
        <w:t>表</w:t>
      </w:r>
      <w:r w:rsidR="0076113D">
        <w:rPr>
          <w:rFonts w:hint="eastAsia"/>
        </w:rPr>
        <w:t>A3</w:t>
      </w:r>
      <w:r w:rsidR="004775DA">
        <w:rPr>
          <w:rFonts w:hint="eastAsia"/>
        </w:rPr>
        <w:t>所示</w:t>
      </w:r>
      <w:r w:rsidR="00CB6841" w:rsidRPr="00CB6841">
        <w:rPr>
          <w:rFonts w:hint="eastAsia"/>
        </w:rPr>
        <w:t>)，</w:t>
      </w:r>
      <w:r w:rsidR="00CB6841">
        <w:rPr>
          <w:rFonts w:hint="eastAsia"/>
        </w:rPr>
        <w:t>顯見</w:t>
      </w:r>
      <w:r w:rsidR="009375E1">
        <w:rPr>
          <w:rFonts w:hint="eastAsia"/>
        </w:rPr>
        <w:t>農委會</w:t>
      </w:r>
      <w:r w:rsidR="00CB6841">
        <w:rPr>
          <w:rFonts w:hint="eastAsia"/>
        </w:rPr>
        <w:t>為解決</w:t>
      </w:r>
      <w:r w:rsidR="008574F6">
        <w:rPr>
          <w:rFonts w:hint="eastAsia"/>
        </w:rPr>
        <w:t>林務</w:t>
      </w:r>
      <w:r w:rsidR="00CB6841">
        <w:rPr>
          <w:rFonts w:hint="eastAsia"/>
        </w:rPr>
        <w:t>局經管國有林地租地違規及租期屆滿而完成續約，並輔導林農</w:t>
      </w:r>
      <w:r w:rsidR="00595D86">
        <w:rPr>
          <w:rFonts w:hint="eastAsia"/>
        </w:rPr>
        <w:t>對租地</w:t>
      </w:r>
      <w:r w:rsidR="00CB6841">
        <w:rPr>
          <w:rFonts w:hint="eastAsia"/>
        </w:rPr>
        <w:t>改正</w:t>
      </w:r>
      <w:r w:rsidR="00595D86">
        <w:rPr>
          <w:rFonts w:hint="eastAsia"/>
        </w:rPr>
        <w:t>造林事宜</w:t>
      </w:r>
      <w:r w:rsidR="009375E1">
        <w:rPr>
          <w:rFonts w:hint="eastAsia"/>
        </w:rPr>
        <w:t>，前於</w:t>
      </w:r>
      <w:r w:rsidR="00CB6841">
        <w:rPr>
          <w:rFonts w:hint="eastAsia"/>
        </w:rPr>
        <w:t>101年間提出</w:t>
      </w:r>
      <w:r w:rsidR="00CB6841" w:rsidRPr="00CB6841">
        <w:rPr>
          <w:rFonts w:hint="eastAsia"/>
        </w:rPr>
        <w:t>「國土保安計畫列管有案出租造林地逾期未續約案件處理作業規範」</w:t>
      </w:r>
      <w:r w:rsidR="009375E1">
        <w:rPr>
          <w:rFonts w:hint="eastAsia"/>
        </w:rPr>
        <w:t>，惟</w:t>
      </w:r>
      <w:r w:rsidR="008574F6">
        <w:rPr>
          <w:rFonts w:hint="eastAsia"/>
        </w:rPr>
        <w:t>因</w:t>
      </w:r>
      <w:r w:rsidR="009375E1">
        <w:rPr>
          <w:rFonts w:hint="eastAsia"/>
        </w:rPr>
        <w:t>執行成效不佳，而再經放寬並於</w:t>
      </w:r>
      <w:r w:rsidR="00CB6841">
        <w:rPr>
          <w:rFonts w:hint="eastAsia"/>
        </w:rPr>
        <w:t>104年間提出</w:t>
      </w:r>
      <w:r w:rsidR="008574F6">
        <w:rPr>
          <w:rFonts w:hint="eastAsia"/>
        </w:rPr>
        <w:t>之</w:t>
      </w:r>
      <w:r w:rsidR="00CB6841" w:rsidRPr="00CB6841">
        <w:rPr>
          <w:rFonts w:hint="eastAsia"/>
        </w:rPr>
        <w:t>「尚未完成造林之國有林出租造林地處理方案」</w:t>
      </w:r>
      <w:r w:rsidR="00CB6841">
        <w:rPr>
          <w:rFonts w:hint="eastAsia"/>
        </w:rPr>
        <w:t>，</w:t>
      </w:r>
      <w:r w:rsidR="00595D86">
        <w:rPr>
          <w:rFonts w:hint="eastAsia"/>
        </w:rPr>
        <w:lastRenderedPageBreak/>
        <w:t>其成效</w:t>
      </w:r>
      <w:r w:rsidR="00772F0F">
        <w:rPr>
          <w:rFonts w:hint="eastAsia"/>
        </w:rPr>
        <w:t>仍</w:t>
      </w:r>
      <w:r w:rsidR="008574F6" w:rsidRPr="008574F6">
        <w:rPr>
          <w:rFonts w:hint="eastAsia"/>
        </w:rPr>
        <w:t>未臻理想</w:t>
      </w:r>
      <w:r w:rsidR="00772F0F" w:rsidRPr="008574F6">
        <w:rPr>
          <w:rFonts w:hint="eastAsia"/>
        </w:rPr>
        <w:t>，</w:t>
      </w:r>
      <w:r w:rsidR="00772F0F">
        <w:rPr>
          <w:rFonts w:hint="eastAsia"/>
        </w:rPr>
        <w:t>亦即尚未改正之</w:t>
      </w:r>
      <w:r w:rsidR="009375E1">
        <w:rPr>
          <w:rFonts w:hint="eastAsia"/>
        </w:rPr>
        <w:t>上開</w:t>
      </w:r>
      <w:r w:rsidR="009375E1" w:rsidRPr="009375E1">
        <w:rPr>
          <w:rFonts w:hint="eastAsia"/>
        </w:rPr>
        <w:t>7,702</w:t>
      </w:r>
      <w:r w:rsidR="009375E1">
        <w:rPr>
          <w:rFonts w:hint="eastAsia"/>
        </w:rPr>
        <w:t>筆（</w:t>
      </w:r>
      <w:r w:rsidR="009375E1" w:rsidRPr="009375E1">
        <w:rPr>
          <w:rFonts w:hint="eastAsia"/>
        </w:rPr>
        <w:t>面積8,9</w:t>
      </w:r>
      <w:r w:rsidR="001C7384">
        <w:rPr>
          <w:rFonts w:hint="eastAsia"/>
        </w:rPr>
        <w:t>4</w:t>
      </w:r>
      <w:r w:rsidR="009375E1" w:rsidRPr="009375E1">
        <w:rPr>
          <w:rFonts w:hint="eastAsia"/>
        </w:rPr>
        <w:t>0公頃</w:t>
      </w:r>
      <w:r w:rsidR="009375E1">
        <w:rPr>
          <w:rFonts w:hint="eastAsia"/>
        </w:rPr>
        <w:t>）</w:t>
      </w:r>
      <w:r w:rsidR="009375E1" w:rsidRPr="009375E1">
        <w:rPr>
          <w:rFonts w:hint="eastAsia"/>
        </w:rPr>
        <w:t>租地</w:t>
      </w:r>
      <w:r w:rsidR="009375E1">
        <w:rPr>
          <w:rFonts w:hint="eastAsia"/>
        </w:rPr>
        <w:t>，仍有待農委會督促林務局積極處理</w:t>
      </w:r>
      <w:r w:rsidR="00595D86">
        <w:rPr>
          <w:rFonts w:hint="eastAsia"/>
        </w:rPr>
        <w:t>。</w:t>
      </w:r>
    </w:p>
    <w:p w:rsidR="002C4B7F" w:rsidRPr="008574F6" w:rsidRDefault="007D523A" w:rsidP="00987DFF">
      <w:pPr>
        <w:pStyle w:val="3"/>
      </w:pPr>
      <w:r w:rsidRPr="007D523A">
        <w:rPr>
          <w:rFonts w:hint="eastAsia"/>
        </w:rPr>
        <w:t>綜上，</w:t>
      </w:r>
      <w:r w:rsidR="008574F6" w:rsidRPr="008574F6">
        <w:rPr>
          <w:rFonts w:hint="eastAsia"/>
        </w:rPr>
        <w:t>政府於臺灣光復後因受財力及資源之限制所提出由人民協力造林之國有林地出租造林政策，固有其政策背景，惟長期執行下來已面臨部分林農違規轉作並賴以為生，而政府卻未能有效促其改正或收回直接造林之窘境，核已偏離原出租造林之政策初衷，更有違森林法所定林業</w:t>
      </w:r>
      <w:r w:rsidR="008574F6" w:rsidRPr="008574F6">
        <w:rPr>
          <w:rFonts w:hAnsi="標楷體" w:hint="eastAsia"/>
        </w:rPr>
        <w:t>應以國土保安長遠利益為主要目標，以及林業用地不得供其他用途使用之</w:t>
      </w:r>
      <w:r w:rsidR="008574F6" w:rsidRPr="008574F6">
        <w:rPr>
          <w:rFonts w:hint="eastAsia"/>
        </w:rPr>
        <w:t>宗旨，雖然農委會近年來持續提出</w:t>
      </w:r>
      <w:r w:rsidR="0068661E">
        <w:rPr>
          <w:rFonts w:hint="eastAsia"/>
        </w:rPr>
        <w:t>多項政策以為因應，卻因考量承租人生計等因素致辦理成效未臻理想，</w:t>
      </w:r>
      <w:r w:rsidR="008574F6" w:rsidRPr="008574F6">
        <w:rPr>
          <w:rFonts w:hint="eastAsia"/>
        </w:rPr>
        <w:t>該會</w:t>
      </w:r>
      <w:r w:rsidR="0068661E" w:rsidRPr="008574F6">
        <w:rPr>
          <w:rFonts w:hint="eastAsia"/>
        </w:rPr>
        <w:t>應</w:t>
      </w:r>
      <w:r w:rsidR="008574F6" w:rsidRPr="008574F6">
        <w:rPr>
          <w:rFonts w:hint="eastAsia"/>
        </w:rPr>
        <w:t>慎謀改善之道</w:t>
      </w:r>
      <w:r w:rsidRPr="008574F6">
        <w:rPr>
          <w:rFonts w:hint="eastAsia"/>
        </w:rPr>
        <w:t>。</w:t>
      </w:r>
    </w:p>
    <w:p w:rsidR="00E82050" w:rsidRPr="00E82050" w:rsidRDefault="003B0C64" w:rsidP="00E82050">
      <w:pPr>
        <w:pStyle w:val="a3"/>
        <w:numPr>
          <w:ilvl w:val="0"/>
          <w:numId w:val="0"/>
        </w:numPr>
        <w:jc w:val="center"/>
        <w:rPr>
          <w:rFonts w:hAnsi="標楷體"/>
          <w:sz w:val="32"/>
          <w:szCs w:val="32"/>
        </w:rPr>
      </w:pPr>
      <w:r w:rsidRPr="00E82050">
        <w:rPr>
          <w:rFonts w:hAnsi="標楷體" w:hint="eastAsia"/>
          <w:sz w:val="32"/>
          <w:szCs w:val="32"/>
        </w:rPr>
        <w:t>表</w:t>
      </w:r>
      <w:r w:rsidR="0076113D">
        <w:rPr>
          <w:rFonts w:hAnsi="標楷體" w:hint="eastAsia"/>
          <w:sz w:val="32"/>
          <w:szCs w:val="32"/>
        </w:rPr>
        <w:t>A3</w:t>
      </w:r>
      <w:r w:rsidRPr="00E82050">
        <w:rPr>
          <w:rFonts w:hAnsi="標楷體" w:hint="eastAsia"/>
          <w:sz w:val="32"/>
          <w:szCs w:val="32"/>
        </w:rPr>
        <w:t xml:space="preserve"> 尚未完成</w:t>
      </w:r>
      <w:r w:rsidRPr="00E82050">
        <w:rPr>
          <w:rFonts w:hAnsi="標楷體" w:hint="eastAsia"/>
          <w:kern w:val="0"/>
          <w:sz w:val="32"/>
          <w:szCs w:val="32"/>
        </w:rPr>
        <w:t>造林</w:t>
      </w:r>
      <w:r w:rsidR="004775DA">
        <w:rPr>
          <w:rFonts w:hAnsi="標楷體" w:hint="eastAsia"/>
          <w:sz w:val="32"/>
          <w:szCs w:val="32"/>
        </w:rPr>
        <w:t>之國有出租造林地列管案件</w:t>
      </w:r>
      <w:r w:rsidR="001329B9">
        <w:rPr>
          <w:rFonts w:hAnsi="標楷體" w:hint="eastAsia"/>
          <w:sz w:val="32"/>
          <w:szCs w:val="32"/>
        </w:rPr>
        <w:t>統計</w:t>
      </w:r>
      <w:r w:rsidRPr="00E82050">
        <w:rPr>
          <w:rFonts w:hAnsi="標楷體" w:hint="eastAsia"/>
          <w:sz w:val="32"/>
          <w:szCs w:val="32"/>
        </w:rPr>
        <w:t>表</w:t>
      </w:r>
    </w:p>
    <w:p w:rsidR="00E82050" w:rsidRPr="00E82050" w:rsidRDefault="00E82050" w:rsidP="001329B9">
      <w:pPr>
        <w:pStyle w:val="3"/>
        <w:numPr>
          <w:ilvl w:val="0"/>
          <w:numId w:val="0"/>
        </w:numPr>
        <w:spacing w:line="360" w:lineRule="exact"/>
        <w:ind w:leftChars="-41" w:left="1" w:hangingChars="54" w:hanging="140"/>
        <w:rPr>
          <w:sz w:val="24"/>
          <w:szCs w:val="24"/>
        </w:rPr>
      </w:pPr>
      <w:r w:rsidRPr="00E82050">
        <w:rPr>
          <w:rFonts w:hAnsi="標楷體" w:hint="eastAsia"/>
          <w:sz w:val="24"/>
          <w:szCs w:val="24"/>
        </w:rPr>
        <w:t>資料截止日期：107年12月底</w:t>
      </w:r>
    </w:p>
    <w:tbl>
      <w:tblPr>
        <w:tblW w:w="9640" w:type="dxa"/>
        <w:tblInd w:w="-2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2269"/>
        <w:gridCol w:w="3544"/>
        <w:gridCol w:w="1275"/>
        <w:gridCol w:w="2552"/>
      </w:tblGrid>
      <w:tr w:rsidR="003B0C64" w:rsidRPr="003657B2" w:rsidTr="00336B88">
        <w:trPr>
          <w:trHeight w:val="567"/>
        </w:trPr>
        <w:tc>
          <w:tcPr>
            <w:tcW w:w="2269" w:type="dxa"/>
            <w:noWrap/>
            <w:tcMar>
              <w:left w:w="57" w:type="dxa"/>
              <w:right w:w="57" w:type="dxa"/>
            </w:tcMar>
            <w:vAlign w:val="center"/>
            <w:hideMark/>
          </w:tcPr>
          <w:p w:rsidR="003B0C64" w:rsidRPr="003657B2" w:rsidRDefault="003B0C64">
            <w:pPr>
              <w:widowControl/>
              <w:overflowPunct/>
              <w:autoSpaceDE/>
              <w:adjustRightInd w:val="0"/>
              <w:snapToGrid w:val="0"/>
              <w:jc w:val="center"/>
              <w:rPr>
                <w:rFonts w:hAnsi="標楷體" w:cs="新細明體"/>
                <w:b/>
                <w:kern w:val="0"/>
                <w:sz w:val="28"/>
                <w:szCs w:val="28"/>
              </w:rPr>
            </w:pPr>
            <w:r w:rsidRPr="003657B2">
              <w:rPr>
                <w:rFonts w:hAnsi="標楷體" w:cs="新細明體" w:hint="eastAsia"/>
                <w:b/>
                <w:kern w:val="0"/>
                <w:sz w:val="28"/>
                <w:szCs w:val="28"/>
              </w:rPr>
              <w:t xml:space="preserve">項  </w:t>
            </w:r>
            <w:r w:rsidR="00336B88" w:rsidRPr="003657B2">
              <w:rPr>
                <w:rFonts w:hAnsi="標楷體" w:cs="新細明體" w:hint="eastAsia"/>
                <w:b/>
                <w:kern w:val="0"/>
                <w:sz w:val="28"/>
                <w:szCs w:val="28"/>
              </w:rPr>
              <w:t xml:space="preserve">       </w:t>
            </w:r>
            <w:r w:rsidRPr="003657B2">
              <w:rPr>
                <w:rFonts w:hAnsi="標楷體" w:cs="新細明體" w:hint="eastAsia"/>
                <w:b/>
                <w:kern w:val="0"/>
                <w:sz w:val="28"/>
                <w:szCs w:val="28"/>
              </w:rPr>
              <w:t>目</w:t>
            </w:r>
          </w:p>
        </w:tc>
        <w:tc>
          <w:tcPr>
            <w:tcW w:w="3544" w:type="dxa"/>
            <w:noWrap/>
            <w:tcMar>
              <w:left w:w="57" w:type="dxa"/>
              <w:right w:w="57" w:type="dxa"/>
            </w:tcMar>
            <w:vAlign w:val="center"/>
            <w:hideMark/>
          </w:tcPr>
          <w:p w:rsidR="003B0C64" w:rsidRPr="003657B2" w:rsidRDefault="00336B88">
            <w:pPr>
              <w:widowControl/>
              <w:overflowPunct/>
              <w:autoSpaceDE/>
              <w:adjustRightInd w:val="0"/>
              <w:snapToGrid w:val="0"/>
              <w:jc w:val="center"/>
              <w:rPr>
                <w:rFonts w:hAnsi="標楷體" w:cs="新細明體"/>
                <w:b/>
                <w:kern w:val="0"/>
                <w:sz w:val="28"/>
                <w:szCs w:val="28"/>
              </w:rPr>
            </w:pPr>
            <w:r w:rsidRPr="003657B2">
              <w:rPr>
                <w:rFonts w:hAnsi="標楷體" w:cs="新細明體" w:hint="eastAsia"/>
                <w:b/>
                <w:kern w:val="0"/>
                <w:sz w:val="28"/>
                <w:szCs w:val="28"/>
              </w:rPr>
              <w:t>換約情形</w:t>
            </w:r>
          </w:p>
        </w:tc>
        <w:tc>
          <w:tcPr>
            <w:tcW w:w="1275" w:type="dxa"/>
            <w:noWrap/>
            <w:tcMar>
              <w:left w:w="57" w:type="dxa"/>
              <w:right w:w="57" w:type="dxa"/>
            </w:tcMar>
            <w:vAlign w:val="center"/>
            <w:hideMark/>
          </w:tcPr>
          <w:p w:rsidR="003B0C64" w:rsidRPr="003657B2" w:rsidRDefault="003B0C64" w:rsidP="00F423FB">
            <w:pPr>
              <w:widowControl/>
              <w:overflowPunct/>
              <w:autoSpaceDE/>
              <w:adjustRightInd w:val="0"/>
              <w:snapToGrid w:val="0"/>
              <w:jc w:val="center"/>
              <w:rPr>
                <w:rFonts w:hAnsi="標楷體" w:cs="新細明體"/>
                <w:b/>
                <w:kern w:val="0"/>
                <w:sz w:val="28"/>
                <w:szCs w:val="28"/>
              </w:rPr>
            </w:pPr>
            <w:r w:rsidRPr="003657B2">
              <w:rPr>
                <w:rFonts w:hAnsi="標楷體" w:cs="新細明體" w:hint="eastAsia"/>
                <w:b/>
                <w:kern w:val="0"/>
                <w:sz w:val="28"/>
                <w:szCs w:val="28"/>
              </w:rPr>
              <w:t>件</w:t>
            </w:r>
            <w:r w:rsidR="00F423FB" w:rsidRPr="003657B2">
              <w:rPr>
                <w:rFonts w:hAnsi="標楷體" w:cs="新細明體" w:hint="eastAsia"/>
                <w:b/>
                <w:kern w:val="0"/>
                <w:sz w:val="28"/>
                <w:szCs w:val="28"/>
              </w:rPr>
              <w:t xml:space="preserve">   </w:t>
            </w:r>
            <w:r w:rsidRPr="003657B2">
              <w:rPr>
                <w:rFonts w:hAnsi="標楷體" w:cs="新細明體" w:hint="eastAsia"/>
                <w:b/>
                <w:kern w:val="0"/>
                <w:sz w:val="28"/>
                <w:szCs w:val="28"/>
              </w:rPr>
              <w:t>數</w:t>
            </w:r>
          </w:p>
        </w:tc>
        <w:tc>
          <w:tcPr>
            <w:tcW w:w="2552" w:type="dxa"/>
            <w:noWrap/>
            <w:tcMar>
              <w:left w:w="57" w:type="dxa"/>
              <w:right w:w="57" w:type="dxa"/>
            </w:tcMar>
            <w:vAlign w:val="center"/>
            <w:hideMark/>
          </w:tcPr>
          <w:p w:rsidR="003B0C64" w:rsidRPr="003657B2" w:rsidRDefault="003B0C64" w:rsidP="00F423FB">
            <w:pPr>
              <w:widowControl/>
              <w:overflowPunct/>
              <w:autoSpaceDE/>
              <w:adjustRightInd w:val="0"/>
              <w:snapToGrid w:val="0"/>
              <w:jc w:val="right"/>
              <w:rPr>
                <w:rFonts w:hAnsi="標楷體" w:cs="新細明體"/>
                <w:b/>
                <w:kern w:val="0"/>
                <w:sz w:val="28"/>
                <w:szCs w:val="28"/>
              </w:rPr>
            </w:pPr>
            <w:r w:rsidRPr="003657B2">
              <w:rPr>
                <w:rFonts w:hAnsi="標楷體" w:cs="新細明體" w:hint="eastAsia"/>
                <w:b/>
                <w:kern w:val="0"/>
                <w:sz w:val="28"/>
                <w:szCs w:val="28"/>
              </w:rPr>
              <w:t>面</w:t>
            </w:r>
            <w:r w:rsidR="00F423FB" w:rsidRPr="003657B2">
              <w:rPr>
                <w:rFonts w:hAnsi="標楷體" w:cs="新細明體" w:hint="eastAsia"/>
                <w:b/>
                <w:kern w:val="0"/>
                <w:sz w:val="28"/>
                <w:szCs w:val="28"/>
              </w:rPr>
              <w:t xml:space="preserve">   </w:t>
            </w:r>
            <w:r w:rsidRPr="003657B2">
              <w:rPr>
                <w:rFonts w:hAnsi="標楷體" w:cs="新細明體" w:hint="eastAsia"/>
                <w:b/>
                <w:kern w:val="0"/>
                <w:sz w:val="28"/>
                <w:szCs w:val="28"/>
              </w:rPr>
              <w:t>積(公頃)</w:t>
            </w:r>
          </w:p>
        </w:tc>
      </w:tr>
      <w:tr w:rsidR="003B0C64" w:rsidRPr="00F423FB" w:rsidTr="00336B88">
        <w:tc>
          <w:tcPr>
            <w:tcW w:w="2269" w:type="dxa"/>
            <w:tcMar>
              <w:left w:w="57" w:type="dxa"/>
              <w:right w:w="57" w:type="dxa"/>
            </w:tcMar>
            <w:vAlign w:val="center"/>
            <w:hideMark/>
          </w:tcPr>
          <w:p w:rsidR="003B0C64" w:rsidRPr="00F423FB" w:rsidRDefault="003B0C64" w:rsidP="002C4B7F">
            <w:pPr>
              <w:widowControl/>
              <w:overflowPunct/>
              <w:autoSpaceDE/>
              <w:adjustRightInd w:val="0"/>
              <w:snapToGrid w:val="0"/>
              <w:ind w:left="312" w:hangingChars="104" w:hanging="312"/>
              <w:jc w:val="left"/>
              <w:rPr>
                <w:rFonts w:hAnsi="標楷體" w:cs="新細明體"/>
                <w:kern w:val="0"/>
                <w:sz w:val="28"/>
                <w:szCs w:val="28"/>
              </w:rPr>
            </w:pPr>
            <w:r w:rsidRPr="00F423FB">
              <w:rPr>
                <w:rFonts w:hAnsi="標楷體" w:cs="新細明體" w:hint="eastAsia"/>
                <w:kern w:val="0"/>
                <w:sz w:val="28"/>
                <w:szCs w:val="28"/>
              </w:rPr>
              <w:t>A.國有林出租造林地件數</w:t>
            </w:r>
          </w:p>
        </w:tc>
        <w:tc>
          <w:tcPr>
            <w:tcW w:w="3544" w:type="dxa"/>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bCs/>
                <w:kern w:val="0"/>
                <w:sz w:val="28"/>
                <w:szCs w:val="28"/>
              </w:rPr>
            </w:pPr>
            <w:r w:rsidRPr="00F423FB">
              <w:rPr>
                <w:rFonts w:hAnsi="標楷體" w:cs="新細明體" w:hint="eastAsia"/>
                <w:bCs/>
                <w:kern w:val="0"/>
                <w:sz w:val="28"/>
                <w:szCs w:val="28"/>
              </w:rPr>
              <w:t>13,898</w:t>
            </w:r>
          </w:p>
        </w:tc>
        <w:tc>
          <w:tcPr>
            <w:tcW w:w="2552" w:type="dxa"/>
            <w:noWrap/>
            <w:tcMar>
              <w:left w:w="57" w:type="dxa"/>
              <w:right w:w="57" w:type="dxa"/>
            </w:tcMar>
            <w:vAlign w:val="center"/>
            <w:hideMark/>
          </w:tcPr>
          <w:p w:rsidR="003B0C64" w:rsidRPr="00F423FB" w:rsidRDefault="003B0C64" w:rsidP="001C7384">
            <w:pPr>
              <w:widowControl/>
              <w:overflowPunct/>
              <w:autoSpaceDE/>
              <w:adjustRightInd w:val="0"/>
              <w:snapToGrid w:val="0"/>
              <w:jc w:val="right"/>
              <w:rPr>
                <w:rFonts w:hAnsi="標楷體" w:cs="新細明體"/>
                <w:kern w:val="0"/>
                <w:sz w:val="28"/>
                <w:szCs w:val="28"/>
              </w:rPr>
            </w:pPr>
            <w:r w:rsidRPr="00F423FB">
              <w:rPr>
                <w:rFonts w:hAnsi="標楷體" w:cs="新細明體" w:hint="eastAsia"/>
                <w:bCs/>
                <w:kern w:val="0"/>
                <w:sz w:val="28"/>
                <w:szCs w:val="28"/>
              </w:rPr>
              <w:t>16,63</w:t>
            </w:r>
            <w:r w:rsidR="001C7384">
              <w:rPr>
                <w:rFonts w:hAnsi="標楷體" w:cs="新細明體" w:hint="eastAsia"/>
                <w:bCs/>
                <w:kern w:val="0"/>
                <w:sz w:val="28"/>
                <w:szCs w:val="28"/>
              </w:rPr>
              <w:t>8</w:t>
            </w:r>
          </w:p>
        </w:tc>
      </w:tr>
      <w:tr w:rsidR="003B0C64" w:rsidRPr="00F423FB" w:rsidTr="00336B88">
        <w:tc>
          <w:tcPr>
            <w:tcW w:w="2269" w:type="dxa"/>
            <w:tcMar>
              <w:left w:w="57" w:type="dxa"/>
              <w:right w:w="57" w:type="dxa"/>
            </w:tcMar>
            <w:vAlign w:val="center"/>
            <w:hideMark/>
          </w:tcPr>
          <w:p w:rsidR="003B0C64" w:rsidRPr="00F423FB" w:rsidRDefault="003B0C64" w:rsidP="00F423FB">
            <w:pPr>
              <w:widowControl/>
              <w:overflowPunct/>
              <w:autoSpaceDE/>
              <w:adjustRightInd w:val="0"/>
              <w:snapToGrid w:val="0"/>
              <w:ind w:left="348" w:hangingChars="116" w:hanging="348"/>
              <w:jc w:val="left"/>
              <w:rPr>
                <w:rFonts w:hAnsi="標楷體" w:cs="新細明體"/>
                <w:kern w:val="0"/>
                <w:sz w:val="28"/>
                <w:szCs w:val="28"/>
              </w:rPr>
            </w:pPr>
            <w:r w:rsidRPr="00F423FB">
              <w:rPr>
                <w:rFonts w:hAnsi="標楷體" w:cs="新細明體" w:hint="eastAsia"/>
                <w:kern w:val="0"/>
                <w:sz w:val="28"/>
                <w:szCs w:val="28"/>
              </w:rPr>
              <w:t>B.已收回或移交他機關等其他方式處理者</w:t>
            </w:r>
          </w:p>
        </w:tc>
        <w:tc>
          <w:tcPr>
            <w:tcW w:w="3544" w:type="dxa"/>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1,497</w:t>
            </w:r>
          </w:p>
        </w:tc>
        <w:tc>
          <w:tcPr>
            <w:tcW w:w="2552" w:type="dxa"/>
            <w:noWrap/>
            <w:tcMar>
              <w:left w:w="57" w:type="dxa"/>
              <w:right w:w="57" w:type="dxa"/>
            </w:tcMar>
            <w:vAlign w:val="center"/>
            <w:hideMark/>
          </w:tcPr>
          <w:p w:rsid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1,640</w:t>
            </w:r>
          </w:p>
          <w:p w:rsidR="003B0C64" w:rsidRPr="002C4B7F" w:rsidRDefault="003B0C64" w:rsidP="00F423FB">
            <w:pPr>
              <w:widowControl/>
              <w:overflowPunct/>
              <w:autoSpaceDE/>
              <w:adjustRightInd w:val="0"/>
              <w:snapToGrid w:val="0"/>
              <w:jc w:val="right"/>
              <w:rPr>
                <w:rFonts w:hAnsi="標楷體" w:cs="新細明體"/>
                <w:kern w:val="0"/>
                <w:sz w:val="24"/>
                <w:szCs w:val="24"/>
              </w:rPr>
            </w:pPr>
            <w:r w:rsidRPr="002C4B7F">
              <w:rPr>
                <w:rFonts w:hAnsi="標楷體" w:cs="新細明體" w:hint="eastAsia"/>
                <w:kern w:val="0"/>
                <w:sz w:val="24"/>
                <w:szCs w:val="24"/>
              </w:rPr>
              <w:t>(處理完畢)</w:t>
            </w:r>
          </w:p>
        </w:tc>
      </w:tr>
      <w:tr w:rsidR="003B0C64" w:rsidRPr="00F423FB" w:rsidTr="002B4C1D">
        <w:trPr>
          <w:trHeight w:val="397"/>
        </w:trPr>
        <w:tc>
          <w:tcPr>
            <w:tcW w:w="2269" w:type="dxa"/>
            <w:tcMar>
              <w:left w:w="57" w:type="dxa"/>
              <w:right w:w="57" w:type="dxa"/>
            </w:tcMar>
            <w:vAlign w:val="center"/>
            <w:hideMark/>
          </w:tcPr>
          <w:p w:rsidR="003B0C64" w:rsidRPr="00F423FB" w:rsidRDefault="003B0C64" w:rsidP="00F423FB">
            <w:pPr>
              <w:widowControl/>
              <w:overflowPunct/>
              <w:autoSpaceDE/>
              <w:adjustRightInd w:val="0"/>
              <w:snapToGrid w:val="0"/>
              <w:ind w:left="348" w:hangingChars="116" w:hanging="348"/>
              <w:jc w:val="left"/>
              <w:rPr>
                <w:rFonts w:hAnsi="標楷體" w:cs="新細明體"/>
                <w:kern w:val="0"/>
                <w:sz w:val="28"/>
                <w:szCs w:val="28"/>
              </w:rPr>
            </w:pPr>
            <w:r w:rsidRPr="00F423FB">
              <w:rPr>
                <w:rFonts w:hAnsi="標楷體" w:cs="新細明體" w:hint="eastAsia"/>
                <w:kern w:val="0"/>
                <w:sz w:val="28"/>
                <w:szCs w:val="28"/>
              </w:rPr>
              <w:t>C.已申請換約</w:t>
            </w:r>
          </w:p>
        </w:tc>
        <w:tc>
          <w:tcPr>
            <w:tcW w:w="3544" w:type="dxa"/>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bCs/>
                <w:kern w:val="0"/>
                <w:sz w:val="28"/>
                <w:szCs w:val="28"/>
              </w:rPr>
            </w:pPr>
            <w:r w:rsidRPr="00F423FB">
              <w:rPr>
                <w:rFonts w:hAnsi="標楷體" w:cs="新細明體" w:hint="eastAsia"/>
                <w:bCs/>
                <w:kern w:val="0"/>
                <w:sz w:val="28"/>
                <w:szCs w:val="28"/>
              </w:rPr>
              <w:t>6,074</w:t>
            </w:r>
          </w:p>
        </w:tc>
        <w:tc>
          <w:tcPr>
            <w:tcW w:w="2552" w:type="dxa"/>
            <w:noWrap/>
            <w:tcMar>
              <w:left w:w="57" w:type="dxa"/>
              <w:right w:w="57" w:type="dxa"/>
            </w:tcMar>
            <w:vAlign w:val="center"/>
            <w:hideMark/>
          </w:tcPr>
          <w:p w:rsidR="003B0C64" w:rsidRPr="00F423FB" w:rsidRDefault="003B0C64" w:rsidP="001C7384">
            <w:pPr>
              <w:widowControl/>
              <w:overflowPunct/>
              <w:autoSpaceDE/>
              <w:adjustRightInd w:val="0"/>
              <w:snapToGrid w:val="0"/>
              <w:jc w:val="right"/>
              <w:rPr>
                <w:rFonts w:hAnsi="標楷體" w:cs="新細明體"/>
                <w:kern w:val="0"/>
                <w:sz w:val="28"/>
                <w:szCs w:val="28"/>
              </w:rPr>
            </w:pPr>
            <w:r w:rsidRPr="00F423FB">
              <w:rPr>
                <w:rFonts w:hAnsi="標楷體" w:cs="新細明體" w:hint="eastAsia"/>
                <w:bCs/>
                <w:kern w:val="0"/>
                <w:sz w:val="28"/>
                <w:szCs w:val="28"/>
              </w:rPr>
              <w:t>7,3</w:t>
            </w:r>
            <w:r w:rsidR="001C7384">
              <w:rPr>
                <w:rFonts w:hAnsi="標楷體" w:cs="新細明體" w:hint="eastAsia"/>
                <w:bCs/>
                <w:kern w:val="0"/>
                <w:sz w:val="28"/>
                <w:szCs w:val="28"/>
              </w:rPr>
              <w:t>34</w:t>
            </w:r>
          </w:p>
        </w:tc>
      </w:tr>
      <w:tr w:rsidR="003B0C64" w:rsidRPr="00F423FB" w:rsidTr="00336B88">
        <w:tc>
          <w:tcPr>
            <w:tcW w:w="2269"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C1.完成換約</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4,699</w:t>
            </w:r>
          </w:p>
        </w:tc>
        <w:tc>
          <w:tcPr>
            <w:tcW w:w="2552" w:type="dxa"/>
            <w:noWrap/>
            <w:tcMar>
              <w:left w:w="57" w:type="dxa"/>
              <w:right w:w="57" w:type="dxa"/>
            </w:tcMar>
            <w:vAlign w:val="center"/>
            <w:hideMark/>
          </w:tcPr>
          <w:p w:rsid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6,058</w:t>
            </w:r>
          </w:p>
          <w:p w:rsidR="003B0C64" w:rsidRPr="002C4B7F" w:rsidRDefault="003B0C64" w:rsidP="00F423FB">
            <w:pPr>
              <w:widowControl/>
              <w:overflowPunct/>
              <w:autoSpaceDE/>
              <w:adjustRightInd w:val="0"/>
              <w:snapToGrid w:val="0"/>
              <w:jc w:val="right"/>
              <w:rPr>
                <w:rFonts w:hAnsi="標楷體" w:cs="新細明體"/>
                <w:bCs/>
                <w:kern w:val="0"/>
                <w:sz w:val="24"/>
                <w:szCs w:val="24"/>
              </w:rPr>
            </w:pPr>
            <w:r w:rsidRPr="002C4B7F">
              <w:rPr>
                <w:rFonts w:hAnsi="標楷體" w:cs="新細明體" w:hint="eastAsia"/>
                <w:kern w:val="0"/>
                <w:sz w:val="24"/>
                <w:szCs w:val="24"/>
              </w:rPr>
              <w:t>(處理完畢)</w:t>
            </w:r>
          </w:p>
        </w:tc>
      </w:tr>
      <w:tr w:rsidR="003B0C64" w:rsidRPr="00F423FB" w:rsidTr="00336B88">
        <w:tc>
          <w:tcPr>
            <w:tcW w:w="2269"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C2.尚未換約</w:t>
            </w:r>
          </w:p>
        </w:tc>
        <w:tc>
          <w:tcPr>
            <w:tcW w:w="1275" w:type="dxa"/>
            <w:noWrap/>
            <w:tcMar>
              <w:left w:w="57" w:type="dxa"/>
              <w:right w:w="57" w:type="dxa"/>
            </w:tcMar>
            <w:vAlign w:val="center"/>
            <w:hideMark/>
          </w:tcPr>
          <w:p w:rsidR="003B0C64" w:rsidRPr="004775DA" w:rsidRDefault="003B0C64" w:rsidP="00F423FB">
            <w:pPr>
              <w:widowControl/>
              <w:overflowPunct/>
              <w:autoSpaceDE/>
              <w:adjustRightInd w:val="0"/>
              <w:snapToGrid w:val="0"/>
              <w:jc w:val="right"/>
              <w:rPr>
                <w:rFonts w:hAnsi="標楷體" w:cs="新細明體"/>
                <w:b/>
                <w:kern w:val="0"/>
                <w:sz w:val="28"/>
                <w:szCs w:val="28"/>
              </w:rPr>
            </w:pPr>
            <w:r w:rsidRPr="004775DA">
              <w:rPr>
                <w:rFonts w:hAnsi="標楷體" w:cs="新細明體" w:hint="eastAsia"/>
                <w:b/>
                <w:kern w:val="0"/>
                <w:sz w:val="28"/>
                <w:szCs w:val="28"/>
              </w:rPr>
              <w:t>1,375</w:t>
            </w:r>
          </w:p>
        </w:tc>
        <w:tc>
          <w:tcPr>
            <w:tcW w:w="2552" w:type="dxa"/>
            <w:noWrap/>
            <w:tcMar>
              <w:left w:w="57" w:type="dxa"/>
              <w:right w:w="57" w:type="dxa"/>
            </w:tcMar>
            <w:vAlign w:val="center"/>
            <w:hideMark/>
          </w:tcPr>
          <w:p w:rsidR="002C4B7F" w:rsidRPr="004775DA" w:rsidRDefault="003B0C64" w:rsidP="00F423FB">
            <w:pPr>
              <w:widowControl/>
              <w:overflowPunct/>
              <w:autoSpaceDE/>
              <w:adjustRightInd w:val="0"/>
              <w:snapToGrid w:val="0"/>
              <w:jc w:val="right"/>
              <w:rPr>
                <w:rFonts w:hAnsi="標楷體" w:cs="新細明體"/>
                <w:b/>
                <w:kern w:val="0"/>
                <w:sz w:val="28"/>
                <w:szCs w:val="28"/>
              </w:rPr>
            </w:pPr>
            <w:r w:rsidRPr="004775DA">
              <w:rPr>
                <w:rFonts w:hAnsi="標楷體" w:cs="新細明體" w:hint="eastAsia"/>
                <w:b/>
                <w:kern w:val="0"/>
                <w:sz w:val="28"/>
                <w:szCs w:val="28"/>
              </w:rPr>
              <w:t>1,276</w:t>
            </w:r>
          </w:p>
          <w:p w:rsidR="003B0C64" w:rsidRPr="004775DA" w:rsidRDefault="003B0C64" w:rsidP="00F423FB">
            <w:pPr>
              <w:widowControl/>
              <w:overflowPunct/>
              <w:autoSpaceDE/>
              <w:adjustRightInd w:val="0"/>
              <w:snapToGrid w:val="0"/>
              <w:jc w:val="right"/>
              <w:rPr>
                <w:rFonts w:hAnsi="標楷體" w:cs="新細明體"/>
                <w:b/>
                <w:kern w:val="0"/>
                <w:sz w:val="24"/>
                <w:szCs w:val="24"/>
              </w:rPr>
            </w:pPr>
            <w:r w:rsidRPr="004775DA">
              <w:rPr>
                <w:rFonts w:hAnsi="標楷體" w:cs="新細明體" w:hint="eastAsia"/>
                <w:b/>
                <w:kern w:val="0"/>
                <w:sz w:val="24"/>
                <w:szCs w:val="24"/>
              </w:rPr>
              <w:t>(未完成)</w:t>
            </w:r>
          </w:p>
        </w:tc>
      </w:tr>
      <w:tr w:rsidR="003B0C64" w:rsidRPr="00F423FB" w:rsidTr="00336B88">
        <w:tc>
          <w:tcPr>
            <w:tcW w:w="2269"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D.未申請換約</w:t>
            </w:r>
          </w:p>
        </w:tc>
        <w:tc>
          <w:tcPr>
            <w:tcW w:w="3544"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1275" w:type="dxa"/>
            <w:noWrap/>
            <w:tcMar>
              <w:left w:w="57" w:type="dxa"/>
              <w:right w:w="57" w:type="dxa"/>
            </w:tcMar>
            <w:vAlign w:val="center"/>
            <w:hideMark/>
          </w:tcPr>
          <w:p w:rsidR="003B0C64" w:rsidRPr="004775DA" w:rsidRDefault="003B0C64" w:rsidP="00F423FB">
            <w:pPr>
              <w:widowControl/>
              <w:overflowPunct/>
              <w:autoSpaceDE/>
              <w:adjustRightInd w:val="0"/>
              <w:snapToGrid w:val="0"/>
              <w:jc w:val="right"/>
              <w:rPr>
                <w:rFonts w:hAnsi="標楷體" w:cs="新細明體"/>
                <w:b/>
                <w:bCs/>
                <w:kern w:val="0"/>
                <w:sz w:val="28"/>
                <w:szCs w:val="28"/>
              </w:rPr>
            </w:pPr>
            <w:r w:rsidRPr="004775DA">
              <w:rPr>
                <w:rFonts w:hAnsi="標楷體" w:cs="新細明體" w:hint="eastAsia"/>
                <w:b/>
                <w:bCs/>
                <w:kern w:val="0"/>
                <w:sz w:val="28"/>
                <w:szCs w:val="28"/>
              </w:rPr>
              <w:t>6,327</w:t>
            </w:r>
          </w:p>
        </w:tc>
        <w:tc>
          <w:tcPr>
            <w:tcW w:w="2552" w:type="dxa"/>
            <w:noWrap/>
            <w:tcMar>
              <w:left w:w="57" w:type="dxa"/>
              <w:right w:w="57" w:type="dxa"/>
            </w:tcMar>
            <w:vAlign w:val="center"/>
            <w:hideMark/>
          </w:tcPr>
          <w:p w:rsidR="002C4B7F" w:rsidRPr="004775DA" w:rsidRDefault="003B0C64" w:rsidP="00F423FB">
            <w:pPr>
              <w:widowControl/>
              <w:overflowPunct/>
              <w:autoSpaceDE/>
              <w:adjustRightInd w:val="0"/>
              <w:snapToGrid w:val="0"/>
              <w:jc w:val="right"/>
              <w:rPr>
                <w:rFonts w:hAnsi="標楷體" w:cs="新細明體"/>
                <w:b/>
                <w:bCs/>
                <w:kern w:val="0"/>
                <w:sz w:val="28"/>
                <w:szCs w:val="28"/>
              </w:rPr>
            </w:pPr>
            <w:r w:rsidRPr="004775DA">
              <w:rPr>
                <w:rFonts w:hAnsi="標楷體" w:cs="新細明體" w:hint="eastAsia"/>
                <w:b/>
                <w:bCs/>
                <w:kern w:val="0"/>
                <w:sz w:val="28"/>
                <w:szCs w:val="28"/>
              </w:rPr>
              <w:t>7,6</w:t>
            </w:r>
            <w:r w:rsidR="001C7384">
              <w:rPr>
                <w:rFonts w:hAnsi="標楷體" w:cs="新細明體" w:hint="eastAsia"/>
                <w:b/>
                <w:bCs/>
                <w:kern w:val="0"/>
                <w:sz w:val="28"/>
                <w:szCs w:val="28"/>
              </w:rPr>
              <w:t>6</w:t>
            </w:r>
            <w:r w:rsidRPr="004775DA">
              <w:rPr>
                <w:rFonts w:hAnsi="標楷體" w:cs="新細明體" w:hint="eastAsia"/>
                <w:b/>
                <w:bCs/>
                <w:kern w:val="0"/>
                <w:sz w:val="28"/>
                <w:szCs w:val="28"/>
              </w:rPr>
              <w:t>4</w:t>
            </w:r>
          </w:p>
          <w:p w:rsidR="003B0C64" w:rsidRPr="004775DA" w:rsidRDefault="003B0C64" w:rsidP="00F423FB">
            <w:pPr>
              <w:widowControl/>
              <w:overflowPunct/>
              <w:autoSpaceDE/>
              <w:adjustRightInd w:val="0"/>
              <w:snapToGrid w:val="0"/>
              <w:jc w:val="right"/>
              <w:rPr>
                <w:rFonts w:hAnsi="標楷體" w:cs="新細明體"/>
                <w:b/>
                <w:kern w:val="0"/>
                <w:sz w:val="24"/>
                <w:szCs w:val="24"/>
              </w:rPr>
            </w:pPr>
            <w:r w:rsidRPr="004775DA">
              <w:rPr>
                <w:rFonts w:hAnsi="標楷體" w:cs="新細明體" w:hint="eastAsia"/>
                <w:b/>
                <w:bCs/>
                <w:kern w:val="0"/>
                <w:sz w:val="24"/>
                <w:szCs w:val="24"/>
              </w:rPr>
              <w:t>(未完成)</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D1.承租人失聯</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899</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610</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D2.無經營意願</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700</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482</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D3.不知租地位置</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46</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127</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utoSpaceDN/>
              <w:jc w:val="left"/>
              <w:rPr>
                <w:rFonts w:ascii="Times New Roman" w:eastAsia="新細明體"/>
                <w:kern w:val="0"/>
                <w:sz w:val="28"/>
                <w:szCs w:val="28"/>
              </w:rPr>
            </w:pP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jc w:val="left"/>
              <w:rPr>
                <w:rFonts w:hAnsi="標楷體" w:cs="新細明體"/>
                <w:kern w:val="0"/>
                <w:sz w:val="28"/>
                <w:szCs w:val="28"/>
              </w:rPr>
            </w:pPr>
            <w:r w:rsidRPr="00F423FB">
              <w:rPr>
                <w:rFonts w:hAnsi="標楷體" w:cs="新細明體" w:hint="eastAsia"/>
                <w:kern w:val="0"/>
                <w:sz w:val="28"/>
                <w:szCs w:val="28"/>
              </w:rPr>
              <w:t>D4.租地界址複雜</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1,308</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jc w:val="right"/>
              <w:rPr>
                <w:rFonts w:hAnsi="標楷體" w:cs="新細明體"/>
                <w:kern w:val="0"/>
                <w:sz w:val="28"/>
                <w:szCs w:val="28"/>
              </w:rPr>
            </w:pPr>
            <w:r w:rsidRPr="00F423FB">
              <w:rPr>
                <w:rFonts w:hAnsi="標楷體" w:cs="新細明體" w:hint="eastAsia"/>
                <w:kern w:val="0"/>
                <w:sz w:val="28"/>
                <w:szCs w:val="28"/>
              </w:rPr>
              <w:t>719</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lastRenderedPageBreak/>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D5.代表制股東</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134 </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1,893 　</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D6.繼承糾紛</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469 </w:t>
            </w:r>
          </w:p>
        </w:tc>
        <w:tc>
          <w:tcPr>
            <w:tcW w:w="2552" w:type="dxa"/>
            <w:noWrap/>
            <w:tcMar>
              <w:left w:w="57" w:type="dxa"/>
              <w:right w:w="57" w:type="dxa"/>
            </w:tcMar>
            <w:vAlign w:val="center"/>
            <w:hideMark/>
          </w:tcPr>
          <w:p w:rsidR="003B0C64" w:rsidRPr="00F423FB" w:rsidRDefault="00F423FB" w:rsidP="00F423FB">
            <w:pPr>
              <w:widowControl/>
              <w:overflowPunct/>
              <w:autoSpaceDE/>
              <w:adjustRightInd w:val="0"/>
              <w:snapToGrid w:val="0"/>
              <w:spacing w:line="300" w:lineRule="exact"/>
              <w:jc w:val="right"/>
              <w:rPr>
                <w:rFonts w:hAnsi="標楷體" w:cs="新細明體"/>
                <w:kern w:val="0"/>
                <w:sz w:val="28"/>
                <w:szCs w:val="28"/>
              </w:rPr>
            </w:pPr>
            <w:r>
              <w:rPr>
                <w:rFonts w:hAnsi="標楷體" w:cs="新細明體" w:hint="eastAsia"/>
                <w:kern w:val="0"/>
                <w:sz w:val="28"/>
                <w:szCs w:val="28"/>
              </w:rPr>
              <w:t>577</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D7.私下轉讓</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185 </w:t>
            </w:r>
          </w:p>
        </w:tc>
        <w:tc>
          <w:tcPr>
            <w:tcW w:w="2552" w:type="dxa"/>
            <w:noWrap/>
            <w:tcMar>
              <w:left w:w="57" w:type="dxa"/>
              <w:right w:w="57" w:type="dxa"/>
            </w:tcMar>
            <w:vAlign w:val="center"/>
            <w:hideMark/>
          </w:tcPr>
          <w:p w:rsidR="003B0C64" w:rsidRPr="00F423FB" w:rsidRDefault="00F423FB" w:rsidP="00F423FB">
            <w:pPr>
              <w:widowControl/>
              <w:overflowPunct/>
              <w:autoSpaceDE/>
              <w:adjustRightInd w:val="0"/>
              <w:snapToGrid w:val="0"/>
              <w:spacing w:line="300" w:lineRule="exact"/>
              <w:jc w:val="right"/>
              <w:rPr>
                <w:rFonts w:hAnsi="標楷體" w:cs="新細明體"/>
                <w:kern w:val="0"/>
                <w:sz w:val="28"/>
                <w:szCs w:val="28"/>
              </w:rPr>
            </w:pPr>
            <w:r>
              <w:rPr>
                <w:rFonts w:hAnsi="標楷體" w:cs="新細明體" w:hint="eastAsia"/>
                <w:kern w:val="0"/>
                <w:sz w:val="28"/>
                <w:szCs w:val="28"/>
              </w:rPr>
              <w:t>187</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D8.承租人觀望</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2,586 </w:t>
            </w:r>
          </w:p>
        </w:tc>
        <w:tc>
          <w:tcPr>
            <w:tcW w:w="2552" w:type="dxa"/>
            <w:noWrap/>
            <w:tcMar>
              <w:left w:w="57" w:type="dxa"/>
              <w:right w:w="57" w:type="dxa"/>
            </w:tcMar>
            <w:vAlign w:val="center"/>
            <w:hideMark/>
          </w:tcPr>
          <w:p w:rsidR="003B0C64" w:rsidRPr="002C4B7F" w:rsidRDefault="003B0C64" w:rsidP="002C4B7F">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3,069 </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D8-1.改建別墅</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4 </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5 </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D8-2.經營民宿</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46 </w:t>
            </w:r>
          </w:p>
        </w:tc>
        <w:tc>
          <w:tcPr>
            <w:tcW w:w="2552" w:type="dxa"/>
            <w:noWrap/>
            <w:tcMar>
              <w:left w:w="57" w:type="dxa"/>
              <w:right w:w="57" w:type="dxa"/>
            </w:tcMar>
            <w:vAlign w:val="center"/>
            <w:hideMark/>
          </w:tcPr>
          <w:p w:rsidR="003B0C64" w:rsidRPr="00F423FB" w:rsidRDefault="00F423FB" w:rsidP="00F423FB">
            <w:pPr>
              <w:widowControl/>
              <w:overflowPunct/>
              <w:autoSpaceDE/>
              <w:adjustRightInd w:val="0"/>
              <w:snapToGrid w:val="0"/>
              <w:spacing w:line="300" w:lineRule="exact"/>
              <w:jc w:val="right"/>
              <w:rPr>
                <w:rFonts w:hAnsi="標楷體" w:cs="新細明體"/>
                <w:kern w:val="0"/>
                <w:sz w:val="28"/>
                <w:szCs w:val="28"/>
              </w:rPr>
            </w:pPr>
            <w:r>
              <w:rPr>
                <w:rFonts w:hAnsi="標楷體" w:cs="新細明體" w:hint="eastAsia"/>
                <w:kern w:val="0"/>
                <w:sz w:val="28"/>
                <w:szCs w:val="28"/>
              </w:rPr>
              <w:t>44</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D8-3.改建寺廟</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8 </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9</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D8-4.擴建違規(無果樹)</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321 </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815</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rPr>
                <w:rFonts w:hAnsi="標楷體" w:cs="新細明體"/>
                <w:kern w:val="0"/>
                <w:sz w:val="28"/>
                <w:szCs w:val="28"/>
              </w:rPr>
            </w:pPr>
            <w:r w:rsidRPr="00F423FB">
              <w:rPr>
                <w:rFonts w:hAnsi="標楷體" w:cs="新細明體" w:hint="eastAsia"/>
                <w:kern w:val="0"/>
                <w:sz w:val="28"/>
                <w:szCs w:val="28"/>
              </w:rPr>
              <w:t>D8-5.果樹等農作物+工寮</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299 </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504</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rPr>
                <w:rFonts w:hAnsi="標楷體" w:cs="新細明體"/>
                <w:kern w:val="0"/>
                <w:sz w:val="28"/>
                <w:szCs w:val="28"/>
              </w:rPr>
            </w:pPr>
            <w:r w:rsidRPr="00F423FB">
              <w:rPr>
                <w:rFonts w:hAnsi="標楷體" w:cs="新細明體" w:hint="eastAsia"/>
                <w:kern w:val="0"/>
                <w:sz w:val="28"/>
                <w:szCs w:val="28"/>
              </w:rPr>
              <w:t>D8-6.果樹等農作物</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587 </w:t>
            </w:r>
          </w:p>
        </w:tc>
        <w:tc>
          <w:tcPr>
            <w:tcW w:w="2552"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531</w:t>
            </w:r>
          </w:p>
        </w:tc>
      </w:tr>
      <w:tr w:rsidR="003B0C64" w:rsidRPr="00F423FB" w:rsidTr="002B4C1D">
        <w:trPr>
          <w:trHeight w:val="397"/>
        </w:trPr>
        <w:tc>
          <w:tcPr>
            <w:tcW w:w="2269"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 xml:space="preserve">　</w:t>
            </w:r>
          </w:p>
        </w:tc>
        <w:tc>
          <w:tcPr>
            <w:tcW w:w="3544" w:type="dxa"/>
            <w:noWrap/>
            <w:tcMar>
              <w:left w:w="57" w:type="dxa"/>
              <w:right w:w="57" w:type="dxa"/>
            </w:tcMar>
            <w:vAlign w:val="center"/>
            <w:hideMark/>
          </w:tcPr>
          <w:p w:rsidR="003B0C64" w:rsidRPr="00F423FB" w:rsidRDefault="003B0C64">
            <w:pPr>
              <w:widowControl/>
              <w:overflowPunct/>
              <w:autoSpaceDE/>
              <w:adjustRightInd w:val="0"/>
              <w:snapToGrid w:val="0"/>
              <w:spacing w:line="300" w:lineRule="exact"/>
              <w:jc w:val="left"/>
              <w:rPr>
                <w:rFonts w:hAnsi="標楷體" w:cs="新細明體"/>
                <w:kern w:val="0"/>
                <w:sz w:val="28"/>
                <w:szCs w:val="28"/>
              </w:rPr>
            </w:pPr>
            <w:r w:rsidRPr="00F423FB">
              <w:rPr>
                <w:rFonts w:hAnsi="標楷體" w:cs="新細明體" w:hint="eastAsia"/>
                <w:kern w:val="0"/>
                <w:sz w:val="28"/>
                <w:szCs w:val="28"/>
              </w:rPr>
              <w:t>D8-7.其他</w:t>
            </w:r>
            <w:r w:rsidRPr="004775DA">
              <w:rPr>
                <w:rFonts w:hAnsi="標楷體" w:cs="新細明體" w:hint="eastAsia"/>
                <w:kern w:val="0"/>
                <w:sz w:val="22"/>
                <w:szCs w:val="22"/>
              </w:rPr>
              <w:t xml:space="preserve">(短期經濟作物等) </w:t>
            </w:r>
          </w:p>
        </w:tc>
        <w:tc>
          <w:tcPr>
            <w:tcW w:w="1275" w:type="dxa"/>
            <w:noWrap/>
            <w:tcMar>
              <w:left w:w="57" w:type="dxa"/>
              <w:right w:w="57" w:type="dxa"/>
            </w:tcMar>
            <w:vAlign w:val="center"/>
            <w:hideMark/>
          </w:tcPr>
          <w:p w:rsidR="003B0C64" w:rsidRPr="00F423FB" w:rsidRDefault="003B0C64" w:rsidP="00F423FB">
            <w:pPr>
              <w:widowControl/>
              <w:overflowPunct/>
              <w:autoSpaceDE/>
              <w:adjustRightInd w:val="0"/>
              <w:snapToGrid w:val="0"/>
              <w:spacing w:line="300" w:lineRule="exact"/>
              <w:jc w:val="right"/>
              <w:rPr>
                <w:rFonts w:hAnsi="標楷體" w:cs="新細明體"/>
                <w:kern w:val="0"/>
                <w:sz w:val="28"/>
                <w:szCs w:val="28"/>
              </w:rPr>
            </w:pPr>
            <w:r w:rsidRPr="00F423FB">
              <w:rPr>
                <w:rFonts w:hAnsi="標楷體" w:cs="新細明體" w:hint="eastAsia"/>
                <w:kern w:val="0"/>
                <w:sz w:val="28"/>
                <w:szCs w:val="28"/>
              </w:rPr>
              <w:t xml:space="preserve">1,321 </w:t>
            </w:r>
          </w:p>
        </w:tc>
        <w:tc>
          <w:tcPr>
            <w:tcW w:w="2552" w:type="dxa"/>
            <w:noWrap/>
            <w:tcMar>
              <w:left w:w="57" w:type="dxa"/>
              <w:right w:w="57" w:type="dxa"/>
            </w:tcMar>
            <w:vAlign w:val="center"/>
            <w:hideMark/>
          </w:tcPr>
          <w:p w:rsidR="003B0C64" w:rsidRPr="00F423FB" w:rsidRDefault="00F423FB" w:rsidP="001C7384">
            <w:pPr>
              <w:widowControl/>
              <w:overflowPunct/>
              <w:autoSpaceDE/>
              <w:adjustRightInd w:val="0"/>
              <w:snapToGrid w:val="0"/>
              <w:spacing w:line="300" w:lineRule="exact"/>
              <w:jc w:val="right"/>
              <w:rPr>
                <w:rFonts w:hAnsi="標楷體" w:cs="新細明體"/>
                <w:kern w:val="0"/>
                <w:sz w:val="28"/>
                <w:szCs w:val="28"/>
              </w:rPr>
            </w:pPr>
            <w:r>
              <w:rPr>
                <w:rFonts w:hAnsi="標楷體" w:cs="新細明體" w:hint="eastAsia"/>
                <w:kern w:val="0"/>
                <w:sz w:val="28"/>
                <w:szCs w:val="28"/>
              </w:rPr>
              <w:t>1,16</w:t>
            </w:r>
            <w:r w:rsidR="001C7384">
              <w:rPr>
                <w:rFonts w:hAnsi="標楷體" w:cs="新細明體" w:hint="eastAsia"/>
                <w:kern w:val="0"/>
                <w:sz w:val="28"/>
                <w:szCs w:val="28"/>
              </w:rPr>
              <w:t>1</w:t>
            </w:r>
          </w:p>
        </w:tc>
      </w:tr>
    </w:tbl>
    <w:p w:rsidR="008574F6" w:rsidRDefault="00F423FB" w:rsidP="00F423FB">
      <w:pPr>
        <w:overflowPunct/>
        <w:autoSpaceDE/>
        <w:autoSpaceDN/>
        <w:spacing w:afterLines="50" w:after="228" w:line="360" w:lineRule="exact"/>
        <w:jc w:val="left"/>
        <w:rPr>
          <w:rFonts w:hAnsi="標楷體" w:cs="新細明體"/>
          <w:color w:val="000000"/>
          <w:kern w:val="0"/>
          <w:sz w:val="28"/>
          <w:szCs w:val="28"/>
        </w:rPr>
      </w:pPr>
      <w:r w:rsidRPr="00F423FB">
        <w:rPr>
          <w:rFonts w:hAnsi="標楷體" w:hint="eastAsia"/>
          <w:sz w:val="28"/>
          <w:szCs w:val="28"/>
        </w:rPr>
        <w:t>資料來源：</w:t>
      </w:r>
      <w:r w:rsidRPr="00F423FB">
        <w:rPr>
          <w:rFonts w:hAnsi="標楷體" w:cs="新細明體" w:hint="eastAsia"/>
          <w:color w:val="000000"/>
          <w:kern w:val="0"/>
          <w:sz w:val="28"/>
          <w:szCs w:val="28"/>
        </w:rPr>
        <w:t>農委會</w:t>
      </w:r>
    </w:p>
    <w:tbl>
      <w:tblPr>
        <w:tblStyle w:val="af7"/>
        <w:tblW w:w="9356" w:type="dxa"/>
        <w:jc w:val="center"/>
        <w:tblLayout w:type="fixed"/>
        <w:tblLook w:val="04A0" w:firstRow="1" w:lastRow="0" w:firstColumn="1" w:lastColumn="0" w:noHBand="0" w:noVBand="1"/>
      </w:tblPr>
      <w:tblGrid>
        <w:gridCol w:w="4678"/>
        <w:gridCol w:w="4678"/>
      </w:tblGrid>
      <w:tr w:rsidR="00F16294" w:rsidRPr="00EA0A72" w:rsidTr="002A656F">
        <w:trPr>
          <w:trHeight w:val="2835"/>
          <w:jc w:val="center"/>
        </w:trPr>
        <w:tc>
          <w:tcPr>
            <w:tcW w:w="4678" w:type="dxa"/>
          </w:tcPr>
          <w:p w:rsidR="00F16294" w:rsidRPr="00EA0A72" w:rsidRDefault="00392E0B" w:rsidP="00392E0B">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4EFC8E69" wp14:editId="49F031AE">
                  <wp:extent cx="2987039" cy="2240280"/>
                  <wp:effectExtent l="0" t="0" r="4445" b="7620"/>
                  <wp:docPr id="29" name="圖片 29" descr="D:\@第五屆調查案件(未結案)\1070800430國有出租造林地違規使用案\調查報告擬用相片\IMG_23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第五屆調查案件(未結案)\1070800430國有出租造林地違規使用案\調查報告擬用相片\IMG_239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92318" cy="2244239"/>
                          </a:xfrm>
                          <a:prstGeom prst="rect">
                            <a:avLst/>
                          </a:prstGeom>
                          <a:noFill/>
                          <a:ln>
                            <a:noFill/>
                          </a:ln>
                        </pic:spPr>
                      </pic:pic>
                    </a:graphicData>
                  </a:graphic>
                </wp:inline>
              </w:drawing>
            </w:r>
          </w:p>
        </w:tc>
        <w:tc>
          <w:tcPr>
            <w:tcW w:w="4678" w:type="dxa"/>
          </w:tcPr>
          <w:p w:rsidR="00F16294" w:rsidRPr="00EA0A72" w:rsidRDefault="00DB6FFC" w:rsidP="00392E0B">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1EAEAA64" wp14:editId="2DCB916D">
                  <wp:extent cx="2987040" cy="2240279"/>
                  <wp:effectExtent l="0" t="0" r="3810" b="8255"/>
                  <wp:docPr id="39" name="圖片 39" descr="D:\@第五屆調查案件(未結案)\1070800430國有出租造林地違規使用案\國有林地違規案-1080418至0419履勘照片(未篩)\IMG_42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第五屆調查案件(未結案)\1070800430國有出租造林地違規使用案\國有林地違規案-1080418至0419履勘照片(未篩)\IMG_4287.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8725" cy="2241543"/>
                          </a:xfrm>
                          <a:prstGeom prst="rect">
                            <a:avLst/>
                          </a:prstGeom>
                          <a:noFill/>
                          <a:ln>
                            <a:noFill/>
                          </a:ln>
                        </pic:spPr>
                      </pic:pic>
                    </a:graphicData>
                  </a:graphic>
                </wp:inline>
              </w:drawing>
            </w:r>
          </w:p>
        </w:tc>
      </w:tr>
      <w:tr w:rsidR="00F16294" w:rsidRPr="00EA0A72" w:rsidTr="008574F6">
        <w:trPr>
          <w:jc w:val="center"/>
        </w:trPr>
        <w:tc>
          <w:tcPr>
            <w:tcW w:w="4678" w:type="dxa"/>
            <w:vAlign w:val="center"/>
          </w:tcPr>
          <w:p w:rsidR="00F16294" w:rsidRPr="008574F6" w:rsidRDefault="008574F6" w:rsidP="008574F6">
            <w:pPr>
              <w:pStyle w:val="1"/>
              <w:numPr>
                <w:ilvl w:val="0"/>
                <w:numId w:val="0"/>
              </w:numPr>
              <w:jc w:val="center"/>
              <w:rPr>
                <w:rFonts w:ascii="Times New Roman" w:hAnsi="Times New Roman"/>
                <w:sz w:val="22"/>
                <w:szCs w:val="22"/>
              </w:rPr>
            </w:pPr>
            <w:r>
              <w:rPr>
                <w:rFonts w:ascii="Times New Roman" w:hAnsi="Times New Roman" w:hint="eastAsia"/>
                <w:sz w:val="22"/>
                <w:szCs w:val="22"/>
              </w:rPr>
              <w:t>已</w:t>
            </w:r>
            <w:r w:rsidR="00392E0B" w:rsidRPr="008574F6">
              <w:rPr>
                <w:rFonts w:ascii="Times New Roman" w:hAnsi="Times New Roman" w:hint="eastAsia"/>
                <w:sz w:val="22"/>
                <w:szCs w:val="22"/>
              </w:rPr>
              <w:t>造林</w:t>
            </w:r>
            <w:r>
              <w:rPr>
                <w:rFonts w:ascii="Times New Roman" w:hAnsi="Times New Roman" w:hint="eastAsia"/>
                <w:sz w:val="22"/>
                <w:szCs w:val="22"/>
              </w:rPr>
              <w:t>改正</w:t>
            </w:r>
            <w:r w:rsidR="00392E0B" w:rsidRPr="008574F6">
              <w:rPr>
                <w:rFonts w:ascii="Times New Roman" w:hAnsi="Times New Roman" w:hint="eastAsia"/>
                <w:sz w:val="22"/>
                <w:szCs w:val="22"/>
              </w:rPr>
              <w:t>（左）與</w:t>
            </w:r>
            <w:r>
              <w:rPr>
                <w:rFonts w:ascii="Times New Roman" w:hAnsi="Times New Roman" w:hint="eastAsia"/>
                <w:sz w:val="22"/>
                <w:szCs w:val="22"/>
              </w:rPr>
              <w:t>仍</w:t>
            </w:r>
            <w:r w:rsidR="00392E0B" w:rsidRPr="008574F6">
              <w:rPr>
                <w:rFonts w:ascii="Times New Roman" w:hAnsi="Times New Roman" w:hint="eastAsia"/>
                <w:sz w:val="22"/>
                <w:szCs w:val="22"/>
              </w:rPr>
              <w:t>違規種植檳榔</w:t>
            </w:r>
            <w:r w:rsidRPr="008574F6">
              <w:rPr>
                <w:rFonts w:ascii="Times New Roman" w:hAnsi="Times New Roman" w:hint="eastAsia"/>
                <w:sz w:val="22"/>
                <w:szCs w:val="22"/>
              </w:rPr>
              <w:t>（右）</w:t>
            </w:r>
          </w:p>
        </w:tc>
        <w:tc>
          <w:tcPr>
            <w:tcW w:w="4678" w:type="dxa"/>
            <w:vAlign w:val="center"/>
          </w:tcPr>
          <w:p w:rsidR="00F16294" w:rsidRPr="00EA0A72" w:rsidRDefault="008574F6" w:rsidP="002A656F">
            <w:pPr>
              <w:pStyle w:val="1"/>
              <w:numPr>
                <w:ilvl w:val="0"/>
                <w:numId w:val="0"/>
              </w:numPr>
              <w:jc w:val="center"/>
              <w:rPr>
                <w:rFonts w:ascii="Times New Roman" w:hAnsi="Times New Roman"/>
              </w:rPr>
            </w:pPr>
            <w:r>
              <w:rPr>
                <w:rFonts w:ascii="Times New Roman" w:hAnsi="Times New Roman" w:hint="eastAsia"/>
                <w:sz w:val="28"/>
                <w:szCs w:val="28"/>
              </w:rPr>
              <w:t>檳榔全面砍伐</w:t>
            </w:r>
            <w:r w:rsidR="00DB6FFC" w:rsidRPr="004D3320">
              <w:rPr>
                <w:rFonts w:ascii="Times New Roman" w:hAnsi="Times New Roman" w:hint="eastAsia"/>
                <w:sz w:val="28"/>
                <w:szCs w:val="28"/>
              </w:rPr>
              <w:t>後進行造林</w:t>
            </w:r>
          </w:p>
        </w:tc>
      </w:tr>
      <w:tr w:rsidR="00F16294" w:rsidRPr="00EA0A72" w:rsidTr="00F16294">
        <w:trPr>
          <w:trHeight w:val="2835"/>
          <w:jc w:val="center"/>
        </w:trPr>
        <w:tc>
          <w:tcPr>
            <w:tcW w:w="4678" w:type="dxa"/>
          </w:tcPr>
          <w:p w:rsidR="00F16294" w:rsidRDefault="00DB6FFC" w:rsidP="00392E0B">
            <w:pPr>
              <w:pStyle w:val="1"/>
              <w:numPr>
                <w:ilvl w:val="0"/>
                <w:numId w:val="0"/>
              </w:numPr>
              <w:ind w:leftChars="-31" w:left="-3" w:hangingChars="30" w:hanging="102"/>
              <w:rPr>
                <w:rFonts w:ascii="Times New Roman" w:hAnsi="Times New Roman"/>
                <w:noProof/>
              </w:rPr>
            </w:pPr>
            <w:r>
              <w:rPr>
                <w:rFonts w:ascii="Times New Roman" w:hAnsi="Times New Roman"/>
                <w:noProof/>
              </w:rPr>
              <w:drawing>
                <wp:inline distT="0" distB="0" distL="0" distR="0" wp14:anchorId="0B36FA3A" wp14:editId="572A3891">
                  <wp:extent cx="2987040" cy="2240280"/>
                  <wp:effectExtent l="0" t="0" r="3810" b="7620"/>
                  <wp:docPr id="37" name="圖片 37" descr="D:\@第五屆調查案件(未結案)\1070800430國有出租造林地違規使用案\調查報告擬用相片\IMG_25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第五屆調查案件(未結案)\1070800430國有出租造林地違規使用案\調查報告擬用相片\IMG_252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87040" cy="2240280"/>
                          </a:xfrm>
                          <a:prstGeom prst="rect">
                            <a:avLst/>
                          </a:prstGeom>
                          <a:noFill/>
                          <a:ln>
                            <a:noFill/>
                          </a:ln>
                        </pic:spPr>
                      </pic:pic>
                    </a:graphicData>
                  </a:graphic>
                </wp:inline>
              </w:drawing>
            </w:r>
          </w:p>
        </w:tc>
        <w:tc>
          <w:tcPr>
            <w:tcW w:w="4678" w:type="dxa"/>
          </w:tcPr>
          <w:p w:rsidR="00F16294" w:rsidRDefault="00DB6FFC" w:rsidP="004D3320">
            <w:pPr>
              <w:pStyle w:val="1"/>
              <w:numPr>
                <w:ilvl w:val="0"/>
                <w:numId w:val="0"/>
              </w:numPr>
              <w:ind w:leftChars="-31" w:hangingChars="31" w:hanging="105"/>
              <w:rPr>
                <w:rFonts w:ascii="Times New Roman" w:hAnsi="Times New Roman"/>
                <w:noProof/>
              </w:rPr>
            </w:pPr>
            <w:r>
              <w:rPr>
                <w:rFonts w:ascii="Times New Roman" w:hAnsi="Times New Roman"/>
                <w:noProof/>
              </w:rPr>
              <w:drawing>
                <wp:inline distT="0" distB="0" distL="0" distR="0" wp14:anchorId="09C9070B" wp14:editId="001FE7D9">
                  <wp:extent cx="2987041" cy="2240280"/>
                  <wp:effectExtent l="0" t="0" r="3810" b="7620"/>
                  <wp:docPr id="38" name="圖片 38" descr="D:\@第五屆調查案件(未結案)\1070800430國有出租造林地違規使用案\調查報告擬用相片\IMG_26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第五屆調查案件(未結案)\1070800430國有出租造林地違規使用案\調查報告擬用相片\IMG_2601.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85577" cy="2239182"/>
                          </a:xfrm>
                          <a:prstGeom prst="rect">
                            <a:avLst/>
                          </a:prstGeom>
                          <a:noFill/>
                          <a:ln>
                            <a:noFill/>
                          </a:ln>
                        </pic:spPr>
                      </pic:pic>
                    </a:graphicData>
                  </a:graphic>
                </wp:inline>
              </w:drawing>
            </w:r>
          </w:p>
        </w:tc>
      </w:tr>
      <w:tr w:rsidR="00F16294" w:rsidRPr="00EA0A72" w:rsidTr="008574F6">
        <w:trPr>
          <w:trHeight w:val="363"/>
          <w:jc w:val="center"/>
        </w:trPr>
        <w:tc>
          <w:tcPr>
            <w:tcW w:w="4678" w:type="dxa"/>
            <w:vAlign w:val="center"/>
          </w:tcPr>
          <w:p w:rsidR="00F16294" w:rsidRDefault="00DB6FFC" w:rsidP="00DB6FFC">
            <w:pPr>
              <w:pStyle w:val="1"/>
              <w:numPr>
                <w:ilvl w:val="0"/>
                <w:numId w:val="0"/>
              </w:numPr>
              <w:ind w:leftChars="-31" w:left="-15" w:hangingChars="30" w:hanging="90"/>
              <w:jc w:val="center"/>
              <w:rPr>
                <w:rFonts w:ascii="Times New Roman" w:hAnsi="Times New Roman"/>
                <w:noProof/>
              </w:rPr>
            </w:pPr>
            <w:r>
              <w:rPr>
                <w:rFonts w:ascii="Times New Roman" w:hAnsi="Times New Roman" w:hint="eastAsia"/>
                <w:sz w:val="28"/>
                <w:szCs w:val="28"/>
              </w:rPr>
              <w:t>檳榔混植造林</w:t>
            </w:r>
            <w:r w:rsidR="008574F6">
              <w:rPr>
                <w:rFonts w:ascii="Times New Roman" w:hAnsi="Times New Roman" w:hint="eastAsia"/>
                <w:sz w:val="28"/>
                <w:szCs w:val="28"/>
              </w:rPr>
              <w:t>木</w:t>
            </w:r>
          </w:p>
        </w:tc>
        <w:tc>
          <w:tcPr>
            <w:tcW w:w="4678" w:type="dxa"/>
            <w:vAlign w:val="center"/>
          </w:tcPr>
          <w:p w:rsidR="00F16294" w:rsidRDefault="00DB6FFC" w:rsidP="004D3320">
            <w:pPr>
              <w:pStyle w:val="1"/>
              <w:numPr>
                <w:ilvl w:val="0"/>
                <w:numId w:val="0"/>
              </w:numPr>
              <w:ind w:leftChars="-31" w:left="-15" w:hangingChars="30" w:hanging="90"/>
              <w:jc w:val="center"/>
              <w:rPr>
                <w:rFonts w:ascii="Times New Roman" w:hAnsi="Times New Roman"/>
                <w:noProof/>
              </w:rPr>
            </w:pPr>
            <w:r>
              <w:rPr>
                <w:rFonts w:ascii="Times New Roman" w:hAnsi="Times New Roman" w:hint="eastAsia"/>
                <w:sz w:val="28"/>
                <w:szCs w:val="28"/>
              </w:rPr>
              <w:t>茶樹混植造林</w:t>
            </w:r>
            <w:r w:rsidR="008574F6">
              <w:rPr>
                <w:rFonts w:ascii="Times New Roman" w:hAnsi="Times New Roman" w:hint="eastAsia"/>
                <w:sz w:val="28"/>
                <w:szCs w:val="28"/>
              </w:rPr>
              <w:t>木</w:t>
            </w:r>
          </w:p>
        </w:tc>
      </w:tr>
    </w:tbl>
    <w:p w:rsidR="004D3320" w:rsidRPr="0037703B" w:rsidRDefault="004D3320" w:rsidP="004D3320">
      <w:pPr>
        <w:pStyle w:val="1"/>
        <w:numPr>
          <w:ilvl w:val="0"/>
          <w:numId w:val="0"/>
        </w:numPr>
        <w:spacing w:afterLines="50" w:after="228"/>
        <w:ind w:left="2381" w:hanging="2381"/>
        <w:jc w:val="center"/>
        <w:rPr>
          <w:szCs w:val="32"/>
        </w:rPr>
      </w:pPr>
      <w:r w:rsidRPr="0037703B">
        <w:rPr>
          <w:rFonts w:hint="eastAsia"/>
          <w:szCs w:val="32"/>
        </w:rPr>
        <w:t>圖</w:t>
      </w:r>
      <w:r w:rsidR="008574F6" w:rsidRPr="008574F6">
        <w:rPr>
          <w:szCs w:val="32"/>
        </w:rPr>
        <w:t>A1</w:t>
      </w:r>
      <w:r w:rsidRPr="0037703B">
        <w:rPr>
          <w:rFonts w:hint="eastAsia"/>
          <w:szCs w:val="32"/>
        </w:rPr>
        <w:t xml:space="preserve"> </w:t>
      </w:r>
      <w:r w:rsidR="00DB6FFC">
        <w:rPr>
          <w:rFonts w:hint="eastAsia"/>
          <w:szCs w:val="32"/>
        </w:rPr>
        <w:t>違規林地改正及</w:t>
      </w:r>
      <w:r>
        <w:rPr>
          <w:rFonts w:hint="eastAsia"/>
          <w:szCs w:val="32"/>
        </w:rPr>
        <w:t>混植造林現況</w:t>
      </w:r>
    </w:p>
    <w:p w:rsidR="00A63A53" w:rsidRPr="00A63A53" w:rsidRDefault="00A161C6" w:rsidP="004757CB">
      <w:pPr>
        <w:pStyle w:val="2"/>
      </w:pPr>
      <w:r w:rsidRPr="004757CB">
        <w:rPr>
          <w:rFonts w:hint="eastAsia"/>
          <w:b/>
        </w:rPr>
        <w:lastRenderedPageBreak/>
        <w:t>農委會鑑於104年</w:t>
      </w:r>
      <w:r w:rsidR="006C2389">
        <w:rPr>
          <w:rFonts w:hint="eastAsia"/>
          <w:b/>
        </w:rPr>
        <w:t>提出之</w:t>
      </w:r>
      <w:r w:rsidRPr="004757CB">
        <w:rPr>
          <w:rFonts w:hint="eastAsia"/>
          <w:b/>
        </w:rPr>
        <w:t>「尚未完成造林之國有林出租造林地處理方案」處理成效未佳，乃再於106年7月25日核定「</w:t>
      </w:r>
      <w:r w:rsidRPr="004757CB">
        <w:rPr>
          <w:rFonts w:hAnsi="標楷體" w:hint="eastAsia"/>
          <w:b/>
        </w:rPr>
        <w:t>『</w:t>
      </w:r>
      <w:r w:rsidRPr="004757CB">
        <w:rPr>
          <w:rFonts w:hint="eastAsia"/>
          <w:b/>
        </w:rPr>
        <w:t>尚未完成造林國有出租造林地處理方案暨執行計畫</w:t>
      </w:r>
      <w:r w:rsidRPr="004757CB">
        <w:rPr>
          <w:rFonts w:hAnsi="標楷體" w:hint="eastAsia"/>
          <w:b/>
        </w:rPr>
        <w:t>』</w:t>
      </w:r>
      <w:r w:rsidRPr="004757CB">
        <w:rPr>
          <w:rFonts w:hint="eastAsia"/>
          <w:b/>
        </w:rPr>
        <w:t>後續處理方式」，鎖定</w:t>
      </w:r>
      <w:r w:rsidR="006C2389">
        <w:rPr>
          <w:rFonts w:hint="eastAsia"/>
          <w:b/>
        </w:rPr>
        <w:t>部分</w:t>
      </w:r>
      <w:r w:rsidRPr="004757CB">
        <w:rPr>
          <w:rFonts w:hint="eastAsia"/>
          <w:b/>
        </w:rPr>
        <w:t>環境敏感地區及大型民宿、別墅等案件列為優先處理對象</w:t>
      </w:r>
      <w:r w:rsidR="004E1AD1" w:rsidRPr="004757CB">
        <w:rPr>
          <w:rFonts w:hint="eastAsia"/>
          <w:b/>
        </w:rPr>
        <w:t>，</w:t>
      </w:r>
      <w:r w:rsidR="00F8105F">
        <w:rPr>
          <w:rFonts w:hint="eastAsia"/>
          <w:b/>
        </w:rPr>
        <w:t>惟</w:t>
      </w:r>
      <w:r w:rsidR="006C2389">
        <w:rPr>
          <w:rFonts w:hint="eastAsia"/>
          <w:b/>
        </w:rPr>
        <w:t>迄108年3月底為止，</w:t>
      </w:r>
      <w:r w:rsidR="006C2389" w:rsidRPr="0036406A">
        <w:rPr>
          <w:rFonts w:hint="eastAsia"/>
          <w:b/>
          <w:szCs w:val="32"/>
        </w:rPr>
        <w:t>原列管之</w:t>
      </w:r>
      <w:r w:rsidR="006C2389" w:rsidRPr="0036406A">
        <w:rPr>
          <w:rFonts w:hAnsi="標楷體" w:cs="新細明體" w:hint="eastAsia"/>
          <w:b/>
          <w:kern w:val="0"/>
          <w:szCs w:val="32"/>
        </w:rPr>
        <w:t>131.11公頃林地</w:t>
      </w:r>
      <w:r w:rsidR="004E1AD1" w:rsidRPr="0036406A">
        <w:rPr>
          <w:rFonts w:hint="eastAsia"/>
          <w:b/>
          <w:szCs w:val="32"/>
        </w:rPr>
        <w:t>仍有67.16</w:t>
      </w:r>
      <w:r w:rsidR="004E1AD1" w:rsidRPr="004757CB">
        <w:rPr>
          <w:rFonts w:hint="eastAsia"/>
          <w:b/>
        </w:rPr>
        <w:t>公頃尚未完成改正</w:t>
      </w:r>
      <w:r w:rsidR="006C2389">
        <w:rPr>
          <w:rFonts w:hint="eastAsia"/>
          <w:b/>
        </w:rPr>
        <w:t>（已提起民事訴訟）</w:t>
      </w:r>
      <w:r w:rsidR="004E1AD1" w:rsidRPr="004757CB">
        <w:rPr>
          <w:rFonts w:hint="eastAsia"/>
          <w:b/>
        </w:rPr>
        <w:t>，</w:t>
      </w:r>
      <w:r w:rsidR="006C2389">
        <w:rPr>
          <w:rFonts w:hint="eastAsia"/>
          <w:b/>
        </w:rPr>
        <w:t>允</w:t>
      </w:r>
      <w:r w:rsidR="004E1AD1" w:rsidRPr="004757CB">
        <w:rPr>
          <w:rFonts w:hint="eastAsia"/>
          <w:b/>
        </w:rPr>
        <w:t>應請農委會積極處理</w:t>
      </w:r>
      <w:r w:rsidR="006C2389">
        <w:rPr>
          <w:rFonts w:hint="eastAsia"/>
          <w:b/>
        </w:rPr>
        <w:t>後續相關事宜，如屬嚴重威脅國土保安而</w:t>
      </w:r>
      <w:r w:rsidR="004757CB" w:rsidRPr="004757CB">
        <w:rPr>
          <w:rFonts w:hint="eastAsia"/>
          <w:b/>
        </w:rPr>
        <w:t>經屢勸而不為改正</w:t>
      </w:r>
      <w:r w:rsidR="00B41DFE">
        <w:rPr>
          <w:rFonts w:hint="eastAsia"/>
          <w:b/>
        </w:rPr>
        <w:t>者</w:t>
      </w:r>
      <w:r w:rsidR="004757CB" w:rsidRPr="004757CB">
        <w:rPr>
          <w:rFonts w:hint="eastAsia"/>
          <w:b/>
        </w:rPr>
        <w:t>，亦應</w:t>
      </w:r>
      <w:r w:rsidR="006C2389">
        <w:rPr>
          <w:rFonts w:hint="eastAsia"/>
          <w:b/>
        </w:rPr>
        <w:t>依法定程序追究其行政及</w:t>
      </w:r>
      <w:r w:rsidR="004757CB" w:rsidRPr="004757CB">
        <w:rPr>
          <w:rFonts w:hint="eastAsia"/>
          <w:b/>
        </w:rPr>
        <w:t>刑事責任</w:t>
      </w:r>
      <w:r w:rsidR="00A63A53">
        <w:rPr>
          <w:rFonts w:hint="eastAsia"/>
          <w:b/>
        </w:rPr>
        <w:t>；另對於案內</w:t>
      </w:r>
      <w:r w:rsidR="004E1AD1" w:rsidRPr="004757CB">
        <w:rPr>
          <w:rFonts w:hint="eastAsia"/>
          <w:b/>
        </w:rPr>
        <w:t>大型民宿、別墅等建物違規案件</w:t>
      </w:r>
      <w:r w:rsidR="006C2389">
        <w:rPr>
          <w:rFonts w:hint="eastAsia"/>
          <w:b/>
        </w:rPr>
        <w:t>於存續</w:t>
      </w:r>
      <w:r w:rsidR="0010526F">
        <w:rPr>
          <w:rFonts w:hint="eastAsia"/>
          <w:b/>
        </w:rPr>
        <w:t>十</w:t>
      </w:r>
      <w:r w:rsidR="006C2389">
        <w:rPr>
          <w:rFonts w:hint="eastAsia"/>
          <w:b/>
        </w:rPr>
        <w:t>餘</w:t>
      </w:r>
      <w:r w:rsidR="0010526F">
        <w:rPr>
          <w:rFonts w:hint="eastAsia"/>
          <w:b/>
        </w:rPr>
        <w:t>年後始提起訴訟</w:t>
      </w:r>
      <w:r w:rsidR="006C2389">
        <w:rPr>
          <w:rFonts w:hint="eastAsia"/>
          <w:b/>
        </w:rPr>
        <w:t>之案件</w:t>
      </w:r>
      <w:r w:rsidR="0010526F">
        <w:rPr>
          <w:rFonts w:hint="eastAsia"/>
          <w:b/>
        </w:rPr>
        <w:t>，亦應妥予檢討</w:t>
      </w:r>
      <w:r w:rsidR="006C2389">
        <w:rPr>
          <w:rFonts w:hint="eastAsia"/>
          <w:b/>
        </w:rPr>
        <w:t>並引以為戒</w:t>
      </w:r>
      <w:r w:rsidR="00A63A53">
        <w:rPr>
          <w:rFonts w:hint="eastAsia"/>
          <w:b/>
        </w:rPr>
        <w:t>：</w:t>
      </w:r>
    </w:p>
    <w:p w:rsidR="00E262EF" w:rsidRPr="008623A7" w:rsidRDefault="00562B2B" w:rsidP="008623A7">
      <w:pPr>
        <w:pStyle w:val="3"/>
      </w:pPr>
      <w:r>
        <w:rPr>
          <w:rFonts w:hint="eastAsia"/>
        </w:rPr>
        <w:t>按</w:t>
      </w:r>
      <w:r w:rsidR="00877A41">
        <w:rPr>
          <w:rFonts w:hint="eastAsia"/>
        </w:rPr>
        <w:t>森林法第6條第2項及第21條規定：</w:t>
      </w:r>
      <w:r w:rsidR="00877A41" w:rsidRPr="00877A41">
        <w:rPr>
          <w:rFonts w:hint="eastAsia"/>
        </w:rPr>
        <w:t>「經編為林業用地之土地，不得供其他用途之使用……。」、</w:t>
      </w:r>
      <w:r w:rsidR="00C51B49" w:rsidRPr="00877A41">
        <w:rPr>
          <w:rFonts w:hint="eastAsia"/>
        </w:rPr>
        <w:t>「主管機關對於左列林業用地，得指定森林所有人、利害關係人限期完成造林及必要之水土保持處理：一、沖蝕溝、陡峻裸露地、崩塌地、滑落地、破碎帶、風蝕嚴重地及沙丘散在地。二、水源地帶、水庫集水區、海岸地帶及河川兩岸。三、火災跡地、水災沖蝕地。四、伐木跡地。五、其他必要水土保持處理之地區。」</w:t>
      </w:r>
      <w:r w:rsidR="003D50A6">
        <w:rPr>
          <w:rFonts w:hint="eastAsia"/>
        </w:rPr>
        <w:t>又為</w:t>
      </w:r>
      <w:r w:rsidR="00E262EF" w:rsidRPr="00E262EF">
        <w:rPr>
          <w:rFonts w:hint="eastAsia"/>
        </w:rPr>
        <w:t>涵養水源、預防災害等社會公益之需要，</w:t>
      </w:r>
      <w:r w:rsidR="00E262EF">
        <w:rPr>
          <w:rFonts w:hint="eastAsia"/>
        </w:rPr>
        <w:t>森林法第22條規定</w:t>
      </w:r>
      <w:r w:rsidR="00E262EF" w:rsidRPr="00E262EF">
        <w:rPr>
          <w:rFonts w:hint="eastAsia"/>
        </w:rPr>
        <w:t>將具有涵養水源、捍止土石崩落、防止海風、飛砂為害…</w:t>
      </w:r>
      <w:r w:rsidR="00877A41">
        <w:rPr>
          <w:rFonts w:hint="eastAsia"/>
        </w:rPr>
        <w:t>…</w:t>
      </w:r>
      <w:r w:rsidR="00E262EF" w:rsidRPr="00E262EF">
        <w:rPr>
          <w:rFonts w:hint="eastAsia"/>
        </w:rPr>
        <w:t>等功能之林地，編入為保安林</w:t>
      </w:r>
      <w:r w:rsidR="00E126F9">
        <w:rPr>
          <w:rStyle w:val="aff"/>
        </w:rPr>
        <w:footnoteReference w:id="21"/>
      </w:r>
      <w:r w:rsidR="00E262EF" w:rsidRPr="00E262EF">
        <w:rPr>
          <w:rFonts w:hint="eastAsia"/>
        </w:rPr>
        <w:t>，</w:t>
      </w:r>
      <w:r w:rsidR="0036406A" w:rsidRPr="00E262EF">
        <w:rPr>
          <w:rFonts w:hint="eastAsia"/>
        </w:rPr>
        <w:t>以社會公益為經營管理目的</w:t>
      </w:r>
      <w:r w:rsidR="0036406A">
        <w:rPr>
          <w:rFonts w:hint="eastAsia"/>
        </w:rPr>
        <w:t>並</w:t>
      </w:r>
      <w:r w:rsidR="00E262EF" w:rsidRPr="00E262EF">
        <w:rPr>
          <w:rFonts w:hint="eastAsia"/>
        </w:rPr>
        <w:t>以較嚴謹之法令規定限制</w:t>
      </w:r>
      <w:r w:rsidR="0036406A">
        <w:rPr>
          <w:rFonts w:hint="eastAsia"/>
        </w:rPr>
        <w:t>使用</w:t>
      </w:r>
      <w:r w:rsidR="00E262EF" w:rsidRPr="00E262EF">
        <w:rPr>
          <w:rFonts w:hint="eastAsia"/>
        </w:rPr>
        <w:t>，藉由提升森林覆蓋率，涵養水源、淨化空氣、美化環境、減少污染源</w:t>
      </w:r>
      <w:r w:rsidR="0036406A">
        <w:rPr>
          <w:rFonts w:hint="eastAsia"/>
        </w:rPr>
        <w:t>，</w:t>
      </w:r>
      <w:r w:rsidR="00E262EF" w:rsidRPr="00E262EF">
        <w:rPr>
          <w:rFonts w:hint="eastAsia"/>
        </w:rPr>
        <w:lastRenderedPageBreak/>
        <w:t>以發揮森林保育水土及防護自然災害之功能</w:t>
      </w:r>
      <w:r w:rsidR="003D50A6">
        <w:rPr>
          <w:rFonts w:hint="eastAsia"/>
        </w:rPr>
        <w:t>，並於該法</w:t>
      </w:r>
      <w:r w:rsidR="008623A7">
        <w:rPr>
          <w:rFonts w:hint="eastAsia"/>
        </w:rPr>
        <w:t>第24條、</w:t>
      </w:r>
      <w:r w:rsidR="003D50A6">
        <w:rPr>
          <w:rFonts w:hint="eastAsia"/>
        </w:rPr>
        <w:t>第30條第1項明定</w:t>
      </w:r>
      <w:r w:rsidR="008623A7">
        <w:rPr>
          <w:rFonts w:hint="eastAsia"/>
        </w:rPr>
        <w:t>：「</w:t>
      </w:r>
      <w:r w:rsidR="008623A7" w:rsidRPr="008623A7">
        <w:rPr>
          <w:rFonts w:hAnsi="標楷體" w:hint="eastAsia"/>
        </w:rPr>
        <w:t>保安林之管理經營，不論所有權屬，均以社會公益為目的。各種保安林，應分別依其特性合理經營、撫育、更新，並以擇伐為主。保安林經營準則，由中央主管機關會同有關機關定之。</w:t>
      </w:r>
      <w:r w:rsidR="008623A7">
        <w:rPr>
          <w:rFonts w:hint="eastAsia"/>
        </w:rPr>
        <w:t>」</w:t>
      </w:r>
      <w:r w:rsidR="00EE03BA">
        <w:rPr>
          <w:rFonts w:hint="eastAsia"/>
        </w:rPr>
        <w:t>、</w:t>
      </w:r>
      <w:r w:rsidR="003D50A6" w:rsidRPr="003D50A6">
        <w:rPr>
          <w:rFonts w:hint="eastAsia"/>
        </w:rPr>
        <w:t>「非經主管機關核准或同意，不得於保安林伐採、傷害竹、木、開墾、放牧，或為土、石、草皮、樹根之採取或採掘。」</w:t>
      </w:r>
      <w:r w:rsidR="0036406A">
        <w:rPr>
          <w:rFonts w:hint="eastAsia"/>
        </w:rPr>
        <w:t>而</w:t>
      </w:r>
      <w:r w:rsidR="00877A41">
        <w:rPr>
          <w:rFonts w:hint="eastAsia"/>
        </w:rPr>
        <w:t>為取締上開違規行為，森林法第54條及第56條之1</w:t>
      </w:r>
      <w:r w:rsidR="00E126F9">
        <w:rPr>
          <w:rFonts w:hint="eastAsia"/>
        </w:rPr>
        <w:t>即</w:t>
      </w:r>
      <w:r w:rsidR="00877A41">
        <w:rPr>
          <w:rFonts w:hint="eastAsia"/>
        </w:rPr>
        <w:t>定有</w:t>
      </w:r>
      <w:r w:rsidR="00877A41" w:rsidRPr="003D50A6">
        <w:rPr>
          <w:rFonts w:hint="eastAsia"/>
        </w:rPr>
        <w:t>「</w:t>
      </w:r>
      <w:r w:rsidR="003D50A6">
        <w:rPr>
          <w:rFonts w:hint="eastAsia"/>
        </w:rPr>
        <w:t>處3</w:t>
      </w:r>
      <w:r w:rsidR="00877A41" w:rsidRPr="00877A41">
        <w:rPr>
          <w:rFonts w:hint="eastAsia"/>
        </w:rPr>
        <w:t>年以下有期徒刑、拘役或科新</w:t>
      </w:r>
      <w:r w:rsidR="003D50A6">
        <w:rPr>
          <w:rFonts w:hint="eastAsia"/>
        </w:rPr>
        <w:t>臺</w:t>
      </w:r>
      <w:r w:rsidR="00877A41" w:rsidRPr="00877A41">
        <w:rPr>
          <w:rFonts w:hint="eastAsia"/>
        </w:rPr>
        <w:t>幣</w:t>
      </w:r>
      <w:r w:rsidR="00B13273">
        <w:rPr>
          <w:rFonts w:hint="eastAsia"/>
        </w:rPr>
        <w:t>（下同）</w:t>
      </w:r>
      <w:r w:rsidR="003D50A6">
        <w:rPr>
          <w:rFonts w:hint="eastAsia"/>
        </w:rPr>
        <w:t>30</w:t>
      </w:r>
      <w:r w:rsidR="00877A41" w:rsidRPr="00877A41">
        <w:rPr>
          <w:rFonts w:hint="eastAsia"/>
        </w:rPr>
        <w:t>萬元以下罰金</w:t>
      </w:r>
      <w:r w:rsidR="00877A41" w:rsidRPr="003D50A6">
        <w:rPr>
          <w:rFonts w:hint="eastAsia"/>
        </w:rPr>
        <w:t>」</w:t>
      </w:r>
      <w:r w:rsidR="00460F82">
        <w:rPr>
          <w:rStyle w:val="aff"/>
          <w:rFonts w:hAnsi="標楷體"/>
        </w:rPr>
        <w:footnoteReference w:id="22"/>
      </w:r>
      <w:r w:rsidR="00877A41">
        <w:rPr>
          <w:rFonts w:hint="eastAsia"/>
        </w:rPr>
        <w:t>、「</w:t>
      </w:r>
      <w:r w:rsidR="003D50A6">
        <w:rPr>
          <w:rFonts w:hint="eastAsia"/>
        </w:rPr>
        <w:t>處6萬元以上30</w:t>
      </w:r>
      <w:r w:rsidR="00877A41" w:rsidRPr="00877A41">
        <w:rPr>
          <w:rFonts w:hint="eastAsia"/>
        </w:rPr>
        <w:t>萬元以下罰鍰</w:t>
      </w:r>
      <w:r w:rsidR="00877A41">
        <w:rPr>
          <w:rFonts w:hint="eastAsia"/>
        </w:rPr>
        <w:t>」</w:t>
      </w:r>
      <w:r w:rsidR="00460F82">
        <w:rPr>
          <w:rStyle w:val="aff"/>
          <w:rFonts w:hAnsi="標楷體"/>
        </w:rPr>
        <w:footnoteReference w:id="23"/>
      </w:r>
      <w:r w:rsidR="00877A41">
        <w:rPr>
          <w:rFonts w:hint="eastAsia"/>
        </w:rPr>
        <w:t>之刑罰及行政罰規定。</w:t>
      </w:r>
    </w:p>
    <w:p w:rsidR="006C0338" w:rsidRPr="00EE03BA" w:rsidRDefault="00C9661C" w:rsidP="00A161C6">
      <w:pPr>
        <w:pStyle w:val="3"/>
        <w:rPr>
          <w:rFonts w:hAnsi="標楷體"/>
        </w:rPr>
      </w:pPr>
      <w:r w:rsidRPr="00EE03BA">
        <w:rPr>
          <w:rFonts w:hAnsi="標楷體" w:hint="eastAsia"/>
          <w:bCs w:val="0"/>
          <w:color w:val="000000"/>
          <w:kern w:val="2"/>
          <w:szCs w:val="20"/>
        </w:rPr>
        <w:t>次按為取締超限利用山坡地及林地濫墾、占用，</w:t>
      </w:r>
      <w:r w:rsidR="00562B2B" w:rsidRPr="00EE03BA">
        <w:rPr>
          <w:rFonts w:hAnsi="標楷體" w:hint="eastAsia"/>
          <w:bCs w:val="0"/>
          <w:color w:val="000000"/>
          <w:kern w:val="2"/>
          <w:szCs w:val="20"/>
        </w:rPr>
        <w:t>並輔導其改正，水土保持法除於第22條</w:t>
      </w:r>
      <w:r w:rsidR="00562B2B" w:rsidRPr="00EE03BA">
        <w:rPr>
          <w:rStyle w:val="aff"/>
          <w:rFonts w:hAnsi="標楷體"/>
        </w:rPr>
        <w:footnoteReference w:id="24"/>
      </w:r>
      <w:r w:rsidR="00562B2B" w:rsidRPr="00EE03BA">
        <w:rPr>
          <w:rFonts w:hAnsi="標楷體" w:hint="eastAsia"/>
          <w:bCs w:val="0"/>
          <w:color w:val="000000"/>
          <w:kern w:val="2"/>
          <w:szCs w:val="20"/>
        </w:rPr>
        <w:t>明定出租之公有土地得終止承租，收回土地，以及經營人、使用人或所有人不依限收割或處理，得由主管機關會同土地管理機關逕行清除之規定外；同法第32條</w:t>
      </w:r>
      <w:r w:rsidR="00562B2B" w:rsidRPr="00EE03BA">
        <w:rPr>
          <w:rStyle w:val="aff"/>
          <w:rFonts w:hAnsi="標楷體"/>
        </w:rPr>
        <w:footnoteReference w:id="25"/>
      </w:r>
      <w:r w:rsidR="00562B2B" w:rsidRPr="00EE03BA">
        <w:rPr>
          <w:rFonts w:hAnsi="標楷體" w:hint="eastAsia"/>
          <w:bCs w:val="0"/>
          <w:color w:val="000000"/>
          <w:kern w:val="2"/>
          <w:szCs w:val="20"/>
        </w:rPr>
        <w:lastRenderedPageBreak/>
        <w:t>亦針對</w:t>
      </w:r>
      <w:r w:rsidR="00382A5C" w:rsidRPr="00EE03BA">
        <w:rPr>
          <w:rFonts w:hAnsi="標楷體" w:hint="eastAsia"/>
        </w:rPr>
        <w:t>在公有或私人山坡地或國、公有林區或他人私有林區內未經同意擅自墾殖、占用者，</w:t>
      </w:r>
      <w:r w:rsidR="00562B2B" w:rsidRPr="00EE03BA">
        <w:rPr>
          <w:rFonts w:hAnsi="標楷體" w:hint="eastAsia"/>
          <w:bCs w:val="0"/>
          <w:color w:val="000000"/>
          <w:kern w:val="2"/>
          <w:szCs w:val="20"/>
        </w:rPr>
        <w:t>定有處以6月以上5年以下有期徒刑，並得併科60萬元以下罰金之刑罰規定；另同法第33條</w:t>
      </w:r>
      <w:r w:rsidR="00562B2B" w:rsidRPr="00EE03BA">
        <w:rPr>
          <w:rStyle w:val="aff"/>
          <w:rFonts w:hAnsi="標楷體"/>
        </w:rPr>
        <w:footnoteReference w:id="26"/>
      </w:r>
      <w:r w:rsidR="00562B2B" w:rsidRPr="00EE03BA">
        <w:rPr>
          <w:rFonts w:hAnsi="標楷體" w:hint="eastAsia"/>
          <w:bCs w:val="0"/>
          <w:color w:val="000000"/>
          <w:kern w:val="2"/>
          <w:szCs w:val="20"/>
        </w:rPr>
        <w:t>對於超限利用土地逾期不改正者，亦定有處6萬元以上30萬元以下罰鍰之規定。</w:t>
      </w:r>
    </w:p>
    <w:p w:rsidR="006C0338" w:rsidRDefault="004757CB" w:rsidP="003D78CB">
      <w:pPr>
        <w:pStyle w:val="3"/>
      </w:pPr>
      <w:r>
        <w:rPr>
          <w:rFonts w:hint="eastAsia"/>
        </w:rPr>
        <w:t>查前揭</w:t>
      </w:r>
      <w:r w:rsidRPr="004757CB">
        <w:rPr>
          <w:rFonts w:hint="eastAsia"/>
        </w:rPr>
        <w:t>「尚未完成造林之國有林出租造林地處理方案」</w:t>
      </w:r>
      <w:r>
        <w:rPr>
          <w:rFonts w:hint="eastAsia"/>
        </w:rPr>
        <w:t>之執行情形並未達到預期目標，據農委會</w:t>
      </w:r>
      <w:r w:rsidR="003D78CB">
        <w:rPr>
          <w:rFonts w:hint="eastAsia"/>
        </w:rPr>
        <w:t>指出</w:t>
      </w:r>
      <w:r w:rsidR="00A161C6" w:rsidRPr="00A161C6">
        <w:rPr>
          <w:rFonts w:hint="eastAsia"/>
        </w:rPr>
        <w:t>目前面臨之問題，主</w:t>
      </w:r>
      <w:r w:rsidR="003D78CB">
        <w:rPr>
          <w:rFonts w:hint="eastAsia"/>
        </w:rPr>
        <w:t>要</w:t>
      </w:r>
      <w:r w:rsidR="00A161C6" w:rsidRPr="00A161C6">
        <w:rPr>
          <w:rFonts w:hint="eastAsia"/>
        </w:rPr>
        <w:t>為承租人不願配合或持觀望態度者計2,586筆租地（面積3,069公頃），基於此類除違規種植果樹外，多屬兼有違規工寮存在者，不僅衝擊自然環境，尚有將屬農業設施之造林工寮違規作為民宿或渡假別墅等使用，對居住安全更有相當風險，該會爰</w:t>
      </w:r>
      <w:r>
        <w:rPr>
          <w:rFonts w:hint="eastAsia"/>
        </w:rPr>
        <w:t>再</w:t>
      </w:r>
      <w:r w:rsidR="00A161C6" w:rsidRPr="00A161C6">
        <w:rPr>
          <w:rFonts w:hint="eastAsia"/>
        </w:rPr>
        <w:t>於106年7月25日核定「</w:t>
      </w:r>
      <w:r w:rsidR="00EE03BA">
        <w:rPr>
          <w:rFonts w:hAnsi="標楷體" w:hint="eastAsia"/>
        </w:rPr>
        <w:t>『</w:t>
      </w:r>
      <w:r w:rsidR="00A161C6" w:rsidRPr="00A161C6">
        <w:rPr>
          <w:rFonts w:hint="eastAsia"/>
        </w:rPr>
        <w:t>尚未完成造林國有出租造林地處理方案暨執行計畫</w:t>
      </w:r>
      <w:r w:rsidR="00EE03BA">
        <w:rPr>
          <w:rFonts w:hAnsi="標楷體" w:hint="eastAsia"/>
        </w:rPr>
        <w:t>』</w:t>
      </w:r>
      <w:r w:rsidR="00EE03BA" w:rsidRPr="00A161C6">
        <w:rPr>
          <w:rFonts w:hint="eastAsia"/>
        </w:rPr>
        <w:t>後續處理方式</w:t>
      </w:r>
      <w:r w:rsidR="00A161C6" w:rsidRPr="00A161C6">
        <w:rPr>
          <w:rFonts w:hint="eastAsia"/>
        </w:rPr>
        <w:t>」，鎖定以位屬水源水質水量保護區或特定水土保持區等涉及民生用水與坡地安全之環境敏感地區</w:t>
      </w:r>
      <w:r w:rsidR="003D78CB">
        <w:rPr>
          <w:rFonts w:hint="eastAsia"/>
        </w:rPr>
        <w:t>，以</w:t>
      </w:r>
      <w:r w:rsidR="00A161C6" w:rsidRPr="00A161C6">
        <w:rPr>
          <w:rFonts w:hint="eastAsia"/>
        </w:rPr>
        <w:t>及違規建物面積過大或將工寮</w:t>
      </w:r>
      <w:r w:rsidR="003D78CB">
        <w:rPr>
          <w:rFonts w:hint="eastAsia"/>
        </w:rPr>
        <w:t>改為民宿、別墅使用等涉及公共安全，並且經多次通知勸導仍不願配合該</w:t>
      </w:r>
      <w:r w:rsidR="00A161C6" w:rsidRPr="00A161C6">
        <w:rPr>
          <w:rFonts w:hint="eastAsia"/>
        </w:rPr>
        <w:t>方案規定辦理者，列為優先處理對象，命其於一定時間改善，</w:t>
      </w:r>
      <w:r>
        <w:rPr>
          <w:rFonts w:hint="eastAsia"/>
        </w:rPr>
        <w:t>嗣於106年下半年</w:t>
      </w:r>
      <w:r w:rsidR="00A161C6" w:rsidRPr="00A161C6">
        <w:rPr>
          <w:rFonts w:hint="eastAsia"/>
        </w:rPr>
        <w:t>循訴訟</w:t>
      </w:r>
      <w:r w:rsidR="00A161C6" w:rsidRPr="00A161C6">
        <w:rPr>
          <w:rFonts w:hint="eastAsia"/>
        </w:rPr>
        <w:lastRenderedPageBreak/>
        <w:t>程序處理</w:t>
      </w:r>
      <w:r w:rsidR="00F819BA">
        <w:rPr>
          <w:rFonts w:hint="eastAsia"/>
        </w:rPr>
        <w:t>等語。惟截至</w:t>
      </w:r>
      <w:r w:rsidR="00B41DFE">
        <w:rPr>
          <w:rFonts w:hint="eastAsia"/>
        </w:rPr>
        <w:t>108年3</w:t>
      </w:r>
      <w:r w:rsidR="00F819BA">
        <w:rPr>
          <w:rFonts w:hint="eastAsia"/>
        </w:rPr>
        <w:t>月為止，該案原經列管之</w:t>
      </w:r>
      <w:r w:rsidR="00F819BA" w:rsidRPr="00F819BA">
        <w:t>131.11</w:t>
      </w:r>
      <w:r w:rsidR="00F819BA">
        <w:rPr>
          <w:rFonts w:hint="eastAsia"/>
        </w:rPr>
        <w:t>公頃土地，</w:t>
      </w:r>
      <w:r w:rsidR="00B41DFE" w:rsidRPr="00B41DFE">
        <w:rPr>
          <w:rFonts w:hint="eastAsia"/>
        </w:rPr>
        <w:t>仍有約67.16公頃尚未完成改正</w:t>
      </w:r>
      <w:r w:rsidR="00B41DFE">
        <w:rPr>
          <w:rFonts w:hint="eastAsia"/>
        </w:rPr>
        <w:t>（如表</w:t>
      </w:r>
      <w:r w:rsidR="0076113D">
        <w:rPr>
          <w:rFonts w:hint="eastAsia"/>
        </w:rPr>
        <w:t>A4</w:t>
      </w:r>
      <w:r w:rsidR="00B41DFE">
        <w:rPr>
          <w:rFonts w:hint="eastAsia"/>
        </w:rPr>
        <w:t>所示</w:t>
      </w:r>
      <w:r w:rsidR="00F819BA">
        <w:rPr>
          <w:rFonts w:hint="eastAsia"/>
        </w:rPr>
        <w:t>，均已提起返還土地之訴訟</w:t>
      </w:r>
      <w:r w:rsidR="00B41DFE">
        <w:rPr>
          <w:rFonts w:hint="eastAsia"/>
        </w:rPr>
        <w:t>）</w:t>
      </w:r>
      <w:r w:rsidR="00B41DFE" w:rsidRPr="00B41DFE">
        <w:rPr>
          <w:rFonts w:hint="eastAsia"/>
        </w:rPr>
        <w:t>，</w:t>
      </w:r>
      <w:r w:rsidR="009277BB">
        <w:rPr>
          <w:rFonts w:hint="eastAsia"/>
        </w:rPr>
        <w:t>仍</w:t>
      </w:r>
      <w:r w:rsidR="00B41DFE" w:rsidRPr="00B41DFE">
        <w:rPr>
          <w:rFonts w:hint="eastAsia"/>
        </w:rPr>
        <w:t>應</w:t>
      </w:r>
      <w:r w:rsidR="00B41DFE">
        <w:rPr>
          <w:rFonts w:hint="eastAsia"/>
        </w:rPr>
        <w:t>請農委會積極處理</w:t>
      </w:r>
      <w:r w:rsidR="003D78CB" w:rsidRPr="003D78CB">
        <w:rPr>
          <w:rFonts w:hint="eastAsia"/>
        </w:rPr>
        <w:t>後續相關事宜，如屬嚴重威脅國土保安而經屢勸而不為改正者</w:t>
      </w:r>
      <w:r w:rsidR="003F63B4">
        <w:rPr>
          <w:rFonts w:hint="eastAsia"/>
        </w:rPr>
        <w:t>，亦</w:t>
      </w:r>
      <w:r w:rsidR="006C0338">
        <w:rPr>
          <w:rFonts w:hint="eastAsia"/>
        </w:rPr>
        <w:t>應適時</w:t>
      </w:r>
      <w:r w:rsidR="009277BB">
        <w:rPr>
          <w:rFonts w:hint="eastAsia"/>
        </w:rPr>
        <w:t>循上開法定程序追究</w:t>
      </w:r>
      <w:r w:rsidR="003D78CB">
        <w:rPr>
          <w:rFonts w:hint="eastAsia"/>
        </w:rPr>
        <w:t>其</w:t>
      </w:r>
      <w:r w:rsidR="003D78CB" w:rsidRPr="003D78CB">
        <w:rPr>
          <w:rFonts w:hint="eastAsia"/>
        </w:rPr>
        <w:t>行政及刑事責任</w:t>
      </w:r>
      <w:r w:rsidR="009277BB">
        <w:rPr>
          <w:rFonts w:hint="eastAsia"/>
        </w:rPr>
        <w:t>，以有效</w:t>
      </w:r>
      <w:r w:rsidR="009277BB" w:rsidRPr="009277BB">
        <w:rPr>
          <w:rFonts w:hint="eastAsia"/>
        </w:rPr>
        <w:t>嚇阻</w:t>
      </w:r>
      <w:r w:rsidR="009277BB">
        <w:rPr>
          <w:rFonts w:hint="eastAsia"/>
        </w:rPr>
        <w:t>違規行為。</w:t>
      </w:r>
    </w:p>
    <w:p w:rsidR="00A05417" w:rsidRDefault="00A05417" w:rsidP="00F819BA">
      <w:pPr>
        <w:pStyle w:val="a3"/>
        <w:numPr>
          <w:ilvl w:val="0"/>
          <w:numId w:val="0"/>
        </w:numPr>
        <w:ind w:left="992" w:hangingChars="310" w:hanging="992"/>
        <w:jc w:val="left"/>
        <w:rPr>
          <w:rFonts w:hAnsi="標楷體"/>
          <w:kern w:val="0"/>
          <w:sz w:val="32"/>
          <w:szCs w:val="32"/>
        </w:rPr>
      </w:pPr>
      <w:r w:rsidRPr="0051776E">
        <w:rPr>
          <w:rFonts w:hAnsi="標楷體" w:hint="eastAsia"/>
          <w:bCs w:val="0"/>
          <w:sz w:val="32"/>
          <w:szCs w:val="32"/>
        </w:rPr>
        <w:t>表</w:t>
      </w:r>
      <w:r w:rsidR="0076113D">
        <w:rPr>
          <w:rFonts w:hAnsi="標楷體" w:hint="eastAsia"/>
          <w:bCs w:val="0"/>
          <w:sz w:val="32"/>
          <w:szCs w:val="32"/>
        </w:rPr>
        <w:t>A4</w:t>
      </w:r>
      <w:r w:rsidR="0051776E" w:rsidRPr="0051776E">
        <w:rPr>
          <w:rFonts w:hAnsi="標楷體" w:hint="eastAsia"/>
          <w:bCs w:val="0"/>
          <w:sz w:val="32"/>
          <w:szCs w:val="32"/>
        </w:rPr>
        <w:t xml:space="preserve"> </w:t>
      </w:r>
      <w:r w:rsidR="0051776E">
        <w:rPr>
          <w:rFonts w:hAnsi="標楷體" w:hint="eastAsia"/>
          <w:bCs w:val="0"/>
          <w:sz w:val="32"/>
          <w:szCs w:val="32"/>
        </w:rPr>
        <w:t>『</w:t>
      </w:r>
      <w:r w:rsidRPr="0051776E">
        <w:rPr>
          <w:rFonts w:hAnsi="標楷體"/>
          <w:kern w:val="0"/>
          <w:sz w:val="32"/>
          <w:szCs w:val="32"/>
        </w:rPr>
        <w:t>「尚未完成造林國有出租造林地處理方案</w:t>
      </w:r>
      <w:r w:rsidRPr="0051776E">
        <w:rPr>
          <w:rFonts w:hAnsi="標楷體" w:hint="eastAsia"/>
          <w:kern w:val="0"/>
          <w:sz w:val="32"/>
          <w:szCs w:val="32"/>
        </w:rPr>
        <w:t>」</w:t>
      </w:r>
      <w:r w:rsidRPr="0051776E">
        <w:rPr>
          <w:rFonts w:hAnsi="標楷體"/>
          <w:kern w:val="0"/>
          <w:sz w:val="32"/>
          <w:szCs w:val="32"/>
        </w:rPr>
        <w:t>後續處理方式</w:t>
      </w:r>
      <w:r w:rsidR="0051776E">
        <w:rPr>
          <w:rFonts w:hAnsi="標楷體" w:hint="eastAsia"/>
          <w:kern w:val="0"/>
          <w:sz w:val="32"/>
          <w:szCs w:val="32"/>
        </w:rPr>
        <w:t>』統計表</w:t>
      </w:r>
    </w:p>
    <w:p w:rsidR="00F819BA" w:rsidRPr="00E82050" w:rsidRDefault="00F819BA" w:rsidP="004775DA">
      <w:pPr>
        <w:pStyle w:val="3"/>
        <w:numPr>
          <w:ilvl w:val="0"/>
          <w:numId w:val="0"/>
        </w:numPr>
        <w:spacing w:line="360" w:lineRule="exact"/>
        <w:ind w:leftChars="-41" w:left="1" w:hangingChars="54" w:hanging="140"/>
        <w:rPr>
          <w:sz w:val="24"/>
          <w:szCs w:val="24"/>
        </w:rPr>
      </w:pPr>
      <w:r w:rsidRPr="00E82050">
        <w:rPr>
          <w:rFonts w:hAnsi="標楷體" w:hint="eastAsia"/>
          <w:sz w:val="24"/>
          <w:szCs w:val="24"/>
        </w:rPr>
        <w:t>資料截止日期：</w:t>
      </w:r>
      <w:r>
        <w:rPr>
          <w:rFonts w:hAnsi="標楷體" w:hint="eastAsia"/>
          <w:sz w:val="24"/>
          <w:szCs w:val="24"/>
        </w:rPr>
        <w:t>108</w:t>
      </w:r>
      <w:r w:rsidRPr="00E82050">
        <w:rPr>
          <w:rFonts w:hAnsi="標楷體" w:hint="eastAsia"/>
          <w:sz w:val="24"/>
          <w:szCs w:val="24"/>
        </w:rPr>
        <w:t>年</w:t>
      </w:r>
      <w:r>
        <w:rPr>
          <w:rFonts w:hAnsi="標楷體" w:hint="eastAsia"/>
          <w:sz w:val="24"/>
          <w:szCs w:val="24"/>
        </w:rPr>
        <w:t>3</w:t>
      </w:r>
      <w:r w:rsidRPr="00E82050">
        <w:rPr>
          <w:rFonts w:hAnsi="標楷體" w:hint="eastAsia"/>
          <w:sz w:val="24"/>
          <w:szCs w:val="24"/>
        </w:rPr>
        <w:t>月底</w:t>
      </w:r>
    </w:p>
    <w:tbl>
      <w:tblPr>
        <w:tblW w:w="9640" w:type="dxa"/>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shd w:val="clear" w:color="auto" w:fill="FFFFFF" w:themeFill="background1"/>
        <w:tblCellMar>
          <w:left w:w="28" w:type="dxa"/>
          <w:right w:w="28" w:type="dxa"/>
        </w:tblCellMar>
        <w:tblLook w:val="04A0" w:firstRow="1" w:lastRow="0" w:firstColumn="1" w:lastColumn="0" w:noHBand="0" w:noVBand="1"/>
      </w:tblPr>
      <w:tblGrid>
        <w:gridCol w:w="2091"/>
        <w:gridCol w:w="1737"/>
        <w:gridCol w:w="1276"/>
        <w:gridCol w:w="2126"/>
        <w:gridCol w:w="2410"/>
      </w:tblGrid>
      <w:tr w:rsidR="00A05417" w:rsidRPr="003657B2" w:rsidTr="00F819BA">
        <w:trPr>
          <w:trHeight w:val="567"/>
        </w:trPr>
        <w:tc>
          <w:tcPr>
            <w:tcW w:w="2091" w:type="dxa"/>
            <w:tcBorders>
              <w:top w:val="single" w:sz="12" w:space="0" w:color="auto"/>
              <w:bottom w:val="double" w:sz="4" w:space="0" w:color="auto"/>
            </w:tcBorders>
            <w:shd w:val="clear" w:color="auto" w:fill="FFFFFF" w:themeFill="background1"/>
            <w:noWrap/>
            <w:vAlign w:val="center"/>
            <w:hideMark/>
          </w:tcPr>
          <w:p w:rsidR="00A05417" w:rsidRPr="003657B2" w:rsidRDefault="00A05417" w:rsidP="007E2BA5">
            <w:pPr>
              <w:widowControl/>
              <w:overflowPunct/>
              <w:autoSpaceDE/>
              <w:autoSpaceDN/>
              <w:jc w:val="center"/>
              <w:rPr>
                <w:rFonts w:hAnsi="標楷體" w:cs="新細明體"/>
                <w:b/>
                <w:kern w:val="0"/>
                <w:sz w:val="28"/>
                <w:szCs w:val="28"/>
              </w:rPr>
            </w:pPr>
            <w:r w:rsidRPr="003657B2">
              <w:rPr>
                <w:rFonts w:hAnsi="標楷體" w:cs="新細明體" w:hint="eastAsia"/>
                <w:b/>
                <w:kern w:val="0"/>
                <w:sz w:val="28"/>
                <w:szCs w:val="28"/>
              </w:rPr>
              <w:t>批</w:t>
            </w:r>
            <w:r w:rsidR="0051776E" w:rsidRPr="003657B2">
              <w:rPr>
                <w:rFonts w:hAnsi="標楷體" w:cs="新細明體" w:hint="eastAsia"/>
                <w:b/>
                <w:kern w:val="0"/>
                <w:sz w:val="28"/>
                <w:szCs w:val="28"/>
              </w:rPr>
              <w:t xml:space="preserve">  </w:t>
            </w:r>
            <w:r w:rsidRPr="003657B2">
              <w:rPr>
                <w:rFonts w:hAnsi="標楷體" w:cs="新細明體" w:hint="eastAsia"/>
                <w:b/>
                <w:kern w:val="0"/>
                <w:sz w:val="28"/>
                <w:szCs w:val="28"/>
              </w:rPr>
              <w:t>次</w:t>
            </w:r>
          </w:p>
        </w:tc>
        <w:tc>
          <w:tcPr>
            <w:tcW w:w="1737" w:type="dxa"/>
            <w:tcBorders>
              <w:top w:val="single" w:sz="12" w:space="0" w:color="auto"/>
              <w:bottom w:val="double" w:sz="4" w:space="0" w:color="auto"/>
            </w:tcBorders>
            <w:shd w:val="clear" w:color="auto" w:fill="FFFFFF" w:themeFill="background1"/>
            <w:noWrap/>
            <w:vAlign w:val="center"/>
            <w:hideMark/>
          </w:tcPr>
          <w:p w:rsidR="00A05417" w:rsidRPr="003657B2" w:rsidRDefault="00A05417" w:rsidP="007E2BA5">
            <w:pPr>
              <w:widowControl/>
              <w:overflowPunct/>
              <w:autoSpaceDE/>
              <w:autoSpaceDN/>
              <w:jc w:val="center"/>
              <w:rPr>
                <w:rFonts w:hAnsi="標楷體" w:cs="新細明體"/>
                <w:b/>
                <w:kern w:val="0"/>
                <w:sz w:val="28"/>
                <w:szCs w:val="28"/>
              </w:rPr>
            </w:pPr>
            <w:r w:rsidRPr="003657B2">
              <w:rPr>
                <w:rFonts w:hAnsi="標楷體" w:cs="新細明體" w:hint="eastAsia"/>
                <w:b/>
                <w:kern w:val="0"/>
                <w:sz w:val="28"/>
                <w:szCs w:val="28"/>
              </w:rPr>
              <w:t>林管處</w:t>
            </w:r>
          </w:p>
        </w:tc>
        <w:tc>
          <w:tcPr>
            <w:tcW w:w="1276" w:type="dxa"/>
            <w:tcBorders>
              <w:top w:val="single" w:sz="12" w:space="0" w:color="auto"/>
              <w:bottom w:val="double" w:sz="4" w:space="0" w:color="auto"/>
            </w:tcBorders>
            <w:shd w:val="clear" w:color="auto" w:fill="FFFFFF" w:themeFill="background1"/>
            <w:noWrap/>
            <w:tcMar>
              <w:right w:w="28" w:type="dxa"/>
            </w:tcMar>
            <w:vAlign w:val="center"/>
            <w:hideMark/>
          </w:tcPr>
          <w:p w:rsidR="00A05417" w:rsidRPr="003657B2" w:rsidRDefault="00A05417" w:rsidP="0051776E">
            <w:pPr>
              <w:widowControl/>
              <w:overflowPunct/>
              <w:autoSpaceDE/>
              <w:autoSpaceDN/>
              <w:jc w:val="center"/>
              <w:rPr>
                <w:rFonts w:hAnsi="標楷體" w:cs="新細明體"/>
                <w:b/>
                <w:kern w:val="0"/>
                <w:sz w:val="28"/>
                <w:szCs w:val="28"/>
              </w:rPr>
            </w:pPr>
            <w:r w:rsidRPr="003657B2">
              <w:rPr>
                <w:rFonts w:hAnsi="標楷體" w:cs="新細明體" w:hint="eastAsia"/>
                <w:b/>
                <w:kern w:val="0"/>
                <w:sz w:val="28"/>
                <w:szCs w:val="28"/>
              </w:rPr>
              <w:t>筆數</w:t>
            </w:r>
          </w:p>
        </w:tc>
        <w:tc>
          <w:tcPr>
            <w:tcW w:w="2126" w:type="dxa"/>
            <w:tcBorders>
              <w:top w:val="single" w:sz="12" w:space="0" w:color="auto"/>
              <w:bottom w:val="double" w:sz="4" w:space="0" w:color="auto"/>
            </w:tcBorders>
            <w:shd w:val="clear" w:color="auto" w:fill="FFFFFF" w:themeFill="background1"/>
            <w:noWrap/>
            <w:tcMar>
              <w:right w:w="28" w:type="dxa"/>
            </w:tcMar>
            <w:vAlign w:val="center"/>
            <w:hideMark/>
          </w:tcPr>
          <w:p w:rsidR="00A05417" w:rsidRPr="003657B2" w:rsidRDefault="00A05417" w:rsidP="0051776E">
            <w:pPr>
              <w:widowControl/>
              <w:overflowPunct/>
              <w:autoSpaceDE/>
              <w:autoSpaceDN/>
              <w:jc w:val="center"/>
              <w:rPr>
                <w:rFonts w:hAnsi="標楷體" w:cs="新細明體"/>
                <w:b/>
                <w:kern w:val="0"/>
                <w:sz w:val="28"/>
                <w:szCs w:val="28"/>
              </w:rPr>
            </w:pPr>
            <w:r w:rsidRPr="003657B2">
              <w:rPr>
                <w:rFonts w:hAnsi="標楷體" w:cs="新細明體" w:hint="eastAsia"/>
                <w:b/>
                <w:kern w:val="0"/>
                <w:sz w:val="28"/>
                <w:szCs w:val="28"/>
              </w:rPr>
              <w:t>面積(公頃)</w:t>
            </w:r>
          </w:p>
        </w:tc>
        <w:tc>
          <w:tcPr>
            <w:tcW w:w="2410" w:type="dxa"/>
            <w:tcBorders>
              <w:top w:val="single" w:sz="12" w:space="0" w:color="auto"/>
              <w:bottom w:val="double" w:sz="4" w:space="0" w:color="auto"/>
            </w:tcBorders>
            <w:shd w:val="clear" w:color="auto" w:fill="FFFFFF" w:themeFill="background1"/>
            <w:vAlign w:val="center"/>
            <w:hideMark/>
          </w:tcPr>
          <w:p w:rsidR="00A05417" w:rsidRPr="003657B2" w:rsidRDefault="00A05417" w:rsidP="0051776E">
            <w:pPr>
              <w:widowControl/>
              <w:wordWrap w:val="0"/>
              <w:autoSpaceDE/>
              <w:autoSpaceDN/>
              <w:jc w:val="center"/>
              <w:rPr>
                <w:rFonts w:hAnsi="標楷體" w:cs="新細明體"/>
                <w:b/>
                <w:kern w:val="0"/>
                <w:sz w:val="28"/>
                <w:szCs w:val="28"/>
              </w:rPr>
            </w:pPr>
            <w:r w:rsidRPr="003657B2">
              <w:rPr>
                <w:rFonts w:hAnsi="標楷體" w:cs="新細明體" w:hint="eastAsia"/>
                <w:b/>
                <w:kern w:val="0"/>
                <w:sz w:val="28"/>
                <w:szCs w:val="28"/>
              </w:rPr>
              <w:t>備</w:t>
            </w:r>
            <w:r w:rsidR="0051776E" w:rsidRPr="003657B2">
              <w:rPr>
                <w:rFonts w:hAnsi="標楷體" w:cs="新細明體" w:hint="eastAsia"/>
                <w:b/>
                <w:kern w:val="0"/>
                <w:sz w:val="28"/>
                <w:szCs w:val="28"/>
              </w:rPr>
              <w:t xml:space="preserve">   </w:t>
            </w:r>
            <w:r w:rsidRPr="003657B2">
              <w:rPr>
                <w:rFonts w:hAnsi="標楷體" w:cs="新細明體" w:hint="eastAsia"/>
                <w:b/>
                <w:kern w:val="0"/>
                <w:sz w:val="28"/>
                <w:szCs w:val="28"/>
              </w:rPr>
              <w:t>註</w:t>
            </w:r>
          </w:p>
        </w:tc>
      </w:tr>
      <w:tr w:rsidR="00A05417" w:rsidRPr="0051776E" w:rsidTr="00F819BA">
        <w:tc>
          <w:tcPr>
            <w:tcW w:w="2091" w:type="dxa"/>
            <w:tcBorders>
              <w:top w:val="double" w:sz="4" w:space="0" w:color="auto"/>
            </w:tcBorders>
            <w:shd w:val="clear" w:color="auto" w:fill="FFFFFF" w:themeFill="background1"/>
            <w:noWrap/>
            <w:vAlign w:val="center"/>
            <w:hideMark/>
          </w:tcPr>
          <w:p w:rsidR="00A05417" w:rsidRPr="0051776E" w:rsidRDefault="00A05417" w:rsidP="0051776E">
            <w:pPr>
              <w:widowControl/>
              <w:overflowPunct/>
              <w:autoSpaceDE/>
              <w:autoSpaceDN/>
              <w:jc w:val="left"/>
              <w:rPr>
                <w:rFonts w:hAnsi="標楷體" w:cs="新細明體"/>
                <w:kern w:val="0"/>
                <w:sz w:val="28"/>
                <w:szCs w:val="28"/>
              </w:rPr>
            </w:pPr>
            <w:r w:rsidRPr="0051776E">
              <w:rPr>
                <w:rFonts w:hAnsi="標楷體" w:cs="新細明體" w:hint="eastAsia"/>
                <w:kern w:val="0"/>
                <w:sz w:val="28"/>
                <w:szCs w:val="28"/>
              </w:rPr>
              <w:t>第1批</w:t>
            </w:r>
          </w:p>
        </w:tc>
        <w:tc>
          <w:tcPr>
            <w:tcW w:w="1737" w:type="dxa"/>
            <w:tcBorders>
              <w:top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羅東</w:t>
            </w:r>
          </w:p>
        </w:tc>
        <w:tc>
          <w:tcPr>
            <w:tcW w:w="127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tcBorders>
              <w:top w:val="double" w:sz="4"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新竹</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2</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1.38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東勢</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2</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0.89</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南投</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4</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8.86</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嘉義</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9</w:t>
            </w:r>
          </w:p>
        </w:tc>
        <w:tc>
          <w:tcPr>
            <w:tcW w:w="2126" w:type="dxa"/>
            <w:shd w:val="clear" w:color="auto" w:fill="FFFFFF" w:themeFill="background1"/>
            <w:noWrap/>
            <w:tcMar>
              <w:right w:w="284" w:type="dxa"/>
            </w:tcMar>
            <w:vAlign w:val="center"/>
            <w:hideMark/>
          </w:tcPr>
          <w:p w:rsidR="00A05417" w:rsidRPr="0051776E" w:rsidRDefault="00A05417" w:rsidP="0054010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56.1</w:t>
            </w:r>
            <w:r w:rsidR="0054010E">
              <w:rPr>
                <w:rFonts w:hAnsi="標楷體" w:cs="新細明體" w:hint="eastAsia"/>
                <w:kern w:val="0"/>
                <w:sz w:val="28"/>
                <w:szCs w:val="28"/>
              </w:rPr>
              <w:t>2</w:t>
            </w:r>
          </w:p>
        </w:tc>
        <w:tc>
          <w:tcPr>
            <w:tcW w:w="2410" w:type="dxa"/>
            <w:shd w:val="clear" w:color="auto" w:fill="FFFFFF" w:themeFill="background1"/>
            <w:vAlign w:val="center"/>
            <w:hideMark/>
          </w:tcPr>
          <w:p w:rsidR="00A05417" w:rsidRPr="0051776E" w:rsidRDefault="00A05417" w:rsidP="0051776E">
            <w:pPr>
              <w:widowControl/>
              <w:autoSpaceDE/>
              <w:autoSpaceDN/>
              <w:rPr>
                <w:rFonts w:hAnsi="標楷體" w:cs="新細明體"/>
                <w:kern w:val="0"/>
                <w:sz w:val="24"/>
                <w:szCs w:val="24"/>
              </w:rPr>
            </w:pPr>
            <w:r w:rsidRPr="0051776E">
              <w:rPr>
                <w:rFonts w:hAnsi="標楷體" w:cs="新細明體" w:hint="eastAsia"/>
                <w:kern w:val="0"/>
                <w:sz w:val="24"/>
                <w:szCs w:val="24"/>
              </w:rPr>
              <w:t>(含星光森林民宿)</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屏東</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4.36</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臺東</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0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tcBorders>
              <w:bottom w:val="single" w:sz="6"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tcBorders>
              <w:bottom w:val="single" w:sz="6"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花蓮</w:t>
            </w:r>
          </w:p>
        </w:tc>
        <w:tc>
          <w:tcPr>
            <w:tcW w:w="1276" w:type="dxa"/>
            <w:tcBorders>
              <w:bottom w:val="single" w:sz="6"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tcBorders>
              <w:bottom w:val="single" w:sz="6"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tcBorders>
              <w:bottom w:val="single" w:sz="6"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tcBorders>
              <w:top w:val="single" w:sz="6" w:space="0" w:color="auto"/>
              <w:bottom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小</w:t>
            </w:r>
            <w:r w:rsidR="0051776E">
              <w:rPr>
                <w:rFonts w:hAnsi="標楷體" w:cs="新細明體" w:hint="eastAsia"/>
                <w:kern w:val="0"/>
                <w:sz w:val="28"/>
                <w:szCs w:val="28"/>
              </w:rPr>
              <w:t xml:space="preserve">  </w:t>
            </w:r>
            <w:r w:rsidRPr="0051776E">
              <w:rPr>
                <w:rFonts w:hAnsi="標楷體" w:cs="新細明體" w:hint="eastAsia"/>
                <w:kern w:val="0"/>
                <w:sz w:val="28"/>
                <w:szCs w:val="28"/>
              </w:rPr>
              <w:t>計</w:t>
            </w:r>
          </w:p>
        </w:tc>
        <w:tc>
          <w:tcPr>
            <w:tcW w:w="1737" w:type="dxa"/>
            <w:tcBorders>
              <w:top w:val="single" w:sz="6" w:space="0" w:color="auto"/>
              <w:bottom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276" w:type="dxa"/>
            <w:tcBorders>
              <w:top w:val="single" w:sz="6" w:space="0" w:color="auto"/>
              <w:bottom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20</w:t>
            </w:r>
          </w:p>
        </w:tc>
        <w:tc>
          <w:tcPr>
            <w:tcW w:w="2126" w:type="dxa"/>
            <w:tcBorders>
              <w:top w:val="single" w:sz="6" w:space="0" w:color="auto"/>
              <w:bottom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71.61</w:t>
            </w:r>
          </w:p>
        </w:tc>
        <w:tc>
          <w:tcPr>
            <w:tcW w:w="2410" w:type="dxa"/>
            <w:tcBorders>
              <w:top w:val="single" w:sz="6" w:space="0" w:color="auto"/>
              <w:bottom w:val="double" w:sz="4" w:space="0" w:color="auto"/>
            </w:tcBorders>
            <w:shd w:val="clear" w:color="auto" w:fill="FFFFFF" w:themeFill="background1"/>
            <w:vAlign w:val="center"/>
            <w:hideMark/>
          </w:tcPr>
          <w:p w:rsidR="00A05417" w:rsidRPr="0051776E" w:rsidRDefault="00A05417" w:rsidP="0051776E">
            <w:pPr>
              <w:widowControl/>
              <w:autoSpaceDE/>
              <w:autoSpaceDN/>
              <w:rPr>
                <w:rFonts w:hAnsi="標楷體" w:cs="新細明體"/>
                <w:kern w:val="0"/>
                <w:sz w:val="24"/>
                <w:szCs w:val="24"/>
              </w:rPr>
            </w:pPr>
            <w:r w:rsidRPr="0051776E">
              <w:rPr>
                <w:rFonts w:hAnsi="標楷體" w:cs="新細明體" w:hint="eastAsia"/>
                <w:kern w:val="0"/>
                <w:sz w:val="24"/>
                <w:szCs w:val="24"/>
              </w:rPr>
              <w:t>除星光民宿仍23.08公頃繫屬於法院，其餘均已改正完畢</w:t>
            </w:r>
            <w:r w:rsidR="0051776E">
              <w:rPr>
                <w:rFonts w:hAnsi="標楷體" w:cs="新細明體" w:hint="eastAsia"/>
                <w:kern w:val="0"/>
                <w:sz w:val="24"/>
                <w:szCs w:val="24"/>
              </w:rPr>
              <w:t>。</w:t>
            </w:r>
          </w:p>
        </w:tc>
      </w:tr>
      <w:tr w:rsidR="00A05417" w:rsidRPr="0051776E" w:rsidTr="00F819BA">
        <w:tc>
          <w:tcPr>
            <w:tcW w:w="2091" w:type="dxa"/>
            <w:tcBorders>
              <w:top w:val="double" w:sz="4" w:space="0" w:color="auto"/>
            </w:tcBorders>
            <w:shd w:val="clear" w:color="auto" w:fill="FFFFFF" w:themeFill="background1"/>
            <w:noWrap/>
            <w:vAlign w:val="center"/>
            <w:hideMark/>
          </w:tcPr>
          <w:p w:rsidR="00A05417" w:rsidRPr="0051776E" w:rsidRDefault="00A05417" w:rsidP="0051776E">
            <w:pPr>
              <w:widowControl/>
              <w:overflowPunct/>
              <w:autoSpaceDE/>
              <w:autoSpaceDN/>
              <w:jc w:val="left"/>
              <w:rPr>
                <w:rFonts w:hAnsi="標楷體" w:cs="新細明體"/>
                <w:kern w:val="0"/>
                <w:sz w:val="28"/>
                <w:szCs w:val="28"/>
              </w:rPr>
            </w:pPr>
            <w:r w:rsidRPr="0051776E">
              <w:rPr>
                <w:rFonts w:hAnsi="標楷體" w:cs="新細明體" w:hint="eastAsia"/>
                <w:kern w:val="0"/>
                <w:sz w:val="28"/>
                <w:szCs w:val="28"/>
              </w:rPr>
              <w:t>第2批</w:t>
            </w:r>
          </w:p>
        </w:tc>
        <w:tc>
          <w:tcPr>
            <w:tcW w:w="1737" w:type="dxa"/>
            <w:tcBorders>
              <w:top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羅東</w:t>
            </w:r>
          </w:p>
        </w:tc>
        <w:tc>
          <w:tcPr>
            <w:tcW w:w="127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tcBorders>
              <w:top w:val="double" w:sz="4"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新竹</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1</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3.91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東勢</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4010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1.2</w:t>
            </w:r>
            <w:r w:rsidR="0054010E">
              <w:rPr>
                <w:rFonts w:hAnsi="標楷體" w:cs="新細明體" w:hint="eastAsia"/>
                <w:kern w:val="0"/>
                <w:sz w:val="28"/>
                <w:szCs w:val="28"/>
              </w:rPr>
              <w:t>5</w:t>
            </w:r>
            <w:r w:rsidRPr="0051776E">
              <w:rPr>
                <w:rFonts w:hAnsi="標楷體" w:cs="新細明體" w:hint="eastAsia"/>
                <w:kern w:val="0"/>
                <w:sz w:val="28"/>
                <w:szCs w:val="28"/>
              </w:rPr>
              <w:t xml:space="preserve">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南投</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4.8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嘉義</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2</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3.4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屏東</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2.06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臺東</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tcBorders>
              <w:bottom w:val="single" w:sz="6"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tcBorders>
              <w:bottom w:val="single" w:sz="6"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花蓮</w:t>
            </w:r>
          </w:p>
        </w:tc>
        <w:tc>
          <w:tcPr>
            <w:tcW w:w="1276" w:type="dxa"/>
            <w:tcBorders>
              <w:bottom w:val="single" w:sz="6"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tcBorders>
              <w:bottom w:val="single" w:sz="6"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tcBorders>
              <w:bottom w:val="single" w:sz="6"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tcBorders>
              <w:top w:val="single" w:sz="6" w:space="0" w:color="auto"/>
              <w:bottom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小</w:t>
            </w:r>
            <w:r w:rsidR="0051776E">
              <w:rPr>
                <w:rFonts w:hAnsi="標楷體" w:cs="新細明體" w:hint="eastAsia"/>
                <w:kern w:val="0"/>
                <w:sz w:val="28"/>
                <w:szCs w:val="28"/>
              </w:rPr>
              <w:t xml:space="preserve">  </w:t>
            </w:r>
            <w:r w:rsidRPr="0051776E">
              <w:rPr>
                <w:rFonts w:hAnsi="標楷體" w:cs="新細明體" w:hint="eastAsia"/>
                <w:kern w:val="0"/>
                <w:sz w:val="28"/>
                <w:szCs w:val="28"/>
              </w:rPr>
              <w:t>計</w:t>
            </w:r>
          </w:p>
        </w:tc>
        <w:tc>
          <w:tcPr>
            <w:tcW w:w="1737" w:type="dxa"/>
            <w:tcBorders>
              <w:top w:val="single" w:sz="6" w:space="0" w:color="auto"/>
              <w:bottom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276" w:type="dxa"/>
            <w:tcBorders>
              <w:top w:val="single" w:sz="6" w:space="0" w:color="auto"/>
              <w:bottom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12</w:t>
            </w:r>
          </w:p>
        </w:tc>
        <w:tc>
          <w:tcPr>
            <w:tcW w:w="2126" w:type="dxa"/>
            <w:tcBorders>
              <w:top w:val="single" w:sz="6" w:space="0" w:color="auto"/>
              <w:bottom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15.42</w:t>
            </w:r>
          </w:p>
        </w:tc>
        <w:tc>
          <w:tcPr>
            <w:tcW w:w="2410" w:type="dxa"/>
            <w:tcBorders>
              <w:top w:val="single" w:sz="6" w:space="0" w:color="auto"/>
              <w:bottom w:val="double" w:sz="4"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均已改正完畢</w:t>
            </w:r>
          </w:p>
        </w:tc>
      </w:tr>
      <w:tr w:rsidR="00A05417" w:rsidRPr="0051776E" w:rsidTr="00F819BA">
        <w:tc>
          <w:tcPr>
            <w:tcW w:w="2091" w:type="dxa"/>
            <w:tcBorders>
              <w:top w:val="double" w:sz="4" w:space="0" w:color="auto"/>
            </w:tcBorders>
            <w:shd w:val="clear" w:color="auto" w:fill="FFFFFF" w:themeFill="background1"/>
            <w:noWrap/>
            <w:vAlign w:val="center"/>
            <w:hideMark/>
          </w:tcPr>
          <w:p w:rsidR="00A05417" w:rsidRPr="0051776E" w:rsidRDefault="00A05417" w:rsidP="0051776E">
            <w:pPr>
              <w:widowControl/>
              <w:overflowPunct/>
              <w:autoSpaceDE/>
              <w:autoSpaceDN/>
              <w:jc w:val="left"/>
              <w:rPr>
                <w:rFonts w:hAnsi="標楷體" w:cs="新細明體"/>
                <w:kern w:val="0"/>
                <w:sz w:val="28"/>
                <w:szCs w:val="28"/>
              </w:rPr>
            </w:pPr>
            <w:r w:rsidRPr="0051776E">
              <w:rPr>
                <w:rFonts w:hAnsi="標楷體" w:cs="新細明體" w:hint="eastAsia"/>
                <w:kern w:val="0"/>
                <w:sz w:val="28"/>
                <w:szCs w:val="28"/>
              </w:rPr>
              <w:t>第3批</w:t>
            </w:r>
          </w:p>
        </w:tc>
        <w:tc>
          <w:tcPr>
            <w:tcW w:w="1737" w:type="dxa"/>
            <w:tcBorders>
              <w:top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羅東</w:t>
            </w:r>
          </w:p>
        </w:tc>
        <w:tc>
          <w:tcPr>
            <w:tcW w:w="127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tcBorders>
              <w:top w:val="double" w:sz="4"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新竹</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3.96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lastRenderedPageBreak/>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東勢</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3.290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南投</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4010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16.3</w:t>
            </w:r>
            <w:r w:rsidR="0054010E">
              <w:rPr>
                <w:rFonts w:hAnsi="標楷體" w:cs="新細明體" w:hint="eastAsia"/>
                <w:kern w:val="0"/>
                <w:sz w:val="28"/>
                <w:szCs w:val="28"/>
              </w:rPr>
              <w:t>5</w:t>
            </w:r>
            <w:r w:rsidRPr="0051776E">
              <w:rPr>
                <w:rFonts w:hAnsi="標楷體" w:cs="新細明體" w:hint="eastAsia"/>
                <w:kern w:val="0"/>
                <w:sz w:val="28"/>
                <w:szCs w:val="28"/>
              </w:rPr>
              <w:t xml:space="preserve">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嘉義</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4</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18.56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屏東</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3</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1.92 </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臺東</w:t>
            </w:r>
          </w:p>
        </w:tc>
        <w:tc>
          <w:tcPr>
            <w:tcW w:w="127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tcBorders>
              <w:bottom w:val="single" w:sz="6"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737" w:type="dxa"/>
            <w:tcBorders>
              <w:bottom w:val="single" w:sz="6"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花蓮</w:t>
            </w:r>
          </w:p>
        </w:tc>
        <w:tc>
          <w:tcPr>
            <w:tcW w:w="1276" w:type="dxa"/>
            <w:tcBorders>
              <w:bottom w:val="single" w:sz="6"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126" w:type="dxa"/>
            <w:tcBorders>
              <w:bottom w:val="single" w:sz="6"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0</w:t>
            </w:r>
          </w:p>
        </w:tc>
        <w:tc>
          <w:tcPr>
            <w:tcW w:w="2410" w:type="dxa"/>
            <w:tcBorders>
              <w:bottom w:val="single" w:sz="6"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r w:rsidR="00A05417" w:rsidRPr="0051776E" w:rsidTr="00F819BA">
        <w:tc>
          <w:tcPr>
            <w:tcW w:w="2091" w:type="dxa"/>
            <w:tcBorders>
              <w:top w:val="single" w:sz="6" w:space="0" w:color="auto"/>
              <w:bottom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小</w:t>
            </w:r>
            <w:r w:rsidR="0051776E">
              <w:rPr>
                <w:rFonts w:hAnsi="標楷體" w:cs="新細明體" w:hint="eastAsia"/>
                <w:kern w:val="0"/>
                <w:sz w:val="28"/>
                <w:szCs w:val="28"/>
              </w:rPr>
              <w:t xml:space="preserve">  </w:t>
            </w:r>
            <w:r w:rsidRPr="0051776E">
              <w:rPr>
                <w:rFonts w:hAnsi="標楷體" w:cs="新細明體" w:hint="eastAsia"/>
                <w:kern w:val="0"/>
                <w:sz w:val="28"/>
                <w:szCs w:val="28"/>
              </w:rPr>
              <w:t>計</w:t>
            </w:r>
          </w:p>
        </w:tc>
        <w:tc>
          <w:tcPr>
            <w:tcW w:w="1737" w:type="dxa"/>
            <w:tcBorders>
              <w:top w:val="single" w:sz="6" w:space="0" w:color="auto"/>
              <w:bottom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276" w:type="dxa"/>
            <w:tcBorders>
              <w:top w:val="single" w:sz="6" w:space="0" w:color="auto"/>
              <w:bottom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16</w:t>
            </w:r>
          </w:p>
        </w:tc>
        <w:tc>
          <w:tcPr>
            <w:tcW w:w="2126" w:type="dxa"/>
            <w:tcBorders>
              <w:top w:val="single" w:sz="6" w:space="0" w:color="auto"/>
              <w:bottom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44.08</w:t>
            </w:r>
          </w:p>
        </w:tc>
        <w:tc>
          <w:tcPr>
            <w:tcW w:w="2410" w:type="dxa"/>
            <w:tcBorders>
              <w:top w:val="single" w:sz="6" w:space="0" w:color="auto"/>
              <w:bottom w:val="double" w:sz="4" w:space="0" w:color="auto"/>
            </w:tcBorders>
            <w:shd w:val="clear" w:color="auto" w:fill="FFFFFF" w:themeFill="background1"/>
            <w:vAlign w:val="center"/>
            <w:hideMark/>
          </w:tcPr>
          <w:p w:rsidR="00A05417" w:rsidRPr="0051776E" w:rsidRDefault="00A05417" w:rsidP="00A941C9">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108年3月中旬</w:t>
            </w:r>
            <w:r w:rsidR="00A941C9">
              <w:rPr>
                <w:rFonts w:hAnsi="標楷體" w:cs="新細明體" w:hint="eastAsia"/>
                <w:kern w:val="0"/>
                <w:sz w:val="24"/>
                <w:szCs w:val="24"/>
              </w:rPr>
              <w:t>提出訴訟</w:t>
            </w:r>
          </w:p>
        </w:tc>
      </w:tr>
      <w:tr w:rsidR="00A05417" w:rsidRPr="0051776E" w:rsidTr="00F819BA">
        <w:tc>
          <w:tcPr>
            <w:tcW w:w="2091" w:type="dxa"/>
            <w:tcBorders>
              <w:top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總</w:t>
            </w:r>
            <w:r w:rsidR="0051776E">
              <w:rPr>
                <w:rFonts w:hAnsi="標楷體" w:cs="新細明體" w:hint="eastAsia"/>
                <w:kern w:val="0"/>
                <w:sz w:val="28"/>
                <w:szCs w:val="28"/>
              </w:rPr>
              <w:t xml:space="preserve">  </w:t>
            </w:r>
            <w:r w:rsidRPr="0051776E">
              <w:rPr>
                <w:rFonts w:hAnsi="標楷體" w:cs="新細明體" w:hint="eastAsia"/>
                <w:kern w:val="0"/>
                <w:sz w:val="28"/>
                <w:szCs w:val="28"/>
              </w:rPr>
              <w:t>計</w:t>
            </w:r>
          </w:p>
        </w:tc>
        <w:tc>
          <w:tcPr>
            <w:tcW w:w="1737" w:type="dxa"/>
            <w:tcBorders>
              <w:top w:val="double" w:sz="4" w:space="0" w:color="auto"/>
            </w:tcBorders>
            <w:shd w:val="clear" w:color="auto" w:fill="FFFFFF" w:themeFill="background1"/>
            <w:noWrap/>
            <w:vAlign w:val="center"/>
            <w:hideMark/>
          </w:tcPr>
          <w:p w:rsidR="00A05417" w:rsidRPr="0051776E" w:rsidRDefault="00A05417" w:rsidP="007E2BA5">
            <w:pPr>
              <w:widowControl/>
              <w:overflowPunct/>
              <w:autoSpaceDE/>
              <w:autoSpaceDN/>
              <w:jc w:val="center"/>
              <w:rPr>
                <w:rFonts w:hAnsi="標楷體" w:cs="新細明體"/>
                <w:kern w:val="0"/>
                <w:sz w:val="28"/>
                <w:szCs w:val="28"/>
              </w:rPr>
            </w:pPr>
            <w:r w:rsidRPr="0051776E">
              <w:rPr>
                <w:rFonts w:hAnsi="標楷體" w:cs="新細明體" w:hint="eastAsia"/>
                <w:kern w:val="0"/>
                <w:sz w:val="28"/>
                <w:szCs w:val="28"/>
              </w:rPr>
              <w:t xml:space="preserve">　</w:t>
            </w:r>
          </w:p>
        </w:tc>
        <w:tc>
          <w:tcPr>
            <w:tcW w:w="127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48</w:t>
            </w:r>
          </w:p>
        </w:tc>
        <w:tc>
          <w:tcPr>
            <w:tcW w:w="2126" w:type="dxa"/>
            <w:tcBorders>
              <w:top w:val="double" w:sz="4" w:space="0" w:color="auto"/>
            </w:tcBorders>
            <w:shd w:val="clear" w:color="auto" w:fill="FFFFFF" w:themeFill="background1"/>
            <w:noWrap/>
            <w:tcMar>
              <w:right w:w="284" w:type="dxa"/>
            </w:tcMar>
            <w:vAlign w:val="center"/>
            <w:hideMark/>
          </w:tcPr>
          <w:p w:rsidR="00A05417" w:rsidRPr="0051776E" w:rsidRDefault="00A05417" w:rsidP="0051776E">
            <w:pPr>
              <w:widowControl/>
              <w:overflowPunct/>
              <w:autoSpaceDE/>
              <w:autoSpaceDN/>
              <w:jc w:val="right"/>
              <w:rPr>
                <w:rFonts w:hAnsi="標楷體" w:cs="新細明體"/>
                <w:kern w:val="0"/>
                <w:sz w:val="28"/>
                <w:szCs w:val="28"/>
              </w:rPr>
            </w:pPr>
            <w:r w:rsidRPr="0051776E">
              <w:rPr>
                <w:rFonts w:hAnsi="標楷體" w:cs="新細明體" w:hint="eastAsia"/>
                <w:kern w:val="0"/>
                <w:sz w:val="28"/>
                <w:szCs w:val="28"/>
              </w:rPr>
              <w:t xml:space="preserve">131.11 </w:t>
            </w:r>
          </w:p>
        </w:tc>
        <w:tc>
          <w:tcPr>
            <w:tcW w:w="2410" w:type="dxa"/>
            <w:tcBorders>
              <w:top w:val="double" w:sz="4" w:space="0" w:color="auto"/>
            </w:tcBorders>
            <w:shd w:val="clear" w:color="auto" w:fill="FFFFFF" w:themeFill="background1"/>
            <w:vAlign w:val="center"/>
            <w:hideMark/>
          </w:tcPr>
          <w:p w:rsidR="00A05417" w:rsidRPr="0051776E" w:rsidRDefault="00A05417" w:rsidP="0051776E">
            <w:pPr>
              <w:widowControl/>
              <w:wordWrap w:val="0"/>
              <w:autoSpaceDE/>
              <w:autoSpaceDN/>
              <w:jc w:val="left"/>
              <w:rPr>
                <w:rFonts w:hAnsi="標楷體" w:cs="新細明體"/>
                <w:kern w:val="0"/>
                <w:sz w:val="24"/>
                <w:szCs w:val="24"/>
              </w:rPr>
            </w:pPr>
            <w:r w:rsidRPr="0051776E">
              <w:rPr>
                <w:rFonts w:hAnsi="標楷體" w:cs="新細明體" w:hint="eastAsia"/>
                <w:kern w:val="0"/>
                <w:sz w:val="24"/>
                <w:szCs w:val="24"/>
              </w:rPr>
              <w:t xml:space="preserve">　</w:t>
            </w:r>
          </w:p>
        </w:tc>
      </w:tr>
    </w:tbl>
    <w:p w:rsidR="00F819BA" w:rsidRPr="00F423FB" w:rsidRDefault="00F819BA" w:rsidP="00F819BA">
      <w:pPr>
        <w:overflowPunct/>
        <w:autoSpaceDE/>
        <w:autoSpaceDN/>
        <w:spacing w:afterLines="50" w:after="228" w:line="360" w:lineRule="exact"/>
        <w:jc w:val="left"/>
        <w:rPr>
          <w:rFonts w:hAnsi="標楷體"/>
          <w:sz w:val="28"/>
          <w:szCs w:val="28"/>
        </w:rPr>
      </w:pPr>
      <w:r w:rsidRPr="00F423FB">
        <w:rPr>
          <w:rFonts w:hAnsi="標楷體" w:hint="eastAsia"/>
          <w:sz w:val="28"/>
          <w:szCs w:val="28"/>
        </w:rPr>
        <w:t>資料來源：</w:t>
      </w:r>
      <w:r w:rsidRPr="00F423FB">
        <w:rPr>
          <w:rFonts w:hAnsi="標楷體" w:cs="新細明體" w:hint="eastAsia"/>
          <w:color w:val="000000"/>
          <w:kern w:val="0"/>
          <w:sz w:val="28"/>
          <w:szCs w:val="28"/>
        </w:rPr>
        <w:t>農委會</w:t>
      </w:r>
    </w:p>
    <w:p w:rsidR="0036406A" w:rsidRDefault="00E07F69" w:rsidP="00416A3D">
      <w:pPr>
        <w:pStyle w:val="3"/>
      </w:pPr>
      <w:r w:rsidRPr="00E40989">
        <w:rPr>
          <w:rFonts w:hint="eastAsia"/>
        </w:rPr>
        <w:t>末按前揭森林法第21條已明定：「主管機關對於左列林業用地，得指定森林所有人、利害關係人限期完成造林及必要之水土保持處理：一、沖蝕溝、陡峻裸露地、崩塌地、滑落地、破碎帶、風蝕嚴重地及沙丘散在地。二、水源地帶、水庫集水區、海岸地帶及河川兩岸。三、火災跡地、水災沖蝕地。四、伐木跡地。五、其他必要水土保持處理之地區。」則本案「</w:t>
      </w:r>
      <w:r w:rsidR="003D78CB">
        <w:rPr>
          <w:rFonts w:ascii="新細明體" w:eastAsia="新細明體" w:hAnsi="新細明體" w:hint="eastAsia"/>
        </w:rPr>
        <w:t>『</w:t>
      </w:r>
      <w:r w:rsidRPr="00E40989">
        <w:rPr>
          <w:rFonts w:hint="eastAsia"/>
        </w:rPr>
        <w:t>尚未完成造林之國有林出租造林地處理方案</w:t>
      </w:r>
      <w:r w:rsidR="003D78CB">
        <w:rPr>
          <w:rFonts w:ascii="新細明體" w:eastAsia="新細明體" w:hAnsi="新細明體" w:hint="eastAsia"/>
        </w:rPr>
        <w:t>』</w:t>
      </w:r>
      <w:r w:rsidRPr="00E40989">
        <w:rPr>
          <w:rFonts w:hint="eastAsia"/>
        </w:rPr>
        <w:t>及其後續處理方式</w:t>
      </w:r>
      <w:r w:rsidR="003D78CB" w:rsidRPr="00E40989">
        <w:rPr>
          <w:rFonts w:hint="eastAsia"/>
        </w:rPr>
        <w:t>」</w:t>
      </w:r>
      <w:r w:rsidR="00DD0D0A">
        <w:rPr>
          <w:rFonts w:hint="eastAsia"/>
        </w:rPr>
        <w:t>，以混植造林方式容許果樹等違規作物</w:t>
      </w:r>
      <w:r w:rsidR="00DD0D0A" w:rsidRPr="00DD0D0A">
        <w:rPr>
          <w:rFonts w:hint="eastAsia"/>
        </w:rPr>
        <w:t>與造林木併存</w:t>
      </w:r>
      <w:r w:rsidRPr="00E40989">
        <w:rPr>
          <w:rFonts w:hint="eastAsia"/>
        </w:rPr>
        <w:t>，究與上開規定之相容性疑義</w:t>
      </w:r>
      <w:r w:rsidR="003D78CB">
        <w:rPr>
          <w:rFonts w:hint="eastAsia"/>
        </w:rPr>
        <w:t>？經</w:t>
      </w:r>
      <w:r w:rsidR="00DD0D0A">
        <w:rPr>
          <w:rFonts w:hint="eastAsia"/>
        </w:rPr>
        <w:t>據農委會表示，</w:t>
      </w:r>
      <w:r w:rsidR="00DD0D0A" w:rsidRPr="00DD0D0A">
        <w:rPr>
          <w:rFonts w:hint="eastAsia"/>
        </w:rPr>
        <w:t>森林法第21條各款規定，除第2款因涉及水庫集水區範圍認定而涉及水資源主管機關如經濟部水利署、內政部等主管機關業務及第5</w:t>
      </w:r>
      <w:r w:rsidR="00DD0D0A">
        <w:rPr>
          <w:rFonts w:hint="eastAsia"/>
        </w:rPr>
        <w:t>款其他必要水土保持處理之地區，涉及該</w:t>
      </w:r>
      <w:r w:rsidR="00DD0D0A" w:rsidRPr="00DD0D0A">
        <w:rPr>
          <w:rFonts w:hint="eastAsia"/>
        </w:rPr>
        <w:t>會水土保持局業務外，其餘包括沖蝕溝、陡峻裸露地、崩塌地、滑落地、破碎帶、風蝕嚴重地、沙丘散在地、火災跡地、水災沖蝕地、伐木跡地均屬現地查對即可判斷確認之地區</w:t>
      </w:r>
      <w:r w:rsidR="00DD0D0A">
        <w:rPr>
          <w:rFonts w:hint="eastAsia"/>
        </w:rPr>
        <w:t>，且該</w:t>
      </w:r>
      <w:r w:rsidR="00DD0D0A" w:rsidRPr="00DD0D0A">
        <w:rPr>
          <w:rFonts w:hint="eastAsia"/>
        </w:rPr>
        <w:t>會林務局限期請承租人採塊狀或帶狀方式混植造林木，實屬以漸近方式請承租人完成造林，應無違反森林法第21</w:t>
      </w:r>
      <w:r w:rsidR="00DD0D0A">
        <w:rPr>
          <w:rFonts w:hint="eastAsia"/>
        </w:rPr>
        <w:t>條之疑慮；</w:t>
      </w:r>
      <w:r w:rsidR="00DD0D0A" w:rsidRPr="00DD0D0A">
        <w:rPr>
          <w:rFonts w:hint="eastAsia"/>
        </w:rPr>
        <w:t>至於特殊</w:t>
      </w:r>
      <w:r w:rsidR="00DD0D0A">
        <w:rPr>
          <w:rFonts w:hint="eastAsia"/>
        </w:rPr>
        <w:t>區位應全面或提高造林比率者，</w:t>
      </w:r>
      <w:r w:rsidR="00DD0D0A">
        <w:rPr>
          <w:rFonts w:hint="eastAsia"/>
        </w:rPr>
        <w:lastRenderedPageBreak/>
        <w:t>自應由該區域公告劃定之主管機關會同該</w:t>
      </w:r>
      <w:r w:rsidR="00DD0D0A" w:rsidRPr="00DD0D0A">
        <w:rPr>
          <w:rFonts w:hint="eastAsia"/>
        </w:rPr>
        <w:t>會林務局確認指出應全面或提高造林比率之區位</w:t>
      </w:r>
      <w:r w:rsidR="00DD0D0A">
        <w:rPr>
          <w:rFonts w:hint="eastAsia"/>
        </w:rPr>
        <w:t>，惟目前全臺水庫集水區範圍並未依法完成公告，且</w:t>
      </w:r>
      <w:r w:rsidR="00DD0D0A" w:rsidRPr="00DD0D0A">
        <w:rPr>
          <w:rFonts w:hint="eastAsia"/>
        </w:rPr>
        <w:t>經濟部水利署為落實流域整體經理綱要計畫，正評估訂定流域特定區計畫納入全國國土計畫，以落實流域內(包含水庫集水區)</w:t>
      </w:r>
      <w:r w:rsidR="00DD0D0A">
        <w:rPr>
          <w:rFonts w:hint="eastAsia"/>
        </w:rPr>
        <w:t>之土地使用管制，未來該</w:t>
      </w:r>
      <w:r w:rsidR="00DD0D0A" w:rsidRPr="00DD0D0A">
        <w:rPr>
          <w:rFonts w:hint="eastAsia"/>
        </w:rPr>
        <w:t>會林務局轄管水庫集水區範圍內之租地造林地，當依據流域特定區計畫之土地使用管制內容，作為判斷全面完成造林之依據</w:t>
      </w:r>
      <w:r w:rsidR="00DD0D0A">
        <w:rPr>
          <w:rFonts w:hint="eastAsia"/>
        </w:rPr>
        <w:t>等語，</w:t>
      </w:r>
      <w:r w:rsidR="00416A3D">
        <w:rPr>
          <w:rFonts w:hint="eastAsia"/>
        </w:rPr>
        <w:t>是以農委會仍應密切注意上述之後續發展，以檢視前揭</w:t>
      </w:r>
      <w:r w:rsidR="00416A3D" w:rsidRPr="00416A3D">
        <w:rPr>
          <w:rFonts w:hint="eastAsia"/>
        </w:rPr>
        <w:t>「</w:t>
      </w:r>
      <w:r w:rsidR="003D78CB">
        <w:rPr>
          <w:rFonts w:ascii="新細明體" w:eastAsia="新細明體" w:hAnsi="新細明體" w:hint="eastAsia"/>
        </w:rPr>
        <w:t>『</w:t>
      </w:r>
      <w:r w:rsidR="00416A3D" w:rsidRPr="00416A3D">
        <w:rPr>
          <w:rFonts w:hint="eastAsia"/>
        </w:rPr>
        <w:t>尚未完成造林之國有林出租造林地處理方案</w:t>
      </w:r>
      <w:r w:rsidR="003D78CB">
        <w:rPr>
          <w:rFonts w:ascii="新細明體" w:eastAsia="新細明體" w:hAnsi="新細明體" w:hint="eastAsia"/>
        </w:rPr>
        <w:t>』</w:t>
      </w:r>
      <w:r w:rsidR="00416A3D" w:rsidRPr="00416A3D">
        <w:rPr>
          <w:rFonts w:hint="eastAsia"/>
        </w:rPr>
        <w:t>及其後續處理方式</w:t>
      </w:r>
      <w:r w:rsidR="003D78CB" w:rsidRPr="00416A3D">
        <w:rPr>
          <w:rFonts w:hint="eastAsia"/>
        </w:rPr>
        <w:t>」</w:t>
      </w:r>
      <w:r w:rsidR="00416A3D">
        <w:rPr>
          <w:rFonts w:hint="eastAsia"/>
        </w:rPr>
        <w:t>有無調整之必要。</w:t>
      </w:r>
    </w:p>
    <w:p w:rsidR="00DD0D0A" w:rsidRPr="0036406A" w:rsidRDefault="0036406A" w:rsidP="00416A3D">
      <w:pPr>
        <w:pStyle w:val="3"/>
      </w:pPr>
      <w:r w:rsidRPr="0036406A">
        <w:rPr>
          <w:rFonts w:hint="eastAsia"/>
        </w:rPr>
        <w:t>綜上，農委會鑑於104年提出之「尚未完成造林之國有林出租造林地處理方案」處理成效未佳，乃再於106年7月25日核定「</w:t>
      </w:r>
      <w:r w:rsidRPr="0036406A">
        <w:rPr>
          <w:rFonts w:hAnsi="標楷體" w:hint="eastAsia"/>
        </w:rPr>
        <w:t>『</w:t>
      </w:r>
      <w:r w:rsidRPr="0036406A">
        <w:rPr>
          <w:rFonts w:hint="eastAsia"/>
        </w:rPr>
        <w:t>尚未完成造林國有出租造林地處理方案暨執行計畫</w:t>
      </w:r>
      <w:r w:rsidRPr="0036406A">
        <w:rPr>
          <w:rFonts w:hAnsi="標楷體" w:hint="eastAsia"/>
        </w:rPr>
        <w:t>』</w:t>
      </w:r>
      <w:r w:rsidRPr="0036406A">
        <w:rPr>
          <w:rFonts w:hint="eastAsia"/>
        </w:rPr>
        <w:t>後續處理方式」，鎖定部分環境敏感地區及大型民宿、別墅等案件列為優先處理對象，惟迄108年3月底為止，</w:t>
      </w:r>
      <w:r w:rsidRPr="0036406A">
        <w:rPr>
          <w:rFonts w:hint="eastAsia"/>
          <w:szCs w:val="32"/>
        </w:rPr>
        <w:t>原列管之</w:t>
      </w:r>
      <w:r w:rsidRPr="0036406A">
        <w:rPr>
          <w:rFonts w:hAnsi="標楷體" w:cs="新細明體" w:hint="eastAsia"/>
          <w:kern w:val="0"/>
          <w:szCs w:val="32"/>
        </w:rPr>
        <w:t>131.11公頃林地</w:t>
      </w:r>
      <w:r w:rsidRPr="0036406A">
        <w:rPr>
          <w:rFonts w:hint="eastAsia"/>
          <w:szCs w:val="32"/>
        </w:rPr>
        <w:t>仍有67.16</w:t>
      </w:r>
      <w:r w:rsidRPr="0036406A">
        <w:rPr>
          <w:rFonts w:hint="eastAsia"/>
        </w:rPr>
        <w:t>公頃尚未完成改正（已提起民事訴訟），允應請農委會積極處理後續相關事宜，如屬嚴重威脅國土保安而經屢勸而不為改正者，亦應依法定程序追究其行政及刑事責任；另對於案內大型民宿、別墅等建物違規案件於存續十餘年後始提起訴訟之案件，亦應妥予檢討並引以為戒。</w:t>
      </w:r>
    </w:p>
    <w:p w:rsidR="004A0E81" w:rsidRPr="00455037" w:rsidRDefault="004A0E81" w:rsidP="00F20E03">
      <w:pPr>
        <w:pStyle w:val="2"/>
        <w:rPr>
          <w:b/>
        </w:rPr>
      </w:pPr>
      <w:r w:rsidRPr="00455037">
        <w:rPr>
          <w:rFonts w:hint="eastAsia"/>
          <w:b/>
        </w:rPr>
        <w:t>農委會於104年提出「尚未完成造林之國有林出租造林地處理方案」，同意</w:t>
      </w:r>
      <w:r w:rsidR="00664CD2">
        <w:rPr>
          <w:rFonts w:hint="eastAsia"/>
          <w:b/>
        </w:rPr>
        <w:t>違規使用之國有林地</w:t>
      </w:r>
      <w:r w:rsidRPr="00455037">
        <w:rPr>
          <w:rFonts w:hint="eastAsia"/>
          <w:b/>
        </w:rPr>
        <w:t>承租人得將30％之林地均勻混植帶狀或塊狀造林後，原植果樹等違規作物許其與</w:t>
      </w:r>
      <w:r w:rsidR="00664CD2">
        <w:rPr>
          <w:rFonts w:hint="eastAsia"/>
          <w:b/>
        </w:rPr>
        <w:t>該等</w:t>
      </w:r>
      <w:r w:rsidRPr="00455037">
        <w:rPr>
          <w:rFonts w:hint="eastAsia"/>
          <w:b/>
        </w:rPr>
        <w:t>造林木併存，據以換訂租約，</w:t>
      </w:r>
      <w:r w:rsidR="00664CD2">
        <w:rPr>
          <w:rFonts w:hint="eastAsia"/>
          <w:b/>
        </w:rPr>
        <w:t>核其雖有逐步改正違規國有出租林地之政策目的，</w:t>
      </w:r>
      <w:r w:rsidRPr="00455037">
        <w:rPr>
          <w:rFonts w:hint="eastAsia"/>
          <w:b/>
        </w:rPr>
        <w:t>惟</w:t>
      </w:r>
      <w:r w:rsidR="00664CD2">
        <w:rPr>
          <w:rFonts w:hint="eastAsia"/>
          <w:b/>
        </w:rPr>
        <w:t>因該會林務局所訂</w:t>
      </w:r>
      <w:r w:rsidRPr="00455037">
        <w:rPr>
          <w:rFonts w:hint="eastAsia"/>
          <w:b/>
        </w:rPr>
        <w:t>出租造林契約</w:t>
      </w:r>
      <w:r w:rsidR="00664CD2">
        <w:rPr>
          <w:rFonts w:hint="eastAsia"/>
          <w:b/>
        </w:rPr>
        <w:t>原均</w:t>
      </w:r>
      <w:r w:rsidRPr="00455037">
        <w:rPr>
          <w:rFonts w:hint="eastAsia"/>
          <w:b/>
        </w:rPr>
        <w:t>僅針對林產物</w:t>
      </w:r>
      <w:r w:rsidRPr="00455037">
        <w:rPr>
          <w:rFonts w:hint="eastAsia"/>
          <w:b/>
        </w:rPr>
        <w:lastRenderedPageBreak/>
        <w:t>收入計算分收率</w:t>
      </w:r>
      <w:r w:rsidR="00F20E03" w:rsidRPr="00455037">
        <w:rPr>
          <w:rFonts w:hint="eastAsia"/>
          <w:b/>
        </w:rPr>
        <w:t>，</w:t>
      </w:r>
      <w:r w:rsidR="00455037" w:rsidRPr="00455037">
        <w:rPr>
          <w:rFonts w:hint="eastAsia"/>
          <w:b/>
        </w:rPr>
        <w:t>對於</w:t>
      </w:r>
      <w:r w:rsidR="00F20E03" w:rsidRPr="00455037">
        <w:rPr>
          <w:rFonts w:hint="eastAsia"/>
          <w:b/>
        </w:rPr>
        <w:t>果樹及茶樹</w:t>
      </w:r>
      <w:r w:rsidR="0010526F">
        <w:rPr>
          <w:rFonts w:hint="eastAsia"/>
          <w:b/>
        </w:rPr>
        <w:t>等</w:t>
      </w:r>
      <w:r w:rsidR="00F20E03" w:rsidRPr="00455037">
        <w:rPr>
          <w:rFonts w:hint="eastAsia"/>
          <w:b/>
        </w:rPr>
        <w:t>收益</w:t>
      </w:r>
      <w:r w:rsidR="00664CD2">
        <w:rPr>
          <w:rFonts w:hint="eastAsia"/>
          <w:b/>
        </w:rPr>
        <w:t>並</w:t>
      </w:r>
      <w:r w:rsidR="00455037" w:rsidRPr="00455037">
        <w:rPr>
          <w:rFonts w:hint="eastAsia"/>
          <w:b/>
        </w:rPr>
        <w:t>未有相關規定</w:t>
      </w:r>
      <w:r w:rsidRPr="00455037">
        <w:rPr>
          <w:rFonts w:hint="eastAsia"/>
          <w:b/>
        </w:rPr>
        <w:t>，恐有變相處罰</w:t>
      </w:r>
      <w:r w:rsidR="00963A80">
        <w:rPr>
          <w:rFonts w:hint="eastAsia"/>
          <w:b/>
        </w:rPr>
        <w:t>於國有林地</w:t>
      </w:r>
      <w:r w:rsidRPr="00455037">
        <w:rPr>
          <w:rFonts w:hint="eastAsia"/>
          <w:b/>
        </w:rPr>
        <w:t>合法造林</w:t>
      </w:r>
      <w:r w:rsidR="00963A80">
        <w:rPr>
          <w:rFonts w:hint="eastAsia"/>
          <w:b/>
        </w:rPr>
        <w:t>使用的承租</w:t>
      </w:r>
      <w:r w:rsidRPr="00455037">
        <w:rPr>
          <w:rFonts w:hint="eastAsia"/>
          <w:b/>
        </w:rPr>
        <w:t>人之</w:t>
      </w:r>
      <w:r w:rsidR="000F6A1F">
        <w:rPr>
          <w:rFonts w:hint="eastAsia"/>
          <w:b/>
        </w:rPr>
        <w:t>虞，允應請該會</w:t>
      </w:r>
      <w:r w:rsidRPr="00455037">
        <w:rPr>
          <w:rFonts w:hint="eastAsia"/>
          <w:b/>
        </w:rPr>
        <w:t>積極研謀改善</w:t>
      </w:r>
      <w:r w:rsidR="00455037" w:rsidRPr="00455037">
        <w:rPr>
          <w:rFonts w:hint="eastAsia"/>
          <w:b/>
        </w:rPr>
        <w:t>：</w:t>
      </w:r>
    </w:p>
    <w:p w:rsidR="00982FFA" w:rsidRDefault="00982FFA" w:rsidP="00EE379D">
      <w:pPr>
        <w:pStyle w:val="3"/>
      </w:pPr>
      <w:r>
        <w:rPr>
          <w:rFonts w:hint="eastAsia"/>
        </w:rPr>
        <w:t>按農委會</w:t>
      </w:r>
      <w:r w:rsidR="00EE379D">
        <w:rPr>
          <w:rFonts w:hint="eastAsia"/>
        </w:rPr>
        <w:t>89年7月25</w:t>
      </w:r>
      <w:r w:rsidR="002B4C1D">
        <w:rPr>
          <w:rFonts w:hint="eastAsia"/>
        </w:rPr>
        <w:t>日訂定發布</w:t>
      </w:r>
      <w:r>
        <w:rPr>
          <w:rFonts w:hAnsi="標楷體" w:hint="eastAsia"/>
        </w:rPr>
        <w:t>「</w:t>
      </w:r>
      <w:r w:rsidRPr="00982FFA">
        <w:rPr>
          <w:rFonts w:hint="eastAsia"/>
        </w:rPr>
        <w:t>國有林事業區出租造林地管理要點</w:t>
      </w:r>
      <w:r>
        <w:rPr>
          <w:rFonts w:hAnsi="標楷體" w:hint="eastAsia"/>
        </w:rPr>
        <w:t>」</w:t>
      </w:r>
      <w:r w:rsidR="002B4C1D">
        <w:rPr>
          <w:rFonts w:hAnsi="標楷體" w:hint="eastAsia"/>
        </w:rPr>
        <w:t>之</w:t>
      </w:r>
      <w:r w:rsidR="00EE379D">
        <w:rPr>
          <w:rFonts w:hAnsi="標楷體" w:hint="eastAsia"/>
        </w:rPr>
        <w:t>第10點規定：「</w:t>
      </w:r>
      <w:r w:rsidR="00EE379D" w:rsidRPr="00EE379D">
        <w:rPr>
          <w:rFonts w:hAnsi="標楷體" w:hint="eastAsia"/>
        </w:rPr>
        <w:t>租地造林除林道、木馬路為林務局所有外，其林產物分收率規定如下：(一</w:t>
      </w:r>
      <w:r w:rsidR="002B4C1D">
        <w:rPr>
          <w:rFonts w:hAnsi="標楷體" w:hint="eastAsia"/>
        </w:rPr>
        <w:t>)</w:t>
      </w:r>
      <w:r w:rsidR="00EE379D" w:rsidRPr="00EE379D">
        <w:rPr>
          <w:rFonts w:hAnsi="標楷體" w:hint="eastAsia"/>
        </w:rPr>
        <w:t>林木以立木材積分收，林務局為</w:t>
      </w:r>
      <w:r w:rsidR="00A95D5B">
        <w:rPr>
          <w:rFonts w:hAnsi="標楷體" w:hint="eastAsia"/>
        </w:rPr>
        <w:t>1％</w:t>
      </w:r>
      <w:r w:rsidR="00EE379D" w:rsidRPr="00EE379D">
        <w:rPr>
          <w:rFonts w:hAnsi="標楷體" w:hint="eastAsia"/>
        </w:rPr>
        <w:t>，租地造林人為</w:t>
      </w:r>
      <w:r w:rsidR="00A95D5B">
        <w:rPr>
          <w:rFonts w:hAnsi="標楷體" w:hint="eastAsia"/>
        </w:rPr>
        <w:t>99％</w:t>
      </w:r>
      <w:r w:rsidR="00EE379D" w:rsidRPr="00EE379D">
        <w:rPr>
          <w:rFonts w:hAnsi="標楷體" w:hint="eastAsia"/>
        </w:rPr>
        <w:t>。(二</w:t>
      </w:r>
      <w:r w:rsidR="002B4C1D">
        <w:rPr>
          <w:rFonts w:hAnsi="標楷體" w:hint="eastAsia"/>
        </w:rPr>
        <w:t>)</w:t>
      </w:r>
      <w:r w:rsidR="00EE379D" w:rsidRPr="00EE379D">
        <w:rPr>
          <w:rFonts w:hAnsi="標楷體" w:hint="eastAsia"/>
        </w:rPr>
        <w:t>竹林以支數按其種類、長度及徑級別計算分收，林務局為</w:t>
      </w:r>
      <w:r w:rsidR="00A95D5B">
        <w:rPr>
          <w:rFonts w:hAnsi="標楷體" w:hint="eastAsia"/>
        </w:rPr>
        <w:t>1％</w:t>
      </w:r>
      <w:r w:rsidR="002B4C1D">
        <w:rPr>
          <w:rFonts w:hAnsi="標楷體" w:hint="eastAsia"/>
        </w:rPr>
        <w:t>，</w:t>
      </w:r>
      <w:r w:rsidR="00EE379D" w:rsidRPr="00EE379D">
        <w:rPr>
          <w:rFonts w:hAnsi="標楷體" w:hint="eastAsia"/>
        </w:rPr>
        <w:t>租地造林人為</w:t>
      </w:r>
      <w:r w:rsidR="00A95D5B">
        <w:rPr>
          <w:rFonts w:hAnsi="標楷體" w:hint="eastAsia"/>
        </w:rPr>
        <w:t>99％</w:t>
      </w:r>
      <w:r w:rsidR="00EE379D" w:rsidRPr="00EE379D">
        <w:rPr>
          <w:rFonts w:hAnsi="標楷體" w:hint="eastAsia"/>
        </w:rPr>
        <w:t>。(三</w:t>
      </w:r>
      <w:r w:rsidR="002B4C1D">
        <w:rPr>
          <w:rFonts w:hAnsi="標楷體" w:hint="eastAsia"/>
        </w:rPr>
        <w:t>)</w:t>
      </w:r>
      <w:r w:rsidR="00EE379D" w:rsidRPr="00EE379D">
        <w:rPr>
          <w:rFonts w:hAnsi="標楷體" w:hint="eastAsia"/>
        </w:rPr>
        <w:t>竹筍按重量計算分收，林務局為</w:t>
      </w:r>
      <w:r w:rsidR="00A95D5B">
        <w:rPr>
          <w:rFonts w:hAnsi="標楷體" w:hint="eastAsia"/>
        </w:rPr>
        <w:t>10％</w:t>
      </w:r>
      <w:r w:rsidR="00EE379D" w:rsidRPr="00EE379D">
        <w:rPr>
          <w:rFonts w:hAnsi="標楷體" w:hint="eastAsia"/>
        </w:rPr>
        <w:t>，租地造林人為</w:t>
      </w:r>
      <w:r w:rsidR="00A95D5B">
        <w:rPr>
          <w:rFonts w:hAnsi="標楷體" w:hint="eastAsia"/>
        </w:rPr>
        <w:t>90％</w:t>
      </w:r>
      <w:r w:rsidR="00EE379D" w:rsidRPr="00EE379D">
        <w:rPr>
          <w:rFonts w:hAnsi="標楷體" w:hint="eastAsia"/>
        </w:rPr>
        <w:t>。(四</w:t>
      </w:r>
      <w:r w:rsidR="002B4C1D">
        <w:rPr>
          <w:rFonts w:hAnsi="標楷體" w:hint="eastAsia"/>
        </w:rPr>
        <w:t>)</w:t>
      </w:r>
      <w:r w:rsidR="00EE379D" w:rsidRPr="00EE379D">
        <w:rPr>
          <w:rFonts w:hAnsi="標楷體" w:hint="eastAsia"/>
        </w:rPr>
        <w:t>果樹果林木分收率辦理。(五</w:t>
      </w:r>
      <w:r w:rsidR="002B4C1D">
        <w:rPr>
          <w:rFonts w:hAnsi="標楷體" w:hint="eastAsia"/>
        </w:rPr>
        <w:t>)</w:t>
      </w:r>
      <w:r w:rsidR="00EE379D" w:rsidRPr="00EE379D">
        <w:rPr>
          <w:rFonts w:hAnsi="標楷體" w:hint="eastAsia"/>
        </w:rPr>
        <w:t>果實按查定之每株平均生產量分收，林務局為</w:t>
      </w:r>
      <w:r w:rsidR="00A95D5B">
        <w:rPr>
          <w:rFonts w:hAnsi="標楷體" w:hint="eastAsia"/>
        </w:rPr>
        <w:t>20％</w:t>
      </w:r>
      <w:r w:rsidR="00EE379D" w:rsidRPr="00EE379D">
        <w:rPr>
          <w:rFonts w:hAnsi="標楷體" w:hint="eastAsia"/>
        </w:rPr>
        <w:t>，租地造林人為</w:t>
      </w:r>
      <w:r w:rsidR="00A95D5B">
        <w:rPr>
          <w:rFonts w:hAnsi="標楷體" w:hint="eastAsia"/>
        </w:rPr>
        <w:t>80％</w:t>
      </w:r>
      <w:r w:rsidR="00EE379D" w:rsidRPr="00EE379D">
        <w:rPr>
          <w:rFonts w:hAnsi="標楷體" w:hint="eastAsia"/>
        </w:rPr>
        <w:t>。</w:t>
      </w:r>
      <w:r w:rsidR="00EE379D">
        <w:rPr>
          <w:rFonts w:hAnsi="標楷體" w:hint="eastAsia"/>
        </w:rPr>
        <w:t>」</w:t>
      </w:r>
    </w:p>
    <w:p w:rsidR="00134B50" w:rsidRDefault="00EE379D" w:rsidP="00992D6B">
      <w:pPr>
        <w:pStyle w:val="3"/>
      </w:pPr>
      <w:r>
        <w:rPr>
          <w:rFonts w:hint="eastAsia"/>
        </w:rPr>
        <w:t>查</w:t>
      </w:r>
      <w:r w:rsidR="00134B50">
        <w:rPr>
          <w:rFonts w:hint="eastAsia"/>
        </w:rPr>
        <w:t>行政院</w:t>
      </w:r>
      <w:r w:rsidR="00134B50" w:rsidRPr="00134B50">
        <w:rPr>
          <w:rFonts w:hint="eastAsia"/>
        </w:rPr>
        <w:t>於91年核定「國土保安計畫-解決土石流災害具體計畫」，規定違規租地於每公頃租地林下混植造林木達600</w:t>
      </w:r>
      <w:r w:rsidR="00134B50">
        <w:rPr>
          <w:rFonts w:hint="eastAsia"/>
        </w:rPr>
        <w:t>株造林木</w:t>
      </w:r>
      <w:r w:rsidR="00134B50" w:rsidRPr="00134B50">
        <w:rPr>
          <w:rFonts w:hint="eastAsia"/>
        </w:rPr>
        <w:t>，且不得新植造林木以外之樹種，即得辦理續租換約</w:t>
      </w:r>
      <w:r w:rsidR="00134B50">
        <w:rPr>
          <w:rFonts w:hint="eastAsia"/>
        </w:rPr>
        <w:t>，以期漸進</w:t>
      </w:r>
      <w:r w:rsidR="00134B50" w:rsidRPr="00134B50">
        <w:rPr>
          <w:rFonts w:hint="eastAsia"/>
        </w:rPr>
        <w:t>淘汰違規樹種，</w:t>
      </w:r>
      <w:r w:rsidR="00134B50">
        <w:rPr>
          <w:rFonts w:hint="eastAsia"/>
        </w:rPr>
        <w:t>然因</w:t>
      </w:r>
      <w:r w:rsidR="00134B50" w:rsidRPr="00134B50">
        <w:rPr>
          <w:rFonts w:hint="eastAsia"/>
        </w:rPr>
        <w:t>林農違約改正情形不佳，農委會嗣於104年核定「尚未完成造林之國有林出租造林地處理方案」，放寬原植果樹如讓其自然生長，不再採農藝方式經營者，得視同造林木，並因地制宜以塊狀或帶狀造林達承租地面積之30％，而賸餘70％租地面積上之果樹及茶樹，則暫允其存在，以顧及林農生計。惟林務局對上揭放寬70％租地面積暫允</w:t>
      </w:r>
      <w:r w:rsidR="002B4C1D">
        <w:rPr>
          <w:rFonts w:hint="eastAsia"/>
        </w:rPr>
        <w:t>其存在之原植果樹及茶樹收益，則未於出租造林地契約規範分收率，致</w:t>
      </w:r>
      <w:r w:rsidR="00134B50" w:rsidRPr="00134B50">
        <w:rPr>
          <w:rFonts w:hint="eastAsia"/>
        </w:rPr>
        <w:t>僅以30％之租地造林、70％租地違規從事農作者，</w:t>
      </w:r>
      <w:r w:rsidR="002B4C1D">
        <w:rPr>
          <w:rFonts w:hint="eastAsia"/>
        </w:rPr>
        <w:t>卻</w:t>
      </w:r>
      <w:r w:rsidR="00134B50" w:rsidRPr="00134B50">
        <w:rPr>
          <w:rFonts w:hint="eastAsia"/>
        </w:rPr>
        <w:t>較100％依規定造林者</w:t>
      </w:r>
      <w:r w:rsidR="00134B50">
        <w:rPr>
          <w:rStyle w:val="aff"/>
        </w:rPr>
        <w:footnoteReference w:id="27"/>
      </w:r>
      <w:r w:rsidR="00157466">
        <w:rPr>
          <w:rFonts w:hint="eastAsia"/>
        </w:rPr>
        <w:t>，所</w:t>
      </w:r>
      <w:r w:rsidR="00992D6B">
        <w:rPr>
          <w:rFonts w:hint="eastAsia"/>
        </w:rPr>
        <w:t>需繳交之</w:t>
      </w:r>
      <w:r w:rsidR="00992D6B">
        <w:rPr>
          <w:rFonts w:hint="eastAsia"/>
        </w:rPr>
        <w:lastRenderedPageBreak/>
        <w:t>造林利益為低，恐有</w:t>
      </w:r>
      <w:r w:rsidR="00134B50" w:rsidRPr="00134B50">
        <w:rPr>
          <w:rFonts w:hint="eastAsia"/>
        </w:rPr>
        <w:t>變相處罰合法造林人</w:t>
      </w:r>
      <w:r w:rsidR="00992D6B">
        <w:rPr>
          <w:rFonts w:hint="eastAsia"/>
        </w:rPr>
        <w:t>，甚至導致違規人觀望，而阻礙上開</w:t>
      </w:r>
      <w:r w:rsidR="00992D6B" w:rsidRPr="00992D6B">
        <w:rPr>
          <w:rFonts w:hint="eastAsia"/>
        </w:rPr>
        <w:t>「尚未完成造林之國有林出租造林地處理方案」</w:t>
      </w:r>
      <w:r w:rsidR="00157466">
        <w:rPr>
          <w:rFonts w:hint="eastAsia"/>
        </w:rPr>
        <w:t>的</w:t>
      </w:r>
      <w:r w:rsidR="00992D6B">
        <w:rPr>
          <w:rFonts w:hint="eastAsia"/>
        </w:rPr>
        <w:t>推動之虞</w:t>
      </w:r>
      <w:r w:rsidR="00134B50" w:rsidRPr="00134B50">
        <w:rPr>
          <w:rFonts w:hint="eastAsia"/>
        </w:rPr>
        <w:t>。</w:t>
      </w:r>
    </w:p>
    <w:p w:rsidR="00982FFA" w:rsidRDefault="00982FFA" w:rsidP="00982FFA">
      <w:pPr>
        <w:pStyle w:val="3"/>
      </w:pPr>
      <w:r>
        <w:rPr>
          <w:rFonts w:hint="eastAsia"/>
        </w:rPr>
        <w:t>案經農委會</w:t>
      </w:r>
      <w:r w:rsidR="00F20E03">
        <w:rPr>
          <w:rFonts w:hint="eastAsia"/>
        </w:rPr>
        <w:t>向本院</w:t>
      </w:r>
      <w:r>
        <w:rPr>
          <w:rFonts w:hint="eastAsia"/>
        </w:rPr>
        <w:t>表示</w:t>
      </w:r>
      <w:r w:rsidR="00EE379D">
        <w:rPr>
          <w:rFonts w:hint="eastAsia"/>
        </w:rPr>
        <w:t>，該會林務局</w:t>
      </w:r>
      <w:r w:rsidR="00992D6B">
        <w:rPr>
          <w:rFonts w:hint="eastAsia"/>
        </w:rPr>
        <w:t>將</w:t>
      </w:r>
      <w:r w:rsidRPr="00982FFA">
        <w:rPr>
          <w:rFonts w:hint="eastAsia"/>
        </w:rPr>
        <w:t>修正「國有林出租地租金收解作業規範」等相關規定，惟目前「國有林事業區出租造林地管理要點」並無訂定茶樹之分</w:t>
      </w:r>
      <w:r w:rsidR="00157466">
        <w:rPr>
          <w:rFonts w:hint="eastAsia"/>
        </w:rPr>
        <w:t>收率，及租金計收方式究應依「國有林事業區出租造林地管理要點」規定，</w:t>
      </w:r>
      <w:r w:rsidRPr="00982FFA">
        <w:rPr>
          <w:rFonts w:hint="eastAsia"/>
        </w:rPr>
        <w:t>按查定之每株果樹平均生產量分收率辦理價金分收，或比照</w:t>
      </w:r>
      <w:r w:rsidR="00FA606B">
        <w:rPr>
          <w:rFonts w:hint="eastAsia"/>
        </w:rPr>
        <w:t>財政部</w:t>
      </w:r>
      <w:r w:rsidRPr="00982FFA">
        <w:rPr>
          <w:rFonts w:hint="eastAsia"/>
        </w:rPr>
        <w:t>國有財產署農作地租約年租金為地方政府公告當期正產物單價乘以租約約定之正產物收穫</w:t>
      </w:r>
      <w:r w:rsidR="00992D6B">
        <w:rPr>
          <w:rFonts w:hint="eastAsia"/>
        </w:rPr>
        <w:t>總量乘以千分之二百五十</w:t>
      </w:r>
      <w:r w:rsidR="00E1187D">
        <w:rPr>
          <w:rStyle w:val="aff"/>
        </w:rPr>
        <w:footnoteReference w:id="28"/>
      </w:r>
      <w:r w:rsidR="00157466">
        <w:rPr>
          <w:rFonts w:hint="eastAsia"/>
        </w:rPr>
        <w:t>，</w:t>
      </w:r>
      <w:r w:rsidR="00992D6B">
        <w:rPr>
          <w:rFonts w:hint="eastAsia"/>
        </w:rPr>
        <w:t>或採土地申報地價總額</w:t>
      </w:r>
      <w:r w:rsidR="00A95D5B">
        <w:rPr>
          <w:rFonts w:hint="eastAsia"/>
        </w:rPr>
        <w:t>5％</w:t>
      </w:r>
      <w:r w:rsidR="00992D6B">
        <w:rPr>
          <w:rFonts w:hint="eastAsia"/>
        </w:rPr>
        <w:t>計收年租金</w:t>
      </w:r>
      <w:r w:rsidR="00E1187D">
        <w:rPr>
          <w:rStyle w:val="aff"/>
        </w:rPr>
        <w:footnoteReference w:id="29"/>
      </w:r>
      <w:r w:rsidR="00992D6B">
        <w:rPr>
          <w:rFonts w:hint="eastAsia"/>
        </w:rPr>
        <w:t>，該</w:t>
      </w:r>
      <w:r w:rsidRPr="00982FFA">
        <w:rPr>
          <w:rFonts w:hint="eastAsia"/>
        </w:rPr>
        <w:t>會林務局將儘速研議</w:t>
      </w:r>
      <w:r w:rsidR="00992D6B">
        <w:rPr>
          <w:rFonts w:hint="eastAsia"/>
        </w:rPr>
        <w:t>等語。基此，應請林務局儘速處理。</w:t>
      </w:r>
    </w:p>
    <w:p w:rsidR="00664CD2" w:rsidRPr="00664CD2" w:rsidRDefault="00664CD2" w:rsidP="00963A80">
      <w:pPr>
        <w:pStyle w:val="3"/>
      </w:pPr>
      <w:r w:rsidRPr="00664CD2">
        <w:rPr>
          <w:rFonts w:hint="eastAsia"/>
        </w:rPr>
        <w:t>綜上，</w:t>
      </w:r>
      <w:r w:rsidR="00963A80" w:rsidRPr="00963A80">
        <w:rPr>
          <w:rFonts w:hint="eastAsia"/>
        </w:rPr>
        <w:t>農委會於104年提出「尚未完成造林之國有林出租造林地處理方案」，同意違規使用之國有林地承租人得將30％之林地均勻混植帶狀或塊狀造林後，原植果樹等違規作物許其與該等造林木併存，據以換訂租約，核其雖有逐步改正違規國有出租林地之政策目的，惟因該會林務局所訂出租造林契約原均僅針對林產物收入計算分收率，對於果樹及茶樹收益並未有相關規定，恐有變相處罰於國有林地合法造林使用的承租人之虞，允應請該會積極研謀</w:t>
      </w:r>
      <w:r w:rsidR="00963A80" w:rsidRPr="00963A80">
        <w:rPr>
          <w:rFonts w:hint="eastAsia"/>
        </w:rPr>
        <w:lastRenderedPageBreak/>
        <w:t>改善</w:t>
      </w:r>
      <w:r w:rsidRPr="00664CD2">
        <w:rPr>
          <w:rFonts w:hint="eastAsia"/>
        </w:rPr>
        <w:t>。</w:t>
      </w:r>
    </w:p>
    <w:p w:rsidR="0064758E" w:rsidRPr="00AB3C6F" w:rsidRDefault="0064758E" w:rsidP="0064758E">
      <w:pPr>
        <w:pStyle w:val="2"/>
        <w:ind w:leftChars="101" w:left="1025"/>
        <w:rPr>
          <w:b/>
        </w:rPr>
      </w:pPr>
      <w:r w:rsidRPr="0064758E">
        <w:rPr>
          <w:rFonts w:hint="eastAsia"/>
          <w:b/>
        </w:rPr>
        <w:t>坐落嘉義縣竹崎鄉金獅寮段24地號私有土地上之建物</w:t>
      </w:r>
      <w:r>
        <w:rPr>
          <w:rFonts w:hint="eastAsia"/>
          <w:b/>
        </w:rPr>
        <w:t>原僅係</w:t>
      </w:r>
      <w:r w:rsidRPr="00B045A8">
        <w:rPr>
          <w:rFonts w:hint="eastAsia"/>
          <w:b/>
        </w:rPr>
        <w:t>94年1月11日獲核發民宿登記證</w:t>
      </w:r>
      <w:r>
        <w:rPr>
          <w:rFonts w:hint="eastAsia"/>
          <w:b/>
        </w:rPr>
        <w:t>之小型民宿</w:t>
      </w:r>
      <w:r w:rsidRPr="00B045A8">
        <w:rPr>
          <w:rFonts w:hint="eastAsia"/>
          <w:b/>
        </w:rPr>
        <w:t>（3間住房）</w:t>
      </w:r>
      <w:r>
        <w:rPr>
          <w:rFonts w:hint="eastAsia"/>
          <w:b/>
        </w:rPr>
        <w:t>，惟相關人</w:t>
      </w:r>
      <w:r w:rsidRPr="00CC4820">
        <w:rPr>
          <w:rFonts w:hint="eastAsia"/>
          <w:b/>
        </w:rPr>
        <w:t>以合法掩護非法之手段</w:t>
      </w:r>
      <w:r>
        <w:rPr>
          <w:rFonts w:hint="eastAsia"/>
          <w:b/>
        </w:rPr>
        <w:t>，於該時期</w:t>
      </w:r>
      <w:r w:rsidRPr="00CC4820">
        <w:rPr>
          <w:rFonts w:hint="eastAsia"/>
          <w:b/>
        </w:rPr>
        <w:t>在毗鄰金獅寮段第1904號國有區外保安林地違法興建建物及</w:t>
      </w:r>
      <w:r w:rsidR="003E4389">
        <w:rPr>
          <w:rFonts w:hint="eastAsia"/>
          <w:b/>
        </w:rPr>
        <w:t>相關</w:t>
      </w:r>
      <w:r w:rsidRPr="00CC4820">
        <w:rPr>
          <w:rFonts w:hint="eastAsia"/>
          <w:b/>
        </w:rPr>
        <w:t>設施，</w:t>
      </w:r>
      <w:r>
        <w:rPr>
          <w:rFonts w:hint="eastAsia"/>
          <w:b/>
        </w:rPr>
        <w:t>用以</w:t>
      </w:r>
      <w:r w:rsidRPr="00CC4820">
        <w:rPr>
          <w:rFonts w:hint="eastAsia"/>
          <w:b/>
        </w:rPr>
        <w:t>擴大經營為大型「星光森林</w:t>
      </w:r>
      <w:r w:rsidR="00757EB9">
        <w:rPr>
          <w:rFonts w:hint="eastAsia"/>
          <w:b/>
        </w:rPr>
        <w:t>民宿」（</w:t>
      </w:r>
      <w:r w:rsidR="003E4389">
        <w:rPr>
          <w:rFonts w:hint="eastAsia"/>
          <w:b/>
        </w:rPr>
        <w:t>擴大經營部分包括</w:t>
      </w:r>
      <w:r w:rsidRPr="00CC4820">
        <w:rPr>
          <w:rFonts w:hint="eastAsia"/>
          <w:b/>
        </w:rPr>
        <w:t>民宿住房8間共約400平方公尺、餐飲建築3棟及相關遊憩設施等），核其</w:t>
      </w:r>
      <w:r>
        <w:rPr>
          <w:rFonts w:hint="eastAsia"/>
          <w:b/>
        </w:rPr>
        <w:t>違反</w:t>
      </w:r>
      <w:r w:rsidRPr="00CC4820">
        <w:rPr>
          <w:rFonts w:hint="eastAsia"/>
          <w:b/>
        </w:rPr>
        <w:t>發展觀光條例</w:t>
      </w:r>
      <w:r>
        <w:rPr>
          <w:rFonts w:hint="eastAsia"/>
          <w:b/>
        </w:rPr>
        <w:t>、區域計畫法及森林法等法令規定，</w:t>
      </w:r>
      <w:r w:rsidR="00AB3C6F">
        <w:rPr>
          <w:rFonts w:hint="eastAsia"/>
          <w:b/>
        </w:rPr>
        <w:t>且威脅</w:t>
      </w:r>
      <w:r w:rsidR="00F31013">
        <w:rPr>
          <w:rFonts w:hint="eastAsia"/>
          <w:b/>
        </w:rPr>
        <w:t>該保安林</w:t>
      </w:r>
      <w:r w:rsidRPr="00CC4820">
        <w:rPr>
          <w:rFonts w:hint="eastAsia"/>
          <w:b/>
        </w:rPr>
        <w:t>涵養水源及保護水庫上游集水區之功能</w:t>
      </w:r>
      <w:r>
        <w:rPr>
          <w:rFonts w:hint="eastAsia"/>
          <w:b/>
        </w:rPr>
        <w:t>，</w:t>
      </w:r>
      <w:r w:rsidRPr="00CC4820">
        <w:rPr>
          <w:rFonts w:hint="eastAsia"/>
          <w:b/>
        </w:rPr>
        <w:t>違規情</w:t>
      </w:r>
      <w:r w:rsidR="00475274">
        <w:rPr>
          <w:rFonts w:hint="eastAsia"/>
          <w:b/>
        </w:rPr>
        <w:t>節嚴重，</w:t>
      </w:r>
      <w:r w:rsidRPr="00CC4820">
        <w:rPr>
          <w:rFonts w:hint="eastAsia"/>
          <w:b/>
        </w:rPr>
        <w:t>然該保安林地管理機關林務局卻遲至106年</w:t>
      </w:r>
      <w:r w:rsidR="00475274">
        <w:rPr>
          <w:rFonts w:hint="eastAsia"/>
          <w:b/>
        </w:rPr>
        <w:t>間</w:t>
      </w:r>
      <w:r w:rsidRPr="00CC4820">
        <w:rPr>
          <w:rFonts w:hint="eastAsia"/>
          <w:b/>
        </w:rPr>
        <w:t>始提起拆屋還地之訴；發展觀光條例及區域計畫法之地方主管機關嘉義縣政府亦至106年及107年</w:t>
      </w:r>
      <w:r w:rsidR="00475274">
        <w:rPr>
          <w:rFonts w:hint="eastAsia"/>
          <w:b/>
        </w:rPr>
        <w:t>間</w:t>
      </w:r>
      <w:r w:rsidRPr="00CC4820">
        <w:rPr>
          <w:rFonts w:hint="eastAsia"/>
          <w:b/>
        </w:rPr>
        <w:t>始依法裁罰；而迄本院調查時，該民宿仍登錄於交通部</w:t>
      </w:r>
      <w:r w:rsidR="000777A9">
        <w:rPr>
          <w:rFonts w:hint="eastAsia"/>
          <w:b/>
        </w:rPr>
        <w:t>觀光局建置之臺灣旅宿網以及該局負責特約店佈設之國民旅遊卡網站，亦</w:t>
      </w:r>
      <w:r w:rsidRPr="00CC4820">
        <w:rPr>
          <w:rFonts w:hint="eastAsia"/>
          <w:b/>
        </w:rPr>
        <w:t>有誤導消費及變相鼓勵違規行為之嫌，</w:t>
      </w:r>
      <w:r w:rsidR="000167A5">
        <w:rPr>
          <w:rFonts w:hint="eastAsia"/>
          <w:b/>
        </w:rPr>
        <w:t>足見</w:t>
      </w:r>
      <w:r w:rsidRPr="00CC4820">
        <w:rPr>
          <w:rFonts w:hint="eastAsia"/>
          <w:b/>
        </w:rPr>
        <w:t>上開機關</w:t>
      </w:r>
      <w:r w:rsidR="00757EB9">
        <w:rPr>
          <w:rFonts w:hint="eastAsia"/>
          <w:b/>
        </w:rPr>
        <w:t>未善盡</w:t>
      </w:r>
      <w:r w:rsidRPr="00CC4820">
        <w:rPr>
          <w:rFonts w:hint="eastAsia"/>
          <w:b/>
        </w:rPr>
        <w:t>職責，</w:t>
      </w:r>
      <w:r w:rsidR="000167A5">
        <w:rPr>
          <w:rFonts w:hint="eastAsia"/>
          <w:b/>
        </w:rPr>
        <w:t>並</w:t>
      </w:r>
      <w:r w:rsidR="000167A5" w:rsidRPr="00CC4820">
        <w:rPr>
          <w:rFonts w:hint="eastAsia"/>
          <w:b/>
        </w:rPr>
        <w:t>凸顯</w:t>
      </w:r>
      <w:r w:rsidRPr="00CC4820">
        <w:rPr>
          <w:rFonts w:hint="eastAsia"/>
          <w:b/>
        </w:rPr>
        <w:t>機關間各行其事而</w:t>
      </w:r>
      <w:r w:rsidR="00475274">
        <w:rPr>
          <w:rFonts w:hint="eastAsia"/>
          <w:b/>
        </w:rPr>
        <w:t>未能</w:t>
      </w:r>
      <w:r w:rsidR="000167A5" w:rsidRPr="00CC4820">
        <w:rPr>
          <w:rFonts w:hint="eastAsia"/>
          <w:b/>
        </w:rPr>
        <w:t>有效</w:t>
      </w:r>
      <w:r w:rsidR="00475274">
        <w:rPr>
          <w:rFonts w:hint="eastAsia"/>
          <w:b/>
        </w:rPr>
        <w:t>建立</w:t>
      </w:r>
      <w:r w:rsidRPr="00CC4820">
        <w:rPr>
          <w:rFonts w:hint="eastAsia"/>
          <w:b/>
        </w:rPr>
        <w:t>協調聯繫機制之疏失，</w:t>
      </w:r>
      <w:r w:rsidR="000777A9">
        <w:rPr>
          <w:rFonts w:hint="eastAsia"/>
          <w:b/>
        </w:rPr>
        <w:t>均應切實檢討改進並引以為戒</w:t>
      </w:r>
      <w:r w:rsidRPr="00AB3C6F">
        <w:rPr>
          <w:rFonts w:hint="eastAsia"/>
          <w:b/>
        </w:rPr>
        <w:t>：</w:t>
      </w:r>
    </w:p>
    <w:p w:rsidR="0086728B" w:rsidRDefault="001549D4" w:rsidP="00D53957">
      <w:pPr>
        <w:pStyle w:val="3"/>
        <w:spacing w:afterLines="50" w:after="228"/>
        <w:ind w:left="1360" w:hanging="680"/>
      </w:pPr>
      <w:r>
        <w:rPr>
          <w:rFonts w:hint="eastAsia"/>
        </w:rPr>
        <w:t>查</w:t>
      </w:r>
      <w:r w:rsidRPr="001549D4">
        <w:rPr>
          <w:rFonts w:hint="eastAsia"/>
        </w:rPr>
        <w:t>嘉義縣竹崎鄉金獅寮段第1904號國有林事業區外</w:t>
      </w:r>
      <w:r>
        <w:rPr>
          <w:rFonts w:hint="eastAsia"/>
        </w:rPr>
        <w:t>保安林（簡稱</w:t>
      </w:r>
      <w:r w:rsidRPr="001549D4">
        <w:rPr>
          <w:rFonts w:hint="eastAsia"/>
        </w:rPr>
        <w:t>區外保安林</w:t>
      </w:r>
      <w:r>
        <w:rPr>
          <w:rFonts w:hint="eastAsia"/>
        </w:rPr>
        <w:t>）</w:t>
      </w:r>
      <w:r w:rsidR="00BD2544">
        <w:rPr>
          <w:rFonts w:hint="eastAsia"/>
        </w:rPr>
        <w:t>原係</w:t>
      </w:r>
      <w:r w:rsidR="006A7536">
        <w:rPr>
          <w:rFonts w:hint="eastAsia"/>
        </w:rPr>
        <w:t>由嘉義</w:t>
      </w:r>
      <w:r w:rsidR="00757EB9">
        <w:rPr>
          <w:rFonts w:hint="eastAsia"/>
        </w:rPr>
        <w:t>縣政府代管，嗣經林務局嘉義林管</w:t>
      </w:r>
      <w:r w:rsidR="00BD2544">
        <w:rPr>
          <w:rFonts w:hint="eastAsia"/>
        </w:rPr>
        <w:t>處於</w:t>
      </w:r>
      <w:r w:rsidR="00BD2544" w:rsidRPr="00BD2544">
        <w:rPr>
          <w:rFonts w:hint="eastAsia"/>
        </w:rPr>
        <w:t>92年間接管</w:t>
      </w:r>
      <w:r w:rsidR="00BD2544">
        <w:rPr>
          <w:rFonts w:hint="eastAsia"/>
        </w:rPr>
        <w:t>，由於該保安林屬</w:t>
      </w:r>
      <w:r w:rsidR="00BD2544" w:rsidRPr="00BD2544">
        <w:rPr>
          <w:rFonts w:hint="eastAsia"/>
        </w:rPr>
        <w:t>水源涵養保安林</w:t>
      </w:r>
      <w:r w:rsidR="00BD2544">
        <w:rPr>
          <w:rFonts w:hint="eastAsia"/>
        </w:rPr>
        <w:t>，乃為涵養水源與保護水庫上游集水區，而依森林法第22條及</w:t>
      </w:r>
      <w:r w:rsidR="008623A7">
        <w:rPr>
          <w:rFonts w:hAnsi="標楷體" w:hint="eastAsia"/>
        </w:rPr>
        <w:t>「</w:t>
      </w:r>
      <w:r w:rsidR="00BD2544" w:rsidRPr="00BD2544">
        <w:rPr>
          <w:rFonts w:hint="eastAsia"/>
        </w:rPr>
        <w:t>保安林經營準則</w:t>
      </w:r>
      <w:r w:rsidR="008623A7">
        <w:rPr>
          <w:rFonts w:hAnsi="標楷體" w:hint="eastAsia"/>
        </w:rPr>
        <w:t>」</w:t>
      </w:r>
      <w:r w:rsidR="00BD2544">
        <w:rPr>
          <w:rFonts w:hint="eastAsia"/>
        </w:rPr>
        <w:t>第</w:t>
      </w:r>
      <w:r w:rsidR="008623A7">
        <w:rPr>
          <w:rFonts w:hint="eastAsia"/>
        </w:rPr>
        <w:t>3</w:t>
      </w:r>
      <w:r w:rsidR="00BD2544">
        <w:rPr>
          <w:rFonts w:hint="eastAsia"/>
        </w:rPr>
        <w:t>條規定</w:t>
      </w:r>
      <w:r w:rsidR="00757EB9">
        <w:rPr>
          <w:rFonts w:hint="eastAsia"/>
        </w:rPr>
        <w:t>所</w:t>
      </w:r>
      <w:r w:rsidR="00BD2544">
        <w:rPr>
          <w:rFonts w:hint="eastAsia"/>
        </w:rPr>
        <w:t>劃設，</w:t>
      </w:r>
      <w:r w:rsidR="00757EB9">
        <w:rPr>
          <w:rFonts w:hint="eastAsia"/>
        </w:rPr>
        <w:t>其經營管理</w:t>
      </w:r>
      <w:r w:rsidR="008623A7">
        <w:rPr>
          <w:rFonts w:hint="eastAsia"/>
        </w:rPr>
        <w:t>須依前揭森林法第24條、</w:t>
      </w:r>
      <w:r w:rsidR="008623A7" w:rsidRPr="008623A7">
        <w:rPr>
          <w:rFonts w:hint="eastAsia"/>
        </w:rPr>
        <w:t>「保安林經營準則」</w:t>
      </w:r>
      <w:r w:rsidR="008623A7">
        <w:rPr>
          <w:rFonts w:hint="eastAsia"/>
        </w:rPr>
        <w:t>及</w:t>
      </w:r>
      <w:r w:rsidR="008623A7">
        <w:rPr>
          <w:rFonts w:hAnsi="標楷體" w:hint="eastAsia"/>
        </w:rPr>
        <w:t>「</w:t>
      </w:r>
      <w:r w:rsidR="008623A7">
        <w:rPr>
          <w:rFonts w:hint="eastAsia"/>
        </w:rPr>
        <w:t>保安林施業方法</w:t>
      </w:r>
      <w:r w:rsidR="008623A7">
        <w:rPr>
          <w:rFonts w:hAnsi="標楷體" w:hint="eastAsia"/>
        </w:rPr>
        <w:t>」規定辦理，且依前揭森林法第6條第2項及</w:t>
      </w:r>
      <w:r w:rsidR="008623A7" w:rsidRPr="008623A7">
        <w:rPr>
          <w:rFonts w:hAnsi="標楷體" w:hint="eastAsia"/>
        </w:rPr>
        <w:t>第30條第1項</w:t>
      </w:r>
      <w:r w:rsidR="008623A7">
        <w:rPr>
          <w:rFonts w:hAnsi="標楷體" w:hint="eastAsia"/>
        </w:rPr>
        <w:t>規定，</w:t>
      </w:r>
      <w:r w:rsidR="00A546A8">
        <w:rPr>
          <w:rFonts w:hAnsi="標楷體" w:hint="eastAsia"/>
        </w:rPr>
        <w:t>亦</w:t>
      </w:r>
      <w:r w:rsidR="008623A7" w:rsidRPr="008623A7">
        <w:rPr>
          <w:rFonts w:hAnsi="標楷體" w:hint="eastAsia"/>
        </w:rPr>
        <w:t>不得供</w:t>
      </w:r>
      <w:r w:rsidR="008623A7">
        <w:rPr>
          <w:rFonts w:hAnsi="標楷體" w:hint="eastAsia"/>
        </w:rPr>
        <w:t>林業以外</w:t>
      </w:r>
      <w:r w:rsidR="008623A7" w:rsidRPr="008623A7">
        <w:rPr>
          <w:rFonts w:hAnsi="標楷體" w:hint="eastAsia"/>
        </w:rPr>
        <w:t>其他用途之使用</w:t>
      </w:r>
      <w:r w:rsidR="004D7FBA">
        <w:rPr>
          <w:rFonts w:hAnsi="標楷體" w:hint="eastAsia"/>
        </w:rPr>
        <w:t>，同法第54條及第56</w:t>
      </w:r>
      <w:r w:rsidR="00B969C7">
        <w:rPr>
          <w:rFonts w:hAnsi="標楷體" w:hint="eastAsia"/>
        </w:rPr>
        <w:t>條並定</w:t>
      </w:r>
      <w:r w:rsidR="004D7FBA">
        <w:rPr>
          <w:rFonts w:hAnsi="標楷體" w:hint="eastAsia"/>
        </w:rPr>
        <w:t>有相關罰則。</w:t>
      </w:r>
      <w:r w:rsidR="0086728B">
        <w:rPr>
          <w:rFonts w:hAnsi="標楷體" w:hint="eastAsia"/>
        </w:rPr>
        <w:t>惟</w:t>
      </w:r>
      <w:r w:rsidR="0086728B">
        <w:rPr>
          <w:rFonts w:hint="eastAsia"/>
        </w:rPr>
        <w:t>上開保安林竟遭租地承租人長期違規經營大型民宿–星光森林民宿</w:t>
      </w:r>
      <w:r w:rsidR="0086728B">
        <w:rPr>
          <w:rFonts w:hint="eastAsia"/>
        </w:rPr>
        <w:lastRenderedPageBreak/>
        <w:t>（</w:t>
      </w:r>
      <w:r w:rsidR="002C1B2C">
        <w:rPr>
          <w:rFonts w:hint="eastAsia"/>
        </w:rPr>
        <w:t>如圖</w:t>
      </w:r>
      <w:r w:rsidR="00757EB9" w:rsidRPr="008574F6">
        <w:rPr>
          <w:szCs w:val="32"/>
        </w:rPr>
        <w:t>A</w:t>
      </w:r>
      <w:r w:rsidR="00150868">
        <w:rPr>
          <w:rFonts w:hint="eastAsia"/>
          <w:szCs w:val="32"/>
        </w:rPr>
        <w:t>2</w:t>
      </w:r>
      <w:r w:rsidR="002C1B2C">
        <w:rPr>
          <w:rFonts w:hint="eastAsia"/>
        </w:rPr>
        <w:t>所示</w:t>
      </w:r>
      <w:r w:rsidR="0086728B">
        <w:rPr>
          <w:rFonts w:hint="eastAsia"/>
        </w:rPr>
        <w:t>），且其基地亦</w:t>
      </w:r>
      <w:r w:rsidR="00E91F20">
        <w:rPr>
          <w:rFonts w:hint="eastAsia"/>
        </w:rPr>
        <w:t>位</w:t>
      </w:r>
      <w:r w:rsidR="0086728B">
        <w:rPr>
          <w:rFonts w:hint="eastAsia"/>
        </w:rPr>
        <w:t>屬</w:t>
      </w:r>
      <w:r w:rsidR="00E91F20">
        <w:rPr>
          <w:rFonts w:hint="eastAsia"/>
        </w:rPr>
        <w:t>山崩與地滑</w:t>
      </w:r>
      <w:r w:rsidR="0086728B" w:rsidRPr="004D7FBA">
        <w:rPr>
          <w:rFonts w:hint="eastAsia"/>
        </w:rPr>
        <w:t>地質敏感區</w:t>
      </w:r>
      <w:r w:rsidR="00E91F20">
        <w:rPr>
          <w:rStyle w:val="aff"/>
        </w:rPr>
        <w:footnoteReference w:id="30"/>
      </w:r>
      <w:r w:rsidR="0086728B">
        <w:rPr>
          <w:rFonts w:hint="eastAsia"/>
        </w:rPr>
        <w:t>，</w:t>
      </w:r>
      <w:r w:rsidR="00757EB9">
        <w:rPr>
          <w:rFonts w:hint="eastAsia"/>
        </w:rPr>
        <w:t>核</w:t>
      </w:r>
      <w:r w:rsidR="00F130D0">
        <w:rPr>
          <w:rFonts w:hint="eastAsia"/>
        </w:rPr>
        <w:t>已影響國土保安，</w:t>
      </w:r>
      <w:r w:rsidR="0086728B">
        <w:rPr>
          <w:rFonts w:hint="eastAsia"/>
        </w:rPr>
        <w:t>違規情節嚴重</w:t>
      </w:r>
      <w:r w:rsidR="00361B74">
        <w:rPr>
          <w:rStyle w:val="aff"/>
        </w:rPr>
        <w:footnoteReference w:id="31"/>
      </w:r>
      <w:r w:rsidR="0086728B">
        <w:rPr>
          <w:rFonts w:hint="eastAsia"/>
        </w:rPr>
        <w:t>。</w:t>
      </w:r>
    </w:p>
    <w:tbl>
      <w:tblPr>
        <w:tblStyle w:val="af7"/>
        <w:tblW w:w="9356" w:type="dxa"/>
        <w:jc w:val="center"/>
        <w:tblLayout w:type="fixed"/>
        <w:tblLook w:val="04A0" w:firstRow="1" w:lastRow="0" w:firstColumn="1" w:lastColumn="0" w:noHBand="0" w:noVBand="1"/>
      </w:tblPr>
      <w:tblGrid>
        <w:gridCol w:w="4678"/>
        <w:gridCol w:w="4678"/>
      </w:tblGrid>
      <w:tr w:rsidR="00D53957" w:rsidRPr="00EA0A72" w:rsidTr="0064758E">
        <w:trPr>
          <w:trHeight w:val="2835"/>
          <w:jc w:val="center"/>
        </w:trPr>
        <w:tc>
          <w:tcPr>
            <w:tcW w:w="4678" w:type="dxa"/>
          </w:tcPr>
          <w:p w:rsidR="00D53957" w:rsidRPr="00EA0A72" w:rsidRDefault="00D53957" w:rsidP="00D53957">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5146E027" wp14:editId="27122B8F">
                  <wp:extent cx="2966037" cy="2224434"/>
                  <wp:effectExtent l="0" t="0" r="6350" b="4445"/>
                  <wp:docPr id="56" name="圖片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7832" cy="2225780"/>
                          </a:xfrm>
                          <a:prstGeom prst="rect">
                            <a:avLst/>
                          </a:prstGeom>
                          <a:noFill/>
                        </pic:spPr>
                      </pic:pic>
                    </a:graphicData>
                  </a:graphic>
                </wp:inline>
              </w:drawing>
            </w:r>
          </w:p>
        </w:tc>
        <w:tc>
          <w:tcPr>
            <w:tcW w:w="4678" w:type="dxa"/>
          </w:tcPr>
          <w:p w:rsidR="00D53957" w:rsidRPr="00EA0A72" w:rsidRDefault="00D53957" w:rsidP="00D53957">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05315FAE" wp14:editId="5230377A">
                  <wp:extent cx="2961898" cy="2220686"/>
                  <wp:effectExtent l="0" t="0" r="0" b="8255"/>
                  <wp:docPr id="57" name="圖片 57" descr="D:\@第五屆調查案件(未結案)\1070800430國有出租造林地違規使用案\調查報告擬用相片\IMG_25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第五屆調查案件(未結案)\1070800430國有出租造林地違規使用案\調查報告擬用相片\IMG_2560.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3365" cy="2221786"/>
                          </a:xfrm>
                          <a:prstGeom prst="rect">
                            <a:avLst/>
                          </a:prstGeom>
                          <a:noFill/>
                          <a:ln>
                            <a:noFill/>
                          </a:ln>
                        </pic:spPr>
                      </pic:pic>
                    </a:graphicData>
                  </a:graphic>
                </wp:inline>
              </w:drawing>
            </w:r>
          </w:p>
        </w:tc>
      </w:tr>
      <w:tr w:rsidR="00D53957" w:rsidRPr="00EA0A72" w:rsidTr="0064758E">
        <w:trPr>
          <w:jc w:val="center"/>
        </w:trPr>
        <w:tc>
          <w:tcPr>
            <w:tcW w:w="4678" w:type="dxa"/>
          </w:tcPr>
          <w:p w:rsidR="00D53957" w:rsidRPr="00D53957" w:rsidRDefault="0064758E" w:rsidP="0064758E">
            <w:pPr>
              <w:pStyle w:val="1"/>
              <w:numPr>
                <w:ilvl w:val="0"/>
                <w:numId w:val="0"/>
              </w:numPr>
              <w:jc w:val="center"/>
              <w:rPr>
                <w:rFonts w:ascii="Times New Roman" w:hAnsi="Times New Roman"/>
                <w:sz w:val="24"/>
                <w:szCs w:val="24"/>
              </w:rPr>
            </w:pPr>
            <w:r>
              <w:rPr>
                <w:rFonts w:ascii="Times New Roman" w:hAnsi="Times New Roman" w:hint="eastAsia"/>
                <w:sz w:val="24"/>
                <w:szCs w:val="24"/>
              </w:rPr>
              <w:t>飲食區（部分位屬國有保安林地</w:t>
            </w:r>
            <w:r w:rsidR="00D53957" w:rsidRPr="00D53957">
              <w:rPr>
                <w:rFonts w:ascii="Times New Roman" w:hAnsi="Times New Roman" w:hint="eastAsia"/>
                <w:sz w:val="24"/>
                <w:szCs w:val="24"/>
              </w:rPr>
              <w:t>）</w:t>
            </w:r>
          </w:p>
        </w:tc>
        <w:tc>
          <w:tcPr>
            <w:tcW w:w="4678" w:type="dxa"/>
          </w:tcPr>
          <w:p w:rsidR="00D53957" w:rsidRPr="00D53957" w:rsidRDefault="00D53957" w:rsidP="0064758E">
            <w:pPr>
              <w:pStyle w:val="1"/>
              <w:numPr>
                <w:ilvl w:val="0"/>
                <w:numId w:val="0"/>
              </w:numPr>
              <w:jc w:val="center"/>
              <w:rPr>
                <w:rFonts w:ascii="Times New Roman" w:hAnsi="Times New Roman"/>
                <w:sz w:val="24"/>
                <w:szCs w:val="24"/>
              </w:rPr>
            </w:pPr>
            <w:r>
              <w:rPr>
                <w:rFonts w:ascii="Times New Roman" w:hAnsi="Times New Roman" w:hint="eastAsia"/>
                <w:sz w:val="24"/>
                <w:szCs w:val="24"/>
              </w:rPr>
              <w:t>相關設施</w:t>
            </w:r>
            <w:r w:rsidR="0064758E">
              <w:rPr>
                <w:rFonts w:ascii="Times New Roman" w:hAnsi="Times New Roman" w:hint="eastAsia"/>
                <w:sz w:val="24"/>
                <w:szCs w:val="24"/>
              </w:rPr>
              <w:t>（部分位屬國有保安林地</w:t>
            </w:r>
            <w:r w:rsidRPr="00D53957">
              <w:rPr>
                <w:rFonts w:ascii="Times New Roman" w:hAnsi="Times New Roman" w:hint="eastAsia"/>
                <w:sz w:val="24"/>
                <w:szCs w:val="24"/>
              </w:rPr>
              <w:t>）</w:t>
            </w:r>
          </w:p>
        </w:tc>
      </w:tr>
      <w:tr w:rsidR="00D53957" w:rsidRPr="00EA0A72" w:rsidTr="0064758E">
        <w:trPr>
          <w:trHeight w:val="2665"/>
          <w:jc w:val="center"/>
        </w:trPr>
        <w:tc>
          <w:tcPr>
            <w:tcW w:w="4678" w:type="dxa"/>
          </w:tcPr>
          <w:p w:rsidR="00D53957" w:rsidRPr="00EA0A72" w:rsidRDefault="00D53957" w:rsidP="00D53957">
            <w:pPr>
              <w:pStyle w:val="1"/>
              <w:numPr>
                <w:ilvl w:val="0"/>
                <w:numId w:val="0"/>
              </w:numPr>
              <w:ind w:leftChars="-31" w:left="-3" w:hangingChars="30" w:hanging="102"/>
              <w:rPr>
                <w:rFonts w:ascii="Times New Roman" w:hAnsi="Times New Roman"/>
              </w:rPr>
            </w:pPr>
            <w:r>
              <w:rPr>
                <w:rFonts w:ascii="Times New Roman" w:hAnsi="Times New Roman"/>
                <w:noProof/>
              </w:rPr>
              <w:drawing>
                <wp:inline distT="0" distB="0" distL="0" distR="0" wp14:anchorId="1ECD360A" wp14:editId="419ED4A1">
                  <wp:extent cx="2969048" cy="2228370"/>
                  <wp:effectExtent l="0" t="0" r="3175" b="635"/>
                  <wp:docPr id="58" name="圖片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976259" cy="2233782"/>
                          </a:xfrm>
                          <a:prstGeom prst="rect">
                            <a:avLst/>
                          </a:prstGeom>
                          <a:noFill/>
                        </pic:spPr>
                      </pic:pic>
                    </a:graphicData>
                  </a:graphic>
                </wp:inline>
              </w:drawing>
            </w:r>
          </w:p>
        </w:tc>
        <w:tc>
          <w:tcPr>
            <w:tcW w:w="4678" w:type="dxa"/>
          </w:tcPr>
          <w:p w:rsidR="00D53957" w:rsidRPr="00EA0A72" w:rsidRDefault="00D53957" w:rsidP="00D53957">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05500AC5" wp14:editId="6AB9D8B8">
                  <wp:extent cx="2981405" cy="2235312"/>
                  <wp:effectExtent l="0" t="0" r="0" b="0"/>
                  <wp:docPr id="59" name="圖片 59" descr="D:\@第五屆調查案件(未結案)\1070800430國有出租造林地違規使用案\國有林地違規案-1080319至0322履勘照片(未篩)\IMG_25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第五屆調查案件(未結案)\1070800430國有出租造林地違規使用案\國有林地違規案-1080319至0322履勘照片(未篩)\IMG_254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982738" cy="2236311"/>
                          </a:xfrm>
                          <a:prstGeom prst="rect">
                            <a:avLst/>
                          </a:prstGeom>
                          <a:noFill/>
                          <a:ln>
                            <a:noFill/>
                          </a:ln>
                        </pic:spPr>
                      </pic:pic>
                    </a:graphicData>
                  </a:graphic>
                </wp:inline>
              </w:drawing>
            </w:r>
          </w:p>
        </w:tc>
      </w:tr>
      <w:tr w:rsidR="00D53957" w:rsidRPr="00EA0A72" w:rsidTr="0064758E">
        <w:trPr>
          <w:jc w:val="center"/>
        </w:trPr>
        <w:tc>
          <w:tcPr>
            <w:tcW w:w="4678" w:type="dxa"/>
          </w:tcPr>
          <w:p w:rsidR="00D53957" w:rsidRPr="0064758E" w:rsidRDefault="00D53957" w:rsidP="0064758E">
            <w:pPr>
              <w:pStyle w:val="1"/>
              <w:numPr>
                <w:ilvl w:val="0"/>
                <w:numId w:val="0"/>
              </w:numPr>
              <w:ind w:leftChars="-31" w:left="-33" w:hangingChars="30" w:hanging="72"/>
              <w:jc w:val="center"/>
              <w:rPr>
                <w:rFonts w:ascii="Times New Roman" w:hAnsi="Times New Roman"/>
                <w:sz w:val="22"/>
                <w:szCs w:val="22"/>
              </w:rPr>
            </w:pPr>
            <w:r w:rsidRPr="0064758E">
              <w:rPr>
                <w:rFonts w:ascii="Times New Roman" w:hAnsi="Times New Roman" w:hint="eastAsia"/>
                <w:sz w:val="22"/>
                <w:szCs w:val="22"/>
              </w:rPr>
              <w:t>違法增建</w:t>
            </w:r>
            <w:r w:rsidRPr="0064758E">
              <w:rPr>
                <w:rFonts w:ascii="Times New Roman" w:hAnsi="Times New Roman" w:hint="eastAsia"/>
                <w:sz w:val="22"/>
                <w:szCs w:val="22"/>
              </w:rPr>
              <w:t>8</w:t>
            </w:r>
            <w:r w:rsidR="0064758E" w:rsidRPr="0064758E">
              <w:rPr>
                <w:rFonts w:ascii="Times New Roman" w:hAnsi="Times New Roman" w:hint="eastAsia"/>
                <w:sz w:val="22"/>
                <w:szCs w:val="22"/>
              </w:rPr>
              <w:t>間民宿房間（位屬國有保安林地</w:t>
            </w:r>
            <w:r w:rsidRPr="0064758E">
              <w:rPr>
                <w:rFonts w:ascii="Times New Roman" w:hAnsi="Times New Roman" w:hint="eastAsia"/>
                <w:sz w:val="22"/>
                <w:szCs w:val="22"/>
              </w:rPr>
              <w:t>）</w:t>
            </w:r>
          </w:p>
        </w:tc>
        <w:tc>
          <w:tcPr>
            <w:tcW w:w="4678" w:type="dxa"/>
          </w:tcPr>
          <w:p w:rsidR="00D53957" w:rsidRPr="00EA0A72" w:rsidRDefault="00D53957" w:rsidP="0064758E">
            <w:pPr>
              <w:pStyle w:val="1"/>
              <w:numPr>
                <w:ilvl w:val="0"/>
                <w:numId w:val="0"/>
              </w:numPr>
              <w:ind w:leftChars="-31" w:left="-24" w:hangingChars="31" w:hanging="81"/>
              <w:jc w:val="center"/>
              <w:rPr>
                <w:rFonts w:ascii="Times New Roman" w:hAnsi="Times New Roman"/>
              </w:rPr>
            </w:pPr>
            <w:r>
              <w:rPr>
                <w:rFonts w:ascii="Times New Roman" w:hAnsi="Times New Roman" w:hint="eastAsia"/>
                <w:sz w:val="24"/>
                <w:szCs w:val="24"/>
              </w:rPr>
              <w:t>相關設施</w:t>
            </w:r>
            <w:r w:rsidR="0064758E">
              <w:rPr>
                <w:rFonts w:ascii="Times New Roman" w:hAnsi="Times New Roman" w:hint="eastAsia"/>
                <w:sz w:val="24"/>
                <w:szCs w:val="24"/>
              </w:rPr>
              <w:t>（部分位屬國有保安林地</w:t>
            </w:r>
            <w:r w:rsidRPr="00D53957">
              <w:rPr>
                <w:rFonts w:ascii="Times New Roman" w:hAnsi="Times New Roman" w:hint="eastAsia"/>
                <w:sz w:val="24"/>
                <w:szCs w:val="24"/>
              </w:rPr>
              <w:t>）</w:t>
            </w:r>
          </w:p>
        </w:tc>
      </w:tr>
    </w:tbl>
    <w:p w:rsidR="00D53957" w:rsidRPr="0037703B" w:rsidRDefault="00D53957" w:rsidP="00D53957">
      <w:pPr>
        <w:pStyle w:val="1"/>
        <w:numPr>
          <w:ilvl w:val="0"/>
          <w:numId w:val="0"/>
        </w:numPr>
        <w:spacing w:afterLines="50" w:after="228"/>
        <w:ind w:left="2381" w:hanging="2381"/>
        <w:jc w:val="center"/>
        <w:rPr>
          <w:szCs w:val="32"/>
        </w:rPr>
      </w:pPr>
      <w:r w:rsidRPr="0037703B">
        <w:rPr>
          <w:rFonts w:hint="eastAsia"/>
          <w:szCs w:val="32"/>
        </w:rPr>
        <w:t>圖</w:t>
      </w:r>
      <w:r w:rsidR="00757EB9" w:rsidRPr="00757EB9">
        <w:rPr>
          <w:szCs w:val="32"/>
        </w:rPr>
        <w:t>A</w:t>
      </w:r>
      <w:r w:rsidR="003A1DC1">
        <w:rPr>
          <w:rFonts w:hint="eastAsia"/>
          <w:szCs w:val="32"/>
        </w:rPr>
        <w:t>2</w:t>
      </w:r>
      <w:r w:rsidRPr="0037703B">
        <w:rPr>
          <w:rFonts w:hint="eastAsia"/>
          <w:szCs w:val="32"/>
        </w:rPr>
        <w:t xml:space="preserve"> 星光森林民宿</w:t>
      </w:r>
      <w:r w:rsidR="00B045A8">
        <w:rPr>
          <w:rFonts w:hint="eastAsia"/>
          <w:szCs w:val="32"/>
        </w:rPr>
        <w:t>違法擴大營業之</w:t>
      </w:r>
      <w:r w:rsidRPr="0037703B">
        <w:rPr>
          <w:rFonts w:hint="eastAsia"/>
          <w:szCs w:val="32"/>
        </w:rPr>
        <w:t>現況照片</w:t>
      </w:r>
    </w:p>
    <w:p w:rsidR="00DC7AAF" w:rsidRDefault="0086728B" w:rsidP="00A546A8">
      <w:pPr>
        <w:pStyle w:val="3"/>
      </w:pPr>
      <w:r w:rsidRPr="0086728B">
        <w:rPr>
          <w:rFonts w:hint="eastAsia"/>
        </w:rPr>
        <w:t>案經本院於108年3月</w:t>
      </w:r>
      <w:r w:rsidR="008257BC">
        <w:rPr>
          <w:rFonts w:hint="eastAsia"/>
        </w:rPr>
        <w:t>2</w:t>
      </w:r>
      <w:r w:rsidRPr="0086728B">
        <w:rPr>
          <w:rFonts w:hint="eastAsia"/>
        </w:rPr>
        <w:t>1</w:t>
      </w:r>
      <w:r w:rsidR="00C606C0">
        <w:rPr>
          <w:rFonts w:hint="eastAsia"/>
        </w:rPr>
        <w:t>日會同林務局相關人員履勘現場，</w:t>
      </w:r>
      <w:r w:rsidR="008257BC">
        <w:rPr>
          <w:rFonts w:hint="eastAsia"/>
        </w:rPr>
        <w:t>經</w:t>
      </w:r>
      <w:r w:rsidR="00F130D0">
        <w:rPr>
          <w:rFonts w:hint="eastAsia"/>
        </w:rPr>
        <w:t>據</w:t>
      </w:r>
      <w:r w:rsidRPr="0086728B">
        <w:rPr>
          <w:rFonts w:hint="eastAsia"/>
        </w:rPr>
        <w:t>該局人員表示</w:t>
      </w:r>
      <w:r>
        <w:rPr>
          <w:rFonts w:hint="eastAsia"/>
        </w:rPr>
        <w:t>，</w:t>
      </w:r>
      <w:r w:rsidRPr="0086728B">
        <w:rPr>
          <w:rFonts w:hint="eastAsia"/>
        </w:rPr>
        <w:t>該星光森林民宿</w:t>
      </w:r>
      <w:r w:rsidR="00757EB9">
        <w:rPr>
          <w:rFonts w:hint="eastAsia"/>
        </w:rPr>
        <w:t>及相關設施</w:t>
      </w:r>
      <w:r w:rsidRPr="0086728B">
        <w:rPr>
          <w:rFonts w:hint="eastAsia"/>
        </w:rPr>
        <w:t>坐落金獅寮段第1904號區外保安林內之編號第0347、第0346、第0339及第0312號共4件國有出租</w:t>
      </w:r>
      <w:r w:rsidRPr="0086728B">
        <w:rPr>
          <w:rFonts w:hint="eastAsia"/>
        </w:rPr>
        <w:lastRenderedPageBreak/>
        <w:t>造林契約範圍，</w:t>
      </w:r>
      <w:r w:rsidR="00757EB9">
        <w:rPr>
          <w:rFonts w:hint="eastAsia"/>
        </w:rPr>
        <w:t>嘉義林管</w:t>
      </w:r>
      <w:r w:rsidR="00E9358E" w:rsidRPr="00E9358E">
        <w:rPr>
          <w:rFonts w:hint="eastAsia"/>
        </w:rPr>
        <w:t>處於92年7月間接管</w:t>
      </w:r>
      <w:r w:rsidR="00E9358E">
        <w:rPr>
          <w:rFonts w:hint="eastAsia"/>
        </w:rPr>
        <w:t>原屬</w:t>
      </w:r>
      <w:r w:rsidR="00E9358E" w:rsidRPr="00E9358E">
        <w:rPr>
          <w:rFonts w:hint="eastAsia"/>
        </w:rPr>
        <w:t>嘉義縣政府代管之</w:t>
      </w:r>
      <w:r w:rsidR="00E9358E">
        <w:rPr>
          <w:rFonts w:hint="eastAsia"/>
        </w:rPr>
        <w:t>上開</w:t>
      </w:r>
      <w:r w:rsidR="00E9358E" w:rsidRPr="00E9358E">
        <w:rPr>
          <w:rFonts w:hint="eastAsia"/>
        </w:rPr>
        <w:t>區外保安林，並繼受嘉義縣政府之租約，於接管前部分租地內違規民宿建物即已存在，因與私有地毗鄰夾雜，且部分承租人死亡，經釐清確認現場占用情況及通知承租人之繼承人後，已106</w:t>
      </w:r>
      <w:r w:rsidR="00E9358E">
        <w:rPr>
          <w:rFonts w:hint="eastAsia"/>
        </w:rPr>
        <w:t>年</w:t>
      </w:r>
      <w:r w:rsidR="00A546A8" w:rsidRPr="00A546A8">
        <w:rPr>
          <w:rFonts w:hint="eastAsia"/>
        </w:rPr>
        <w:t>10月31日</w:t>
      </w:r>
      <w:r w:rsidR="00E9358E">
        <w:rPr>
          <w:rFonts w:hint="eastAsia"/>
        </w:rPr>
        <w:t>向法院提起拆屋還地之</w:t>
      </w:r>
      <w:r w:rsidR="00A546A8">
        <w:rPr>
          <w:rFonts w:hint="eastAsia"/>
        </w:rPr>
        <w:t>民事</w:t>
      </w:r>
      <w:r w:rsidR="00E9358E">
        <w:rPr>
          <w:rFonts w:hint="eastAsia"/>
        </w:rPr>
        <w:t>訴訟，</w:t>
      </w:r>
      <w:r w:rsidR="00E9358E" w:rsidRPr="0086728B">
        <w:rPr>
          <w:rFonts w:hint="eastAsia"/>
        </w:rPr>
        <w:t>其違規情形略以</w:t>
      </w:r>
      <w:r w:rsidR="00CA6A09">
        <w:rPr>
          <w:rFonts w:hint="eastAsia"/>
        </w:rPr>
        <w:t>（</w:t>
      </w:r>
      <w:r w:rsidR="003A1DC1">
        <w:rPr>
          <w:rFonts w:hint="eastAsia"/>
        </w:rPr>
        <w:t>另</w:t>
      </w:r>
      <w:r w:rsidR="003A1DC1">
        <w:rPr>
          <w:rFonts w:hAnsi="標楷體" w:hint="eastAsia"/>
        </w:rPr>
        <w:t>參照</w:t>
      </w:r>
      <w:r w:rsidR="00E9358E">
        <w:rPr>
          <w:rFonts w:hint="eastAsia"/>
        </w:rPr>
        <w:t>圖</w:t>
      </w:r>
      <w:r w:rsidR="003A1DC1">
        <w:rPr>
          <w:szCs w:val="32"/>
        </w:rPr>
        <w:t>A</w:t>
      </w:r>
      <w:r w:rsidR="003A1DC1">
        <w:rPr>
          <w:rFonts w:hint="eastAsia"/>
          <w:szCs w:val="32"/>
        </w:rPr>
        <w:t>3</w:t>
      </w:r>
      <w:r w:rsidR="00E9358E">
        <w:rPr>
          <w:rFonts w:hint="eastAsia"/>
        </w:rPr>
        <w:t>及圖</w:t>
      </w:r>
      <w:r w:rsidR="003A1DC1">
        <w:rPr>
          <w:szCs w:val="32"/>
        </w:rPr>
        <w:t>A</w:t>
      </w:r>
      <w:r w:rsidR="003A1DC1">
        <w:rPr>
          <w:rFonts w:hint="eastAsia"/>
          <w:szCs w:val="32"/>
        </w:rPr>
        <w:t>4所示</w:t>
      </w:r>
      <w:r w:rsidR="00E9358E">
        <w:rPr>
          <w:rFonts w:hint="eastAsia"/>
        </w:rPr>
        <w:t>）</w:t>
      </w:r>
      <w:r w:rsidR="00E9358E" w:rsidRPr="0086728B">
        <w:rPr>
          <w:rFonts w:hint="eastAsia"/>
        </w:rPr>
        <w:t>：</w:t>
      </w:r>
    </w:p>
    <w:p w:rsidR="0086728B" w:rsidRDefault="00CA6A09" w:rsidP="0086728B">
      <w:pPr>
        <w:pStyle w:val="4"/>
      </w:pPr>
      <w:r>
        <w:rPr>
          <w:rFonts w:hint="eastAsia"/>
        </w:rPr>
        <w:t>契約書</w:t>
      </w:r>
      <w:r w:rsidR="0086728B">
        <w:rPr>
          <w:rFonts w:hint="eastAsia"/>
        </w:rPr>
        <w:t>編號</w:t>
      </w:r>
      <w:r>
        <w:rPr>
          <w:rFonts w:hint="eastAsia"/>
        </w:rPr>
        <w:t>第</w:t>
      </w:r>
      <w:r w:rsidR="0086728B">
        <w:rPr>
          <w:rFonts w:hint="eastAsia"/>
        </w:rPr>
        <w:t>0346</w:t>
      </w:r>
      <w:r>
        <w:rPr>
          <w:rFonts w:hint="eastAsia"/>
        </w:rPr>
        <w:t>號：</w:t>
      </w:r>
      <w:r w:rsidR="0086728B">
        <w:rPr>
          <w:rFonts w:hint="eastAsia"/>
        </w:rPr>
        <w:t>租期91年12月1日至100年11月30日、租約面積3.552公頃，星光森林民宿違規使用設施部分包括民宿飲食區建物3棟、吧臺、涼亭、土地公廟、水塔計約482坪，已繫屬於法院訴訟中。</w:t>
      </w:r>
    </w:p>
    <w:p w:rsidR="0086728B" w:rsidRDefault="00CA6A09" w:rsidP="00B800AE">
      <w:pPr>
        <w:pStyle w:val="4"/>
      </w:pPr>
      <w:r>
        <w:rPr>
          <w:rFonts w:hint="eastAsia"/>
        </w:rPr>
        <w:t>契約書</w:t>
      </w:r>
      <w:r w:rsidR="0086728B">
        <w:rPr>
          <w:rFonts w:hint="eastAsia"/>
        </w:rPr>
        <w:t>編號</w:t>
      </w:r>
      <w:r>
        <w:rPr>
          <w:rFonts w:hint="eastAsia"/>
        </w:rPr>
        <w:t>第0347號：</w:t>
      </w:r>
      <w:r w:rsidR="0086728B">
        <w:rPr>
          <w:rFonts w:hint="eastAsia"/>
        </w:rPr>
        <w:t>租期91年12月1日至100年11月30日、租約面積19.528公頃，星光森林民宿違規使用作為民宿住宿區水泥樓房1棟121坪(400平方公尺</w:t>
      </w:r>
      <w:r w:rsidR="00B800AE">
        <w:rPr>
          <w:rFonts w:hint="eastAsia"/>
        </w:rPr>
        <w:t>，</w:t>
      </w:r>
      <w:r w:rsidR="002A0DDF">
        <w:rPr>
          <w:rFonts w:hint="eastAsia"/>
        </w:rPr>
        <w:t>依</w:t>
      </w:r>
      <w:r w:rsidR="002A0DDF" w:rsidRPr="00B800AE">
        <w:rPr>
          <w:rFonts w:hint="eastAsia"/>
        </w:rPr>
        <w:t>圖</w:t>
      </w:r>
      <w:r w:rsidR="003A1DC1">
        <w:rPr>
          <w:szCs w:val="32"/>
        </w:rPr>
        <w:t>A</w:t>
      </w:r>
      <w:r w:rsidR="003A1DC1">
        <w:rPr>
          <w:rFonts w:hint="eastAsia"/>
          <w:szCs w:val="32"/>
        </w:rPr>
        <w:t>5之</w:t>
      </w:r>
      <w:r w:rsidR="002A0DDF" w:rsidRPr="00B800AE">
        <w:rPr>
          <w:rFonts w:hint="eastAsia"/>
        </w:rPr>
        <w:t>94年正射影像圖</w:t>
      </w:r>
      <w:r w:rsidR="002A0DDF">
        <w:rPr>
          <w:rFonts w:hint="eastAsia"/>
        </w:rPr>
        <w:t>所示，該建物</w:t>
      </w:r>
      <w:r w:rsidR="00B800AE" w:rsidRPr="00B800AE">
        <w:rPr>
          <w:rFonts w:hint="eastAsia"/>
        </w:rPr>
        <w:t>最晚於94年間已興建</w:t>
      </w:r>
      <w:r w:rsidR="0086728B">
        <w:rPr>
          <w:rFonts w:hint="eastAsia"/>
        </w:rPr>
        <w:t>)，已繫屬於法院訴訟中。</w:t>
      </w:r>
    </w:p>
    <w:p w:rsidR="0086728B" w:rsidRDefault="0086728B" w:rsidP="0086728B">
      <w:pPr>
        <w:pStyle w:val="4"/>
      </w:pPr>
      <w:r>
        <w:rPr>
          <w:rFonts w:hint="eastAsia"/>
        </w:rPr>
        <w:tab/>
        <w:t>契約</w:t>
      </w:r>
      <w:r w:rsidR="00CA6A09">
        <w:rPr>
          <w:rFonts w:hint="eastAsia"/>
        </w:rPr>
        <w:t>書</w:t>
      </w:r>
      <w:r>
        <w:rPr>
          <w:rFonts w:hint="eastAsia"/>
        </w:rPr>
        <w:t>編號</w:t>
      </w:r>
      <w:r w:rsidR="00CA6A09">
        <w:rPr>
          <w:rFonts w:hint="eastAsia"/>
        </w:rPr>
        <w:t>第</w:t>
      </w:r>
      <w:r>
        <w:rPr>
          <w:rFonts w:hint="eastAsia"/>
        </w:rPr>
        <w:t>0339</w:t>
      </w:r>
      <w:r w:rsidR="00CA6A09">
        <w:rPr>
          <w:rFonts w:hint="eastAsia"/>
        </w:rPr>
        <w:t>號：</w:t>
      </w:r>
      <w:r>
        <w:rPr>
          <w:rFonts w:hint="eastAsia"/>
        </w:rPr>
        <w:t>租期91年12月1日至100年11月30日、租約面積17.921公頃，無占用或違規使用之情形。</w:t>
      </w:r>
    </w:p>
    <w:p w:rsidR="0086728B" w:rsidRDefault="0086728B" w:rsidP="0086728B">
      <w:pPr>
        <w:pStyle w:val="4"/>
      </w:pPr>
      <w:r>
        <w:rPr>
          <w:rFonts w:hint="eastAsia"/>
        </w:rPr>
        <w:t>契約</w:t>
      </w:r>
      <w:r w:rsidR="00CA6A09">
        <w:rPr>
          <w:rFonts w:hint="eastAsia"/>
        </w:rPr>
        <w:t>書</w:t>
      </w:r>
      <w:r>
        <w:rPr>
          <w:rFonts w:hint="eastAsia"/>
        </w:rPr>
        <w:t>編號</w:t>
      </w:r>
      <w:r w:rsidR="00CA6A09">
        <w:rPr>
          <w:rFonts w:hint="eastAsia"/>
        </w:rPr>
        <w:t>第</w:t>
      </w:r>
      <w:r>
        <w:rPr>
          <w:rFonts w:hint="eastAsia"/>
        </w:rPr>
        <w:t>0312</w:t>
      </w:r>
      <w:r w:rsidR="00CA6A09">
        <w:rPr>
          <w:rFonts w:hint="eastAsia"/>
        </w:rPr>
        <w:t>號：</w:t>
      </w:r>
      <w:r>
        <w:rPr>
          <w:rFonts w:hint="eastAsia"/>
        </w:rPr>
        <w:t>租期65年9月1日至74年8月31日、租約面積2.559公頃，嘉義</w:t>
      </w:r>
      <w:r w:rsidR="00A941C9">
        <w:rPr>
          <w:rFonts w:hint="eastAsia"/>
        </w:rPr>
        <w:t>林管</w:t>
      </w:r>
      <w:r>
        <w:rPr>
          <w:rFonts w:hint="eastAsia"/>
        </w:rPr>
        <w:t>處業與原承租人之繼承人劉嘉乾等18人依法院和解筆錄方式辦理收回無占用之部分租地，不再續租，且亦不主張不當得利，減輕訟累；另部分租地因仍有星光森林民宿住宿區建物占用，將繼續訴訟。</w:t>
      </w:r>
    </w:p>
    <w:p w:rsidR="001218C3" w:rsidRDefault="00C606C0" w:rsidP="009A55F0">
      <w:pPr>
        <w:pStyle w:val="3"/>
      </w:pPr>
      <w:r>
        <w:rPr>
          <w:rFonts w:hint="eastAsia"/>
        </w:rPr>
        <w:t>據嘉義縣政府表示</w:t>
      </w:r>
      <w:r w:rsidRPr="00466B71">
        <w:rPr>
          <w:rFonts w:hint="eastAsia"/>
        </w:rPr>
        <w:t>，本案竹崎鄉星光森林民宿前身為「出水坑農場民宿」，原係於93年11月15日以金獅寮段24地號私有土地上之金獅村出水坑19號建物</w:t>
      </w:r>
      <w:r w:rsidRPr="00466B71">
        <w:rPr>
          <w:rFonts w:hint="eastAsia"/>
        </w:rPr>
        <w:lastRenderedPageBreak/>
        <w:t>（建物面積僅59.6平方公尺）</w:t>
      </w:r>
      <w:r w:rsidR="00AE5BF6">
        <w:rPr>
          <w:rStyle w:val="aff"/>
        </w:rPr>
        <w:footnoteReference w:id="32"/>
      </w:r>
      <w:r w:rsidRPr="00466B71">
        <w:rPr>
          <w:rFonts w:hint="eastAsia"/>
        </w:rPr>
        <w:t>申請民宿登記（僅3間客房</w:t>
      </w:r>
      <w:r w:rsidR="00554E12" w:rsidRPr="007F7A55">
        <w:rPr>
          <w:rFonts w:hint="eastAsia"/>
        </w:rPr>
        <w:t>，申請時之建物相片如圖</w:t>
      </w:r>
      <w:r w:rsidR="003A1DC1">
        <w:rPr>
          <w:szCs w:val="32"/>
        </w:rPr>
        <w:t>A</w:t>
      </w:r>
      <w:r w:rsidR="003A1DC1">
        <w:rPr>
          <w:rFonts w:hint="eastAsia"/>
          <w:szCs w:val="32"/>
        </w:rPr>
        <w:t>6</w:t>
      </w:r>
      <w:r w:rsidR="00554E12" w:rsidRPr="007F7A55">
        <w:rPr>
          <w:rFonts w:hint="eastAsia"/>
        </w:rPr>
        <w:t>所示</w:t>
      </w:r>
      <w:r w:rsidRPr="00466B71">
        <w:rPr>
          <w:rFonts w:hint="eastAsia"/>
        </w:rPr>
        <w:t>），經嘉義縣政府於94年1月11日核發民宿登記證，惟該府於105年12月22日派員稽查該民宿發現，除原申請之3間營業客房外，另有8間未依法申請之營業客房建物(詳圖</w:t>
      </w:r>
      <w:r w:rsidR="003A1DC1">
        <w:rPr>
          <w:szCs w:val="32"/>
        </w:rPr>
        <w:t>A</w:t>
      </w:r>
      <w:r w:rsidR="003A1DC1">
        <w:rPr>
          <w:rFonts w:hint="eastAsia"/>
          <w:szCs w:val="32"/>
        </w:rPr>
        <w:t>4</w:t>
      </w:r>
      <w:r w:rsidR="00492772">
        <w:rPr>
          <w:rFonts w:hint="eastAsia"/>
        </w:rPr>
        <w:t>內</w:t>
      </w:r>
      <w:r w:rsidRPr="00466B71">
        <w:rPr>
          <w:rFonts w:hint="eastAsia"/>
        </w:rPr>
        <w:t>19地號東側之建物)</w:t>
      </w:r>
      <w:r w:rsidR="00CA6A09">
        <w:rPr>
          <w:rFonts w:hint="eastAsia"/>
        </w:rPr>
        <w:t>，經林務局確認該等建物位於</w:t>
      </w:r>
      <w:r w:rsidRPr="00466B71">
        <w:rPr>
          <w:rFonts w:hint="eastAsia"/>
        </w:rPr>
        <w:t>金獅寮段</w:t>
      </w:r>
      <w:r w:rsidR="00CA6A09">
        <w:rPr>
          <w:rFonts w:hint="eastAsia"/>
        </w:rPr>
        <w:t>國有出租林地</w:t>
      </w:r>
      <w:r w:rsidRPr="00466B71">
        <w:rPr>
          <w:rFonts w:hint="eastAsia"/>
        </w:rPr>
        <w:t>(地址：竹崎鄉金獅村出水坑18附2號)</w:t>
      </w:r>
      <w:r w:rsidR="00CA6A09">
        <w:rPr>
          <w:rFonts w:hint="eastAsia"/>
        </w:rPr>
        <w:t>，</w:t>
      </w:r>
      <w:r w:rsidRPr="00466B71">
        <w:rPr>
          <w:rFonts w:hint="eastAsia"/>
        </w:rPr>
        <w:t>與原申請之上開金獅村出水坑19</w:t>
      </w:r>
      <w:r w:rsidR="002D2693">
        <w:rPr>
          <w:rFonts w:hint="eastAsia"/>
        </w:rPr>
        <w:t>號民宿不符，涉有擅自擴大經營規模而違反行為時</w:t>
      </w:r>
      <w:r w:rsidR="002D2693" w:rsidRPr="002D2693">
        <w:rPr>
          <w:rFonts w:hint="eastAsia"/>
        </w:rPr>
        <w:t>民宿管理辦法</w:t>
      </w:r>
      <w:r w:rsidR="002D2693">
        <w:rPr>
          <w:rFonts w:hint="eastAsia"/>
        </w:rPr>
        <w:t>第27條第5款</w:t>
      </w:r>
      <w:r w:rsidR="002D2693">
        <w:rPr>
          <w:rStyle w:val="aff"/>
        </w:rPr>
        <w:footnoteReference w:id="33"/>
      </w:r>
      <w:r w:rsidR="003A1DC1">
        <w:rPr>
          <w:rFonts w:hint="eastAsia"/>
        </w:rPr>
        <w:t>等</w:t>
      </w:r>
      <w:r w:rsidRPr="00466B71">
        <w:rPr>
          <w:rFonts w:hint="eastAsia"/>
        </w:rPr>
        <w:t>情事</w:t>
      </w:r>
      <w:r w:rsidR="002D2693">
        <w:rPr>
          <w:rFonts w:hint="eastAsia"/>
        </w:rPr>
        <w:t>，</w:t>
      </w:r>
      <w:r w:rsidRPr="00466B71">
        <w:rPr>
          <w:rFonts w:hint="eastAsia"/>
        </w:rPr>
        <w:t>經依發</w:t>
      </w:r>
      <w:r>
        <w:rPr>
          <w:rFonts w:hint="eastAsia"/>
        </w:rPr>
        <w:t>展</w:t>
      </w:r>
      <w:r w:rsidRPr="00466B71">
        <w:rPr>
          <w:rFonts w:hint="eastAsia"/>
        </w:rPr>
        <w:t>觀光條例</w:t>
      </w:r>
      <w:r w:rsidR="002D2693">
        <w:rPr>
          <w:rFonts w:hint="eastAsia"/>
        </w:rPr>
        <w:t>第55條第7項</w:t>
      </w:r>
      <w:r w:rsidRPr="00466B71">
        <w:rPr>
          <w:rFonts w:hint="eastAsia"/>
        </w:rPr>
        <w:t>規定</w:t>
      </w:r>
      <w:r w:rsidR="00492772">
        <w:rPr>
          <w:rFonts w:hint="eastAsia"/>
        </w:rPr>
        <w:t>於106年2月2日</w:t>
      </w:r>
      <w:r w:rsidRPr="00466B71">
        <w:rPr>
          <w:rFonts w:hint="eastAsia"/>
        </w:rPr>
        <w:t>處66,000元罰鍰</w:t>
      </w:r>
      <w:r w:rsidR="002D2693">
        <w:rPr>
          <w:rStyle w:val="aff"/>
        </w:rPr>
        <w:footnoteReference w:id="34"/>
      </w:r>
      <w:r w:rsidRPr="00466B71">
        <w:rPr>
          <w:rFonts w:hint="eastAsia"/>
        </w:rPr>
        <w:t>，擴大部分並勒令歇業</w:t>
      </w:r>
      <w:r w:rsidR="008C6EF2" w:rsidRPr="00466B71">
        <w:rPr>
          <w:rFonts w:hint="eastAsia"/>
        </w:rPr>
        <w:t>等語</w:t>
      </w:r>
      <w:r w:rsidR="008C6EF2">
        <w:rPr>
          <w:rFonts w:hint="eastAsia"/>
        </w:rPr>
        <w:t>(另查案內懸掛</w:t>
      </w:r>
      <w:r w:rsidR="008C6EF2">
        <w:rPr>
          <w:rFonts w:hAnsi="標楷體" w:hint="eastAsia"/>
        </w:rPr>
        <w:t>「星光森林」招牌之該</w:t>
      </w:r>
      <w:r w:rsidR="008C6EF2">
        <w:rPr>
          <w:rFonts w:hint="eastAsia"/>
        </w:rPr>
        <w:t>民宿</w:t>
      </w:r>
      <w:r w:rsidR="003A1DC1">
        <w:rPr>
          <w:rFonts w:hint="eastAsia"/>
        </w:rPr>
        <w:t>建</w:t>
      </w:r>
      <w:r w:rsidR="008C6EF2">
        <w:rPr>
          <w:rFonts w:hint="eastAsia"/>
        </w:rPr>
        <w:t>物，亦因違反區域計畫法第15條有關非都市土地使用管制規定，而遭嘉義縣政府於107年2月23日處6萬元罰鍰在案)</w:t>
      </w:r>
      <w:r w:rsidRPr="00466B71">
        <w:rPr>
          <w:rFonts w:hint="eastAsia"/>
        </w:rPr>
        <w:t>。</w:t>
      </w:r>
      <w:r w:rsidR="00492772">
        <w:rPr>
          <w:rFonts w:hint="eastAsia"/>
        </w:rPr>
        <w:t>再</w:t>
      </w:r>
      <w:r w:rsidR="00CA6A09">
        <w:rPr>
          <w:rFonts w:hint="eastAsia"/>
        </w:rPr>
        <w:t>據</w:t>
      </w:r>
      <w:r w:rsidRPr="00C606C0">
        <w:rPr>
          <w:rFonts w:hint="eastAsia"/>
        </w:rPr>
        <w:t>農委會</w:t>
      </w:r>
      <w:r>
        <w:rPr>
          <w:rFonts w:hint="eastAsia"/>
        </w:rPr>
        <w:t>則</w:t>
      </w:r>
      <w:r w:rsidRPr="00C606C0">
        <w:rPr>
          <w:rFonts w:hint="eastAsia"/>
        </w:rPr>
        <w:t>表示，上開1904號區外保安林原係嘉義縣政府代管，經該會林務局嘉義林</w:t>
      </w:r>
      <w:r w:rsidR="003A1DC1">
        <w:rPr>
          <w:rFonts w:hint="eastAsia"/>
        </w:rPr>
        <w:t>管</w:t>
      </w:r>
      <w:r w:rsidRPr="00C606C0">
        <w:rPr>
          <w:rFonts w:hint="eastAsia"/>
        </w:rPr>
        <w:t>處於92年間接管，</w:t>
      </w:r>
      <w:r>
        <w:rPr>
          <w:rFonts w:hint="eastAsia"/>
        </w:rPr>
        <w:t>本案星光森林</w:t>
      </w:r>
      <w:r w:rsidRPr="00C606C0">
        <w:rPr>
          <w:rFonts w:hint="eastAsia"/>
        </w:rPr>
        <w:t>民宿相關違規設施原則上均係接管前所興建，因與私有土地毗鄰夾雜，經該處洽嘉義縣政府地政單位鑑界確認占用範圍後，即列為「尚未完成造林之國有林出租造林地處理方案</w:t>
      </w:r>
      <w:r w:rsidRPr="00C606C0">
        <w:rPr>
          <w:rFonts w:hint="eastAsia"/>
        </w:rPr>
        <w:lastRenderedPageBreak/>
        <w:t>暨執行計畫」第1批處理對象，於106年度下半年啟動處理，並</w:t>
      </w:r>
      <w:r w:rsidR="003A1DC1">
        <w:rPr>
          <w:rFonts w:hint="eastAsia"/>
        </w:rPr>
        <w:t>於106年</w:t>
      </w:r>
      <w:r w:rsidR="003A1DC1" w:rsidRPr="009A55F0">
        <w:rPr>
          <w:rFonts w:hint="eastAsia"/>
        </w:rPr>
        <w:t>10月31日</w:t>
      </w:r>
      <w:r w:rsidRPr="00C606C0">
        <w:rPr>
          <w:rFonts w:hint="eastAsia"/>
        </w:rPr>
        <w:t>向法院提起民事訴訟，目前全案繫屬於法院審理中等語。</w:t>
      </w:r>
      <w:r>
        <w:rPr>
          <w:rFonts w:hint="eastAsia"/>
        </w:rPr>
        <w:t>惟經本院檢視</w:t>
      </w:r>
      <w:r w:rsidR="00E44993">
        <w:rPr>
          <w:rFonts w:hint="eastAsia"/>
        </w:rPr>
        <w:t>林務局</w:t>
      </w:r>
      <w:r>
        <w:rPr>
          <w:rFonts w:hint="eastAsia"/>
        </w:rPr>
        <w:t>提供之衛星影像圖發現，上開違法擴大經營民宿之8間客房建築係</w:t>
      </w:r>
      <w:r w:rsidR="0051200E">
        <w:rPr>
          <w:rFonts w:hint="eastAsia"/>
        </w:rPr>
        <w:t>最晚於</w:t>
      </w:r>
      <w:r w:rsidR="00FE2518">
        <w:rPr>
          <w:rFonts w:hint="eastAsia"/>
        </w:rPr>
        <w:t>94</w:t>
      </w:r>
      <w:r>
        <w:rPr>
          <w:rFonts w:hint="eastAsia"/>
        </w:rPr>
        <w:t>年間</w:t>
      </w:r>
      <w:r w:rsidR="0051200E">
        <w:rPr>
          <w:rFonts w:hint="eastAsia"/>
        </w:rPr>
        <w:t>已興</w:t>
      </w:r>
      <w:r>
        <w:rPr>
          <w:rFonts w:hint="eastAsia"/>
        </w:rPr>
        <w:t>建</w:t>
      </w:r>
      <w:r w:rsidR="00FE2518">
        <w:rPr>
          <w:rFonts w:hint="eastAsia"/>
        </w:rPr>
        <w:t>(詳圖</w:t>
      </w:r>
      <w:r w:rsidR="003A1DC1">
        <w:rPr>
          <w:szCs w:val="32"/>
        </w:rPr>
        <w:t>A</w:t>
      </w:r>
      <w:r w:rsidR="003A1DC1">
        <w:rPr>
          <w:rFonts w:hint="eastAsia"/>
          <w:szCs w:val="32"/>
        </w:rPr>
        <w:t>5之</w:t>
      </w:r>
      <w:r w:rsidR="00FE2518">
        <w:rPr>
          <w:rFonts w:hint="eastAsia"/>
        </w:rPr>
        <w:t>94年正射影像圖</w:t>
      </w:r>
      <w:r w:rsidR="003A1DC1">
        <w:rPr>
          <w:rFonts w:hint="eastAsia"/>
        </w:rPr>
        <w:t>所示</w:t>
      </w:r>
      <w:r w:rsidR="00FE2518">
        <w:rPr>
          <w:rFonts w:hint="eastAsia"/>
        </w:rPr>
        <w:t>)</w:t>
      </w:r>
      <w:r>
        <w:rPr>
          <w:rFonts w:hint="eastAsia"/>
        </w:rPr>
        <w:t>，然</w:t>
      </w:r>
      <w:r w:rsidR="009A55F0">
        <w:rPr>
          <w:rFonts w:hint="eastAsia"/>
        </w:rPr>
        <w:t>國有林地管理機關</w:t>
      </w:r>
      <w:r w:rsidR="00F509B9">
        <w:rPr>
          <w:rFonts w:hint="eastAsia"/>
        </w:rPr>
        <w:t>林務局竟遲至</w:t>
      </w:r>
      <w:r w:rsidR="009A55F0" w:rsidRPr="009A55F0">
        <w:rPr>
          <w:rFonts w:hint="eastAsia"/>
        </w:rPr>
        <w:t>106年10月31日</w:t>
      </w:r>
      <w:r w:rsidR="009A55F0">
        <w:rPr>
          <w:rFonts w:hint="eastAsia"/>
        </w:rPr>
        <w:t>始</w:t>
      </w:r>
      <w:r w:rsidR="009A55F0" w:rsidRPr="009A55F0">
        <w:rPr>
          <w:rFonts w:hint="eastAsia"/>
        </w:rPr>
        <w:t>向法院</w:t>
      </w:r>
      <w:r w:rsidR="009A55F0">
        <w:rPr>
          <w:rFonts w:hint="eastAsia"/>
        </w:rPr>
        <w:t>訴請拆屋還地；而身為</w:t>
      </w:r>
      <w:r w:rsidR="003A1DC1">
        <w:rPr>
          <w:rFonts w:hint="eastAsia"/>
        </w:rPr>
        <w:t>發展觀光條例及區域計畫法</w:t>
      </w:r>
      <w:r w:rsidR="009A55F0" w:rsidRPr="009A55F0">
        <w:rPr>
          <w:rFonts w:hint="eastAsia"/>
        </w:rPr>
        <w:t>地方主管機關</w:t>
      </w:r>
      <w:r w:rsidR="009A55F0">
        <w:rPr>
          <w:rFonts w:hint="eastAsia"/>
        </w:rPr>
        <w:t>之</w:t>
      </w:r>
      <w:r w:rsidR="009A55F0" w:rsidRPr="009A55F0">
        <w:rPr>
          <w:rFonts w:hint="eastAsia"/>
        </w:rPr>
        <w:t>嘉義縣政府</w:t>
      </w:r>
      <w:r w:rsidR="009A55F0">
        <w:rPr>
          <w:rFonts w:hint="eastAsia"/>
        </w:rPr>
        <w:t>，</w:t>
      </w:r>
      <w:r w:rsidR="009A55F0" w:rsidRPr="009A55F0">
        <w:rPr>
          <w:rFonts w:hint="eastAsia"/>
        </w:rPr>
        <w:t>亦至106年及107年始依法裁罰</w:t>
      </w:r>
      <w:r w:rsidR="00E0651C">
        <w:rPr>
          <w:rFonts w:hint="eastAsia"/>
        </w:rPr>
        <w:t>，且迄本院調查時，該民宿</w:t>
      </w:r>
      <w:r w:rsidR="001A5F5A">
        <w:rPr>
          <w:rFonts w:hint="eastAsia"/>
        </w:rPr>
        <w:t>於相關網站仍提供</w:t>
      </w:r>
      <w:r w:rsidR="000B2EC0">
        <w:rPr>
          <w:rFonts w:hint="eastAsia"/>
        </w:rPr>
        <w:t>至少6</w:t>
      </w:r>
      <w:r w:rsidR="001A5F5A">
        <w:rPr>
          <w:rFonts w:hint="eastAsia"/>
        </w:rPr>
        <w:t>間客房</w:t>
      </w:r>
      <w:r w:rsidR="00491C9D">
        <w:rPr>
          <w:rFonts w:hint="eastAsia"/>
        </w:rPr>
        <w:t>及餐飲區建物</w:t>
      </w:r>
      <w:r w:rsidR="001A5F5A">
        <w:rPr>
          <w:rFonts w:hint="eastAsia"/>
        </w:rPr>
        <w:t>供民眾消費住宿</w:t>
      </w:r>
      <w:r w:rsidR="007B3F5F">
        <w:rPr>
          <w:rFonts w:hint="eastAsia"/>
        </w:rPr>
        <w:t>，卻未見嘉義縣政府查明有無</w:t>
      </w:r>
      <w:r w:rsidR="000B2EC0">
        <w:rPr>
          <w:rFonts w:hint="eastAsia"/>
        </w:rPr>
        <w:t>連續處罰、停止供水</w:t>
      </w:r>
      <w:r w:rsidR="000B2EC0" w:rsidRPr="000B2EC0">
        <w:rPr>
          <w:rFonts w:hint="eastAsia"/>
        </w:rPr>
        <w:t>供電</w:t>
      </w:r>
      <w:r w:rsidR="007B3F5F">
        <w:rPr>
          <w:rFonts w:hint="eastAsia"/>
        </w:rPr>
        <w:t>等必要</w:t>
      </w:r>
      <w:r w:rsidR="000B2EC0">
        <w:rPr>
          <w:rFonts w:hint="eastAsia"/>
        </w:rPr>
        <w:t>，亦未見依</w:t>
      </w:r>
      <w:r w:rsidR="00F130D0">
        <w:rPr>
          <w:rFonts w:hint="eastAsia"/>
        </w:rPr>
        <w:t>建築法等法令進行</w:t>
      </w:r>
      <w:r w:rsidR="00E91F20">
        <w:rPr>
          <w:rFonts w:hint="eastAsia"/>
        </w:rPr>
        <w:t>查處</w:t>
      </w:r>
      <w:r w:rsidR="009A55F0">
        <w:rPr>
          <w:rFonts w:hint="eastAsia"/>
        </w:rPr>
        <w:t>，顯見林務局及嘉義縣政府均有</w:t>
      </w:r>
      <w:r w:rsidR="007B3F5F">
        <w:rPr>
          <w:rFonts w:hint="eastAsia"/>
        </w:rPr>
        <w:t>未善盡</w:t>
      </w:r>
      <w:r w:rsidR="009A55F0" w:rsidRPr="009A55F0">
        <w:rPr>
          <w:rFonts w:hint="eastAsia"/>
        </w:rPr>
        <w:t>職責</w:t>
      </w:r>
      <w:r w:rsidR="009A55F0">
        <w:rPr>
          <w:rFonts w:hint="eastAsia"/>
        </w:rPr>
        <w:t>之疏失</w:t>
      </w:r>
      <w:r w:rsidR="00F130D0">
        <w:rPr>
          <w:rFonts w:hint="eastAsia"/>
        </w:rPr>
        <w:t>。</w:t>
      </w:r>
    </w:p>
    <w:p w:rsidR="001218C3" w:rsidRDefault="001218C3">
      <w:pPr>
        <w:widowControl/>
        <w:overflowPunct/>
        <w:autoSpaceDE/>
        <w:autoSpaceDN/>
        <w:jc w:val="left"/>
        <w:rPr>
          <w:rFonts w:hAnsi="Arial"/>
          <w:bCs/>
          <w:kern w:val="32"/>
          <w:szCs w:val="36"/>
        </w:rPr>
      </w:pPr>
      <w:r>
        <w:br w:type="page"/>
      </w:r>
    </w:p>
    <w:p w:rsidR="00042F0F" w:rsidRDefault="003E4389" w:rsidP="008A6CF3">
      <w:pPr>
        <w:pStyle w:val="3"/>
        <w:numPr>
          <w:ilvl w:val="0"/>
          <w:numId w:val="0"/>
        </w:numPr>
        <w:jc w:val="center"/>
      </w:pPr>
      <w:r>
        <w:rPr>
          <w:noProof/>
        </w:rPr>
        <w:lastRenderedPageBreak/>
        <mc:AlternateContent>
          <mc:Choice Requires="wps">
            <w:drawing>
              <wp:anchor distT="0" distB="0" distL="114300" distR="114300" simplePos="0" relativeHeight="251670528" behindDoc="0" locked="0" layoutInCell="1" allowOverlap="1" wp14:anchorId="1A99DA79" wp14:editId="1B5F25C8">
                <wp:simplePos x="0" y="0"/>
                <wp:positionH relativeFrom="column">
                  <wp:posOffset>4156075</wp:posOffset>
                </wp:positionH>
                <wp:positionV relativeFrom="paragraph">
                  <wp:posOffset>2110740</wp:posOffset>
                </wp:positionV>
                <wp:extent cx="704215" cy="637540"/>
                <wp:effectExtent l="38100" t="38100" r="19685" b="29210"/>
                <wp:wrapNone/>
                <wp:docPr id="30" name="直線單箭頭接點 30"/>
                <wp:cNvGraphicFramePr/>
                <a:graphic xmlns:a="http://schemas.openxmlformats.org/drawingml/2006/main">
                  <a:graphicData uri="http://schemas.microsoft.com/office/word/2010/wordprocessingShape">
                    <wps:wsp>
                      <wps:cNvCnPr/>
                      <wps:spPr>
                        <a:xfrm flipH="1" flipV="1">
                          <a:off x="0" y="0"/>
                          <a:ext cx="704215" cy="637540"/>
                        </a:xfrm>
                        <a:prstGeom prst="straightConnector1">
                          <a:avLst/>
                        </a:prstGeom>
                        <a:ln w="19050">
                          <a:solidFill>
                            <a:srgbClr val="00B0F0"/>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EA642D1" id="_x0000_t32" coordsize="21600,21600" o:spt="32" o:oned="t" path="m,l21600,21600e" filled="f">
                <v:path arrowok="t" fillok="f" o:connecttype="none"/>
                <o:lock v:ext="edit" shapetype="t"/>
              </v:shapetype>
              <v:shape id="直線單箭頭接點 30" o:spid="_x0000_s1026" type="#_x0000_t32" style="position:absolute;margin-left:327.25pt;margin-top:166.2pt;width:55.45pt;height:50.2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" strokecolor="#00b0f0" strokeweight="1.5pt">
                <v:stroke endarrow="open"/>
              </v:shape>
            </w:pict>
          </mc:Fallback>
        </mc:AlternateContent>
      </w:r>
      <w:r>
        <w:rPr>
          <w:noProof/>
        </w:rPr>
        <mc:AlternateContent>
          <mc:Choice Requires="wps">
            <w:drawing>
              <wp:anchor distT="0" distB="0" distL="114300" distR="114300" simplePos="0" relativeHeight="251663360" behindDoc="0" locked="0" layoutInCell="1" allowOverlap="1" wp14:anchorId="372381D7" wp14:editId="6838DE9C">
                <wp:simplePos x="0" y="0"/>
                <wp:positionH relativeFrom="column">
                  <wp:posOffset>4076700</wp:posOffset>
                </wp:positionH>
                <wp:positionV relativeFrom="paragraph">
                  <wp:posOffset>2747645</wp:posOffset>
                </wp:positionV>
                <wp:extent cx="1464310" cy="1403985"/>
                <wp:effectExtent l="0" t="0" r="21590" b="13970"/>
                <wp:wrapNone/>
                <wp:docPr id="30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1403985"/>
                        </a:xfrm>
                        <a:prstGeom prst="rect">
                          <a:avLst/>
                        </a:prstGeom>
                        <a:solidFill>
                          <a:srgbClr val="00B0F0">
                            <a:alpha val="39000"/>
                          </a:srgbClr>
                        </a:solidFill>
                        <a:ln w="9525">
                          <a:solidFill>
                            <a:srgbClr val="00B0F0"/>
                          </a:solidFill>
                          <a:miter lim="800000"/>
                          <a:headEnd/>
                          <a:tailEnd/>
                        </a:ln>
                      </wps:spPr>
                      <wps:txbx>
                        <w:txbxContent>
                          <w:p w:rsidR="003650A0" w:rsidRPr="00455037" w:rsidRDefault="003650A0" w:rsidP="003E4389">
                            <w:pPr>
                              <w:spacing w:line="240" w:lineRule="exact"/>
                              <w:rPr>
                                <w:b/>
                                <w:color w:val="FFFFFF" w:themeColor="background1"/>
                                <w:sz w:val="24"/>
                                <w:szCs w:val="24"/>
                              </w:rPr>
                            </w:pPr>
                            <w:r w:rsidRPr="00455037">
                              <w:rPr>
                                <w:rFonts w:hint="eastAsia"/>
                                <w:b/>
                                <w:color w:val="FFFFFF" w:themeColor="background1"/>
                                <w:sz w:val="24"/>
                                <w:szCs w:val="24"/>
                              </w:rPr>
                              <w:t>星光森林民宿目前客房及相關設施主要坐落範圍（多數位於567地號國有林地範圍）</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72381D7" id="_x0000_t202" coordsize="21600,21600" o:spt="202" path="m,l,21600r21600,l21600,xe">
                <v:stroke joinstyle="miter"/>
                <v:path gradientshapeok="t" o:connecttype="rect"/>
              </v:shapetype>
              <v:shape id="文字方塊 2" o:spid="_x0000_s1026" type="#_x0000_t202" style="position:absolute;left:0;text-align:left;margin-left:321pt;margin-top:216.35pt;width:115.3pt;height:110.55pt;z-index:25166336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" fillcolor="#00b0f0" strokecolor="#00b0f0">
                <v:fill opacity="25443f"/>
                <v:textbox style="mso-fit-shape-to-text:t">
                  <w:txbxContent>
                    <w:p w:rsidR="003650A0" w:rsidRPr="00455037" w:rsidRDefault="003650A0" w:rsidP="003E4389">
                      <w:pPr>
                        <w:spacing w:line="240" w:lineRule="exact"/>
                        <w:rPr>
                          <w:b/>
                          <w:color w:val="FFFFFF" w:themeColor="background1"/>
                          <w:sz w:val="24"/>
                          <w:szCs w:val="24"/>
                        </w:rPr>
                      </w:pPr>
                      <w:r w:rsidRPr="00455037">
                        <w:rPr>
                          <w:rFonts w:hint="eastAsia"/>
                          <w:b/>
                          <w:color w:val="FFFFFF" w:themeColor="background1"/>
                          <w:sz w:val="24"/>
                          <w:szCs w:val="24"/>
                        </w:rPr>
                        <w:t>星光森林民宿目前客房及相關設施主要坐落範圍（多數位於567地號國有林地範圍）</w:t>
                      </w:r>
                    </w:p>
                  </w:txbxContent>
                </v:textbox>
              </v:shape>
            </w:pict>
          </mc:Fallback>
        </mc:AlternateContent>
      </w:r>
      <w:r w:rsidR="00E062FB">
        <w:rPr>
          <w:noProof/>
        </w:rPr>
        <mc:AlternateContent>
          <mc:Choice Requires="wps">
            <w:drawing>
              <wp:anchor distT="0" distB="0" distL="114300" distR="114300" simplePos="0" relativeHeight="251674624" behindDoc="0" locked="0" layoutInCell="1" allowOverlap="1" wp14:anchorId="68C0E7C7" wp14:editId="4B88A6B7">
                <wp:simplePos x="0" y="0"/>
                <wp:positionH relativeFrom="column">
                  <wp:posOffset>1161495</wp:posOffset>
                </wp:positionH>
                <wp:positionV relativeFrom="paragraph">
                  <wp:posOffset>3176821</wp:posOffset>
                </wp:positionV>
                <wp:extent cx="810602" cy="161924"/>
                <wp:effectExtent l="0" t="76200" r="46990" b="29210"/>
                <wp:wrapNone/>
                <wp:docPr id="32" name="直線單箭頭接點 32"/>
                <wp:cNvGraphicFramePr/>
                <a:graphic xmlns:a="http://schemas.openxmlformats.org/drawingml/2006/main">
                  <a:graphicData uri="http://schemas.microsoft.com/office/word/2010/wordprocessingShape">
                    <wps:wsp>
                      <wps:cNvCnPr/>
                      <wps:spPr>
                        <a:xfrm flipV="1">
                          <a:off x="0" y="0"/>
                          <a:ext cx="810602" cy="161924"/>
                        </a:xfrm>
                        <a:prstGeom prst="straightConnector1">
                          <a:avLst/>
                        </a:prstGeom>
                        <a:noFill/>
                        <a:ln w="19050"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1BB57C55" id="直線單箭頭接點 32" o:spid="_x0000_s1026" type="#_x0000_t32" style="position:absolute;margin-left:91.45pt;margin-top:250.15pt;width:63.85pt;height:12.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" strokecolor="#00b0f0" strokeweight="1.5pt">
                <v:stroke endarrow="open"/>
              </v:shape>
            </w:pict>
          </mc:Fallback>
        </mc:AlternateContent>
      </w:r>
      <w:r w:rsidR="00E062FB">
        <w:rPr>
          <w:noProof/>
        </w:rPr>
        <mc:AlternateContent>
          <mc:Choice Requires="wps">
            <w:drawing>
              <wp:anchor distT="0" distB="0" distL="114300" distR="114300" simplePos="0" relativeHeight="251667456" behindDoc="0" locked="0" layoutInCell="1" allowOverlap="1" wp14:anchorId="5470AA1F" wp14:editId="013B59D5">
                <wp:simplePos x="0" y="0"/>
                <wp:positionH relativeFrom="column">
                  <wp:posOffset>104775</wp:posOffset>
                </wp:positionH>
                <wp:positionV relativeFrom="paragraph">
                  <wp:posOffset>2987939</wp:posOffset>
                </wp:positionV>
                <wp:extent cx="1053465" cy="1403985"/>
                <wp:effectExtent l="0" t="0" r="13335" b="13970"/>
                <wp:wrapNone/>
                <wp:docPr id="2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3465" cy="1403985"/>
                        </a:xfrm>
                        <a:prstGeom prst="rect">
                          <a:avLst/>
                        </a:prstGeom>
                        <a:solidFill>
                          <a:srgbClr val="00B0F0">
                            <a:alpha val="39000"/>
                          </a:srgbClr>
                        </a:solidFill>
                        <a:ln w="9525">
                          <a:solidFill>
                            <a:srgbClr val="00B0F0"/>
                          </a:solidFill>
                          <a:miter lim="800000"/>
                          <a:headEnd/>
                          <a:tailEnd/>
                        </a:ln>
                      </wps:spPr>
                      <wps:txbx>
                        <w:txbxContent>
                          <w:p w:rsidR="003650A0" w:rsidRPr="003E4389" w:rsidRDefault="003650A0" w:rsidP="003E4389">
                            <w:pPr>
                              <w:spacing w:line="240" w:lineRule="exact"/>
                              <w:rPr>
                                <w:b/>
                                <w:color w:val="FFFFFF" w:themeColor="background1"/>
                                <w:sz w:val="20"/>
                              </w:rPr>
                            </w:pPr>
                            <w:r w:rsidRPr="003E4389">
                              <w:rPr>
                                <w:rFonts w:hint="eastAsia"/>
                                <w:b/>
                                <w:color w:val="FFFFFF" w:themeColor="background1"/>
                                <w:sz w:val="20"/>
                              </w:rPr>
                              <w:t>94年原申請經營民宿之建物</w:t>
                            </w:r>
                            <w:r>
                              <w:rPr>
                                <w:rFonts w:hint="eastAsia"/>
                                <w:b/>
                                <w:color w:val="FFFFFF" w:themeColor="background1"/>
                                <w:sz w:val="20"/>
                              </w:rPr>
                              <w:t>（</w:t>
                            </w:r>
                            <w:r w:rsidRPr="003E4389">
                              <w:rPr>
                                <w:rFonts w:hint="eastAsia"/>
                                <w:b/>
                                <w:color w:val="FFFFFF" w:themeColor="background1"/>
                                <w:sz w:val="20"/>
                              </w:rPr>
                              <w:t>金獅村出水坑</w:t>
                            </w:r>
                            <w:r>
                              <w:rPr>
                                <w:rFonts w:hint="eastAsia"/>
                                <w:b/>
                                <w:color w:val="FFFFFF" w:themeColor="background1"/>
                                <w:sz w:val="20"/>
                              </w:rPr>
                              <w:t>19號）</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70AA1F" id="_x0000_s1027" type="#_x0000_t202" style="position:absolute;left:0;text-align:left;margin-left:8.25pt;margin-top:235.25pt;width:82.95pt;height:110.55pt;z-index:2516674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" fillcolor="#00b0f0" strokecolor="#00b0f0">
                <v:fill opacity="25443f"/>
                <v:textbox style="mso-fit-shape-to-text:t">
                  <w:txbxContent>
                    <w:p w:rsidR="003650A0" w:rsidRPr="003E4389" w:rsidRDefault="003650A0" w:rsidP="003E4389">
                      <w:pPr>
                        <w:spacing w:line="240" w:lineRule="exact"/>
                        <w:rPr>
                          <w:b/>
                          <w:color w:val="FFFFFF" w:themeColor="background1"/>
                          <w:sz w:val="20"/>
                        </w:rPr>
                      </w:pPr>
                      <w:r w:rsidRPr="003E4389">
                        <w:rPr>
                          <w:rFonts w:hint="eastAsia"/>
                          <w:b/>
                          <w:color w:val="FFFFFF" w:themeColor="background1"/>
                          <w:sz w:val="20"/>
                        </w:rPr>
                        <w:t>94年原申請經營民宿之建物</w:t>
                      </w:r>
                      <w:r>
                        <w:rPr>
                          <w:rFonts w:hint="eastAsia"/>
                          <w:b/>
                          <w:color w:val="FFFFFF" w:themeColor="background1"/>
                          <w:sz w:val="20"/>
                        </w:rPr>
                        <w:t>（</w:t>
                      </w:r>
                      <w:r w:rsidRPr="003E4389">
                        <w:rPr>
                          <w:rFonts w:hint="eastAsia"/>
                          <w:b/>
                          <w:color w:val="FFFFFF" w:themeColor="background1"/>
                          <w:sz w:val="20"/>
                        </w:rPr>
                        <w:t>金獅村出水坑</w:t>
                      </w:r>
                      <w:r>
                        <w:rPr>
                          <w:rFonts w:hint="eastAsia"/>
                          <w:b/>
                          <w:color w:val="FFFFFF" w:themeColor="background1"/>
                          <w:sz w:val="20"/>
                        </w:rPr>
                        <w:t>19號）</w:t>
                      </w:r>
                    </w:p>
                  </w:txbxContent>
                </v:textbox>
              </v:shape>
            </w:pict>
          </mc:Fallback>
        </mc:AlternateContent>
      </w:r>
      <w:r w:rsidR="00455037">
        <w:rPr>
          <w:noProof/>
        </w:rPr>
        <mc:AlternateContent>
          <mc:Choice Requires="wps">
            <w:drawing>
              <wp:anchor distT="0" distB="0" distL="114300" distR="114300" simplePos="0" relativeHeight="251686912" behindDoc="0" locked="0" layoutInCell="1" allowOverlap="1" wp14:anchorId="5CF1E970" wp14:editId="47955C35">
                <wp:simplePos x="0" y="0"/>
                <wp:positionH relativeFrom="column">
                  <wp:posOffset>311150</wp:posOffset>
                </wp:positionH>
                <wp:positionV relativeFrom="paragraph">
                  <wp:posOffset>3669665</wp:posOffset>
                </wp:positionV>
                <wp:extent cx="4548505" cy="813435"/>
                <wp:effectExtent l="38100" t="0" r="23495" b="100965"/>
                <wp:wrapNone/>
                <wp:docPr id="46" name="直線單箭頭接點 46"/>
                <wp:cNvGraphicFramePr/>
                <a:graphic xmlns:a="http://schemas.openxmlformats.org/drawingml/2006/main">
                  <a:graphicData uri="http://schemas.microsoft.com/office/word/2010/wordprocessingShape">
                    <wps:wsp>
                      <wps:cNvCnPr/>
                      <wps:spPr>
                        <a:xfrm flipH="1">
                          <a:off x="0" y="0"/>
                          <a:ext cx="4548505" cy="813435"/>
                        </a:xfrm>
                        <a:prstGeom prst="straightConnector1">
                          <a:avLst/>
                        </a:prstGeom>
                        <a:noFill/>
                        <a:ln w="19050"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7C3C83CD" id="直線單箭頭接點 46" o:spid="_x0000_s1026" type="#_x0000_t32" style="position:absolute;margin-left:24.5pt;margin-top:288.95pt;width:358.15pt;height:64.05pt;flip:x;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" strokecolor="#00b0f0" strokeweight="1.5pt">
                <v:stroke endarrow="open"/>
              </v:shape>
            </w:pict>
          </mc:Fallback>
        </mc:AlternateContent>
      </w:r>
      <w:r w:rsidR="00455037">
        <w:rPr>
          <w:noProof/>
        </w:rPr>
        <mc:AlternateContent>
          <mc:Choice Requires="wps">
            <w:drawing>
              <wp:anchor distT="0" distB="0" distL="114300" distR="114300" simplePos="0" relativeHeight="251672576" behindDoc="0" locked="0" layoutInCell="1" allowOverlap="1" wp14:anchorId="47FF3F7C" wp14:editId="263356E8">
                <wp:simplePos x="0" y="0"/>
                <wp:positionH relativeFrom="column">
                  <wp:posOffset>4860279</wp:posOffset>
                </wp:positionH>
                <wp:positionV relativeFrom="paragraph">
                  <wp:posOffset>3670096</wp:posOffset>
                </wp:positionV>
                <wp:extent cx="619932" cy="859790"/>
                <wp:effectExtent l="0" t="0" r="85090" b="54610"/>
                <wp:wrapNone/>
                <wp:docPr id="31" name="直線單箭頭接點 31"/>
                <wp:cNvGraphicFramePr/>
                <a:graphic xmlns:a="http://schemas.openxmlformats.org/drawingml/2006/main">
                  <a:graphicData uri="http://schemas.microsoft.com/office/word/2010/wordprocessingShape">
                    <wps:wsp>
                      <wps:cNvCnPr/>
                      <wps:spPr>
                        <a:xfrm>
                          <a:off x="0" y="0"/>
                          <a:ext cx="619932" cy="859790"/>
                        </a:xfrm>
                        <a:prstGeom prst="straightConnector1">
                          <a:avLst/>
                        </a:prstGeom>
                        <a:noFill/>
                        <a:ln w="19050"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03AE238B" id="直線單箭頭接點 31" o:spid="_x0000_s1026" type="#_x0000_t32" style="position:absolute;margin-left:382.7pt;margin-top:289pt;width:48.8pt;height:67.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" strokecolor="#00b0f0" strokeweight="1.5pt">
                <v:stroke endarrow="open"/>
              </v:shape>
            </w:pict>
          </mc:Fallback>
        </mc:AlternateContent>
      </w:r>
      <w:r w:rsidR="00415D50">
        <w:rPr>
          <w:noProof/>
        </w:rPr>
        <mc:AlternateContent>
          <mc:Choice Requires="wps">
            <w:drawing>
              <wp:anchor distT="0" distB="0" distL="114300" distR="114300" simplePos="0" relativeHeight="251678720" behindDoc="0" locked="0" layoutInCell="1" allowOverlap="1" wp14:anchorId="30A4A11E" wp14:editId="36C5D0F1">
                <wp:simplePos x="0" y="0"/>
                <wp:positionH relativeFrom="column">
                  <wp:posOffset>4620057</wp:posOffset>
                </wp:positionH>
                <wp:positionV relativeFrom="paragraph">
                  <wp:posOffset>721554</wp:posOffset>
                </wp:positionV>
                <wp:extent cx="511174" cy="354889"/>
                <wp:effectExtent l="38100" t="0" r="22860" b="64770"/>
                <wp:wrapNone/>
                <wp:docPr id="34" name="直線單箭頭接點 34"/>
                <wp:cNvGraphicFramePr/>
                <a:graphic xmlns:a="http://schemas.openxmlformats.org/drawingml/2006/main">
                  <a:graphicData uri="http://schemas.microsoft.com/office/word/2010/wordprocessingShape">
                    <wps:wsp>
                      <wps:cNvCnPr/>
                      <wps:spPr>
                        <a:xfrm flipH="1">
                          <a:off x="0" y="0"/>
                          <a:ext cx="511174" cy="354889"/>
                        </a:xfrm>
                        <a:prstGeom prst="straightConnector1">
                          <a:avLst/>
                        </a:prstGeom>
                        <a:noFill/>
                        <a:ln w="19050" cap="flat" cmpd="sng" algn="ctr">
                          <a:solidFill>
                            <a:srgbClr val="00B0F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w:pict>
              <v:shape w14:anchorId="62D34C34" id="直線單箭頭接點 34" o:spid="_x0000_s1026" type="#_x0000_t32" style="position:absolute;margin-left:363.8pt;margin-top:56.8pt;width:40.25pt;height:27.95pt;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" strokecolor="#00b0f0" strokeweight="1.5pt">
                <v:stroke endarrow="open"/>
              </v:shape>
            </w:pict>
          </mc:Fallback>
        </mc:AlternateContent>
      </w:r>
      <w:r w:rsidR="00415D50">
        <w:rPr>
          <w:noProof/>
        </w:rPr>
        <mc:AlternateContent>
          <mc:Choice Requires="wps">
            <w:drawing>
              <wp:anchor distT="0" distB="0" distL="114300" distR="114300" simplePos="0" relativeHeight="251676672" behindDoc="0" locked="0" layoutInCell="1" allowOverlap="1" wp14:anchorId="5DED8D9B" wp14:editId="7D5E6E43">
                <wp:simplePos x="0" y="0"/>
                <wp:positionH relativeFrom="column">
                  <wp:posOffset>4681220</wp:posOffset>
                </wp:positionH>
                <wp:positionV relativeFrom="paragraph">
                  <wp:posOffset>77222</wp:posOffset>
                </wp:positionV>
                <wp:extent cx="859790" cy="647291"/>
                <wp:effectExtent l="0" t="0" r="16510" b="19685"/>
                <wp:wrapNone/>
                <wp:docPr id="3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790" cy="647291"/>
                        </a:xfrm>
                        <a:prstGeom prst="rect">
                          <a:avLst/>
                        </a:prstGeom>
                        <a:solidFill>
                          <a:srgbClr val="00B0F0">
                            <a:alpha val="39000"/>
                          </a:srgbClr>
                        </a:solidFill>
                        <a:ln w="9525">
                          <a:solidFill>
                            <a:srgbClr val="00B0F0"/>
                          </a:solidFill>
                          <a:miter lim="800000"/>
                          <a:headEnd/>
                          <a:tailEnd/>
                        </a:ln>
                      </wps:spPr>
                      <wps:txbx>
                        <w:txbxContent>
                          <w:p w:rsidR="003650A0" w:rsidRPr="007F35E1" w:rsidRDefault="003650A0" w:rsidP="00475274">
                            <w:pPr>
                              <w:spacing w:line="160" w:lineRule="exact"/>
                              <w:ind w:leftChars="-25" w:left="-74" w:rightChars="-29" w:right="-99" w:hangingChars="6" w:hanging="11"/>
                              <w:rPr>
                                <w:b/>
                                <w:color w:val="FFFFFF" w:themeColor="background1"/>
                                <w:sz w:val="16"/>
                                <w:szCs w:val="16"/>
                              </w:rPr>
                            </w:pPr>
                            <w:r w:rsidRPr="007F35E1">
                              <w:rPr>
                                <w:rFonts w:hint="eastAsia"/>
                                <w:b/>
                                <w:color w:val="FFFFFF" w:themeColor="background1"/>
                                <w:sz w:val="16"/>
                                <w:szCs w:val="16"/>
                              </w:rPr>
                              <w:t>星光森林民宿</w:t>
                            </w:r>
                            <w:r>
                              <w:rPr>
                                <w:rFonts w:hint="eastAsia"/>
                                <w:b/>
                                <w:color w:val="FFFFFF" w:themeColor="background1"/>
                                <w:sz w:val="16"/>
                                <w:szCs w:val="16"/>
                              </w:rPr>
                              <w:t>於相關</w:t>
                            </w:r>
                            <w:r w:rsidRPr="007F35E1">
                              <w:rPr>
                                <w:rFonts w:hint="eastAsia"/>
                                <w:b/>
                                <w:color w:val="FFFFFF" w:themeColor="background1"/>
                                <w:sz w:val="16"/>
                                <w:szCs w:val="16"/>
                              </w:rPr>
                              <w:t>網站</w:t>
                            </w:r>
                            <w:r>
                              <w:rPr>
                                <w:rFonts w:hint="eastAsia"/>
                                <w:b/>
                                <w:color w:val="FFFFFF" w:themeColor="background1"/>
                                <w:sz w:val="16"/>
                                <w:szCs w:val="16"/>
                              </w:rPr>
                              <w:t>所登錄</w:t>
                            </w:r>
                            <w:r w:rsidRPr="007F35E1">
                              <w:rPr>
                                <w:rFonts w:hint="eastAsia"/>
                                <w:b/>
                                <w:color w:val="FFFFFF" w:themeColor="background1"/>
                                <w:sz w:val="16"/>
                                <w:szCs w:val="16"/>
                              </w:rPr>
                              <w:t>門牌</w:t>
                            </w:r>
                            <w:r>
                              <w:rPr>
                                <w:rFonts w:hint="eastAsia"/>
                                <w:b/>
                                <w:color w:val="FFFFFF" w:themeColor="background1"/>
                                <w:sz w:val="16"/>
                                <w:szCs w:val="16"/>
                              </w:rPr>
                              <w:t>之建物位址</w:t>
                            </w:r>
                            <w:r w:rsidRPr="007F35E1">
                              <w:rPr>
                                <w:rFonts w:hint="eastAsia"/>
                                <w:b/>
                                <w:color w:val="FFFFFF" w:themeColor="background1"/>
                                <w:sz w:val="16"/>
                                <w:szCs w:val="16"/>
                              </w:rPr>
                              <w:t>（金獅村出水坑18號）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D8D9B" id="_x0000_s1028" type="#_x0000_t202" style="position:absolute;left:0;text-align:left;margin-left:368.6pt;margin-top:6.1pt;width:67.7pt;height:50.9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" fillcolor="#00b0f0" strokecolor="#00b0f0">
                <v:fill opacity="25443f"/>
                <v:textbox>
                  <w:txbxContent>
                    <w:p w:rsidR="003650A0" w:rsidRPr="007F35E1" w:rsidRDefault="003650A0" w:rsidP="00475274">
                      <w:pPr>
                        <w:spacing w:line="160" w:lineRule="exact"/>
                        <w:ind w:leftChars="-25" w:left="-74" w:rightChars="-29" w:right="-99" w:hangingChars="6" w:hanging="11"/>
                        <w:rPr>
                          <w:b/>
                          <w:color w:val="FFFFFF" w:themeColor="background1"/>
                          <w:sz w:val="16"/>
                          <w:szCs w:val="16"/>
                        </w:rPr>
                      </w:pPr>
                      <w:r w:rsidRPr="007F35E1">
                        <w:rPr>
                          <w:rFonts w:hint="eastAsia"/>
                          <w:b/>
                          <w:color w:val="FFFFFF" w:themeColor="background1"/>
                          <w:sz w:val="16"/>
                          <w:szCs w:val="16"/>
                        </w:rPr>
                        <w:t>星光森林民宿</w:t>
                      </w:r>
                      <w:r>
                        <w:rPr>
                          <w:rFonts w:hint="eastAsia"/>
                          <w:b/>
                          <w:color w:val="FFFFFF" w:themeColor="background1"/>
                          <w:sz w:val="16"/>
                          <w:szCs w:val="16"/>
                        </w:rPr>
                        <w:t>於相關</w:t>
                      </w:r>
                      <w:r w:rsidRPr="007F35E1">
                        <w:rPr>
                          <w:rFonts w:hint="eastAsia"/>
                          <w:b/>
                          <w:color w:val="FFFFFF" w:themeColor="background1"/>
                          <w:sz w:val="16"/>
                          <w:szCs w:val="16"/>
                        </w:rPr>
                        <w:t>網站</w:t>
                      </w:r>
                      <w:r>
                        <w:rPr>
                          <w:rFonts w:hint="eastAsia"/>
                          <w:b/>
                          <w:color w:val="FFFFFF" w:themeColor="background1"/>
                          <w:sz w:val="16"/>
                          <w:szCs w:val="16"/>
                        </w:rPr>
                        <w:t>所登錄</w:t>
                      </w:r>
                      <w:r w:rsidRPr="007F35E1">
                        <w:rPr>
                          <w:rFonts w:hint="eastAsia"/>
                          <w:b/>
                          <w:color w:val="FFFFFF" w:themeColor="background1"/>
                          <w:sz w:val="16"/>
                          <w:szCs w:val="16"/>
                        </w:rPr>
                        <w:t>門牌</w:t>
                      </w:r>
                      <w:r>
                        <w:rPr>
                          <w:rFonts w:hint="eastAsia"/>
                          <w:b/>
                          <w:color w:val="FFFFFF" w:themeColor="background1"/>
                          <w:sz w:val="16"/>
                          <w:szCs w:val="16"/>
                        </w:rPr>
                        <w:t>之建物位址</w:t>
                      </w:r>
                      <w:r w:rsidRPr="007F35E1">
                        <w:rPr>
                          <w:rFonts w:hint="eastAsia"/>
                          <w:b/>
                          <w:color w:val="FFFFFF" w:themeColor="background1"/>
                          <w:sz w:val="16"/>
                          <w:szCs w:val="16"/>
                        </w:rPr>
                        <w:t>（金獅村出水坑18號）</w:t>
                      </w:r>
                    </w:p>
                  </w:txbxContent>
                </v:textbox>
              </v:shape>
            </w:pict>
          </mc:Fallback>
        </mc:AlternateContent>
      </w:r>
      <w:r w:rsidR="007F35E1">
        <w:rPr>
          <w:noProof/>
        </w:rPr>
        <mc:AlternateContent>
          <mc:Choice Requires="wps">
            <w:drawing>
              <wp:anchor distT="0" distB="0" distL="114300" distR="114300" simplePos="0" relativeHeight="251661312" behindDoc="0" locked="0" layoutInCell="1" allowOverlap="1" wp14:anchorId="2AB90351" wp14:editId="16C10163">
                <wp:simplePos x="0" y="0"/>
                <wp:positionH relativeFrom="column">
                  <wp:posOffset>1496695</wp:posOffset>
                </wp:positionH>
                <wp:positionV relativeFrom="paragraph">
                  <wp:posOffset>151765</wp:posOffset>
                </wp:positionV>
                <wp:extent cx="3369310" cy="2133600"/>
                <wp:effectExtent l="19050" t="19050" r="21590" b="19050"/>
                <wp:wrapNone/>
                <wp:docPr id="24" name="橢圓 24"/>
                <wp:cNvGraphicFramePr/>
                <a:graphic xmlns:a="http://schemas.openxmlformats.org/drawingml/2006/main">
                  <a:graphicData uri="http://schemas.microsoft.com/office/word/2010/wordprocessingShape">
                    <wps:wsp>
                      <wps:cNvSpPr/>
                      <wps:spPr>
                        <a:xfrm>
                          <a:off x="0" y="0"/>
                          <a:ext cx="3369310" cy="2133600"/>
                        </a:xfrm>
                        <a:prstGeom prst="ellipse">
                          <a:avLst/>
                        </a:prstGeom>
                        <a:noFill/>
                        <a:ln w="38100">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0158D40" id="橢圓 24" o:spid="_x0000_s1026" style="position:absolute;margin-left:117.85pt;margin-top:11.95pt;width:265.3pt;height:16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" filled="f" strokecolor="yellow" strokeweight="3pt"/>
            </w:pict>
          </mc:Fallback>
        </mc:AlternateContent>
      </w:r>
      <w:r w:rsidR="00042F0F">
        <w:rPr>
          <w:noProof/>
        </w:rPr>
        <w:drawing>
          <wp:inline distT="0" distB="0" distL="0" distR="0" wp14:anchorId="1B011A5A" wp14:editId="145CC158">
            <wp:extent cx="5571640" cy="3710580"/>
            <wp:effectExtent l="19050" t="19050" r="10160" b="2349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88130" cy="3721562"/>
                    </a:xfrm>
                    <a:prstGeom prst="rect">
                      <a:avLst/>
                    </a:prstGeom>
                    <a:noFill/>
                    <a:ln w="12700">
                      <a:solidFill>
                        <a:schemeClr val="tx1"/>
                      </a:solidFill>
                    </a:ln>
                  </pic:spPr>
                </pic:pic>
              </a:graphicData>
            </a:graphic>
          </wp:inline>
        </w:drawing>
      </w:r>
      <w:r w:rsidR="004928A8">
        <w:rPr>
          <w:rFonts w:hint="eastAsia"/>
        </w:rPr>
        <w:t>圖</w:t>
      </w:r>
      <w:r w:rsidR="003A1DC1">
        <w:rPr>
          <w:rFonts w:hAnsi="標楷體"/>
        </w:rPr>
        <w:t>A</w:t>
      </w:r>
      <w:r w:rsidR="003A1DC1">
        <w:rPr>
          <w:rFonts w:hAnsi="標楷體" w:hint="eastAsia"/>
        </w:rPr>
        <w:t>3</w:t>
      </w:r>
      <w:r w:rsidR="008A6CF3">
        <w:rPr>
          <w:rFonts w:hAnsi="標楷體" w:hint="eastAsia"/>
        </w:rPr>
        <w:t xml:space="preserve"> 星光森林民宿位置圖（一）</w:t>
      </w:r>
      <w:r w:rsidR="00FE13FD">
        <w:rPr>
          <w:rFonts w:hAnsi="標楷體" w:hint="eastAsia"/>
        </w:rPr>
        <w:t>－概況</w:t>
      </w:r>
    </w:p>
    <w:p w:rsidR="004928A8" w:rsidRPr="008A6CF3" w:rsidRDefault="008A6CF3" w:rsidP="008A6CF3">
      <w:pPr>
        <w:pStyle w:val="3"/>
        <w:numPr>
          <w:ilvl w:val="0"/>
          <w:numId w:val="0"/>
        </w:numPr>
        <w:spacing w:afterLines="50" w:after="228"/>
        <w:ind w:left="1360" w:hanging="680"/>
      </w:pPr>
      <w:r>
        <w:rPr>
          <w:rFonts w:hint="eastAsia"/>
        </w:rPr>
        <w:t>（18、19、24地號為私有地，567地號為國有林地）</w:t>
      </w:r>
    </w:p>
    <w:p w:rsidR="00042F0F" w:rsidRDefault="002A0DDF" w:rsidP="008A6CF3">
      <w:pPr>
        <w:pStyle w:val="3"/>
        <w:numPr>
          <w:ilvl w:val="0"/>
          <w:numId w:val="0"/>
        </w:numPr>
        <w:jc w:val="center"/>
      </w:pPr>
      <w:r>
        <w:rPr>
          <w:noProof/>
        </w:rPr>
        <mc:AlternateContent>
          <mc:Choice Requires="wps">
            <w:drawing>
              <wp:anchor distT="0" distB="0" distL="114300" distR="114300" simplePos="0" relativeHeight="251682816" behindDoc="0" locked="0" layoutInCell="1" allowOverlap="1" wp14:anchorId="43AFB86E" wp14:editId="47433717">
                <wp:simplePos x="0" y="0"/>
                <wp:positionH relativeFrom="column">
                  <wp:posOffset>2359025</wp:posOffset>
                </wp:positionH>
                <wp:positionV relativeFrom="paragraph">
                  <wp:posOffset>2677795</wp:posOffset>
                </wp:positionV>
                <wp:extent cx="1150054" cy="216535"/>
                <wp:effectExtent l="0" t="0" r="0" b="0"/>
                <wp:wrapNone/>
                <wp:docPr id="3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054" cy="216535"/>
                        </a:xfrm>
                        <a:prstGeom prst="rect">
                          <a:avLst/>
                        </a:prstGeom>
                        <a:noFill/>
                        <a:ln w="9525">
                          <a:noFill/>
                          <a:miter lim="800000"/>
                          <a:headEnd/>
                          <a:tailEnd/>
                        </a:ln>
                      </wps:spPr>
                      <wps:txbx>
                        <w:txbxContent>
                          <w:p w:rsidR="003650A0" w:rsidRPr="003E4389" w:rsidRDefault="003650A0" w:rsidP="003E4389">
                            <w:pPr>
                              <w:spacing w:line="160" w:lineRule="exact"/>
                              <w:ind w:leftChars="-32" w:left="3" w:hangingChars="56" w:hanging="112"/>
                              <w:rPr>
                                <w:color w:val="FF0000"/>
                                <w:sz w:val="18"/>
                                <w:szCs w:val="18"/>
                              </w:rPr>
                            </w:pPr>
                            <w:r w:rsidRPr="003E4389">
                              <w:rPr>
                                <w:rFonts w:hint="eastAsia"/>
                                <w:color w:val="FF0000"/>
                                <w:sz w:val="18"/>
                                <w:szCs w:val="18"/>
                              </w:rPr>
                              <w:t>違法增減民宿客房</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AFB86E" id="_x0000_s1029" type="#_x0000_t202" style="position:absolute;left:0;text-align:left;margin-left:185.75pt;margin-top:210.85pt;width:90.55pt;height:17.0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" filled="f" stroked="f">
                <v:textbox>
                  <w:txbxContent>
                    <w:p w:rsidR="003650A0" w:rsidRPr="003E4389" w:rsidRDefault="003650A0" w:rsidP="003E4389">
                      <w:pPr>
                        <w:spacing w:line="160" w:lineRule="exact"/>
                        <w:ind w:leftChars="-32" w:left="3" w:hangingChars="56" w:hanging="112"/>
                        <w:rPr>
                          <w:color w:val="FF0000"/>
                          <w:sz w:val="18"/>
                          <w:szCs w:val="18"/>
                        </w:rPr>
                      </w:pPr>
                      <w:r w:rsidRPr="003E4389">
                        <w:rPr>
                          <w:rFonts w:hint="eastAsia"/>
                          <w:color w:val="FF0000"/>
                          <w:sz w:val="18"/>
                          <w:szCs w:val="18"/>
                        </w:rPr>
                        <w:t>違法增減民宿客房</w:t>
                      </w:r>
                    </w:p>
                  </w:txbxContent>
                </v:textbox>
              </v:shape>
            </w:pict>
          </mc:Fallback>
        </mc:AlternateContent>
      </w:r>
      <w:r>
        <w:rPr>
          <w:noProof/>
        </w:rPr>
        <mc:AlternateContent>
          <mc:Choice Requires="wps">
            <w:drawing>
              <wp:anchor distT="0" distB="0" distL="114300" distR="114300" simplePos="0" relativeHeight="251680768" behindDoc="0" locked="0" layoutInCell="1" allowOverlap="1" wp14:anchorId="7CF23AA5" wp14:editId="73C0BA15">
                <wp:simplePos x="0" y="0"/>
                <wp:positionH relativeFrom="column">
                  <wp:posOffset>446128</wp:posOffset>
                </wp:positionH>
                <wp:positionV relativeFrom="paragraph">
                  <wp:posOffset>308130</wp:posOffset>
                </wp:positionV>
                <wp:extent cx="1252497" cy="216535"/>
                <wp:effectExtent l="0" t="0" r="0" b="0"/>
                <wp:wrapNone/>
                <wp:docPr id="3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2497" cy="216535"/>
                        </a:xfrm>
                        <a:prstGeom prst="rect">
                          <a:avLst/>
                        </a:prstGeom>
                        <a:noFill/>
                        <a:ln w="9525">
                          <a:noFill/>
                          <a:miter lim="800000"/>
                          <a:headEnd/>
                          <a:tailEnd/>
                        </a:ln>
                      </wps:spPr>
                      <wps:txbx>
                        <w:txbxContent>
                          <w:p w:rsidR="003650A0" w:rsidRPr="002A0DDF" w:rsidRDefault="003650A0" w:rsidP="0064758E">
                            <w:pPr>
                              <w:spacing w:line="160" w:lineRule="exact"/>
                              <w:ind w:leftChars="-41" w:left="17" w:hangingChars="78" w:hanging="156"/>
                              <w:rPr>
                                <w:sz w:val="18"/>
                                <w:szCs w:val="18"/>
                              </w:rPr>
                            </w:pPr>
                            <w:r w:rsidRPr="002A0DDF">
                              <w:rPr>
                                <w:rFonts w:hint="eastAsia"/>
                                <w:color w:val="FF0000"/>
                                <w:sz w:val="18"/>
                                <w:szCs w:val="18"/>
                              </w:rPr>
                              <w:t>違法增</w:t>
                            </w:r>
                            <w:r>
                              <w:rPr>
                                <w:rFonts w:hint="eastAsia"/>
                                <w:color w:val="FF0000"/>
                                <w:sz w:val="18"/>
                                <w:szCs w:val="18"/>
                              </w:rPr>
                              <w:t>建</w:t>
                            </w:r>
                            <w:r w:rsidRPr="002A0DDF">
                              <w:rPr>
                                <w:rFonts w:hint="eastAsia"/>
                                <w:color w:val="FF0000"/>
                                <w:sz w:val="18"/>
                                <w:szCs w:val="18"/>
                              </w:rPr>
                              <w:t>民宿飲食區</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F23AA5" id="_x0000_s1030" type="#_x0000_t202" style="position:absolute;left:0;text-align:left;margin-left:35.15pt;margin-top:24.25pt;width:98.6pt;height:17.0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" filled="f" stroked="f">
                <v:textbox>
                  <w:txbxContent>
                    <w:p w:rsidR="003650A0" w:rsidRPr="002A0DDF" w:rsidRDefault="003650A0" w:rsidP="0064758E">
                      <w:pPr>
                        <w:spacing w:line="160" w:lineRule="exact"/>
                        <w:ind w:leftChars="-41" w:left="17" w:hangingChars="78" w:hanging="156"/>
                        <w:rPr>
                          <w:sz w:val="18"/>
                          <w:szCs w:val="18"/>
                        </w:rPr>
                      </w:pPr>
                      <w:r w:rsidRPr="002A0DDF">
                        <w:rPr>
                          <w:rFonts w:hint="eastAsia"/>
                          <w:color w:val="FF0000"/>
                          <w:sz w:val="18"/>
                          <w:szCs w:val="18"/>
                        </w:rPr>
                        <w:t>違法增</w:t>
                      </w:r>
                      <w:r>
                        <w:rPr>
                          <w:rFonts w:hint="eastAsia"/>
                          <w:color w:val="FF0000"/>
                          <w:sz w:val="18"/>
                          <w:szCs w:val="18"/>
                        </w:rPr>
                        <w:t>建</w:t>
                      </w:r>
                      <w:r w:rsidRPr="002A0DDF">
                        <w:rPr>
                          <w:rFonts w:hint="eastAsia"/>
                          <w:color w:val="FF0000"/>
                          <w:sz w:val="18"/>
                          <w:szCs w:val="18"/>
                        </w:rPr>
                        <w:t>民宿飲食區</w:t>
                      </w:r>
                    </w:p>
                  </w:txbxContent>
                </v:textbox>
              </v:shape>
            </w:pict>
          </mc:Fallback>
        </mc:AlternateContent>
      </w:r>
      <w:r w:rsidR="00042F0F">
        <w:rPr>
          <w:noProof/>
        </w:rPr>
        <w:drawing>
          <wp:inline distT="0" distB="0" distL="0" distR="0" wp14:anchorId="42B723DF" wp14:editId="06E7EA79">
            <wp:extent cx="5552266" cy="3701509"/>
            <wp:effectExtent l="19050" t="19050" r="10795" b="13335"/>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2" t="4093" r="220" b="1837"/>
                    <a:stretch/>
                  </pic:blipFill>
                  <pic:spPr bwMode="auto">
                    <a:xfrm>
                      <a:off x="0" y="0"/>
                      <a:ext cx="5572064" cy="3714708"/>
                    </a:xfrm>
                    <a:prstGeom prst="rect">
                      <a:avLst/>
                    </a:prstGeom>
                    <a:noFill/>
                    <a:ln w="12700">
                      <a:solidFill>
                        <a:schemeClr val="tx1"/>
                      </a:solidFill>
                    </a:ln>
                    <a:extLst>
                      <a:ext uri="{53640926-AAD7-44D8-BBD7-CCE9431645EC}">
                        <a14:shadowObscured xmlns:a14="http://schemas.microsoft.com/office/drawing/2010/main"/>
                      </a:ext>
                    </a:extLst>
                  </pic:spPr>
                </pic:pic>
              </a:graphicData>
            </a:graphic>
          </wp:inline>
        </w:drawing>
      </w:r>
    </w:p>
    <w:p w:rsidR="002C1B2C" w:rsidRDefault="008A6CF3" w:rsidP="00E44993">
      <w:pPr>
        <w:pStyle w:val="3"/>
        <w:numPr>
          <w:ilvl w:val="0"/>
          <w:numId w:val="0"/>
        </w:numPr>
        <w:ind w:left="1361" w:hanging="1361"/>
        <w:jc w:val="center"/>
      </w:pPr>
      <w:r w:rsidRPr="008A6CF3">
        <w:rPr>
          <w:rFonts w:hint="eastAsia"/>
        </w:rPr>
        <w:t>圖</w:t>
      </w:r>
      <w:r w:rsidR="003A1DC1">
        <w:rPr>
          <w:szCs w:val="32"/>
        </w:rPr>
        <w:t>A</w:t>
      </w:r>
      <w:r w:rsidR="003A1DC1">
        <w:rPr>
          <w:rFonts w:hint="eastAsia"/>
          <w:szCs w:val="32"/>
        </w:rPr>
        <w:t>4</w:t>
      </w:r>
      <w:r w:rsidRPr="008A6CF3">
        <w:rPr>
          <w:rFonts w:hint="eastAsia"/>
        </w:rPr>
        <w:t xml:space="preserve"> 星光森林民宿位置圖</w:t>
      </w:r>
      <w:r>
        <w:rPr>
          <w:rFonts w:hint="eastAsia"/>
        </w:rPr>
        <w:t>（二）</w:t>
      </w:r>
      <w:r w:rsidR="00FE13FD">
        <w:rPr>
          <w:rFonts w:hint="eastAsia"/>
        </w:rPr>
        <w:t>－建物</w:t>
      </w:r>
      <w:r w:rsidR="00404574">
        <w:rPr>
          <w:rFonts w:hint="eastAsia"/>
        </w:rPr>
        <w:t>及</w:t>
      </w:r>
      <w:r w:rsidR="003E4389">
        <w:rPr>
          <w:rFonts w:hint="eastAsia"/>
        </w:rPr>
        <w:t>相關</w:t>
      </w:r>
      <w:r w:rsidR="00404574">
        <w:rPr>
          <w:rFonts w:hint="eastAsia"/>
        </w:rPr>
        <w:t>設施</w:t>
      </w:r>
      <w:r w:rsidR="00FE13FD">
        <w:rPr>
          <w:rFonts w:hint="eastAsia"/>
        </w:rPr>
        <w:t>分布</w:t>
      </w:r>
    </w:p>
    <w:p w:rsidR="002A0DDF" w:rsidRDefault="002A0DDF" w:rsidP="00E44993">
      <w:pPr>
        <w:pStyle w:val="3"/>
        <w:numPr>
          <w:ilvl w:val="0"/>
          <w:numId w:val="0"/>
        </w:numPr>
        <w:ind w:left="1361" w:hanging="1361"/>
        <w:jc w:val="center"/>
      </w:pPr>
      <w:r>
        <w:rPr>
          <w:noProof/>
        </w:rPr>
        <w:lastRenderedPageBreak/>
        <mc:AlternateContent>
          <mc:Choice Requires="wps">
            <w:drawing>
              <wp:anchor distT="0" distB="0" distL="114300" distR="114300" simplePos="0" relativeHeight="251684864" behindDoc="0" locked="0" layoutInCell="1" allowOverlap="1" wp14:anchorId="043B40DD" wp14:editId="70342384">
                <wp:simplePos x="0" y="0"/>
                <wp:positionH relativeFrom="column">
                  <wp:posOffset>1978025</wp:posOffset>
                </wp:positionH>
                <wp:positionV relativeFrom="paragraph">
                  <wp:posOffset>1100455</wp:posOffset>
                </wp:positionV>
                <wp:extent cx="571058" cy="898657"/>
                <wp:effectExtent l="76200" t="0" r="76835" b="0"/>
                <wp:wrapNone/>
                <wp:docPr id="40" name="橢圓 40"/>
                <wp:cNvGraphicFramePr/>
                <a:graphic xmlns:a="http://schemas.openxmlformats.org/drawingml/2006/main">
                  <a:graphicData uri="http://schemas.microsoft.com/office/word/2010/wordprocessingShape">
                    <wps:wsp>
                      <wps:cNvSpPr/>
                      <wps:spPr>
                        <a:xfrm rot="1609453">
                          <a:off x="0" y="0"/>
                          <a:ext cx="571058" cy="898657"/>
                        </a:xfrm>
                        <a:prstGeom prst="ellipse">
                          <a:avLst/>
                        </a:prstGeom>
                        <a:noFill/>
                        <a:ln w="38100" cap="flat" cmpd="sng" algn="ctr">
                          <a:solidFill>
                            <a:srgbClr val="FFFF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5F25ED82" id="橢圓 40" o:spid="_x0000_s1026" style="position:absolute;margin-left:155.75pt;margin-top:86.65pt;width:44.95pt;height:70.75pt;rotation:1757952fd;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" filled="f" strokecolor="yellow" strokeweight="3pt"/>
            </w:pict>
          </mc:Fallback>
        </mc:AlternateContent>
      </w:r>
      <w:r>
        <w:rPr>
          <w:noProof/>
        </w:rPr>
        <w:drawing>
          <wp:inline distT="0" distB="0" distL="0" distR="0" wp14:anchorId="09F594CA" wp14:editId="2D59C3E7">
            <wp:extent cx="4075116" cy="2714625"/>
            <wp:effectExtent l="19050" t="19050" r="20955" b="9525"/>
            <wp:docPr id="261" name="圖片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76090" cy="2715274"/>
                    </a:xfrm>
                    <a:prstGeom prst="rect">
                      <a:avLst/>
                    </a:prstGeom>
                    <a:noFill/>
                    <a:ln w="12700">
                      <a:solidFill>
                        <a:schemeClr val="tx1"/>
                      </a:solidFill>
                    </a:ln>
                  </pic:spPr>
                </pic:pic>
              </a:graphicData>
            </a:graphic>
          </wp:inline>
        </w:drawing>
      </w:r>
    </w:p>
    <w:p w:rsidR="002A0DDF" w:rsidRPr="002A0DDF" w:rsidRDefault="002A0DDF" w:rsidP="003E4389">
      <w:pPr>
        <w:pStyle w:val="3"/>
        <w:numPr>
          <w:ilvl w:val="0"/>
          <w:numId w:val="0"/>
        </w:numPr>
        <w:spacing w:afterLines="50" w:after="228"/>
        <w:ind w:left="1360" w:rightChars="-108" w:right="-367" w:hanging="1644"/>
        <w:jc w:val="center"/>
        <w:rPr>
          <w:sz w:val="28"/>
          <w:szCs w:val="28"/>
        </w:rPr>
      </w:pPr>
      <w:r w:rsidRPr="002A0DDF">
        <w:rPr>
          <w:rFonts w:hint="eastAsia"/>
          <w:sz w:val="28"/>
          <w:szCs w:val="28"/>
        </w:rPr>
        <w:t>圖</w:t>
      </w:r>
      <w:r w:rsidR="003A1DC1">
        <w:rPr>
          <w:sz w:val="28"/>
          <w:szCs w:val="28"/>
        </w:rPr>
        <w:t>A</w:t>
      </w:r>
      <w:r w:rsidR="003A1DC1">
        <w:rPr>
          <w:rFonts w:hint="eastAsia"/>
          <w:sz w:val="28"/>
          <w:szCs w:val="28"/>
        </w:rPr>
        <w:t>5</w:t>
      </w:r>
      <w:r w:rsidRPr="002A0DDF">
        <w:rPr>
          <w:rFonts w:hint="eastAsia"/>
          <w:sz w:val="28"/>
          <w:szCs w:val="28"/>
        </w:rPr>
        <w:t xml:space="preserve"> 星光森林民宿位置圖－違法增建8間民宿客房（94年正射影像圖）</w:t>
      </w:r>
    </w:p>
    <w:tbl>
      <w:tblPr>
        <w:tblStyle w:val="af7"/>
        <w:tblW w:w="9356" w:type="dxa"/>
        <w:jc w:val="center"/>
        <w:tblLayout w:type="fixed"/>
        <w:tblLook w:val="04A0" w:firstRow="1" w:lastRow="0" w:firstColumn="1" w:lastColumn="0" w:noHBand="0" w:noVBand="1"/>
      </w:tblPr>
      <w:tblGrid>
        <w:gridCol w:w="4678"/>
        <w:gridCol w:w="4678"/>
      </w:tblGrid>
      <w:tr w:rsidR="00D53957" w:rsidRPr="00EA0A72" w:rsidTr="002A0DDF">
        <w:trPr>
          <w:trHeight w:val="2835"/>
          <w:jc w:val="center"/>
        </w:trPr>
        <w:tc>
          <w:tcPr>
            <w:tcW w:w="4678" w:type="dxa"/>
          </w:tcPr>
          <w:p w:rsidR="00D53957" w:rsidRPr="00EA0A72" w:rsidRDefault="00D53957" w:rsidP="00D53957">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67BD496F" wp14:editId="63B72354">
                  <wp:extent cx="3286125" cy="2188845"/>
                  <wp:effectExtent l="0" t="0" r="9525" b="1905"/>
                  <wp:docPr id="42" name="圖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286125" cy="2188845"/>
                          </a:xfrm>
                          <a:prstGeom prst="rect">
                            <a:avLst/>
                          </a:prstGeom>
                          <a:noFill/>
                        </pic:spPr>
                      </pic:pic>
                    </a:graphicData>
                  </a:graphic>
                </wp:inline>
              </w:drawing>
            </w:r>
          </w:p>
        </w:tc>
        <w:tc>
          <w:tcPr>
            <w:tcW w:w="4678" w:type="dxa"/>
          </w:tcPr>
          <w:p w:rsidR="00D53957" w:rsidRPr="00EA0A72" w:rsidRDefault="00D53957" w:rsidP="00D53957">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03D33EF6" wp14:editId="5A2316FE">
                  <wp:extent cx="3298190" cy="2194560"/>
                  <wp:effectExtent l="0" t="0" r="0" b="0"/>
                  <wp:docPr id="43" name="圖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298190" cy="2194560"/>
                          </a:xfrm>
                          <a:prstGeom prst="rect">
                            <a:avLst/>
                          </a:prstGeom>
                          <a:noFill/>
                        </pic:spPr>
                      </pic:pic>
                    </a:graphicData>
                  </a:graphic>
                </wp:inline>
              </w:drawing>
            </w:r>
          </w:p>
        </w:tc>
      </w:tr>
      <w:tr w:rsidR="00D53957" w:rsidRPr="00EA0A72" w:rsidTr="002A0DDF">
        <w:trPr>
          <w:jc w:val="center"/>
        </w:trPr>
        <w:tc>
          <w:tcPr>
            <w:tcW w:w="4678" w:type="dxa"/>
          </w:tcPr>
          <w:p w:rsidR="00D53957" w:rsidRPr="001D6830" w:rsidRDefault="001D6830" w:rsidP="001D6830">
            <w:pPr>
              <w:pStyle w:val="1"/>
              <w:numPr>
                <w:ilvl w:val="0"/>
                <w:numId w:val="0"/>
              </w:numPr>
              <w:jc w:val="center"/>
              <w:rPr>
                <w:rFonts w:ascii="Times New Roman" w:hAnsi="Times New Roman"/>
                <w:sz w:val="28"/>
                <w:szCs w:val="28"/>
              </w:rPr>
            </w:pPr>
            <w:r w:rsidRPr="001D6830">
              <w:rPr>
                <w:rFonts w:ascii="Times New Roman" w:hAnsi="Times New Roman" w:hint="eastAsia"/>
                <w:sz w:val="28"/>
                <w:szCs w:val="28"/>
              </w:rPr>
              <w:t>外觀（一）</w:t>
            </w:r>
          </w:p>
        </w:tc>
        <w:tc>
          <w:tcPr>
            <w:tcW w:w="4678" w:type="dxa"/>
          </w:tcPr>
          <w:p w:rsidR="00D53957" w:rsidRPr="00EA0A72" w:rsidRDefault="001D6830" w:rsidP="001D6830">
            <w:pPr>
              <w:pStyle w:val="1"/>
              <w:numPr>
                <w:ilvl w:val="0"/>
                <w:numId w:val="0"/>
              </w:numPr>
              <w:jc w:val="center"/>
              <w:rPr>
                <w:rFonts w:ascii="Times New Roman" w:hAnsi="Times New Roman"/>
              </w:rPr>
            </w:pPr>
            <w:r w:rsidRPr="001D6830">
              <w:rPr>
                <w:rFonts w:ascii="Times New Roman" w:hAnsi="Times New Roman" w:hint="eastAsia"/>
                <w:sz w:val="28"/>
                <w:szCs w:val="28"/>
              </w:rPr>
              <w:t>外觀（</w:t>
            </w:r>
            <w:r>
              <w:rPr>
                <w:rFonts w:ascii="Times New Roman" w:hAnsi="Times New Roman" w:hint="eastAsia"/>
                <w:sz w:val="28"/>
                <w:szCs w:val="28"/>
              </w:rPr>
              <w:t>二</w:t>
            </w:r>
            <w:r w:rsidRPr="001D6830">
              <w:rPr>
                <w:rFonts w:ascii="Times New Roman" w:hAnsi="Times New Roman" w:hint="eastAsia"/>
                <w:sz w:val="28"/>
                <w:szCs w:val="28"/>
              </w:rPr>
              <w:t>）</w:t>
            </w:r>
          </w:p>
        </w:tc>
      </w:tr>
      <w:tr w:rsidR="00D53957" w:rsidRPr="00EA0A72" w:rsidTr="002A0DDF">
        <w:trPr>
          <w:trHeight w:val="2665"/>
          <w:jc w:val="center"/>
        </w:trPr>
        <w:tc>
          <w:tcPr>
            <w:tcW w:w="4678" w:type="dxa"/>
          </w:tcPr>
          <w:p w:rsidR="00D53957" w:rsidRPr="00EA0A72" w:rsidRDefault="00D53957" w:rsidP="00D53957">
            <w:pPr>
              <w:pStyle w:val="1"/>
              <w:numPr>
                <w:ilvl w:val="0"/>
                <w:numId w:val="0"/>
              </w:numPr>
              <w:ind w:leftChars="-31" w:left="-3" w:hangingChars="30" w:hanging="102"/>
              <w:rPr>
                <w:rFonts w:ascii="Times New Roman" w:hAnsi="Times New Roman"/>
              </w:rPr>
            </w:pPr>
            <w:r>
              <w:rPr>
                <w:rFonts w:ascii="Times New Roman" w:hAnsi="Times New Roman"/>
                <w:noProof/>
              </w:rPr>
              <w:drawing>
                <wp:inline distT="0" distB="0" distL="0" distR="0" wp14:anchorId="0F35EDE3" wp14:editId="22F3C840">
                  <wp:extent cx="3054350" cy="2036445"/>
                  <wp:effectExtent l="0" t="0" r="0" b="1905"/>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054350" cy="2036445"/>
                          </a:xfrm>
                          <a:prstGeom prst="rect">
                            <a:avLst/>
                          </a:prstGeom>
                          <a:noFill/>
                        </pic:spPr>
                      </pic:pic>
                    </a:graphicData>
                  </a:graphic>
                </wp:inline>
              </w:drawing>
            </w:r>
          </w:p>
        </w:tc>
        <w:tc>
          <w:tcPr>
            <w:tcW w:w="4678" w:type="dxa"/>
          </w:tcPr>
          <w:p w:rsidR="00D53957" w:rsidRPr="00EA0A72" w:rsidRDefault="00D53957" w:rsidP="00D53957">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7D560E39" wp14:editId="696C8BC7">
                  <wp:extent cx="3056962" cy="2036269"/>
                  <wp:effectExtent l="0" t="0" r="0" b="2540"/>
                  <wp:docPr id="47" name="圖片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059916" cy="2038237"/>
                          </a:xfrm>
                          <a:prstGeom prst="rect">
                            <a:avLst/>
                          </a:prstGeom>
                          <a:noFill/>
                        </pic:spPr>
                      </pic:pic>
                    </a:graphicData>
                  </a:graphic>
                </wp:inline>
              </w:drawing>
            </w:r>
          </w:p>
        </w:tc>
      </w:tr>
      <w:tr w:rsidR="00D53957" w:rsidRPr="00EA0A72" w:rsidTr="002A0DDF">
        <w:trPr>
          <w:jc w:val="center"/>
        </w:trPr>
        <w:tc>
          <w:tcPr>
            <w:tcW w:w="4678" w:type="dxa"/>
          </w:tcPr>
          <w:p w:rsidR="00D53957" w:rsidRPr="00EA0A72" w:rsidRDefault="001D6830" w:rsidP="001D6830">
            <w:pPr>
              <w:pStyle w:val="1"/>
              <w:numPr>
                <w:ilvl w:val="0"/>
                <w:numId w:val="0"/>
              </w:numPr>
              <w:ind w:leftChars="-31" w:left="-15" w:hangingChars="30" w:hanging="90"/>
              <w:jc w:val="center"/>
              <w:rPr>
                <w:rFonts w:ascii="Times New Roman" w:hAnsi="Times New Roman"/>
              </w:rPr>
            </w:pPr>
            <w:r>
              <w:rPr>
                <w:rFonts w:ascii="Times New Roman" w:hAnsi="Times New Roman" w:hint="eastAsia"/>
                <w:sz w:val="28"/>
                <w:szCs w:val="28"/>
              </w:rPr>
              <w:t>內部</w:t>
            </w:r>
          </w:p>
        </w:tc>
        <w:tc>
          <w:tcPr>
            <w:tcW w:w="4678" w:type="dxa"/>
          </w:tcPr>
          <w:p w:rsidR="00D53957" w:rsidRPr="00EA0A72" w:rsidRDefault="001D6830" w:rsidP="001D6830">
            <w:pPr>
              <w:pStyle w:val="1"/>
              <w:numPr>
                <w:ilvl w:val="0"/>
                <w:numId w:val="0"/>
              </w:numPr>
              <w:ind w:leftChars="-31" w:left="-12" w:hangingChars="31" w:hanging="93"/>
              <w:jc w:val="center"/>
              <w:rPr>
                <w:rFonts w:ascii="Times New Roman" w:hAnsi="Times New Roman"/>
              </w:rPr>
            </w:pPr>
            <w:r>
              <w:rPr>
                <w:rFonts w:ascii="Times New Roman" w:hAnsi="Times New Roman" w:hint="eastAsia"/>
                <w:sz w:val="28"/>
                <w:szCs w:val="28"/>
              </w:rPr>
              <w:t>廁所</w:t>
            </w:r>
          </w:p>
        </w:tc>
      </w:tr>
    </w:tbl>
    <w:p w:rsidR="002A0DDF" w:rsidRDefault="001D6830" w:rsidP="003E4389">
      <w:pPr>
        <w:pStyle w:val="1"/>
        <w:numPr>
          <w:ilvl w:val="0"/>
          <w:numId w:val="0"/>
        </w:numPr>
        <w:ind w:left="2381" w:rightChars="-67" w:right="-228" w:hanging="2665"/>
        <w:jc w:val="center"/>
        <w:rPr>
          <w:sz w:val="28"/>
          <w:szCs w:val="28"/>
        </w:rPr>
      </w:pPr>
      <w:r w:rsidRPr="001D6830">
        <w:rPr>
          <w:rFonts w:hint="eastAsia"/>
          <w:sz w:val="28"/>
          <w:szCs w:val="28"/>
        </w:rPr>
        <w:t>圖</w:t>
      </w:r>
      <w:r w:rsidR="003A1DC1">
        <w:rPr>
          <w:szCs w:val="32"/>
        </w:rPr>
        <w:t>A</w:t>
      </w:r>
      <w:r w:rsidR="003A1DC1">
        <w:rPr>
          <w:rFonts w:hint="eastAsia"/>
          <w:szCs w:val="32"/>
        </w:rPr>
        <w:t>6</w:t>
      </w:r>
      <w:r w:rsidRPr="001D6830">
        <w:rPr>
          <w:rFonts w:hint="eastAsia"/>
          <w:sz w:val="28"/>
          <w:szCs w:val="28"/>
        </w:rPr>
        <w:t xml:space="preserve"> 星光森林民宿（原名「出水坑農場民宿」）於94年申請時之照片</w:t>
      </w:r>
    </w:p>
    <w:p w:rsidR="002A0DDF" w:rsidRDefault="002A0DDF">
      <w:pPr>
        <w:widowControl/>
        <w:overflowPunct/>
        <w:autoSpaceDE/>
        <w:autoSpaceDN/>
        <w:jc w:val="left"/>
        <w:rPr>
          <w:rFonts w:hAnsi="Arial"/>
          <w:bCs/>
          <w:kern w:val="32"/>
          <w:sz w:val="28"/>
          <w:szCs w:val="28"/>
        </w:rPr>
      </w:pPr>
      <w:r>
        <w:rPr>
          <w:sz w:val="28"/>
          <w:szCs w:val="28"/>
        </w:rPr>
        <w:br w:type="page"/>
      </w:r>
    </w:p>
    <w:p w:rsidR="00CC160E" w:rsidRDefault="007238AA" w:rsidP="00CC160E">
      <w:pPr>
        <w:pStyle w:val="3"/>
      </w:pPr>
      <w:r>
        <w:rPr>
          <w:rFonts w:hint="eastAsia"/>
        </w:rPr>
        <w:lastRenderedPageBreak/>
        <w:t>另查本案星光森林民宿</w:t>
      </w:r>
      <w:r w:rsidR="00B5266C">
        <w:rPr>
          <w:rFonts w:hint="eastAsia"/>
        </w:rPr>
        <w:t>以合法掩護非法手段，</w:t>
      </w:r>
      <w:r w:rsidR="00B5266C" w:rsidRPr="00E91F20">
        <w:rPr>
          <w:rFonts w:hint="eastAsia"/>
        </w:rPr>
        <w:t>擅自擴大</w:t>
      </w:r>
      <w:r w:rsidR="00B5266C">
        <w:rPr>
          <w:rFonts w:hint="eastAsia"/>
        </w:rPr>
        <w:t>於國有保安林地</w:t>
      </w:r>
      <w:r w:rsidR="007B3F5F">
        <w:rPr>
          <w:rFonts w:hint="eastAsia"/>
        </w:rPr>
        <w:t>興建建物</w:t>
      </w:r>
      <w:r w:rsidR="00B5266C">
        <w:rPr>
          <w:rFonts w:hint="eastAsia"/>
        </w:rPr>
        <w:t>經營民宿，</w:t>
      </w:r>
      <w:r w:rsidR="00E91F20">
        <w:rPr>
          <w:rFonts w:hint="eastAsia"/>
        </w:rPr>
        <w:t>違反前揭發展觀光條例</w:t>
      </w:r>
      <w:r w:rsidR="00B5266C">
        <w:rPr>
          <w:rFonts w:hint="eastAsia"/>
        </w:rPr>
        <w:t>、區域計畫法及森林法等相關</w:t>
      </w:r>
      <w:r w:rsidR="00E91F20">
        <w:rPr>
          <w:rFonts w:hint="eastAsia"/>
        </w:rPr>
        <w:t>規定，</w:t>
      </w:r>
      <w:r w:rsidR="00B5266C">
        <w:rPr>
          <w:rFonts w:hint="eastAsia"/>
        </w:rPr>
        <w:t>且</w:t>
      </w:r>
      <w:r w:rsidR="00E91F20" w:rsidRPr="00E91F20">
        <w:rPr>
          <w:rFonts w:hint="eastAsia"/>
        </w:rPr>
        <w:t>影響國土保安</w:t>
      </w:r>
      <w:r w:rsidR="00B5266C">
        <w:rPr>
          <w:rFonts w:hint="eastAsia"/>
        </w:rPr>
        <w:t>，</w:t>
      </w:r>
      <w:r w:rsidR="00E91F20" w:rsidRPr="00E91F20">
        <w:rPr>
          <w:rFonts w:hint="eastAsia"/>
        </w:rPr>
        <w:t>違規情節嚴重</w:t>
      </w:r>
      <w:r>
        <w:rPr>
          <w:rFonts w:hint="eastAsia"/>
        </w:rPr>
        <w:t>，</w:t>
      </w:r>
      <w:r w:rsidR="00E91F20">
        <w:rPr>
          <w:rFonts w:hint="eastAsia"/>
        </w:rPr>
        <w:t>然</w:t>
      </w:r>
      <w:r w:rsidR="00B5266C">
        <w:rPr>
          <w:rFonts w:hint="eastAsia"/>
        </w:rPr>
        <w:t>迄本院調查時，</w:t>
      </w:r>
      <w:r w:rsidR="00B132F2" w:rsidRPr="009B2EB4">
        <w:rPr>
          <w:rFonts w:hint="eastAsia"/>
        </w:rPr>
        <w:t>該民宿</w:t>
      </w:r>
      <w:r w:rsidR="0082251E">
        <w:rPr>
          <w:rFonts w:hint="eastAsia"/>
        </w:rPr>
        <w:t>仍</w:t>
      </w:r>
      <w:r w:rsidR="00E91F20" w:rsidRPr="009B2EB4">
        <w:rPr>
          <w:rFonts w:hint="eastAsia"/>
        </w:rPr>
        <w:t>登錄於交通部觀光局建置之</w:t>
      </w:r>
      <w:r w:rsidR="00554E12" w:rsidRPr="00B5266C">
        <w:rPr>
          <w:rFonts w:hAnsi="標楷體" w:hint="eastAsia"/>
        </w:rPr>
        <w:t>「</w:t>
      </w:r>
      <w:r w:rsidR="00E91F20" w:rsidRPr="009B2EB4">
        <w:rPr>
          <w:rFonts w:hint="eastAsia"/>
        </w:rPr>
        <w:t>臺灣旅宿網</w:t>
      </w:r>
      <w:r w:rsidR="00554E12" w:rsidRPr="00B5266C">
        <w:rPr>
          <w:rFonts w:hAnsi="標楷體" w:hint="eastAsia"/>
        </w:rPr>
        <w:t>」</w:t>
      </w:r>
      <w:r w:rsidR="000B47E3" w:rsidRPr="007B3F5F">
        <w:rPr>
          <w:rStyle w:val="aff"/>
        </w:rPr>
        <w:footnoteReference w:id="35"/>
      </w:r>
      <w:r w:rsidR="00E91F20" w:rsidRPr="009B2EB4">
        <w:rPr>
          <w:rFonts w:hint="eastAsia"/>
        </w:rPr>
        <w:t>以及該局負責特約店佈設之</w:t>
      </w:r>
      <w:r w:rsidR="00554E12" w:rsidRPr="00B5266C">
        <w:rPr>
          <w:rFonts w:hAnsi="標楷體" w:hint="eastAsia"/>
        </w:rPr>
        <w:t>「</w:t>
      </w:r>
      <w:r w:rsidR="00E91F20" w:rsidRPr="009B2EB4">
        <w:rPr>
          <w:rFonts w:hint="eastAsia"/>
        </w:rPr>
        <w:t>國民旅遊卡</w:t>
      </w:r>
      <w:r w:rsidR="00554E12" w:rsidRPr="00B5266C">
        <w:rPr>
          <w:rFonts w:hAnsi="標楷體" w:hint="eastAsia"/>
        </w:rPr>
        <w:t>」</w:t>
      </w:r>
      <w:r w:rsidR="00E91F20" w:rsidRPr="009B2EB4">
        <w:rPr>
          <w:rFonts w:hint="eastAsia"/>
        </w:rPr>
        <w:t>網站</w:t>
      </w:r>
      <w:r w:rsidR="000B47E3" w:rsidRPr="007B3F5F">
        <w:rPr>
          <w:rStyle w:val="aff"/>
        </w:rPr>
        <w:footnoteReference w:id="36"/>
      </w:r>
      <w:r w:rsidR="00B132F2">
        <w:rPr>
          <w:rFonts w:hint="eastAsia"/>
        </w:rPr>
        <w:t>，</w:t>
      </w:r>
      <w:r w:rsidR="00554E12">
        <w:rPr>
          <w:rFonts w:hint="eastAsia"/>
        </w:rPr>
        <w:t>藉</w:t>
      </w:r>
      <w:r w:rsidR="00567AE5">
        <w:rPr>
          <w:rFonts w:hint="eastAsia"/>
        </w:rPr>
        <w:t>以供</w:t>
      </w:r>
      <w:r w:rsidR="00B132F2">
        <w:rPr>
          <w:rFonts w:hint="eastAsia"/>
        </w:rPr>
        <w:t>民眾及公務人員旅遊住宿之參考，</w:t>
      </w:r>
      <w:r w:rsidR="00554E12">
        <w:rPr>
          <w:rFonts w:hint="eastAsia"/>
        </w:rPr>
        <w:t>此舉無異是</w:t>
      </w:r>
      <w:r w:rsidR="00567AE5">
        <w:rPr>
          <w:rFonts w:hint="eastAsia"/>
        </w:rPr>
        <w:t>政府</w:t>
      </w:r>
      <w:r w:rsidR="00B5266C">
        <w:rPr>
          <w:rFonts w:hint="eastAsia"/>
        </w:rPr>
        <w:t>變相</w:t>
      </w:r>
      <w:r w:rsidR="00B5266C" w:rsidRPr="00B132F2">
        <w:rPr>
          <w:rFonts w:hint="eastAsia"/>
        </w:rPr>
        <w:t>鼓勵</w:t>
      </w:r>
      <w:r w:rsidR="00B5266C">
        <w:rPr>
          <w:rFonts w:hint="eastAsia"/>
        </w:rPr>
        <w:t>違規行為，實不足取</w:t>
      </w:r>
      <w:r w:rsidR="00567AE5">
        <w:rPr>
          <w:rFonts w:hint="eastAsia"/>
        </w:rPr>
        <w:t>。</w:t>
      </w:r>
      <w:r w:rsidR="00554E12">
        <w:rPr>
          <w:rFonts w:hint="eastAsia"/>
        </w:rPr>
        <w:t>案經</w:t>
      </w:r>
      <w:r w:rsidR="00B5266C">
        <w:rPr>
          <w:rFonts w:hint="eastAsia"/>
        </w:rPr>
        <w:t>交通部觀光局</w:t>
      </w:r>
      <w:r w:rsidR="00B132F2">
        <w:rPr>
          <w:rFonts w:hint="eastAsia"/>
        </w:rPr>
        <w:t>表示，該</w:t>
      </w:r>
      <w:r w:rsidR="00B132F2" w:rsidRPr="00B132F2">
        <w:rPr>
          <w:rFonts w:hint="eastAsia"/>
        </w:rPr>
        <w:t>局為依發展觀光條例督導地方政府執行旅宿業之管理、輔導及裁處，</w:t>
      </w:r>
      <w:r w:rsidR="00567AE5">
        <w:rPr>
          <w:rFonts w:hint="eastAsia"/>
        </w:rPr>
        <w:t>乃</w:t>
      </w:r>
      <w:r w:rsidR="00554E12">
        <w:rPr>
          <w:rFonts w:hint="eastAsia"/>
        </w:rPr>
        <w:t>建置</w:t>
      </w:r>
      <w:r w:rsidR="00554E12" w:rsidRPr="00B5266C">
        <w:rPr>
          <w:rFonts w:hAnsi="標楷體" w:hint="eastAsia"/>
        </w:rPr>
        <w:t>「</w:t>
      </w:r>
      <w:r w:rsidR="00554E12">
        <w:rPr>
          <w:rFonts w:hint="eastAsia"/>
        </w:rPr>
        <w:t>臺灣旅宿網</w:t>
      </w:r>
      <w:r w:rsidR="00554E12" w:rsidRPr="00B5266C">
        <w:rPr>
          <w:rFonts w:hAnsi="標楷體" w:hint="eastAsia"/>
        </w:rPr>
        <w:t>」</w:t>
      </w:r>
      <w:r w:rsidR="00B132F2" w:rsidRPr="00B132F2">
        <w:rPr>
          <w:rFonts w:hint="eastAsia"/>
        </w:rPr>
        <w:t>供地方政府將核准登記之旅宿業資訊公布於該網站，對外做為民眾查詢合法旅宿</w:t>
      </w:r>
      <w:r w:rsidR="00B132F2">
        <w:rPr>
          <w:rFonts w:hint="eastAsia"/>
        </w:rPr>
        <w:t>之管道，地方政府（或業者）並將相關營業及管理狀況填入，對內做為該</w:t>
      </w:r>
      <w:r w:rsidR="00B132F2" w:rsidRPr="00B132F2">
        <w:rPr>
          <w:rFonts w:hint="eastAsia"/>
        </w:rPr>
        <w:t>局瞭解及彙整各</w:t>
      </w:r>
      <w:r w:rsidR="00567AE5">
        <w:rPr>
          <w:rFonts w:hint="eastAsia"/>
        </w:rPr>
        <w:t>地方政府轄管旅宿業之動態，以利於全國性一致性法令或政策研析之用，又</w:t>
      </w:r>
      <w:r w:rsidR="00B132F2" w:rsidRPr="00B132F2">
        <w:rPr>
          <w:rFonts w:hint="eastAsia"/>
        </w:rPr>
        <w:t>地方政府應依權責稽查轄管</w:t>
      </w:r>
      <w:r w:rsidR="00B132F2">
        <w:rPr>
          <w:rFonts w:hint="eastAsia"/>
        </w:rPr>
        <w:t>旅宿業，雖得以將個別旅宿業之稽查情形登載於「臺灣旅宿網」後台，</w:t>
      </w:r>
      <w:r w:rsidR="00B132F2" w:rsidRPr="00B5266C">
        <w:rPr>
          <w:rFonts w:hAnsi="標楷體" w:hint="eastAsia"/>
        </w:rPr>
        <w:t>「</w:t>
      </w:r>
      <w:r w:rsidR="00567AE5" w:rsidRPr="00B5266C">
        <w:rPr>
          <w:rFonts w:hAnsi="標楷體" w:hint="eastAsia"/>
        </w:rPr>
        <w:t>然</w:t>
      </w:r>
      <w:r w:rsidR="00B132F2" w:rsidRPr="00B132F2">
        <w:rPr>
          <w:rFonts w:hint="eastAsia"/>
        </w:rPr>
        <w:t>除地方政府依法將個別旅宿業廢止登記證或業者主動歇業致改變其合法經營資格，該旅宿即仍為合法旅宿</w:t>
      </w:r>
      <w:r w:rsidR="00B132F2" w:rsidRPr="00B5266C">
        <w:rPr>
          <w:rFonts w:hAnsi="標楷體" w:hint="eastAsia"/>
        </w:rPr>
        <w:t>」</w:t>
      </w:r>
      <w:r w:rsidR="00F76396" w:rsidRPr="00B5266C">
        <w:rPr>
          <w:rFonts w:hAnsi="標楷體" w:hint="eastAsia"/>
        </w:rPr>
        <w:t>，</w:t>
      </w:r>
      <w:r w:rsidR="00567AE5" w:rsidRPr="00B5266C">
        <w:rPr>
          <w:rFonts w:hAnsi="標楷體" w:hint="eastAsia"/>
        </w:rPr>
        <w:t>茲</w:t>
      </w:r>
      <w:r w:rsidR="00F76396" w:rsidRPr="00B5266C">
        <w:rPr>
          <w:rFonts w:hAnsi="標楷體" w:hint="eastAsia"/>
        </w:rPr>
        <w:t>因本案</w:t>
      </w:r>
      <w:r w:rsidR="00567AE5" w:rsidRPr="00B5266C">
        <w:rPr>
          <w:rFonts w:hAnsi="標楷體" w:hint="eastAsia"/>
        </w:rPr>
        <w:t>星光森林民宿</w:t>
      </w:r>
      <w:r w:rsidR="00F76396" w:rsidRPr="00B5266C">
        <w:rPr>
          <w:rFonts w:hAnsi="標楷體" w:hint="eastAsia"/>
        </w:rPr>
        <w:t>經嘉義縣府於107年6月19日派員辦理聯合稽查結果，現場並未查獲違規經營情形，故</w:t>
      </w:r>
      <w:r w:rsidR="00554E12" w:rsidRPr="00B5266C">
        <w:rPr>
          <w:rFonts w:hAnsi="標楷體" w:hint="eastAsia"/>
        </w:rPr>
        <w:t>「</w:t>
      </w:r>
      <w:r w:rsidR="00F76396" w:rsidRPr="00B5266C">
        <w:rPr>
          <w:rFonts w:hAnsi="標楷體" w:hint="eastAsia"/>
        </w:rPr>
        <w:t>臺灣旅宿網</w:t>
      </w:r>
      <w:r w:rsidR="00554E12" w:rsidRPr="00B5266C">
        <w:rPr>
          <w:rFonts w:hAnsi="標楷體" w:hint="eastAsia"/>
        </w:rPr>
        <w:t>」</w:t>
      </w:r>
      <w:r w:rsidR="00F76396" w:rsidRPr="00B5266C">
        <w:rPr>
          <w:rFonts w:hAnsi="標楷體" w:hint="eastAsia"/>
        </w:rPr>
        <w:t>目前並未有違規註記，且未取消</w:t>
      </w:r>
      <w:r w:rsidR="00554E12" w:rsidRPr="00B5266C">
        <w:rPr>
          <w:rFonts w:hAnsi="標楷體" w:hint="eastAsia"/>
        </w:rPr>
        <w:t>「</w:t>
      </w:r>
      <w:r w:rsidR="00F76396" w:rsidRPr="00B5266C">
        <w:rPr>
          <w:rFonts w:hAnsi="標楷體" w:hint="eastAsia"/>
        </w:rPr>
        <w:t>國民旅遊卡</w:t>
      </w:r>
      <w:r w:rsidR="00554E12" w:rsidRPr="00B5266C">
        <w:rPr>
          <w:rFonts w:hAnsi="標楷體" w:hint="eastAsia"/>
        </w:rPr>
        <w:t>」</w:t>
      </w:r>
      <w:r w:rsidR="00F76396" w:rsidRPr="00B5266C">
        <w:rPr>
          <w:rFonts w:hAnsi="標楷體" w:hint="eastAsia"/>
        </w:rPr>
        <w:t>特約商店資格</w:t>
      </w:r>
      <w:r w:rsidR="00554E12">
        <w:rPr>
          <w:rStyle w:val="aff"/>
          <w:rFonts w:hAnsi="標楷體"/>
        </w:rPr>
        <w:footnoteReference w:id="37"/>
      </w:r>
      <w:r w:rsidR="00B132F2" w:rsidRPr="00B5266C">
        <w:rPr>
          <w:rFonts w:hAnsi="標楷體" w:hint="eastAsia"/>
        </w:rPr>
        <w:t>等語</w:t>
      </w:r>
      <w:r w:rsidR="00F76396" w:rsidRPr="00B5266C">
        <w:rPr>
          <w:rFonts w:hAnsi="標楷體" w:hint="eastAsia"/>
        </w:rPr>
        <w:t>。</w:t>
      </w:r>
      <w:r w:rsidR="0082251E" w:rsidRPr="00B5266C">
        <w:rPr>
          <w:rFonts w:hAnsi="標楷體" w:hint="eastAsia"/>
        </w:rPr>
        <w:t>然查</w:t>
      </w:r>
      <w:r w:rsidR="003A2161" w:rsidRPr="00B5266C">
        <w:rPr>
          <w:rFonts w:hAnsi="標楷體" w:hint="eastAsia"/>
        </w:rPr>
        <w:t>本案星光森林民宿原於94年之申請</w:t>
      </w:r>
      <w:r w:rsidR="003A2161" w:rsidRPr="00B5266C">
        <w:rPr>
          <w:rFonts w:hAnsi="標楷體" w:hint="eastAsia"/>
        </w:rPr>
        <w:lastRenderedPageBreak/>
        <w:t>地點為金獅寮段24地號私有土地上之金獅村出水坑19號建物（建物面積僅59.6平方公尺）</w:t>
      </w:r>
      <w:r w:rsidR="003A2161">
        <w:rPr>
          <w:rFonts w:hAnsi="標楷體" w:hint="eastAsia"/>
        </w:rPr>
        <w:t>，其雖經嘉義縣政府於</w:t>
      </w:r>
      <w:r w:rsidR="003A2161" w:rsidRPr="003A2161">
        <w:rPr>
          <w:rFonts w:hAnsi="標楷體" w:hint="eastAsia"/>
        </w:rPr>
        <w:t>107年6月19</w:t>
      </w:r>
      <w:r w:rsidR="003A2161">
        <w:rPr>
          <w:rFonts w:hAnsi="標楷體" w:hint="eastAsia"/>
        </w:rPr>
        <w:t>日派員</w:t>
      </w:r>
      <w:r w:rsidR="003A2161" w:rsidRPr="003A2161">
        <w:rPr>
          <w:rFonts w:hAnsi="標楷體" w:hint="eastAsia"/>
        </w:rPr>
        <w:t>稽查</w:t>
      </w:r>
      <w:r w:rsidR="003A2161">
        <w:rPr>
          <w:rFonts w:hAnsi="標楷體" w:hint="eastAsia"/>
        </w:rPr>
        <w:t>並未發現違規</w:t>
      </w:r>
      <w:r w:rsidR="003A2161" w:rsidRPr="003A2161">
        <w:rPr>
          <w:rFonts w:hAnsi="標楷體" w:hint="eastAsia"/>
        </w:rPr>
        <w:t>情形</w:t>
      </w:r>
      <w:r w:rsidR="003A2161">
        <w:rPr>
          <w:rFonts w:hAnsi="標楷體" w:hint="eastAsia"/>
        </w:rPr>
        <w:t>，然據該府近年來稽查結果，</w:t>
      </w:r>
      <w:r w:rsidR="00BB2924">
        <w:rPr>
          <w:rFonts w:hAnsi="標楷體" w:hint="eastAsia"/>
        </w:rPr>
        <w:t>該94年原申請之民宿</w:t>
      </w:r>
      <w:r w:rsidR="003A2161" w:rsidRPr="003A2161">
        <w:rPr>
          <w:rFonts w:hAnsi="標楷體" w:hint="eastAsia"/>
        </w:rPr>
        <w:t>多為無人應門（104年6月10日、105年6月21日、106年8月22日）或整修中（107年6月19</w:t>
      </w:r>
      <w:r w:rsidR="003A2161">
        <w:rPr>
          <w:rFonts w:hAnsi="標楷體" w:hint="eastAsia"/>
        </w:rPr>
        <w:t>日），</w:t>
      </w:r>
      <w:r w:rsidR="00BB2924">
        <w:rPr>
          <w:rFonts w:hAnsi="標楷體" w:hint="eastAsia"/>
        </w:rPr>
        <w:t>實</w:t>
      </w:r>
      <w:r w:rsidR="003A2161" w:rsidRPr="003A2161">
        <w:rPr>
          <w:rFonts w:hAnsi="標楷體" w:hint="eastAsia"/>
        </w:rPr>
        <w:t>難認該原有民宿仍有經營之事實</w:t>
      </w:r>
      <w:r w:rsidR="003A2161">
        <w:rPr>
          <w:rFonts w:hAnsi="標楷體" w:hint="eastAsia"/>
        </w:rPr>
        <w:t>，而</w:t>
      </w:r>
      <w:r w:rsidR="003A2161" w:rsidRPr="003A2161">
        <w:rPr>
          <w:rFonts w:hAnsi="標楷體" w:hint="eastAsia"/>
        </w:rPr>
        <w:t>嘉義縣政府於106年及107年裁罰在案</w:t>
      </w:r>
      <w:r w:rsidR="003A2161">
        <w:rPr>
          <w:rFonts w:hAnsi="標楷體" w:hint="eastAsia"/>
        </w:rPr>
        <w:t>之本案</w:t>
      </w:r>
      <w:r w:rsidR="003A2161" w:rsidRPr="003A2161">
        <w:rPr>
          <w:rFonts w:hint="eastAsia"/>
        </w:rPr>
        <w:t>違規擴大營業之</w:t>
      </w:r>
      <w:r w:rsidR="003A2161">
        <w:rPr>
          <w:rFonts w:hint="eastAsia"/>
        </w:rPr>
        <w:t>8間</w:t>
      </w:r>
      <w:r w:rsidR="003A2161" w:rsidRPr="003A2161">
        <w:rPr>
          <w:rFonts w:hint="eastAsia"/>
        </w:rPr>
        <w:t>客房、餐飲區建物（懸掛「星光森林」招牌）及相關戶外設施</w:t>
      </w:r>
      <w:r w:rsidR="003A2161">
        <w:rPr>
          <w:rFonts w:hint="eastAsia"/>
        </w:rPr>
        <w:t>（</w:t>
      </w:r>
      <w:r w:rsidR="003A2161" w:rsidRPr="003A2161">
        <w:rPr>
          <w:rFonts w:hint="eastAsia"/>
        </w:rPr>
        <w:t>現況多位屬金獅寮段國有保安林地</w:t>
      </w:r>
      <w:r w:rsidR="003A2161">
        <w:rPr>
          <w:rFonts w:hint="eastAsia"/>
        </w:rPr>
        <w:t>），於本院調查期間，仍登載於前揭公私部門之網站對外招攬住宿，</w:t>
      </w:r>
      <w:r w:rsidR="007B3F5F">
        <w:rPr>
          <w:rFonts w:hint="eastAsia"/>
        </w:rPr>
        <w:t>卻未見嘉義縣政</w:t>
      </w:r>
      <w:r w:rsidR="00BB2924">
        <w:rPr>
          <w:rFonts w:hint="eastAsia"/>
        </w:rPr>
        <w:t>府進行稽查，而僅</w:t>
      </w:r>
      <w:r w:rsidR="00BB2924" w:rsidRPr="00BB2924">
        <w:rPr>
          <w:rFonts w:hint="eastAsia"/>
        </w:rPr>
        <w:t>於107年6月19</w:t>
      </w:r>
      <w:r w:rsidR="00BB2924">
        <w:rPr>
          <w:rFonts w:hint="eastAsia"/>
        </w:rPr>
        <w:t>日稽查時對原申請之民宿</w:t>
      </w:r>
      <w:r w:rsidR="00BB2924" w:rsidRPr="00BB2924">
        <w:rPr>
          <w:rFonts w:hint="eastAsia"/>
        </w:rPr>
        <w:t>認定</w:t>
      </w:r>
      <w:r w:rsidR="00BB2924">
        <w:rPr>
          <w:rFonts w:hint="eastAsia"/>
        </w:rPr>
        <w:t>為「建物目前整修中，現場未查獲違規經營情形」，卻</w:t>
      </w:r>
      <w:r w:rsidR="00BB2924" w:rsidRPr="00BB2924">
        <w:rPr>
          <w:rFonts w:hint="eastAsia"/>
        </w:rPr>
        <w:t>未對原擴大營業部分之8間客房</w:t>
      </w:r>
      <w:r w:rsidR="00BB2924">
        <w:rPr>
          <w:rFonts w:hint="eastAsia"/>
        </w:rPr>
        <w:t>等</w:t>
      </w:r>
      <w:r w:rsidR="007B3F5F">
        <w:rPr>
          <w:rFonts w:hint="eastAsia"/>
        </w:rPr>
        <w:t>有相關稽查記錄</w:t>
      </w:r>
      <w:r w:rsidR="00BB2924">
        <w:rPr>
          <w:rFonts w:hint="eastAsia"/>
        </w:rPr>
        <w:t>（例如是否持續擴大營業，以及是否仍於相關網站內招攬住宿等</w:t>
      </w:r>
      <w:r w:rsidR="00BB2924" w:rsidRPr="00BB2924">
        <w:rPr>
          <w:rFonts w:hint="eastAsia"/>
        </w:rPr>
        <w:t>）</w:t>
      </w:r>
      <w:r w:rsidR="00BB2924">
        <w:rPr>
          <w:rFonts w:hint="eastAsia"/>
        </w:rPr>
        <w:t>，並</w:t>
      </w:r>
      <w:r w:rsidR="007B3F5F">
        <w:rPr>
          <w:rFonts w:hint="eastAsia"/>
        </w:rPr>
        <w:t>據以</w:t>
      </w:r>
      <w:r w:rsidR="00BB2924">
        <w:rPr>
          <w:rFonts w:hint="eastAsia"/>
        </w:rPr>
        <w:t>依法處置（例如是否連續處罰等），</w:t>
      </w:r>
      <w:r w:rsidR="00CC160E">
        <w:rPr>
          <w:rFonts w:hint="eastAsia"/>
        </w:rPr>
        <w:t>即有</w:t>
      </w:r>
      <w:r w:rsidR="003A2161">
        <w:rPr>
          <w:rFonts w:hint="eastAsia"/>
        </w:rPr>
        <w:t>查核不實</w:t>
      </w:r>
      <w:r w:rsidR="00CC160E">
        <w:rPr>
          <w:rFonts w:hint="eastAsia"/>
        </w:rPr>
        <w:t>之疏失</w:t>
      </w:r>
      <w:r w:rsidR="003A2161">
        <w:rPr>
          <w:rFonts w:hint="eastAsia"/>
        </w:rPr>
        <w:t>，</w:t>
      </w:r>
      <w:r w:rsidR="00BB2924">
        <w:rPr>
          <w:rFonts w:hint="eastAsia"/>
        </w:rPr>
        <w:t>而交通部觀光局亦未明察上情，</w:t>
      </w:r>
      <w:r w:rsidR="007B3F5F">
        <w:rPr>
          <w:rFonts w:hint="eastAsia"/>
        </w:rPr>
        <w:t>僅著眼於原申請部分合法與否，卻無視於違法擴大經營部分之存在，核其採</w:t>
      </w:r>
      <w:r w:rsidR="00CC160E">
        <w:rPr>
          <w:rFonts w:hint="eastAsia"/>
        </w:rPr>
        <w:t>割裂之處理</w:t>
      </w:r>
      <w:r w:rsidR="007B3F5F">
        <w:rPr>
          <w:rFonts w:hint="eastAsia"/>
        </w:rPr>
        <w:t>方式</w:t>
      </w:r>
      <w:r w:rsidR="00CC160E">
        <w:rPr>
          <w:rFonts w:hint="eastAsia"/>
        </w:rPr>
        <w:t>，率將本案星光森林民宿登錄於「臺灣旅宿網」及「國民旅遊卡」網站，誤導</w:t>
      </w:r>
      <w:r w:rsidR="00CC160E" w:rsidRPr="00BB2924">
        <w:rPr>
          <w:rFonts w:hint="eastAsia"/>
        </w:rPr>
        <w:t>民眾及公務人員前往消費</w:t>
      </w:r>
      <w:r w:rsidR="00CC160E">
        <w:rPr>
          <w:rFonts w:hint="eastAsia"/>
        </w:rPr>
        <w:t>，甚至</w:t>
      </w:r>
      <w:r w:rsidR="00CC160E" w:rsidRPr="00CC160E">
        <w:rPr>
          <w:rFonts w:hint="eastAsia"/>
        </w:rPr>
        <w:t>有變相鼓勵違規行為之嫌</w:t>
      </w:r>
      <w:r w:rsidR="00CC160E" w:rsidRPr="00BB2924">
        <w:rPr>
          <w:rFonts w:hint="eastAsia"/>
        </w:rPr>
        <w:t>，究亦非可取。</w:t>
      </w:r>
    </w:p>
    <w:p w:rsidR="00CC160E" w:rsidRDefault="00553DB6" w:rsidP="00223D5E">
      <w:pPr>
        <w:pStyle w:val="3"/>
        <w:rPr>
          <w:rFonts w:hAnsi="標楷體"/>
        </w:rPr>
      </w:pPr>
      <w:r>
        <w:rPr>
          <w:rFonts w:hAnsi="標楷體" w:hint="eastAsia"/>
        </w:rPr>
        <w:t>末查本案</w:t>
      </w:r>
      <w:r w:rsidR="00920E80">
        <w:rPr>
          <w:rFonts w:hAnsi="標楷體" w:hint="eastAsia"/>
        </w:rPr>
        <w:t>國有保安林</w:t>
      </w:r>
      <w:r>
        <w:rPr>
          <w:rFonts w:hAnsi="標楷體" w:hint="eastAsia"/>
        </w:rPr>
        <w:t>地遭承租人違規使用</w:t>
      </w:r>
      <w:r w:rsidR="008D376A">
        <w:rPr>
          <w:rFonts w:hAnsi="標楷體" w:hint="eastAsia"/>
        </w:rPr>
        <w:t>，嚴重影響國土保安</w:t>
      </w:r>
      <w:r w:rsidR="00D9557D">
        <w:rPr>
          <w:rFonts w:hAnsi="標楷體" w:hint="eastAsia"/>
        </w:rPr>
        <w:t>，已</w:t>
      </w:r>
      <w:r>
        <w:rPr>
          <w:rFonts w:hAnsi="標楷體" w:hint="eastAsia"/>
        </w:rPr>
        <w:t>為法所不容</w:t>
      </w:r>
      <w:r w:rsidR="00920E80">
        <w:rPr>
          <w:rFonts w:hAnsi="標楷體" w:hint="eastAsia"/>
        </w:rPr>
        <w:t>，</w:t>
      </w:r>
      <w:r w:rsidR="00B55997">
        <w:rPr>
          <w:rFonts w:hAnsi="標楷體" w:hint="eastAsia"/>
        </w:rPr>
        <w:t>如</w:t>
      </w:r>
      <w:r>
        <w:rPr>
          <w:rFonts w:hAnsi="標楷體" w:hint="eastAsia"/>
        </w:rPr>
        <w:t>違規人</w:t>
      </w:r>
      <w:r w:rsidR="00920E80">
        <w:rPr>
          <w:rFonts w:hAnsi="標楷體" w:hint="eastAsia"/>
        </w:rPr>
        <w:t>坐擁</w:t>
      </w:r>
      <w:r w:rsidR="008D376A">
        <w:rPr>
          <w:rFonts w:hAnsi="標楷體" w:hint="eastAsia"/>
        </w:rPr>
        <w:t>國有山林</w:t>
      </w:r>
      <w:r w:rsidR="00920E80">
        <w:rPr>
          <w:rFonts w:hAnsi="標楷體" w:hint="eastAsia"/>
        </w:rPr>
        <w:t>美景</w:t>
      </w:r>
      <w:r w:rsidR="00322759">
        <w:rPr>
          <w:rFonts w:hAnsi="標楷體" w:hint="eastAsia"/>
        </w:rPr>
        <w:t>而</w:t>
      </w:r>
      <w:r>
        <w:rPr>
          <w:rFonts w:hAnsi="標楷體" w:hint="eastAsia"/>
        </w:rPr>
        <w:t>持續</w:t>
      </w:r>
      <w:r w:rsidR="00F35425">
        <w:rPr>
          <w:rFonts w:hAnsi="標楷體" w:hint="eastAsia"/>
        </w:rPr>
        <w:t>經營民宿以</w:t>
      </w:r>
      <w:r w:rsidR="00322759">
        <w:rPr>
          <w:rFonts w:hAnsi="標楷體" w:hint="eastAsia"/>
        </w:rPr>
        <w:t>賺</w:t>
      </w:r>
      <w:r w:rsidR="00920E80">
        <w:rPr>
          <w:rFonts w:hAnsi="標楷體" w:hint="eastAsia"/>
        </w:rPr>
        <w:t>取</w:t>
      </w:r>
      <w:r w:rsidR="00322759">
        <w:rPr>
          <w:rFonts w:hAnsi="標楷體" w:hint="eastAsia"/>
        </w:rPr>
        <w:t>相當之</w:t>
      </w:r>
      <w:r w:rsidR="00920E80">
        <w:rPr>
          <w:rFonts w:hAnsi="標楷體" w:hint="eastAsia"/>
        </w:rPr>
        <w:t>利益，卻幾無土地成本</w:t>
      </w:r>
      <w:r w:rsidR="008D376A">
        <w:rPr>
          <w:rFonts w:hAnsi="標楷體" w:hint="eastAsia"/>
        </w:rPr>
        <w:t>之負擔，更是毫無公義可言，</w:t>
      </w:r>
      <w:r w:rsidR="00B55997">
        <w:rPr>
          <w:rFonts w:hAnsi="標楷體" w:hint="eastAsia"/>
        </w:rPr>
        <w:t>因此，</w:t>
      </w:r>
      <w:r w:rsidR="00920E80">
        <w:rPr>
          <w:rFonts w:hAnsi="標楷體" w:hint="eastAsia"/>
        </w:rPr>
        <w:t>農委會</w:t>
      </w:r>
      <w:r w:rsidR="00D9557D">
        <w:rPr>
          <w:rFonts w:hAnsi="標楷體" w:hint="eastAsia"/>
        </w:rPr>
        <w:t>對於本案國有出租林地及其地上相關民宿設施</w:t>
      </w:r>
      <w:r w:rsidR="007B3F5F">
        <w:rPr>
          <w:rFonts w:hAnsi="標楷體" w:hint="eastAsia"/>
        </w:rPr>
        <w:t>等類似案件</w:t>
      </w:r>
      <w:r w:rsidR="00D9557D">
        <w:rPr>
          <w:rFonts w:hAnsi="標楷體" w:hint="eastAsia"/>
        </w:rPr>
        <w:t>，</w:t>
      </w:r>
      <w:r>
        <w:rPr>
          <w:rFonts w:hAnsi="標楷體" w:hint="eastAsia"/>
        </w:rPr>
        <w:t>除應</w:t>
      </w:r>
      <w:r w:rsidR="00920E80">
        <w:rPr>
          <w:rFonts w:hAnsi="標楷體" w:hint="eastAsia"/>
        </w:rPr>
        <w:t>依法妥處</w:t>
      </w:r>
      <w:r>
        <w:rPr>
          <w:rFonts w:hAnsi="標楷體" w:hint="eastAsia"/>
        </w:rPr>
        <w:t>外，更應審慎研議檢討相關法規</w:t>
      </w:r>
      <w:r w:rsidR="00322759">
        <w:rPr>
          <w:rFonts w:hAnsi="標楷體" w:hint="eastAsia"/>
        </w:rPr>
        <w:t>，</w:t>
      </w:r>
      <w:r w:rsidR="00D9557D">
        <w:rPr>
          <w:rFonts w:hAnsi="標楷體" w:hint="eastAsia"/>
        </w:rPr>
        <w:t>以資</w:t>
      </w:r>
      <w:r w:rsidR="00B55997">
        <w:rPr>
          <w:rFonts w:hAnsi="標楷體" w:hint="eastAsia"/>
        </w:rPr>
        <w:t>遏止並</w:t>
      </w:r>
      <w:r w:rsidR="00DE4C89">
        <w:rPr>
          <w:rFonts w:hAnsi="標楷體" w:hint="eastAsia"/>
        </w:rPr>
        <w:t>儆</w:t>
      </w:r>
      <w:r w:rsidR="00322759">
        <w:rPr>
          <w:rFonts w:hAnsi="標楷體" w:hint="eastAsia"/>
        </w:rPr>
        <w:t>效尤</w:t>
      </w:r>
      <w:r w:rsidR="00920E80">
        <w:rPr>
          <w:rFonts w:hAnsi="標楷體" w:hint="eastAsia"/>
        </w:rPr>
        <w:t>。</w:t>
      </w:r>
    </w:p>
    <w:p w:rsidR="001F4FBA" w:rsidRPr="000B4041" w:rsidRDefault="00CC160E" w:rsidP="00B045A8">
      <w:pPr>
        <w:pStyle w:val="3"/>
        <w:rPr>
          <w:rFonts w:hAnsi="標楷體"/>
        </w:rPr>
      </w:pPr>
      <w:r>
        <w:rPr>
          <w:rFonts w:hAnsi="標楷體" w:hint="eastAsia"/>
        </w:rPr>
        <w:lastRenderedPageBreak/>
        <w:t>綜上，</w:t>
      </w:r>
      <w:r w:rsidR="000B4041" w:rsidRPr="000B4041">
        <w:rPr>
          <w:rFonts w:hint="eastAsia"/>
        </w:rPr>
        <w:t>坐落嘉義縣竹崎鄉金獅寮段24地號私有土地上之建物原僅係94年1月11日獲核發民宿登記證之小型民宿（3間住房），惟相關人以合法掩護非法之手段，於該時期在毗鄰金獅寮段第1904號國有區外保安林地違法興建建物及相關設施，用以擴大經營為大型「星光森林民宿」（擴大經營部分包括民宿住房8間共約400平方公尺、餐飲建築3棟及相關遊憩設施等），核其違反發展觀光條例、區域計畫法及森林法等法令規定，且威脅該保安林涵養水源及保護水庫上游集水區之功能，違規情節嚴重，然該保安林地管理機關林務局卻遲至106年間始提起拆屋還地之訴；發展觀光條例及區域計畫法之地方主管機關嘉義縣政府亦至106年及107年間始依法裁罰；而迄本院調查時，該民宿仍登錄於交通部觀光局建置之臺灣旅宿網以及該局負責特約店佈設之國民旅遊卡網站，亦有誤導消費及變相鼓勵違規行為之嫌，足見上開機關未善盡職責，並凸顯機關間各行其事而未能有效建立協調聯繫機制之疏失，均應切實檢討改進並引以為戒</w:t>
      </w:r>
      <w:r w:rsidR="000167A5" w:rsidRPr="000B4041">
        <w:rPr>
          <w:rFonts w:hint="eastAsia"/>
        </w:rPr>
        <w:t>。</w:t>
      </w:r>
    </w:p>
    <w:p w:rsidR="00B05E6D" w:rsidRPr="00867B4B" w:rsidRDefault="00B05E6D" w:rsidP="00B05E6D">
      <w:pPr>
        <w:pStyle w:val="2"/>
        <w:rPr>
          <w:b/>
        </w:rPr>
      </w:pPr>
      <w:r w:rsidRPr="002C5502">
        <w:rPr>
          <w:rFonts w:hint="eastAsia"/>
          <w:b/>
        </w:rPr>
        <w:t>相關</w:t>
      </w:r>
      <w:r w:rsidR="000F6A1F">
        <w:rPr>
          <w:rFonts w:hint="eastAsia"/>
          <w:b/>
        </w:rPr>
        <w:t>人占用國有林地，除涉及民事責任之外，亦有</w:t>
      </w:r>
      <w:r w:rsidR="0031662F">
        <w:rPr>
          <w:rFonts w:hint="eastAsia"/>
          <w:b/>
        </w:rPr>
        <w:t>可能</w:t>
      </w:r>
      <w:r w:rsidRPr="002C5502">
        <w:rPr>
          <w:rFonts w:hint="eastAsia"/>
          <w:b/>
        </w:rPr>
        <w:t>觸犯森林法、水土保持法等規定，而負有行政及刑事責任</w:t>
      </w:r>
      <w:r w:rsidR="000F6A1F">
        <w:rPr>
          <w:rFonts w:hint="eastAsia"/>
          <w:b/>
        </w:rPr>
        <w:t>。</w:t>
      </w:r>
      <w:r w:rsidR="00BB622E">
        <w:rPr>
          <w:rFonts w:hint="eastAsia"/>
          <w:b/>
        </w:rPr>
        <w:t>經查</w:t>
      </w:r>
      <w:r w:rsidR="001C0417" w:rsidRPr="002C5502">
        <w:rPr>
          <w:rFonts w:hint="eastAsia"/>
          <w:b/>
        </w:rPr>
        <w:t>林務局自9</w:t>
      </w:r>
      <w:r w:rsidR="00321680">
        <w:rPr>
          <w:rFonts w:hint="eastAsia"/>
          <w:b/>
        </w:rPr>
        <w:t>4</w:t>
      </w:r>
      <w:r w:rsidR="001C0417" w:rsidRPr="002C5502">
        <w:rPr>
          <w:rFonts w:hint="eastAsia"/>
          <w:b/>
        </w:rPr>
        <w:t>年依「國土復育策略方案暨行動計畫」</w:t>
      </w:r>
      <w:r w:rsidRPr="002C5502">
        <w:rPr>
          <w:rFonts w:hint="eastAsia"/>
          <w:b/>
        </w:rPr>
        <w:t>及</w:t>
      </w:r>
      <w:r w:rsidR="001C0417" w:rsidRPr="002C5502">
        <w:rPr>
          <w:rFonts w:hint="eastAsia"/>
          <w:b/>
        </w:rPr>
        <w:t>「國土保育範圍內現有超限利用、濫墾、濫建限期拆除、廢耕執行計畫」</w:t>
      </w:r>
      <w:r w:rsidRPr="002C5502">
        <w:rPr>
          <w:rFonts w:hint="eastAsia"/>
          <w:b/>
        </w:rPr>
        <w:t>、</w:t>
      </w:r>
      <w:r w:rsidR="001C0417" w:rsidRPr="002C5502">
        <w:rPr>
          <w:rFonts w:hint="eastAsia"/>
          <w:b/>
        </w:rPr>
        <w:t>「違法濫墾濫建地區鼓勵人民配合返還林地拆除濫墾、濫建執行計畫」</w:t>
      </w:r>
      <w:r w:rsidRPr="002C5502">
        <w:rPr>
          <w:rFonts w:hint="eastAsia"/>
          <w:b/>
        </w:rPr>
        <w:t>，</w:t>
      </w:r>
      <w:r w:rsidR="000F6A1F">
        <w:rPr>
          <w:rFonts w:hint="eastAsia"/>
          <w:b/>
        </w:rPr>
        <w:t>加強</w:t>
      </w:r>
      <w:r w:rsidR="001C0417" w:rsidRPr="002C5502">
        <w:rPr>
          <w:rFonts w:hint="eastAsia"/>
          <w:b/>
        </w:rPr>
        <w:t>辦理被占用林地之收回</w:t>
      </w:r>
      <w:r w:rsidRPr="002C5502">
        <w:rPr>
          <w:rFonts w:hint="eastAsia"/>
          <w:b/>
        </w:rPr>
        <w:t>以來</w:t>
      </w:r>
      <w:r w:rsidR="001C0417" w:rsidRPr="002C5502">
        <w:rPr>
          <w:rFonts w:hint="eastAsia"/>
          <w:b/>
        </w:rPr>
        <w:t>（部分土地係於92年間接管自地方政府），</w:t>
      </w:r>
      <w:r w:rsidRPr="002C5502">
        <w:rPr>
          <w:rFonts w:hint="eastAsia"/>
          <w:b/>
        </w:rPr>
        <w:t>迄107年12月底為止，</w:t>
      </w:r>
      <w:r w:rsidR="006A650B">
        <w:rPr>
          <w:rFonts w:hint="eastAsia"/>
          <w:b/>
        </w:rPr>
        <w:t>尚未收回之被占用土地仍</w:t>
      </w:r>
      <w:r w:rsidRPr="002C5502">
        <w:rPr>
          <w:rFonts w:hint="eastAsia"/>
          <w:b/>
        </w:rPr>
        <w:t>有36,960件，面積9,007.32公頃，允應請</w:t>
      </w:r>
      <w:r w:rsidR="000F6A1F">
        <w:rPr>
          <w:rFonts w:hint="eastAsia"/>
          <w:b/>
        </w:rPr>
        <w:t>農委</w:t>
      </w:r>
      <w:r w:rsidRPr="002C5502">
        <w:rPr>
          <w:rFonts w:hint="eastAsia"/>
          <w:b/>
        </w:rPr>
        <w:t>會督促該局</w:t>
      </w:r>
      <w:r w:rsidR="000F6A1F">
        <w:rPr>
          <w:rFonts w:hint="eastAsia"/>
          <w:b/>
        </w:rPr>
        <w:t>依前揭相關法令</w:t>
      </w:r>
      <w:r w:rsidRPr="002C5502">
        <w:rPr>
          <w:rFonts w:hint="eastAsia"/>
          <w:b/>
        </w:rPr>
        <w:t>儘速依法</w:t>
      </w:r>
      <w:r w:rsidR="002C5502" w:rsidRPr="002C5502">
        <w:rPr>
          <w:rFonts w:hint="eastAsia"/>
          <w:b/>
        </w:rPr>
        <w:t>積極</w:t>
      </w:r>
      <w:r w:rsidRPr="002C5502">
        <w:rPr>
          <w:rFonts w:hint="eastAsia"/>
          <w:b/>
        </w:rPr>
        <w:t>處理，並善用現代科技（例如衛星變異資訊及無人飛行</w:t>
      </w:r>
      <w:r w:rsidRPr="002C5502">
        <w:rPr>
          <w:rFonts w:hint="eastAsia"/>
          <w:b/>
        </w:rPr>
        <w:lastRenderedPageBreak/>
        <w:t>載具等）擴大及提高巡查範圍與頻率，以有效</w:t>
      </w:r>
      <w:r w:rsidR="000F6A1F">
        <w:rPr>
          <w:rFonts w:hint="eastAsia"/>
          <w:b/>
        </w:rPr>
        <w:t>收回土地，並利嚇阻及</w:t>
      </w:r>
      <w:r w:rsidRPr="002C5502">
        <w:rPr>
          <w:rFonts w:hint="eastAsia"/>
          <w:b/>
        </w:rPr>
        <w:t>防杜占用行為</w:t>
      </w:r>
      <w:r w:rsidR="00867B4B">
        <w:rPr>
          <w:rFonts w:hint="eastAsia"/>
          <w:b/>
        </w:rPr>
        <w:t>；另於土地收回之過程如有涉及</w:t>
      </w:r>
      <w:r w:rsidR="00867B4B" w:rsidRPr="00867B4B">
        <w:rPr>
          <w:rFonts w:hint="eastAsia"/>
          <w:b/>
        </w:rPr>
        <w:t>聯合國《經濟社會文化權利國際公約》第</w:t>
      </w:r>
      <w:r w:rsidR="00867B4B" w:rsidRPr="00867B4B">
        <w:rPr>
          <w:b/>
        </w:rPr>
        <w:t>11</w:t>
      </w:r>
      <w:r w:rsidR="00867B4B" w:rsidRPr="00867B4B">
        <w:rPr>
          <w:rFonts w:hint="eastAsia"/>
          <w:b/>
        </w:rPr>
        <w:t>條所定</w:t>
      </w:r>
      <w:r w:rsidR="00867B4B" w:rsidRPr="00867B4B">
        <w:rPr>
          <w:rFonts w:hAnsi="標楷體" w:hint="eastAsia"/>
          <w:b/>
        </w:rPr>
        <w:t>「適足居住權」之保障規定，亦應請妥慎處理</w:t>
      </w:r>
      <w:r w:rsidR="002C5502" w:rsidRPr="00867B4B">
        <w:rPr>
          <w:rFonts w:hint="eastAsia"/>
          <w:b/>
        </w:rPr>
        <w:t>：</w:t>
      </w:r>
    </w:p>
    <w:p w:rsidR="00700C88" w:rsidRPr="00CA4D2E" w:rsidRDefault="005D72DC" w:rsidP="00CA4D2E">
      <w:pPr>
        <w:pStyle w:val="3"/>
      </w:pPr>
      <w:r w:rsidRPr="005D72DC">
        <w:rPr>
          <w:rFonts w:hint="eastAsia"/>
        </w:rPr>
        <w:t>按森林法第51條規定：「（第1項）於他人森林或林地內，擅自墾殖或占用者，處</w:t>
      </w:r>
      <w:r w:rsidR="00BB622E">
        <w:rPr>
          <w:rFonts w:hint="eastAsia"/>
        </w:rPr>
        <w:t>6</w:t>
      </w:r>
      <w:r w:rsidRPr="005D72DC">
        <w:rPr>
          <w:rFonts w:hint="eastAsia"/>
        </w:rPr>
        <w:t>月以上</w:t>
      </w:r>
      <w:r w:rsidR="00BB622E">
        <w:rPr>
          <w:rFonts w:hint="eastAsia"/>
        </w:rPr>
        <w:t>5</w:t>
      </w:r>
      <w:r w:rsidRPr="005D72DC">
        <w:rPr>
          <w:rFonts w:hint="eastAsia"/>
        </w:rPr>
        <w:t>年以下有期徒刑，得併科60萬元以下罰金。（第2項）前項情形致釀成災害者，加重其刑至二分之一；因而致人於死者，處5年以上12年以下有期徒刑，得併科1百萬元以下罰金，致重傷者，處3年以上10年以下有期徒刑，得併科80萬元以下罰金。（第3項）第1項之罪於保安林犯之者，得加重其刑至二分之一……。」</w:t>
      </w:r>
      <w:r w:rsidR="00E725C6">
        <w:rPr>
          <w:rFonts w:hint="eastAsia"/>
        </w:rPr>
        <w:t>次按</w:t>
      </w:r>
      <w:r w:rsidR="00E725C6" w:rsidRPr="00E725C6">
        <w:rPr>
          <w:rFonts w:hint="eastAsia"/>
        </w:rPr>
        <w:t>森林保護辦法</w:t>
      </w:r>
      <w:r w:rsidR="00CA4D2E">
        <w:rPr>
          <w:rStyle w:val="aff"/>
        </w:rPr>
        <w:footnoteReference w:id="38"/>
      </w:r>
      <w:r w:rsidR="00E725C6" w:rsidRPr="00E725C6">
        <w:rPr>
          <w:rFonts w:hint="eastAsia"/>
        </w:rPr>
        <w:t>第9條</w:t>
      </w:r>
      <w:r w:rsidR="00E725C6">
        <w:rPr>
          <w:rFonts w:hint="eastAsia"/>
        </w:rPr>
        <w:t>及第10條亦規定：</w:t>
      </w:r>
      <w:r w:rsidR="00E725C6">
        <w:rPr>
          <w:rFonts w:hAnsi="標楷體" w:hint="eastAsia"/>
        </w:rPr>
        <w:t>「</w:t>
      </w:r>
      <w:r w:rsidR="00CA4D2E" w:rsidRPr="00CA4D2E">
        <w:rPr>
          <w:rFonts w:hAnsi="標楷體" w:hint="eastAsia"/>
        </w:rPr>
        <w:t>森林保護機關發現在國、公有林內擅自墾殖、放牧或占用，經查獲有行為人者，應循刑事、民事訴訟程序處理；未發現行為人者，應於現場公告限期於</w:t>
      </w:r>
      <w:r w:rsidR="00321680">
        <w:rPr>
          <w:rFonts w:hAnsi="標楷體" w:hint="eastAsia"/>
        </w:rPr>
        <w:t>1</w:t>
      </w:r>
      <w:r w:rsidR="00CA4D2E" w:rsidRPr="00CA4D2E">
        <w:rPr>
          <w:rFonts w:hAnsi="標楷體" w:hint="eastAsia"/>
        </w:rPr>
        <w:t>個月內移除地上物，屆期仍未移除，逕行排除侵害，復育造林。</w:t>
      </w:r>
      <w:r w:rsidR="00E725C6">
        <w:rPr>
          <w:rFonts w:hAnsi="標楷體" w:hint="eastAsia"/>
        </w:rPr>
        <w:t>」</w:t>
      </w:r>
      <w:r w:rsidR="00E725C6">
        <w:rPr>
          <w:rFonts w:hint="eastAsia"/>
        </w:rPr>
        <w:t>、</w:t>
      </w:r>
      <w:r w:rsidR="00E725C6">
        <w:rPr>
          <w:rFonts w:hAnsi="標楷體" w:hint="eastAsia"/>
        </w:rPr>
        <w:t>「</w:t>
      </w:r>
      <w:r w:rsidR="00CA4D2E" w:rsidRPr="00CA4D2E">
        <w:rPr>
          <w:rFonts w:hAnsi="標楷體" w:hint="eastAsia"/>
        </w:rPr>
        <w:t>森林保護機關查獲危害森林案件行為人時，應即移送當地警察機關辦理。行為人未獲者，應提供有關資料，移請警察機關調查。警察機關應將處理結果通知移送機關。</w:t>
      </w:r>
      <w:r w:rsidR="00E725C6">
        <w:rPr>
          <w:rFonts w:hAnsi="標楷體" w:hint="eastAsia"/>
        </w:rPr>
        <w:t>」</w:t>
      </w:r>
    </w:p>
    <w:p w:rsidR="005F2140" w:rsidRDefault="005D72DC" w:rsidP="005F2140">
      <w:pPr>
        <w:pStyle w:val="3"/>
      </w:pPr>
      <w:r>
        <w:rPr>
          <w:rFonts w:hint="eastAsia"/>
        </w:rPr>
        <w:t>據農委會表示，</w:t>
      </w:r>
      <w:r w:rsidR="00F41349">
        <w:rPr>
          <w:rFonts w:hint="eastAsia"/>
        </w:rPr>
        <w:t>該會</w:t>
      </w:r>
      <w:r w:rsidR="00F41349" w:rsidRPr="00F41349">
        <w:rPr>
          <w:rFonts w:hint="eastAsia"/>
        </w:rPr>
        <w:t>林務局93年為配合行政院「國土復育策略方案暨行動計畫」執行原則，依</w:t>
      </w:r>
      <w:r w:rsidR="00F41349">
        <w:rPr>
          <w:rFonts w:hint="eastAsia"/>
        </w:rPr>
        <w:t>原</w:t>
      </w:r>
      <w:r w:rsidR="00A65AEF">
        <w:rPr>
          <w:rFonts w:hint="eastAsia"/>
        </w:rPr>
        <w:t>行政院</w:t>
      </w:r>
      <w:r w:rsidR="00F41349" w:rsidRPr="00F41349">
        <w:rPr>
          <w:rFonts w:hint="eastAsia"/>
        </w:rPr>
        <w:t>經濟建設委員會(現國家發展委員會)所核定占用排除之專案處理計畫「國土保育範圍內現有超限利用、濫墾、濫建限期拆除、廢耕執行計畫」</w:t>
      </w:r>
      <w:r w:rsidR="00F41349">
        <w:rPr>
          <w:rStyle w:val="aff"/>
        </w:rPr>
        <w:footnoteReference w:id="39"/>
      </w:r>
      <w:r w:rsidR="00F41349" w:rsidRPr="00F41349">
        <w:rPr>
          <w:rFonts w:hint="eastAsia"/>
        </w:rPr>
        <w:t>及「違</w:t>
      </w:r>
      <w:r w:rsidR="00F41349" w:rsidRPr="00F41349">
        <w:rPr>
          <w:rFonts w:hint="eastAsia"/>
        </w:rPr>
        <w:lastRenderedPageBreak/>
        <w:t>法濫墾濫建地區鼓勵人民配合返還林地拆除濫墾、濫建執行計畫」</w:t>
      </w:r>
      <w:r w:rsidR="00F41349">
        <w:rPr>
          <w:rStyle w:val="aff"/>
        </w:rPr>
        <w:footnoteReference w:id="40"/>
      </w:r>
      <w:r w:rsidR="00F41349" w:rsidRPr="00F41349">
        <w:rPr>
          <w:rFonts w:hint="eastAsia"/>
        </w:rPr>
        <w:t>，自94年起積極辦理</w:t>
      </w:r>
      <w:r w:rsidR="00F41349">
        <w:rPr>
          <w:rFonts w:hint="eastAsia"/>
        </w:rPr>
        <w:t>被</w:t>
      </w:r>
      <w:r w:rsidR="00F41349" w:rsidRPr="00F41349">
        <w:rPr>
          <w:rFonts w:hint="eastAsia"/>
        </w:rPr>
        <w:t>占用林地</w:t>
      </w:r>
      <w:r w:rsidR="00F41349">
        <w:rPr>
          <w:rFonts w:hint="eastAsia"/>
        </w:rPr>
        <w:t>之</w:t>
      </w:r>
      <w:r w:rsidR="00F41349" w:rsidRPr="00F41349">
        <w:rPr>
          <w:rFonts w:hint="eastAsia"/>
        </w:rPr>
        <w:t>收回，</w:t>
      </w:r>
      <w:r w:rsidR="00F41349">
        <w:rPr>
          <w:rFonts w:hint="eastAsia"/>
        </w:rPr>
        <w:t>嗣為確實掌握林務</w:t>
      </w:r>
      <w:r w:rsidR="00A6770F">
        <w:rPr>
          <w:rFonts w:hint="eastAsia"/>
        </w:rPr>
        <w:t>局經管之實際遭占用林地面積，經該局於</w:t>
      </w:r>
      <w:r w:rsidR="00F41349" w:rsidRPr="00F41349">
        <w:rPr>
          <w:rFonts w:hint="eastAsia"/>
        </w:rPr>
        <w:t>104年9月16日函請各林管處以第四次森林資源調查所比對繪製之非營林使用樣態圖資檔案，確實清查釐清轄內遭占用未結案土地面積，以科學化、制度化之方式重新建立轄管國有土地遭占用情形，並建置系統進行管理，切實改善以往僅以人力現場逐筆調查易發生遺漏之情事，</w:t>
      </w:r>
      <w:r w:rsidR="00A6770F">
        <w:rPr>
          <w:rFonts w:hint="eastAsia"/>
        </w:rPr>
        <w:t>並</w:t>
      </w:r>
      <w:r w:rsidR="00F41349" w:rsidRPr="00F41349">
        <w:rPr>
          <w:rFonts w:hint="eastAsia"/>
        </w:rPr>
        <w:t>於105年4月完成轄管國有林地遭占用面積總數之清查作業，清查結果遭占用案件尚有10,736.965公頃</w:t>
      </w:r>
      <w:r w:rsidR="00A6770F">
        <w:rPr>
          <w:rStyle w:val="aff"/>
        </w:rPr>
        <w:footnoteReference w:id="41"/>
      </w:r>
      <w:r w:rsidR="005F2140">
        <w:rPr>
          <w:rFonts w:hint="eastAsia"/>
        </w:rPr>
        <w:t>。</w:t>
      </w:r>
      <w:r w:rsidR="00321680">
        <w:rPr>
          <w:rFonts w:hint="eastAsia"/>
        </w:rPr>
        <w:t>其遭占用之原因略以</w:t>
      </w:r>
      <w:r w:rsidR="005F2140">
        <w:rPr>
          <w:rFonts w:hint="eastAsia"/>
        </w:rPr>
        <w:t>：</w:t>
      </w:r>
    </w:p>
    <w:p w:rsidR="005F2140" w:rsidRDefault="005F2140" w:rsidP="005F2140">
      <w:pPr>
        <w:pStyle w:val="4"/>
      </w:pPr>
      <w:r>
        <w:rPr>
          <w:rFonts w:hint="eastAsia"/>
        </w:rPr>
        <w:t>因國有林地範圍廣大，且多屬偏遠山區之造林地，管理機關人力有限，無法時刻巡查所有土地，以致容易遭民眾占用。</w:t>
      </w:r>
    </w:p>
    <w:p w:rsidR="005F2140" w:rsidRDefault="005F2140" w:rsidP="005F2140">
      <w:pPr>
        <w:pStyle w:val="4"/>
      </w:pPr>
      <w:r>
        <w:rPr>
          <w:rFonts w:hint="eastAsia"/>
        </w:rPr>
        <w:t>早期生活經濟條件不佳，而臺灣地區地狹人稠，土地資源取得不易，以致有部分民眾致山區開墾居住。</w:t>
      </w:r>
    </w:p>
    <w:p w:rsidR="005F2140" w:rsidRDefault="005F2140" w:rsidP="005F2140">
      <w:pPr>
        <w:pStyle w:val="4"/>
      </w:pPr>
      <w:r>
        <w:rPr>
          <w:rFonts w:hint="eastAsia"/>
        </w:rPr>
        <w:t>接管地方政府代管之區外保安林及</w:t>
      </w:r>
      <w:r w:rsidR="00FA606B">
        <w:rPr>
          <w:rFonts w:hint="eastAsia"/>
        </w:rPr>
        <w:t>財政部</w:t>
      </w:r>
      <w:r>
        <w:rPr>
          <w:rFonts w:hint="eastAsia"/>
        </w:rPr>
        <w:t>國有財產署移交之山坡地範圍遭占墾之國有林地，於該等機</w:t>
      </w:r>
      <w:r w:rsidR="00321680">
        <w:rPr>
          <w:rFonts w:hint="eastAsia"/>
        </w:rPr>
        <w:t>關管理期間即發生之占用案件，該</w:t>
      </w:r>
      <w:r>
        <w:rPr>
          <w:rFonts w:hint="eastAsia"/>
        </w:rPr>
        <w:t>會林務局接管後必須承受處理。</w:t>
      </w:r>
    </w:p>
    <w:p w:rsidR="005F2140" w:rsidRDefault="005F2140" w:rsidP="005F2140">
      <w:pPr>
        <w:pStyle w:val="4"/>
      </w:pPr>
      <w:r>
        <w:rPr>
          <w:rFonts w:hint="eastAsia"/>
        </w:rPr>
        <w:lastRenderedPageBreak/>
        <w:t>位屬淺山地區之國有林地因與私有土地交錯，地籍界線釐清不易，以致容易發生越界占用之情形。</w:t>
      </w:r>
    </w:p>
    <w:p w:rsidR="00C104FF" w:rsidRDefault="00A6770F" w:rsidP="00023313">
      <w:pPr>
        <w:pStyle w:val="3"/>
      </w:pPr>
      <w:r>
        <w:rPr>
          <w:rFonts w:hint="eastAsia"/>
        </w:rPr>
        <w:t>截至</w:t>
      </w:r>
      <w:r w:rsidRPr="00F41349">
        <w:rPr>
          <w:rFonts w:hint="eastAsia"/>
        </w:rPr>
        <w:t>107年</w:t>
      </w:r>
      <w:r>
        <w:rPr>
          <w:rFonts w:hint="eastAsia"/>
        </w:rPr>
        <w:t>12月底</w:t>
      </w:r>
      <w:r w:rsidRPr="00F41349">
        <w:rPr>
          <w:rFonts w:hint="eastAsia"/>
        </w:rPr>
        <w:t>止，</w:t>
      </w:r>
      <w:r>
        <w:rPr>
          <w:rFonts w:hint="eastAsia"/>
        </w:rPr>
        <w:t>林務局各林管處於經管國有林地內已</w:t>
      </w:r>
      <w:r w:rsidRPr="00F41349">
        <w:rPr>
          <w:rFonts w:hint="eastAsia"/>
        </w:rPr>
        <w:t>收回遭占用案件計15,726</w:t>
      </w:r>
      <w:r w:rsidR="00323398">
        <w:rPr>
          <w:rFonts w:hint="eastAsia"/>
        </w:rPr>
        <w:t>件，</w:t>
      </w:r>
      <w:r w:rsidRPr="00F41349">
        <w:rPr>
          <w:rFonts w:hint="eastAsia"/>
        </w:rPr>
        <w:t>12,517.22公頃</w:t>
      </w:r>
      <w:r>
        <w:rPr>
          <w:rFonts w:hint="eastAsia"/>
        </w:rPr>
        <w:t>，</w:t>
      </w:r>
      <w:r w:rsidR="00321680">
        <w:rPr>
          <w:rFonts w:hint="eastAsia"/>
        </w:rPr>
        <w:t>惟尚未收回者仍</w:t>
      </w:r>
      <w:r w:rsidR="00323398">
        <w:rPr>
          <w:rFonts w:hint="eastAsia"/>
        </w:rPr>
        <w:t>有36,960件，面積9,007.32公頃</w:t>
      </w:r>
      <w:r w:rsidR="00323398" w:rsidRPr="00321680">
        <w:rPr>
          <w:rFonts w:hint="eastAsia"/>
        </w:rPr>
        <w:t>（如表</w:t>
      </w:r>
      <w:r w:rsidR="00336B88" w:rsidRPr="00321680">
        <w:rPr>
          <w:rFonts w:hAnsi="標楷體" w:hint="eastAsia"/>
        </w:rPr>
        <w:t>A5</w:t>
      </w:r>
      <w:r w:rsidR="00323398" w:rsidRPr="00321680">
        <w:rPr>
          <w:rFonts w:hint="eastAsia"/>
        </w:rPr>
        <w:t>所示）</w:t>
      </w:r>
      <w:r w:rsidR="00321680">
        <w:rPr>
          <w:rFonts w:hint="eastAsia"/>
        </w:rPr>
        <w:t>，仍有待加強處理</w:t>
      </w:r>
      <w:r w:rsidR="00023313" w:rsidRPr="00023313">
        <w:rPr>
          <w:rFonts w:hint="eastAsia"/>
        </w:rPr>
        <w:t>。</w:t>
      </w:r>
    </w:p>
    <w:p w:rsidR="004775DA" w:rsidRDefault="004775DA" w:rsidP="004775DA">
      <w:pPr>
        <w:pStyle w:val="a3"/>
        <w:numPr>
          <w:ilvl w:val="0"/>
          <w:numId w:val="0"/>
        </w:numPr>
        <w:ind w:left="992" w:hangingChars="310" w:hanging="992"/>
        <w:jc w:val="center"/>
        <w:rPr>
          <w:rFonts w:hAnsi="標楷體"/>
          <w:kern w:val="0"/>
          <w:sz w:val="32"/>
          <w:szCs w:val="32"/>
        </w:rPr>
      </w:pPr>
      <w:r w:rsidRPr="0051776E">
        <w:rPr>
          <w:rFonts w:hAnsi="標楷體" w:hint="eastAsia"/>
          <w:bCs w:val="0"/>
          <w:sz w:val="32"/>
          <w:szCs w:val="32"/>
        </w:rPr>
        <w:t>表</w:t>
      </w:r>
      <w:r>
        <w:rPr>
          <w:rFonts w:hAnsi="標楷體" w:hint="eastAsia"/>
          <w:bCs w:val="0"/>
          <w:sz w:val="32"/>
          <w:szCs w:val="32"/>
        </w:rPr>
        <w:t xml:space="preserve">A5 </w:t>
      </w:r>
      <w:r w:rsidRPr="004775DA">
        <w:rPr>
          <w:rFonts w:hAnsi="標楷體" w:hint="eastAsia"/>
          <w:bCs w:val="0"/>
          <w:sz w:val="32"/>
          <w:szCs w:val="32"/>
        </w:rPr>
        <w:t>林務局經管國有林地遭占用情形統計表</w:t>
      </w:r>
    </w:p>
    <w:p w:rsidR="004775DA" w:rsidRPr="004775DA" w:rsidRDefault="004775DA" w:rsidP="004775DA">
      <w:pPr>
        <w:pStyle w:val="3"/>
        <w:numPr>
          <w:ilvl w:val="0"/>
          <w:numId w:val="0"/>
        </w:numPr>
        <w:spacing w:line="360" w:lineRule="exact"/>
        <w:ind w:leftChars="-41" w:left="1" w:hangingChars="54" w:hanging="140"/>
        <w:rPr>
          <w:sz w:val="24"/>
          <w:szCs w:val="24"/>
        </w:rPr>
      </w:pPr>
      <w:r w:rsidRPr="004775DA">
        <w:rPr>
          <w:rFonts w:hAnsi="標楷體" w:hint="eastAsia"/>
          <w:sz w:val="24"/>
          <w:szCs w:val="24"/>
        </w:rPr>
        <w:t>資料截止日期：107年12月底</w:t>
      </w:r>
      <w:r>
        <w:rPr>
          <w:rFonts w:hAnsi="標楷體" w:hint="eastAsia"/>
          <w:sz w:val="24"/>
          <w:szCs w:val="24"/>
        </w:rPr>
        <w:t xml:space="preserve">                         </w:t>
      </w:r>
      <w:r w:rsidRPr="004775DA">
        <w:rPr>
          <w:rFonts w:hAnsi="標楷體"/>
          <w:bCs w:val="0"/>
          <w:sz w:val="24"/>
          <w:szCs w:val="24"/>
        </w:rPr>
        <w:t>單位：件、公頃</w:t>
      </w:r>
    </w:p>
    <w:tbl>
      <w:tblPr>
        <w:tblW w:w="959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1794"/>
        <w:gridCol w:w="2452"/>
        <w:gridCol w:w="1161"/>
        <w:gridCol w:w="1417"/>
        <w:gridCol w:w="1080"/>
        <w:gridCol w:w="1692"/>
      </w:tblGrid>
      <w:tr w:rsidR="005F2140" w:rsidRPr="003657B2" w:rsidTr="00762545">
        <w:trPr>
          <w:trHeight w:val="654"/>
          <w:jc w:val="center"/>
        </w:trPr>
        <w:tc>
          <w:tcPr>
            <w:tcW w:w="1794" w:type="dxa"/>
            <w:vMerge w:val="restart"/>
            <w:shd w:val="clear" w:color="auto" w:fill="auto"/>
            <w:noWrap/>
            <w:vAlign w:val="center"/>
            <w:hideMark/>
          </w:tcPr>
          <w:p w:rsidR="004775DA" w:rsidRPr="003657B2" w:rsidRDefault="005F2140" w:rsidP="005F2140">
            <w:pPr>
              <w:widowControl/>
              <w:jc w:val="center"/>
              <w:rPr>
                <w:rFonts w:hAnsi="標楷體"/>
                <w:b/>
                <w:kern w:val="0"/>
                <w:sz w:val="28"/>
                <w:szCs w:val="28"/>
              </w:rPr>
            </w:pPr>
            <w:r w:rsidRPr="003657B2">
              <w:rPr>
                <w:rFonts w:hAnsi="標楷體"/>
                <w:b/>
                <w:kern w:val="0"/>
                <w:sz w:val="28"/>
                <w:szCs w:val="28"/>
              </w:rPr>
              <w:t>林區</w:t>
            </w:r>
          </w:p>
          <w:p w:rsidR="005F2140" w:rsidRPr="003657B2" w:rsidRDefault="005F2140" w:rsidP="004775DA">
            <w:pPr>
              <w:widowControl/>
              <w:jc w:val="center"/>
              <w:rPr>
                <w:rFonts w:hAnsi="標楷體"/>
                <w:b/>
                <w:kern w:val="0"/>
                <w:sz w:val="28"/>
                <w:szCs w:val="28"/>
              </w:rPr>
            </w:pPr>
            <w:r w:rsidRPr="003657B2">
              <w:rPr>
                <w:rFonts w:hAnsi="標楷體"/>
                <w:b/>
                <w:kern w:val="0"/>
                <w:sz w:val="28"/>
                <w:szCs w:val="28"/>
              </w:rPr>
              <w:t>管理處</w:t>
            </w:r>
          </w:p>
        </w:tc>
        <w:tc>
          <w:tcPr>
            <w:tcW w:w="2452" w:type="dxa"/>
          </w:tcPr>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原列管占用林地</w:t>
            </w:r>
          </w:p>
          <w:p w:rsidR="005F2140" w:rsidRPr="003657B2" w:rsidRDefault="005F2140" w:rsidP="005F2140">
            <w:pPr>
              <w:widowControl/>
              <w:jc w:val="center"/>
              <w:rPr>
                <w:rFonts w:hAnsi="標楷體"/>
                <w:b/>
                <w:kern w:val="0"/>
                <w:sz w:val="22"/>
                <w:szCs w:val="22"/>
              </w:rPr>
            </w:pPr>
            <w:r w:rsidRPr="003657B2">
              <w:rPr>
                <w:rFonts w:hAnsi="標楷體"/>
                <w:b/>
                <w:kern w:val="0"/>
                <w:sz w:val="22"/>
                <w:szCs w:val="22"/>
              </w:rPr>
              <w:t>（105年4月21</w:t>
            </w:r>
            <w:r w:rsidR="004775DA" w:rsidRPr="003657B2">
              <w:rPr>
                <w:rFonts w:hAnsi="標楷體"/>
                <w:b/>
                <w:kern w:val="0"/>
                <w:sz w:val="22"/>
                <w:szCs w:val="22"/>
              </w:rPr>
              <w:t>日</w:t>
            </w:r>
            <w:r w:rsidR="004775DA" w:rsidRPr="003657B2">
              <w:rPr>
                <w:rFonts w:hAnsi="標楷體" w:hint="eastAsia"/>
                <w:b/>
                <w:kern w:val="0"/>
                <w:sz w:val="22"/>
                <w:szCs w:val="22"/>
              </w:rPr>
              <w:t>統計</w:t>
            </w:r>
            <w:r w:rsidRPr="003657B2">
              <w:rPr>
                <w:rFonts w:hAnsi="標楷體"/>
                <w:b/>
                <w:kern w:val="0"/>
                <w:sz w:val="22"/>
                <w:szCs w:val="22"/>
              </w:rPr>
              <w:t>）</w:t>
            </w:r>
          </w:p>
        </w:tc>
        <w:tc>
          <w:tcPr>
            <w:tcW w:w="2578" w:type="dxa"/>
            <w:gridSpan w:val="2"/>
            <w:shd w:val="clear" w:color="auto" w:fill="auto"/>
            <w:vAlign w:val="center"/>
            <w:hideMark/>
          </w:tcPr>
          <w:p w:rsidR="004775DA" w:rsidRPr="003657B2" w:rsidRDefault="004775DA" w:rsidP="005F2140">
            <w:pPr>
              <w:widowControl/>
              <w:jc w:val="center"/>
              <w:rPr>
                <w:rFonts w:hAnsi="標楷體"/>
                <w:b/>
                <w:kern w:val="0"/>
                <w:sz w:val="28"/>
                <w:szCs w:val="28"/>
              </w:rPr>
            </w:pPr>
            <w:r w:rsidRPr="003657B2">
              <w:rPr>
                <w:rFonts w:hAnsi="標楷體" w:hint="eastAsia"/>
                <w:b/>
                <w:kern w:val="0"/>
                <w:sz w:val="28"/>
                <w:szCs w:val="28"/>
              </w:rPr>
              <w:t>迄</w:t>
            </w:r>
            <w:r w:rsidR="005F2140" w:rsidRPr="003657B2">
              <w:rPr>
                <w:rFonts w:hAnsi="標楷體"/>
                <w:b/>
                <w:kern w:val="0"/>
                <w:sz w:val="28"/>
                <w:szCs w:val="28"/>
              </w:rPr>
              <w:t>106年8</w:t>
            </w:r>
            <w:r w:rsidRPr="003657B2">
              <w:rPr>
                <w:rFonts w:hAnsi="標楷體"/>
                <w:b/>
                <w:kern w:val="0"/>
                <w:sz w:val="28"/>
                <w:szCs w:val="28"/>
              </w:rPr>
              <w:t>月底</w:t>
            </w:r>
          </w:p>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遭占用林地</w:t>
            </w:r>
          </w:p>
        </w:tc>
        <w:tc>
          <w:tcPr>
            <w:tcW w:w="2772" w:type="dxa"/>
            <w:gridSpan w:val="2"/>
            <w:shd w:val="clear" w:color="auto" w:fill="auto"/>
            <w:vAlign w:val="center"/>
            <w:hideMark/>
          </w:tcPr>
          <w:p w:rsidR="004775DA" w:rsidRPr="003657B2" w:rsidRDefault="004775DA" w:rsidP="005F2140">
            <w:pPr>
              <w:widowControl/>
              <w:jc w:val="center"/>
              <w:rPr>
                <w:rFonts w:hAnsi="標楷體"/>
                <w:b/>
                <w:kern w:val="0"/>
                <w:sz w:val="28"/>
                <w:szCs w:val="28"/>
              </w:rPr>
            </w:pPr>
            <w:r w:rsidRPr="003657B2">
              <w:rPr>
                <w:rFonts w:hAnsi="標楷體" w:hint="eastAsia"/>
                <w:b/>
                <w:kern w:val="0"/>
                <w:sz w:val="28"/>
                <w:szCs w:val="28"/>
              </w:rPr>
              <w:t>迄</w:t>
            </w:r>
            <w:r w:rsidR="005F2140" w:rsidRPr="003657B2">
              <w:rPr>
                <w:rFonts w:hAnsi="標楷體"/>
                <w:b/>
                <w:kern w:val="0"/>
                <w:sz w:val="28"/>
                <w:szCs w:val="28"/>
              </w:rPr>
              <w:t>107年12月</w:t>
            </w:r>
            <w:r w:rsidRPr="003657B2">
              <w:rPr>
                <w:rFonts w:hAnsi="標楷體" w:hint="eastAsia"/>
                <w:b/>
                <w:kern w:val="0"/>
                <w:sz w:val="28"/>
                <w:szCs w:val="28"/>
              </w:rPr>
              <w:t>底</w:t>
            </w:r>
          </w:p>
          <w:p w:rsidR="005F2140" w:rsidRPr="003657B2" w:rsidRDefault="004775DA" w:rsidP="005F2140">
            <w:pPr>
              <w:widowControl/>
              <w:jc w:val="center"/>
              <w:rPr>
                <w:rFonts w:hAnsi="標楷體"/>
                <w:b/>
                <w:kern w:val="0"/>
                <w:sz w:val="28"/>
                <w:szCs w:val="28"/>
              </w:rPr>
            </w:pPr>
            <w:r w:rsidRPr="003657B2">
              <w:rPr>
                <w:rFonts w:hAnsi="標楷體" w:hint="eastAsia"/>
                <w:b/>
                <w:kern w:val="0"/>
                <w:sz w:val="28"/>
                <w:szCs w:val="28"/>
              </w:rPr>
              <w:t>仍</w:t>
            </w:r>
            <w:r w:rsidR="005F2140" w:rsidRPr="003657B2">
              <w:rPr>
                <w:rFonts w:hAnsi="標楷體"/>
                <w:b/>
                <w:kern w:val="0"/>
                <w:sz w:val="28"/>
                <w:szCs w:val="28"/>
              </w:rPr>
              <w:t>遭占用林地</w:t>
            </w:r>
          </w:p>
        </w:tc>
      </w:tr>
      <w:tr w:rsidR="005F2140" w:rsidRPr="003657B2" w:rsidTr="00762545">
        <w:trPr>
          <w:trHeight w:val="53"/>
          <w:jc w:val="center"/>
        </w:trPr>
        <w:tc>
          <w:tcPr>
            <w:tcW w:w="1794" w:type="dxa"/>
            <w:vMerge/>
            <w:vAlign w:val="center"/>
            <w:hideMark/>
          </w:tcPr>
          <w:p w:rsidR="005F2140" w:rsidRPr="003657B2" w:rsidRDefault="005F2140" w:rsidP="005F2140">
            <w:pPr>
              <w:widowControl/>
              <w:rPr>
                <w:rFonts w:hAnsi="標楷體"/>
                <w:b/>
                <w:kern w:val="0"/>
                <w:sz w:val="28"/>
                <w:szCs w:val="28"/>
              </w:rPr>
            </w:pPr>
          </w:p>
        </w:tc>
        <w:tc>
          <w:tcPr>
            <w:tcW w:w="2452" w:type="dxa"/>
          </w:tcPr>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面積</w:t>
            </w:r>
          </w:p>
        </w:tc>
        <w:tc>
          <w:tcPr>
            <w:tcW w:w="1161" w:type="dxa"/>
            <w:shd w:val="clear" w:color="auto" w:fill="auto"/>
            <w:noWrap/>
            <w:vAlign w:val="center"/>
            <w:hideMark/>
          </w:tcPr>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件數</w:t>
            </w:r>
          </w:p>
        </w:tc>
        <w:tc>
          <w:tcPr>
            <w:tcW w:w="1417" w:type="dxa"/>
            <w:shd w:val="clear" w:color="auto" w:fill="auto"/>
            <w:noWrap/>
            <w:vAlign w:val="center"/>
            <w:hideMark/>
          </w:tcPr>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面積</w:t>
            </w:r>
          </w:p>
        </w:tc>
        <w:tc>
          <w:tcPr>
            <w:tcW w:w="1080" w:type="dxa"/>
            <w:shd w:val="clear" w:color="auto" w:fill="auto"/>
            <w:vAlign w:val="center"/>
            <w:hideMark/>
          </w:tcPr>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件數</w:t>
            </w:r>
          </w:p>
        </w:tc>
        <w:tc>
          <w:tcPr>
            <w:tcW w:w="1692" w:type="dxa"/>
            <w:shd w:val="clear" w:color="auto" w:fill="auto"/>
            <w:vAlign w:val="center"/>
            <w:hideMark/>
          </w:tcPr>
          <w:p w:rsidR="005F2140" w:rsidRPr="003657B2" w:rsidRDefault="005F2140" w:rsidP="005F2140">
            <w:pPr>
              <w:widowControl/>
              <w:jc w:val="center"/>
              <w:rPr>
                <w:rFonts w:hAnsi="標楷體"/>
                <w:b/>
                <w:kern w:val="0"/>
                <w:sz w:val="28"/>
                <w:szCs w:val="28"/>
              </w:rPr>
            </w:pPr>
            <w:r w:rsidRPr="003657B2">
              <w:rPr>
                <w:rFonts w:hAnsi="標楷體"/>
                <w:b/>
                <w:kern w:val="0"/>
                <w:sz w:val="28"/>
                <w:szCs w:val="28"/>
              </w:rPr>
              <w:t>面積</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羅東</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273.15</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1,961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271.06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1,712 </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211.62 </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新竹</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190.57</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1,393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216.51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1,305</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191.91</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東勢</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1,587.69</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2,413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1,587.29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2,157 </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1,220.48 </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南投</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1,678.4</w:t>
            </w:r>
            <w:r w:rsidR="001A7AD0">
              <w:rPr>
                <w:rFonts w:hAnsi="標楷體" w:hint="eastAsia"/>
                <w:sz w:val="28"/>
                <w:szCs w:val="28"/>
              </w:rPr>
              <w:t>7</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22,457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1,491.3</w:t>
            </w:r>
            <w:r w:rsidR="001A7AD0">
              <w:rPr>
                <w:rFonts w:hAnsi="標楷體" w:hint="eastAsia"/>
                <w:sz w:val="28"/>
                <w:szCs w:val="28"/>
              </w:rPr>
              <w:t>3</w:t>
            </w:r>
            <w:r w:rsidRPr="004775DA">
              <w:rPr>
                <w:rFonts w:hAnsi="標楷體"/>
                <w:sz w:val="28"/>
                <w:szCs w:val="28"/>
              </w:rPr>
              <w:t xml:space="preserve">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21,059</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1,107.27</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嘉義</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3,430.75</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4,775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3,328.0</w:t>
            </w:r>
            <w:r w:rsidR="001A7AD0">
              <w:rPr>
                <w:rFonts w:hAnsi="標楷體" w:hint="eastAsia"/>
                <w:sz w:val="28"/>
                <w:szCs w:val="28"/>
              </w:rPr>
              <w:t>8</w:t>
            </w:r>
            <w:r w:rsidRPr="004775DA">
              <w:rPr>
                <w:rFonts w:hAnsi="標楷體"/>
                <w:sz w:val="28"/>
                <w:szCs w:val="28"/>
              </w:rPr>
              <w:t xml:space="preserve">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4,365 </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3,088.89 </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屏東</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1,776.03</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2,225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1,373.69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2,336 </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1,452.37 </w:t>
            </w:r>
          </w:p>
        </w:tc>
      </w:tr>
      <w:tr w:rsidR="005F2140" w:rsidRPr="004775DA" w:rsidTr="00876CD4">
        <w:trPr>
          <w:trHeight w:val="330"/>
          <w:jc w:val="center"/>
        </w:trPr>
        <w:tc>
          <w:tcPr>
            <w:tcW w:w="1794" w:type="dxa"/>
            <w:shd w:val="clear" w:color="auto" w:fill="auto"/>
            <w:noWrap/>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臺東</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573.98</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1,888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494.73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2,195 </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750.83 </w:t>
            </w:r>
          </w:p>
        </w:tc>
      </w:tr>
      <w:tr w:rsidR="005F2140" w:rsidRPr="004775DA" w:rsidTr="00876CD4">
        <w:trPr>
          <w:trHeight w:val="330"/>
          <w:jc w:val="center"/>
        </w:trPr>
        <w:tc>
          <w:tcPr>
            <w:tcW w:w="1794" w:type="dxa"/>
            <w:shd w:val="clear" w:color="auto" w:fill="auto"/>
            <w:noWrap/>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花蓮</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1,226.32</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1,947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1,172.82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1,831</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983.95</w:t>
            </w:r>
          </w:p>
        </w:tc>
      </w:tr>
      <w:tr w:rsidR="005F2140" w:rsidRPr="004775DA" w:rsidTr="00876CD4">
        <w:trPr>
          <w:trHeight w:val="330"/>
          <w:jc w:val="center"/>
        </w:trPr>
        <w:tc>
          <w:tcPr>
            <w:tcW w:w="1794" w:type="dxa"/>
            <w:shd w:val="clear" w:color="auto" w:fill="auto"/>
            <w:noWrap/>
            <w:vAlign w:val="center"/>
            <w:hideMark/>
          </w:tcPr>
          <w:p w:rsidR="005F2140" w:rsidRPr="004775DA" w:rsidRDefault="005F2140" w:rsidP="005F2140">
            <w:pPr>
              <w:widowControl/>
              <w:jc w:val="center"/>
              <w:rPr>
                <w:rFonts w:hAnsi="標楷體"/>
                <w:kern w:val="0"/>
                <w:sz w:val="28"/>
                <w:szCs w:val="28"/>
              </w:rPr>
            </w:pPr>
            <w:r w:rsidRPr="004775DA">
              <w:rPr>
                <w:rFonts w:hAnsi="標楷體"/>
                <w:kern w:val="0"/>
                <w:sz w:val="28"/>
                <w:szCs w:val="28"/>
              </w:rPr>
              <w:t>合計</w:t>
            </w:r>
          </w:p>
        </w:tc>
        <w:tc>
          <w:tcPr>
            <w:tcW w:w="2452" w:type="dxa"/>
            <w:vAlign w:val="center"/>
          </w:tcPr>
          <w:p w:rsidR="005F2140" w:rsidRPr="004775DA" w:rsidRDefault="005F2140" w:rsidP="00876CD4">
            <w:pPr>
              <w:jc w:val="right"/>
              <w:rPr>
                <w:rFonts w:hAnsi="標楷體"/>
                <w:sz w:val="28"/>
                <w:szCs w:val="28"/>
              </w:rPr>
            </w:pPr>
            <w:r w:rsidRPr="004775DA">
              <w:rPr>
                <w:rFonts w:hAnsi="標楷體"/>
                <w:sz w:val="28"/>
                <w:szCs w:val="28"/>
              </w:rPr>
              <w:t>10,736.96</w:t>
            </w:r>
          </w:p>
        </w:tc>
        <w:tc>
          <w:tcPr>
            <w:tcW w:w="1161"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39,059 </w:t>
            </w:r>
          </w:p>
        </w:tc>
        <w:tc>
          <w:tcPr>
            <w:tcW w:w="1417" w:type="dxa"/>
            <w:shd w:val="clear" w:color="auto" w:fill="auto"/>
            <w:noWrap/>
            <w:vAlign w:val="center"/>
            <w:hideMark/>
          </w:tcPr>
          <w:p w:rsidR="005F2140" w:rsidRPr="004775DA" w:rsidRDefault="005F2140" w:rsidP="00876CD4">
            <w:pPr>
              <w:jc w:val="right"/>
              <w:rPr>
                <w:rFonts w:hAnsi="標楷體"/>
                <w:sz w:val="28"/>
                <w:szCs w:val="28"/>
              </w:rPr>
            </w:pPr>
            <w:r w:rsidRPr="004775DA">
              <w:rPr>
                <w:rFonts w:hAnsi="標楷體"/>
                <w:sz w:val="28"/>
                <w:szCs w:val="28"/>
              </w:rPr>
              <w:t xml:space="preserve">9,935.51 </w:t>
            </w:r>
          </w:p>
        </w:tc>
        <w:tc>
          <w:tcPr>
            <w:tcW w:w="1080"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36,960　</w:t>
            </w:r>
          </w:p>
        </w:tc>
        <w:tc>
          <w:tcPr>
            <w:tcW w:w="1692" w:type="dxa"/>
            <w:shd w:val="clear" w:color="auto" w:fill="auto"/>
            <w:noWrap/>
            <w:vAlign w:val="center"/>
            <w:hideMark/>
          </w:tcPr>
          <w:p w:rsidR="005F2140" w:rsidRPr="004775DA" w:rsidRDefault="005F2140" w:rsidP="00876CD4">
            <w:pPr>
              <w:widowControl/>
              <w:jc w:val="right"/>
              <w:rPr>
                <w:rFonts w:hAnsi="標楷體"/>
                <w:kern w:val="0"/>
                <w:sz w:val="28"/>
                <w:szCs w:val="28"/>
              </w:rPr>
            </w:pPr>
            <w:r w:rsidRPr="004775DA">
              <w:rPr>
                <w:rFonts w:hAnsi="標楷體"/>
                <w:kern w:val="0"/>
                <w:sz w:val="28"/>
                <w:szCs w:val="28"/>
              </w:rPr>
              <w:t xml:space="preserve">9,007.32　</w:t>
            </w:r>
          </w:p>
        </w:tc>
      </w:tr>
    </w:tbl>
    <w:p w:rsidR="00762545" w:rsidRPr="00F423FB" w:rsidRDefault="00762545" w:rsidP="00762545">
      <w:pPr>
        <w:overflowPunct/>
        <w:autoSpaceDE/>
        <w:autoSpaceDN/>
        <w:spacing w:afterLines="50" w:after="228" w:line="360" w:lineRule="exact"/>
        <w:jc w:val="left"/>
        <w:rPr>
          <w:rFonts w:hAnsi="標楷體"/>
          <w:sz w:val="28"/>
          <w:szCs w:val="28"/>
        </w:rPr>
      </w:pPr>
      <w:r w:rsidRPr="00F423FB">
        <w:rPr>
          <w:rFonts w:hAnsi="標楷體" w:hint="eastAsia"/>
          <w:sz w:val="28"/>
          <w:szCs w:val="28"/>
        </w:rPr>
        <w:t>資料來源：</w:t>
      </w:r>
      <w:r w:rsidRPr="00F423FB">
        <w:rPr>
          <w:rFonts w:hAnsi="標楷體" w:cs="新細明體" w:hint="eastAsia"/>
          <w:color w:val="000000"/>
          <w:kern w:val="0"/>
          <w:sz w:val="28"/>
          <w:szCs w:val="28"/>
        </w:rPr>
        <w:t>農委會</w:t>
      </w:r>
    </w:p>
    <w:p w:rsidR="00E725C6" w:rsidRPr="00383254" w:rsidRDefault="00201E84" w:rsidP="00E725C6">
      <w:pPr>
        <w:pStyle w:val="3"/>
        <w:rPr>
          <w:color w:val="000000" w:themeColor="text1"/>
        </w:rPr>
      </w:pPr>
      <w:r>
        <w:rPr>
          <w:rFonts w:hint="eastAsia"/>
        </w:rPr>
        <w:t>又</w:t>
      </w:r>
      <w:r w:rsidR="00E725C6">
        <w:rPr>
          <w:rFonts w:hint="eastAsia"/>
        </w:rPr>
        <w:t>據</w:t>
      </w:r>
      <w:r w:rsidR="00E725C6">
        <w:t>林務局</w:t>
      </w:r>
      <w:r w:rsidR="00E725C6" w:rsidRPr="00760C98">
        <w:t>運用GIS地理資訊系統套疊長寬500</w:t>
      </w:r>
      <w:r w:rsidR="0031662F">
        <w:t>公尺網格</w:t>
      </w:r>
      <w:r w:rsidR="0031662F">
        <w:rPr>
          <w:rFonts w:hint="eastAsia"/>
        </w:rPr>
        <w:t>及</w:t>
      </w:r>
      <w:r w:rsidR="00E725C6">
        <w:t>林務局</w:t>
      </w:r>
      <w:r w:rsidR="00E725C6" w:rsidRPr="00760C98">
        <w:t>產籍圖計產生83,004個網格，</w:t>
      </w:r>
      <w:r w:rsidR="0031662F">
        <w:rPr>
          <w:rFonts w:hint="eastAsia"/>
        </w:rPr>
        <w:t>再</w:t>
      </w:r>
      <w:r w:rsidR="0031662F" w:rsidRPr="00760C98">
        <w:t>套疊</w:t>
      </w:r>
      <w:r w:rsidR="00E725C6">
        <w:rPr>
          <w:rFonts w:hint="eastAsia"/>
        </w:rPr>
        <w:t>該</w:t>
      </w:r>
      <w:r w:rsidR="00E725C6">
        <w:t>局</w:t>
      </w:r>
      <w:r w:rsidR="00E725C6" w:rsidRPr="00760C98">
        <w:t>未結案</w:t>
      </w:r>
      <w:r w:rsidR="0031662F">
        <w:rPr>
          <w:rFonts w:hint="eastAsia"/>
        </w:rPr>
        <w:t>之</w:t>
      </w:r>
      <w:r w:rsidR="00E725C6" w:rsidRPr="00760C98">
        <w:t>占用清冊後</w:t>
      </w:r>
      <w:r w:rsidR="0031662F">
        <w:rPr>
          <w:rFonts w:hint="eastAsia"/>
        </w:rPr>
        <w:t>發現</w:t>
      </w:r>
      <w:r w:rsidR="00E725C6" w:rsidRPr="00760C98">
        <w:t>，同一網格占用件數超過5件以上者計1,295</w:t>
      </w:r>
      <w:r w:rsidR="0031662F">
        <w:t>個網格，網格內</w:t>
      </w:r>
      <w:r w:rsidR="0031662F">
        <w:rPr>
          <w:rFonts w:hint="eastAsia"/>
        </w:rPr>
        <w:t>占</w:t>
      </w:r>
      <w:r w:rsidR="00E725C6" w:rsidRPr="00760C98">
        <w:t>用案件數最高為70件，經查</w:t>
      </w:r>
      <w:r w:rsidR="0031662F">
        <w:rPr>
          <w:rFonts w:hint="eastAsia"/>
        </w:rPr>
        <w:t>係</w:t>
      </w:r>
      <w:r w:rsidR="00E725C6" w:rsidRPr="00760C98">
        <w:t>位於屏東縣萬巒鄉萬安溪旁之</w:t>
      </w:r>
      <w:r w:rsidR="00E725C6" w:rsidRPr="00760C98">
        <w:rPr>
          <w:rFonts w:hint="eastAsia"/>
        </w:rPr>
        <w:t>區外</w:t>
      </w:r>
      <w:r w:rsidR="00E725C6" w:rsidRPr="00760C98">
        <w:t>保安林地</w:t>
      </w:r>
      <w:r w:rsidR="0031662F" w:rsidRPr="00760C98">
        <w:t>（</w:t>
      </w:r>
      <w:r w:rsidR="0031662F" w:rsidRPr="00760C98">
        <w:rPr>
          <w:rFonts w:hint="eastAsia"/>
        </w:rPr>
        <w:t>如</w:t>
      </w:r>
      <w:r w:rsidR="0031662F" w:rsidRPr="00760C98">
        <w:t>圖</w:t>
      </w:r>
      <w:r w:rsidR="0031662F">
        <w:rPr>
          <w:szCs w:val="32"/>
        </w:rPr>
        <w:t>A</w:t>
      </w:r>
      <w:r w:rsidR="0031662F">
        <w:rPr>
          <w:rFonts w:hint="eastAsia"/>
          <w:szCs w:val="32"/>
        </w:rPr>
        <w:t>7</w:t>
      </w:r>
      <w:r w:rsidR="0031662F">
        <w:rPr>
          <w:rFonts w:hint="eastAsia"/>
        </w:rPr>
        <w:t>所示</w:t>
      </w:r>
      <w:r w:rsidR="0031662F" w:rsidRPr="00760C98">
        <w:t>）</w:t>
      </w:r>
      <w:r w:rsidR="00E725C6" w:rsidRPr="00760C98">
        <w:t>，因該區</w:t>
      </w:r>
      <w:r w:rsidR="00E725C6" w:rsidRPr="00760C98">
        <w:rPr>
          <w:rFonts w:hint="eastAsia"/>
        </w:rPr>
        <w:t>早期由地方政府代管，且</w:t>
      </w:r>
      <w:r w:rsidR="00E725C6" w:rsidRPr="00760C98">
        <w:t>周遭大部分作農業使用，故占用型態也多為果園及農田，顯示占用行為與周遭產業活動有關</w:t>
      </w:r>
      <w:r w:rsidR="0031662F">
        <w:rPr>
          <w:rFonts w:hint="eastAsia"/>
        </w:rPr>
        <w:t>等語。是以</w:t>
      </w:r>
      <w:r w:rsidR="00E725C6">
        <w:rPr>
          <w:rFonts w:hint="eastAsia"/>
        </w:rPr>
        <w:t>為杜絕群聚占用情形之發生，林務局</w:t>
      </w:r>
      <w:r w:rsidR="00E725C6">
        <w:rPr>
          <w:rFonts w:hint="eastAsia"/>
        </w:rPr>
        <w:lastRenderedPageBreak/>
        <w:t>亦應妥與因應</w:t>
      </w:r>
      <w:r w:rsidR="0031662F">
        <w:rPr>
          <w:rFonts w:hint="eastAsia"/>
        </w:rPr>
        <w:t>解決</w:t>
      </w:r>
      <w:r w:rsidR="00E725C6" w:rsidRPr="00760C98">
        <w:t>。</w:t>
      </w:r>
    </w:p>
    <w:p w:rsidR="00383254" w:rsidRDefault="00383254" w:rsidP="00383254">
      <w:pPr>
        <w:pStyle w:val="1"/>
        <w:numPr>
          <w:ilvl w:val="0"/>
          <w:numId w:val="0"/>
        </w:numPr>
        <w:ind w:left="2381" w:hanging="2381"/>
        <w:jc w:val="center"/>
      </w:pPr>
      <w:r>
        <w:rPr>
          <w:noProof/>
        </w:rPr>
        <w:drawing>
          <wp:inline distT="0" distB="0" distL="0" distR="0" wp14:anchorId="4318BB38">
            <wp:extent cx="5304155" cy="3389630"/>
            <wp:effectExtent l="0" t="0" r="0" b="127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304155" cy="3389630"/>
                    </a:xfrm>
                    <a:prstGeom prst="rect">
                      <a:avLst/>
                    </a:prstGeom>
                    <a:noFill/>
                  </pic:spPr>
                </pic:pic>
              </a:graphicData>
            </a:graphic>
          </wp:inline>
        </w:drawing>
      </w:r>
    </w:p>
    <w:p w:rsidR="00383254" w:rsidRDefault="00383254" w:rsidP="00383254">
      <w:pPr>
        <w:pStyle w:val="1"/>
        <w:numPr>
          <w:ilvl w:val="0"/>
          <w:numId w:val="0"/>
        </w:numPr>
        <w:spacing w:afterLines="50" w:after="228"/>
        <w:ind w:left="2381" w:hanging="2381"/>
        <w:jc w:val="center"/>
      </w:pPr>
      <w:r w:rsidRPr="00760C98">
        <w:t>圖</w:t>
      </w:r>
      <w:r w:rsidR="0031662F">
        <w:rPr>
          <w:szCs w:val="32"/>
        </w:rPr>
        <w:t>A</w:t>
      </w:r>
      <w:r w:rsidR="0031662F">
        <w:rPr>
          <w:rFonts w:hint="eastAsia"/>
          <w:szCs w:val="32"/>
        </w:rPr>
        <w:t>7</w:t>
      </w:r>
      <w:r>
        <w:rPr>
          <w:rFonts w:hint="eastAsia"/>
        </w:rPr>
        <w:t xml:space="preserve"> </w:t>
      </w:r>
      <w:r w:rsidRPr="00760C98">
        <w:t>屏東縣萬巒鄉</w:t>
      </w:r>
      <w:r>
        <w:t>林務局</w:t>
      </w:r>
      <w:r w:rsidRPr="00760C98">
        <w:t>管轄地遭占用熱區位置</w:t>
      </w:r>
    </w:p>
    <w:p w:rsidR="00E725C6" w:rsidRPr="00201E84" w:rsidRDefault="008D0A8D" w:rsidP="00E725C6">
      <w:pPr>
        <w:pStyle w:val="3"/>
        <w:rPr>
          <w:color w:val="000000" w:themeColor="text1"/>
        </w:rPr>
      </w:pPr>
      <w:r>
        <w:rPr>
          <w:rFonts w:hint="eastAsia"/>
          <w:color w:val="000000" w:themeColor="text1"/>
        </w:rPr>
        <w:t>另</w:t>
      </w:r>
      <w:r w:rsidR="00E725C6" w:rsidRPr="00201E84">
        <w:rPr>
          <w:rFonts w:hint="eastAsia"/>
          <w:color w:val="000000" w:themeColor="text1"/>
        </w:rPr>
        <w:t>查占用人占用國有林地，除涉及民事責任之外，亦可能觸犯前揭森林法、水土保持法等規定，而負有行政及刑事責任，故</w:t>
      </w:r>
      <w:r w:rsidR="00FD20AD">
        <w:rPr>
          <w:rFonts w:hint="eastAsia"/>
          <w:color w:val="000000" w:themeColor="text1"/>
        </w:rPr>
        <w:t>如占用行為惡性重大、占用規模龐大或嚴重威脅國土保安，經屢勸而不</w:t>
      </w:r>
      <w:r w:rsidR="00E725C6" w:rsidRPr="00201E84">
        <w:rPr>
          <w:rFonts w:hint="eastAsia"/>
          <w:color w:val="000000" w:themeColor="text1"/>
        </w:rPr>
        <w:t>返還土地者，亦應適時循上開法定程序同步追究相關責任，以有效嚇阻違規行為。另鑑於</w:t>
      </w:r>
      <w:r w:rsidR="00FD20AD">
        <w:rPr>
          <w:rFonts w:hint="eastAsia"/>
          <w:color w:val="000000" w:themeColor="text1"/>
        </w:rPr>
        <w:t>管理機關人力有限或被占用土地位處偏遠山區，以至於不易有效巡查，亦</w:t>
      </w:r>
      <w:r w:rsidR="00E725C6" w:rsidRPr="00201E84">
        <w:rPr>
          <w:rFonts w:hint="eastAsia"/>
          <w:color w:val="000000" w:themeColor="text1"/>
        </w:rPr>
        <w:t>應請林務局善用現代科技，例如除運用內政部國土測繪中心「國土利用監測整合通報查報系統」及經濟部礦務局「網路傳輸盜濫採航照及衛星影像與資料即時通報系統」之衛星變異資訊，加強查察；另可考慮對於經管土地劃定巡查區，設定巡查區位、路線及頻率，並可搭配無人飛行載具（Unmanned Aerial Vehicle；UAV）擴大巡查範圍，必要時針對群聚占用之熱區提高巡查頻率等，藉以</w:t>
      </w:r>
      <w:r w:rsidR="00E725C6" w:rsidRPr="00201E84">
        <w:rPr>
          <w:rFonts w:hint="eastAsia"/>
          <w:color w:val="000000" w:themeColor="text1"/>
        </w:rPr>
        <w:lastRenderedPageBreak/>
        <w:t>揪出占用者，並遏止其僥倖心理。</w:t>
      </w:r>
    </w:p>
    <w:p w:rsidR="006A650B" w:rsidRDefault="00383254" w:rsidP="001B7F44">
      <w:pPr>
        <w:pStyle w:val="3"/>
      </w:pPr>
      <w:r>
        <w:rPr>
          <w:rFonts w:hint="eastAsia"/>
        </w:rPr>
        <w:t>末</w:t>
      </w:r>
      <w:r w:rsidR="001B7F44">
        <w:rPr>
          <w:rFonts w:hint="eastAsia"/>
        </w:rPr>
        <w:t>按</w:t>
      </w:r>
      <w:r w:rsidR="001B7F44" w:rsidRPr="001B7F44">
        <w:rPr>
          <w:rFonts w:hint="eastAsia"/>
        </w:rPr>
        <w:t>聯合國《經濟社會文化權利國際公約》第</w:t>
      </w:r>
      <w:r w:rsidR="001B7F44" w:rsidRPr="001B7F44">
        <w:t>11</w:t>
      </w:r>
      <w:r w:rsidR="001B7F44" w:rsidRPr="001B7F44">
        <w:rPr>
          <w:rFonts w:hint="eastAsia"/>
        </w:rPr>
        <w:t>條第</w:t>
      </w:r>
      <w:r w:rsidR="001B7F44" w:rsidRPr="001B7F44">
        <w:t>1</w:t>
      </w:r>
      <w:r w:rsidR="001B7F44">
        <w:rPr>
          <w:rFonts w:hint="eastAsia"/>
        </w:rPr>
        <w:t>項</w:t>
      </w:r>
      <w:r w:rsidR="001B7F44" w:rsidRPr="001B7F44">
        <w:rPr>
          <w:rFonts w:hint="eastAsia"/>
        </w:rPr>
        <w:t>明定：「本公約締約國確認人人有權享受其本人及家屬所需之適當生活程度，包括適當之衣食住及不斷改善之生活環境。締約國將採取適當步驟確保此種權利之實現，同時確認在此方面基於自由同意之國際合作極為重要。」</w:t>
      </w:r>
      <w:r w:rsidR="001B7F44">
        <w:rPr>
          <w:rFonts w:hint="eastAsia"/>
        </w:rPr>
        <w:t>而我國亦於</w:t>
      </w:r>
      <w:r w:rsidR="001B7F44" w:rsidRPr="001B7F44">
        <w:rPr>
          <w:rFonts w:hint="eastAsia"/>
        </w:rPr>
        <w:t>98年4月22日制定公布「公民與政治權利國際公約及經濟社會文化權利國際公約施行法」（下稱兩公約施行法，自98年12月10日施行）該法除</w:t>
      </w:r>
      <w:r w:rsidR="001B7F44">
        <w:rPr>
          <w:rFonts w:hint="eastAsia"/>
        </w:rPr>
        <w:t>於</w:t>
      </w:r>
      <w:r w:rsidR="001B7F44" w:rsidRPr="001B7F44">
        <w:rPr>
          <w:rFonts w:hint="eastAsia"/>
        </w:rPr>
        <w:t>第1</w:t>
      </w:r>
      <w:r w:rsidR="001B7F44">
        <w:rPr>
          <w:rFonts w:hint="eastAsia"/>
        </w:rPr>
        <w:t>條</w:t>
      </w:r>
      <w:r w:rsidR="001B7F44" w:rsidRPr="001B7F44">
        <w:rPr>
          <w:rFonts w:hint="eastAsia"/>
        </w:rPr>
        <w:t>開宗明義揭示：「為實施聯合國1966年公民與政治權利國際公約及經濟社會文化權利國際公約，健全我國人權保障體系，特制定本法。」之外，並</w:t>
      </w:r>
      <w:r w:rsidR="001B7F44">
        <w:rPr>
          <w:rFonts w:hint="eastAsia"/>
        </w:rPr>
        <w:t>於</w:t>
      </w:r>
      <w:r w:rsidR="001B7F44" w:rsidRPr="001B7F44">
        <w:rPr>
          <w:rFonts w:hint="eastAsia"/>
        </w:rPr>
        <w:t>第3</w:t>
      </w:r>
      <w:r w:rsidR="001B7F44">
        <w:rPr>
          <w:rFonts w:hint="eastAsia"/>
        </w:rPr>
        <w:t>條</w:t>
      </w:r>
      <w:r w:rsidR="001B7F44" w:rsidRPr="001B7F44">
        <w:rPr>
          <w:rFonts w:hint="eastAsia"/>
        </w:rPr>
        <w:t>明定：「兩公約所揭示保障人權之規定，具有國內法律之效力。」（第2條）、「適用兩公約規定，應參照其立法意旨及兩公約人權事務委員會之解釋。」</w:t>
      </w:r>
      <w:r w:rsidR="00FD20AD">
        <w:rPr>
          <w:rFonts w:hint="eastAsia"/>
        </w:rPr>
        <w:t>又</w:t>
      </w:r>
      <w:r w:rsidR="001B7F44" w:rsidRPr="001B7F44">
        <w:rPr>
          <w:rFonts w:hint="eastAsia"/>
        </w:rPr>
        <w:t>106年1月11日修正公布之住宅法第53條亦申明：「居住為基本人權，其內涵應參照經濟社會文化權利國際公約、公民與政治權利國際公約，及經濟社會文化權利委員會與人權事務委員會所作之相關意見與解釋。」</w:t>
      </w:r>
      <w:r w:rsidR="00FD20AD">
        <w:rPr>
          <w:rFonts w:hint="eastAsia"/>
        </w:rPr>
        <w:t>另</w:t>
      </w:r>
      <w:r w:rsidR="00762545" w:rsidRPr="00762545">
        <w:rPr>
          <w:rFonts w:hint="eastAsia"/>
        </w:rPr>
        <w:t>「各機關經管國有公用被占用不動產處理原則」第3點</w:t>
      </w:r>
      <w:r w:rsidR="00FD20AD">
        <w:rPr>
          <w:rFonts w:hint="eastAsia"/>
        </w:rPr>
        <w:t>亦</w:t>
      </w:r>
      <w:r w:rsidR="00762545" w:rsidRPr="00762545">
        <w:rPr>
          <w:rFonts w:hint="eastAsia"/>
        </w:rPr>
        <w:t>規定：「（第1項）國有公用不動產被機關以外之占用者（以下簡稱私人）占用，管理機關經審慎評估有公用需要或為其主管目的事業需用者，應瞭解占用成因，分類處理，妥為評估收回方式，以利依預定計畫、規定用途或事業目的使用，並避免紛爭。（第2項）對占用作居住使用者，管理機關於排除占用前，調查占用者是否需協助安置，並就需協助者協助依法向目的事業主管機關或民間機構申請公共租賃住宅、社會住宅、榮民之家、</w:t>
      </w:r>
      <w:r w:rsidR="00762545" w:rsidRPr="00762545">
        <w:rPr>
          <w:rFonts w:hint="eastAsia"/>
        </w:rPr>
        <w:lastRenderedPageBreak/>
        <w:t>社會福利機構或護理機構等進行安置，相關過程作成紀錄，以利日後查考。（第3項）第</w:t>
      </w:r>
      <w:r w:rsidR="00FD20AD">
        <w:rPr>
          <w:rFonts w:hint="eastAsia"/>
        </w:rPr>
        <w:t>1</w:t>
      </w:r>
      <w:r w:rsidR="00762545" w:rsidRPr="00762545">
        <w:rPr>
          <w:rFonts w:hint="eastAsia"/>
        </w:rPr>
        <w:t>項占用者有下列情形之一，管理機關於排除占用前，協助依法向目的事業主管機關申請相關補助、補貼或津貼，並將過程作成紀錄，以利日後查考：（一）屬社會救助法規範之低收入戶或中低收入戶者。（二）屬特殊境遇家庭扶助條例規範之特殊境遇家庭成員者。（三）依身心障礙者權益保障法領有生活補助費者。（四）依老人福利法領有中低收入老人生活津貼者。（第4項）</w:t>
      </w:r>
      <w:r w:rsidR="00FD20AD">
        <w:rPr>
          <w:rFonts w:hint="eastAsia"/>
        </w:rPr>
        <w:t>第1</w:t>
      </w:r>
      <w:r w:rsidR="00762545" w:rsidRPr="00762545">
        <w:rPr>
          <w:rFonts w:hint="eastAsia"/>
        </w:rPr>
        <w:t>項所稱收回方式包括：（一）協調占用者騰空返還。（二）違反相關法律或使用管制者，通知或協調目的事業主管機關依法處理。（三）以民事訴訟排除。（四）依中華民國刑法第</w:t>
      </w:r>
      <w:r w:rsidR="00FD20AD">
        <w:rPr>
          <w:rFonts w:hint="eastAsia"/>
        </w:rPr>
        <w:t>320</w:t>
      </w:r>
      <w:r w:rsidR="00762545" w:rsidRPr="00762545">
        <w:rPr>
          <w:rFonts w:hint="eastAsia"/>
        </w:rPr>
        <w:t>條、第</w:t>
      </w:r>
      <w:r w:rsidR="00FD20AD">
        <w:rPr>
          <w:rFonts w:hint="eastAsia"/>
        </w:rPr>
        <w:t>349</w:t>
      </w:r>
      <w:r w:rsidR="00762545" w:rsidRPr="00762545">
        <w:rPr>
          <w:rFonts w:hint="eastAsia"/>
        </w:rPr>
        <w:t>條規定移請地方警察機關偵辦或逕向檢察機關告訴。占用情形影響國土保安或公共安全者，優先移送。（五）其他得排除占用之適當處理方式。」</w:t>
      </w:r>
      <w:r w:rsidR="001B7F44">
        <w:rPr>
          <w:rFonts w:hint="eastAsia"/>
        </w:rPr>
        <w:t>是以林務局於執行國有林地排除占用時，亦應請注意上開</w:t>
      </w:r>
      <w:r w:rsidR="001B7F44" w:rsidRPr="001B7F44">
        <w:rPr>
          <w:rFonts w:hint="eastAsia"/>
        </w:rPr>
        <w:t>「適足居住權」</w:t>
      </w:r>
      <w:r w:rsidR="001B7F44">
        <w:rPr>
          <w:rFonts w:hint="eastAsia"/>
        </w:rPr>
        <w:t>之相關規定，妥慎處理。</w:t>
      </w:r>
    </w:p>
    <w:p w:rsidR="006A650B" w:rsidRPr="00FD20AD" w:rsidRDefault="00762545" w:rsidP="00CA6A09">
      <w:pPr>
        <w:pStyle w:val="3"/>
      </w:pPr>
      <w:r w:rsidRPr="00FD20AD">
        <w:rPr>
          <w:rFonts w:hint="eastAsia"/>
        </w:rPr>
        <w:t>綜上，</w:t>
      </w:r>
      <w:r w:rsidR="00FD20AD" w:rsidRPr="00FD20AD">
        <w:rPr>
          <w:rFonts w:hint="eastAsia"/>
        </w:rPr>
        <w:t>相關人占用國有林地，除涉及民事責任之外，亦有可能觸犯森林法、水土保持法等規定，而負有行政及刑事責任。經查林務局自94年依「國土復育策略方案暨行動計畫」及「國土保育範圍內現有超限利用、濫墾、濫建限期拆除、廢耕執行計畫」、「違法濫墾濫建地區鼓勵人民配合返還林地拆除濫墾、濫建執行計畫」，加強辦理被占用林地之收回以來（部分土地係於92年間接管自地方政府），迄107年12月底為止，尚未收回之被占用土地仍有36,960件，面積9,007.32公頃，允應請農委會督促該局依前揭相關法令儘速依法積極處理，並善用現代科技（例如衛星變異資訊及無人飛行載具等）擴大及提</w:t>
      </w:r>
      <w:r w:rsidR="00FD20AD" w:rsidRPr="00FD20AD">
        <w:rPr>
          <w:rFonts w:hint="eastAsia"/>
        </w:rPr>
        <w:lastRenderedPageBreak/>
        <w:t>高巡查範圍與頻率，以有效收回土地，並利嚇阻及防杜占用行為；另於土地收回之過程如有涉及聯合國《經濟社會文化權利國際公約》第</w:t>
      </w:r>
      <w:r w:rsidR="00FD20AD" w:rsidRPr="00FD20AD">
        <w:t>11</w:t>
      </w:r>
      <w:r w:rsidR="00FD20AD" w:rsidRPr="00FD20AD">
        <w:rPr>
          <w:rFonts w:hint="eastAsia"/>
        </w:rPr>
        <w:t>條所定</w:t>
      </w:r>
      <w:r w:rsidR="00FD20AD" w:rsidRPr="00FD20AD">
        <w:rPr>
          <w:rFonts w:hAnsi="標楷體" w:hint="eastAsia"/>
        </w:rPr>
        <w:t>「適足居住權」之保障規定，亦應請妥慎處理</w:t>
      </w:r>
      <w:r w:rsidR="00CA6A09" w:rsidRPr="00FD20AD">
        <w:rPr>
          <w:rFonts w:hint="eastAsia"/>
        </w:rPr>
        <w:t>。</w:t>
      </w:r>
    </w:p>
    <w:p w:rsidR="002A34DA" w:rsidRPr="00F40EF2" w:rsidRDefault="003F0CEE" w:rsidP="007B1E29">
      <w:pPr>
        <w:pStyle w:val="2"/>
        <w:rPr>
          <w:b/>
        </w:rPr>
      </w:pPr>
      <w:r w:rsidRPr="00F40EF2">
        <w:rPr>
          <w:rFonts w:hAnsi="標楷體" w:hint="eastAsia"/>
          <w:b/>
        </w:rPr>
        <w:t>「</w:t>
      </w:r>
      <w:r w:rsidR="007B1E29" w:rsidRPr="00F40EF2">
        <w:rPr>
          <w:rFonts w:hint="eastAsia"/>
          <w:b/>
        </w:rPr>
        <w:t>水庫集水區」、「飲用水水質水源保護區」及「土石流潛勢溪流影響範圍」為「全國國土計畫」列屬「國土保育地區」之第一類土地，</w:t>
      </w:r>
      <w:r w:rsidR="00A73A3E" w:rsidRPr="00F40EF2">
        <w:rPr>
          <w:rFonts w:hint="eastAsia"/>
          <w:b/>
        </w:rPr>
        <w:t>並為</w:t>
      </w:r>
      <w:r w:rsidRPr="00F40EF2">
        <w:rPr>
          <w:rFonts w:hint="eastAsia"/>
          <w:b/>
        </w:rPr>
        <w:t>該</w:t>
      </w:r>
      <w:r w:rsidR="00A65AEF">
        <w:rPr>
          <w:rFonts w:hint="eastAsia"/>
          <w:b/>
        </w:rPr>
        <w:t>計</w:t>
      </w:r>
      <w:r w:rsidRPr="00F40EF2">
        <w:rPr>
          <w:rFonts w:hint="eastAsia"/>
          <w:b/>
        </w:rPr>
        <w:t>畫所列</w:t>
      </w:r>
      <w:r w:rsidR="007B1E29" w:rsidRPr="00F40EF2">
        <w:rPr>
          <w:rFonts w:hint="eastAsia"/>
          <w:b/>
        </w:rPr>
        <w:t>「資源利用敏感類型」</w:t>
      </w:r>
      <w:r w:rsidR="00816D3B">
        <w:rPr>
          <w:rFonts w:hint="eastAsia"/>
          <w:b/>
        </w:rPr>
        <w:t>及</w:t>
      </w:r>
      <w:r w:rsidR="007B1E29" w:rsidRPr="00F40EF2">
        <w:rPr>
          <w:rFonts w:hint="eastAsia"/>
          <w:b/>
        </w:rPr>
        <w:t>「災害敏感類型」之環境敏感地區</w:t>
      </w:r>
      <w:r w:rsidR="00A73A3E" w:rsidRPr="00F40EF2">
        <w:rPr>
          <w:rFonts w:hint="eastAsia"/>
          <w:b/>
        </w:rPr>
        <w:t>土地，</w:t>
      </w:r>
      <w:r w:rsidR="007B1E29" w:rsidRPr="00F40EF2">
        <w:rPr>
          <w:rFonts w:hint="eastAsia"/>
          <w:b/>
        </w:rPr>
        <w:t>本</w:t>
      </w:r>
      <w:r w:rsidR="00A73A3E" w:rsidRPr="00F40EF2">
        <w:rPr>
          <w:rFonts w:hint="eastAsia"/>
          <w:b/>
        </w:rPr>
        <w:t>應</w:t>
      </w:r>
      <w:r w:rsidR="007B1E29" w:rsidRPr="00F40EF2">
        <w:rPr>
          <w:rFonts w:hint="eastAsia"/>
          <w:b/>
        </w:rPr>
        <w:t>以加強資源保育、環境保護及不破壞原生態環境及景觀資源為原則；又</w:t>
      </w:r>
      <w:r w:rsidRPr="00F40EF2">
        <w:rPr>
          <w:rFonts w:hint="eastAsia"/>
          <w:b/>
        </w:rPr>
        <w:t>該等土地</w:t>
      </w:r>
      <w:r w:rsidR="007B1E29" w:rsidRPr="00F40EF2">
        <w:rPr>
          <w:rFonts w:hint="eastAsia"/>
          <w:b/>
        </w:rPr>
        <w:t>如屬編為林業用地之土地，</w:t>
      </w:r>
      <w:r w:rsidR="00F40EF2">
        <w:rPr>
          <w:rFonts w:hint="eastAsia"/>
          <w:b/>
        </w:rPr>
        <w:t>依</w:t>
      </w:r>
      <w:r w:rsidR="007B1E29" w:rsidRPr="00F40EF2">
        <w:rPr>
          <w:rFonts w:hint="eastAsia"/>
          <w:b/>
        </w:rPr>
        <w:t>森林法第6</w:t>
      </w:r>
      <w:r w:rsidR="00F40EF2">
        <w:rPr>
          <w:rFonts w:hint="eastAsia"/>
          <w:b/>
        </w:rPr>
        <w:t>條規</w:t>
      </w:r>
      <w:r w:rsidR="007B1E29" w:rsidRPr="00F40EF2">
        <w:rPr>
          <w:rFonts w:hint="eastAsia"/>
          <w:b/>
        </w:rPr>
        <w:t>定</w:t>
      </w:r>
      <w:r w:rsidR="00F40EF2">
        <w:rPr>
          <w:rFonts w:hint="eastAsia"/>
          <w:b/>
        </w:rPr>
        <w:t>亦</w:t>
      </w:r>
      <w:r w:rsidR="007B1E29" w:rsidRPr="00F40EF2">
        <w:rPr>
          <w:rFonts w:hint="eastAsia"/>
          <w:b/>
        </w:rPr>
        <w:t>不得供其他用途之使用。然截至107年12月底，</w:t>
      </w:r>
      <w:r w:rsidR="002A34DA" w:rsidRPr="00F40EF2">
        <w:rPr>
          <w:rFonts w:hint="eastAsia"/>
          <w:b/>
        </w:rPr>
        <w:t>林務局經管位於該等環境敏感地區之國有林地，其屬出租惟</w:t>
      </w:r>
      <w:r w:rsidR="00F40EF2" w:rsidRPr="00F40EF2">
        <w:rPr>
          <w:rFonts w:hint="eastAsia"/>
          <w:b/>
        </w:rPr>
        <w:t>因</w:t>
      </w:r>
      <w:r w:rsidR="002A34DA" w:rsidRPr="00F40EF2">
        <w:rPr>
          <w:rFonts w:hint="eastAsia"/>
          <w:b/>
        </w:rPr>
        <w:t>違規使用而尚未完成改正並續約者，仍有</w:t>
      </w:r>
      <w:r w:rsidR="00F40EF2" w:rsidRPr="0047496D">
        <w:rPr>
          <w:rFonts w:hAnsi="標楷體" w:cs="新細明體" w:hint="eastAsia"/>
          <w:b/>
          <w:color w:val="000000"/>
          <w:kern w:val="0"/>
          <w:szCs w:val="32"/>
        </w:rPr>
        <w:t>3</w:t>
      </w:r>
      <w:r w:rsidR="00F40EF2" w:rsidRPr="00F40EF2">
        <w:rPr>
          <w:rFonts w:hAnsi="標楷體" w:cs="新細明體" w:hint="eastAsia"/>
          <w:b/>
          <w:color w:val="000000"/>
          <w:kern w:val="0"/>
          <w:szCs w:val="32"/>
        </w:rPr>
        <w:t>,</w:t>
      </w:r>
      <w:r w:rsidR="00F40EF2" w:rsidRPr="0047496D">
        <w:rPr>
          <w:rFonts w:hAnsi="標楷體" w:cs="新細明體" w:hint="eastAsia"/>
          <w:b/>
          <w:color w:val="000000"/>
          <w:kern w:val="0"/>
          <w:szCs w:val="32"/>
        </w:rPr>
        <w:t>251.73</w:t>
      </w:r>
      <w:r w:rsidR="00F40EF2" w:rsidRPr="00F40EF2">
        <w:rPr>
          <w:rFonts w:hint="eastAsia"/>
          <w:b/>
          <w:szCs w:val="32"/>
        </w:rPr>
        <w:t>公頃，其屬被占用而仍未收回者，亦有</w:t>
      </w:r>
      <w:r w:rsidR="00F40EF2" w:rsidRPr="0047496D">
        <w:rPr>
          <w:rFonts w:hAnsi="標楷體" w:cs="新細明體" w:hint="eastAsia"/>
          <w:b/>
          <w:color w:val="000000"/>
          <w:kern w:val="0"/>
          <w:szCs w:val="32"/>
        </w:rPr>
        <w:t>3</w:t>
      </w:r>
      <w:r w:rsidR="00F40EF2" w:rsidRPr="00F40EF2">
        <w:rPr>
          <w:rFonts w:hAnsi="標楷體" w:cs="新細明體" w:hint="eastAsia"/>
          <w:b/>
          <w:color w:val="000000"/>
          <w:kern w:val="0"/>
          <w:szCs w:val="32"/>
        </w:rPr>
        <w:t>,</w:t>
      </w:r>
      <w:r w:rsidR="00F40EF2" w:rsidRPr="0047496D">
        <w:rPr>
          <w:rFonts w:hAnsi="標楷體" w:cs="新細明體" w:hint="eastAsia"/>
          <w:b/>
          <w:color w:val="000000"/>
          <w:kern w:val="0"/>
          <w:szCs w:val="32"/>
        </w:rPr>
        <w:t>816.90</w:t>
      </w:r>
      <w:r w:rsidR="00F40EF2" w:rsidRPr="00F40EF2">
        <w:rPr>
          <w:rFonts w:hint="eastAsia"/>
          <w:b/>
          <w:szCs w:val="32"/>
        </w:rPr>
        <w:t>公頃，</w:t>
      </w:r>
      <w:r w:rsidR="00F40EF2">
        <w:rPr>
          <w:rFonts w:hint="eastAsia"/>
          <w:b/>
          <w:szCs w:val="32"/>
        </w:rPr>
        <w:t>允</w:t>
      </w:r>
      <w:r w:rsidR="00F40EF2" w:rsidRPr="00F40EF2">
        <w:rPr>
          <w:rFonts w:hint="eastAsia"/>
          <w:b/>
        </w:rPr>
        <w:t>應請農委會儘速督促林務局優先依法處理：</w:t>
      </w:r>
    </w:p>
    <w:p w:rsidR="00B26236" w:rsidRDefault="00A4350D" w:rsidP="00244457">
      <w:pPr>
        <w:pStyle w:val="3"/>
      </w:pPr>
      <w:r w:rsidRPr="00A4350D">
        <w:rPr>
          <w:rFonts w:hint="eastAsia"/>
        </w:rPr>
        <w:t>為因應氣候變遷，確保國土安全，保育自然環境與人文資產，促進資源與產業合理配置，強化國土整合管理機制，並復育環境敏感與國土破壞地區，追求國家永續發展，我國前於105年1月6日制定公布國土計畫法，內政部嗣依該法規定於107年4月30日公告「全國國土計畫」</w:t>
      </w:r>
      <w:r>
        <w:rPr>
          <w:rFonts w:hint="eastAsia"/>
        </w:rPr>
        <w:t>，</w:t>
      </w:r>
      <w:r w:rsidRPr="00A4350D">
        <w:rPr>
          <w:rFonts w:hint="eastAsia"/>
        </w:rPr>
        <w:t>將國土劃分為「國土保育地區」、「海洋資源地區」、「農業發展地區」及「城鄉發展地區」</w:t>
      </w:r>
      <w:r w:rsidR="0044022C">
        <w:rPr>
          <w:rFonts w:hint="eastAsia"/>
        </w:rPr>
        <w:t>等</w:t>
      </w:r>
      <w:r w:rsidR="0044022C" w:rsidRPr="00A4350D">
        <w:rPr>
          <w:rFonts w:hint="eastAsia"/>
        </w:rPr>
        <w:t>4種功能分區</w:t>
      </w:r>
      <w:r w:rsidRPr="00A4350D">
        <w:rPr>
          <w:rFonts w:hint="eastAsia"/>
        </w:rPr>
        <w:t>，並將「為保障水資源供應及維護水庫功能，經目的事業主管機關公告之水庫蓄水範圍。」、「為確保飲用水水源水質，避免有非法砍伐林木或開墾土地，土石採取及探礦、採礦，或相關污染水源水質之行為，所應劃定之地區。」列屬為「國土保育地區」之第一類土地</w:t>
      </w:r>
      <w:r>
        <w:rPr>
          <w:rFonts w:hint="eastAsia"/>
        </w:rPr>
        <w:t>。</w:t>
      </w:r>
      <w:r w:rsidR="00B26236">
        <w:rPr>
          <w:rFonts w:hint="eastAsia"/>
        </w:rPr>
        <w:t>依該計畫第9章</w:t>
      </w:r>
      <w:r w:rsidR="00096397">
        <w:rPr>
          <w:rFonts w:hAnsi="標楷體" w:hint="eastAsia"/>
        </w:rPr>
        <w:t>「</w:t>
      </w:r>
      <w:r w:rsidR="00096397">
        <w:rPr>
          <w:rFonts w:hint="eastAsia"/>
        </w:rPr>
        <w:t>土地使用指導事項</w:t>
      </w:r>
      <w:r w:rsidR="00096397">
        <w:rPr>
          <w:rFonts w:hAnsi="標楷體" w:hint="eastAsia"/>
        </w:rPr>
        <w:t>」</w:t>
      </w:r>
      <w:r w:rsidR="00B26236">
        <w:rPr>
          <w:rFonts w:hint="eastAsia"/>
        </w:rPr>
        <w:t>規定，</w:t>
      </w:r>
      <w:r w:rsidR="00096397" w:rsidRPr="00A4350D">
        <w:rPr>
          <w:rFonts w:hint="eastAsia"/>
        </w:rPr>
        <w:t>「國土保育地區」</w:t>
      </w:r>
      <w:r w:rsidR="00096397" w:rsidRPr="00A4350D">
        <w:rPr>
          <w:rFonts w:hint="eastAsia"/>
        </w:rPr>
        <w:lastRenderedPageBreak/>
        <w:t>土地使用之基本原則為：「國土保育地區以保育及保安為原則，並得禁止或限制使用。直轄市、縣（市）國土計畫應儘量重視自然環境保育，在追求永續發展及因應氣候變遷趨勢下，強化資源利用與管理機制。」並對其中列屬第一類「國土保育地區」之使用</w:t>
      </w:r>
      <w:r w:rsidR="0044022C">
        <w:rPr>
          <w:rFonts w:hint="eastAsia"/>
        </w:rPr>
        <w:t>類別</w:t>
      </w:r>
      <w:r w:rsidR="00096397" w:rsidRPr="00A4350D">
        <w:rPr>
          <w:rFonts w:hint="eastAsia"/>
        </w:rPr>
        <w:t>提出指導則略以：「提供水資源、森林資源、動植物資源、文化景觀資源保育使用，土地使用以加強資源保育、環境保護及不破壞原生態環境及景觀資源為原則，並得限制、禁止開發利用或建築行為，同時防止生態系統服務功能穿孔破碎，除符合公益性、必要性及區位無可替代性等情形外，原則禁止有妨礙前開資源保育利用之相關使用。」</w:t>
      </w:r>
      <w:r w:rsidR="00096397">
        <w:rPr>
          <w:rFonts w:hint="eastAsia"/>
        </w:rPr>
        <w:t>此外，上開國土計畫</w:t>
      </w:r>
      <w:r w:rsidR="00096397" w:rsidRPr="00096397">
        <w:rPr>
          <w:rFonts w:hint="eastAsia"/>
        </w:rPr>
        <w:t>第9章「土地使用指導事項」</w:t>
      </w:r>
      <w:r w:rsidR="00096397">
        <w:rPr>
          <w:rFonts w:hint="eastAsia"/>
        </w:rPr>
        <w:t>亦</w:t>
      </w:r>
      <w:r w:rsidR="0044022C">
        <w:rPr>
          <w:rFonts w:hAnsi="標楷體" w:hint="eastAsia"/>
        </w:rPr>
        <w:t>特別</w:t>
      </w:r>
      <w:r w:rsidR="00096397">
        <w:rPr>
          <w:rFonts w:hint="eastAsia"/>
        </w:rPr>
        <w:t>針對</w:t>
      </w:r>
      <w:r w:rsidR="00096397">
        <w:rPr>
          <w:rFonts w:hAnsi="標楷體" w:hint="eastAsia"/>
        </w:rPr>
        <w:t>「</w:t>
      </w:r>
      <w:r w:rsidR="00096397" w:rsidRPr="00096397">
        <w:rPr>
          <w:rFonts w:hint="eastAsia"/>
        </w:rPr>
        <w:t>對於人類具有特殊價值或具有潛在天然災害，極容易受到人為的不當開發活動之影響而產生環境負面效應的地區</w:t>
      </w:r>
      <w:r w:rsidR="00096397">
        <w:rPr>
          <w:rFonts w:hAnsi="標楷體" w:hint="eastAsia"/>
        </w:rPr>
        <w:t>」定義為</w:t>
      </w:r>
      <w:r w:rsidR="00096397" w:rsidRPr="00096397">
        <w:rPr>
          <w:rFonts w:hint="eastAsia"/>
        </w:rPr>
        <w:t>「環境敏感地區」</w:t>
      </w:r>
      <w:r w:rsidR="00096397">
        <w:rPr>
          <w:rFonts w:hint="eastAsia"/>
        </w:rPr>
        <w:t>，</w:t>
      </w:r>
      <w:r w:rsidR="00244457">
        <w:rPr>
          <w:rFonts w:hint="eastAsia"/>
        </w:rPr>
        <w:t>並規定</w:t>
      </w:r>
      <w:r w:rsidR="00244457" w:rsidRPr="00244457">
        <w:rPr>
          <w:rFonts w:hint="eastAsia"/>
        </w:rPr>
        <w:t>各類型環境敏感地區之土地使用指導原則</w:t>
      </w:r>
      <w:r w:rsidR="00244457">
        <w:rPr>
          <w:rFonts w:hint="eastAsia"/>
        </w:rPr>
        <w:t>為：</w:t>
      </w:r>
      <w:r w:rsidR="00244457">
        <w:rPr>
          <w:rFonts w:hAnsi="標楷體" w:hint="eastAsia"/>
        </w:rPr>
        <w:t>「</w:t>
      </w:r>
      <w:r w:rsidR="00244457" w:rsidRPr="00244457">
        <w:rPr>
          <w:rFonts w:hAnsi="標楷體" w:hint="eastAsia"/>
        </w:rPr>
        <w:t>除符合國土保育地區、海洋資源地區、農業發展地區及城鄉發展地區等國土功能分區之管制規定外，並應符合相關目的事業主管法令規定，未來該等法令如有修正，依修正發布後規定辦理。</w:t>
      </w:r>
      <w:r w:rsidR="00244457">
        <w:rPr>
          <w:rFonts w:hAnsi="標楷體" w:hint="eastAsia"/>
        </w:rPr>
        <w:t>」</w:t>
      </w:r>
      <w:r w:rsidR="00244457">
        <w:rPr>
          <w:rFonts w:hint="eastAsia"/>
        </w:rPr>
        <w:t>而</w:t>
      </w:r>
      <w:r w:rsidR="00096397">
        <w:rPr>
          <w:rFonts w:hAnsi="標楷體" w:hint="eastAsia"/>
        </w:rPr>
        <w:t>「</w:t>
      </w:r>
      <w:r w:rsidR="00096397" w:rsidRPr="00096397">
        <w:rPr>
          <w:rFonts w:hint="eastAsia"/>
        </w:rPr>
        <w:t>飲用水水源水質保護區或飲用水取水口一定距離內之地區</w:t>
      </w:r>
      <w:r w:rsidR="00096397">
        <w:rPr>
          <w:rFonts w:hAnsi="標楷體" w:hint="eastAsia"/>
        </w:rPr>
        <w:t>」</w:t>
      </w:r>
      <w:r w:rsidR="00096397">
        <w:rPr>
          <w:rFonts w:hint="eastAsia"/>
        </w:rPr>
        <w:t>、</w:t>
      </w:r>
      <w:r w:rsidR="00096397">
        <w:rPr>
          <w:rFonts w:hAnsi="標楷體" w:hint="eastAsia"/>
        </w:rPr>
        <w:t>「</w:t>
      </w:r>
      <w:r w:rsidR="00096397" w:rsidRPr="00096397">
        <w:rPr>
          <w:rFonts w:hAnsi="標楷體" w:hint="eastAsia"/>
        </w:rPr>
        <w:t>水庫集水區</w:t>
      </w:r>
      <w:r w:rsidR="00096397">
        <w:rPr>
          <w:rFonts w:hAnsi="標楷體" w:hint="eastAsia"/>
        </w:rPr>
        <w:t>」</w:t>
      </w:r>
      <w:r w:rsidR="00096397" w:rsidRPr="00096397">
        <w:rPr>
          <w:rFonts w:hAnsi="標楷體" w:hint="eastAsia"/>
        </w:rPr>
        <w:t>（</w:t>
      </w:r>
      <w:r w:rsidR="00096397">
        <w:rPr>
          <w:rFonts w:hAnsi="標楷體" w:hint="eastAsia"/>
        </w:rPr>
        <w:t>以上</w:t>
      </w:r>
      <w:r w:rsidR="00096397" w:rsidRPr="00096397">
        <w:rPr>
          <w:rFonts w:hAnsi="標楷體" w:hint="eastAsia"/>
        </w:rPr>
        <w:t>屬</w:t>
      </w:r>
      <w:r w:rsidR="00096397">
        <w:rPr>
          <w:rFonts w:hAnsi="標楷體" w:hint="eastAsia"/>
        </w:rPr>
        <w:t>「</w:t>
      </w:r>
      <w:r w:rsidR="00096397" w:rsidRPr="00096397">
        <w:rPr>
          <w:rFonts w:hAnsi="標楷體" w:hint="eastAsia"/>
        </w:rPr>
        <w:t>資源利用敏感類型</w:t>
      </w:r>
      <w:r w:rsidR="00096397">
        <w:rPr>
          <w:rFonts w:hAnsi="標楷體" w:hint="eastAsia"/>
        </w:rPr>
        <w:t>」</w:t>
      </w:r>
      <w:r w:rsidR="00096397" w:rsidRPr="00096397">
        <w:rPr>
          <w:rFonts w:hAnsi="標楷體" w:hint="eastAsia"/>
        </w:rPr>
        <w:t>之環境敏感地區）</w:t>
      </w:r>
      <w:r w:rsidR="00096397">
        <w:rPr>
          <w:rFonts w:hAnsi="標楷體" w:hint="eastAsia"/>
        </w:rPr>
        <w:t>、「</w:t>
      </w:r>
      <w:r w:rsidR="00096397" w:rsidRPr="00096397">
        <w:rPr>
          <w:rFonts w:hAnsi="標楷體" w:hint="eastAsia"/>
        </w:rPr>
        <w:t>土石流潛勢溪流</w:t>
      </w:r>
      <w:r w:rsidR="00096397">
        <w:rPr>
          <w:rFonts w:hAnsi="標楷體" w:hint="eastAsia"/>
        </w:rPr>
        <w:t>」（屬「</w:t>
      </w:r>
      <w:r w:rsidR="00096397" w:rsidRPr="00096397">
        <w:rPr>
          <w:rFonts w:hAnsi="標楷體" w:hint="eastAsia"/>
        </w:rPr>
        <w:t>災害敏感類型</w:t>
      </w:r>
      <w:r w:rsidR="00096397">
        <w:rPr>
          <w:rFonts w:hAnsi="標楷體" w:hint="eastAsia"/>
        </w:rPr>
        <w:t>」之</w:t>
      </w:r>
      <w:r w:rsidR="00096397" w:rsidRPr="00096397">
        <w:rPr>
          <w:rFonts w:hAnsi="標楷體" w:hint="eastAsia"/>
        </w:rPr>
        <w:t>環境敏感地區</w:t>
      </w:r>
      <w:r w:rsidR="00096397">
        <w:rPr>
          <w:rFonts w:hAnsi="標楷體" w:hint="eastAsia"/>
        </w:rPr>
        <w:t>）</w:t>
      </w:r>
      <w:r w:rsidR="00244457">
        <w:rPr>
          <w:rFonts w:hAnsi="標楷體" w:hint="eastAsia"/>
        </w:rPr>
        <w:t>亦均列屬環境敏感地區之類型</w:t>
      </w:r>
      <w:r w:rsidR="00096397" w:rsidRPr="00096397">
        <w:rPr>
          <w:rFonts w:hint="eastAsia"/>
        </w:rPr>
        <w:t>。</w:t>
      </w:r>
    </w:p>
    <w:p w:rsidR="00C0619B" w:rsidRPr="0044022C" w:rsidRDefault="00244457" w:rsidP="002A069A">
      <w:pPr>
        <w:pStyle w:val="3"/>
      </w:pPr>
      <w:r>
        <w:rPr>
          <w:rFonts w:hint="eastAsia"/>
        </w:rPr>
        <w:t>次</w:t>
      </w:r>
      <w:r w:rsidR="00DE1F29">
        <w:rPr>
          <w:rFonts w:hint="eastAsia"/>
        </w:rPr>
        <w:t>據審計部稽查報告指出，</w:t>
      </w:r>
      <w:r w:rsidR="00DE0B51" w:rsidRPr="00DE0B51">
        <w:rPr>
          <w:rFonts w:hint="eastAsia"/>
        </w:rPr>
        <w:t>我國民生用水約</w:t>
      </w:r>
      <w:r w:rsidR="00DE0B51" w:rsidRPr="00DE0B51">
        <w:t>70</w:t>
      </w:r>
      <w:r w:rsidR="00DE0B51" w:rsidRPr="00DE0B51">
        <w:rPr>
          <w:rFonts w:hint="eastAsia"/>
        </w:rPr>
        <w:t>％來自水庫</w:t>
      </w:r>
      <w:r w:rsidR="00DE0B51" w:rsidRPr="00DE0B51">
        <w:rPr>
          <w:rFonts w:eastAsia="新細明體"/>
          <w:sz w:val="24"/>
          <w:szCs w:val="24"/>
          <w:vertAlign w:val="superscript"/>
        </w:rPr>
        <w:footnoteReference w:id="42"/>
      </w:r>
      <w:r w:rsidR="00DE0B51" w:rsidRPr="00DE0B51">
        <w:rPr>
          <w:rFonts w:hint="eastAsia"/>
        </w:rPr>
        <w:t>，惟因地形陡峻、地質脆弱、雨量集中，自</w:t>
      </w:r>
      <w:r w:rsidR="00DE0B51" w:rsidRPr="00DE0B51">
        <w:rPr>
          <w:rFonts w:hint="eastAsia"/>
        </w:rPr>
        <w:lastRenderedPageBreak/>
        <w:t>然崩塌的沖蝕力大，再加上過度的開發，造成大量的泥沙與污染物排入水庫中，此等泥沙與污染物質的傳送，大都於暴雨期間隨著逕流的方式而攜帶運移，集水區產生大量的泥沙及污染物，易造成水庫的淤積、優養化，顯見水庫集水區為重要之水源涵養及水土保持地區。</w:t>
      </w:r>
      <w:r w:rsidR="00DE0B51">
        <w:rPr>
          <w:rFonts w:hint="eastAsia"/>
        </w:rPr>
        <w:t>又</w:t>
      </w:r>
      <w:r w:rsidR="00DE0B51" w:rsidRPr="00E023A5">
        <w:rPr>
          <w:rFonts w:hAnsi="標楷體" w:hint="eastAsia"/>
          <w:kern w:val="2"/>
          <w:szCs w:val="32"/>
        </w:rPr>
        <w:t>行政院於95年核定之水庫集水區保育綱要亦載述，水庫集水區大都位於河川流域中上游，地形陡峭，土質鬆軟，理論上應禁止開發，維持原始地形地貌，該綱要並依水庫集水區之環境特性及所需保護程度，將水庫集水區內土地劃分等級管理，其中高海拔山區應禁止農耕，既有作物應限期廢耕，並進行復育；中海拔山區應以保育為主，禁止新農耕及其他各項新開發</w:t>
      </w:r>
      <w:r w:rsidR="002A069A" w:rsidRPr="00E023A5">
        <w:rPr>
          <w:rFonts w:hAnsi="標楷體" w:hint="eastAsia"/>
          <w:kern w:val="2"/>
          <w:szCs w:val="32"/>
        </w:rPr>
        <w:t>；</w:t>
      </w:r>
      <w:r w:rsidR="002A069A" w:rsidRPr="00E023A5">
        <w:rPr>
          <w:rFonts w:hAnsi="標楷體" w:hint="eastAsia"/>
          <w:bCs w:val="0"/>
          <w:kern w:val="2"/>
          <w:szCs w:val="32"/>
        </w:rPr>
        <w:t>另依飲用水管理條例第5條第1項規定，在飲用水水源水質保護區或飲用水取水口一定距離內之地區，不得有污染水源水質之行為。同條第2項規定略以，污染水源水質之行為包含非法砍伐林木或開墾土地、道路及運動場地之開發，未經主管機關及目的事業主管機關同意者；</w:t>
      </w:r>
      <w:r w:rsidR="002A069A" w:rsidRPr="00E023A5">
        <w:rPr>
          <w:rFonts w:hAnsi="標楷體" w:hint="eastAsia"/>
          <w:bCs w:val="0"/>
          <w:kern w:val="0"/>
          <w:szCs w:val="32"/>
        </w:rPr>
        <w:t>又行政院環境保護署之水質保護網指出，臺</w:t>
      </w:r>
      <w:r w:rsidR="002A069A" w:rsidRPr="00E023A5">
        <w:rPr>
          <w:rFonts w:hAnsi="標楷體" w:hint="eastAsia"/>
          <w:bCs w:val="0"/>
          <w:kern w:val="2"/>
          <w:szCs w:val="32"/>
        </w:rPr>
        <w:t>灣地區水庫之上游集水區常因農業或其他人為活動產生污染，其經由直接排放或雨水進入水庫，所產生沉積物、營養鹽等皆會影響水庫水質，</w:t>
      </w:r>
      <w:r w:rsidR="0044022C">
        <w:rPr>
          <w:rFonts w:hAnsi="標楷體" w:hint="eastAsia"/>
          <w:bCs w:val="0"/>
          <w:kern w:val="2"/>
          <w:szCs w:val="32"/>
        </w:rPr>
        <w:t>而</w:t>
      </w:r>
      <w:r w:rsidR="002A069A" w:rsidRPr="00E023A5">
        <w:rPr>
          <w:rFonts w:hAnsi="標楷體" w:hint="eastAsia"/>
          <w:bCs w:val="0"/>
          <w:kern w:val="2"/>
          <w:szCs w:val="32"/>
        </w:rPr>
        <w:t>水庫污染主要分為點源污染</w:t>
      </w:r>
      <w:r w:rsidR="002A069A" w:rsidRPr="002A069A">
        <w:rPr>
          <w:rFonts w:hAnsi="標楷體"/>
          <w:bCs w:val="0"/>
          <w:kern w:val="2"/>
          <w:szCs w:val="32"/>
          <w:vertAlign w:val="superscript"/>
        </w:rPr>
        <w:footnoteReference w:id="43"/>
      </w:r>
      <w:r w:rsidR="002A069A" w:rsidRPr="00E023A5">
        <w:rPr>
          <w:rFonts w:hAnsi="標楷體" w:hint="eastAsia"/>
          <w:bCs w:val="0"/>
          <w:kern w:val="2"/>
          <w:szCs w:val="32"/>
        </w:rPr>
        <w:t>及非點源污染，我國</w:t>
      </w:r>
      <w:r w:rsidR="002A069A" w:rsidRPr="0044022C">
        <w:rPr>
          <w:rFonts w:hAnsi="標楷體" w:hint="eastAsia"/>
          <w:bCs w:val="0"/>
          <w:kern w:val="2"/>
          <w:szCs w:val="32"/>
        </w:rPr>
        <w:t>水庫集水區內之污染以非點源污染占</w:t>
      </w:r>
      <w:r w:rsidR="002A069A" w:rsidRPr="00E023A5">
        <w:rPr>
          <w:rFonts w:hAnsi="標楷體" w:hint="eastAsia"/>
          <w:bCs w:val="0"/>
          <w:kern w:val="2"/>
          <w:szCs w:val="32"/>
        </w:rPr>
        <w:t>多數，主要</w:t>
      </w:r>
      <w:r w:rsidR="002A069A" w:rsidRPr="0044022C">
        <w:rPr>
          <w:rFonts w:hAnsi="標楷體" w:hint="eastAsia"/>
          <w:bCs w:val="0"/>
          <w:kern w:val="2"/>
          <w:szCs w:val="32"/>
        </w:rPr>
        <w:t>包含崩塌地、逕流</w:t>
      </w:r>
      <w:r w:rsidR="002A069A" w:rsidRPr="0044022C">
        <w:rPr>
          <w:rFonts w:hAnsi="標楷體"/>
          <w:bCs w:val="0"/>
          <w:kern w:val="2"/>
          <w:szCs w:val="32"/>
          <w:vertAlign w:val="superscript"/>
        </w:rPr>
        <w:footnoteReference w:id="44"/>
      </w:r>
      <w:r w:rsidR="002A069A" w:rsidRPr="0044022C">
        <w:rPr>
          <w:rFonts w:hAnsi="標楷體" w:hint="eastAsia"/>
          <w:bCs w:val="0"/>
          <w:kern w:val="2"/>
          <w:szCs w:val="32"/>
        </w:rPr>
        <w:t>沖刷及施肥（農藥）逕流。再依</w:t>
      </w:r>
      <w:r w:rsidR="00CE6C4A">
        <w:rPr>
          <w:rFonts w:hAnsi="標楷體" w:hint="eastAsia"/>
          <w:bCs w:val="0"/>
          <w:kern w:val="2"/>
          <w:szCs w:val="32"/>
        </w:rPr>
        <w:t>行政院</w:t>
      </w:r>
      <w:r w:rsidR="002A069A" w:rsidRPr="0044022C">
        <w:rPr>
          <w:rFonts w:hAnsi="標楷體" w:hint="eastAsia"/>
          <w:bCs w:val="0"/>
          <w:kern w:val="2"/>
          <w:szCs w:val="32"/>
        </w:rPr>
        <w:t>環</w:t>
      </w:r>
      <w:r w:rsidR="00CE6C4A">
        <w:rPr>
          <w:rFonts w:hAnsi="標楷體" w:hint="eastAsia"/>
          <w:bCs w:val="0"/>
          <w:kern w:val="2"/>
          <w:szCs w:val="32"/>
        </w:rPr>
        <w:t>境</w:t>
      </w:r>
      <w:r w:rsidR="002A069A" w:rsidRPr="0044022C">
        <w:rPr>
          <w:rFonts w:hAnsi="標楷體" w:hint="eastAsia"/>
          <w:bCs w:val="0"/>
          <w:kern w:val="2"/>
          <w:szCs w:val="32"/>
        </w:rPr>
        <w:t>保</w:t>
      </w:r>
      <w:r w:rsidR="00CE6C4A">
        <w:rPr>
          <w:rFonts w:hAnsi="標楷體" w:hint="eastAsia"/>
          <w:bCs w:val="0"/>
          <w:kern w:val="2"/>
          <w:szCs w:val="32"/>
        </w:rPr>
        <w:t>護</w:t>
      </w:r>
      <w:r w:rsidR="002A069A" w:rsidRPr="0044022C">
        <w:rPr>
          <w:rFonts w:hAnsi="標楷體" w:hint="eastAsia"/>
          <w:bCs w:val="0"/>
          <w:kern w:val="2"/>
          <w:szCs w:val="32"/>
        </w:rPr>
        <w:t>署委託國立臺北科技大學水質環境研究中心於</w:t>
      </w:r>
      <w:r w:rsidR="002A069A" w:rsidRPr="0044022C">
        <w:rPr>
          <w:rFonts w:hAnsi="標楷體"/>
          <w:bCs w:val="0"/>
          <w:kern w:val="2"/>
          <w:szCs w:val="32"/>
        </w:rPr>
        <w:t>100</w:t>
      </w:r>
      <w:r w:rsidR="002A069A" w:rsidRPr="0044022C">
        <w:rPr>
          <w:rFonts w:hAnsi="標楷體" w:hint="eastAsia"/>
          <w:bCs w:val="0"/>
          <w:kern w:val="2"/>
          <w:szCs w:val="32"/>
        </w:rPr>
        <w:t>年辦理「集水區非點源污染現地處理</w:t>
      </w:r>
      <w:r w:rsidR="002A069A" w:rsidRPr="0044022C">
        <w:rPr>
          <w:rFonts w:hAnsi="標楷體" w:hint="eastAsia"/>
          <w:bCs w:val="0"/>
          <w:kern w:val="2"/>
          <w:szCs w:val="32"/>
        </w:rPr>
        <w:lastRenderedPageBreak/>
        <w:t>技術研發與應用計畫」，於集水區農作物最佳施肥管理策略篇載述，水庫集水區高山農業活動，因肥料、農藥使用不當及土壤沖蝕，對水庫水質與生態系統造成不良影響。</w:t>
      </w:r>
    </w:p>
    <w:p w:rsidR="00DE1F29" w:rsidRDefault="00244457" w:rsidP="00DE0B51">
      <w:pPr>
        <w:pStyle w:val="3"/>
      </w:pPr>
      <w:r>
        <w:rPr>
          <w:rFonts w:hint="eastAsia"/>
        </w:rPr>
        <w:t>此外，</w:t>
      </w:r>
      <w:r w:rsidR="005E763A">
        <w:rPr>
          <w:rFonts w:hint="eastAsia"/>
        </w:rPr>
        <w:t>農委會訂頒之</w:t>
      </w:r>
      <w:r w:rsidR="005E763A" w:rsidRPr="00DE1F29">
        <w:rPr>
          <w:rFonts w:hAnsi="標楷體" w:hint="eastAsia"/>
        </w:rPr>
        <w:t>「</w:t>
      </w:r>
      <w:r w:rsidR="005E763A" w:rsidRPr="002A069A">
        <w:rPr>
          <w:rFonts w:hint="eastAsia"/>
        </w:rPr>
        <w:t>國有林出租造林地補償收回作業要點</w:t>
      </w:r>
      <w:r w:rsidR="005E763A" w:rsidRPr="00DE1F29">
        <w:rPr>
          <w:rFonts w:hAnsi="標楷體" w:hint="eastAsia"/>
        </w:rPr>
        <w:t>」第2點</w:t>
      </w:r>
      <w:r w:rsidR="005E763A">
        <w:rPr>
          <w:rFonts w:hAnsi="標楷體" w:hint="eastAsia"/>
        </w:rPr>
        <w:t>規定，以及</w:t>
      </w:r>
      <w:r w:rsidR="005E763A">
        <w:rPr>
          <w:rFonts w:hint="eastAsia"/>
        </w:rPr>
        <w:t>原</w:t>
      </w:r>
      <w:r w:rsidR="005E763A" w:rsidRPr="00F41349">
        <w:rPr>
          <w:rFonts w:hint="eastAsia"/>
        </w:rPr>
        <w:t>經濟建設委員會所核</w:t>
      </w:r>
      <w:r w:rsidR="005E763A">
        <w:rPr>
          <w:rFonts w:hint="eastAsia"/>
        </w:rPr>
        <w:t>定之前揭</w:t>
      </w:r>
      <w:r w:rsidR="005E763A" w:rsidRPr="00F41349">
        <w:rPr>
          <w:rFonts w:hint="eastAsia"/>
        </w:rPr>
        <w:t>「國土保育範圍內現有超限利用、濫墾、濫建限期拆除、廢耕執行計畫」及「違法濫墾濫建地區鼓勵人民配合返還林地拆除濫墾、濫建執行計畫」</w:t>
      </w:r>
      <w:r w:rsidR="005E763A">
        <w:rPr>
          <w:rFonts w:hint="eastAsia"/>
        </w:rPr>
        <w:t>，均將</w:t>
      </w:r>
      <w:r w:rsidR="005E763A" w:rsidRPr="005E763A">
        <w:rPr>
          <w:rFonts w:hint="eastAsia"/>
        </w:rPr>
        <w:t>「土石流潛勢地區」、「水庫集水區」</w:t>
      </w:r>
      <w:r>
        <w:rPr>
          <w:rFonts w:hint="eastAsia"/>
        </w:rPr>
        <w:t>之違規使用國有林地列為最優先處理土地類別。</w:t>
      </w:r>
    </w:p>
    <w:p w:rsidR="004A04EA" w:rsidRDefault="004A04EA" w:rsidP="0024430E">
      <w:pPr>
        <w:pStyle w:val="3"/>
        <w:rPr>
          <w:szCs w:val="32"/>
        </w:rPr>
      </w:pPr>
      <w:r w:rsidRPr="0047496D">
        <w:rPr>
          <w:rFonts w:hint="eastAsia"/>
          <w:szCs w:val="32"/>
        </w:rPr>
        <w:t>惟</w:t>
      </w:r>
      <w:r w:rsidR="005E763A" w:rsidRPr="0047496D">
        <w:rPr>
          <w:rFonts w:hint="eastAsia"/>
          <w:szCs w:val="32"/>
        </w:rPr>
        <w:t>查截至107年12月底，林務局經管之出租而尚未完成續約之國有林地，其位屬</w:t>
      </w:r>
      <w:r w:rsidR="00371322" w:rsidRPr="0047496D">
        <w:rPr>
          <w:rFonts w:hint="eastAsia"/>
          <w:szCs w:val="32"/>
        </w:rPr>
        <w:t>「水庫集水區」、「飲用水水質水源保護區」及「土石流潛勢溪流影響範圍」等環境敏感地區者</w:t>
      </w:r>
      <w:r w:rsidR="0047496D">
        <w:rPr>
          <w:rFonts w:hint="eastAsia"/>
          <w:szCs w:val="32"/>
        </w:rPr>
        <w:t>，</w:t>
      </w:r>
      <w:r w:rsidR="00371322" w:rsidRPr="0047496D">
        <w:rPr>
          <w:rFonts w:hint="eastAsia"/>
          <w:szCs w:val="32"/>
        </w:rPr>
        <w:t>仍有</w:t>
      </w:r>
      <w:r w:rsidR="0047496D" w:rsidRPr="0047496D">
        <w:rPr>
          <w:rFonts w:hAnsi="標楷體" w:cs="新細明體" w:hint="eastAsia"/>
          <w:color w:val="000000"/>
          <w:kern w:val="0"/>
          <w:szCs w:val="32"/>
        </w:rPr>
        <w:t>3</w:t>
      </w:r>
      <w:r w:rsidR="0047496D">
        <w:rPr>
          <w:rFonts w:hAnsi="標楷體" w:cs="新細明體" w:hint="eastAsia"/>
          <w:color w:val="000000"/>
          <w:kern w:val="0"/>
          <w:szCs w:val="32"/>
        </w:rPr>
        <w:t>,</w:t>
      </w:r>
      <w:r w:rsidR="0047496D" w:rsidRPr="0047496D">
        <w:rPr>
          <w:rFonts w:hAnsi="標楷體" w:cs="新細明體" w:hint="eastAsia"/>
          <w:color w:val="000000"/>
          <w:kern w:val="0"/>
          <w:szCs w:val="32"/>
        </w:rPr>
        <w:t>251.73</w:t>
      </w:r>
      <w:r w:rsidR="00371322" w:rsidRPr="0047496D">
        <w:rPr>
          <w:rFonts w:hint="eastAsia"/>
          <w:szCs w:val="32"/>
        </w:rPr>
        <w:t>公頃；又被占用而屬該等環境敏感地區者，</w:t>
      </w:r>
      <w:r w:rsidRPr="0047496D">
        <w:rPr>
          <w:rFonts w:hint="eastAsia"/>
          <w:szCs w:val="32"/>
        </w:rPr>
        <w:t>雖據農委會表示，林務局自</w:t>
      </w:r>
      <w:r w:rsidR="0047496D">
        <w:rPr>
          <w:rFonts w:hint="eastAsia"/>
          <w:szCs w:val="32"/>
        </w:rPr>
        <w:t>102年至</w:t>
      </w:r>
      <w:r w:rsidRPr="0047496D">
        <w:rPr>
          <w:rFonts w:hint="eastAsia"/>
          <w:szCs w:val="32"/>
        </w:rPr>
        <w:t>107</w:t>
      </w:r>
      <w:r w:rsidR="0047496D">
        <w:rPr>
          <w:rFonts w:hint="eastAsia"/>
          <w:szCs w:val="32"/>
        </w:rPr>
        <w:t>年已</w:t>
      </w:r>
      <w:r w:rsidRPr="0047496D">
        <w:rPr>
          <w:rFonts w:hint="eastAsia"/>
          <w:szCs w:val="32"/>
        </w:rPr>
        <w:t>收回</w:t>
      </w:r>
      <w:r w:rsidR="0047496D" w:rsidRPr="0047496D">
        <w:rPr>
          <w:rFonts w:hAnsi="標楷體" w:cs="新細明體" w:hint="eastAsia"/>
          <w:color w:val="000000"/>
          <w:kern w:val="0"/>
          <w:szCs w:val="32"/>
        </w:rPr>
        <w:t>3</w:t>
      </w:r>
      <w:r w:rsidR="0047496D">
        <w:rPr>
          <w:rFonts w:hAnsi="標楷體" w:cs="新細明體" w:hint="eastAsia"/>
          <w:color w:val="000000"/>
          <w:kern w:val="0"/>
          <w:szCs w:val="32"/>
        </w:rPr>
        <w:t>,</w:t>
      </w:r>
      <w:r w:rsidR="0047496D" w:rsidRPr="0047496D">
        <w:rPr>
          <w:rFonts w:hAnsi="標楷體" w:cs="新細明體" w:hint="eastAsia"/>
          <w:color w:val="000000"/>
          <w:kern w:val="0"/>
          <w:szCs w:val="32"/>
        </w:rPr>
        <w:t>136.88</w:t>
      </w:r>
      <w:r w:rsidRPr="0047496D">
        <w:rPr>
          <w:rFonts w:hint="eastAsia"/>
          <w:szCs w:val="32"/>
        </w:rPr>
        <w:t>公頃，然迄107年12月底為止，仍有</w:t>
      </w:r>
      <w:r w:rsidR="0047496D" w:rsidRPr="0047496D">
        <w:rPr>
          <w:rFonts w:hAnsi="標楷體" w:cs="新細明體" w:hint="eastAsia"/>
          <w:color w:val="000000"/>
          <w:kern w:val="0"/>
          <w:szCs w:val="32"/>
        </w:rPr>
        <w:t>3</w:t>
      </w:r>
      <w:r w:rsidR="0047496D">
        <w:rPr>
          <w:rFonts w:hAnsi="標楷體" w:cs="新細明體" w:hint="eastAsia"/>
          <w:color w:val="000000"/>
          <w:kern w:val="0"/>
          <w:szCs w:val="32"/>
        </w:rPr>
        <w:t>,</w:t>
      </w:r>
      <w:r w:rsidR="0047496D" w:rsidRPr="0047496D">
        <w:rPr>
          <w:rFonts w:hAnsi="標楷體" w:cs="新細明體" w:hint="eastAsia"/>
          <w:color w:val="000000"/>
          <w:kern w:val="0"/>
          <w:szCs w:val="32"/>
        </w:rPr>
        <w:t>816.90</w:t>
      </w:r>
      <w:r w:rsidRPr="0047496D">
        <w:rPr>
          <w:rFonts w:hint="eastAsia"/>
          <w:szCs w:val="32"/>
        </w:rPr>
        <w:t>公頃被占用土地仍未收回</w:t>
      </w:r>
      <w:r w:rsidR="0024430E" w:rsidRPr="0047496D">
        <w:rPr>
          <w:rFonts w:hint="eastAsia"/>
          <w:szCs w:val="32"/>
        </w:rPr>
        <w:t>（如表A6所示）</w:t>
      </w:r>
      <w:r w:rsidRPr="0047496D">
        <w:rPr>
          <w:rFonts w:hint="eastAsia"/>
          <w:szCs w:val="32"/>
        </w:rPr>
        <w:t>，均應請林務局積極</w:t>
      </w:r>
      <w:r w:rsidR="0047496D">
        <w:rPr>
          <w:rFonts w:hint="eastAsia"/>
          <w:szCs w:val="32"/>
        </w:rPr>
        <w:t>並優先</w:t>
      </w:r>
      <w:r w:rsidRPr="0047496D">
        <w:rPr>
          <w:rFonts w:hint="eastAsia"/>
          <w:szCs w:val="32"/>
        </w:rPr>
        <w:t>辦理輔導改正及收回事宜，以確保國土保安。</w:t>
      </w:r>
    </w:p>
    <w:p w:rsidR="00416170" w:rsidRPr="00416170" w:rsidRDefault="00416170" w:rsidP="00416170">
      <w:pPr>
        <w:pStyle w:val="3"/>
      </w:pPr>
      <w:r w:rsidRPr="00416170">
        <w:rPr>
          <w:rFonts w:hint="eastAsia"/>
        </w:rPr>
        <w:t>綜上，</w:t>
      </w:r>
      <w:r w:rsidRPr="00416170">
        <w:rPr>
          <w:rFonts w:hAnsi="標楷體" w:hint="eastAsia"/>
        </w:rPr>
        <w:t>「</w:t>
      </w:r>
      <w:r w:rsidRPr="00416170">
        <w:rPr>
          <w:rFonts w:hint="eastAsia"/>
        </w:rPr>
        <w:t>水庫集水區」、「飲用水水質水源保護區」及「土石流潛勢溪流影響範圍」為「全國國土計畫」列屬「國土保育地區」之第一類土地，並為該</w:t>
      </w:r>
      <w:r w:rsidR="00FB2FC9">
        <w:rPr>
          <w:rFonts w:hint="eastAsia"/>
        </w:rPr>
        <w:t>計</w:t>
      </w:r>
      <w:r w:rsidRPr="00416170">
        <w:rPr>
          <w:rFonts w:hint="eastAsia"/>
        </w:rPr>
        <w:t>畫所列「資源利用敏感類型」</w:t>
      </w:r>
      <w:r w:rsidR="00FB2FC9">
        <w:rPr>
          <w:rFonts w:hint="eastAsia"/>
        </w:rPr>
        <w:t>及</w:t>
      </w:r>
      <w:r w:rsidRPr="00416170">
        <w:rPr>
          <w:rFonts w:hint="eastAsia"/>
        </w:rPr>
        <w:t>「災害敏感類型」之環境敏感地區土地，本應以加強資源保育、環境保護及不破壞原生態環境及景觀資源為原則；又該等土地如屬編為林業用地之土地，依森林法第6條規定亦不得供其他用途之使用。然截至107年12月底，林務局經管位於該等環境敏感地區之國有林地，其屬出租惟因違規使用而尚未完成改正並續約者，仍</w:t>
      </w:r>
      <w:r w:rsidRPr="00416170">
        <w:rPr>
          <w:rFonts w:hint="eastAsia"/>
        </w:rPr>
        <w:lastRenderedPageBreak/>
        <w:t>有</w:t>
      </w:r>
      <w:r w:rsidRPr="0047496D">
        <w:rPr>
          <w:rFonts w:hAnsi="標楷體" w:cs="新細明體" w:hint="eastAsia"/>
          <w:color w:val="000000"/>
          <w:kern w:val="0"/>
          <w:szCs w:val="32"/>
        </w:rPr>
        <w:t>3</w:t>
      </w:r>
      <w:r w:rsidRPr="00416170">
        <w:rPr>
          <w:rFonts w:hAnsi="標楷體" w:cs="新細明體" w:hint="eastAsia"/>
          <w:color w:val="000000"/>
          <w:kern w:val="0"/>
          <w:szCs w:val="32"/>
        </w:rPr>
        <w:t>,</w:t>
      </w:r>
      <w:r w:rsidRPr="0047496D">
        <w:rPr>
          <w:rFonts w:hAnsi="標楷體" w:cs="新細明體" w:hint="eastAsia"/>
          <w:color w:val="000000"/>
          <w:kern w:val="0"/>
          <w:szCs w:val="32"/>
        </w:rPr>
        <w:t>251.73</w:t>
      </w:r>
      <w:r w:rsidRPr="00416170">
        <w:rPr>
          <w:rFonts w:hint="eastAsia"/>
          <w:szCs w:val="32"/>
        </w:rPr>
        <w:t>公頃，其屬被占用而仍未收回者，亦有</w:t>
      </w:r>
      <w:r w:rsidRPr="0047496D">
        <w:rPr>
          <w:rFonts w:hAnsi="標楷體" w:cs="新細明體" w:hint="eastAsia"/>
          <w:color w:val="000000"/>
          <w:kern w:val="0"/>
          <w:szCs w:val="32"/>
        </w:rPr>
        <w:t>3</w:t>
      </w:r>
      <w:r w:rsidRPr="00416170">
        <w:rPr>
          <w:rFonts w:hAnsi="標楷體" w:cs="新細明體" w:hint="eastAsia"/>
          <w:color w:val="000000"/>
          <w:kern w:val="0"/>
          <w:szCs w:val="32"/>
        </w:rPr>
        <w:t>,</w:t>
      </w:r>
      <w:r w:rsidRPr="0047496D">
        <w:rPr>
          <w:rFonts w:hAnsi="標楷體" w:cs="新細明體" w:hint="eastAsia"/>
          <w:color w:val="000000"/>
          <w:kern w:val="0"/>
          <w:szCs w:val="32"/>
        </w:rPr>
        <w:t>816.90</w:t>
      </w:r>
      <w:r w:rsidRPr="00416170">
        <w:rPr>
          <w:rFonts w:hint="eastAsia"/>
          <w:szCs w:val="32"/>
        </w:rPr>
        <w:t>公頃，允</w:t>
      </w:r>
      <w:r w:rsidRPr="00416170">
        <w:rPr>
          <w:rFonts w:hint="eastAsia"/>
        </w:rPr>
        <w:t>應請農委會儘速督促林務局優先依法處理。</w:t>
      </w:r>
    </w:p>
    <w:p w:rsidR="0047496D" w:rsidRDefault="0047496D" w:rsidP="0047496D">
      <w:pPr>
        <w:pStyle w:val="a3"/>
        <w:numPr>
          <w:ilvl w:val="0"/>
          <w:numId w:val="0"/>
        </w:numPr>
        <w:ind w:left="992" w:hangingChars="310" w:hanging="992"/>
        <w:jc w:val="center"/>
        <w:rPr>
          <w:rFonts w:hAnsi="標楷體"/>
          <w:kern w:val="0"/>
          <w:sz w:val="32"/>
          <w:szCs w:val="32"/>
        </w:rPr>
      </w:pPr>
      <w:r w:rsidRPr="0051776E">
        <w:rPr>
          <w:rFonts w:hAnsi="標楷體" w:hint="eastAsia"/>
          <w:bCs w:val="0"/>
          <w:sz w:val="32"/>
          <w:szCs w:val="32"/>
        </w:rPr>
        <w:t>表</w:t>
      </w:r>
      <w:r>
        <w:rPr>
          <w:rFonts w:hAnsi="標楷體" w:hint="eastAsia"/>
          <w:bCs w:val="0"/>
          <w:sz w:val="32"/>
          <w:szCs w:val="32"/>
        </w:rPr>
        <w:t xml:space="preserve">A6 </w:t>
      </w:r>
      <w:r w:rsidRPr="004775DA">
        <w:rPr>
          <w:rFonts w:hAnsi="標楷體" w:hint="eastAsia"/>
          <w:bCs w:val="0"/>
          <w:sz w:val="32"/>
          <w:szCs w:val="32"/>
        </w:rPr>
        <w:t>林務局經管國有林地</w:t>
      </w:r>
      <w:r>
        <w:rPr>
          <w:rFonts w:hAnsi="標楷體" w:hint="eastAsia"/>
          <w:bCs w:val="0"/>
          <w:sz w:val="32"/>
          <w:szCs w:val="32"/>
        </w:rPr>
        <w:t>位屬</w:t>
      </w:r>
      <w:r w:rsidRPr="0047496D">
        <w:rPr>
          <w:rFonts w:hAnsi="標楷體" w:hint="eastAsia"/>
          <w:bCs w:val="0"/>
          <w:sz w:val="32"/>
          <w:szCs w:val="32"/>
        </w:rPr>
        <w:t>環境敏感地區</w:t>
      </w:r>
      <w:r>
        <w:rPr>
          <w:rFonts w:hAnsi="標楷體" w:hint="eastAsia"/>
          <w:bCs w:val="0"/>
          <w:sz w:val="32"/>
          <w:szCs w:val="32"/>
        </w:rPr>
        <w:t>處置情形</w:t>
      </w:r>
      <w:r w:rsidRPr="004775DA">
        <w:rPr>
          <w:rFonts w:hAnsi="標楷體" w:hint="eastAsia"/>
          <w:bCs w:val="0"/>
          <w:sz w:val="32"/>
          <w:szCs w:val="32"/>
        </w:rPr>
        <w:t>表</w:t>
      </w:r>
    </w:p>
    <w:p w:rsidR="0047496D" w:rsidRPr="004775DA" w:rsidRDefault="0047496D" w:rsidP="0047496D">
      <w:pPr>
        <w:pStyle w:val="3"/>
        <w:numPr>
          <w:ilvl w:val="0"/>
          <w:numId w:val="0"/>
        </w:numPr>
        <w:spacing w:line="360" w:lineRule="exact"/>
        <w:ind w:leftChars="-41" w:left="1" w:hangingChars="54" w:hanging="140"/>
        <w:rPr>
          <w:sz w:val="24"/>
          <w:szCs w:val="24"/>
        </w:rPr>
      </w:pPr>
      <w:r w:rsidRPr="004775DA">
        <w:rPr>
          <w:rFonts w:hAnsi="標楷體" w:hint="eastAsia"/>
          <w:sz w:val="24"/>
          <w:szCs w:val="24"/>
        </w:rPr>
        <w:t>資料截止日期：107年12月底</w:t>
      </w:r>
      <w:r>
        <w:rPr>
          <w:rFonts w:hAnsi="標楷體" w:hint="eastAsia"/>
          <w:sz w:val="24"/>
          <w:szCs w:val="24"/>
        </w:rPr>
        <w:t xml:space="preserve">                         </w:t>
      </w:r>
      <w:r w:rsidRPr="004775DA">
        <w:rPr>
          <w:rFonts w:hAnsi="標楷體"/>
          <w:bCs w:val="0"/>
          <w:sz w:val="24"/>
          <w:szCs w:val="24"/>
        </w:rPr>
        <w:t>單位：件、公頃</w:t>
      </w:r>
    </w:p>
    <w:tbl>
      <w:tblPr>
        <w:tblW w:w="9640" w:type="dxa"/>
        <w:tblInd w:w="-39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3970"/>
        <w:gridCol w:w="2977"/>
        <w:gridCol w:w="1701"/>
        <w:gridCol w:w="992"/>
      </w:tblGrid>
      <w:tr w:rsidR="0047496D" w:rsidRPr="0047496D" w:rsidTr="00F5768D">
        <w:trPr>
          <w:trHeight w:val="416"/>
        </w:trPr>
        <w:tc>
          <w:tcPr>
            <w:tcW w:w="3970" w:type="dxa"/>
            <w:vMerge w:val="restart"/>
            <w:shd w:val="clear" w:color="auto" w:fill="auto"/>
            <w:vAlign w:val="center"/>
            <w:hideMark/>
          </w:tcPr>
          <w:p w:rsidR="0047496D" w:rsidRPr="0047496D" w:rsidRDefault="0047496D" w:rsidP="00816D3B">
            <w:pPr>
              <w:widowControl/>
              <w:overflowPunct/>
              <w:autoSpaceDE/>
              <w:autoSpaceDN/>
              <w:spacing w:line="320" w:lineRule="exact"/>
              <w:rPr>
                <w:rFonts w:hAnsi="標楷體" w:cs="新細明體"/>
                <w:color w:val="000000"/>
                <w:kern w:val="0"/>
                <w:sz w:val="28"/>
                <w:szCs w:val="28"/>
              </w:rPr>
            </w:pPr>
            <w:r w:rsidRPr="0047496D">
              <w:rPr>
                <w:rFonts w:hAnsi="標楷體" w:cs="新細明體" w:hint="eastAsia"/>
                <w:color w:val="000000"/>
                <w:kern w:val="0"/>
                <w:sz w:val="28"/>
                <w:szCs w:val="28"/>
              </w:rPr>
              <w:t>租地造林地違規供使用面積(位於水庫集水區+飲用水水源水質保護區+土石流潛勢影響範圍)</w:t>
            </w:r>
          </w:p>
        </w:tc>
        <w:tc>
          <w:tcPr>
            <w:tcW w:w="2977" w:type="dxa"/>
            <w:shd w:val="clear" w:color="auto" w:fill="auto"/>
            <w:vAlign w:val="center"/>
            <w:hideMark/>
          </w:tcPr>
          <w:p w:rsidR="0047496D" w:rsidRPr="0047496D" w:rsidRDefault="0047496D" w:rsidP="00816D3B">
            <w:pPr>
              <w:widowControl/>
              <w:overflowPunct/>
              <w:autoSpaceDE/>
              <w:autoSpaceDN/>
              <w:spacing w:line="0" w:lineRule="atLeast"/>
              <w:rPr>
                <w:rFonts w:hAnsi="標楷體" w:cs="新細明體"/>
                <w:color w:val="000000"/>
                <w:kern w:val="0"/>
                <w:sz w:val="28"/>
                <w:szCs w:val="28"/>
              </w:rPr>
            </w:pPr>
            <w:r w:rsidRPr="0047496D">
              <w:rPr>
                <w:rFonts w:hAnsi="標楷體" w:cs="新細明體" w:hint="eastAsia"/>
                <w:color w:val="000000"/>
                <w:kern w:val="0"/>
                <w:sz w:val="28"/>
                <w:szCs w:val="28"/>
              </w:rPr>
              <w:t>總面積</w:t>
            </w:r>
          </w:p>
        </w:tc>
        <w:tc>
          <w:tcPr>
            <w:tcW w:w="1701"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4</w:t>
            </w:r>
            <w:r w:rsidR="00816D3B">
              <w:rPr>
                <w:rFonts w:hAnsi="標楷體" w:cs="新細明體" w:hint="eastAsia"/>
                <w:color w:val="000000"/>
                <w:kern w:val="0"/>
                <w:sz w:val="28"/>
                <w:szCs w:val="28"/>
              </w:rPr>
              <w:t>,</w:t>
            </w:r>
            <w:r w:rsidRPr="0047496D">
              <w:rPr>
                <w:rFonts w:hAnsi="標楷體" w:cs="新細明體" w:hint="eastAsia"/>
                <w:color w:val="000000"/>
                <w:kern w:val="0"/>
                <w:sz w:val="28"/>
                <w:szCs w:val="28"/>
              </w:rPr>
              <w:t>033.27</w:t>
            </w:r>
          </w:p>
        </w:tc>
        <w:tc>
          <w:tcPr>
            <w:tcW w:w="992"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left"/>
              <w:rPr>
                <w:rFonts w:hAnsi="標楷體" w:cs="新細明體"/>
                <w:color w:val="000000"/>
                <w:kern w:val="0"/>
                <w:sz w:val="28"/>
                <w:szCs w:val="28"/>
              </w:rPr>
            </w:pPr>
            <w:r w:rsidRPr="0047496D">
              <w:rPr>
                <w:rFonts w:hAnsi="標楷體" w:cs="新細明體" w:hint="eastAsia"/>
                <w:color w:val="000000"/>
                <w:kern w:val="0"/>
                <w:sz w:val="28"/>
                <w:szCs w:val="28"/>
              </w:rPr>
              <w:t>百分比</w:t>
            </w:r>
          </w:p>
        </w:tc>
      </w:tr>
      <w:tr w:rsidR="0047496D" w:rsidRPr="0047496D" w:rsidTr="00F5768D">
        <w:trPr>
          <w:trHeight w:val="417"/>
        </w:trPr>
        <w:tc>
          <w:tcPr>
            <w:tcW w:w="3970" w:type="dxa"/>
            <w:vMerge/>
            <w:vAlign w:val="center"/>
            <w:hideMark/>
          </w:tcPr>
          <w:p w:rsidR="0047496D" w:rsidRPr="0047496D" w:rsidRDefault="0047496D" w:rsidP="0047496D">
            <w:pPr>
              <w:widowControl/>
              <w:overflowPunct/>
              <w:autoSpaceDE/>
              <w:autoSpaceDN/>
              <w:rPr>
                <w:rFonts w:hAnsi="標楷體" w:cs="新細明體"/>
                <w:color w:val="000000"/>
                <w:kern w:val="0"/>
                <w:sz w:val="28"/>
                <w:szCs w:val="28"/>
              </w:rPr>
            </w:pPr>
          </w:p>
        </w:tc>
        <w:tc>
          <w:tcPr>
            <w:tcW w:w="2977" w:type="dxa"/>
            <w:shd w:val="clear" w:color="auto" w:fill="auto"/>
            <w:vAlign w:val="center"/>
            <w:hideMark/>
          </w:tcPr>
          <w:p w:rsidR="0047496D" w:rsidRPr="0047496D" w:rsidRDefault="0047496D" w:rsidP="00816D3B">
            <w:pPr>
              <w:widowControl/>
              <w:overflowPunct/>
              <w:autoSpaceDE/>
              <w:autoSpaceDN/>
              <w:spacing w:line="0" w:lineRule="atLeast"/>
              <w:rPr>
                <w:rFonts w:hAnsi="標楷體" w:cs="新細明體"/>
                <w:color w:val="000000"/>
                <w:kern w:val="0"/>
                <w:sz w:val="28"/>
                <w:szCs w:val="28"/>
              </w:rPr>
            </w:pPr>
            <w:r w:rsidRPr="0047496D">
              <w:rPr>
                <w:rFonts w:hAnsi="標楷體" w:cs="新細明體" w:hint="eastAsia"/>
                <w:color w:val="000000"/>
                <w:kern w:val="0"/>
                <w:sz w:val="28"/>
                <w:szCs w:val="28"/>
              </w:rPr>
              <w:t>已換約面積</w:t>
            </w:r>
          </w:p>
        </w:tc>
        <w:tc>
          <w:tcPr>
            <w:tcW w:w="1701"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781.54</w:t>
            </w:r>
          </w:p>
        </w:tc>
        <w:tc>
          <w:tcPr>
            <w:tcW w:w="992"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19</w:t>
            </w:r>
            <w:r w:rsidR="00B969C7">
              <w:rPr>
                <w:rFonts w:hAnsi="標楷體" w:cs="新細明體" w:hint="eastAsia"/>
                <w:color w:val="000000"/>
                <w:kern w:val="0"/>
                <w:sz w:val="28"/>
                <w:szCs w:val="28"/>
              </w:rPr>
              <w:t>％</w:t>
            </w:r>
          </w:p>
        </w:tc>
      </w:tr>
      <w:tr w:rsidR="0047496D" w:rsidRPr="0047496D" w:rsidTr="00F5768D">
        <w:trPr>
          <w:trHeight w:val="417"/>
        </w:trPr>
        <w:tc>
          <w:tcPr>
            <w:tcW w:w="3970" w:type="dxa"/>
            <w:vMerge/>
            <w:vAlign w:val="center"/>
            <w:hideMark/>
          </w:tcPr>
          <w:p w:rsidR="0047496D" w:rsidRPr="0047496D" w:rsidRDefault="0047496D" w:rsidP="0047496D">
            <w:pPr>
              <w:widowControl/>
              <w:overflowPunct/>
              <w:autoSpaceDE/>
              <w:autoSpaceDN/>
              <w:rPr>
                <w:rFonts w:hAnsi="標楷體" w:cs="新細明體"/>
                <w:color w:val="000000"/>
                <w:kern w:val="0"/>
                <w:sz w:val="28"/>
                <w:szCs w:val="28"/>
              </w:rPr>
            </w:pPr>
          </w:p>
        </w:tc>
        <w:tc>
          <w:tcPr>
            <w:tcW w:w="2977" w:type="dxa"/>
            <w:shd w:val="clear" w:color="auto" w:fill="auto"/>
            <w:vAlign w:val="center"/>
            <w:hideMark/>
          </w:tcPr>
          <w:p w:rsidR="0047496D" w:rsidRPr="0047496D" w:rsidRDefault="0047496D" w:rsidP="00816D3B">
            <w:pPr>
              <w:widowControl/>
              <w:overflowPunct/>
              <w:autoSpaceDE/>
              <w:autoSpaceDN/>
              <w:spacing w:line="0" w:lineRule="atLeast"/>
              <w:rPr>
                <w:rFonts w:hAnsi="標楷體" w:cs="新細明體"/>
                <w:color w:val="000000"/>
                <w:kern w:val="0"/>
                <w:sz w:val="28"/>
                <w:szCs w:val="28"/>
              </w:rPr>
            </w:pPr>
            <w:r w:rsidRPr="0047496D">
              <w:rPr>
                <w:rFonts w:hAnsi="標楷體" w:cs="新細明體" w:hint="eastAsia"/>
                <w:color w:val="000000"/>
                <w:kern w:val="0"/>
                <w:sz w:val="28"/>
                <w:szCs w:val="28"/>
              </w:rPr>
              <w:t>未換約面積</w:t>
            </w:r>
          </w:p>
        </w:tc>
        <w:tc>
          <w:tcPr>
            <w:tcW w:w="1701"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3</w:t>
            </w:r>
            <w:r w:rsidR="00816D3B">
              <w:rPr>
                <w:rFonts w:hAnsi="標楷體" w:cs="新細明體" w:hint="eastAsia"/>
                <w:color w:val="000000"/>
                <w:kern w:val="0"/>
                <w:sz w:val="28"/>
                <w:szCs w:val="28"/>
              </w:rPr>
              <w:t>,</w:t>
            </w:r>
            <w:r w:rsidRPr="0047496D">
              <w:rPr>
                <w:rFonts w:hAnsi="標楷體" w:cs="新細明體" w:hint="eastAsia"/>
                <w:color w:val="000000"/>
                <w:kern w:val="0"/>
                <w:sz w:val="28"/>
                <w:szCs w:val="28"/>
              </w:rPr>
              <w:t>251.73</w:t>
            </w:r>
          </w:p>
        </w:tc>
        <w:tc>
          <w:tcPr>
            <w:tcW w:w="992"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81</w:t>
            </w:r>
            <w:r w:rsidR="00B969C7">
              <w:rPr>
                <w:rFonts w:hAnsi="標楷體" w:cs="新細明體" w:hint="eastAsia"/>
                <w:color w:val="000000"/>
                <w:kern w:val="0"/>
                <w:sz w:val="28"/>
                <w:szCs w:val="28"/>
              </w:rPr>
              <w:t>％</w:t>
            </w:r>
          </w:p>
        </w:tc>
      </w:tr>
      <w:tr w:rsidR="0047496D" w:rsidRPr="0047496D" w:rsidTr="00816D3B">
        <w:tc>
          <w:tcPr>
            <w:tcW w:w="3970" w:type="dxa"/>
            <w:vMerge w:val="restart"/>
            <w:shd w:val="clear" w:color="auto" w:fill="auto"/>
            <w:vAlign w:val="center"/>
            <w:hideMark/>
          </w:tcPr>
          <w:p w:rsidR="0047496D" w:rsidRPr="0047496D" w:rsidRDefault="0047496D" w:rsidP="0047496D">
            <w:pPr>
              <w:widowControl/>
              <w:overflowPunct/>
              <w:autoSpaceDE/>
              <w:autoSpaceDN/>
              <w:rPr>
                <w:rFonts w:hAnsi="標楷體" w:cs="新細明體"/>
                <w:color w:val="000000"/>
                <w:kern w:val="0"/>
                <w:sz w:val="28"/>
                <w:szCs w:val="28"/>
              </w:rPr>
            </w:pPr>
            <w:r w:rsidRPr="0047496D">
              <w:rPr>
                <w:rFonts w:hAnsi="標楷體" w:cs="新細明體" w:hint="eastAsia"/>
                <w:color w:val="000000"/>
                <w:kern w:val="0"/>
                <w:sz w:val="28"/>
                <w:szCs w:val="28"/>
              </w:rPr>
              <w:t>非法占用面積(位於水庫集水區+飲用水水源水質保護區+土石流潛勢影響範圍)</w:t>
            </w:r>
          </w:p>
        </w:tc>
        <w:tc>
          <w:tcPr>
            <w:tcW w:w="2977" w:type="dxa"/>
            <w:shd w:val="clear" w:color="auto" w:fill="auto"/>
            <w:vAlign w:val="center"/>
            <w:hideMark/>
          </w:tcPr>
          <w:p w:rsidR="0047496D" w:rsidRPr="0047496D" w:rsidRDefault="0047496D" w:rsidP="00816D3B">
            <w:pPr>
              <w:widowControl/>
              <w:overflowPunct/>
              <w:autoSpaceDE/>
              <w:autoSpaceDN/>
              <w:spacing w:line="0" w:lineRule="atLeast"/>
              <w:rPr>
                <w:rFonts w:hAnsi="標楷體" w:cs="新細明體"/>
                <w:color w:val="000000"/>
                <w:kern w:val="0"/>
                <w:sz w:val="28"/>
                <w:szCs w:val="28"/>
              </w:rPr>
            </w:pPr>
            <w:r w:rsidRPr="0047496D">
              <w:rPr>
                <w:rFonts w:hAnsi="標楷體" w:cs="新細明體" w:hint="eastAsia"/>
                <w:color w:val="000000"/>
                <w:kern w:val="0"/>
                <w:sz w:val="28"/>
                <w:szCs w:val="28"/>
              </w:rPr>
              <w:t>總面積</w:t>
            </w:r>
          </w:p>
        </w:tc>
        <w:tc>
          <w:tcPr>
            <w:tcW w:w="1701"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6</w:t>
            </w:r>
            <w:r w:rsidR="00816D3B">
              <w:rPr>
                <w:rFonts w:hAnsi="標楷體" w:cs="新細明體" w:hint="eastAsia"/>
                <w:color w:val="000000"/>
                <w:kern w:val="0"/>
                <w:sz w:val="28"/>
                <w:szCs w:val="28"/>
              </w:rPr>
              <w:t>,</w:t>
            </w:r>
            <w:r w:rsidRPr="0047496D">
              <w:rPr>
                <w:rFonts w:hAnsi="標楷體" w:cs="新細明體" w:hint="eastAsia"/>
                <w:color w:val="000000"/>
                <w:kern w:val="0"/>
                <w:sz w:val="28"/>
                <w:szCs w:val="28"/>
              </w:rPr>
              <w:t>953.78</w:t>
            </w:r>
          </w:p>
        </w:tc>
        <w:tc>
          <w:tcPr>
            <w:tcW w:w="992" w:type="dxa"/>
            <w:shd w:val="clear" w:color="auto" w:fill="auto"/>
            <w:tcMar>
              <w:right w:w="57" w:type="dxa"/>
            </w:tcMar>
            <w:vAlign w:val="center"/>
            <w:hideMark/>
          </w:tcPr>
          <w:p w:rsidR="0047496D" w:rsidRPr="0047496D" w:rsidRDefault="00B64E2A" w:rsidP="00816D3B">
            <w:pPr>
              <w:widowControl/>
              <w:overflowPunct/>
              <w:autoSpaceDE/>
              <w:autoSpaceDN/>
              <w:spacing w:line="0" w:lineRule="atLeast"/>
              <w:jc w:val="left"/>
              <w:rPr>
                <w:rFonts w:hAnsi="標楷體" w:cs="新細明體"/>
                <w:color w:val="000000"/>
                <w:kern w:val="0"/>
                <w:sz w:val="28"/>
                <w:szCs w:val="28"/>
              </w:rPr>
            </w:pPr>
            <w:r w:rsidRPr="00B64E2A">
              <w:rPr>
                <w:rFonts w:hAnsi="標楷體" w:cs="新細明體" w:hint="eastAsia"/>
                <w:color w:val="000000"/>
                <w:kern w:val="0"/>
                <w:sz w:val="28"/>
                <w:szCs w:val="28"/>
              </w:rPr>
              <w:t>百分比</w:t>
            </w:r>
          </w:p>
        </w:tc>
      </w:tr>
      <w:tr w:rsidR="0047496D" w:rsidRPr="0047496D" w:rsidTr="00816D3B">
        <w:tc>
          <w:tcPr>
            <w:tcW w:w="3970" w:type="dxa"/>
            <w:vMerge/>
            <w:vAlign w:val="center"/>
            <w:hideMark/>
          </w:tcPr>
          <w:p w:rsidR="0047496D" w:rsidRPr="0047496D" w:rsidRDefault="0047496D" w:rsidP="0047496D">
            <w:pPr>
              <w:widowControl/>
              <w:overflowPunct/>
              <w:autoSpaceDE/>
              <w:autoSpaceDN/>
              <w:rPr>
                <w:rFonts w:hAnsi="標楷體" w:cs="新細明體"/>
                <w:color w:val="000000"/>
                <w:kern w:val="0"/>
                <w:sz w:val="28"/>
                <w:szCs w:val="28"/>
              </w:rPr>
            </w:pPr>
          </w:p>
        </w:tc>
        <w:tc>
          <w:tcPr>
            <w:tcW w:w="2977" w:type="dxa"/>
            <w:shd w:val="clear" w:color="auto" w:fill="auto"/>
            <w:vAlign w:val="center"/>
            <w:hideMark/>
          </w:tcPr>
          <w:p w:rsidR="0047496D" w:rsidRPr="0047496D" w:rsidRDefault="0047496D" w:rsidP="00816D3B">
            <w:pPr>
              <w:widowControl/>
              <w:overflowPunct/>
              <w:autoSpaceDE/>
              <w:autoSpaceDN/>
              <w:spacing w:line="0" w:lineRule="atLeast"/>
              <w:rPr>
                <w:rFonts w:hAnsi="標楷體" w:cs="新細明體"/>
                <w:color w:val="000000"/>
                <w:kern w:val="0"/>
                <w:sz w:val="28"/>
                <w:szCs w:val="28"/>
              </w:rPr>
            </w:pPr>
            <w:r w:rsidRPr="0047496D">
              <w:rPr>
                <w:rFonts w:hAnsi="標楷體" w:cs="新細明體" w:hint="eastAsia"/>
                <w:color w:val="000000"/>
                <w:kern w:val="0"/>
                <w:sz w:val="28"/>
                <w:szCs w:val="28"/>
              </w:rPr>
              <w:t xml:space="preserve">已排除占用面積 </w:t>
            </w:r>
          </w:p>
        </w:tc>
        <w:tc>
          <w:tcPr>
            <w:tcW w:w="1701"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3</w:t>
            </w:r>
            <w:r w:rsidR="00816D3B">
              <w:rPr>
                <w:rFonts w:hAnsi="標楷體" w:cs="新細明體" w:hint="eastAsia"/>
                <w:color w:val="000000"/>
                <w:kern w:val="0"/>
                <w:sz w:val="28"/>
                <w:szCs w:val="28"/>
              </w:rPr>
              <w:t>,</w:t>
            </w:r>
            <w:r w:rsidRPr="0047496D">
              <w:rPr>
                <w:rFonts w:hAnsi="標楷體" w:cs="新細明體" w:hint="eastAsia"/>
                <w:color w:val="000000"/>
                <w:kern w:val="0"/>
                <w:sz w:val="28"/>
                <w:szCs w:val="28"/>
              </w:rPr>
              <w:t>136.88</w:t>
            </w:r>
          </w:p>
        </w:tc>
        <w:tc>
          <w:tcPr>
            <w:tcW w:w="992"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45</w:t>
            </w:r>
            <w:r w:rsidR="00B969C7">
              <w:rPr>
                <w:rFonts w:hAnsi="標楷體" w:cs="新細明體" w:hint="eastAsia"/>
                <w:color w:val="000000"/>
                <w:kern w:val="0"/>
                <w:sz w:val="28"/>
                <w:szCs w:val="28"/>
              </w:rPr>
              <w:t>％</w:t>
            </w:r>
          </w:p>
        </w:tc>
      </w:tr>
      <w:tr w:rsidR="0047496D" w:rsidRPr="0047496D" w:rsidTr="00816D3B">
        <w:tc>
          <w:tcPr>
            <w:tcW w:w="3970" w:type="dxa"/>
            <w:vMerge/>
            <w:vAlign w:val="center"/>
            <w:hideMark/>
          </w:tcPr>
          <w:p w:rsidR="0047496D" w:rsidRPr="0047496D" w:rsidRDefault="0047496D" w:rsidP="0047496D">
            <w:pPr>
              <w:widowControl/>
              <w:overflowPunct/>
              <w:autoSpaceDE/>
              <w:autoSpaceDN/>
              <w:rPr>
                <w:rFonts w:hAnsi="標楷體" w:cs="新細明體"/>
                <w:color w:val="000000"/>
                <w:kern w:val="0"/>
                <w:sz w:val="28"/>
                <w:szCs w:val="28"/>
              </w:rPr>
            </w:pPr>
          </w:p>
        </w:tc>
        <w:tc>
          <w:tcPr>
            <w:tcW w:w="2977" w:type="dxa"/>
            <w:shd w:val="clear" w:color="auto" w:fill="auto"/>
            <w:vAlign w:val="center"/>
            <w:hideMark/>
          </w:tcPr>
          <w:p w:rsidR="0047496D" w:rsidRPr="0047496D" w:rsidRDefault="0047496D" w:rsidP="00816D3B">
            <w:pPr>
              <w:widowControl/>
              <w:overflowPunct/>
              <w:autoSpaceDE/>
              <w:autoSpaceDN/>
              <w:spacing w:line="0" w:lineRule="atLeast"/>
              <w:rPr>
                <w:rFonts w:hAnsi="標楷體" w:cs="新細明體"/>
                <w:color w:val="000000"/>
                <w:kern w:val="0"/>
                <w:sz w:val="28"/>
                <w:szCs w:val="28"/>
              </w:rPr>
            </w:pPr>
            <w:r w:rsidRPr="0047496D">
              <w:rPr>
                <w:rFonts w:hAnsi="標楷體" w:cs="新細明體" w:hint="eastAsia"/>
                <w:color w:val="000000"/>
                <w:kern w:val="0"/>
                <w:sz w:val="28"/>
                <w:szCs w:val="28"/>
              </w:rPr>
              <w:t>未排除占用面積</w:t>
            </w:r>
          </w:p>
        </w:tc>
        <w:tc>
          <w:tcPr>
            <w:tcW w:w="1701"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3</w:t>
            </w:r>
            <w:r w:rsidR="00816D3B">
              <w:rPr>
                <w:rFonts w:hAnsi="標楷體" w:cs="新細明體" w:hint="eastAsia"/>
                <w:color w:val="000000"/>
                <w:kern w:val="0"/>
                <w:sz w:val="28"/>
                <w:szCs w:val="28"/>
              </w:rPr>
              <w:t>,</w:t>
            </w:r>
            <w:r w:rsidRPr="0047496D">
              <w:rPr>
                <w:rFonts w:hAnsi="標楷體" w:cs="新細明體" w:hint="eastAsia"/>
                <w:color w:val="000000"/>
                <w:kern w:val="0"/>
                <w:sz w:val="28"/>
                <w:szCs w:val="28"/>
              </w:rPr>
              <w:t xml:space="preserve">816.90 </w:t>
            </w:r>
          </w:p>
        </w:tc>
        <w:tc>
          <w:tcPr>
            <w:tcW w:w="992" w:type="dxa"/>
            <w:shd w:val="clear" w:color="auto" w:fill="auto"/>
            <w:tcMar>
              <w:right w:w="57" w:type="dxa"/>
            </w:tcMar>
            <w:vAlign w:val="center"/>
            <w:hideMark/>
          </w:tcPr>
          <w:p w:rsidR="0047496D" w:rsidRPr="0047496D" w:rsidRDefault="0047496D" w:rsidP="00816D3B">
            <w:pPr>
              <w:widowControl/>
              <w:overflowPunct/>
              <w:autoSpaceDE/>
              <w:autoSpaceDN/>
              <w:spacing w:line="0" w:lineRule="atLeast"/>
              <w:jc w:val="right"/>
              <w:rPr>
                <w:rFonts w:hAnsi="標楷體" w:cs="新細明體"/>
                <w:color w:val="000000"/>
                <w:kern w:val="0"/>
                <w:sz w:val="28"/>
                <w:szCs w:val="28"/>
              </w:rPr>
            </w:pPr>
            <w:r w:rsidRPr="0047496D">
              <w:rPr>
                <w:rFonts w:hAnsi="標楷體" w:cs="新細明體" w:hint="eastAsia"/>
                <w:color w:val="000000"/>
                <w:kern w:val="0"/>
                <w:sz w:val="28"/>
                <w:szCs w:val="28"/>
              </w:rPr>
              <w:t>55</w:t>
            </w:r>
            <w:r w:rsidR="00B969C7">
              <w:rPr>
                <w:rFonts w:hAnsi="標楷體" w:cs="新細明體" w:hint="eastAsia"/>
                <w:color w:val="000000"/>
                <w:kern w:val="0"/>
                <w:sz w:val="28"/>
                <w:szCs w:val="28"/>
              </w:rPr>
              <w:t>％</w:t>
            </w:r>
          </w:p>
        </w:tc>
      </w:tr>
    </w:tbl>
    <w:p w:rsidR="002A34DA" w:rsidRPr="00F423FB" w:rsidRDefault="002A34DA" w:rsidP="002A34DA">
      <w:pPr>
        <w:overflowPunct/>
        <w:autoSpaceDE/>
        <w:autoSpaceDN/>
        <w:spacing w:afterLines="50" w:after="228" w:line="360" w:lineRule="exact"/>
        <w:jc w:val="left"/>
        <w:rPr>
          <w:rFonts w:hAnsi="標楷體"/>
          <w:sz w:val="28"/>
          <w:szCs w:val="28"/>
        </w:rPr>
      </w:pPr>
      <w:r w:rsidRPr="00F423FB">
        <w:rPr>
          <w:rFonts w:hAnsi="標楷體" w:hint="eastAsia"/>
          <w:sz w:val="28"/>
          <w:szCs w:val="28"/>
        </w:rPr>
        <w:t>資料來源：</w:t>
      </w:r>
      <w:r w:rsidRPr="00F423FB">
        <w:rPr>
          <w:rFonts w:hAnsi="標楷體" w:cs="新細明體" w:hint="eastAsia"/>
          <w:color w:val="000000"/>
          <w:kern w:val="0"/>
          <w:sz w:val="28"/>
          <w:szCs w:val="28"/>
        </w:rPr>
        <w:t>農委會</w:t>
      </w:r>
    </w:p>
    <w:p w:rsidR="00F5180C" w:rsidRPr="00AA5700" w:rsidRDefault="00F5180C" w:rsidP="00A15EDD">
      <w:pPr>
        <w:pStyle w:val="2"/>
        <w:rPr>
          <w:b/>
        </w:rPr>
      </w:pPr>
      <w:r w:rsidRPr="00AA5700">
        <w:rPr>
          <w:rFonts w:hint="eastAsia"/>
          <w:b/>
        </w:rPr>
        <w:t>露營活動</w:t>
      </w:r>
      <w:r w:rsidR="008B1F22">
        <w:rPr>
          <w:rFonts w:hint="eastAsia"/>
          <w:b/>
        </w:rPr>
        <w:t>於近年來已蓬勃發展而</w:t>
      </w:r>
      <w:r w:rsidRPr="00AA5700">
        <w:rPr>
          <w:rFonts w:hint="eastAsia"/>
          <w:b/>
        </w:rPr>
        <w:t>蔚為</w:t>
      </w:r>
      <w:r w:rsidR="008B1F22">
        <w:rPr>
          <w:rFonts w:hint="eastAsia"/>
          <w:b/>
        </w:rPr>
        <w:t>民眾休閒娛樂之</w:t>
      </w:r>
      <w:r w:rsidRPr="00AA5700">
        <w:rPr>
          <w:rFonts w:hint="eastAsia"/>
          <w:b/>
        </w:rPr>
        <w:t>風潮</w:t>
      </w:r>
      <w:r w:rsidR="0065191C">
        <w:rPr>
          <w:rFonts w:hint="eastAsia"/>
          <w:b/>
        </w:rPr>
        <w:t>，故露營場之設置，有待各相關機關積極輔導與管理。經查</w:t>
      </w:r>
      <w:r w:rsidR="00884863" w:rsidRPr="00AA5700">
        <w:rPr>
          <w:rFonts w:hint="eastAsia"/>
          <w:b/>
        </w:rPr>
        <w:t>林務局經管之</w:t>
      </w:r>
      <w:r w:rsidRPr="00AA5700">
        <w:rPr>
          <w:rFonts w:hint="eastAsia"/>
          <w:b/>
        </w:rPr>
        <w:t>國有林地</w:t>
      </w:r>
      <w:r w:rsidR="0065191C">
        <w:rPr>
          <w:rFonts w:hint="eastAsia"/>
          <w:b/>
        </w:rPr>
        <w:t>，原以供林業使用為目的，然部分林地</w:t>
      </w:r>
      <w:r w:rsidR="00884863" w:rsidRPr="00AA5700">
        <w:rPr>
          <w:rFonts w:hint="eastAsia"/>
          <w:b/>
        </w:rPr>
        <w:t>卻</w:t>
      </w:r>
      <w:r w:rsidRPr="00AA5700">
        <w:rPr>
          <w:rFonts w:hint="eastAsia"/>
          <w:b/>
        </w:rPr>
        <w:t>遭承租人違規轉作</w:t>
      </w:r>
      <w:r w:rsidR="00884863" w:rsidRPr="00AA5700">
        <w:rPr>
          <w:rFonts w:hint="eastAsia"/>
          <w:b/>
        </w:rPr>
        <w:t>（7處）</w:t>
      </w:r>
      <w:r w:rsidRPr="00AA5700">
        <w:rPr>
          <w:rFonts w:hint="eastAsia"/>
          <w:b/>
        </w:rPr>
        <w:t>或遭占用</w:t>
      </w:r>
      <w:r w:rsidR="00884863" w:rsidRPr="00AA5700">
        <w:rPr>
          <w:rFonts w:hint="eastAsia"/>
          <w:b/>
        </w:rPr>
        <w:t>（12處）</w:t>
      </w:r>
      <w:r w:rsidRPr="00AA5700">
        <w:rPr>
          <w:rFonts w:hint="eastAsia"/>
          <w:b/>
        </w:rPr>
        <w:t>為露營場，</w:t>
      </w:r>
      <w:r w:rsidR="00884863" w:rsidRPr="00AA5700">
        <w:rPr>
          <w:rFonts w:hint="eastAsia"/>
          <w:b/>
        </w:rPr>
        <w:t>迄本院調查時</w:t>
      </w:r>
      <w:r w:rsidR="00A15EDD">
        <w:rPr>
          <w:rFonts w:hint="eastAsia"/>
          <w:b/>
        </w:rPr>
        <w:t>，雖多數已</w:t>
      </w:r>
      <w:r w:rsidR="00A15EDD" w:rsidRPr="00AA5700">
        <w:rPr>
          <w:rFonts w:hint="eastAsia"/>
          <w:b/>
        </w:rPr>
        <w:t>訴請法院處理</w:t>
      </w:r>
      <w:r w:rsidR="00A15EDD">
        <w:rPr>
          <w:rFonts w:hint="eastAsia"/>
          <w:b/>
        </w:rPr>
        <w:t>，惟</w:t>
      </w:r>
      <w:r w:rsidR="00884863" w:rsidRPr="00AA5700">
        <w:rPr>
          <w:rFonts w:hint="eastAsia"/>
          <w:b/>
        </w:rPr>
        <w:t>仍有1</w:t>
      </w:r>
      <w:r w:rsidR="00A15EDD">
        <w:rPr>
          <w:rFonts w:hint="eastAsia"/>
          <w:b/>
        </w:rPr>
        <w:t>處</w:t>
      </w:r>
      <w:r w:rsidR="00513DCC">
        <w:rPr>
          <w:rFonts w:hint="eastAsia"/>
          <w:b/>
        </w:rPr>
        <w:t>尚</w:t>
      </w:r>
      <w:r w:rsidR="00884863" w:rsidRPr="00AA5700">
        <w:rPr>
          <w:rFonts w:hint="eastAsia"/>
          <w:b/>
        </w:rPr>
        <w:t>未</w:t>
      </w:r>
      <w:r w:rsidR="00A15EDD">
        <w:rPr>
          <w:rFonts w:hint="eastAsia"/>
          <w:b/>
        </w:rPr>
        <w:t>處理</w:t>
      </w:r>
      <w:r w:rsidR="00884863" w:rsidRPr="00AA5700">
        <w:rPr>
          <w:rFonts w:hint="eastAsia"/>
          <w:b/>
        </w:rPr>
        <w:t>，允應請農委會督促林務局</w:t>
      </w:r>
      <w:r w:rsidR="00AA5700" w:rsidRPr="00AA5700">
        <w:rPr>
          <w:rFonts w:hint="eastAsia"/>
          <w:b/>
        </w:rPr>
        <w:t>本諸職責對於該等19處國有林地</w:t>
      </w:r>
      <w:r w:rsidR="00A15EDD">
        <w:rPr>
          <w:rFonts w:hint="eastAsia"/>
          <w:b/>
        </w:rPr>
        <w:t>賡續</w:t>
      </w:r>
      <w:r w:rsidR="0065191C">
        <w:rPr>
          <w:rFonts w:hint="eastAsia"/>
          <w:b/>
        </w:rPr>
        <w:t>辦理收回等</w:t>
      </w:r>
      <w:r w:rsidR="00AA5700" w:rsidRPr="00AA5700">
        <w:rPr>
          <w:rFonts w:hint="eastAsia"/>
          <w:b/>
        </w:rPr>
        <w:t>相關事宜；另對於審計部所提加強露營區之森林火災防範措施，亦應</w:t>
      </w:r>
      <w:r w:rsidR="00A15EDD">
        <w:rPr>
          <w:rFonts w:hint="eastAsia"/>
          <w:b/>
        </w:rPr>
        <w:t>積極</w:t>
      </w:r>
      <w:r w:rsidR="00AA5700" w:rsidRPr="00AA5700">
        <w:rPr>
          <w:rFonts w:hint="eastAsia"/>
          <w:b/>
        </w:rPr>
        <w:t>宣導與巡查：</w:t>
      </w:r>
    </w:p>
    <w:p w:rsidR="00317DC0" w:rsidRDefault="0002781C" w:rsidP="00317DC0">
      <w:pPr>
        <w:pStyle w:val="3"/>
      </w:pPr>
      <w:r w:rsidRPr="0002781C">
        <w:rPr>
          <w:rFonts w:hint="eastAsia"/>
        </w:rPr>
        <w:t>近年來露營活動發展迅速</w:t>
      </w:r>
      <w:r>
        <w:rPr>
          <w:rFonts w:hint="eastAsia"/>
        </w:rPr>
        <w:t>，</w:t>
      </w:r>
      <w:r w:rsidRPr="0002781C">
        <w:rPr>
          <w:rFonts w:hint="eastAsia"/>
        </w:rPr>
        <w:t>已成國人熱門之休閒活動</w:t>
      </w:r>
      <w:r>
        <w:rPr>
          <w:rFonts w:hint="eastAsia"/>
        </w:rPr>
        <w:t>，然</w:t>
      </w:r>
      <w:r w:rsidRPr="0002781C">
        <w:rPr>
          <w:rFonts w:hint="eastAsia"/>
        </w:rPr>
        <w:t>據審計部106年</w:t>
      </w:r>
      <w:r>
        <w:rPr>
          <w:rFonts w:hint="eastAsia"/>
        </w:rPr>
        <w:t>針對</w:t>
      </w:r>
      <w:r w:rsidRPr="0002781C">
        <w:rPr>
          <w:rFonts w:hint="eastAsia"/>
        </w:rPr>
        <w:t>國有林地經營管理</w:t>
      </w:r>
      <w:r w:rsidR="005E1E86">
        <w:rPr>
          <w:rFonts w:hint="eastAsia"/>
        </w:rPr>
        <w:t>之查核報告指出，參據</w:t>
      </w:r>
      <w:r w:rsidRPr="0002781C">
        <w:rPr>
          <w:rFonts w:hint="eastAsia"/>
        </w:rPr>
        <w:t>林務局提供有關露營窩網站所載露營區之座標點位資料</w:t>
      </w:r>
      <w:r>
        <w:rPr>
          <w:rFonts w:hint="eastAsia"/>
        </w:rPr>
        <w:t>顯示</w:t>
      </w:r>
      <w:r w:rsidRPr="0002781C">
        <w:rPr>
          <w:rFonts w:hint="eastAsia"/>
        </w:rPr>
        <w:t>，截至106年9月底止，全國露營區計1,754</w:t>
      </w:r>
      <w:r w:rsidR="005E1E86">
        <w:rPr>
          <w:rFonts w:hint="eastAsia"/>
        </w:rPr>
        <w:t>處，</w:t>
      </w:r>
      <w:r w:rsidR="00317DC0">
        <w:rPr>
          <w:rFonts w:hint="eastAsia"/>
        </w:rPr>
        <w:t>經</w:t>
      </w:r>
      <w:r w:rsidR="00317DC0" w:rsidRPr="00317DC0">
        <w:rPr>
          <w:rFonts w:hint="eastAsia"/>
        </w:rPr>
        <w:t>運用GIS地理資訊系統套</w:t>
      </w:r>
      <w:r w:rsidR="00317DC0">
        <w:rPr>
          <w:rFonts w:hint="eastAsia"/>
        </w:rPr>
        <w:t>疊國有林事業區圖及內政部地政司之全國露營區所有權資料，上開露營區用地之管理機關屬林務局經管者</w:t>
      </w:r>
      <w:r w:rsidR="00317DC0" w:rsidRPr="00317DC0">
        <w:rPr>
          <w:rFonts w:hint="eastAsia"/>
        </w:rPr>
        <w:t>計35處，</w:t>
      </w:r>
      <w:r w:rsidR="00317DC0">
        <w:rPr>
          <w:rFonts w:hint="eastAsia"/>
        </w:rPr>
        <w:t>其中</w:t>
      </w:r>
      <w:r w:rsidR="00FD20AD">
        <w:rPr>
          <w:rFonts w:hint="eastAsia"/>
        </w:rPr>
        <w:t>部分</w:t>
      </w:r>
      <w:r w:rsidR="00317DC0">
        <w:rPr>
          <w:rFonts w:hint="eastAsia"/>
        </w:rPr>
        <w:t>涉有保安林違規使用及占</w:t>
      </w:r>
      <w:r w:rsidR="00317DC0">
        <w:rPr>
          <w:rFonts w:hint="eastAsia"/>
        </w:rPr>
        <w:lastRenderedPageBreak/>
        <w:t>用等情</w:t>
      </w:r>
      <w:r w:rsidR="00AA5700" w:rsidRPr="00FD20AD">
        <w:rPr>
          <w:rStyle w:val="aff"/>
        </w:rPr>
        <w:footnoteReference w:id="45"/>
      </w:r>
      <w:r w:rsidR="00317DC0" w:rsidRPr="00317DC0">
        <w:rPr>
          <w:rFonts w:hint="eastAsia"/>
        </w:rPr>
        <w:t>。</w:t>
      </w:r>
    </w:p>
    <w:p w:rsidR="005C3785" w:rsidRDefault="00317DC0" w:rsidP="005C3785">
      <w:pPr>
        <w:pStyle w:val="3"/>
      </w:pPr>
      <w:r>
        <w:rPr>
          <w:rFonts w:hint="eastAsia"/>
        </w:rPr>
        <w:t>案經農委會表示，</w:t>
      </w:r>
      <w:r w:rsidR="005C3785">
        <w:rPr>
          <w:rFonts w:hint="eastAsia"/>
        </w:rPr>
        <w:t>依</w:t>
      </w:r>
      <w:r w:rsidR="005C3785" w:rsidRPr="005C3785">
        <w:rPr>
          <w:rFonts w:hint="eastAsia"/>
        </w:rPr>
        <w:t>森林法第24條前段規定:「保安林之管理經營，不論所有權，均以社會公益為目的。」故位屬保安林範圍內之土地，原則上應為營林使用</w:t>
      </w:r>
      <w:r w:rsidR="005C3785">
        <w:rPr>
          <w:rFonts w:hint="eastAsia"/>
        </w:rPr>
        <w:t>，不得申請供作露營區使用；又</w:t>
      </w:r>
      <w:r w:rsidR="005C3785" w:rsidRPr="005C3785">
        <w:rPr>
          <w:rFonts w:hint="eastAsia"/>
        </w:rPr>
        <w:t>國有林事業區林地及保安林地</w:t>
      </w:r>
      <w:r w:rsidR="005C3785">
        <w:rPr>
          <w:rFonts w:hint="eastAsia"/>
        </w:rPr>
        <w:t>，</w:t>
      </w:r>
      <w:r w:rsidR="005C3785" w:rsidRPr="00887149">
        <w:rPr>
          <w:rFonts w:hint="eastAsia"/>
        </w:rPr>
        <w:t>原則上應編為林業用地或國土保安用地，亦不容許作為露營區使用</w:t>
      </w:r>
      <w:r w:rsidR="005C3785">
        <w:rPr>
          <w:rFonts w:hint="eastAsia"/>
        </w:rPr>
        <w:t>；另該</w:t>
      </w:r>
      <w:r w:rsidR="005C3785" w:rsidRPr="00887149">
        <w:rPr>
          <w:rFonts w:hint="eastAsia"/>
        </w:rPr>
        <w:t>局經管國有出租造林地，契約約定用途係供造林使用，亦不容許供作露營區使用。</w:t>
      </w:r>
    </w:p>
    <w:p w:rsidR="00637839" w:rsidRDefault="00597E15" w:rsidP="005E1E86">
      <w:pPr>
        <w:pStyle w:val="3"/>
      </w:pPr>
      <w:r>
        <w:rPr>
          <w:rFonts w:hint="eastAsia"/>
        </w:rPr>
        <w:t>案經農委會（林務局）</w:t>
      </w:r>
      <w:r w:rsidR="005E1E86">
        <w:rPr>
          <w:rFonts w:hint="eastAsia"/>
        </w:rPr>
        <w:t>清查後</w:t>
      </w:r>
      <w:r w:rsidR="00C07283">
        <w:rPr>
          <w:rFonts w:hint="eastAsia"/>
        </w:rPr>
        <w:t>向本院表示，上開露營區位屬該局經管土地者計</w:t>
      </w:r>
      <w:r w:rsidR="00C07283" w:rsidRPr="00C07283">
        <w:rPr>
          <w:rFonts w:hint="eastAsia"/>
        </w:rPr>
        <w:t>有35處</w:t>
      </w:r>
      <w:r w:rsidR="005E1E86">
        <w:rPr>
          <w:rFonts w:hint="eastAsia"/>
        </w:rPr>
        <w:t>（</w:t>
      </w:r>
      <w:r w:rsidR="005E1E86" w:rsidRPr="005E1E86">
        <w:rPr>
          <w:rFonts w:hint="eastAsia"/>
        </w:rPr>
        <w:t>如</w:t>
      </w:r>
      <w:r w:rsidR="005E1E86">
        <w:rPr>
          <w:rFonts w:hint="eastAsia"/>
        </w:rPr>
        <w:t>附表所示）</w:t>
      </w:r>
      <w:r w:rsidR="00091D6D">
        <w:rPr>
          <w:rStyle w:val="aff"/>
        </w:rPr>
        <w:footnoteReference w:id="46"/>
      </w:r>
      <w:r w:rsidR="00C07283">
        <w:rPr>
          <w:rFonts w:hint="eastAsia"/>
        </w:rPr>
        <w:t>，</w:t>
      </w:r>
      <w:r w:rsidR="00637839">
        <w:rPr>
          <w:rFonts w:hint="eastAsia"/>
        </w:rPr>
        <w:t>涉及租地違規使用或占用者計有：</w:t>
      </w:r>
    </w:p>
    <w:p w:rsidR="00637839" w:rsidRDefault="00637839" w:rsidP="00637839">
      <w:pPr>
        <w:pStyle w:val="4"/>
      </w:pPr>
      <w:r w:rsidRPr="00637839">
        <w:rPr>
          <w:rFonts w:hint="eastAsia"/>
        </w:rPr>
        <w:t>非法占用</w:t>
      </w:r>
      <w:r>
        <w:rPr>
          <w:rFonts w:hint="eastAsia"/>
        </w:rPr>
        <w:t>者計</w:t>
      </w:r>
      <w:r w:rsidRPr="00637839">
        <w:rPr>
          <w:rFonts w:hint="eastAsia"/>
        </w:rPr>
        <w:t>12</w:t>
      </w:r>
      <w:r>
        <w:rPr>
          <w:rFonts w:hint="eastAsia"/>
        </w:rPr>
        <w:t>處</w:t>
      </w:r>
      <w:r w:rsidRPr="00637839">
        <w:rPr>
          <w:rFonts w:hint="eastAsia"/>
        </w:rPr>
        <w:t>，多屬毗鄰私有土地施設露營設施越界占用，均已移送刑事或提起民事訴訟，並將於提起民事訴訟時一併向承租人訴追占用期間相當於租金之不當得利</w:t>
      </w:r>
      <w:r>
        <w:rPr>
          <w:rFonts w:hint="eastAsia"/>
        </w:rPr>
        <w:t>。</w:t>
      </w:r>
    </w:p>
    <w:p w:rsidR="00526F4B" w:rsidRDefault="00637839" w:rsidP="00887149">
      <w:pPr>
        <w:pStyle w:val="4"/>
      </w:pPr>
      <w:r>
        <w:rPr>
          <w:rFonts w:hint="eastAsia"/>
        </w:rPr>
        <w:t>租地違規者計</w:t>
      </w:r>
      <w:r w:rsidR="00526F4B">
        <w:rPr>
          <w:rFonts w:hint="eastAsia"/>
        </w:rPr>
        <w:t>7</w:t>
      </w:r>
      <w:r>
        <w:rPr>
          <w:rFonts w:hint="eastAsia"/>
        </w:rPr>
        <w:t>處，</w:t>
      </w:r>
      <w:r w:rsidR="00526F4B">
        <w:rPr>
          <w:rFonts w:hint="eastAsia"/>
        </w:rPr>
        <w:t>除</w:t>
      </w:r>
      <w:r w:rsidR="00526F4B" w:rsidRPr="00526F4B">
        <w:rPr>
          <w:rFonts w:hint="eastAsia"/>
        </w:rPr>
        <w:t>苗栗卓蘭-山豬窩農場租地違規，</w:t>
      </w:r>
      <w:r w:rsidR="00887149">
        <w:rPr>
          <w:rFonts w:hint="eastAsia"/>
        </w:rPr>
        <w:t>業已</w:t>
      </w:r>
      <w:r w:rsidR="00887149" w:rsidRPr="00887149">
        <w:rPr>
          <w:rFonts w:hint="eastAsia"/>
        </w:rPr>
        <w:t>完成現地鑑界測量，將儘速向法院提起民事拆屋還地訴訟</w:t>
      </w:r>
      <w:r w:rsidR="00526F4B">
        <w:rPr>
          <w:rFonts w:hint="eastAsia"/>
        </w:rPr>
        <w:t>，以及</w:t>
      </w:r>
      <w:r w:rsidR="00526F4B" w:rsidRPr="00526F4B">
        <w:rPr>
          <w:rFonts w:hint="eastAsia"/>
        </w:rPr>
        <w:t>南投縣魚池-日月潭愛玩客營地</w:t>
      </w:r>
      <w:r w:rsidR="00526F4B">
        <w:rPr>
          <w:rFonts w:hint="eastAsia"/>
        </w:rPr>
        <w:t>將</w:t>
      </w:r>
      <w:r w:rsidR="00526F4B" w:rsidRPr="00526F4B">
        <w:rPr>
          <w:rFonts w:hint="eastAsia"/>
        </w:rPr>
        <w:t>循增劃編原住民保留地方式辦理外</w:t>
      </w:r>
      <w:r w:rsidR="00526F4B">
        <w:rPr>
          <w:rFonts w:hint="eastAsia"/>
        </w:rPr>
        <w:t>，其餘</w:t>
      </w:r>
      <w:r w:rsidR="00526F4B" w:rsidRPr="00526F4B">
        <w:rPr>
          <w:rFonts w:hint="eastAsia"/>
        </w:rPr>
        <w:t>已改正完畢</w:t>
      </w:r>
      <w:r w:rsidR="00526F4B">
        <w:rPr>
          <w:rFonts w:hint="eastAsia"/>
        </w:rPr>
        <w:t>。</w:t>
      </w:r>
    </w:p>
    <w:p w:rsidR="00797934" w:rsidRDefault="00797934" w:rsidP="00797934">
      <w:pPr>
        <w:pStyle w:val="3"/>
      </w:pPr>
      <w:r>
        <w:rPr>
          <w:rFonts w:hint="eastAsia"/>
        </w:rPr>
        <w:t>另有關</w:t>
      </w:r>
      <w:r w:rsidR="00992604">
        <w:rPr>
          <w:rFonts w:hint="eastAsia"/>
        </w:rPr>
        <w:t>審計部查核意見指出，</w:t>
      </w:r>
      <w:r w:rsidRPr="00797934">
        <w:rPr>
          <w:rFonts w:hint="eastAsia"/>
        </w:rPr>
        <w:t>森林火災多發生於國有林及保安林，而露營活動涉及野炊營</w:t>
      </w:r>
      <w:r w:rsidR="00992604">
        <w:rPr>
          <w:rFonts w:hint="eastAsia"/>
        </w:rPr>
        <w:t>火活動，林務局允宜加強露營區之森林火災防範措施，以維護森林資源。經</w:t>
      </w:r>
      <w:r>
        <w:rPr>
          <w:rFonts w:hint="eastAsia"/>
        </w:rPr>
        <w:t>據農委會表示，</w:t>
      </w:r>
      <w:r w:rsidRPr="00797934">
        <w:rPr>
          <w:rFonts w:hint="eastAsia"/>
        </w:rPr>
        <w:t>林務局以保林業務暨森林災害統計系統內匯出</w:t>
      </w:r>
      <w:r w:rsidR="00B6554F">
        <w:rPr>
          <w:rFonts w:hint="eastAsia"/>
        </w:rPr>
        <w:t>99</w:t>
      </w:r>
      <w:r w:rsidRPr="00797934">
        <w:rPr>
          <w:rFonts w:hint="eastAsia"/>
        </w:rPr>
        <w:t>至</w:t>
      </w:r>
      <w:r w:rsidR="00B6554F">
        <w:rPr>
          <w:rFonts w:hint="eastAsia"/>
        </w:rPr>
        <w:t>107</w:t>
      </w:r>
      <w:r w:rsidRPr="00797934">
        <w:rPr>
          <w:rFonts w:hint="eastAsia"/>
        </w:rPr>
        <w:t>年度之森林火災</w:t>
      </w:r>
      <w:r w:rsidRPr="00797934">
        <w:rPr>
          <w:rFonts w:hint="eastAsia"/>
        </w:rPr>
        <w:lastRenderedPageBreak/>
        <w:t>熱點有效座標資料，以地理資訊軟體套繪</w:t>
      </w:r>
      <w:r w:rsidR="00FD20AD">
        <w:rPr>
          <w:rFonts w:hint="eastAsia"/>
        </w:rPr>
        <w:t>前揭露營窩網站之</w:t>
      </w:r>
      <w:r w:rsidRPr="00797934">
        <w:rPr>
          <w:rFonts w:hint="eastAsia"/>
        </w:rPr>
        <w:t>露營區點位資料，</w:t>
      </w:r>
      <w:r w:rsidR="00FD20AD">
        <w:rPr>
          <w:rFonts w:hint="eastAsia"/>
        </w:rPr>
        <w:t>經</w:t>
      </w:r>
      <w:r>
        <w:rPr>
          <w:rFonts w:hint="eastAsia"/>
        </w:rPr>
        <w:t>套疊結果並無露營區進入森林火災熱區範圍，惟該會為</w:t>
      </w:r>
      <w:r w:rsidRPr="00797934">
        <w:rPr>
          <w:rFonts w:hint="eastAsia"/>
        </w:rPr>
        <w:t>加強轄內國有林事業區及保安林地周邊設置露營場區營火活動之環境安全教育宣導及巡察安全，並本</w:t>
      </w:r>
      <w:r w:rsidR="00FD20AD">
        <w:rPr>
          <w:rFonts w:hint="eastAsia"/>
        </w:rPr>
        <w:t>於</w:t>
      </w:r>
      <w:r w:rsidRPr="00797934">
        <w:rPr>
          <w:rFonts w:hint="eastAsia"/>
        </w:rPr>
        <w:t>森林事業之目的事業主管機關權責，</w:t>
      </w:r>
      <w:r w:rsidR="00AF6301">
        <w:rPr>
          <w:rFonts w:hint="eastAsia"/>
        </w:rPr>
        <w:t>亦將</w:t>
      </w:r>
      <w:r w:rsidRPr="00797934">
        <w:rPr>
          <w:rFonts w:hint="eastAsia"/>
        </w:rPr>
        <w:t>檢討露營行為之監控究責機制，以強化民眾維護森林安全意識，避免森林火災發生，研擬措施如下：</w:t>
      </w:r>
    </w:p>
    <w:p w:rsidR="00797934" w:rsidRDefault="00797934" w:rsidP="00797934">
      <w:pPr>
        <w:pStyle w:val="4"/>
      </w:pPr>
      <w:r>
        <w:rPr>
          <w:rFonts w:hint="eastAsia"/>
        </w:rPr>
        <w:t>林務局已依據露營區點位套疊結果，針對露營熱區包括日月潭、阿里山風景區、宜蘭礁溪及新竹尖石等地區，請相關之</w:t>
      </w:r>
      <w:r w:rsidR="006D7193">
        <w:rPr>
          <w:rFonts w:hint="eastAsia"/>
        </w:rPr>
        <w:t>林管處</w:t>
      </w:r>
      <w:r>
        <w:rPr>
          <w:rFonts w:hint="eastAsia"/>
        </w:rPr>
        <w:t>列為甲級重點巡邏區域，</w:t>
      </w:r>
      <w:r w:rsidR="00AF6301">
        <w:rPr>
          <w:rFonts w:hint="eastAsia"/>
        </w:rPr>
        <w:t>1</w:t>
      </w:r>
      <w:r>
        <w:rPr>
          <w:rFonts w:hint="eastAsia"/>
        </w:rPr>
        <w:t>週至少應巡視</w:t>
      </w:r>
      <w:r w:rsidR="00AF6301">
        <w:rPr>
          <w:rFonts w:hint="eastAsia"/>
        </w:rPr>
        <w:t>2</w:t>
      </w:r>
      <w:r>
        <w:rPr>
          <w:rFonts w:hint="eastAsia"/>
        </w:rPr>
        <w:t>至</w:t>
      </w:r>
      <w:r w:rsidR="00AF6301">
        <w:rPr>
          <w:rFonts w:hint="eastAsia"/>
        </w:rPr>
        <w:t>3</w:t>
      </w:r>
      <w:r>
        <w:rPr>
          <w:rFonts w:hint="eastAsia"/>
        </w:rPr>
        <w:t>次，並將定期(每季)透過森林護管網路資訊系統之GPS巡視軌跡，確認巡護工作之成果。</w:t>
      </w:r>
    </w:p>
    <w:p w:rsidR="00797934" w:rsidRDefault="00797934" w:rsidP="00797934">
      <w:pPr>
        <w:pStyle w:val="4"/>
      </w:pPr>
      <w:r>
        <w:rPr>
          <w:rFonts w:hint="eastAsia"/>
        </w:rPr>
        <w:t>加強於相關露營活動區域設置防火宣導布條或旗幟，提醒入山、露營民眾注意用火安全及回報管道，以避免火災之發生或用火不甚引發火災時能及時通報迅速撲滅。</w:t>
      </w:r>
    </w:p>
    <w:p w:rsidR="00A15EDD" w:rsidRDefault="00797934" w:rsidP="00797934">
      <w:pPr>
        <w:pStyle w:val="4"/>
      </w:pPr>
      <w:r>
        <w:rPr>
          <w:rFonts w:hint="eastAsia"/>
        </w:rPr>
        <w:t>業已於每年乾燥季節辦理之防火座談，擴大邀請合法露營場經營業者一起參與，宣導防範森林火災。</w:t>
      </w:r>
    </w:p>
    <w:p w:rsidR="00A15EDD" w:rsidRPr="00AF6301" w:rsidRDefault="00A15EDD" w:rsidP="00DB75EF">
      <w:pPr>
        <w:pStyle w:val="3"/>
      </w:pPr>
      <w:r>
        <w:rPr>
          <w:rFonts w:hint="eastAsia"/>
        </w:rPr>
        <w:t>綜上，</w:t>
      </w:r>
      <w:r w:rsidR="00AF6301" w:rsidRPr="00AF6301">
        <w:rPr>
          <w:rFonts w:hint="eastAsia"/>
        </w:rPr>
        <w:t>露營活動於近年來已蓬勃發展而蔚為民眾休閒娛樂之風潮，故露營場之設置，有待各相關機關積極輔導與管理。經查林務局經管之國有林地，原以供林業使用為目的，然部分林地卻遭承租人違規轉作（7處）或遭占用（12處）為露營場，迄本院調查時，雖多數已訴請法院處理，惟仍有1處</w:t>
      </w:r>
      <w:r w:rsidR="00513DCC">
        <w:rPr>
          <w:rFonts w:hint="eastAsia"/>
        </w:rPr>
        <w:t>尚</w:t>
      </w:r>
      <w:r w:rsidR="00AF6301" w:rsidRPr="00AF6301">
        <w:rPr>
          <w:rFonts w:hint="eastAsia"/>
        </w:rPr>
        <w:t>未處理，允應請農委會督促林務局本諸職責對於該等19處國有林地賡續辦理收回等相關事宜；另對於審計部所提加強露營區之森林火災防範措施，亦應積極</w:t>
      </w:r>
      <w:r w:rsidR="00AF6301" w:rsidRPr="00AF6301">
        <w:rPr>
          <w:rFonts w:hint="eastAsia"/>
        </w:rPr>
        <w:lastRenderedPageBreak/>
        <w:t>宣導與巡查</w:t>
      </w:r>
      <w:r w:rsidR="00DB75EF" w:rsidRPr="00AF6301">
        <w:rPr>
          <w:rFonts w:hint="eastAsia"/>
        </w:rPr>
        <w:t>。</w:t>
      </w:r>
    </w:p>
    <w:p w:rsidR="006749EF" w:rsidRPr="007F1831" w:rsidRDefault="005458FD" w:rsidP="00B61A21">
      <w:pPr>
        <w:pStyle w:val="2"/>
        <w:rPr>
          <w:b/>
        </w:rPr>
      </w:pPr>
      <w:r w:rsidRPr="007F1831">
        <w:rPr>
          <w:rFonts w:hint="eastAsia"/>
          <w:b/>
        </w:rPr>
        <w:t>鑑於</w:t>
      </w:r>
      <w:r w:rsidR="00B61A21" w:rsidRPr="007F1831">
        <w:rPr>
          <w:rFonts w:hint="eastAsia"/>
          <w:b/>
        </w:rPr>
        <w:t>林下經濟乃</w:t>
      </w:r>
      <w:r w:rsidR="007F1831">
        <w:rPr>
          <w:rFonts w:hint="eastAsia"/>
          <w:b/>
        </w:rPr>
        <w:t>是利用林地生態及其</w:t>
      </w:r>
      <w:r w:rsidR="00B61A21" w:rsidRPr="007F1831">
        <w:rPr>
          <w:rFonts w:hint="eastAsia"/>
          <w:b/>
        </w:rPr>
        <w:t>環境特性栽植合適經濟作物</w:t>
      </w:r>
      <w:r w:rsidRPr="007F1831">
        <w:rPr>
          <w:rFonts w:hint="eastAsia"/>
          <w:b/>
        </w:rPr>
        <w:t>，</w:t>
      </w:r>
      <w:r w:rsidR="00C62258" w:rsidRPr="007F1831">
        <w:rPr>
          <w:rFonts w:hint="eastAsia"/>
          <w:b/>
        </w:rPr>
        <w:t>而</w:t>
      </w:r>
      <w:r w:rsidRPr="007F1831">
        <w:rPr>
          <w:rFonts w:hint="eastAsia"/>
          <w:b/>
        </w:rPr>
        <w:t>經</w:t>
      </w:r>
      <w:r w:rsidR="007F1831">
        <w:rPr>
          <w:rFonts w:hint="eastAsia"/>
          <w:b/>
        </w:rPr>
        <w:t>研判</w:t>
      </w:r>
      <w:r w:rsidR="006749EF" w:rsidRPr="007F1831">
        <w:rPr>
          <w:rFonts w:hint="eastAsia"/>
          <w:b/>
        </w:rPr>
        <w:t>具有兼顧經濟與自然保育效益</w:t>
      </w:r>
      <w:r w:rsidR="00B61A21" w:rsidRPr="007F1831">
        <w:rPr>
          <w:rFonts w:hint="eastAsia"/>
          <w:b/>
        </w:rPr>
        <w:t>之一種複合式的林業經營模式，</w:t>
      </w:r>
      <w:r w:rsidR="00C62258" w:rsidRPr="007F1831">
        <w:rPr>
          <w:rFonts w:hint="eastAsia"/>
          <w:b/>
        </w:rPr>
        <w:t>且</w:t>
      </w:r>
      <w:r w:rsidR="006749EF" w:rsidRPr="007F1831">
        <w:rPr>
          <w:rFonts w:hint="eastAsia"/>
          <w:b/>
        </w:rPr>
        <w:t>立法院第8屆第6會期審議104年度中央政府總預算案亦曾決議</w:t>
      </w:r>
      <w:r w:rsidR="004B4688">
        <w:rPr>
          <w:rFonts w:hint="eastAsia"/>
          <w:b/>
        </w:rPr>
        <w:t>請農委會</w:t>
      </w:r>
      <w:r w:rsidR="006749EF" w:rsidRPr="007F1831">
        <w:rPr>
          <w:rFonts w:hint="eastAsia"/>
          <w:b/>
        </w:rPr>
        <w:t>輔導推動</w:t>
      </w:r>
      <w:r w:rsidR="007F1831">
        <w:rPr>
          <w:rFonts w:hint="eastAsia"/>
          <w:b/>
        </w:rPr>
        <w:t>有案</w:t>
      </w:r>
      <w:r w:rsidR="006749EF" w:rsidRPr="007F1831">
        <w:rPr>
          <w:rFonts w:hint="eastAsia"/>
          <w:b/>
        </w:rPr>
        <w:t>，</w:t>
      </w:r>
      <w:r w:rsidR="008B1F22">
        <w:rPr>
          <w:rFonts w:hint="eastAsia"/>
          <w:b/>
        </w:rPr>
        <w:t>嗣</w:t>
      </w:r>
      <w:r w:rsidR="00C62258" w:rsidRPr="007F1831">
        <w:rPr>
          <w:rFonts w:hint="eastAsia"/>
          <w:b/>
        </w:rPr>
        <w:t>農委</w:t>
      </w:r>
      <w:r w:rsidR="006749EF" w:rsidRPr="007F1831">
        <w:rPr>
          <w:rFonts w:hint="eastAsia"/>
          <w:b/>
        </w:rPr>
        <w:t>會</w:t>
      </w:r>
      <w:r w:rsidR="00AF6301">
        <w:rPr>
          <w:rFonts w:hint="eastAsia"/>
          <w:b/>
        </w:rPr>
        <w:t>乃</w:t>
      </w:r>
      <w:r w:rsidR="006749EF" w:rsidRPr="007F1831">
        <w:rPr>
          <w:rFonts w:hint="eastAsia"/>
          <w:b/>
        </w:rPr>
        <w:t>於108年4月18日訂頒「林下經濟經營使用審查作業要點」</w:t>
      </w:r>
      <w:r w:rsidR="00C62258" w:rsidRPr="007F1831">
        <w:rPr>
          <w:rFonts w:hint="eastAsia"/>
          <w:b/>
        </w:rPr>
        <w:t>，</w:t>
      </w:r>
      <w:r w:rsidR="0047331E">
        <w:rPr>
          <w:rFonts w:hint="eastAsia"/>
          <w:b/>
        </w:rPr>
        <w:t>力求確保並</w:t>
      </w:r>
      <w:r w:rsidR="00C62258" w:rsidRPr="007F1831">
        <w:rPr>
          <w:rFonts w:hint="eastAsia"/>
          <w:b/>
        </w:rPr>
        <w:t>分享森林生態系之服務</w:t>
      </w:r>
      <w:r w:rsidR="0047331E">
        <w:rPr>
          <w:rFonts w:hint="eastAsia"/>
          <w:b/>
        </w:rPr>
        <w:t>價值、振興山村經濟，以及</w:t>
      </w:r>
      <w:r w:rsidR="00C62258" w:rsidRPr="007F1831">
        <w:rPr>
          <w:rFonts w:hint="eastAsia"/>
          <w:b/>
        </w:rPr>
        <w:t>提升林農營林意願</w:t>
      </w:r>
      <w:r w:rsidR="006749EF" w:rsidRPr="007F1831">
        <w:rPr>
          <w:rFonts w:hint="eastAsia"/>
          <w:b/>
        </w:rPr>
        <w:t>，</w:t>
      </w:r>
      <w:r w:rsidR="00C62258" w:rsidRPr="007F1831">
        <w:rPr>
          <w:rFonts w:hint="eastAsia"/>
          <w:b/>
        </w:rPr>
        <w:t>核其立意尚佳，</w:t>
      </w:r>
      <w:r w:rsidR="007F1831">
        <w:rPr>
          <w:rFonts w:hint="eastAsia"/>
          <w:b/>
        </w:rPr>
        <w:t>惟為求審慎，</w:t>
      </w:r>
      <w:r w:rsidR="00C62258" w:rsidRPr="007F1831">
        <w:rPr>
          <w:rFonts w:hint="eastAsia"/>
          <w:b/>
        </w:rPr>
        <w:t>允應請</w:t>
      </w:r>
      <w:r w:rsidR="007F1831">
        <w:rPr>
          <w:rFonts w:hint="eastAsia"/>
          <w:b/>
        </w:rPr>
        <w:t>該會</w:t>
      </w:r>
      <w:r w:rsidR="00EF19A2">
        <w:rPr>
          <w:rFonts w:hint="eastAsia"/>
          <w:b/>
        </w:rPr>
        <w:t>賡續密切監督及</w:t>
      </w:r>
      <w:r w:rsidR="007F1831">
        <w:rPr>
          <w:rFonts w:hint="eastAsia"/>
          <w:b/>
        </w:rPr>
        <w:t>評估推動效益及擴大辦理之可行性，期</w:t>
      </w:r>
      <w:r w:rsidR="00EF19A2">
        <w:rPr>
          <w:rFonts w:hint="eastAsia"/>
          <w:b/>
        </w:rPr>
        <w:t>有助於</w:t>
      </w:r>
      <w:r w:rsidR="008B1F22">
        <w:rPr>
          <w:rFonts w:hint="eastAsia"/>
          <w:b/>
        </w:rPr>
        <w:t>在兼顧林農生計下，</w:t>
      </w:r>
      <w:r w:rsidR="007F1831">
        <w:rPr>
          <w:rFonts w:hint="eastAsia"/>
          <w:b/>
        </w:rPr>
        <w:t>有效解決</w:t>
      </w:r>
      <w:r w:rsidR="00AF6301">
        <w:rPr>
          <w:rFonts w:hint="eastAsia"/>
          <w:b/>
        </w:rPr>
        <w:t>本案</w:t>
      </w:r>
      <w:r w:rsidR="007F1831" w:rsidRPr="007F1831">
        <w:rPr>
          <w:rFonts w:hint="eastAsia"/>
          <w:b/>
        </w:rPr>
        <w:t>出租林地違規使用</w:t>
      </w:r>
      <w:r w:rsidR="007F1831">
        <w:rPr>
          <w:rFonts w:hint="eastAsia"/>
          <w:b/>
        </w:rPr>
        <w:t>之</w:t>
      </w:r>
      <w:r w:rsidR="007F1831" w:rsidRPr="007F1831">
        <w:rPr>
          <w:rFonts w:hint="eastAsia"/>
          <w:b/>
        </w:rPr>
        <w:t>問題：</w:t>
      </w:r>
      <w:r w:rsidR="00EF19A2" w:rsidRPr="007F1831">
        <w:rPr>
          <w:rFonts w:hint="eastAsia"/>
          <w:b/>
        </w:rPr>
        <w:t xml:space="preserve"> </w:t>
      </w:r>
    </w:p>
    <w:p w:rsidR="00B66FFB" w:rsidRDefault="0010670A" w:rsidP="00190C75">
      <w:pPr>
        <w:pStyle w:val="3"/>
      </w:pPr>
      <w:r>
        <w:rPr>
          <w:rFonts w:hint="eastAsia"/>
        </w:rPr>
        <w:t>按林業屬</w:t>
      </w:r>
      <w:r w:rsidRPr="0010670A">
        <w:rPr>
          <w:rFonts w:hint="eastAsia"/>
        </w:rPr>
        <w:t>長期</w:t>
      </w:r>
      <w:r w:rsidR="00AF6301">
        <w:rPr>
          <w:rFonts w:hint="eastAsia"/>
        </w:rPr>
        <w:t>性</w:t>
      </w:r>
      <w:r>
        <w:rPr>
          <w:rFonts w:hint="eastAsia"/>
        </w:rPr>
        <w:t>投資</w:t>
      </w:r>
      <w:r w:rsidRPr="0010670A">
        <w:rPr>
          <w:rFonts w:hint="eastAsia"/>
        </w:rPr>
        <w:t>，</w:t>
      </w:r>
      <w:r>
        <w:rPr>
          <w:rFonts w:hint="eastAsia"/>
        </w:rPr>
        <w:t>其初期投入</w:t>
      </w:r>
      <w:r w:rsidRPr="0010670A">
        <w:rPr>
          <w:rFonts w:hint="eastAsia"/>
        </w:rPr>
        <w:t>育苗、整地、栽植、補植、除草</w:t>
      </w:r>
      <w:r w:rsidR="00AF6301">
        <w:rPr>
          <w:rFonts w:hint="eastAsia"/>
        </w:rPr>
        <w:t>等相當之成本後，需等待數十年</w:t>
      </w:r>
      <w:r w:rsidR="00286B0E">
        <w:rPr>
          <w:rFonts w:hint="eastAsia"/>
        </w:rPr>
        <w:t>林木成熟可供伐採</w:t>
      </w:r>
      <w:r w:rsidR="00AF6301">
        <w:rPr>
          <w:rFonts w:hint="eastAsia"/>
        </w:rPr>
        <w:t>後</w:t>
      </w:r>
      <w:r w:rsidRPr="0010670A">
        <w:rPr>
          <w:rFonts w:hint="eastAsia"/>
        </w:rPr>
        <w:t>才有收益</w:t>
      </w:r>
      <w:r>
        <w:rPr>
          <w:rFonts w:hint="eastAsia"/>
        </w:rPr>
        <w:t>，</w:t>
      </w:r>
      <w:r w:rsidR="00FF1573">
        <w:rPr>
          <w:rFonts w:hint="eastAsia"/>
        </w:rPr>
        <w:t>是以</w:t>
      </w:r>
      <w:r w:rsidR="00AF6301">
        <w:rPr>
          <w:rFonts w:hint="eastAsia"/>
        </w:rPr>
        <w:t>林農常迫於生計，</w:t>
      </w:r>
      <w:r w:rsidR="00286B0E">
        <w:rPr>
          <w:rFonts w:hint="eastAsia"/>
        </w:rPr>
        <w:t>將</w:t>
      </w:r>
      <w:r w:rsidR="00FF1573">
        <w:rPr>
          <w:rFonts w:hint="eastAsia"/>
        </w:rPr>
        <w:t>林地違法轉用為農牧使用，而衍生</w:t>
      </w:r>
      <w:r w:rsidR="00AF6301">
        <w:rPr>
          <w:rFonts w:hint="eastAsia"/>
        </w:rPr>
        <w:t>違反森</w:t>
      </w:r>
      <w:r w:rsidR="00BD034B">
        <w:rPr>
          <w:rFonts w:hint="eastAsia"/>
        </w:rPr>
        <w:t>林</w:t>
      </w:r>
      <w:r w:rsidR="00AF6301">
        <w:rPr>
          <w:rFonts w:hint="eastAsia"/>
        </w:rPr>
        <w:t>法及超限利用等水土保持</w:t>
      </w:r>
      <w:r w:rsidR="00FF1573">
        <w:rPr>
          <w:rFonts w:hint="eastAsia"/>
        </w:rPr>
        <w:t>問題</w:t>
      </w:r>
      <w:r w:rsidR="00286B0E">
        <w:rPr>
          <w:rFonts w:hint="eastAsia"/>
        </w:rPr>
        <w:t>，有鑑於此</w:t>
      </w:r>
      <w:r w:rsidR="00AF6301">
        <w:rPr>
          <w:rFonts w:hint="eastAsia"/>
        </w:rPr>
        <w:t>，近年來以林業結合農業或畜牧經營的混農林業，即受到重視與討論，此</w:t>
      </w:r>
      <w:r w:rsidR="00286B0E">
        <w:rPr>
          <w:rFonts w:hint="eastAsia"/>
        </w:rPr>
        <w:t>一林業經營模式，除可長期永續經營林業外，短期內可提升農民經濟收入，或有提高農民造林意願，並解決林地轉作之可能</w:t>
      </w:r>
      <w:r w:rsidR="00190C75">
        <w:rPr>
          <w:rFonts w:hint="eastAsia"/>
        </w:rPr>
        <w:t>，對於吸附二氧化碳等溫室氣體之</w:t>
      </w:r>
      <w:r w:rsidR="00190C75">
        <w:rPr>
          <w:rFonts w:hAnsi="標楷體" w:hint="eastAsia"/>
        </w:rPr>
        <w:t>「</w:t>
      </w:r>
      <w:r w:rsidR="00190C75">
        <w:rPr>
          <w:rFonts w:hint="eastAsia"/>
        </w:rPr>
        <w:t>碳匯</w:t>
      </w:r>
      <w:r w:rsidR="00190C75">
        <w:rPr>
          <w:rFonts w:hAnsi="標楷體" w:hint="eastAsia"/>
        </w:rPr>
        <w:t>」</w:t>
      </w:r>
      <w:r w:rsidR="00190C75">
        <w:rPr>
          <w:rFonts w:hint="eastAsia"/>
        </w:rPr>
        <w:t>之功能，以及糧食生產</w:t>
      </w:r>
      <w:r w:rsidR="00286B0E">
        <w:rPr>
          <w:rFonts w:hint="eastAsia"/>
        </w:rPr>
        <w:t>，</w:t>
      </w:r>
      <w:r w:rsidR="00190C75">
        <w:rPr>
          <w:rFonts w:hint="eastAsia"/>
        </w:rPr>
        <w:t>亦應有相當之助益，</w:t>
      </w:r>
      <w:r w:rsidR="00286B0E">
        <w:rPr>
          <w:rFonts w:hint="eastAsia"/>
        </w:rPr>
        <w:t>惟</w:t>
      </w:r>
      <w:r w:rsidR="00190C75" w:rsidRPr="00190C75">
        <w:rPr>
          <w:rFonts w:hint="eastAsia"/>
        </w:rPr>
        <w:t>混農林業</w:t>
      </w:r>
      <w:r w:rsidR="00190C75">
        <w:rPr>
          <w:rFonts w:hint="eastAsia"/>
        </w:rPr>
        <w:t>究</w:t>
      </w:r>
      <w:r w:rsidR="00286B0E">
        <w:rPr>
          <w:rFonts w:hint="eastAsia"/>
        </w:rPr>
        <w:t>適</w:t>
      </w:r>
      <w:r w:rsidR="00190C75">
        <w:rPr>
          <w:rFonts w:hint="eastAsia"/>
        </w:rPr>
        <w:t>合於何種林</w:t>
      </w:r>
      <w:r w:rsidR="00286B0E">
        <w:rPr>
          <w:rFonts w:hint="eastAsia"/>
        </w:rPr>
        <w:t>區</w:t>
      </w:r>
      <w:r w:rsidR="00190C75">
        <w:rPr>
          <w:rFonts w:hint="eastAsia"/>
        </w:rPr>
        <w:t>實施</w:t>
      </w:r>
      <w:r w:rsidR="00286B0E">
        <w:rPr>
          <w:rFonts w:hint="eastAsia"/>
        </w:rPr>
        <w:t>，及</w:t>
      </w:r>
      <w:r w:rsidR="00190C75">
        <w:rPr>
          <w:rFonts w:hint="eastAsia"/>
        </w:rPr>
        <w:t>其</w:t>
      </w:r>
      <w:r w:rsidR="00286B0E">
        <w:rPr>
          <w:rFonts w:hint="eastAsia"/>
        </w:rPr>
        <w:t>與區域計畫法、森林法、水土保持法</w:t>
      </w:r>
      <w:r w:rsidR="00AF6301">
        <w:rPr>
          <w:rFonts w:hint="eastAsia"/>
        </w:rPr>
        <w:t>與</w:t>
      </w:r>
      <w:r w:rsidR="00286B0E">
        <w:rPr>
          <w:rFonts w:hint="eastAsia"/>
        </w:rPr>
        <w:t>山坡地保育利用條例等相關法令之競合</w:t>
      </w:r>
      <w:r w:rsidR="00AF6301">
        <w:rPr>
          <w:rFonts w:hint="eastAsia"/>
        </w:rPr>
        <w:t>問題</w:t>
      </w:r>
      <w:r w:rsidR="00286B0E">
        <w:rPr>
          <w:rFonts w:hint="eastAsia"/>
        </w:rPr>
        <w:t>，</w:t>
      </w:r>
      <w:r w:rsidR="00190C75">
        <w:rPr>
          <w:rFonts w:hint="eastAsia"/>
        </w:rPr>
        <w:t>仍有待森林法主管機關農委會與相關機關共同研議。</w:t>
      </w:r>
    </w:p>
    <w:p w:rsidR="008569D8" w:rsidRDefault="00190C75" w:rsidP="0073759B">
      <w:pPr>
        <w:pStyle w:val="3"/>
      </w:pPr>
      <w:r>
        <w:rPr>
          <w:rFonts w:hint="eastAsia"/>
        </w:rPr>
        <w:t>至於林下經濟</w:t>
      </w:r>
      <w:r w:rsidR="00AF6301">
        <w:rPr>
          <w:rFonts w:hint="eastAsia"/>
        </w:rPr>
        <w:t>是類似</w:t>
      </w:r>
      <w:r w:rsidR="00230F47">
        <w:rPr>
          <w:rFonts w:hint="eastAsia"/>
        </w:rPr>
        <w:t>混農林業的一種經營型態，乃利用林地內的生態與環境特性，栽植合適經濟作物等複合式經營，利用已建構的林分</w:t>
      </w:r>
      <w:r w:rsidR="0073759B">
        <w:rPr>
          <w:rFonts w:hint="eastAsia"/>
        </w:rPr>
        <w:t>提供穩定的生態</w:t>
      </w:r>
      <w:r w:rsidR="0073759B">
        <w:rPr>
          <w:rFonts w:hint="eastAsia"/>
        </w:rPr>
        <w:lastRenderedPageBreak/>
        <w:t>系統與微環境，達到林地生物多樣性，充分發揮林木與其他經濟的綜合效益，兼顧經濟收益與自然保育</w:t>
      </w:r>
      <w:r>
        <w:rPr>
          <w:rStyle w:val="aff"/>
        </w:rPr>
        <w:footnoteReference w:id="47"/>
      </w:r>
      <w:r w:rsidR="0073759B">
        <w:rPr>
          <w:rFonts w:hint="eastAsia"/>
        </w:rPr>
        <w:t>。是以</w:t>
      </w:r>
      <w:r w:rsidR="0073759B" w:rsidRPr="00B75127">
        <w:rPr>
          <w:rFonts w:hint="eastAsia"/>
        </w:rPr>
        <w:t>立法院第8屆第6會期審議104</w:t>
      </w:r>
      <w:r w:rsidR="0073759B">
        <w:rPr>
          <w:rFonts w:hint="eastAsia"/>
        </w:rPr>
        <w:t>年度中央政府總預算案即</w:t>
      </w:r>
      <w:r w:rsidR="0073759B" w:rsidRPr="00B75127">
        <w:rPr>
          <w:rFonts w:hint="eastAsia"/>
        </w:rPr>
        <w:t>決議</w:t>
      </w:r>
      <w:r w:rsidR="00E706DA">
        <w:rPr>
          <w:rFonts w:hint="eastAsia"/>
        </w:rPr>
        <w:t>：</w:t>
      </w:r>
      <w:r w:rsidR="0073759B" w:rsidRPr="00B75127">
        <w:rPr>
          <w:rFonts w:hint="eastAsia"/>
        </w:rPr>
        <w:t>「林下經濟可促使林地覆蓋率提高，有利水土保持，且林農於種植期間，因投入林間時間增加，對原有造林木之管理亦隨之增加，有助於造林效益。此外，以目前原住民保留地納入全民造林（或獎勵輔導造林）之後，1公頃土地</w:t>
      </w:r>
      <w:r w:rsidR="00AF6301">
        <w:rPr>
          <w:rFonts w:hint="eastAsia"/>
        </w:rPr>
        <w:t>20</w:t>
      </w:r>
      <w:r w:rsidR="0073759B" w:rsidRPr="00B75127">
        <w:rPr>
          <w:rFonts w:hint="eastAsia"/>
        </w:rPr>
        <w:t>年僅獲得</w:t>
      </w:r>
      <w:r w:rsidR="00AF6301">
        <w:rPr>
          <w:rFonts w:hint="eastAsia"/>
        </w:rPr>
        <w:t>60</w:t>
      </w:r>
      <w:r w:rsidR="0073759B" w:rsidRPr="00B75127">
        <w:rPr>
          <w:rFonts w:hint="eastAsia"/>
        </w:rPr>
        <w:t>萬元獎勵金，平均每年</w:t>
      </w:r>
      <w:r w:rsidR="00AF6301">
        <w:rPr>
          <w:rFonts w:hint="eastAsia"/>
        </w:rPr>
        <w:t>3</w:t>
      </w:r>
      <w:r w:rsidR="0073759B" w:rsidRPr="00B75127">
        <w:rPr>
          <w:rFonts w:hint="eastAsia"/>
        </w:rPr>
        <w:t>萬元，其收益過少，林農反而較易疏於管理。行政院農業委員會林務局應研擬透過土地權利人適當管理及政府適時輔導，在不破壞水土保持原則下，容許於林間種植作物，以促進土地權利人收益。」</w:t>
      </w:r>
    </w:p>
    <w:p w:rsidR="008569D8" w:rsidRDefault="008569D8" w:rsidP="008569D8">
      <w:pPr>
        <w:pStyle w:val="3"/>
      </w:pPr>
      <w:r>
        <w:rPr>
          <w:rFonts w:hint="eastAsia"/>
        </w:rPr>
        <w:t>有鑑於此，農委會</w:t>
      </w:r>
      <w:r w:rsidRPr="008569D8">
        <w:rPr>
          <w:rFonts w:hint="eastAsia"/>
        </w:rPr>
        <w:t>爰於104年10月14日政策決定，交林務局洽林業試驗所擇選國有林地或原住民保留地啟動105年至108年試驗計畫，藉由科學方法評估林下經濟永續性經營之可</w:t>
      </w:r>
      <w:r>
        <w:rPr>
          <w:rFonts w:hint="eastAsia"/>
        </w:rPr>
        <w:t>行性，並同步檢討相關法規，俾進行林下經濟之法制作業，以正本清源；嗣於</w:t>
      </w:r>
      <w:r w:rsidRPr="008569D8">
        <w:rPr>
          <w:rFonts w:hint="eastAsia"/>
        </w:rPr>
        <w:t>105年10月成立「林下經濟推動小組」，由林務局</w:t>
      </w:r>
      <w:r w:rsidR="00E706DA">
        <w:rPr>
          <w:rFonts w:hint="eastAsia"/>
        </w:rPr>
        <w:t>局</w:t>
      </w:r>
      <w:r w:rsidR="00AF6301">
        <w:rPr>
          <w:rFonts w:hint="eastAsia"/>
        </w:rPr>
        <w:t>長</w:t>
      </w:r>
      <w:r w:rsidRPr="008569D8">
        <w:rPr>
          <w:rFonts w:hint="eastAsia"/>
        </w:rPr>
        <w:t>擔任召集人，林業試驗所、農業試驗所、農糧署、水土保持局及各區農改場擔任小組成員，以確認林下經濟於政策上之具體內涵、推行原則及合於推行原則之林下栽植作業體系</w:t>
      </w:r>
      <w:r>
        <w:rPr>
          <w:rFonts w:hint="eastAsia"/>
        </w:rPr>
        <w:t>；再於</w:t>
      </w:r>
      <w:r w:rsidRPr="008569D8">
        <w:rPr>
          <w:rFonts w:hint="eastAsia"/>
        </w:rPr>
        <w:t>107年2月23日核定林務局擬具「森林冠層下永續經營森林副產物」</w:t>
      </w:r>
      <w:r>
        <w:rPr>
          <w:rFonts w:hint="eastAsia"/>
        </w:rPr>
        <w:t>之推行策略，確立國內發展林下經濟之具體內涵及管理制度等執行原則如下</w:t>
      </w:r>
      <w:r w:rsidR="00372F1A">
        <w:rPr>
          <w:rStyle w:val="aff"/>
        </w:rPr>
        <w:footnoteReference w:id="48"/>
      </w:r>
      <w:r>
        <w:rPr>
          <w:rFonts w:hint="eastAsia"/>
        </w:rPr>
        <w:t>：</w:t>
      </w:r>
    </w:p>
    <w:p w:rsidR="008569D8" w:rsidRDefault="008569D8" w:rsidP="008569D8">
      <w:pPr>
        <w:pStyle w:val="4"/>
      </w:pPr>
      <w:r>
        <w:rPr>
          <w:rFonts w:hint="eastAsia"/>
        </w:rPr>
        <w:lastRenderedPageBreak/>
        <w:t>在不破壞森林環境與組成，維持森林之樣貌及功能等原則下，於國、公、私有林業用地從事林下經營國有林產物處分規則第3條第2款所定「森林副產物」之行為，歸屬為「林業使用」之一環，而為林業用地及森林管理所容許。</w:t>
      </w:r>
    </w:p>
    <w:p w:rsidR="008569D8" w:rsidRDefault="008569D8" w:rsidP="008569D8">
      <w:pPr>
        <w:pStyle w:val="4"/>
      </w:pPr>
      <w:r>
        <w:rPr>
          <w:rFonts w:hint="eastAsia"/>
        </w:rPr>
        <w:t>林下經濟之技術體系應以正面表列為原則，並由林農提出申請獲准後，始得進行。在「維持森林植被」、「不施用除草(蟲)藥劑」及「不使用化學肥料」等友善林業經營原則下，由林業試驗所擔任技術盤點窗口，定期將盤點品項交林務局簽報</w:t>
      </w:r>
      <w:r w:rsidR="00077E36">
        <w:rPr>
          <w:rFonts w:hint="eastAsia"/>
        </w:rPr>
        <w:t>農委</w:t>
      </w:r>
      <w:r>
        <w:rPr>
          <w:rFonts w:hint="eastAsia"/>
        </w:rPr>
        <w:t>會核定。</w:t>
      </w:r>
    </w:p>
    <w:p w:rsidR="008569D8" w:rsidRDefault="008569D8" w:rsidP="008569D8">
      <w:pPr>
        <w:pStyle w:val="4"/>
      </w:pPr>
      <w:r>
        <w:rPr>
          <w:rFonts w:hint="eastAsia"/>
        </w:rPr>
        <w:t>申請從事林下經濟案件之管理制度，已協調內政部在非都市土地使用管制規則第6條第3項附表一所列林業用地容許使用項目「林業使用」項下，增列「林下經濟經營使用」之免經申請使用許可細目，附帶條件「本款應依中央林業主管機關所定林下經濟經營使用審查作業要點規定辦理。」</w:t>
      </w:r>
    </w:p>
    <w:p w:rsidR="00015CE9" w:rsidRPr="00015CE9" w:rsidRDefault="00015CE9" w:rsidP="00931176">
      <w:pPr>
        <w:pStyle w:val="3"/>
      </w:pPr>
      <w:r>
        <w:rPr>
          <w:rFonts w:hint="eastAsia"/>
        </w:rPr>
        <w:t>按經</w:t>
      </w:r>
      <w:r w:rsidR="00931176">
        <w:rPr>
          <w:rFonts w:hint="eastAsia"/>
        </w:rPr>
        <w:t>本院於108年3月19日履勘林務局於花蓮縣壽豐鄉</w:t>
      </w:r>
      <w:r>
        <w:rPr>
          <w:rFonts w:hint="eastAsia"/>
        </w:rPr>
        <w:t>水璉林業運銷合作社</w:t>
      </w:r>
      <w:r>
        <w:rPr>
          <w:rStyle w:val="aff"/>
        </w:rPr>
        <w:footnoteReference w:id="49"/>
      </w:r>
      <w:r>
        <w:rPr>
          <w:rFonts w:hint="eastAsia"/>
        </w:rPr>
        <w:t>林地內所設置</w:t>
      </w:r>
      <w:r>
        <w:rPr>
          <w:rFonts w:hAnsi="標楷體" w:hint="eastAsia"/>
        </w:rPr>
        <w:t>「林下段木香菇培植及林下養蜂示範區」</w:t>
      </w:r>
      <w:r w:rsidR="00AF6301">
        <w:rPr>
          <w:rFonts w:hAnsi="標楷體" w:hint="eastAsia"/>
        </w:rPr>
        <w:t>（如圖</w:t>
      </w:r>
      <w:r w:rsidR="00197101">
        <w:rPr>
          <w:szCs w:val="32"/>
        </w:rPr>
        <w:t>A</w:t>
      </w:r>
      <w:r w:rsidR="00197101">
        <w:rPr>
          <w:rFonts w:hint="eastAsia"/>
          <w:szCs w:val="32"/>
        </w:rPr>
        <w:t>8所示</w:t>
      </w:r>
      <w:r w:rsidR="00AF6301">
        <w:rPr>
          <w:rFonts w:hAnsi="標楷體" w:hint="eastAsia"/>
        </w:rPr>
        <w:t>）</w:t>
      </w:r>
      <w:r>
        <w:rPr>
          <w:rFonts w:hAnsi="標楷體" w:hint="eastAsia"/>
        </w:rPr>
        <w:t>，</w:t>
      </w:r>
      <w:r w:rsidR="00B6794F">
        <w:rPr>
          <w:rFonts w:hAnsi="標楷體" w:hint="eastAsia"/>
        </w:rPr>
        <w:t>並</w:t>
      </w:r>
      <w:r>
        <w:rPr>
          <w:rFonts w:hAnsi="標楷體" w:hint="eastAsia"/>
        </w:rPr>
        <w:t>據該局</w:t>
      </w:r>
      <w:r w:rsidR="00B6794F">
        <w:rPr>
          <w:rFonts w:hAnsi="標楷體" w:hint="eastAsia"/>
        </w:rPr>
        <w:t>花蓮</w:t>
      </w:r>
      <w:r w:rsidR="006D7193">
        <w:rPr>
          <w:rFonts w:hAnsi="標楷體" w:hint="eastAsia"/>
        </w:rPr>
        <w:t>林管處</w:t>
      </w:r>
      <w:r>
        <w:rPr>
          <w:rFonts w:hAnsi="標楷體" w:hint="eastAsia"/>
        </w:rPr>
        <w:t>人員表示，</w:t>
      </w:r>
      <w:r w:rsidR="00B6794F">
        <w:rPr>
          <w:rFonts w:hAnsi="標楷體" w:hint="eastAsia"/>
        </w:rPr>
        <w:t>以市場上楓香段木大盤商收購價格</w:t>
      </w:r>
      <w:r w:rsidR="00FB2FC9">
        <w:rPr>
          <w:rFonts w:hAnsi="標楷體" w:hint="eastAsia"/>
        </w:rPr>
        <w:t>每公噸</w:t>
      </w:r>
      <w:r w:rsidR="00B6794F">
        <w:rPr>
          <w:rFonts w:hAnsi="標楷體" w:hint="eastAsia"/>
        </w:rPr>
        <w:t>1,200元計算，造林20年之楓香單株售價不到300元，而該處自106年11月份起於當地進行之段木香菇培植試驗，經培植楓香段木4.6公噸(20株楓香)，自107年10月至108年2月為止計</w:t>
      </w:r>
      <w:r w:rsidR="00B6794F">
        <w:rPr>
          <w:rFonts w:hAnsi="標楷體" w:hint="eastAsia"/>
        </w:rPr>
        <w:lastRenderedPageBreak/>
        <w:t>採收鮮菇325公斤（乾燥後27公斤），產值約67,500元，遠高於單純販售木材</w:t>
      </w:r>
      <w:r w:rsidR="00E528EE">
        <w:rPr>
          <w:rFonts w:hAnsi="標楷體" w:hint="eastAsia"/>
        </w:rPr>
        <w:t>利潤等語</w:t>
      </w:r>
      <w:r w:rsidR="00B6794F">
        <w:rPr>
          <w:rFonts w:hAnsi="標楷體" w:hint="eastAsia"/>
        </w:rPr>
        <w:t>。</w:t>
      </w:r>
    </w:p>
    <w:p w:rsidR="00EF19A2" w:rsidRPr="00EF19A2" w:rsidRDefault="00EF19A2" w:rsidP="00931176">
      <w:pPr>
        <w:pStyle w:val="3"/>
      </w:pPr>
      <w:r>
        <w:rPr>
          <w:rFonts w:hint="eastAsia"/>
        </w:rPr>
        <w:t>由於本院</w:t>
      </w:r>
      <w:r w:rsidR="00A843EC">
        <w:rPr>
          <w:rFonts w:hint="eastAsia"/>
        </w:rPr>
        <w:t>調查期間，農委會業已同時</w:t>
      </w:r>
      <w:r w:rsidR="00A843EC" w:rsidRPr="008569D8">
        <w:rPr>
          <w:rFonts w:hint="eastAsia"/>
        </w:rPr>
        <w:t>洽請內政部</w:t>
      </w:r>
      <w:r w:rsidR="00A843EC">
        <w:rPr>
          <w:rFonts w:hint="eastAsia"/>
        </w:rPr>
        <w:t>於</w:t>
      </w:r>
      <w:r w:rsidR="00A843EC" w:rsidRPr="00931176">
        <w:rPr>
          <w:rFonts w:hint="eastAsia"/>
        </w:rPr>
        <w:t>108年2月14日修正發布</w:t>
      </w:r>
      <w:r w:rsidR="00A843EC" w:rsidRPr="008569D8">
        <w:rPr>
          <w:rFonts w:hint="eastAsia"/>
        </w:rPr>
        <w:t>非都市土地使用管制規則第6條第3項附表一</w:t>
      </w:r>
      <w:r w:rsidR="00A843EC">
        <w:rPr>
          <w:rFonts w:hint="eastAsia"/>
        </w:rPr>
        <w:t>，在該表</w:t>
      </w:r>
      <w:r w:rsidR="00A843EC" w:rsidRPr="008569D8">
        <w:rPr>
          <w:rFonts w:hint="eastAsia"/>
        </w:rPr>
        <w:t>所列林業用地容許使用項目「林業使用」項下，增列「林下經濟經營使用」之免經申請使用許可細目，</w:t>
      </w:r>
      <w:r w:rsidR="00A843EC">
        <w:rPr>
          <w:rFonts w:hint="eastAsia"/>
        </w:rPr>
        <w:t>惟</w:t>
      </w:r>
      <w:r w:rsidR="00A843EC" w:rsidRPr="008569D8">
        <w:rPr>
          <w:rFonts w:hint="eastAsia"/>
        </w:rPr>
        <w:t>附帶條件</w:t>
      </w:r>
      <w:r w:rsidR="00A843EC">
        <w:rPr>
          <w:rFonts w:hint="eastAsia"/>
        </w:rPr>
        <w:t>規定「</w:t>
      </w:r>
      <w:r w:rsidR="00A843EC" w:rsidRPr="008569D8">
        <w:rPr>
          <w:rFonts w:hint="eastAsia"/>
        </w:rPr>
        <w:t>應依中央林業主管機關所定林下經濟經營使用審查作業要點規定辦理。」</w:t>
      </w:r>
      <w:r w:rsidR="00A843EC">
        <w:rPr>
          <w:rFonts w:hint="eastAsia"/>
        </w:rPr>
        <w:t>嗣經該會</w:t>
      </w:r>
      <w:r w:rsidR="00A843EC" w:rsidRPr="008569D8">
        <w:rPr>
          <w:rFonts w:hint="eastAsia"/>
        </w:rPr>
        <w:t>於</w:t>
      </w:r>
      <w:r w:rsidR="00A843EC">
        <w:rPr>
          <w:rFonts w:hint="eastAsia"/>
        </w:rPr>
        <w:t>同</w:t>
      </w:r>
      <w:r w:rsidR="00A843EC" w:rsidRPr="008569D8">
        <w:rPr>
          <w:rFonts w:hint="eastAsia"/>
        </w:rPr>
        <w:t>年4月18</w:t>
      </w:r>
      <w:r w:rsidR="00A843EC">
        <w:rPr>
          <w:rFonts w:hint="eastAsia"/>
        </w:rPr>
        <w:t>日訂</w:t>
      </w:r>
      <w:r w:rsidR="00197101">
        <w:rPr>
          <w:rFonts w:hint="eastAsia"/>
        </w:rPr>
        <w:t>頒「林下經濟經營使用審查作業要點」，以為後續推動林下經濟之依據等語。</w:t>
      </w:r>
      <w:r w:rsidR="00A843EC">
        <w:rPr>
          <w:rFonts w:hint="eastAsia"/>
        </w:rPr>
        <w:t>是以</w:t>
      </w:r>
      <w:r w:rsidR="0093505D">
        <w:rPr>
          <w:rFonts w:hint="eastAsia"/>
        </w:rPr>
        <w:t>為遏止</w:t>
      </w:r>
      <w:r w:rsidR="00505179">
        <w:rPr>
          <w:rFonts w:hint="eastAsia"/>
        </w:rPr>
        <w:t>林地違規轉用，並兼顧林農生計</w:t>
      </w:r>
      <w:r w:rsidR="00505179" w:rsidRPr="00EF19A2">
        <w:rPr>
          <w:rFonts w:hint="eastAsia"/>
        </w:rPr>
        <w:t>，</w:t>
      </w:r>
      <w:r w:rsidRPr="00EF19A2">
        <w:rPr>
          <w:rFonts w:hint="eastAsia"/>
        </w:rPr>
        <w:t>該會允應賡續密切監督及評估推動效益及擴大辦理之可行性。</w:t>
      </w:r>
    </w:p>
    <w:p w:rsidR="00EF19A2" w:rsidRPr="00AF6301" w:rsidRDefault="00EF19A2" w:rsidP="00AF6301">
      <w:pPr>
        <w:pStyle w:val="3"/>
        <w:spacing w:afterLines="50" w:after="228"/>
        <w:ind w:left="1360" w:hanging="680"/>
      </w:pPr>
      <w:r>
        <w:rPr>
          <w:rFonts w:hint="eastAsia"/>
        </w:rPr>
        <w:t>綜上，</w:t>
      </w:r>
      <w:r w:rsidR="00AF6301" w:rsidRPr="00AF6301">
        <w:rPr>
          <w:rFonts w:hint="eastAsia"/>
        </w:rPr>
        <w:t>鑑於林下經濟乃是利用林地生態及其環境特性栽植合適經濟作物，而經研判具有兼顧經濟與自然保育效益之一種複合式的林業經營模式，且立法院第8屆第6會期審議104年度中央政府總預算案亦曾決議請農委會輔導推動有案，嗣農委會乃於108年4月18日訂頒「林下經濟經營使用審查作業要點」，力求確保並分享森林生態系之服務價值、振興山村經濟，以及提升林農營林意願，核其立意尚佳，惟為求審慎，允應請該會賡續密切監督及評估推動效益及擴大辦理之可行性，期有助於在兼顧林農生計下，有效解決本案出租林地違規使用之問題</w:t>
      </w:r>
      <w:r w:rsidRPr="00AF6301">
        <w:rPr>
          <w:rFonts w:hint="eastAsia"/>
        </w:rPr>
        <w:t>。</w:t>
      </w:r>
    </w:p>
    <w:tbl>
      <w:tblPr>
        <w:tblStyle w:val="af7"/>
        <w:tblW w:w="9356" w:type="dxa"/>
        <w:jc w:val="center"/>
        <w:tblLayout w:type="fixed"/>
        <w:tblLook w:val="04A0" w:firstRow="1" w:lastRow="0" w:firstColumn="1" w:lastColumn="0" w:noHBand="0" w:noVBand="1"/>
      </w:tblPr>
      <w:tblGrid>
        <w:gridCol w:w="4678"/>
        <w:gridCol w:w="4678"/>
      </w:tblGrid>
      <w:tr w:rsidR="004D3320" w:rsidRPr="00EA0A72" w:rsidTr="002A656F">
        <w:trPr>
          <w:trHeight w:val="2835"/>
          <w:jc w:val="center"/>
        </w:trPr>
        <w:tc>
          <w:tcPr>
            <w:tcW w:w="4678" w:type="dxa"/>
          </w:tcPr>
          <w:p w:rsidR="004D3320" w:rsidRPr="00EA0A72" w:rsidRDefault="004D3320" w:rsidP="004D3320">
            <w:pPr>
              <w:pStyle w:val="1"/>
              <w:numPr>
                <w:ilvl w:val="0"/>
                <w:numId w:val="0"/>
              </w:numPr>
              <w:ind w:leftChars="-31" w:hangingChars="31" w:hanging="105"/>
              <w:rPr>
                <w:rFonts w:ascii="Times New Roman" w:hAnsi="Times New Roman"/>
              </w:rPr>
            </w:pPr>
            <w:r>
              <w:rPr>
                <w:noProof/>
              </w:rPr>
              <w:lastRenderedPageBreak/>
              <w:drawing>
                <wp:inline distT="0" distB="0" distL="0" distR="0" wp14:anchorId="0DD122AD" wp14:editId="2B2C1034">
                  <wp:extent cx="2987766" cy="2240280"/>
                  <wp:effectExtent l="0" t="0" r="3175" b="7620"/>
                  <wp:docPr id="52" name="圖片 52" descr="D:\@第五屆調查案件(未結案)\1070800430國有出租造林地違規使用案\調查報告擬用相片\IMG_24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第五屆調查案件(未結案)\1070800430國有出租造林地違規使用案\調查報告擬用相片\IMG_2457.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988687" cy="2240971"/>
                          </a:xfrm>
                          <a:prstGeom prst="rect">
                            <a:avLst/>
                          </a:prstGeom>
                          <a:noFill/>
                          <a:ln>
                            <a:noFill/>
                          </a:ln>
                        </pic:spPr>
                      </pic:pic>
                    </a:graphicData>
                  </a:graphic>
                </wp:inline>
              </w:drawing>
            </w:r>
          </w:p>
        </w:tc>
        <w:tc>
          <w:tcPr>
            <w:tcW w:w="4678" w:type="dxa"/>
          </w:tcPr>
          <w:p w:rsidR="004D3320" w:rsidRPr="00EA0A72" w:rsidRDefault="004D3320" w:rsidP="004D3320">
            <w:pPr>
              <w:pStyle w:val="1"/>
              <w:numPr>
                <w:ilvl w:val="0"/>
                <w:numId w:val="0"/>
              </w:numPr>
              <w:ind w:leftChars="-31" w:hangingChars="31" w:hanging="105"/>
              <w:rPr>
                <w:rFonts w:ascii="Times New Roman" w:hAnsi="Times New Roman"/>
              </w:rPr>
            </w:pPr>
            <w:r>
              <w:rPr>
                <w:rFonts w:ascii="Times New Roman" w:hAnsi="Times New Roman"/>
                <w:noProof/>
              </w:rPr>
              <w:drawing>
                <wp:inline distT="0" distB="0" distL="0" distR="0" wp14:anchorId="54766E0F" wp14:editId="5E69271D">
                  <wp:extent cx="2987040" cy="2240280"/>
                  <wp:effectExtent l="0" t="0" r="3810" b="7620"/>
                  <wp:docPr id="54" name="圖片 54" descr="D:\@第五屆調查案件(未結案)\1070800430國有出租造林地違規使用案\國有林地違規案-1080319至0322履勘照片(未篩)\IMG_2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第五屆調查案件(未結案)\1070800430國有出租造林地違規使用案\國有林地違規案-1080319至0322履勘照片(未篩)\IMG_2428.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987040" cy="2240280"/>
                          </a:xfrm>
                          <a:prstGeom prst="rect">
                            <a:avLst/>
                          </a:prstGeom>
                          <a:noFill/>
                          <a:ln>
                            <a:noFill/>
                          </a:ln>
                        </pic:spPr>
                      </pic:pic>
                    </a:graphicData>
                  </a:graphic>
                </wp:inline>
              </w:drawing>
            </w:r>
          </w:p>
        </w:tc>
      </w:tr>
      <w:tr w:rsidR="004D3320" w:rsidRPr="00EA0A72" w:rsidTr="002A656F">
        <w:trPr>
          <w:jc w:val="center"/>
        </w:trPr>
        <w:tc>
          <w:tcPr>
            <w:tcW w:w="4678" w:type="dxa"/>
          </w:tcPr>
          <w:p w:rsidR="004D3320" w:rsidRPr="001D6830" w:rsidRDefault="00DB6FFC" w:rsidP="002A656F">
            <w:pPr>
              <w:pStyle w:val="1"/>
              <w:numPr>
                <w:ilvl w:val="0"/>
                <w:numId w:val="0"/>
              </w:numPr>
              <w:jc w:val="center"/>
              <w:rPr>
                <w:rFonts w:ascii="Times New Roman" w:hAnsi="Times New Roman"/>
                <w:sz w:val="28"/>
                <w:szCs w:val="28"/>
              </w:rPr>
            </w:pPr>
            <w:r>
              <w:rPr>
                <w:rFonts w:ascii="Times New Roman" w:hAnsi="Times New Roman" w:hint="eastAsia"/>
                <w:sz w:val="28"/>
                <w:szCs w:val="28"/>
              </w:rPr>
              <w:t>林下經濟</w:t>
            </w:r>
            <w:r w:rsidR="002A34DA">
              <w:rPr>
                <w:rFonts w:ascii="Times New Roman" w:hAnsi="Times New Roman" w:hint="eastAsia"/>
                <w:sz w:val="28"/>
                <w:szCs w:val="28"/>
              </w:rPr>
              <w:t>試驗</w:t>
            </w:r>
            <w:r>
              <w:rPr>
                <w:rFonts w:ascii="Times New Roman" w:hAnsi="Times New Roman" w:hint="eastAsia"/>
                <w:sz w:val="28"/>
                <w:szCs w:val="28"/>
              </w:rPr>
              <w:t>－段木香菇</w:t>
            </w:r>
          </w:p>
        </w:tc>
        <w:tc>
          <w:tcPr>
            <w:tcW w:w="4678" w:type="dxa"/>
          </w:tcPr>
          <w:p w:rsidR="004D3320" w:rsidRPr="00EA0A72" w:rsidRDefault="00DB6FFC" w:rsidP="002A656F">
            <w:pPr>
              <w:pStyle w:val="1"/>
              <w:numPr>
                <w:ilvl w:val="0"/>
                <w:numId w:val="0"/>
              </w:numPr>
              <w:jc w:val="center"/>
              <w:rPr>
                <w:rFonts w:ascii="Times New Roman" w:hAnsi="Times New Roman"/>
              </w:rPr>
            </w:pPr>
            <w:r w:rsidRPr="00DB6FFC">
              <w:rPr>
                <w:rFonts w:ascii="Times New Roman" w:hAnsi="Times New Roman" w:hint="eastAsia"/>
                <w:sz w:val="28"/>
                <w:szCs w:val="28"/>
              </w:rPr>
              <w:t>林下經濟</w:t>
            </w:r>
            <w:r w:rsidR="002A34DA">
              <w:rPr>
                <w:rFonts w:ascii="Times New Roman" w:hAnsi="Times New Roman" w:hint="eastAsia"/>
                <w:sz w:val="28"/>
                <w:szCs w:val="28"/>
              </w:rPr>
              <w:t>試驗</w:t>
            </w:r>
            <w:r w:rsidRPr="00DB6FFC">
              <w:rPr>
                <w:rFonts w:ascii="Times New Roman" w:hAnsi="Times New Roman" w:hint="eastAsia"/>
                <w:sz w:val="28"/>
                <w:szCs w:val="28"/>
              </w:rPr>
              <w:t>－段木香菇</w:t>
            </w:r>
          </w:p>
        </w:tc>
      </w:tr>
      <w:tr w:rsidR="004D3320" w:rsidRPr="00EA0A72" w:rsidTr="002A656F">
        <w:trPr>
          <w:trHeight w:val="2835"/>
          <w:jc w:val="center"/>
        </w:trPr>
        <w:tc>
          <w:tcPr>
            <w:tcW w:w="4678" w:type="dxa"/>
          </w:tcPr>
          <w:p w:rsidR="004D3320" w:rsidRDefault="00DB6FFC" w:rsidP="004D3320">
            <w:pPr>
              <w:pStyle w:val="1"/>
              <w:numPr>
                <w:ilvl w:val="0"/>
                <w:numId w:val="0"/>
              </w:numPr>
              <w:ind w:leftChars="-31" w:left="-3" w:hangingChars="30" w:hanging="102"/>
              <w:rPr>
                <w:rFonts w:ascii="Times New Roman" w:hAnsi="Times New Roman"/>
                <w:noProof/>
              </w:rPr>
            </w:pPr>
            <w:r>
              <w:rPr>
                <w:rFonts w:ascii="Times New Roman" w:hAnsi="Times New Roman"/>
                <w:noProof/>
              </w:rPr>
              <w:drawing>
                <wp:inline distT="0" distB="0" distL="0" distR="0" wp14:anchorId="030E726F" wp14:editId="5C48B934">
                  <wp:extent cx="3032760" cy="2274572"/>
                  <wp:effectExtent l="0" t="0" r="0" b="0"/>
                  <wp:docPr id="55" name="圖片 55" descr="D:\@第五屆調查案件(未結案)\1070800430國有出租造林地違規使用案\國有林地違規案-1080319至0322履勘照片(未篩)\IMG_24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第五屆調查案件(未結案)\1070800430國有出租造林地違規使用案\國有林地違規案-1080319至0322履勘照片(未篩)\IMG_2488.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032191" cy="2274145"/>
                          </a:xfrm>
                          <a:prstGeom prst="rect">
                            <a:avLst/>
                          </a:prstGeom>
                          <a:noFill/>
                          <a:ln>
                            <a:noFill/>
                          </a:ln>
                        </pic:spPr>
                      </pic:pic>
                    </a:graphicData>
                  </a:graphic>
                </wp:inline>
              </w:drawing>
            </w:r>
          </w:p>
        </w:tc>
        <w:tc>
          <w:tcPr>
            <w:tcW w:w="4678" w:type="dxa"/>
          </w:tcPr>
          <w:p w:rsidR="004D3320" w:rsidRDefault="00DB6FFC" w:rsidP="00B06CFF">
            <w:pPr>
              <w:pStyle w:val="1"/>
              <w:numPr>
                <w:ilvl w:val="0"/>
                <w:numId w:val="0"/>
              </w:numPr>
              <w:ind w:leftChars="-31" w:hangingChars="31" w:hanging="105"/>
              <w:rPr>
                <w:rFonts w:ascii="Times New Roman" w:hAnsi="Times New Roman"/>
                <w:noProof/>
              </w:rPr>
            </w:pPr>
            <w:r>
              <w:rPr>
                <w:noProof/>
              </w:rPr>
              <w:drawing>
                <wp:inline distT="0" distB="0" distL="0" distR="0" wp14:anchorId="6CF5F886" wp14:editId="334C2E75">
                  <wp:extent cx="3038574" cy="2278380"/>
                  <wp:effectExtent l="0" t="0" r="9525" b="7620"/>
                  <wp:docPr id="53" name="圖片 53" descr="D:\@第五屆調查案件(未結案)\1070800430國有出租造林地違規使用案\調查報告擬用相片\IMG_24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第五屆調查案件(未結案)\1070800430國有出租造林地違規使用案\調查報告擬用相片\IMG_2494.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1727" cy="2280744"/>
                          </a:xfrm>
                          <a:prstGeom prst="rect">
                            <a:avLst/>
                          </a:prstGeom>
                          <a:noFill/>
                          <a:ln>
                            <a:noFill/>
                          </a:ln>
                        </pic:spPr>
                      </pic:pic>
                    </a:graphicData>
                  </a:graphic>
                </wp:inline>
              </w:drawing>
            </w:r>
          </w:p>
        </w:tc>
      </w:tr>
      <w:tr w:rsidR="004D3320" w:rsidRPr="00EA0A72" w:rsidTr="002A656F">
        <w:trPr>
          <w:trHeight w:val="363"/>
          <w:jc w:val="center"/>
        </w:trPr>
        <w:tc>
          <w:tcPr>
            <w:tcW w:w="4678" w:type="dxa"/>
          </w:tcPr>
          <w:p w:rsidR="004D3320" w:rsidRDefault="00DB6FFC" w:rsidP="004D3320">
            <w:pPr>
              <w:pStyle w:val="1"/>
              <w:numPr>
                <w:ilvl w:val="0"/>
                <w:numId w:val="0"/>
              </w:numPr>
              <w:ind w:leftChars="-31" w:left="-15" w:hangingChars="30" w:hanging="90"/>
              <w:jc w:val="center"/>
              <w:rPr>
                <w:rFonts w:ascii="Times New Roman" w:hAnsi="Times New Roman"/>
                <w:noProof/>
              </w:rPr>
            </w:pPr>
            <w:r>
              <w:rPr>
                <w:rFonts w:ascii="Times New Roman" w:hAnsi="Times New Roman" w:hint="eastAsia"/>
                <w:sz w:val="28"/>
                <w:szCs w:val="28"/>
              </w:rPr>
              <w:t>林下經濟</w:t>
            </w:r>
            <w:r w:rsidR="002A34DA">
              <w:rPr>
                <w:rFonts w:ascii="Times New Roman" w:hAnsi="Times New Roman" w:hint="eastAsia"/>
                <w:sz w:val="28"/>
                <w:szCs w:val="28"/>
              </w:rPr>
              <w:t>試驗</w:t>
            </w:r>
            <w:r>
              <w:rPr>
                <w:rFonts w:ascii="Times New Roman" w:hAnsi="Times New Roman" w:hint="eastAsia"/>
                <w:sz w:val="28"/>
                <w:szCs w:val="28"/>
              </w:rPr>
              <w:t>－養蜂</w:t>
            </w:r>
          </w:p>
        </w:tc>
        <w:tc>
          <w:tcPr>
            <w:tcW w:w="4678" w:type="dxa"/>
          </w:tcPr>
          <w:p w:rsidR="004D3320" w:rsidRDefault="00DB6FFC" w:rsidP="004D3320">
            <w:pPr>
              <w:pStyle w:val="1"/>
              <w:numPr>
                <w:ilvl w:val="0"/>
                <w:numId w:val="0"/>
              </w:numPr>
              <w:ind w:leftChars="-31" w:left="-15" w:hangingChars="30" w:hanging="90"/>
              <w:jc w:val="center"/>
              <w:rPr>
                <w:rFonts w:ascii="Times New Roman" w:hAnsi="Times New Roman"/>
                <w:noProof/>
              </w:rPr>
            </w:pPr>
            <w:r>
              <w:rPr>
                <w:rFonts w:ascii="Times New Roman" w:hAnsi="Times New Roman" w:hint="eastAsia"/>
                <w:sz w:val="28"/>
                <w:szCs w:val="28"/>
              </w:rPr>
              <w:t>林下經濟</w:t>
            </w:r>
            <w:r w:rsidR="002A34DA">
              <w:rPr>
                <w:rFonts w:ascii="Times New Roman" w:hAnsi="Times New Roman" w:hint="eastAsia"/>
                <w:sz w:val="28"/>
                <w:szCs w:val="28"/>
              </w:rPr>
              <w:t>試驗</w:t>
            </w:r>
            <w:r>
              <w:rPr>
                <w:rFonts w:ascii="Times New Roman" w:hAnsi="Times New Roman" w:hint="eastAsia"/>
                <w:sz w:val="28"/>
                <w:szCs w:val="28"/>
              </w:rPr>
              <w:t>－養蜂</w:t>
            </w:r>
          </w:p>
        </w:tc>
      </w:tr>
    </w:tbl>
    <w:p w:rsidR="00DB6FFC" w:rsidRPr="0037703B" w:rsidRDefault="00DB6FFC" w:rsidP="00DB6FFC">
      <w:pPr>
        <w:pStyle w:val="1"/>
        <w:numPr>
          <w:ilvl w:val="0"/>
          <w:numId w:val="0"/>
        </w:numPr>
        <w:spacing w:afterLines="50" w:after="228"/>
        <w:ind w:left="2381" w:hanging="2381"/>
        <w:jc w:val="center"/>
        <w:rPr>
          <w:szCs w:val="32"/>
        </w:rPr>
      </w:pPr>
      <w:r w:rsidRPr="0037703B">
        <w:rPr>
          <w:rFonts w:hint="eastAsia"/>
          <w:szCs w:val="32"/>
        </w:rPr>
        <w:t>圖</w:t>
      </w:r>
      <w:r w:rsidR="00AF6301">
        <w:rPr>
          <w:szCs w:val="32"/>
        </w:rPr>
        <w:t>A</w:t>
      </w:r>
      <w:r w:rsidR="00AF6301">
        <w:rPr>
          <w:rFonts w:hint="eastAsia"/>
          <w:szCs w:val="32"/>
        </w:rPr>
        <w:t>8</w:t>
      </w:r>
      <w:r w:rsidRPr="0037703B">
        <w:rPr>
          <w:rFonts w:hint="eastAsia"/>
          <w:szCs w:val="32"/>
        </w:rPr>
        <w:t xml:space="preserve"> </w:t>
      </w:r>
      <w:r w:rsidR="00AF6301">
        <w:rPr>
          <w:rFonts w:hint="eastAsia"/>
          <w:szCs w:val="32"/>
        </w:rPr>
        <w:t>林務局</w:t>
      </w:r>
      <w:r>
        <w:rPr>
          <w:rFonts w:hint="eastAsia"/>
          <w:szCs w:val="32"/>
        </w:rPr>
        <w:t>林下經濟試驗現況</w:t>
      </w:r>
    </w:p>
    <w:p w:rsidR="00FD19FE" w:rsidRDefault="00FD19FE" w:rsidP="003A5927">
      <w:pPr>
        <w:pStyle w:val="32"/>
        <w:ind w:leftChars="0" w:left="0" w:firstLineChars="0" w:firstLine="0"/>
      </w:pPr>
    </w:p>
    <w:p w:rsidR="00FD19FE" w:rsidRDefault="00FD19FE" w:rsidP="00E725C6">
      <w:pPr>
        <w:pStyle w:val="1"/>
        <w:ind w:left="2380" w:hanging="2380"/>
      </w:pPr>
      <w:r>
        <w:br w:type="page"/>
      </w:r>
      <w:r>
        <w:rPr>
          <w:rFonts w:hint="eastAsia"/>
        </w:rPr>
        <w:lastRenderedPageBreak/>
        <w:t>處理辦法：</w:t>
      </w:r>
    </w:p>
    <w:p w:rsidR="00FD19FE" w:rsidRDefault="00FD19FE" w:rsidP="00E725C6">
      <w:pPr>
        <w:pStyle w:val="2"/>
      </w:pPr>
      <w:r>
        <w:rPr>
          <w:rFonts w:hint="eastAsia"/>
        </w:rPr>
        <w:t>調查意見，函請</w:t>
      </w:r>
      <w:r w:rsidR="00340527">
        <w:rPr>
          <w:rFonts w:hint="eastAsia"/>
        </w:rPr>
        <w:t>行政院農業委員會</w:t>
      </w:r>
      <w:r w:rsidR="00F16294">
        <w:rPr>
          <w:rFonts w:hint="eastAsia"/>
        </w:rPr>
        <w:t>督同</w:t>
      </w:r>
      <w:r w:rsidR="00340527">
        <w:rPr>
          <w:rFonts w:hint="eastAsia"/>
        </w:rPr>
        <w:t>林務局</w:t>
      </w:r>
      <w:r>
        <w:rPr>
          <w:rFonts w:hint="eastAsia"/>
        </w:rPr>
        <w:t>檢討改進</w:t>
      </w:r>
      <w:r w:rsidR="0044022C">
        <w:rPr>
          <w:rFonts w:hint="eastAsia"/>
        </w:rPr>
        <w:t>並依法妥處</w:t>
      </w:r>
      <w:r>
        <w:rPr>
          <w:rFonts w:hint="eastAsia"/>
        </w:rPr>
        <w:t>見復。</w:t>
      </w:r>
    </w:p>
    <w:p w:rsidR="0044022C" w:rsidRDefault="005A24EA" w:rsidP="00E725C6">
      <w:pPr>
        <w:pStyle w:val="2"/>
      </w:pPr>
      <w:r>
        <w:rPr>
          <w:rFonts w:hint="eastAsia"/>
        </w:rPr>
        <w:t>調查意見五，函請交通部觀光局及嘉義縣政府檢討改進並依法妥處見復。</w:t>
      </w:r>
    </w:p>
    <w:p w:rsidR="00FD19FE" w:rsidRDefault="00FD19FE" w:rsidP="00E725C6">
      <w:pPr>
        <w:pStyle w:val="2"/>
      </w:pPr>
      <w:r>
        <w:rPr>
          <w:rFonts w:hint="eastAsia"/>
        </w:rPr>
        <w:t>調查意見</w:t>
      </w:r>
      <w:r w:rsidR="0044022C">
        <w:rPr>
          <w:rFonts w:hint="eastAsia"/>
        </w:rPr>
        <w:t>，函送</w:t>
      </w:r>
      <w:r>
        <w:rPr>
          <w:rFonts w:hint="eastAsia"/>
        </w:rPr>
        <w:t>審計部</w:t>
      </w:r>
      <w:r w:rsidR="0044022C">
        <w:rPr>
          <w:rFonts w:hint="eastAsia"/>
        </w:rPr>
        <w:t>參處</w:t>
      </w:r>
      <w:r>
        <w:rPr>
          <w:rFonts w:hint="eastAsia"/>
        </w:rPr>
        <w:t>。</w:t>
      </w:r>
    </w:p>
    <w:p w:rsidR="00FD19FE" w:rsidRDefault="00FD19FE" w:rsidP="00E725C6">
      <w:pPr>
        <w:pStyle w:val="2"/>
      </w:pPr>
      <w:r>
        <w:rPr>
          <w:rFonts w:hint="eastAsia"/>
          <w:color w:val="000000"/>
        </w:rPr>
        <w:t>檢附派查函及相關附件，送請</w:t>
      </w:r>
      <w:r w:rsidR="00340527">
        <w:rPr>
          <w:rFonts w:hint="eastAsia"/>
          <w:color w:val="000000"/>
        </w:rPr>
        <w:t>財政</w:t>
      </w:r>
      <w:r>
        <w:rPr>
          <w:rFonts w:hint="eastAsia"/>
          <w:color w:val="000000"/>
        </w:rPr>
        <w:t>及</w:t>
      </w:r>
      <w:r w:rsidR="00340527">
        <w:rPr>
          <w:rFonts w:hint="eastAsia"/>
          <w:color w:val="000000"/>
        </w:rPr>
        <w:t>經濟</w:t>
      </w:r>
      <w:r>
        <w:rPr>
          <w:rFonts w:hint="eastAsia"/>
          <w:color w:val="000000"/>
        </w:rPr>
        <w:t>委員會</w:t>
      </w:r>
      <w:r w:rsidR="002A34DA">
        <w:rPr>
          <w:rFonts w:hint="eastAsia"/>
          <w:color w:val="000000"/>
        </w:rPr>
        <w:t>、交通及採購委員會聯席會議</w:t>
      </w:r>
      <w:r>
        <w:rPr>
          <w:rFonts w:hint="eastAsia"/>
          <w:color w:val="000000"/>
        </w:rPr>
        <w:t>處理。</w:t>
      </w:r>
    </w:p>
    <w:p w:rsidR="00FD19FE" w:rsidRDefault="00FD19FE" w:rsidP="00770453">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w:t>
      </w:r>
      <w:r w:rsidR="005006D9">
        <w:rPr>
          <w:rFonts w:hint="eastAsia"/>
          <w:b w:val="0"/>
          <w:bCs/>
          <w:snapToGrid/>
          <w:spacing w:val="12"/>
          <w:kern w:val="0"/>
          <w:sz w:val="40"/>
        </w:rPr>
        <w:t>陳慶財</w:t>
      </w:r>
    </w:p>
    <w:p w:rsidR="00FD19FE" w:rsidRPr="0070039A" w:rsidRDefault="005006D9" w:rsidP="0070039A">
      <w:pPr>
        <w:pStyle w:val="aa"/>
        <w:spacing w:beforeLines="50" w:before="228" w:afterLines="100" w:after="457"/>
        <w:ind w:leftChars="1100" w:left="3742" w:firstLineChars="498" w:firstLine="2212"/>
        <w:rPr>
          <w:b w:val="0"/>
          <w:bCs/>
          <w:snapToGrid/>
          <w:spacing w:val="12"/>
          <w:kern w:val="0"/>
          <w:sz w:val="40"/>
        </w:rPr>
      </w:pPr>
      <w:r w:rsidRPr="0070039A">
        <w:rPr>
          <w:rFonts w:hint="eastAsia"/>
          <w:b w:val="0"/>
          <w:bCs/>
          <w:snapToGrid/>
          <w:spacing w:val="12"/>
          <w:kern w:val="0"/>
          <w:sz w:val="40"/>
        </w:rPr>
        <w:t>方萬富</w:t>
      </w:r>
    </w:p>
    <w:p w:rsidR="00340527" w:rsidRDefault="005006D9" w:rsidP="0070039A">
      <w:pPr>
        <w:pStyle w:val="aa"/>
        <w:spacing w:beforeLines="50" w:before="228" w:afterLines="100" w:after="457"/>
        <w:ind w:leftChars="1100" w:left="3742" w:firstLineChars="498" w:firstLine="2212"/>
        <w:rPr>
          <w:rFonts w:ascii="Times New Roman"/>
          <w:b w:val="0"/>
          <w:bCs/>
          <w:snapToGrid/>
          <w:spacing w:val="0"/>
          <w:kern w:val="0"/>
          <w:sz w:val="40"/>
        </w:rPr>
      </w:pPr>
      <w:r w:rsidRPr="0070039A">
        <w:rPr>
          <w:rFonts w:hint="eastAsia"/>
          <w:b w:val="0"/>
          <w:bCs/>
          <w:snapToGrid/>
          <w:spacing w:val="12"/>
          <w:kern w:val="0"/>
          <w:sz w:val="40"/>
        </w:rPr>
        <w:t>李月德</w:t>
      </w:r>
    </w:p>
    <w:p w:rsidR="00340527" w:rsidRPr="0070039A" w:rsidRDefault="005006D9" w:rsidP="0070039A">
      <w:pPr>
        <w:pStyle w:val="aa"/>
        <w:spacing w:beforeLines="50" w:before="228" w:afterLines="100" w:after="457"/>
        <w:ind w:leftChars="1100" w:left="3742" w:firstLineChars="498" w:firstLine="2212"/>
        <w:rPr>
          <w:b w:val="0"/>
          <w:bCs/>
          <w:snapToGrid/>
          <w:spacing w:val="12"/>
          <w:kern w:val="0"/>
          <w:sz w:val="40"/>
        </w:rPr>
      </w:pPr>
      <w:r w:rsidRPr="0070039A">
        <w:rPr>
          <w:rFonts w:hint="eastAsia"/>
          <w:b w:val="0"/>
          <w:bCs/>
          <w:snapToGrid/>
          <w:spacing w:val="12"/>
          <w:kern w:val="0"/>
          <w:sz w:val="40"/>
        </w:rPr>
        <w:t>瓦歷斯·貝林</w:t>
      </w:r>
    </w:p>
    <w:p w:rsidR="00340527" w:rsidRPr="0070039A" w:rsidRDefault="005006D9" w:rsidP="0070039A">
      <w:pPr>
        <w:pStyle w:val="aa"/>
        <w:spacing w:beforeLines="50" w:before="228" w:afterLines="100" w:after="457"/>
        <w:ind w:leftChars="1100" w:left="3742" w:firstLineChars="498" w:firstLine="2212"/>
        <w:rPr>
          <w:b w:val="0"/>
          <w:bCs/>
          <w:snapToGrid/>
          <w:spacing w:val="12"/>
          <w:kern w:val="0"/>
          <w:sz w:val="40"/>
        </w:rPr>
      </w:pPr>
      <w:r w:rsidRPr="0070039A">
        <w:rPr>
          <w:rFonts w:hint="eastAsia"/>
          <w:b w:val="0"/>
          <w:bCs/>
          <w:snapToGrid/>
          <w:spacing w:val="12"/>
          <w:kern w:val="0"/>
          <w:sz w:val="40"/>
        </w:rPr>
        <w:t>章仁香</w:t>
      </w:r>
    </w:p>
    <w:p w:rsidR="00340527" w:rsidRDefault="00340527" w:rsidP="00770453">
      <w:pPr>
        <w:pStyle w:val="aa"/>
        <w:spacing w:before="0" w:after="0"/>
        <w:ind w:leftChars="1100" w:left="3742"/>
        <w:rPr>
          <w:rFonts w:ascii="Times New Roman"/>
          <w:b w:val="0"/>
          <w:bCs/>
          <w:snapToGrid/>
          <w:spacing w:val="0"/>
          <w:kern w:val="0"/>
          <w:sz w:val="40"/>
        </w:rPr>
      </w:pPr>
    </w:p>
    <w:p w:rsidR="002A34DA" w:rsidRDefault="002A34DA" w:rsidP="00770453">
      <w:pPr>
        <w:pStyle w:val="aa"/>
        <w:spacing w:before="0" w:after="0"/>
        <w:ind w:leftChars="1100" w:left="3742"/>
        <w:rPr>
          <w:rFonts w:ascii="Times New Roman"/>
          <w:b w:val="0"/>
          <w:bCs/>
          <w:snapToGrid/>
          <w:spacing w:val="0"/>
          <w:kern w:val="0"/>
          <w:sz w:val="40"/>
        </w:rPr>
      </w:pPr>
    </w:p>
    <w:p w:rsidR="00FD19FE" w:rsidRDefault="00FD19FE">
      <w:pPr>
        <w:pStyle w:val="af"/>
        <w:rPr>
          <w:rFonts w:hAnsi="標楷體"/>
          <w:bCs/>
        </w:rPr>
      </w:pPr>
      <w:r>
        <w:rPr>
          <w:rFonts w:hAnsi="標楷體" w:hint="eastAsia"/>
          <w:bCs/>
        </w:rPr>
        <w:t>中</w:t>
      </w:r>
      <w:r w:rsidR="00340527">
        <w:rPr>
          <w:rFonts w:hAnsi="標楷體" w:hint="eastAsia"/>
          <w:bCs/>
        </w:rPr>
        <w:t xml:space="preserve">　</w:t>
      </w:r>
      <w:r>
        <w:rPr>
          <w:rFonts w:hAnsi="標楷體" w:hint="eastAsia"/>
          <w:bCs/>
        </w:rPr>
        <w:t>華</w:t>
      </w:r>
      <w:r w:rsidR="00340527">
        <w:rPr>
          <w:rFonts w:hAnsi="標楷體" w:hint="eastAsia"/>
          <w:bCs/>
        </w:rPr>
        <w:t xml:space="preserve">　</w:t>
      </w:r>
      <w:r>
        <w:rPr>
          <w:rFonts w:hAnsi="標楷體" w:hint="eastAsia"/>
          <w:bCs/>
        </w:rPr>
        <w:t>民</w:t>
      </w:r>
      <w:r w:rsidR="00340527">
        <w:rPr>
          <w:rFonts w:hAnsi="標楷體" w:hint="eastAsia"/>
          <w:bCs/>
        </w:rPr>
        <w:t xml:space="preserve">　</w:t>
      </w:r>
      <w:r>
        <w:rPr>
          <w:rFonts w:hAnsi="標楷體" w:hint="eastAsia"/>
          <w:bCs/>
        </w:rPr>
        <w:t xml:space="preserve">國　108　年　</w:t>
      </w:r>
      <w:r w:rsidR="005006D9">
        <w:rPr>
          <w:rFonts w:hAnsi="標楷體" w:hint="eastAsia"/>
          <w:bCs/>
        </w:rPr>
        <w:t>12</w:t>
      </w:r>
      <w:r>
        <w:rPr>
          <w:rFonts w:hAnsi="標楷體" w:hint="eastAsia"/>
          <w:bCs/>
        </w:rPr>
        <w:t xml:space="preserve">　月　</w:t>
      </w:r>
      <w:r w:rsidR="005006D9">
        <w:rPr>
          <w:rFonts w:hAnsi="標楷體" w:hint="eastAsia"/>
          <w:bCs/>
        </w:rPr>
        <w:t>4</w:t>
      </w:r>
      <w:r>
        <w:rPr>
          <w:rFonts w:hAnsi="標楷體" w:hint="eastAsia"/>
          <w:bCs/>
        </w:rPr>
        <w:t xml:space="preserve">　日</w:t>
      </w:r>
    </w:p>
    <w:p w:rsidR="003657B2" w:rsidRPr="005D4EAD" w:rsidRDefault="003657B2" w:rsidP="005D4EAD">
      <w:pPr>
        <w:pStyle w:val="0"/>
        <w:ind w:leftChars="0" w:left="0"/>
      </w:pPr>
      <w:bookmarkStart w:id="0" w:name="_GoBack"/>
      <w:bookmarkEnd w:id="0"/>
    </w:p>
    <w:sectPr w:rsidR="003657B2" w:rsidRPr="005D4EAD" w:rsidSect="00F966EE">
      <w:footerReference w:type="default" r:id="rId28"/>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10951" w:rsidRDefault="00B10951">
      <w:r>
        <w:separator/>
      </w:r>
    </w:p>
  </w:endnote>
  <w:endnote w:type="continuationSeparator" w:id="0">
    <w:p w:rsidR="00B10951" w:rsidRDefault="00B10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50A0" w:rsidRDefault="003650A0">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D152E0">
      <w:rPr>
        <w:rStyle w:val="ac"/>
        <w:noProof/>
        <w:sz w:val="24"/>
      </w:rPr>
      <w:t>53</w:t>
    </w:r>
    <w:r>
      <w:rPr>
        <w:rStyle w:val="ac"/>
        <w:sz w:val="24"/>
      </w:rPr>
      <w:fldChar w:fldCharType="end"/>
    </w:r>
  </w:p>
  <w:p w:rsidR="003650A0" w:rsidRDefault="003650A0">
    <w:pPr>
      <w:framePr w:wrap="auto" w:hAnchor="text" w:y="-955"/>
      <w:ind w:left="640" w:right="360" w:firstLine="448"/>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10951" w:rsidRDefault="00B10951">
      <w:r>
        <w:separator/>
      </w:r>
    </w:p>
  </w:footnote>
  <w:footnote w:type="continuationSeparator" w:id="0">
    <w:p w:rsidR="00B10951" w:rsidRDefault="00B10951">
      <w:r>
        <w:continuationSeparator/>
      </w:r>
    </w:p>
  </w:footnote>
  <w:footnote w:id="1">
    <w:p w:rsidR="003650A0" w:rsidRPr="002F009F" w:rsidRDefault="003650A0" w:rsidP="00A95D5B">
      <w:pPr>
        <w:pStyle w:val="afd"/>
        <w:kinsoku w:val="0"/>
        <w:overflowPunct/>
        <w:jc w:val="both"/>
      </w:pPr>
      <w:r>
        <w:rPr>
          <w:rStyle w:val="aff"/>
        </w:rPr>
        <w:footnoteRef/>
      </w:r>
      <w:r>
        <w:t xml:space="preserve"> </w:t>
      </w:r>
      <w:r>
        <w:rPr>
          <w:rFonts w:hint="eastAsia"/>
        </w:rPr>
        <w:t>林務局嘉義林管處108年3月29日嘉政字第1085210448號函（副本）、交通部觀光局108年4月10日觀宿字第1080906520號函、嘉義縣政府108年4月15日府授文產字第1080075263號函及108年4月24日府授文產字第1080084681號函（副本）。</w:t>
      </w:r>
    </w:p>
  </w:footnote>
  <w:footnote w:id="2">
    <w:p w:rsidR="003650A0" w:rsidRPr="00A04B7C" w:rsidRDefault="003650A0" w:rsidP="00475274">
      <w:pPr>
        <w:pStyle w:val="afd"/>
        <w:ind w:left="154" w:hangingChars="70" w:hanging="154"/>
        <w:jc w:val="both"/>
      </w:pPr>
      <w:r>
        <w:rPr>
          <w:rStyle w:val="aff"/>
        </w:rPr>
        <w:footnoteRef/>
      </w:r>
      <w:r>
        <w:t xml:space="preserve"> </w:t>
      </w:r>
      <w:r>
        <w:rPr>
          <w:rFonts w:hint="eastAsia"/>
        </w:rPr>
        <w:t>依據</w:t>
      </w:r>
      <w:r w:rsidRPr="00A04B7C">
        <w:rPr>
          <w:rFonts w:hint="eastAsia"/>
        </w:rPr>
        <w:t>溫室氣體減量及管理法</w:t>
      </w:r>
      <w:r>
        <w:rPr>
          <w:rFonts w:hint="eastAsia"/>
        </w:rPr>
        <w:t>第3條第7款之定義：</w:t>
      </w:r>
      <w:r>
        <w:rPr>
          <w:rFonts w:hAnsi="標楷體" w:hint="eastAsia"/>
        </w:rPr>
        <w:t>「</w:t>
      </w:r>
      <w:r w:rsidRPr="00A04B7C">
        <w:rPr>
          <w:rFonts w:hAnsi="標楷體" w:hint="eastAsia"/>
        </w:rPr>
        <w:t>碳匯：指將二氧化碳或其他溫室氣體自排放單元或大氣中持續分離後，吸收或儲存之樹木、森林、土壤、海洋、地層、設施或場所。</w:t>
      </w:r>
      <w:r>
        <w:rPr>
          <w:rFonts w:hAnsi="標楷體" w:hint="eastAsia"/>
        </w:rPr>
        <w:t>」</w:t>
      </w:r>
    </w:p>
  </w:footnote>
  <w:footnote w:id="3">
    <w:p w:rsidR="003650A0" w:rsidRPr="00EB6C37" w:rsidRDefault="003650A0" w:rsidP="00475274">
      <w:pPr>
        <w:pStyle w:val="afd"/>
        <w:ind w:left="154" w:hangingChars="70" w:hanging="154"/>
        <w:jc w:val="both"/>
      </w:pPr>
      <w:r>
        <w:rPr>
          <w:rStyle w:val="aff"/>
        </w:rPr>
        <w:footnoteRef/>
      </w:r>
      <w:r>
        <w:rPr>
          <w:rFonts w:hint="eastAsia"/>
        </w:rPr>
        <w:t xml:space="preserve"> </w:t>
      </w:r>
      <w:r w:rsidRPr="00EB6C37">
        <w:rPr>
          <w:rFonts w:hint="eastAsia"/>
        </w:rPr>
        <w:t>柳婉郁</w:t>
      </w:r>
      <w:r>
        <w:rPr>
          <w:rFonts w:hint="eastAsia"/>
        </w:rPr>
        <w:t>、</w:t>
      </w:r>
      <w:r w:rsidRPr="00EB6C37">
        <w:rPr>
          <w:rFonts w:hint="eastAsia"/>
        </w:rPr>
        <w:t>徐寬</w:t>
      </w:r>
      <w:r>
        <w:rPr>
          <w:rFonts w:hint="eastAsia"/>
        </w:rPr>
        <w:t>，</w:t>
      </w:r>
      <w:r>
        <w:rPr>
          <w:rFonts w:hAnsi="標楷體" w:hint="eastAsia"/>
        </w:rPr>
        <w:t>〈</w:t>
      </w:r>
      <w:r w:rsidRPr="00EB6C37">
        <w:rPr>
          <w:rFonts w:hAnsi="標楷體" w:hint="eastAsia"/>
        </w:rPr>
        <w:t>森林碳匯如何給付？購碳與碳租政策之理論分析</w:t>
      </w:r>
      <w:r>
        <w:rPr>
          <w:rFonts w:hAnsi="標楷體" w:hint="eastAsia"/>
        </w:rPr>
        <w:t>〉，台灣林業，第42卷第4期，105年8月，第31頁。</w:t>
      </w:r>
    </w:p>
  </w:footnote>
  <w:footnote w:id="4">
    <w:p w:rsidR="003650A0" w:rsidRDefault="003650A0" w:rsidP="00475274">
      <w:pPr>
        <w:pStyle w:val="afd"/>
        <w:ind w:left="154" w:hangingChars="70" w:hanging="154"/>
        <w:jc w:val="both"/>
      </w:pPr>
      <w:r>
        <w:rPr>
          <w:rStyle w:val="aff"/>
        </w:rPr>
        <w:footnoteRef/>
      </w:r>
      <w:r>
        <w:t xml:space="preserve"> </w:t>
      </w:r>
      <w:r>
        <w:rPr>
          <w:rFonts w:hint="eastAsia"/>
        </w:rPr>
        <w:t>行政院環境保護署網站（</w:t>
      </w:r>
      <w:r w:rsidRPr="00B91F7F">
        <w:t>https://ccis.epa.gov.tw/know/pact2，</w:t>
      </w:r>
      <w:r w:rsidRPr="00B91F7F">
        <w:rPr>
          <w:rFonts w:hint="eastAsia"/>
        </w:rPr>
        <w:t>瀏覽日期：108</w:t>
      </w:r>
      <w:r>
        <w:rPr>
          <w:rFonts w:hint="eastAsia"/>
        </w:rPr>
        <w:t>年8月14日），另我國亦於</w:t>
      </w:r>
      <w:r w:rsidRPr="00D9502B">
        <w:rPr>
          <w:rFonts w:hint="eastAsia"/>
        </w:rPr>
        <w:t>104年7月1日制定公布溫室氣體減量及管理法，並於該法第4條第1項明定：「國家溫室氣體長期減量目標為139年溫室氣體排放量降為94年溫室氣體排放量</w:t>
      </w:r>
      <w:r>
        <w:rPr>
          <w:rFonts w:hint="eastAsia"/>
        </w:rPr>
        <w:t>50％</w:t>
      </w:r>
      <w:r w:rsidRPr="00D9502B">
        <w:rPr>
          <w:rFonts w:hint="eastAsia"/>
        </w:rPr>
        <w:t>以下。」</w:t>
      </w:r>
    </w:p>
  </w:footnote>
  <w:footnote w:id="5">
    <w:p w:rsidR="003650A0" w:rsidRPr="004C165A" w:rsidRDefault="003650A0" w:rsidP="00475274">
      <w:pPr>
        <w:pStyle w:val="afd"/>
        <w:ind w:left="154" w:hangingChars="70" w:hanging="154"/>
        <w:jc w:val="both"/>
      </w:pPr>
      <w:r>
        <w:rPr>
          <w:rStyle w:val="aff"/>
        </w:rPr>
        <w:footnoteRef/>
      </w:r>
      <w:r>
        <w:rPr>
          <w:rFonts w:hint="eastAsia"/>
        </w:rPr>
        <w:t xml:space="preserve"> 該計畫1期4年，106年至109年進入第5期計畫，並將</w:t>
      </w:r>
      <w:r w:rsidRPr="004C165A">
        <w:rPr>
          <w:rFonts w:hint="eastAsia"/>
        </w:rPr>
        <w:t>「植樹造林及林產發展第3期（106-109年</w:t>
      </w:r>
      <w:r>
        <w:rPr>
          <w:rFonts w:hint="eastAsia"/>
        </w:rPr>
        <w:t>）計畫」</w:t>
      </w:r>
      <w:r w:rsidRPr="004C165A">
        <w:rPr>
          <w:rFonts w:hint="eastAsia"/>
        </w:rPr>
        <w:t>併</w:t>
      </w:r>
      <w:r>
        <w:rPr>
          <w:rFonts w:hint="eastAsia"/>
        </w:rPr>
        <w:t>入，並列為上開計畫之一項子計畫，該計畫</w:t>
      </w:r>
      <w:r w:rsidRPr="00037AEE">
        <w:rPr>
          <w:rFonts w:hint="eastAsia"/>
        </w:rPr>
        <w:t>包含5</w:t>
      </w:r>
      <w:r>
        <w:rPr>
          <w:rFonts w:hint="eastAsia"/>
        </w:rPr>
        <w:t>項子計畫：</w:t>
      </w:r>
      <w:r w:rsidRPr="00037AEE">
        <w:rPr>
          <w:rFonts w:hint="eastAsia"/>
        </w:rPr>
        <w:t>「國家森林永續經營」、「森林多元利用及林產發展」、「國有林整體治山防災及林道維護」、「國家自然保育」及「試驗林示範經營」</w:t>
      </w:r>
      <w:r>
        <w:rPr>
          <w:rFonts w:hint="eastAsia"/>
        </w:rPr>
        <w:t>等</w:t>
      </w:r>
      <w:r w:rsidRPr="00037AEE">
        <w:rPr>
          <w:rFonts w:hint="eastAsia"/>
        </w:rPr>
        <w:t>。</w:t>
      </w:r>
    </w:p>
  </w:footnote>
  <w:footnote w:id="6">
    <w:p w:rsidR="003650A0" w:rsidRPr="004774A3" w:rsidRDefault="003650A0" w:rsidP="00475274">
      <w:pPr>
        <w:pStyle w:val="afd"/>
        <w:ind w:left="154" w:hangingChars="70" w:hanging="154"/>
        <w:jc w:val="both"/>
      </w:pPr>
      <w:r>
        <w:rPr>
          <w:rStyle w:val="aff"/>
        </w:rPr>
        <w:footnoteRef/>
      </w:r>
      <w:r>
        <w:rPr>
          <w:rFonts w:hint="eastAsia"/>
        </w:rPr>
        <w:t xml:space="preserve"> </w:t>
      </w:r>
      <w:r w:rsidRPr="004774A3">
        <w:rPr>
          <w:rFonts w:hint="eastAsia"/>
        </w:rPr>
        <w:t>主要工作內容包括：全國森林資源及森林永久樣區複查，建立森林生態系長期監測資料；辦理國有林地巡護及保安林管理、租地補償收回，避免林地不當破壞，維護森林之完整性；推展森林遊樂區、自然教育中心、建構全國步道系統，發揮環境教育及研究功能及提供多樣化生態旅遊體驗；辦理保安林治理緊急災害處理工程及崩塌地處理，維護國土保安，保障下游人民生命財產；加強國有林、海岸林之造林、撫育、查核與督導及林木疫情防治，厚植森林資源，確保森林健康等，係一延續性中長程計畫。</w:t>
      </w:r>
    </w:p>
  </w:footnote>
  <w:footnote w:id="7">
    <w:p w:rsidR="003650A0" w:rsidRPr="004774A3" w:rsidRDefault="003650A0">
      <w:pPr>
        <w:pStyle w:val="afd"/>
      </w:pPr>
      <w:r>
        <w:rPr>
          <w:rStyle w:val="aff"/>
        </w:rPr>
        <w:footnoteRef/>
      </w:r>
      <w:r>
        <w:t xml:space="preserve"> </w:t>
      </w:r>
      <w:r>
        <w:rPr>
          <w:rFonts w:hint="eastAsia"/>
        </w:rPr>
        <w:t>調查期間自97年至103年。</w:t>
      </w:r>
    </w:p>
  </w:footnote>
  <w:footnote w:id="8">
    <w:p w:rsidR="003650A0" w:rsidRDefault="003650A0">
      <w:pPr>
        <w:pStyle w:val="afd"/>
      </w:pPr>
      <w:r>
        <w:rPr>
          <w:rStyle w:val="aff"/>
        </w:rPr>
        <w:footnoteRef/>
      </w:r>
      <w:r>
        <w:t xml:space="preserve"> </w:t>
      </w:r>
      <w:r>
        <w:rPr>
          <w:rFonts w:hint="eastAsia"/>
        </w:rPr>
        <w:t>公有林地約6,815公頃，私有林地約136,481公頃，合計143,296公頃。</w:t>
      </w:r>
    </w:p>
  </w:footnote>
  <w:footnote w:id="9">
    <w:p w:rsidR="003650A0" w:rsidRPr="00DF07F3" w:rsidRDefault="003650A0" w:rsidP="00475274">
      <w:pPr>
        <w:pStyle w:val="afd"/>
        <w:ind w:left="209" w:hangingChars="95" w:hanging="209"/>
        <w:jc w:val="both"/>
      </w:pPr>
      <w:r>
        <w:rPr>
          <w:rStyle w:val="aff"/>
        </w:rPr>
        <w:footnoteRef/>
      </w:r>
      <w:r>
        <w:t xml:space="preserve"> </w:t>
      </w:r>
      <w:r w:rsidRPr="00DF07F3">
        <w:rPr>
          <w:rFonts w:hint="eastAsia"/>
        </w:rPr>
        <w:t>臺灣省政府於38年5月14</w:t>
      </w:r>
      <w:r>
        <w:rPr>
          <w:rFonts w:hint="eastAsia"/>
        </w:rPr>
        <w:t>日訂頒「臺灣省森林用地租地造林辦法」，</w:t>
      </w:r>
      <w:r w:rsidRPr="00DF07F3">
        <w:rPr>
          <w:rFonts w:hint="eastAsia"/>
        </w:rPr>
        <w:t>39年6月14日訂頒「臺灣省森林用地租地造林辦法施行細則」</w:t>
      </w:r>
      <w:r>
        <w:rPr>
          <w:rFonts w:hint="eastAsia"/>
        </w:rPr>
        <w:t>，以為執行依據。</w:t>
      </w:r>
    </w:p>
  </w:footnote>
  <w:footnote w:id="10">
    <w:p w:rsidR="003650A0" w:rsidRPr="00DF07F3" w:rsidRDefault="003650A0">
      <w:pPr>
        <w:pStyle w:val="afd"/>
      </w:pPr>
      <w:r>
        <w:rPr>
          <w:rStyle w:val="aff"/>
        </w:rPr>
        <w:footnoteRef/>
      </w:r>
      <w:r>
        <w:t xml:space="preserve"> </w:t>
      </w:r>
      <w:r w:rsidRPr="00DF07F3">
        <w:rPr>
          <w:rFonts w:hint="eastAsia"/>
        </w:rPr>
        <w:t>臺灣省政府於40年7月4日訂頒「臺灣省營造保安林獎勵辦法」</w:t>
      </w:r>
      <w:r>
        <w:rPr>
          <w:rFonts w:hint="eastAsia"/>
        </w:rPr>
        <w:t>，以為執行依據。</w:t>
      </w:r>
    </w:p>
  </w:footnote>
  <w:footnote w:id="11">
    <w:p w:rsidR="003650A0" w:rsidRPr="00DF07F3" w:rsidRDefault="003650A0" w:rsidP="00475274">
      <w:pPr>
        <w:pStyle w:val="afd"/>
        <w:ind w:left="209" w:hangingChars="95" w:hanging="209"/>
        <w:jc w:val="both"/>
      </w:pPr>
      <w:r>
        <w:rPr>
          <w:rStyle w:val="aff"/>
        </w:rPr>
        <w:footnoteRef/>
      </w:r>
      <w:r>
        <w:t xml:space="preserve"> </w:t>
      </w:r>
      <w:r>
        <w:rPr>
          <w:rFonts w:hint="eastAsia"/>
        </w:rPr>
        <w:t>原臺灣省政府農林廳林務局於</w:t>
      </w:r>
      <w:r w:rsidRPr="00DF07F3">
        <w:rPr>
          <w:rFonts w:hint="eastAsia"/>
        </w:rPr>
        <w:t>52年間為謀所轄管國有林地內零星竹林之合理處理及增加庫收，乃根據當時「臺灣省國有林產物處分暫行規則」第16</w:t>
      </w:r>
      <w:r>
        <w:rPr>
          <w:rFonts w:hint="eastAsia"/>
        </w:rPr>
        <w:t>條規定</w:t>
      </w:r>
      <w:r w:rsidRPr="00DF07F3">
        <w:rPr>
          <w:rFonts w:hint="eastAsia"/>
        </w:rPr>
        <w:t>擬訂「臺灣省國有林地竹林清理保育計畫」</w:t>
      </w:r>
      <w:r>
        <w:rPr>
          <w:rFonts w:hint="eastAsia"/>
        </w:rPr>
        <w:t>，報經原</w:t>
      </w:r>
      <w:r w:rsidRPr="00DF07F3">
        <w:rPr>
          <w:rFonts w:hint="eastAsia"/>
        </w:rPr>
        <w:t>臺灣省政府農林廳</w:t>
      </w:r>
      <w:r>
        <w:rPr>
          <w:rFonts w:hint="eastAsia"/>
        </w:rPr>
        <w:t>於</w:t>
      </w:r>
      <w:r w:rsidRPr="00DF07F3">
        <w:rPr>
          <w:rFonts w:hint="eastAsia"/>
        </w:rPr>
        <w:t>52年8月15日農秘字第23268號令核准，將國有林班地內就（一）日據時代有保管證或有採取竹材或竹筍許可證，清理時仍由其保育者；（二）光復後經專案核准採伐竹材或竹筍有案，清理時仍由其保育者；（三）該計畫公布前人民擅植竹類清理時已成林保育良好者等三類竹林，依該清理保育計畫，清理後訂立保育契約，是為竹林保育。該保育竹林契約屆期後，經雙方同意並得依林務局65年8月11日林政字第36707號函規定，改以租地造林契約承租，以簡化及統一管理。</w:t>
      </w:r>
    </w:p>
  </w:footnote>
  <w:footnote w:id="12">
    <w:p w:rsidR="003650A0" w:rsidRPr="00AA4A2C" w:rsidRDefault="003650A0" w:rsidP="00475274">
      <w:pPr>
        <w:pStyle w:val="afd"/>
        <w:ind w:left="209" w:hangingChars="95" w:hanging="209"/>
        <w:jc w:val="both"/>
      </w:pPr>
      <w:r>
        <w:rPr>
          <w:rStyle w:val="aff"/>
        </w:rPr>
        <w:footnoteRef/>
      </w:r>
      <w:r>
        <w:t xml:space="preserve"> </w:t>
      </w:r>
      <w:r w:rsidRPr="00AA4A2C">
        <w:rPr>
          <w:rFonts w:hint="eastAsia"/>
        </w:rPr>
        <w:t>原臺灣省政府農林廳林務局</w:t>
      </w:r>
      <w:r>
        <w:rPr>
          <w:rFonts w:hint="eastAsia"/>
        </w:rPr>
        <w:t>鑑於轄管國有林地內被濫墾地，收回造林後迭遭墾民蓄意破壞，成功不易，</w:t>
      </w:r>
      <w:r w:rsidRPr="00AA4A2C">
        <w:rPr>
          <w:rFonts w:hint="eastAsia"/>
        </w:rPr>
        <w:t>為兼顧墾民生活及國土保安，並配合工業之發展，貯備工業原料材，爰於52</w:t>
      </w:r>
      <w:r>
        <w:rPr>
          <w:rFonts w:hint="eastAsia"/>
        </w:rPr>
        <w:t>年間擬具「營造竹林委託保育計畫」報經原</w:t>
      </w:r>
      <w:r w:rsidRPr="00AA4A2C">
        <w:rPr>
          <w:rFonts w:hint="eastAsia"/>
        </w:rPr>
        <w:t>臺灣省政府農林廳52年11月19日農秘字第36932號令核准，</w:t>
      </w:r>
      <w:r>
        <w:rPr>
          <w:rFonts w:hint="eastAsia"/>
        </w:rPr>
        <w:t>就當時文山、竹東、埔里、巒大、玉山、楠濃等6林管處先行試辦3</w:t>
      </w:r>
      <w:r w:rsidRPr="00AA4A2C">
        <w:rPr>
          <w:rFonts w:hint="eastAsia"/>
        </w:rPr>
        <w:t>年</w:t>
      </w:r>
      <w:r>
        <w:rPr>
          <w:rFonts w:hint="eastAsia"/>
        </w:rPr>
        <w:t>，嗣為應需要，又報經</w:t>
      </w:r>
      <w:r w:rsidRPr="00AA4A2C">
        <w:rPr>
          <w:rFonts w:hint="eastAsia"/>
        </w:rPr>
        <w:t>農林廳53年10月6日農秘字第21566號令核准，將該保育計畫擴及各林管處辦理，是為營造竹林。該營造竹林為配合辦理濫墾地清理計畫，清理後之濫墾地以租地造林訂約承租，乃</w:t>
      </w:r>
      <w:r>
        <w:rPr>
          <w:rFonts w:hint="eastAsia"/>
        </w:rPr>
        <w:t>再報經</w:t>
      </w:r>
      <w:r w:rsidRPr="00AA4A2C">
        <w:rPr>
          <w:rFonts w:hint="eastAsia"/>
        </w:rPr>
        <w:t>臺灣省政府62年11月9日府農林字第107542號函核准，比照當時「臺灣省國有森林用地出租造林辦法」規定辦理換約，以租地造林續租。</w:t>
      </w:r>
    </w:p>
  </w:footnote>
  <w:footnote w:id="13">
    <w:p w:rsidR="003650A0" w:rsidRPr="00AA4A2C" w:rsidRDefault="003650A0" w:rsidP="00475274">
      <w:pPr>
        <w:pStyle w:val="afd"/>
        <w:ind w:left="209" w:hangingChars="95" w:hanging="209"/>
        <w:jc w:val="both"/>
      </w:pPr>
      <w:r>
        <w:rPr>
          <w:rStyle w:val="aff"/>
        </w:rPr>
        <w:footnoteRef/>
      </w:r>
      <w:r>
        <w:t xml:space="preserve"> </w:t>
      </w:r>
      <w:r w:rsidRPr="00AA4A2C">
        <w:rPr>
          <w:rFonts w:hint="eastAsia"/>
        </w:rPr>
        <w:t>由於臺灣人口增加，國有林班地被盜伐、侵墾日益增多，對國有林之經營管理構成嚴重困擾。為有效防範及取締，並將該被侵墾地納入管理，經行政院於58年5月9日核定「臺灣省國有林事業區內濫墾地清理計畫」（臺灣省政府於58年5月27日頒布實施），依該清理計畫清理之濫墾地種植農作物者，則依照當時「臺灣省國有森林用地租地造林辦法」規定之條件，辦理訂約承租造林，是為濫墾地清理租地造林。</w:t>
      </w:r>
    </w:p>
  </w:footnote>
  <w:footnote w:id="14">
    <w:p w:rsidR="003650A0" w:rsidRPr="000E5DE6" w:rsidRDefault="003650A0" w:rsidP="00475274">
      <w:pPr>
        <w:pStyle w:val="afd"/>
        <w:ind w:left="209" w:hangingChars="95" w:hanging="209"/>
        <w:jc w:val="both"/>
      </w:pPr>
      <w:r>
        <w:rPr>
          <w:rStyle w:val="aff"/>
        </w:rPr>
        <w:footnoteRef/>
      </w:r>
      <w:r>
        <w:t xml:space="preserve"> </w:t>
      </w:r>
      <w:r w:rsidRPr="000E5DE6">
        <w:rPr>
          <w:rFonts w:hint="eastAsia"/>
        </w:rPr>
        <w:t>囿於土地法第25條規定，直轄市或縣（市）政府對於其所管公有土地(含國有土地)，非經該管區內民意機關同意，並經行政院核准，不得處分或設定負擔或為超過</w:t>
      </w:r>
      <w:r>
        <w:rPr>
          <w:rFonts w:hint="eastAsia"/>
        </w:rPr>
        <w:t>10</w:t>
      </w:r>
      <w:r w:rsidRPr="000E5DE6">
        <w:rPr>
          <w:rFonts w:hint="eastAsia"/>
        </w:rPr>
        <w:t>年期間之租賃，故</w:t>
      </w:r>
      <w:r>
        <w:rPr>
          <w:rFonts w:hint="eastAsia"/>
        </w:rPr>
        <w:t>租期</w:t>
      </w:r>
      <w:r w:rsidRPr="000E5DE6">
        <w:rPr>
          <w:rFonts w:hint="eastAsia"/>
        </w:rPr>
        <w:t>訂為9年。至於租金計收方式</w:t>
      </w:r>
      <w:r>
        <w:rPr>
          <w:rFonts w:hint="eastAsia"/>
        </w:rPr>
        <w:t>，則</w:t>
      </w:r>
      <w:r w:rsidRPr="000E5DE6">
        <w:rPr>
          <w:rFonts w:hint="eastAsia"/>
        </w:rPr>
        <w:t>依「國有林事業區出租造林地管理要點」第10點規定，係採伐採林產物方收方式辦理，林木以立木材積分收，林務局為</w:t>
      </w:r>
      <w:r>
        <w:rPr>
          <w:rFonts w:hint="eastAsia"/>
        </w:rPr>
        <w:t>1％</w:t>
      </w:r>
      <w:r w:rsidRPr="000E5DE6">
        <w:rPr>
          <w:rFonts w:hint="eastAsia"/>
        </w:rPr>
        <w:t>，租地造林人為</w:t>
      </w:r>
      <w:r>
        <w:rPr>
          <w:rFonts w:hint="eastAsia"/>
        </w:rPr>
        <w:t>99％</w:t>
      </w:r>
      <w:r w:rsidRPr="000E5DE6">
        <w:rPr>
          <w:rFonts w:hint="eastAsia"/>
        </w:rPr>
        <w:t>。</w:t>
      </w:r>
    </w:p>
  </w:footnote>
  <w:footnote w:id="15">
    <w:p w:rsidR="003650A0" w:rsidRPr="007A20CC" w:rsidRDefault="003650A0" w:rsidP="00475274">
      <w:pPr>
        <w:pStyle w:val="afd"/>
        <w:ind w:left="209" w:hangingChars="95" w:hanging="209"/>
        <w:jc w:val="both"/>
      </w:pPr>
      <w:r>
        <w:rPr>
          <w:rStyle w:val="aff"/>
        </w:rPr>
        <w:footnoteRef/>
      </w:r>
      <w:r>
        <w:t xml:space="preserve"> </w:t>
      </w:r>
      <w:r>
        <w:rPr>
          <w:rFonts w:hint="eastAsia"/>
        </w:rPr>
        <w:t>據農委會補充說明，</w:t>
      </w:r>
      <w:r w:rsidRPr="007A20CC">
        <w:rPr>
          <w:rFonts w:hint="eastAsia"/>
        </w:rPr>
        <w:t>為兼顧國土保安與農民生計，針對既已存在於國有林地之長期農作物，土地植生覆蓋已達成自然植生狀態，如大量砍伐再重新植生造林小苗，將不利於當地環境生態與水土保持功效，是以，採輔導違規使用之承租人於違規租地上混植每公頃達600株造林木，再逐漸淘汰或自然枯死違規種植之農作物，對林地保育上有其相當程度之生態效益，亦可保障承租人生計，要求改正的反彈亦會降低，更可順利完成國土保安之政策任務及計畫績效</w:t>
      </w:r>
      <w:r>
        <w:rPr>
          <w:rFonts w:hint="eastAsia"/>
        </w:rPr>
        <w:t>。</w:t>
      </w:r>
    </w:p>
  </w:footnote>
  <w:footnote w:id="16">
    <w:p w:rsidR="003650A0" w:rsidRPr="000C7D43" w:rsidRDefault="003650A0" w:rsidP="00475274">
      <w:pPr>
        <w:pStyle w:val="afd"/>
        <w:ind w:left="209" w:hangingChars="95" w:hanging="209"/>
        <w:jc w:val="both"/>
      </w:pPr>
      <w:r>
        <w:rPr>
          <w:rStyle w:val="aff"/>
        </w:rPr>
        <w:footnoteRef/>
      </w:r>
      <w:r>
        <w:t xml:space="preserve"> </w:t>
      </w:r>
      <w:r>
        <w:rPr>
          <w:rFonts w:hint="eastAsia"/>
        </w:rPr>
        <w:t>依該作業規範規定，</w:t>
      </w:r>
      <w:r w:rsidRPr="000C7D43">
        <w:rPr>
          <w:rFonts w:hint="eastAsia"/>
        </w:rPr>
        <w:t>租地內有崩塌情形、位於莫拉克風災崩塌地內或種植蔬菜、茶等短期經濟  作物者，原則上列為「已致生水土危害」；無上開情形，但位於經濟部中央地質調查所最新公布之地質敏感區者，原則上列為「有水土危害之虞」，餘原則上列為「安全無虞」。</w:t>
      </w:r>
    </w:p>
  </w:footnote>
  <w:footnote w:id="17">
    <w:p w:rsidR="003650A0" w:rsidRPr="00625852" w:rsidRDefault="003650A0" w:rsidP="00475274">
      <w:pPr>
        <w:pStyle w:val="afd"/>
        <w:ind w:left="209" w:hangingChars="95" w:hanging="209"/>
        <w:jc w:val="both"/>
      </w:pPr>
      <w:r>
        <w:rPr>
          <w:rStyle w:val="aff"/>
        </w:rPr>
        <w:footnoteRef/>
      </w:r>
      <w:r>
        <w:t xml:space="preserve"> </w:t>
      </w:r>
      <w:r>
        <w:rPr>
          <w:rFonts w:hint="eastAsia"/>
        </w:rPr>
        <w:t>據農委會補充說明，</w:t>
      </w:r>
      <w:r w:rsidRPr="00625852">
        <w:rPr>
          <w:rFonts w:hint="eastAsia"/>
        </w:rPr>
        <w:t>國有林事業區原則上係編定為林業用地，故應為林業使用，而國有林事業區租地造林地容許作為造林樹種之果樹類有7種，</w:t>
      </w:r>
      <w:r>
        <w:rPr>
          <w:rFonts w:hint="eastAsia"/>
        </w:rPr>
        <w:t>其中</w:t>
      </w:r>
      <w:r w:rsidRPr="00625852">
        <w:rPr>
          <w:rFonts w:hint="eastAsia"/>
        </w:rPr>
        <w:t>柿子、橄欖、龍眼、檬果等4種，每公頃規定栽植株數為1,000株，並限以林業經營方式，不得壓條、嫁接、矮化、淨耕，以防止表土發生沖蝕；梅、李、荔枝等3種，每公頃規定株數，係與生產木材為主之樹種單列（荔枝為均勻）混植每公頃600株以上，並限保安林區外區域。</w:t>
      </w:r>
      <w:r>
        <w:rPr>
          <w:rFonts w:hint="eastAsia"/>
        </w:rPr>
        <w:t>又</w:t>
      </w:r>
      <w:r w:rsidRPr="00F241E2">
        <w:rPr>
          <w:rFonts w:hint="eastAsia"/>
        </w:rPr>
        <w:t>雖</w:t>
      </w:r>
      <w:r>
        <w:rPr>
          <w:rFonts w:hint="eastAsia"/>
        </w:rPr>
        <w:t>然</w:t>
      </w:r>
      <w:r w:rsidRPr="00F241E2">
        <w:rPr>
          <w:rFonts w:hint="eastAsia"/>
        </w:rPr>
        <w:t>果樹亦為木本植物，但農藝方式主要在追求果實生產，故在實際經濟栽培時，採取集約管理如重度修剪、嫁接、斷根、施肥及施藥、矮化植株、搭棚架等作業，並不若造林木有足夠之高生長與明顯之冠層結構，難以發揮森林生態系之功能與價值。又考量國有林事業區林業用地，應為林業使用，為輔導林農儘速造林完成森林覆蓋，必須在國土保安前提下，慮及林農生計，改正造林才能成功，故歷次改正造林計畫均以混植造林木，</w:t>
      </w:r>
      <w:r>
        <w:rPr>
          <w:rFonts w:hint="eastAsia"/>
        </w:rPr>
        <w:t>並</w:t>
      </w:r>
      <w:r w:rsidRPr="00F241E2">
        <w:rPr>
          <w:rFonts w:hint="eastAsia"/>
        </w:rPr>
        <w:t>既有果樹不砍除之原則處理。</w:t>
      </w:r>
    </w:p>
  </w:footnote>
  <w:footnote w:id="18">
    <w:p w:rsidR="003650A0" w:rsidRPr="005C4368" w:rsidRDefault="003650A0" w:rsidP="00475274">
      <w:pPr>
        <w:pStyle w:val="afd"/>
        <w:ind w:left="209" w:hangingChars="95" w:hanging="209"/>
        <w:jc w:val="both"/>
      </w:pPr>
      <w:r>
        <w:rPr>
          <w:rStyle w:val="aff"/>
        </w:rPr>
        <w:footnoteRef/>
      </w:r>
      <w:r>
        <w:t xml:space="preserve"> </w:t>
      </w:r>
      <w:r>
        <w:rPr>
          <w:rFonts w:hint="eastAsia"/>
        </w:rPr>
        <w:t>按農委會</w:t>
      </w:r>
      <w:r w:rsidRPr="005C4368">
        <w:rPr>
          <w:rFonts w:hint="eastAsia"/>
        </w:rPr>
        <w:t>林業試驗所於103年1月13日提出「臺灣地區混農林業可行性研究報告」，建議檳榔均勻混植造林木每公頃600株；茶園以帶狀或塊狀混植造林木每公頃600株；多年生深根果樹比照茶園方式辦理。</w:t>
      </w:r>
      <w:r>
        <w:rPr>
          <w:rFonts w:hint="eastAsia"/>
        </w:rPr>
        <w:t>又據農委會之補充說明，</w:t>
      </w:r>
      <w:r w:rsidRPr="000E6978">
        <w:rPr>
          <w:rFonts w:hint="eastAsia"/>
        </w:rPr>
        <w:t>國有出租造林地均係58年5月27日前即為林農墾殖，嗣後透過專案計畫清理放租之案件，多屬1,000公尺以下，考量山區農民在經濟上多屬弱勢，應予照顧，爰就租地內違規種植農作物部分採塊狀或帶狀方式混植造林木，其政策目的是希望以漸進緩和並符合科學處理之方式，促使呈現農作之租地造林地逐步完成造林，發揮森林資源之公益與經濟效用。</w:t>
      </w:r>
    </w:p>
  </w:footnote>
  <w:footnote w:id="19">
    <w:p w:rsidR="003650A0" w:rsidRPr="003F63B4" w:rsidRDefault="003650A0" w:rsidP="00475274">
      <w:pPr>
        <w:pStyle w:val="afd"/>
        <w:ind w:left="209" w:hangingChars="95" w:hanging="209"/>
        <w:jc w:val="both"/>
      </w:pPr>
      <w:r>
        <w:rPr>
          <w:rStyle w:val="aff"/>
        </w:rPr>
        <w:footnoteRef/>
      </w:r>
      <w:r>
        <w:rPr>
          <w:rFonts w:hint="eastAsia"/>
        </w:rPr>
        <w:t xml:space="preserve"> </w:t>
      </w:r>
      <w:r w:rsidRPr="003F63B4">
        <w:rPr>
          <w:rFonts w:hint="eastAsia"/>
        </w:rPr>
        <w:t>原植果樹必須是行政院91</w:t>
      </w:r>
      <w:r>
        <w:rPr>
          <w:rFonts w:hint="eastAsia"/>
        </w:rPr>
        <w:t>年核定國土保安計畫前既已存在，實務上</w:t>
      </w:r>
      <w:r w:rsidRPr="003F63B4">
        <w:rPr>
          <w:rFonts w:hint="eastAsia"/>
        </w:rPr>
        <w:t>林務局各林管處應以其列冊之租約資料或以航空照片判釋。</w:t>
      </w:r>
    </w:p>
  </w:footnote>
  <w:footnote w:id="20">
    <w:p w:rsidR="003650A0" w:rsidRDefault="003650A0" w:rsidP="00475274">
      <w:pPr>
        <w:pStyle w:val="afd"/>
        <w:ind w:left="196" w:hangingChars="89" w:hanging="196"/>
        <w:jc w:val="both"/>
      </w:pPr>
      <w:r>
        <w:rPr>
          <w:rStyle w:val="aff"/>
        </w:rPr>
        <w:footnoteRef/>
      </w:r>
      <w:r>
        <w:t xml:space="preserve"> </w:t>
      </w:r>
      <w:r>
        <w:rPr>
          <w:rFonts w:hint="eastAsia"/>
        </w:rPr>
        <w:t>據農委會補充說明：</w:t>
      </w:r>
      <w:r w:rsidRPr="00CB6841">
        <w:rPr>
          <w:rFonts w:hint="eastAsia"/>
        </w:rPr>
        <w:t>租地違規列管係以整筆租地面積計算，但租地原則上不會整筆面積均違規，故與第4次森林資源調查租地內非營林樣態-供農作使用之面積7,523公頃有落差</w:t>
      </w:r>
      <w:r>
        <w:rPr>
          <w:rFonts w:hint="eastAsia"/>
        </w:rPr>
        <w:t>。</w:t>
      </w:r>
    </w:p>
  </w:footnote>
  <w:footnote w:id="21">
    <w:p w:rsidR="003650A0" w:rsidRPr="00E262EF" w:rsidRDefault="003650A0" w:rsidP="00475274">
      <w:pPr>
        <w:pStyle w:val="afd"/>
        <w:wordWrap w:val="0"/>
        <w:ind w:left="209" w:hangingChars="95" w:hanging="209"/>
      </w:pPr>
      <w:r>
        <w:rPr>
          <w:rStyle w:val="aff"/>
        </w:rPr>
        <w:footnoteRef/>
      </w:r>
      <w:r>
        <w:t xml:space="preserve"> </w:t>
      </w:r>
      <w:r>
        <w:rPr>
          <w:rFonts w:hint="eastAsia"/>
        </w:rPr>
        <w:t>森林法第22條規定：</w:t>
      </w:r>
      <w:r>
        <w:rPr>
          <w:rFonts w:hAnsi="標楷體" w:hint="eastAsia"/>
        </w:rPr>
        <w:t>「</w:t>
      </w:r>
      <w:r w:rsidRPr="00E262EF">
        <w:rPr>
          <w:rFonts w:hAnsi="標楷體" w:hint="eastAsia"/>
        </w:rPr>
        <w:t>國有林、公有林及私有林有左列情形之一者，應由中央主管機關編為保安林：一、為預防水害、風害、潮害、鹽害、煙害所必要者。二、為涵養水源、保護水庫所必要者。三、為防止砂、土崩壞及飛沙、墜石、泮冰、頹雪等害所必要者。四、為國防上所必要者。五、為公共衛生所必要者。六、為航行目標所必要者。七、為漁業經營所必要者。八、為保存名勝、古蹟、風景所必要者。九、為自然保育所必要者。</w:t>
      </w:r>
      <w:r>
        <w:rPr>
          <w:rFonts w:hAnsi="標楷體" w:hint="eastAsia"/>
        </w:rPr>
        <w:t>」</w:t>
      </w:r>
    </w:p>
  </w:footnote>
  <w:footnote w:id="22">
    <w:p w:rsidR="003650A0" w:rsidRPr="00460F82" w:rsidRDefault="003650A0" w:rsidP="00475274">
      <w:pPr>
        <w:pStyle w:val="afd"/>
        <w:wordWrap w:val="0"/>
        <w:ind w:left="209" w:hangingChars="95" w:hanging="209"/>
      </w:pPr>
      <w:r>
        <w:rPr>
          <w:rStyle w:val="aff"/>
        </w:rPr>
        <w:footnoteRef/>
      </w:r>
      <w:r>
        <w:t xml:space="preserve"> </w:t>
      </w:r>
      <w:r>
        <w:rPr>
          <w:rFonts w:hint="eastAsia"/>
        </w:rPr>
        <w:t>森林法第54條規定：</w:t>
      </w:r>
      <w:r>
        <w:rPr>
          <w:rFonts w:hAnsi="標楷體" w:hint="eastAsia"/>
        </w:rPr>
        <w:t>「</w:t>
      </w:r>
      <w:r w:rsidRPr="00460F82">
        <w:rPr>
          <w:rFonts w:hAnsi="標楷體" w:hint="eastAsia"/>
        </w:rPr>
        <w:t>毀棄、損壞保安林，足以生損害於公眾或他人者，處</w:t>
      </w:r>
      <w:r>
        <w:rPr>
          <w:rFonts w:hAnsi="標楷體" w:hint="eastAsia"/>
        </w:rPr>
        <w:t>3</w:t>
      </w:r>
      <w:r w:rsidRPr="00460F82">
        <w:rPr>
          <w:rFonts w:hAnsi="標楷體" w:hint="eastAsia"/>
        </w:rPr>
        <w:t>年以下有期徒刑、拘役或科</w:t>
      </w:r>
      <w:r>
        <w:rPr>
          <w:rFonts w:hAnsi="標楷體" w:hint="eastAsia"/>
        </w:rPr>
        <w:t>30</w:t>
      </w:r>
      <w:r w:rsidRPr="00460F82">
        <w:rPr>
          <w:rFonts w:hAnsi="標楷體" w:hint="eastAsia"/>
        </w:rPr>
        <w:t>萬元以下罰金。</w:t>
      </w:r>
      <w:r>
        <w:rPr>
          <w:rFonts w:hAnsi="標楷體" w:hint="eastAsia"/>
        </w:rPr>
        <w:t>」</w:t>
      </w:r>
    </w:p>
  </w:footnote>
  <w:footnote w:id="23">
    <w:p w:rsidR="003650A0" w:rsidRPr="00460F82" w:rsidRDefault="003650A0" w:rsidP="00475274">
      <w:pPr>
        <w:pStyle w:val="afd"/>
        <w:wordWrap w:val="0"/>
        <w:ind w:left="209" w:hangingChars="95" w:hanging="209"/>
      </w:pPr>
      <w:r>
        <w:rPr>
          <w:rStyle w:val="aff"/>
        </w:rPr>
        <w:footnoteRef/>
      </w:r>
      <w:r>
        <w:t xml:space="preserve"> </w:t>
      </w:r>
      <w:r>
        <w:rPr>
          <w:rFonts w:hint="eastAsia"/>
        </w:rPr>
        <w:t>森林法第56條之1規定：</w:t>
      </w:r>
      <w:r>
        <w:rPr>
          <w:rFonts w:hAnsi="標楷體" w:hint="eastAsia"/>
        </w:rPr>
        <w:t>「</w:t>
      </w:r>
      <w:r w:rsidRPr="00460F82">
        <w:rPr>
          <w:rFonts w:hAnsi="標楷體" w:hint="eastAsia"/>
        </w:rPr>
        <w:t>有下列情形之一者，處</w:t>
      </w:r>
      <w:r>
        <w:rPr>
          <w:rFonts w:hAnsi="標楷體" w:hint="eastAsia"/>
        </w:rPr>
        <w:t>6</w:t>
      </w:r>
      <w:r w:rsidRPr="00460F82">
        <w:rPr>
          <w:rFonts w:hAnsi="標楷體" w:hint="eastAsia"/>
        </w:rPr>
        <w:t>萬元以上</w:t>
      </w:r>
      <w:r>
        <w:rPr>
          <w:rFonts w:hAnsi="標楷體" w:hint="eastAsia"/>
        </w:rPr>
        <w:t>30</w:t>
      </w:r>
      <w:r w:rsidRPr="00460F82">
        <w:rPr>
          <w:rFonts w:hAnsi="標楷體" w:hint="eastAsia"/>
        </w:rPr>
        <w:t>萬元以下罰鍰︰一、違反第</w:t>
      </w:r>
      <w:r>
        <w:rPr>
          <w:rFonts w:hAnsi="標楷體" w:hint="eastAsia"/>
        </w:rPr>
        <w:t>6</w:t>
      </w:r>
      <w:r w:rsidRPr="00460F82">
        <w:rPr>
          <w:rFonts w:hAnsi="標楷體" w:hint="eastAsia"/>
        </w:rPr>
        <w:t>條第</w:t>
      </w:r>
      <w:r>
        <w:rPr>
          <w:rFonts w:hAnsi="標楷體" w:hint="eastAsia"/>
        </w:rPr>
        <w:t>2</w:t>
      </w:r>
      <w:r w:rsidRPr="00460F82">
        <w:rPr>
          <w:rFonts w:hAnsi="標楷體" w:hint="eastAsia"/>
        </w:rPr>
        <w:t>項、第</w:t>
      </w:r>
      <w:r>
        <w:rPr>
          <w:rFonts w:hAnsi="標楷體" w:hint="eastAsia"/>
        </w:rPr>
        <w:t>18</w:t>
      </w:r>
      <w:r w:rsidRPr="00460F82">
        <w:rPr>
          <w:rFonts w:hAnsi="標楷體" w:hint="eastAsia"/>
        </w:rPr>
        <w:t>條、第</w:t>
      </w:r>
      <w:r>
        <w:rPr>
          <w:rFonts w:hAnsi="標楷體" w:hint="eastAsia"/>
        </w:rPr>
        <w:t>30</w:t>
      </w:r>
      <w:r w:rsidRPr="00460F82">
        <w:rPr>
          <w:rFonts w:hAnsi="標楷體" w:hint="eastAsia"/>
        </w:rPr>
        <w:t>條第</w:t>
      </w:r>
      <w:r>
        <w:rPr>
          <w:rFonts w:hAnsi="標楷體" w:hint="eastAsia"/>
        </w:rPr>
        <w:t>1</w:t>
      </w:r>
      <w:r w:rsidRPr="00460F82">
        <w:rPr>
          <w:rFonts w:hAnsi="標楷體" w:hint="eastAsia"/>
        </w:rPr>
        <w:t>項、第</w:t>
      </w:r>
      <w:r>
        <w:rPr>
          <w:rFonts w:hAnsi="標楷體" w:hint="eastAsia"/>
        </w:rPr>
        <w:t>40</w:t>
      </w:r>
      <w:r w:rsidRPr="00460F82">
        <w:rPr>
          <w:rFonts w:hAnsi="標楷體" w:hint="eastAsia"/>
        </w:rPr>
        <w:t>條及第</w:t>
      </w:r>
      <w:r>
        <w:rPr>
          <w:rFonts w:hAnsi="標楷體" w:hint="eastAsia"/>
        </w:rPr>
        <w:t>43</w:t>
      </w:r>
      <w:r w:rsidRPr="00460F82">
        <w:rPr>
          <w:rFonts w:hAnsi="標楷體" w:hint="eastAsia"/>
        </w:rPr>
        <w:t>條之規定者。二、森林所有人或利害關係人未依主管機關依第</w:t>
      </w:r>
      <w:r>
        <w:rPr>
          <w:rFonts w:hAnsi="標楷體" w:hint="eastAsia"/>
        </w:rPr>
        <w:t>21</w:t>
      </w:r>
      <w:r w:rsidRPr="00460F82">
        <w:rPr>
          <w:rFonts w:hAnsi="標楷體" w:hint="eastAsia"/>
        </w:rPr>
        <w:t>條規定，指定限期完成造林及必要之水土保持處理者。三、森林所有人未依第</w:t>
      </w:r>
      <w:r>
        <w:rPr>
          <w:rFonts w:hAnsi="標楷體" w:hint="eastAsia"/>
        </w:rPr>
        <w:t>38</w:t>
      </w:r>
      <w:r w:rsidRPr="00460F82">
        <w:rPr>
          <w:rFonts w:hAnsi="標楷體" w:hint="eastAsia"/>
        </w:rPr>
        <w:t>條規定為撲滅或預防上所必要之處置者。四、林產物採取人於林產物採取期間，拒絕管理經營機關派員監督指導者。五、移轉、毀壞或污損他人為森林而設立之標識者。</w:t>
      </w:r>
      <w:r>
        <w:rPr>
          <w:rFonts w:hAnsi="標楷體" w:hint="eastAsia"/>
        </w:rPr>
        <w:t>」</w:t>
      </w:r>
    </w:p>
  </w:footnote>
  <w:footnote w:id="24">
    <w:p w:rsidR="003650A0" w:rsidRDefault="003650A0" w:rsidP="00475274">
      <w:pPr>
        <w:pStyle w:val="afd"/>
        <w:wordWrap w:val="0"/>
        <w:ind w:left="209" w:hangingChars="95" w:hanging="209"/>
      </w:pPr>
      <w:r>
        <w:rPr>
          <w:rStyle w:val="aff"/>
        </w:rPr>
        <w:footnoteRef/>
      </w:r>
      <w:r>
        <w:rPr>
          <w:rFonts w:hint="eastAsia"/>
        </w:rPr>
        <w:t xml:space="preserve"> </w:t>
      </w:r>
      <w:r w:rsidRPr="00BE40F5">
        <w:rPr>
          <w:rFonts w:hint="eastAsia"/>
        </w:rPr>
        <w:t>水土保持法第22條規定：「</w:t>
      </w:r>
      <w:r>
        <w:rPr>
          <w:rFonts w:hint="eastAsia"/>
        </w:rPr>
        <w:t>（第1項）</w:t>
      </w:r>
      <w:r w:rsidRPr="00BE40F5">
        <w:rPr>
          <w:rFonts w:hint="eastAsia"/>
        </w:rPr>
        <w:t>山坡地超限利用者，或從事農、林、漁、牧業，未依第十條規定使用土地或未依水土保持技術規範實施水土保持之處理與維護者，由直轄市或縣 (市) 主管機關會同有關機關通知水土保持義務人限期改正；</w:t>
      </w:r>
      <w:r w:rsidRPr="00F6252D">
        <w:rPr>
          <w:rFonts w:hint="eastAsia"/>
          <w:u w:val="single"/>
        </w:rPr>
        <w:t>屆期不改正</w:t>
      </w:r>
      <w:r w:rsidRPr="00BE40F5">
        <w:rPr>
          <w:rFonts w:hint="eastAsia"/>
        </w:rPr>
        <w:t>或實施不合水土保持技術規範者，</w:t>
      </w:r>
      <w:r w:rsidRPr="00F6252D">
        <w:rPr>
          <w:rFonts w:hint="eastAsia"/>
          <w:u w:val="single"/>
        </w:rPr>
        <w:t>得通知有關機關依下列規定處理：一、放租、放領或登記耕作權之土地屬於公有者，終止或撤銷其承租、承領或耕作權，收回土地</w:t>
      </w:r>
      <w:r w:rsidRPr="00BE40F5">
        <w:rPr>
          <w:rFonts w:hint="eastAsia"/>
        </w:rPr>
        <w:t>，另行處理；其為放領地者，所已繳之地價予以沒入。二、借用、撥用之土地屬於公有者，由原所有或管理機關收回。三、土地為私有者，停止其開發。</w:t>
      </w:r>
      <w:r>
        <w:rPr>
          <w:rFonts w:hint="eastAsia"/>
        </w:rPr>
        <w:t>（第2項）</w:t>
      </w:r>
      <w:r w:rsidRPr="00BE40F5">
        <w:rPr>
          <w:rFonts w:hint="eastAsia"/>
        </w:rPr>
        <w:t>前項各款之地上物，由經營人、使用人或所有人依限收割或處理；屆期不為者，主管機關得會同土地管理機關逕行清除。其屬國、公有林地之放租者，並依森林法有關規定辦理。」</w:t>
      </w:r>
    </w:p>
  </w:footnote>
  <w:footnote w:id="25">
    <w:p w:rsidR="003650A0" w:rsidRDefault="003650A0" w:rsidP="0064758E">
      <w:pPr>
        <w:pStyle w:val="afd"/>
        <w:wordWrap w:val="0"/>
        <w:ind w:left="209" w:hangingChars="95" w:hanging="209"/>
      </w:pPr>
      <w:r>
        <w:rPr>
          <w:rStyle w:val="aff"/>
        </w:rPr>
        <w:footnoteRef/>
      </w:r>
      <w:r>
        <w:rPr>
          <w:rFonts w:hint="eastAsia"/>
        </w:rPr>
        <w:t xml:space="preserve"> </w:t>
      </w:r>
      <w:r w:rsidRPr="00B62948">
        <w:rPr>
          <w:rFonts w:hint="eastAsia"/>
        </w:rPr>
        <w:t>水土保持法第</w:t>
      </w:r>
      <w:r>
        <w:rPr>
          <w:rFonts w:hint="eastAsia"/>
        </w:rPr>
        <w:t>32</w:t>
      </w:r>
      <w:r w:rsidRPr="00B62948">
        <w:rPr>
          <w:rFonts w:hint="eastAsia"/>
        </w:rPr>
        <w:t>條規定：</w:t>
      </w:r>
      <w:r>
        <w:rPr>
          <w:rFonts w:hAnsi="標楷體" w:hint="eastAsia"/>
        </w:rPr>
        <w:t>「</w:t>
      </w:r>
      <w:r w:rsidRPr="00253C07">
        <w:rPr>
          <w:rFonts w:hAnsi="標楷體" w:hint="eastAsia"/>
          <w:u w:val="single"/>
        </w:rPr>
        <w:t>（第1項）在公有或私人山坡地或國、公有林區或他人私有林區內未經同意擅自墾殖、占用或從事第</w:t>
      </w:r>
      <w:r>
        <w:rPr>
          <w:rFonts w:hAnsi="標楷體" w:hint="eastAsia"/>
          <w:u w:val="single"/>
        </w:rPr>
        <w:t>8</w:t>
      </w:r>
      <w:r w:rsidRPr="00253C07">
        <w:rPr>
          <w:rFonts w:hAnsi="標楷體" w:hint="eastAsia"/>
          <w:u w:val="single"/>
        </w:rPr>
        <w:t>條第</w:t>
      </w:r>
      <w:r>
        <w:rPr>
          <w:rFonts w:hAnsi="標楷體" w:hint="eastAsia"/>
          <w:u w:val="single"/>
        </w:rPr>
        <w:t>1</w:t>
      </w:r>
      <w:r w:rsidRPr="00253C07">
        <w:rPr>
          <w:rFonts w:hAnsi="標楷體" w:hint="eastAsia"/>
          <w:u w:val="single"/>
        </w:rPr>
        <w:t>項第</w:t>
      </w:r>
      <w:r>
        <w:rPr>
          <w:rFonts w:hAnsi="標楷體" w:hint="eastAsia"/>
          <w:u w:val="single"/>
        </w:rPr>
        <w:t>2</w:t>
      </w:r>
      <w:r w:rsidRPr="00253C07">
        <w:rPr>
          <w:rFonts w:hAnsi="標楷體" w:hint="eastAsia"/>
          <w:u w:val="single"/>
        </w:rPr>
        <w:t>款至第</w:t>
      </w:r>
      <w:r>
        <w:rPr>
          <w:rFonts w:hAnsi="標楷體" w:hint="eastAsia"/>
          <w:u w:val="single"/>
        </w:rPr>
        <w:t>5</w:t>
      </w:r>
      <w:r w:rsidRPr="00253C07">
        <w:rPr>
          <w:rFonts w:hAnsi="標楷體" w:hint="eastAsia"/>
          <w:u w:val="single"/>
        </w:rPr>
        <w:t>款之開發、經營或使用，致生水土流失或毀損水土保持之處理與維護設施者，處</w:t>
      </w:r>
      <w:r>
        <w:rPr>
          <w:rFonts w:hAnsi="標楷體" w:hint="eastAsia"/>
          <w:u w:val="single"/>
        </w:rPr>
        <w:t>6</w:t>
      </w:r>
      <w:r w:rsidRPr="00253C07">
        <w:rPr>
          <w:rFonts w:hAnsi="標楷體" w:hint="eastAsia"/>
          <w:u w:val="single"/>
        </w:rPr>
        <w:t>月以上</w:t>
      </w:r>
      <w:r>
        <w:rPr>
          <w:rFonts w:hAnsi="標楷體" w:hint="eastAsia"/>
          <w:u w:val="single"/>
        </w:rPr>
        <w:t>5</w:t>
      </w:r>
      <w:r w:rsidRPr="00253C07">
        <w:rPr>
          <w:rFonts w:hAnsi="標楷體" w:hint="eastAsia"/>
          <w:u w:val="single"/>
        </w:rPr>
        <w:t>年以下有期徒刑，得併科</w:t>
      </w:r>
      <w:r>
        <w:rPr>
          <w:rFonts w:hAnsi="標楷體" w:hint="eastAsia"/>
          <w:u w:val="single"/>
        </w:rPr>
        <w:t>60</w:t>
      </w:r>
      <w:r w:rsidRPr="00253C07">
        <w:rPr>
          <w:rFonts w:hAnsi="標楷體" w:hint="eastAsia"/>
          <w:u w:val="single"/>
        </w:rPr>
        <w:t>萬元以下罰金。但其情節輕微，顯可憫恕者，得減輕或免除其刑。</w:t>
      </w:r>
      <w:r w:rsidRPr="006513C5">
        <w:rPr>
          <w:rFonts w:hAnsi="標楷體" w:hint="eastAsia"/>
        </w:rPr>
        <w:t>（第2項）前項情形致釀成災害者，加重其刑至二分之一；因而致人於死者，處</w:t>
      </w:r>
      <w:r>
        <w:rPr>
          <w:rFonts w:hAnsi="標楷體" w:hint="eastAsia"/>
        </w:rPr>
        <w:t>5</w:t>
      </w:r>
      <w:r w:rsidRPr="006513C5">
        <w:rPr>
          <w:rFonts w:hAnsi="標楷體" w:hint="eastAsia"/>
        </w:rPr>
        <w:t>年以上</w:t>
      </w:r>
      <w:r>
        <w:rPr>
          <w:rFonts w:hAnsi="標楷體" w:hint="eastAsia"/>
        </w:rPr>
        <w:t>12</w:t>
      </w:r>
      <w:r w:rsidRPr="006513C5">
        <w:rPr>
          <w:rFonts w:hAnsi="標楷體" w:hint="eastAsia"/>
        </w:rPr>
        <w:t>年以下有期徒刑，得併科</w:t>
      </w:r>
      <w:r>
        <w:rPr>
          <w:rFonts w:hAnsi="標楷體" w:hint="eastAsia"/>
        </w:rPr>
        <w:t>100萬元以下罰金；致重傷者，處3年以上10年以下有期徒刑，得併科80</w:t>
      </w:r>
      <w:r w:rsidRPr="006513C5">
        <w:rPr>
          <w:rFonts w:hAnsi="標楷體" w:hint="eastAsia"/>
        </w:rPr>
        <w:t>萬元以下罰金。（第3項）因過失犯第</w:t>
      </w:r>
      <w:r>
        <w:rPr>
          <w:rFonts w:hAnsi="標楷體" w:hint="eastAsia"/>
        </w:rPr>
        <w:t>1</w:t>
      </w:r>
      <w:r w:rsidRPr="006513C5">
        <w:rPr>
          <w:rFonts w:hAnsi="標楷體" w:hint="eastAsia"/>
        </w:rPr>
        <w:t>項之罪致釀成災害者，處</w:t>
      </w:r>
      <w:r>
        <w:rPr>
          <w:rFonts w:hAnsi="標楷體" w:hint="eastAsia"/>
        </w:rPr>
        <w:t>1</w:t>
      </w:r>
      <w:r w:rsidRPr="006513C5">
        <w:rPr>
          <w:rFonts w:hAnsi="標楷體" w:hint="eastAsia"/>
        </w:rPr>
        <w:t>年以下有期徒刑，得併科</w:t>
      </w:r>
      <w:r>
        <w:rPr>
          <w:rFonts w:hAnsi="標楷體" w:hint="eastAsia"/>
        </w:rPr>
        <w:t>60</w:t>
      </w:r>
      <w:r w:rsidRPr="006513C5">
        <w:rPr>
          <w:rFonts w:hAnsi="標楷體" w:hint="eastAsia"/>
        </w:rPr>
        <w:t>萬元以下罰金。</w:t>
      </w:r>
      <w:r w:rsidRPr="00253C07">
        <w:rPr>
          <w:rFonts w:hAnsi="標楷體" w:hint="eastAsia"/>
          <w:u w:val="single"/>
        </w:rPr>
        <w:t>（第4項）第</w:t>
      </w:r>
      <w:r>
        <w:rPr>
          <w:rFonts w:hAnsi="標楷體" w:hint="eastAsia"/>
          <w:u w:val="single"/>
        </w:rPr>
        <w:t>1</w:t>
      </w:r>
      <w:r w:rsidRPr="00253C07">
        <w:rPr>
          <w:rFonts w:hAnsi="標楷體" w:hint="eastAsia"/>
          <w:u w:val="single"/>
        </w:rPr>
        <w:t>項未遂犯罰之。</w:t>
      </w:r>
      <w:r w:rsidRPr="006513C5">
        <w:rPr>
          <w:rFonts w:hAnsi="標楷體" w:hint="eastAsia"/>
        </w:rPr>
        <w:t>（第5項）犯本條之罪者，其墾殖物、工作物、施工材料及所使用之機具，不問屬於犯罪行為人與否，沒收之。</w:t>
      </w:r>
      <w:r>
        <w:rPr>
          <w:rFonts w:hAnsi="標楷體" w:hint="eastAsia"/>
        </w:rPr>
        <w:t>」</w:t>
      </w:r>
    </w:p>
  </w:footnote>
  <w:footnote w:id="26">
    <w:p w:rsidR="003650A0" w:rsidRDefault="003650A0" w:rsidP="0064758E">
      <w:pPr>
        <w:pStyle w:val="afd"/>
        <w:wordWrap w:val="0"/>
        <w:ind w:left="209" w:hangingChars="95" w:hanging="209"/>
      </w:pPr>
      <w:r>
        <w:rPr>
          <w:rStyle w:val="aff"/>
        </w:rPr>
        <w:footnoteRef/>
      </w:r>
      <w:r>
        <w:rPr>
          <w:rFonts w:hint="eastAsia"/>
        </w:rPr>
        <w:t xml:space="preserve"> </w:t>
      </w:r>
      <w:r w:rsidRPr="00B62948">
        <w:rPr>
          <w:rFonts w:hint="eastAsia"/>
        </w:rPr>
        <w:t>水土保持法第</w:t>
      </w:r>
      <w:r>
        <w:rPr>
          <w:rFonts w:hint="eastAsia"/>
        </w:rPr>
        <w:t>33</w:t>
      </w:r>
      <w:r w:rsidRPr="00B62948">
        <w:rPr>
          <w:rFonts w:hint="eastAsia"/>
        </w:rPr>
        <w:t>條規定：</w:t>
      </w:r>
      <w:r w:rsidRPr="00A82625">
        <w:rPr>
          <w:rFonts w:hAnsi="標楷體" w:hint="eastAsia"/>
          <w:u w:val="single"/>
        </w:rPr>
        <w:t>「（第1項）有下列情形之一者，處</w:t>
      </w:r>
      <w:r>
        <w:rPr>
          <w:rFonts w:hAnsi="標楷體" w:hint="eastAsia"/>
          <w:u w:val="single"/>
        </w:rPr>
        <w:t>6</w:t>
      </w:r>
      <w:r w:rsidRPr="00A82625">
        <w:rPr>
          <w:rFonts w:hAnsi="標楷體" w:hint="eastAsia"/>
          <w:u w:val="single"/>
        </w:rPr>
        <w:t>萬元以上</w:t>
      </w:r>
      <w:r>
        <w:rPr>
          <w:rFonts w:hAnsi="標楷體" w:hint="eastAsia"/>
          <w:u w:val="single"/>
        </w:rPr>
        <w:t>30</w:t>
      </w:r>
      <w:r w:rsidRPr="00A82625">
        <w:rPr>
          <w:rFonts w:hAnsi="標楷體" w:hint="eastAsia"/>
          <w:u w:val="single"/>
        </w:rPr>
        <w:t>萬元以下罰鍰</w:t>
      </w:r>
      <w:r w:rsidRPr="00A84E80">
        <w:rPr>
          <w:rFonts w:hAnsi="標楷體" w:hint="eastAsia"/>
        </w:rPr>
        <w:t>：一、違反第</w:t>
      </w:r>
      <w:r>
        <w:rPr>
          <w:rFonts w:hAnsi="標楷體" w:hint="eastAsia"/>
        </w:rPr>
        <w:t>8</w:t>
      </w:r>
      <w:r w:rsidRPr="00A84E80">
        <w:rPr>
          <w:rFonts w:hAnsi="標楷體" w:hint="eastAsia"/>
        </w:rPr>
        <w:t>條第</w:t>
      </w:r>
      <w:r>
        <w:rPr>
          <w:rFonts w:hAnsi="標楷體" w:hint="eastAsia"/>
        </w:rPr>
        <w:t>1</w:t>
      </w:r>
      <w:r w:rsidRPr="00A84E80">
        <w:rPr>
          <w:rFonts w:hAnsi="標楷體" w:hint="eastAsia"/>
        </w:rPr>
        <w:t>項規定未依水土保持技術規範實施水土保持之處理與維護，或</w:t>
      </w:r>
      <w:r w:rsidRPr="00A82625">
        <w:rPr>
          <w:rFonts w:hAnsi="標楷體" w:hint="eastAsia"/>
          <w:u w:val="single"/>
        </w:rPr>
        <w:t>違反第</w:t>
      </w:r>
      <w:r>
        <w:rPr>
          <w:rFonts w:hAnsi="標楷體" w:hint="eastAsia"/>
          <w:u w:val="single"/>
        </w:rPr>
        <w:t>22</w:t>
      </w:r>
      <w:r w:rsidRPr="00A82625">
        <w:rPr>
          <w:rFonts w:hAnsi="標楷體" w:hint="eastAsia"/>
          <w:u w:val="single"/>
        </w:rPr>
        <w:t>條第</w:t>
      </w:r>
      <w:r>
        <w:rPr>
          <w:rFonts w:hAnsi="標楷體" w:hint="eastAsia"/>
          <w:u w:val="single"/>
        </w:rPr>
        <w:t>1</w:t>
      </w:r>
      <w:r w:rsidRPr="00A82625">
        <w:rPr>
          <w:rFonts w:hAnsi="標楷體" w:hint="eastAsia"/>
          <w:u w:val="single"/>
        </w:rPr>
        <w:t>項，未在規定期限內改正或實施仍不合水土保持技術規範者。</w:t>
      </w:r>
      <w:r w:rsidRPr="00A84E80">
        <w:rPr>
          <w:rFonts w:hAnsi="標楷體" w:hint="eastAsia"/>
        </w:rPr>
        <w:t>二、違反第</w:t>
      </w:r>
      <w:r>
        <w:rPr>
          <w:rFonts w:hAnsi="標楷體" w:hint="eastAsia"/>
        </w:rPr>
        <w:t>12</w:t>
      </w:r>
      <w:r w:rsidRPr="00A84E80">
        <w:rPr>
          <w:rFonts w:hAnsi="標楷體" w:hint="eastAsia"/>
        </w:rPr>
        <w:t>條至第</w:t>
      </w:r>
      <w:r>
        <w:rPr>
          <w:rFonts w:hAnsi="標楷體" w:hint="eastAsia"/>
        </w:rPr>
        <w:t>14</w:t>
      </w:r>
      <w:r w:rsidRPr="00A84E80">
        <w:rPr>
          <w:rFonts w:hAnsi="標楷體" w:hint="eastAsia"/>
        </w:rPr>
        <w:t>條規定之一，未先擬具水土保持計畫或未依核定計畫實施水土保持之處理與維護者，或違反第</w:t>
      </w:r>
      <w:r>
        <w:rPr>
          <w:rFonts w:hAnsi="標楷體" w:hint="eastAsia"/>
        </w:rPr>
        <w:t xml:space="preserve"> 23</w:t>
      </w:r>
      <w:r w:rsidRPr="00A84E80">
        <w:rPr>
          <w:rFonts w:hAnsi="標楷體" w:hint="eastAsia"/>
        </w:rPr>
        <w:t>條規定，未在規定期限內改正或實施仍不合水土保持技術規範者。（第2項）前項各款情形之一，經繼續限期改正而不改正者或實施仍不合水土保持技術規範者，按次分別處罰，至改正為止，並令其停工，得沒入其設施及所使用之機具，強制拆除及清除其工作物，所需費用，由經營人、使用人或所有人負擔……。</w:t>
      </w:r>
      <w:r>
        <w:rPr>
          <w:rFonts w:hAnsi="標楷體" w:hint="eastAsia"/>
        </w:rPr>
        <w:t>」</w:t>
      </w:r>
    </w:p>
  </w:footnote>
  <w:footnote w:id="27">
    <w:p w:rsidR="003650A0" w:rsidRPr="00134B50" w:rsidRDefault="003650A0" w:rsidP="0064758E">
      <w:pPr>
        <w:pStyle w:val="afd"/>
        <w:ind w:left="209" w:hangingChars="95" w:hanging="209"/>
        <w:jc w:val="both"/>
      </w:pPr>
      <w:r>
        <w:rPr>
          <w:rStyle w:val="aff"/>
        </w:rPr>
        <w:footnoteRef/>
      </w:r>
      <w:r>
        <w:rPr>
          <w:rFonts w:hint="eastAsia"/>
        </w:rPr>
        <w:t xml:space="preserve"> 依農委</w:t>
      </w:r>
      <w:r w:rsidRPr="00982FFA">
        <w:rPr>
          <w:rFonts w:hint="eastAsia"/>
        </w:rPr>
        <w:t>會89</w:t>
      </w:r>
      <w:r>
        <w:rPr>
          <w:rFonts w:hint="eastAsia"/>
        </w:rPr>
        <w:t>年訂頒之</w:t>
      </w:r>
      <w:r w:rsidRPr="00982FFA">
        <w:rPr>
          <w:rFonts w:hint="eastAsia"/>
        </w:rPr>
        <w:t>「國有林事業區出租造林地管理要點」第10</w:t>
      </w:r>
      <w:r>
        <w:rPr>
          <w:rFonts w:hint="eastAsia"/>
        </w:rPr>
        <w:t>點及</w:t>
      </w:r>
      <w:r w:rsidRPr="00982FFA">
        <w:rPr>
          <w:rFonts w:hint="eastAsia"/>
        </w:rPr>
        <w:t>林務局100年12月30日修正「國有林出租地租金收解作業規範」四、(五)規定</w:t>
      </w:r>
      <w:r>
        <w:rPr>
          <w:rFonts w:hint="eastAsia"/>
        </w:rPr>
        <w:t>：</w:t>
      </w:r>
      <w:r w:rsidRPr="00982FFA">
        <w:rPr>
          <w:rFonts w:hint="eastAsia"/>
        </w:rPr>
        <w:t>「租地造林除林道、木馬路為林務局所有外，其林產物分收率規定如下：（一）林木以立木材積分收，林務局為</w:t>
      </w:r>
      <w:r>
        <w:rPr>
          <w:rFonts w:hint="eastAsia"/>
        </w:rPr>
        <w:t>1％</w:t>
      </w:r>
      <w:r w:rsidRPr="00982FFA">
        <w:rPr>
          <w:rFonts w:hint="eastAsia"/>
        </w:rPr>
        <w:t>，租地造林人為</w:t>
      </w:r>
      <w:r>
        <w:rPr>
          <w:rFonts w:hint="eastAsia"/>
        </w:rPr>
        <w:t>99％</w:t>
      </w:r>
      <w:r w:rsidRPr="00982FFA">
        <w:rPr>
          <w:rFonts w:hint="eastAsia"/>
        </w:rPr>
        <w:t>。（二）竹林以支數按其種類、長度及徑級別計算分收，林務局為</w:t>
      </w:r>
      <w:r>
        <w:rPr>
          <w:rFonts w:hint="eastAsia"/>
        </w:rPr>
        <w:t>1％</w:t>
      </w:r>
      <w:r w:rsidRPr="00982FFA">
        <w:rPr>
          <w:rFonts w:hint="eastAsia"/>
        </w:rPr>
        <w:t>、租地造林人為</w:t>
      </w:r>
      <w:r>
        <w:rPr>
          <w:rFonts w:hint="eastAsia"/>
        </w:rPr>
        <w:t>99％</w:t>
      </w:r>
      <w:r w:rsidRPr="00982FFA">
        <w:rPr>
          <w:rFonts w:hint="eastAsia"/>
        </w:rPr>
        <w:t>。（三）竹筍按重量計算分收，林務局為</w:t>
      </w:r>
      <w:r>
        <w:rPr>
          <w:rFonts w:hint="eastAsia"/>
        </w:rPr>
        <w:t>10％</w:t>
      </w:r>
      <w:r w:rsidRPr="00982FFA">
        <w:rPr>
          <w:rFonts w:hint="eastAsia"/>
        </w:rPr>
        <w:t>，租地造林人為</w:t>
      </w:r>
      <w:r>
        <w:rPr>
          <w:rFonts w:hint="eastAsia"/>
        </w:rPr>
        <w:t>90％</w:t>
      </w:r>
      <w:r w:rsidRPr="00982FFA">
        <w:rPr>
          <w:rFonts w:hint="eastAsia"/>
        </w:rPr>
        <w:t>。（四）果樹按林木分收率辦理。（五）果實按查定之每株平均生產量分收，林務局為</w:t>
      </w:r>
      <w:r>
        <w:rPr>
          <w:rFonts w:hint="eastAsia"/>
        </w:rPr>
        <w:t>20％</w:t>
      </w:r>
      <w:r w:rsidRPr="00982FFA">
        <w:rPr>
          <w:rFonts w:hint="eastAsia"/>
        </w:rPr>
        <w:t>，租地造林人為</w:t>
      </w:r>
      <w:r>
        <w:rPr>
          <w:rFonts w:hint="eastAsia"/>
        </w:rPr>
        <w:t>80％</w:t>
      </w:r>
      <w:r w:rsidRPr="00982FFA">
        <w:rPr>
          <w:rFonts w:hint="eastAsia"/>
        </w:rPr>
        <w:t>。</w:t>
      </w:r>
      <w:r>
        <w:rPr>
          <w:rFonts w:hAnsi="標楷體" w:hint="eastAsia"/>
        </w:rPr>
        <w:t>」</w:t>
      </w:r>
    </w:p>
  </w:footnote>
  <w:footnote w:id="28">
    <w:p w:rsidR="003650A0" w:rsidRDefault="003650A0" w:rsidP="0064758E">
      <w:pPr>
        <w:pStyle w:val="afd"/>
        <w:ind w:left="209" w:hangingChars="95" w:hanging="209"/>
        <w:jc w:val="both"/>
      </w:pPr>
      <w:r>
        <w:rPr>
          <w:rStyle w:val="aff"/>
        </w:rPr>
        <w:footnoteRef/>
      </w:r>
      <w:r>
        <w:rPr>
          <w:rFonts w:hint="eastAsia"/>
        </w:rPr>
        <w:t xml:space="preserve"> </w:t>
      </w:r>
      <w:r w:rsidRPr="00E1187D">
        <w:rPr>
          <w:rFonts w:hint="eastAsia"/>
        </w:rPr>
        <w:t>按財政部國有財產屬訂頒之「國有非公用不動產租賃作業程序」第55點第1項規定：「出租不動產之租金，除另有規定外，依下列計算方式計收：……（三）農作地（含原林乙地）、畜牧地、養地及養殖地：年租金為地方政府公告當期正產物單價乘以租約約定之正產物收穫總量乘以千分之二百五十……。」</w:t>
      </w:r>
    </w:p>
  </w:footnote>
  <w:footnote w:id="29">
    <w:p w:rsidR="003650A0" w:rsidRDefault="003650A0" w:rsidP="0064758E">
      <w:pPr>
        <w:pStyle w:val="afd"/>
        <w:ind w:left="209" w:hangingChars="95" w:hanging="209"/>
        <w:jc w:val="both"/>
      </w:pPr>
      <w:r>
        <w:rPr>
          <w:rStyle w:val="aff"/>
        </w:rPr>
        <w:footnoteRef/>
      </w:r>
      <w:r>
        <w:rPr>
          <w:rFonts w:hint="eastAsia"/>
        </w:rPr>
        <w:t xml:space="preserve"> 按</w:t>
      </w:r>
      <w:r w:rsidRPr="00F20E03">
        <w:rPr>
          <w:rFonts w:hint="eastAsia"/>
        </w:rPr>
        <w:t>行政院82年4月23日台82財字第11153號函頒「國有出租基地租金率調整方案」第1項規定：「國有出租基地，自82年7月1日起，一律依照土地申報地價年息</w:t>
      </w:r>
      <w:r>
        <w:rPr>
          <w:rFonts w:hint="eastAsia"/>
        </w:rPr>
        <w:t>5％</w:t>
      </w:r>
      <w:r w:rsidRPr="00F20E03">
        <w:rPr>
          <w:rFonts w:hint="eastAsia"/>
        </w:rPr>
        <w:t>計收租金。」</w:t>
      </w:r>
    </w:p>
  </w:footnote>
  <w:footnote w:id="30">
    <w:p w:rsidR="003650A0" w:rsidRPr="00E91F20" w:rsidRDefault="003650A0">
      <w:pPr>
        <w:pStyle w:val="afd"/>
      </w:pPr>
      <w:r>
        <w:rPr>
          <w:rStyle w:val="aff"/>
        </w:rPr>
        <w:footnoteRef/>
      </w:r>
      <w:r>
        <w:t xml:space="preserve"> </w:t>
      </w:r>
      <w:r>
        <w:rPr>
          <w:rFonts w:hint="eastAsia"/>
        </w:rPr>
        <w:t>林務局嘉義林管處108年3月29日函參照。</w:t>
      </w:r>
    </w:p>
  </w:footnote>
  <w:footnote w:id="31">
    <w:p w:rsidR="003650A0" w:rsidRPr="00B61754" w:rsidRDefault="003650A0" w:rsidP="00D85BE8">
      <w:pPr>
        <w:pStyle w:val="afd"/>
        <w:wordWrap w:val="0"/>
        <w:ind w:left="209" w:hangingChars="95" w:hanging="209"/>
        <w:jc w:val="both"/>
        <w:rPr>
          <w:color w:val="000000" w:themeColor="text1"/>
        </w:rPr>
      </w:pPr>
      <w:r>
        <w:rPr>
          <w:rStyle w:val="aff"/>
        </w:rPr>
        <w:footnoteRef/>
      </w:r>
      <w:r>
        <w:t xml:space="preserve"> </w:t>
      </w:r>
      <w:r>
        <w:rPr>
          <w:rFonts w:hint="eastAsia"/>
        </w:rPr>
        <w:t>經搜尋相關旅遊訂房網站得知，星光森森林至少6間住宿房，每日住宿費用為2</w:t>
      </w:r>
      <w:r>
        <w:t>,</w:t>
      </w:r>
      <w:r>
        <w:rPr>
          <w:rFonts w:hint="eastAsia"/>
        </w:rPr>
        <w:t>800</w:t>
      </w:r>
      <w:r w:rsidRPr="00B61754">
        <w:rPr>
          <w:rFonts w:hint="eastAsia"/>
          <w:color w:val="000000" w:themeColor="text1"/>
        </w:rPr>
        <w:t>元至</w:t>
      </w:r>
      <w:r>
        <w:rPr>
          <w:rFonts w:hint="eastAsia"/>
          <w:color w:val="000000" w:themeColor="text1"/>
        </w:rPr>
        <w:t xml:space="preserve">  </w:t>
      </w:r>
      <w:r w:rsidRPr="00B61754">
        <w:rPr>
          <w:rFonts w:hint="eastAsia"/>
          <w:color w:val="000000" w:themeColor="text1"/>
        </w:rPr>
        <w:t>4,400元不等</w:t>
      </w:r>
      <w:r>
        <w:rPr>
          <w:rFonts w:hint="eastAsia"/>
          <w:color w:val="000000" w:themeColor="text1"/>
        </w:rPr>
        <w:t>，標示之門牌為</w:t>
      </w:r>
      <w:r w:rsidRPr="00AE5BF6">
        <w:rPr>
          <w:rFonts w:hint="eastAsia"/>
          <w:color w:val="000000" w:themeColor="text1"/>
        </w:rPr>
        <w:t>金獅村出水坑</w:t>
      </w:r>
      <w:r>
        <w:rPr>
          <w:rFonts w:hint="eastAsia"/>
          <w:color w:val="000000" w:themeColor="text1"/>
        </w:rPr>
        <w:t>18</w:t>
      </w:r>
      <w:r w:rsidRPr="00AE5BF6">
        <w:rPr>
          <w:rFonts w:hint="eastAsia"/>
          <w:color w:val="000000" w:themeColor="text1"/>
        </w:rPr>
        <w:t>號</w:t>
      </w:r>
      <w:r w:rsidRPr="00B61754">
        <w:rPr>
          <w:rFonts w:hint="eastAsia"/>
          <w:color w:val="000000" w:themeColor="text1"/>
        </w:rPr>
        <w:t>（四方通行網站，</w:t>
      </w:r>
      <w:r w:rsidRPr="00B61754">
        <w:rPr>
          <w:color w:val="000000" w:themeColor="text1"/>
        </w:rPr>
        <w:t>https://www.easytravel.com.tw/ehotel/room.aspx?n=9890</w:t>
      </w:r>
      <w:r w:rsidRPr="00B61754">
        <w:rPr>
          <w:rFonts w:hint="eastAsia"/>
          <w:color w:val="000000" w:themeColor="text1"/>
        </w:rPr>
        <w:t>；</w:t>
      </w:r>
      <w:r w:rsidRPr="00B61754">
        <w:rPr>
          <w:color w:val="000000" w:themeColor="text1"/>
        </w:rPr>
        <w:t>Hotels.com</w:t>
      </w:r>
      <w:r w:rsidRPr="00B61754">
        <w:rPr>
          <w:rFonts w:hint="eastAsia"/>
          <w:color w:val="000000" w:themeColor="text1"/>
        </w:rPr>
        <w:t>網站，</w:t>
      </w:r>
      <w:hyperlink r:id="rId1" w:history="1">
        <w:r w:rsidRPr="00B61754">
          <w:rPr>
            <w:rStyle w:val="ae"/>
            <w:color w:val="auto"/>
            <w:u w:val="none"/>
          </w:rPr>
          <w:t>https</w:t>
        </w:r>
        <w:r w:rsidRPr="00B61754">
          <w:rPr>
            <w:rStyle w:val="ae"/>
            <w:color w:val="000000" w:themeColor="text1"/>
            <w:u w:val="none"/>
          </w:rPr>
          <w:t>://tw.hotels.com/</w:t>
        </w:r>
        <w:r w:rsidRPr="00B61754">
          <w:rPr>
            <w:rStyle w:val="ae"/>
            <w:rFonts w:hint="eastAsia"/>
            <w:color w:val="000000" w:themeColor="text1"/>
            <w:u w:val="none"/>
          </w:rPr>
          <w:t>；Booking.com</w:t>
        </w:r>
      </w:hyperlink>
      <w:r w:rsidRPr="00B61754">
        <w:rPr>
          <w:rFonts w:hint="eastAsia"/>
          <w:color w:val="000000" w:themeColor="text1"/>
        </w:rPr>
        <w:t>。</w:t>
      </w:r>
      <w:r w:rsidRPr="00B61754">
        <w:rPr>
          <w:color w:val="000000" w:themeColor="text1"/>
        </w:rPr>
        <w:t>https://www.booking.com/hotel/tw/</w:t>
      </w:r>
      <w:r>
        <w:rPr>
          <w:rFonts w:hint="eastAsia"/>
          <w:color w:val="000000" w:themeColor="text1"/>
        </w:rPr>
        <w:t>。</w:t>
      </w:r>
      <w:r w:rsidRPr="00B61754">
        <w:rPr>
          <w:rFonts w:hint="eastAsia"/>
          <w:color w:val="000000" w:themeColor="text1"/>
        </w:rPr>
        <w:t>瀏覽日期：108年8月27日）</w:t>
      </w:r>
    </w:p>
  </w:footnote>
  <w:footnote w:id="32">
    <w:p w:rsidR="003650A0" w:rsidRPr="00AE5BF6" w:rsidRDefault="003650A0" w:rsidP="0064758E">
      <w:pPr>
        <w:pStyle w:val="afd"/>
        <w:ind w:left="209" w:hangingChars="95" w:hanging="209"/>
        <w:jc w:val="both"/>
      </w:pPr>
      <w:r>
        <w:rPr>
          <w:rStyle w:val="aff"/>
        </w:rPr>
        <w:footnoteRef/>
      </w:r>
      <w:r>
        <w:t xml:space="preserve"> </w:t>
      </w:r>
      <w:r>
        <w:rPr>
          <w:rFonts w:hint="eastAsia"/>
        </w:rPr>
        <w:t>依據嘉義縣竹崎鄉公所93年11月19日核發之</w:t>
      </w:r>
      <w:r>
        <w:rPr>
          <w:rFonts w:hAnsi="標楷體" w:hint="eastAsia"/>
        </w:rPr>
        <w:t>「非都市土地實施管制前已建築完成建物證明」所載，</w:t>
      </w:r>
      <w:r w:rsidRPr="00B87C1D">
        <w:rPr>
          <w:rFonts w:hAnsi="標楷體" w:hint="eastAsia"/>
        </w:rPr>
        <w:t>金獅村出水坑19號建物</w:t>
      </w:r>
      <w:r>
        <w:rPr>
          <w:rFonts w:hAnsi="標楷體" w:hint="eastAsia"/>
        </w:rPr>
        <w:t>為一層建築，總樓地板面積為59.6平方公尺，基地坐落金獅寮段24地號（土地面積960平方公尺）。</w:t>
      </w:r>
    </w:p>
  </w:footnote>
  <w:footnote w:id="33">
    <w:p w:rsidR="003650A0" w:rsidRDefault="003650A0" w:rsidP="0064758E">
      <w:pPr>
        <w:pStyle w:val="afd"/>
        <w:ind w:left="209" w:hangingChars="95" w:hanging="209"/>
        <w:jc w:val="both"/>
      </w:pPr>
      <w:r>
        <w:rPr>
          <w:rStyle w:val="aff"/>
        </w:rPr>
        <w:footnoteRef/>
      </w:r>
      <w:r>
        <w:rPr>
          <w:rFonts w:hint="eastAsia"/>
        </w:rPr>
        <w:t xml:space="preserve"> 行為時</w:t>
      </w:r>
      <w:r w:rsidRPr="002D2693">
        <w:rPr>
          <w:rFonts w:hint="eastAsia"/>
        </w:rPr>
        <w:t>民宿管理辦法</w:t>
      </w:r>
      <w:r>
        <w:rPr>
          <w:rFonts w:hint="eastAsia"/>
        </w:rPr>
        <w:t>第27條規定：</w:t>
      </w:r>
      <w:r>
        <w:rPr>
          <w:rFonts w:hAnsi="標楷體" w:hint="eastAsia"/>
        </w:rPr>
        <w:t>「</w:t>
      </w:r>
      <w:r w:rsidRPr="002D2693">
        <w:rPr>
          <w:rFonts w:hAnsi="標楷體" w:hint="eastAsia"/>
        </w:rPr>
        <w:t>民宿經營者不得有下列之行為：一、以叫嚷、糾纏旅客或以其他不當方式招攬住宿。二、強行向旅客推銷物品。三、任意哄抬收費或以其他方式巧取利益。四、設置妨害旅客隱私之設備或從事影響旅客安寧之任何行為。五、擅自擴大經營規模。</w:t>
      </w:r>
      <w:r>
        <w:rPr>
          <w:rFonts w:hAnsi="標楷體" w:hint="eastAsia"/>
        </w:rPr>
        <w:t>」</w:t>
      </w:r>
    </w:p>
  </w:footnote>
  <w:footnote w:id="34">
    <w:p w:rsidR="003650A0" w:rsidRDefault="003650A0" w:rsidP="0064758E">
      <w:pPr>
        <w:pStyle w:val="afd"/>
        <w:ind w:left="209" w:hangingChars="95" w:hanging="209"/>
        <w:jc w:val="both"/>
      </w:pPr>
      <w:r>
        <w:rPr>
          <w:rStyle w:val="aff"/>
        </w:rPr>
        <w:footnoteRef/>
      </w:r>
      <w:r>
        <w:t xml:space="preserve"> </w:t>
      </w:r>
      <w:r>
        <w:rPr>
          <w:rFonts w:hint="eastAsia"/>
        </w:rPr>
        <w:t>發展觀光條例第55條規定：</w:t>
      </w:r>
      <w:r>
        <w:rPr>
          <w:rFonts w:hAnsi="標楷體" w:hint="eastAsia"/>
        </w:rPr>
        <w:t>「……（第7項）</w:t>
      </w:r>
      <w:r w:rsidRPr="002D2693">
        <w:rPr>
          <w:rFonts w:hAnsi="標楷體" w:hint="eastAsia"/>
        </w:rPr>
        <w:t>觀光旅館業、旅館業及民宿經營者，擅自擴大營業客房部分者，其擴大部分，觀光旅館業及旅館業處</w:t>
      </w:r>
      <w:r>
        <w:rPr>
          <w:rFonts w:hAnsi="標楷體" w:hint="eastAsia"/>
        </w:rPr>
        <w:t>5</w:t>
      </w:r>
      <w:r w:rsidRPr="002D2693">
        <w:rPr>
          <w:rFonts w:hAnsi="標楷體" w:hint="eastAsia"/>
        </w:rPr>
        <w:t>萬元以上</w:t>
      </w:r>
      <w:r>
        <w:rPr>
          <w:rFonts w:hAnsi="標楷體" w:hint="eastAsia"/>
        </w:rPr>
        <w:t>25</w:t>
      </w:r>
      <w:r w:rsidRPr="002D2693">
        <w:rPr>
          <w:rFonts w:hAnsi="標楷體" w:hint="eastAsia"/>
        </w:rPr>
        <w:t>萬元以下罰鍰。民宿經營者處</w:t>
      </w:r>
      <w:r>
        <w:rPr>
          <w:rFonts w:hAnsi="標楷體" w:hint="eastAsia"/>
        </w:rPr>
        <w:t>3</w:t>
      </w:r>
      <w:r w:rsidRPr="002D2693">
        <w:rPr>
          <w:rFonts w:hAnsi="標楷體" w:hint="eastAsia"/>
        </w:rPr>
        <w:t>萬元以上</w:t>
      </w:r>
      <w:r>
        <w:rPr>
          <w:rFonts w:hAnsi="標楷體" w:hint="eastAsia"/>
        </w:rPr>
        <w:t>15</w:t>
      </w:r>
      <w:r w:rsidRPr="002D2693">
        <w:rPr>
          <w:rFonts w:hAnsi="標楷體" w:hint="eastAsia"/>
        </w:rPr>
        <w:t>萬元以下罰鍰。擴大部分並勒令歇業。（第</w:t>
      </w:r>
      <w:r>
        <w:rPr>
          <w:rFonts w:hAnsi="標楷體" w:hint="eastAsia"/>
        </w:rPr>
        <w:t>8</w:t>
      </w:r>
      <w:r w:rsidRPr="002D2693">
        <w:rPr>
          <w:rFonts w:hAnsi="標楷體" w:hint="eastAsia"/>
        </w:rPr>
        <w:t>項）經營觀光旅館業務、</w:t>
      </w:r>
      <w:r>
        <w:rPr>
          <w:rFonts w:hAnsi="標楷體" w:hint="eastAsia"/>
        </w:rPr>
        <w:t>旅館業務及民宿者，依前4</w:t>
      </w:r>
      <w:r w:rsidRPr="002D2693">
        <w:rPr>
          <w:rFonts w:hAnsi="標楷體" w:hint="eastAsia"/>
        </w:rPr>
        <w:t>項規定經勒令歇業仍繼續經營者，得按次處罰，主管機關並得移送相關主管機關，採取停止供水、供電、封閉、強制拆除或其他必要可立即結束經營之措施，且其費用由該違反本條例之經營者負擔。</w:t>
      </w:r>
      <w:r>
        <w:rPr>
          <w:rFonts w:hAnsi="標楷體" w:hint="eastAsia"/>
        </w:rPr>
        <w:t>……」</w:t>
      </w:r>
    </w:p>
  </w:footnote>
  <w:footnote w:id="35">
    <w:p w:rsidR="003650A0" w:rsidRPr="000B47E3" w:rsidRDefault="003650A0" w:rsidP="0064758E">
      <w:pPr>
        <w:pStyle w:val="afd"/>
        <w:wordWrap w:val="0"/>
        <w:ind w:left="209" w:hangingChars="95" w:hanging="209"/>
      </w:pPr>
      <w:r>
        <w:rPr>
          <w:rStyle w:val="aff"/>
        </w:rPr>
        <w:footnoteRef/>
      </w:r>
      <w:r>
        <w:t xml:space="preserve"> </w:t>
      </w:r>
      <w:r w:rsidRPr="000B47E3">
        <w:rPr>
          <w:rFonts w:hint="eastAsia"/>
        </w:rPr>
        <w:t>https://taiwanstay.net.tw/tourism_web/hotel_content.php?hotel_id=21142（瀏覽日期：108</w:t>
      </w:r>
      <w:r>
        <w:rPr>
          <w:rFonts w:hint="eastAsia"/>
        </w:rPr>
        <w:t>年8月27日）。</w:t>
      </w:r>
    </w:p>
  </w:footnote>
  <w:footnote w:id="36">
    <w:p w:rsidR="003650A0" w:rsidRPr="000B47E3" w:rsidRDefault="003650A0" w:rsidP="0064758E">
      <w:pPr>
        <w:pStyle w:val="afd"/>
        <w:wordWrap w:val="0"/>
        <w:ind w:left="209" w:hangingChars="95" w:hanging="209"/>
        <w:jc w:val="both"/>
      </w:pPr>
      <w:r>
        <w:rPr>
          <w:rStyle w:val="aff"/>
        </w:rPr>
        <w:footnoteRef/>
      </w:r>
      <w:r>
        <w:t xml:space="preserve"> </w:t>
      </w:r>
      <w:r w:rsidRPr="000B47E3">
        <w:rPr>
          <w:rFonts w:hint="eastAsia"/>
        </w:rPr>
        <w:t>http://travel.nccc.com.tw/NASApp/NTC/servlet/com.du.mvc.EntryServlet?Action=RetailerEdit&amp;Type=GetFull&amp;Id=69183&amp;RequestType=0&amp;WebMode=（瀏覽日期：108年8月27日）。</w:t>
      </w:r>
    </w:p>
  </w:footnote>
  <w:footnote w:id="37">
    <w:p w:rsidR="003650A0" w:rsidRDefault="003650A0" w:rsidP="0064758E">
      <w:pPr>
        <w:pStyle w:val="afd"/>
        <w:ind w:left="209" w:hangingChars="95" w:hanging="209"/>
        <w:jc w:val="both"/>
      </w:pPr>
      <w:r>
        <w:rPr>
          <w:rStyle w:val="aff"/>
        </w:rPr>
        <w:footnoteRef/>
      </w:r>
      <w:r>
        <w:rPr>
          <w:rFonts w:hint="eastAsia"/>
        </w:rPr>
        <w:t xml:space="preserve"> </w:t>
      </w:r>
      <w:r w:rsidRPr="00554E12">
        <w:rPr>
          <w:rFonts w:hint="eastAsia"/>
        </w:rPr>
        <w:t>按國民旅遊卡網站係由行政院人事行政總處委託財團法人聯合信用卡處理中心建置，至於國民旅遊卡之簽約發卡作業、特約店佈設與審核及觀光旅遊額度補助範圍之界定，係由交通部觀光局負責。</w:t>
      </w:r>
    </w:p>
  </w:footnote>
  <w:footnote w:id="38">
    <w:p w:rsidR="003650A0" w:rsidRPr="00CA4D2E" w:rsidRDefault="003650A0" w:rsidP="0064758E">
      <w:pPr>
        <w:pStyle w:val="afd"/>
        <w:ind w:left="209" w:hangingChars="95" w:hanging="209"/>
        <w:jc w:val="both"/>
      </w:pPr>
      <w:r>
        <w:rPr>
          <w:rStyle w:val="aff"/>
        </w:rPr>
        <w:footnoteRef/>
      </w:r>
      <w:r>
        <w:t xml:space="preserve"> </w:t>
      </w:r>
      <w:r w:rsidRPr="00CA4D2E">
        <w:rPr>
          <w:rFonts w:hint="eastAsia"/>
        </w:rPr>
        <w:t>森林保護辦法</w:t>
      </w:r>
      <w:r>
        <w:rPr>
          <w:rFonts w:hint="eastAsia"/>
        </w:rPr>
        <w:t>係依森林法第38條之1：</w:t>
      </w:r>
      <w:r>
        <w:rPr>
          <w:rFonts w:hAnsi="標楷體" w:hint="eastAsia"/>
        </w:rPr>
        <w:t>「</w:t>
      </w:r>
      <w:r w:rsidRPr="00CA4D2E">
        <w:rPr>
          <w:rFonts w:hAnsi="標楷體" w:hint="eastAsia"/>
        </w:rPr>
        <w:t>森林之保護管理、災害防救、保林設施、防火宣導及獎勵之辦法，由中央主管機關定之。</w:t>
      </w:r>
      <w:r>
        <w:rPr>
          <w:rFonts w:hAnsi="標楷體" w:hint="eastAsia"/>
        </w:rPr>
        <w:t>」之規定所訂定。</w:t>
      </w:r>
    </w:p>
  </w:footnote>
  <w:footnote w:id="39">
    <w:p w:rsidR="003650A0" w:rsidRPr="00F41349" w:rsidRDefault="003650A0" w:rsidP="0064758E">
      <w:pPr>
        <w:pStyle w:val="afd"/>
        <w:ind w:left="209" w:hangingChars="95" w:hanging="209"/>
        <w:jc w:val="both"/>
      </w:pPr>
      <w:r>
        <w:rPr>
          <w:rStyle w:val="aff"/>
        </w:rPr>
        <w:footnoteRef/>
      </w:r>
      <w:r>
        <w:rPr>
          <w:rFonts w:hint="eastAsia"/>
        </w:rPr>
        <w:t xml:space="preserve"> 該</w:t>
      </w:r>
      <w:r w:rsidRPr="00F41349">
        <w:rPr>
          <w:rFonts w:hint="eastAsia"/>
        </w:rPr>
        <w:t>計畫為行政院經濟建設委員會(現國家發展委員會)為積極復育過度開發山地地區、河川區域、海岸及嚴重地層下陷地區的生態環境，促進環境資源永續發展，並有效管制山地地區、河川區域、海岸、地層下陷地區及離島的開發行為，降低自然災害發生，減低災害造成之危害，減少人民生命財產損失，</w:t>
      </w:r>
      <w:r>
        <w:rPr>
          <w:rFonts w:hint="eastAsia"/>
        </w:rPr>
        <w:t>前以該</w:t>
      </w:r>
      <w:r w:rsidRPr="00F41349">
        <w:rPr>
          <w:rFonts w:hint="eastAsia"/>
        </w:rPr>
        <w:t>會96年4月2日都字第0960001453</w:t>
      </w:r>
      <w:r>
        <w:rPr>
          <w:rFonts w:hint="eastAsia"/>
        </w:rPr>
        <w:t>號函農委</w:t>
      </w:r>
      <w:r w:rsidRPr="00F41349">
        <w:rPr>
          <w:rFonts w:hint="eastAsia"/>
        </w:rPr>
        <w:t>會核轉林務局辦理，藉此處理既存國有林地上之舊有濫植作物、濫建房舍、濫葬及其他擅設工作物等，希冀回復林地原貌，永續國土保安功能。</w:t>
      </w:r>
    </w:p>
  </w:footnote>
  <w:footnote w:id="40">
    <w:p w:rsidR="003650A0" w:rsidRPr="00F41349" w:rsidRDefault="003650A0" w:rsidP="0064758E">
      <w:pPr>
        <w:pStyle w:val="afd"/>
        <w:ind w:left="209" w:hangingChars="95" w:hanging="209"/>
        <w:jc w:val="both"/>
      </w:pPr>
      <w:r>
        <w:rPr>
          <w:rStyle w:val="aff"/>
        </w:rPr>
        <w:footnoteRef/>
      </w:r>
      <w:r>
        <w:rPr>
          <w:rFonts w:hint="eastAsia"/>
        </w:rPr>
        <w:t xml:space="preserve"> 鑑</w:t>
      </w:r>
      <w:r w:rsidRPr="00F41349">
        <w:rPr>
          <w:rFonts w:hint="eastAsia"/>
        </w:rPr>
        <w:t>於占用案件排除時，常遭占用人自力救濟、集結抗爭甚至暴力相向，又因案件繁多，處理過程需耗費大</w:t>
      </w:r>
      <w:r>
        <w:rPr>
          <w:rFonts w:hint="eastAsia"/>
        </w:rPr>
        <w:t>量人力、時間與行政資源，且造成政府與民眾間之對立，衍生社會問題，農委</w:t>
      </w:r>
      <w:r w:rsidRPr="00F41349">
        <w:rPr>
          <w:rFonts w:hint="eastAsia"/>
        </w:rPr>
        <w:t>會</w:t>
      </w:r>
      <w:r>
        <w:rPr>
          <w:rFonts w:hint="eastAsia"/>
        </w:rPr>
        <w:t>爰提出本計畫，經原</w:t>
      </w:r>
      <w:r w:rsidRPr="00F41349">
        <w:rPr>
          <w:rFonts w:hint="eastAsia"/>
        </w:rPr>
        <w:t>行政院經濟建設委員會以96年4月26日都字第0960001903號函核定實施。</w:t>
      </w:r>
    </w:p>
  </w:footnote>
  <w:footnote w:id="41">
    <w:p w:rsidR="003650A0" w:rsidRPr="00F41349" w:rsidRDefault="003650A0" w:rsidP="0064758E">
      <w:pPr>
        <w:pStyle w:val="afd"/>
        <w:ind w:left="209" w:hangingChars="95" w:hanging="209"/>
        <w:jc w:val="both"/>
      </w:pPr>
      <w:r>
        <w:rPr>
          <w:rStyle w:val="aff"/>
        </w:rPr>
        <w:footnoteRef/>
      </w:r>
      <w:r>
        <w:t xml:space="preserve"> </w:t>
      </w:r>
      <w:r>
        <w:rPr>
          <w:rFonts w:hint="eastAsia"/>
        </w:rPr>
        <w:t>據農委會表示，</w:t>
      </w:r>
      <w:r w:rsidRPr="00F41349">
        <w:rPr>
          <w:rFonts w:hint="eastAsia"/>
        </w:rPr>
        <w:t>94</w:t>
      </w:r>
      <w:r>
        <w:rPr>
          <w:rFonts w:hint="eastAsia"/>
        </w:rPr>
        <w:t>年度經</w:t>
      </w:r>
      <w:r w:rsidRPr="00F41349">
        <w:rPr>
          <w:rFonts w:hint="eastAsia"/>
        </w:rPr>
        <w:t>林務局調查各林管處經管國有林地遭違法占用案件</w:t>
      </w:r>
      <w:r>
        <w:rPr>
          <w:rFonts w:hint="eastAsia"/>
        </w:rPr>
        <w:t>，</w:t>
      </w:r>
      <w:r w:rsidRPr="00F41349">
        <w:rPr>
          <w:rFonts w:hint="eastAsia"/>
        </w:rPr>
        <w:t>共計12,559件、面積10,096公頃</w:t>
      </w:r>
      <w:r>
        <w:rPr>
          <w:rFonts w:hint="eastAsia"/>
        </w:rPr>
        <w:t>，經該局陸續辦理收回，然因林務局陸續</w:t>
      </w:r>
      <w:r w:rsidRPr="00A6770F">
        <w:rPr>
          <w:rFonts w:hint="eastAsia"/>
        </w:rPr>
        <w:t>接管地方政府代管之</w:t>
      </w:r>
      <w:r>
        <w:rPr>
          <w:rFonts w:hint="eastAsia"/>
        </w:rPr>
        <w:t>區外保安林及財政部國有財產署移交之山坡地範圍遭占墾之國有林地，故迄</w:t>
      </w:r>
      <w:r w:rsidRPr="00A6770F">
        <w:rPr>
          <w:rFonts w:hint="eastAsia"/>
        </w:rPr>
        <w:t>105年4月</w:t>
      </w:r>
      <w:r>
        <w:rPr>
          <w:rFonts w:hint="eastAsia"/>
        </w:rPr>
        <w:t>清查後，當時</w:t>
      </w:r>
      <w:r w:rsidRPr="00A6770F">
        <w:rPr>
          <w:rFonts w:hint="eastAsia"/>
        </w:rPr>
        <w:t>遭占用案件尚有10,736.965公頃</w:t>
      </w:r>
      <w:r w:rsidRPr="00F41349">
        <w:rPr>
          <w:rFonts w:hint="eastAsia"/>
        </w:rPr>
        <w:t>。</w:t>
      </w:r>
    </w:p>
  </w:footnote>
  <w:footnote w:id="42">
    <w:p w:rsidR="003650A0" w:rsidRPr="00DC7B14" w:rsidRDefault="003650A0" w:rsidP="00E023A5">
      <w:pPr>
        <w:pStyle w:val="afd"/>
        <w:rPr>
          <w:rFonts w:hAnsi="標楷體"/>
          <w:sz w:val="16"/>
          <w:szCs w:val="16"/>
        </w:rPr>
      </w:pPr>
      <w:r w:rsidRPr="00DC7B14">
        <w:rPr>
          <w:rStyle w:val="aff"/>
          <w:rFonts w:hAnsi="標楷體"/>
          <w:sz w:val="16"/>
          <w:szCs w:val="16"/>
        </w:rPr>
        <w:footnoteRef/>
      </w:r>
      <w:r w:rsidRPr="00CE6C4A">
        <w:rPr>
          <w:rFonts w:hAnsi="標楷體" w:hint="eastAsia"/>
        </w:rPr>
        <w:t>行政院環境保護署之105年環境水質監測年報。</w:t>
      </w:r>
    </w:p>
  </w:footnote>
  <w:footnote w:id="43">
    <w:p w:rsidR="003650A0" w:rsidRDefault="003650A0" w:rsidP="0064758E">
      <w:pPr>
        <w:pStyle w:val="afd"/>
        <w:ind w:left="209" w:hangingChars="95" w:hanging="209"/>
        <w:jc w:val="both"/>
      </w:pPr>
      <w:r>
        <w:rPr>
          <w:rStyle w:val="aff"/>
        </w:rPr>
        <w:footnoteRef/>
      </w:r>
      <w:r>
        <w:t xml:space="preserve"> </w:t>
      </w:r>
      <w:r>
        <w:rPr>
          <w:rFonts w:hAnsi="標楷體" w:hint="eastAsia"/>
        </w:rPr>
        <w:t>有固定排放點之</w:t>
      </w:r>
      <w:r w:rsidRPr="00597E15">
        <w:rPr>
          <w:rFonts w:hint="eastAsia"/>
        </w:rPr>
        <w:t>污染</w:t>
      </w:r>
      <w:r>
        <w:rPr>
          <w:rFonts w:hAnsi="標楷體" w:hint="eastAsia"/>
        </w:rPr>
        <w:t>源，如生活汙水、遊憩汙水、養殖汙水等。</w:t>
      </w:r>
    </w:p>
  </w:footnote>
  <w:footnote w:id="44">
    <w:p w:rsidR="003650A0" w:rsidRDefault="003650A0" w:rsidP="0064758E">
      <w:pPr>
        <w:pStyle w:val="afd"/>
        <w:ind w:left="209" w:hangingChars="95" w:hanging="209"/>
        <w:jc w:val="both"/>
      </w:pPr>
      <w:r>
        <w:rPr>
          <w:rStyle w:val="aff"/>
        </w:rPr>
        <w:footnoteRef/>
      </w:r>
      <w:r>
        <w:t xml:space="preserve"> </w:t>
      </w:r>
      <w:r>
        <w:rPr>
          <w:rFonts w:hAnsi="標楷體" w:hint="eastAsia"/>
        </w:rPr>
        <w:t>降水在地面上流向河流、湖泊或海洋等水體時所形成的水流。</w:t>
      </w:r>
    </w:p>
  </w:footnote>
  <w:footnote w:id="45">
    <w:p w:rsidR="003650A0" w:rsidRPr="00C07283" w:rsidRDefault="003650A0" w:rsidP="0064758E">
      <w:pPr>
        <w:pStyle w:val="afd"/>
        <w:ind w:left="209" w:hangingChars="95" w:hanging="209"/>
        <w:jc w:val="both"/>
      </w:pPr>
      <w:r>
        <w:rPr>
          <w:rStyle w:val="aff"/>
        </w:rPr>
        <w:footnoteRef/>
      </w:r>
      <w:r>
        <w:t xml:space="preserve"> </w:t>
      </w:r>
      <w:r>
        <w:rPr>
          <w:rFonts w:hint="eastAsia"/>
        </w:rPr>
        <w:t>有關露營區之管理，本院前已於107年間提出通案性調查報告，並請</w:t>
      </w:r>
      <w:r w:rsidRPr="00597E15">
        <w:rPr>
          <w:rFonts w:hint="eastAsia"/>
        </w:rPr>
        <w:t>行政院督同所屬確實檢討改進</w:t>
      </w:r>
      <w:r>
        <w:rPr>
          <w:rFonts w:hint="eastAsia"/>
        </w:rPr>
        <w:t>在案。</w:t>
      </w:r>
    </w:p>
  </w:footnote>
  <w:footnote w:id="46">
    <w:p w:rsidR="003650A0" w:rsidRPr="00091D6D" w:rsidRDefault="003650A0" w:rsidP="0064758E">
      <w:pPr>
        <w:pStyle w:val="afd"/>
        <w:ind w:left="209" w:hangingChars="95" w:hanging="209"/>
        <w:jc w:val="both"/>
      </w:pPr>
      <w:r>
        <w:rPr>
          <w:rStyle w:val="aff"/>
        </w:rPr>
        <w:footnoteRef/>
      </w:r>
      <w:r>
        <w:t xml:space="preserve"> </w:t>
      </w:r>
      <w:r>
        <w:rPr>
          <w:rFonts w:hint="eastAsia"/>
        </w:rPr>
        <w:t>據農委會表示，</w:t>
      </w:r>
      <w:r w:rsidRPr="00091D6D">
        <w:rPr>
          <w:rFonts w:hint="eastAsia"/>
        </w:rPr>
        <w:t>關於</w:t>
      </w:r>
      <w:r>
        <w:rPr>
          <w:rFonts w:hint="eastAsia"/>
        </w:rPr>
        <w:t>非屬該會林務局經管之公、私有保安林內露營區，該</w:t>
      </w:r>
      <w:r w:rsidRPr="00091D6D">
        <w:rPr>
          <w:rFonts w:hint="eastAsia"/>
        </w:rPr>
        <w:t>局業以107年10月1日林政字第1071721877號函請該管地方政府查處，</w:t>
      </w:r>
      <w:r>
        <w:rPr>
          <w:rFonts w:hint="eastAsia"/>
        </w:rPr>
        <w:t>該局</w:t>
      </w:r>
      <w:r w:rsidRPr="00091D6D">
        <w:rPr>
          <w:rFonts w:hint="eastAsia"/>
        </w:rPr>
        <w:t>將持續追蹤後續查處情形。</w:t>
      </w:r>
    </w:p>
  </w:footnote>
  <w:footnote w:id="47">
    <w:p w:rsidR="003650A0" w:rsidRDefault="003650A0" w:rsidP="0064758E">
      <w:pPr>
        <w:pStyle w:val="afd"/>
        <w:ind w:left="209" w:hangingChars="95" w:hanging="209"/>
        <w:jc w:val="both"/>
      </w:pPr>
      <w:r>
        <w:rPr>
          <w:rStyle w:val="aff"/>
        </w:rPr>
        <w:footnoteRef/>
      </w:r>
      <w:r>
        <w:rPr>
          <w:rFonts w:hint="eastAsia"/>
        </w:rPr>
        <w:t xml:space="preserve"> 黃志堅</w:t>
      </w:r>
      <w:r w:rsidRPr="00190C75">
        <w:rPr>
          <w:rFonts w:hint="eastAsia"/>
        </w:rPr>
        <w:t>，〈</w:t>
      </w:r>
      <w:r>
        <w:rPr>
          <w:rFonts w:hint="eastAsia"/>
        </w:rPr>
        <w:t>以劣化杉木林經營淋下經濟作物試驗〉，林業研究專訊</w:t>
      </w:r>
      <w:r w:rsidRPr="00190C75">
        <w:rPr>
          <w:rFonts w:hint="eastAsia"/>
        </w:rPr>
        <w:t>，第</w:t>
      </w:r>
      <w:r>
        <w:rPr>
          <w:rFonts w:hint="eastAsia"/>
        </w:rPr>
        <w:t>21</w:t>
      </w:r>
      <w:r w:rsidRPr="00190C75">
        <w:rPr>
          <w:rFonts w:hint="eastAsia"/>
        </w:rPr>
        <w:t>卷第</w:t>
      </w:r>
      <w:r>
        <w:rPr>
          <w:rFonts w:hint="eastAsia"/>
        </w:rPr>
        <w:t>1</w:t>
      </w:r>
      <w:r w:rsidRPr="00190C75">
        <w:rPr>
          <w:rFonts w:hint="eastAsia"/>
        </w:rPr>
        <w:t>期，105</w:t>
      </w:r>
      <w:r>
        <w:rPr>
          <w:rFonts w:hint="eastAsia"/>
        </w:rPr>
        <w:t>年。</w:t>
      </w:r>
    </w:p>
  </w:footnote>
  <w:footnote w:id="48">
    <w:p w:rsidR="003650A0" w:rsidRPr="00372F1A" w:rsidRDefault="003650A0" w:rsidP="0064758E">
      <w:pPr>
        <w:pStyle w:val="afd"/>
        <w:ind w:left="209" w:hangingChars="95" w:hanging="209"/>
        <w:jc w:val="both"/>
      </w:pPr>
      <w:r>
        <w:rPr>
          <w:rStyle w:val="aff"/>
        </w:rPr>
        <w:footnoteRef/>
      </w:r>
      <w:r>
        <w:t xml:space="preserve"> </w:t>
      </w:r>
      <w:r>
        <w:rPr>
          <w:rFonts w:hint="eastAsia"/>
        </w:rPr>
        <w:t>另據農委會表示，有關林下經濟是否</w:t>
      </w:r>
      <w:r w:rsidRPr="00372F1A">
        <w:rPr>
          <w:rFonts w:hint="eastAsia"/>
        </w:rPr>
        <w:t>影響水土保持或超限利用之疑慮</w:t>
      </w:r>
      <w:r>
        <w:rPr>
          <w:rFonts w:hint="eastAsia"/>
        </w:rPr>
        <w:t>一節，於該會</w:t>
      </w:r>
      <w:r w:rsidRPr="00372F1A">
        <w:rPr>
          <w:rFonts w:hint="eastAsia"/>
        </w:rPr>
        <w:t>林下經濟政策研析過程</w:t>
      </w:r>
      <w:r>
        <w:rPr>
          <w:rFonts w:hint="eastAsia"/>
        </w:rPr>
        <w:t>，</w:t>
      </w:r>
      <w:r w:rsidRPr="00372F1A">
        <w:rPr>
          <w:rFonts w:hAnsi="標楷體" w:hint="eastAsia"/>
        </w:rPr>
        <w:t>業經</w:t>
      </w:r>
      <w:r>
        <w:rPr>
          <w:rFonts w:hint="eastAsia"/>
        </w:rPr>
        <w:t>該會水土保持局表示意見如下：1.</w:t>
      </w:r>
      <w:r w:rsidRPr="00372F1A">
        <w:rPr>
          <w:rFonts w:hint="eastAsia"/>
        </w:rPr>
        <w:t xml:space="preserve"> 1.</w:t>
      </w:r>
      <w:r w:rsidRPr="00372F1A">
        <w:rPr>
          <w:rFonts w:hint="eastAsia"/>
        </w:rPr>
        <w:tab/>
        <w:t>依山坡地可利用限度分類標準第3</w:t>
      </w:r>
      <w:r>
        <w:rPr>
          <w:rFonts w:hint="eastAsia"/>
        </w:rPr>
        <w:t>條規定，宜林地應造林或維持自然林木或植生覆蓋。其林木種類，係依該</w:t>
      </w:r>
      <w:r w:rsidRPr="00372F1A">
        <w:rPr>
          <w:rFonts w:hint="eastAsia"/>
        </w:rPr>
        <w:t>會林務局「國有林事業區租地造林樹種」認處。</w:t>
      </w:r>
      <w:r>
        <w:rPr>
          <w:rFonts w:hint="eastAsia"/>
        </w:rPr>
        <w:t>2.該</w:t>
      </w:r>
      <w:r w:rsidRPr="00372F1A">
        <w:rPr>
          <w:rFonts w:hint="eastAsia"/>
        </w:rPr>
        <w:t>會「林下經濟推動小組」既已確認森林冠層下經營森林副產物之行為，可歸為林業使用之一環，則山坡地宜林地之造林，應採相同標準，以求管理之一致性。</w:t>
      </w:r>
      <w:r>
        <w:rPr>
          <w:rFonts w:hint="eastAsia"/>
        </w:rPr>
        <w:t>3.</w:t>
      </w:r>
      <w:r w:rsidRPr="00372F1A">
        <w:rPr>
          <w:rFonts w:hint="eastAsia"/>
        </w:rPr>
        <w:t xml:space="preserve"> 山坡地加強保育地(非都市土地編定為國土保安用地)屬沖蝕極嚴重、崩塌、地滑、脆弱母岩裸露之土地，應加強實施水土保持處理與維護，以治理為要，故國土保安用地並未納入可實施林下經濟之用地。</w:t>
      </w:r>
    </w:p>
  </w:footnote>
  <w:footnote w:id="49">
    <w:p w:rsidR="003650A0" w:rsidRDefault="003650A0" w:rsidP="0064758E">
      <w:pPr>
        <w:pStyle w:val="afd"/>
        <w:ind w:left="209" w:hangingChars="95" w:hanging="209"/>
        <w:jc w:val="both"/>
      </w:pPr>
      <w:r>
        <w:rPr>
          <w:rStyle w:val="aff"/>
        </w:rPr>
        <w:footnoteRef/>
      </w:r>
      <w:r>
        <w:t xml:space="preserve"> </w:t>
      </w:r>
      <w:r w:rsidRPr="00015CE9">
        <w:rPr>
          <w:rFonts w:hint="eastAsia"/>
        </w:rPr>
        <w:t>水璉林業運銷合作社</w:t>
      </w:r>
      <w:r>
        <w:rPr>
          <w:rFonts w:hint="eastAsia"/>
        </w:rPr>
        <w:t>係林務局花蓮林管處輔導</w:t>
      </w:r>
      <w:r w:rsidRPr="00015CE9">
        <w:rPr>
          <w:rFonts w:hint="eastAsia"/>
        </w:rPr>
        <w:t>花蓮縣壽豐鄉水璉</w:t>
      </w:r>
      <w:r>
        <w:rPr>
          <w:rFonts w:hint="eastAsia"/>
        </w:rPr>
        <w:t>地區林農於107年1月31日登記成立</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3526F78"/>
    <w:multiLevelType w:val="hybridMultilevel"/>
    <w:tmpl w:val="AA866E28"/>
    <w:lvl w:ilvl="0" w:tplc="4EDA8B0A">
      <w:start w:val="1"/>
      <w:numFmt w:val="decimal"/>
      <w:suff w:val="nothing"/>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140E010C"/>
    <w:multiLevelType w:val="multilevel"/>
    <w:tmpl w:val="03FC5AFC"/>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45B32F15"/>
    <w:multiLevelType w:val="hybridMultilevel"/>
    <w:tmpl w:val="F39C6542"/>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 w15:restartNumberingAfterBreak="0">
    <w:nsid w:val="4A5F5684"/>
    <w:multiLevelType w:val="hybridMultilevel"/>
    <w:tmpl w:val="ADC83F0E"/>
    <w:lvl w:ilvl="0" w:tplc="611AA264">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2"/>
  </w:num>
  <w:num w:numId="2">
    <w:abstractNumId w:val="3"/>
  </w:num>
  <w:num w:numId="3">
    <w:abstractNumId w:val="0"/>
  </w:num>
  <w:num w:numId="4">
    <w:abstractNumId w:val="7"/>
  </w:num>
  <w:num w:numId="5">
    <w:abstractNumId w:val="4"/>
  </w:num>
  <w:num w:numId="6">
    <w:abstractNumId w:val="8"/>
  </w:num>
  <w:num w:numId="7">
    <w:abstractNumId w:val="2"/>
  </w:num>
  <w:num w:numId="8">
    <w:abstractNumId w:val="9"/>
  </w:num>
  <w:num w:numId="9">
    <w:abstractNumId w:val="5"/>
  </w:num>
  <w:num w:numId="10">
    <w:abstractNumId w:val="1"/>
  </w:num>
  <w:num w:numId="11">
    <w:abstractNumId w:val="7"/>
    <w:lvlOverride w:ilvl="0">
      <w:startOverride w:val="1"/>
    </w:lvlOverride>
  </w:num>
  <w:num w:numId="12">
    <w:abstractNumId w:val="7"/>
  </w:num>
  <w:num w:numId="13">
    <w:abstractNumId w:val="7"/>
  </w:num>
  <w:num w:numId="14">
    <w:abstractNumId w:val="2"/>
  </w:num>
  <w:num w:numId="15">
    <w:abstractNumId w:val="7"/>
  </w:num>
  <w:num w:numId="16">
    <w:abstractNumId w:val="7"/>
  </w:num>
  <w:num w:numId="17">
    <w:abstractNumId w:val="2"/>
  </w:num>
  <w:num w:numId="18">
    <w:abstractNumId w:val="7"/>
  </w:num>
  <w:num w:numId="19">
    <w:abstractNumId w:val="2"/>
  </w:num>
  <w:num w:numId="20">
    <w:abstractNumId w:val="7"/>
  </w:num>
  <w:num w:numId="21">
    <w:abstractNumId w:val="2"/>
  </w:num>
  <w:num w:numId="22">
    <w:abstractNumId w:val="6"/>
  </w:num>
  <w:num w:numId="23">
    <w:abstractNumId w:val="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hideSpellingErrors/>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02B2"/>
    <w:rsid w:val="00006961"/>
    <w:rsid w:val="000112BF"/>
    <w:rsid w:val="00012233"/>
    <w:rsid w:val="00013801"/>
    <w:rsid w:val="00015CE9"/>
    <w:rsid w:val="000167A5"/>
    <w:rsid w:val="00017318"/>
    <w:rsid w:val="0001758C"/>
    <w:rsid w:val="00017BA1"/>
    <w:rsid w:val="000229AD"/>
    <w:rsid w:val="00023313"/>
    <w:rsid w:val="000246F7"/>
    <w:rsid w:val="0002781C"/>
    <w:rsid w:val="0003114D"/>
    <w:rsid w:val="0003699B"/>
    <w:rsid w:val="00036D76"/>
    <w:rsid w:val="00037AEE"/>
    <w:rsid w:val="00040AC0"/>
    <w:rsid w:val="000411B8"/>
    <w:rsid w:val="00042F0F"/>
    <w:rsid w:val="0005255F"/>
    <w:rsid w:val="000553E2"/>
    <w:rsid w:val="00057F32"/>
    <w:rsid w:val="00062A25"/>
    <w:rsid w:val="00070872"/>
    <w:rsid w:val="00073CB5"/>
    <w:rsid w:val="000740CF"/>
    <w:rsid w:val="000740F7"/>
    <w:rsid w:val="0007425C"/>
    <w:rsid w:val="00077553"/>
    <w:rsid w:val="000777A9"/>
    <w:rsid w:val="00077E36"/>
    <w:rsid w:val="00081EC6"/>
    <w:rsid w:val="000851A2"/>
    <w:rsid w:val="00091D6D"/>
    <w:rsid w:val="00092FA0"/>
    <w:rsid w:val="0009352E"/>
    <w:rsid w:val="000935D7"/>
    <w:rsid w:val="00096397"/>
    <w:rsid w:val="00096B96"/>
    <w:rsid w:val="00097953"/>
    <w:rsid w:val="000A2F3F"/>
    <w:rsid w:val="000A7B32"/>
    <w:rsid w:val="000B0316"/>
    <w:rsid w:val="000B0B4A"/>
    <w:rsid w:val="000B20FF"/>
    <w:rsid w:val="000B279A"/>
    <w:rsid w:val="000B2EC0"/>
    <w:rsid w:val="000B4041"/>
    <w:rsid w:val="000B47E3"/>
    <w:rsid w:val="000B61D2"/>
    <w:rsid w:val="000B70A7"/>
    <w:rsid w:val="000B73DD"/>
    <w:rsid w:val="000C1938"/>
    <w:rsid w:val="000C495F"/>
    <w:rsid w:val="000C5DE6"/>
    <w:rsid w:val="000C7D43"/>
    <w:rsid w:val="000D66D9"/>
    <w:rsid w:val="000E3F80"/>
    <w:rsid w:val="000E5DE6"/>
    <w:rsid w:val="000E6431"/>
    <w:rsid w:val="000E6978"/>
    <w:rsid w:val="000E6D34"/>
    <w:rsid w:val="000F21A5"/>
    <w:rsid w:val="000F43B5"/>
    <w:rsid w:val="000F47C5"/>
    <w:rsid w:val="000F6A1F"/>
    <w:rsid w:val="00102B9F"/>
    <w:rsid w:val="0010428C"/>
    <w:rsid w:val="0010526F"/>
    <w:rsid w:val="0010670A"/>
    <w:rsid w:val="0011124E"/>
    <w:rsid w:val="00112637"/>
    <w:rsid w:val="00112ABC"/>
    <w:rsid w:val="0012001E"/>
    <w:rsid w:val="001218C3"/>
    <w:rsid w:val="00121FF1"/>
    <w:rsid w:val="00126A55"/>
    <w:rsid w:val="001329B9"/>
    <w:rsid w:val="00132E06"/>
    <w:rsid w:val="00133F08"/>
    <w:rsid w:val="001340DE"/>
    <w:rsid w:val="001345E6"/>
    <w:rsid w:val="00134B50"/>
    <w:rsid w:val="00134F67"/>
    <w:rsid w:val="001378B0"/>
    <w:rsid w:val="00140AEA"/>
    <w:rsid w:val="00141519"/>
    <w:rsid w:val="00142E00"/>
    <w:rsid w:val="001448B4"/>
    <w:rsid w:val="00150868"/>
    <w:rsid w:val="00152793"/>
    <w:rsid w:val="00153B7E"/>
    <w:rsid w:val="001545A9"/>
    <w:rsid w:val="001549D4"/>
    <w:rsid w:val="00155255"/>
    <w:rsid w:val="00157466"/>
    <w:rsid w:val="00160456"/>
    <w:rsid w:val="001637C7"/>
    <w:rsid w:val="0016480E"/>
    <w:rsid w:val="001669F4"/>
    <w:rsid w:val="00174297"/>
    <w:rsid w:val="00174D0D"/>
    <w:rsid w:val="00180E06"/>
    <w:rsid w:val="001817B3"/>
    <w:rsid w:val="0018290C"/>
    <w:rsid w:val="00183014"/>
    <w:rsid w:val="00184B85"/>
    <w:rsid w:val="0018581B"/>
    <w:rsid w:val="00190C75"/>
    <w:rsid w:val="00192313"/>
    <w:rsid w:val="001955EC"/>
    <w:rsid w:val="001959C2"/>
    <w:rsid w:val="001965AF"/>
    <w:rsid w:val="00197101"/>
    <w:rsid w:val="001A1EFD"/>
    <w:rsid w:val="001A51E3"/>
    <w:rsid w:val="001A5F5A"/>
    <w:rsid w:val="001A637A"/>
    <w:rsid w:val="001A7968"/>
    <w:rsid w:val="001A7AD0"/>
    <w:rsid w:val="001B0095"/>
    <w:rsid w:val="001B0DA3"/>
    <w:rsid w:val="001B2E98"/>
    <w:rsid w:val="001B3483"/>
    <w:rsid w:val="001B3C1E"/>
    <w:rsid w:val="001B4494"/>
    <w:rsid w:val="001B7F44"/>
    <w:rsid w:val="001C0417"/>
    <w:rsid w:val="001C0D8B"/>
    <w:rsid w:val="001C0DA8"/>
    <w:rsid w:val="001C7384"/>
    <w:rsid w:val="001D2459"/>
    <w:rsid w:val="001D2876"/>
    <w:rsid w:val="001D2A8C"/>
    <w:rsid w:val="001D4AD7"/>
    <w:rsid w:val="001D6830"/>
    <w:rsid w:val="001E028B"/>
    <w:rsid w:val="001E0D8A"/>
    <w:rsid w:val="001E65DF"/>
    <w:rsid w:val="001E67BA"/>
    <w:rsid w:val="001E74C2"/>
    <w:rsid w:val="001F2CD2"/>
    <w:rsid w:val="001F4F82"/>
    <w:rsid w:val="001F4FBA"/>
    <w:rsid w:val="001F5A48"/>
    <w:rsid w:val="001F6260"/>
    <w:rsid w:val="00200007"/>
    <w:rsid w:val="00200879"/>
    <w:rsid w:val="00200C74"/>
    <w:rsid w:val="00201E84"/>
    <w:rsid w:val="0020208F"/>
    <w:rsid w:val="002030A5"/>
    <w:rsid w:val="00203131"/>
    <w:rsid w:val="00207A5F"/>
    <w:rsid w:val="00212684"/>
    <w:rsid w:val="00212E88"/>
    <w:rsid w:val="00213C9C"/>
    <w:rsid w:val="002147F2"/>
    <w:rsid w:val="0021561D"/>
    <w:rsid w:val="0022009E"/>
    <w:rsid w:val="00221C35"/>
    <w:rsid w:val="00222A56"/>
    <w:rsid w:val="0022309B"/>
    <w:rsid w:val="00223241"/>
    <w:rsid w:val="00223A02"/>
    <w:rsid w:val="00223D5E"/>
    <w:rsid w:val="0022425C"/>
    <w:rsid w:val="002246DE"/>
    <w:rsid w:val="00230F47"/>
    <w:rsid w:val="00232FA0"/>
    <w:rsid w:val="002333C4"/>
    <w:rsid w:val="00234BBD"/>
    <w:rsid w:val="002429E2"/>
    <w:rsid w:val="0024430E"/>
    <w:rsid w:val="00244457"/>
    <w:rsid w:val="00245C51"/>
    <w:rsid w:val="00251687"/>
    <w:rsid w:val="00252BC4"/>
    <w:rsid w:val="00254014"/>
    <w:rsid w:val="00254B39"/>
    <w:rsid w:val="00262678"/>
    <w:rsid w:val="0026504D"/>
    <w:rsid w:val="002659A3"/>
    <w:rsid w:val="00266B42"/>
    <w:rsid w:val="002710F4"/>
    <w:rsid w:val="00273A2F"/>
    <w:rsid w:val="00277E52"/>
    <w:rsid w:val="00280986"/>
    <w:rsid w:val="00281ECE"/>
    <w:rsid w:val="002831C7"/>
    <w:rsid w:val="002837C8"/>
    <w:rsid w:val="002840C6"/>
    <w:rsid w:val="00286B0E"/>
    <w:rsid w:val="0029025A"/>
    <w:rsid w:val="00290C0F"/>
    <w:rsid w:val="00293C4C"/>
    <w:rsid w:val="00295174"/>
    <w:rsid w:val="00296172"/>
    <w:rsid w:val="00296B92"/>
    <w:rsid w:val="002A069A"/>
    <w:rsid w:val="002A0DDF"/>
    <w:rsid w:val="002A206C"/>
    <w:rsid w:val="002A2C22"/>
    <w:rsid w:val="002A34DA"/>
    <w:rsid w:val="002A656F"/>
    <w:rsid w:val="002B02EB"/>
    <w:rsid w:val="002B1683"/>
    <w:rsid w:val="002B32B4"/>
    <w:rsid w:val="002B4C1D"/>
    <w:rsid w:val="002C0602"/>
    <w:rsid w:val="002C1B2C"/>
    <w:rsid w:val="002C2B60"/>
    <w:rsid w:val="002C31CB"/>
    <w:rsid w:val="002C3B7C"/>
    <w:rsid w:val="002C4B7F"/>
    <w:rsid w:val="002C5502"/>
    <w:rsid w:val="002C60B3"/>
    <w:rsid w:val="002C62B5"/>
    <w:rsid w:val="002D106A"/>
    <w:rsid w:val="002D2693"/>
    <w:rsid w:val="002D5C16"/>
    <w:rsid w:val="002F009F"/>
    <w:rsid w:val="002F2476"/>
    <w:rsid w:val="002F3DFF"/>
    <w:rsid w:val="002F5E05"/>
    <w:rsid w:val="003066F2"/>
    <w:rsid w:val="00307A76"/>
    <w:rsid w:val="0031455E"/>
    <w:rsid w:val="00314DE8"/>
    <w:rsid w:val="00315A16"/>
    <w:rsid w:val="0031662F"/>
    <w:rsid w:val="00317053"/>
    <w:rsid w:val="00317DC0"/>
    <w:rsid w:val="0032109C"/>
    <w:rsid w:val="00321680"/>
    <w:rsid w:val="00322028"/>
    <w:rsid w:val="00322759"/>
    <w:rsid w:val="00322B45"/>
    <w:rsid w:val="00323398"/>
    <w:rsid w:val="00323809"/>
    <w:rsid w:val="00323D41"/>
    <w:rsid w:val="00325414"/>
    <w:rsid w:val="003302F1"/>
    <w:rsid w:val="00334E8E"/>
    <w:rsid w:val="00336B88"/>
    <w:rsid w:val="00337AF8"/>
    <w:rsid w:val="00340527"/>
    <w:rsid w:val="0034470E"/>
    <w:rsid w:val="00344B59"/>
    <w:rsid w:val="003476B6"/>
    <w:rsid w:val="00352DB0"/>
    <w:rsid w:val="00354060"/>
    <w:rsid w:val="0035579F"/>
    <w:rsid w:val="00360803"/>
    <w:rsid w:val="00361063"/>
    <w:rsid w:val="00361B74"/>
    <w:rsid w:val="0036406A"/>
    <w:rsid w:val="003650A0"/>
    <w:rsid w:val="003657B2"/>
    <w:rsid w:val="0037094A"/>
    <w:rsid w:val="00371322"/>
    <w:rsid w:val="003719C2"/>
    <w:rsid w:val="00371ED3"/>
    <w:rsid w:val="003723B5"/>
    <w:rsid w:val="00372659"/>
    <w:rsid w:val="00372F1A"/>
    <w:rsid w:val="00372FFC"/>
    <w:rsid w:val="0037703B"/>
    <w:rsid w:val="0037728A"/>
    <w:rsid w:val="00380844"/>
    <w:rsid w:val="00380B7D"/>
    <w:rsid w:val="00381A3E"/>
    <w:rsid w:val="00381A99"/>
    <w:rsid w:val="003829C2"/>
    <w:rsid w:val="00382A5C"/>
    <w:rsid w:val="003830B2"/>
    <w:rsid w:val="00383254"/>
    <w:rsid w:val="00384724"/>
    <w:rsid w:val="003919B7"/>
    <w:rsid w:val="00391D57"/>
    <w:rsid w:val="00392292"/>
    <w:rsid w:val="00392E0B"/>
    <w:rsid w:val="00393B59"/>
    <w:rsid w:val="00394F45"/>
    <w:rsid w:val="00396130"/>
    <w:rsid w:val="003A1DC1"/>
    <w:rsid w:val="003A2161"/>
    <w:rsid w:val="003A35CD"/>
    <w:rsid w:val="003A5927"/>
    <w:rsid w:val="003B0030"/>
    <w:rsid w:val="003B0C64"/>
    <w:rsid w:val="003B1017"/>
    <w:rsid w:val="003B23B9"/>
    <w:rsid w:val="003B3C07"/>
    <w:rsid w:val="003B6081"/>
    <w:rsid w:val="003B62B2"/>
    <w:rsid w:val="003B6775"/>
    <w:rsid w:val="003C00DA"/>
    <w:rsid w:val="003C5763"/>
    <w:rsid w:val="003C59F6"/>
    <w:rsid w:val="003C5FE2"/>
    <w:rsid w:val="003D05FB"/>
    <w:rsid w:val="003D1B16"/>
    <w:rsid w:val="003D37BA"/>
    <w:rsid w:val="003D45BF"/>
    <w:rsid w:val="003D508A"/>
    <w:rsid w:val="003D50A6"/>
    <w:rsid w:val="003D537F"/>
    <w:rsid w:val="003D78CB"/>
    <w:rsid w:val="003D7B75"/>
    <w:rsid w:val="003E0208"/>
    <w:rsid w:val="003E4389"/>
    <w:rsid w:val="003E4B57"/>
    <w:rsid w:val="003E7A82"/>
    <w:rsid w:val="003F0CEE"/>
    <w:rsid w:val="003F27E1"/>
    <w:rsid w:val="003F437A"/>
    <w:rsid w:val="003F47EE"/>
    <w:rsid w:val="003F5A58"/>
    <w:rsid w:val="003F5C2B"/>
    <w:rsid w:val="003F63B4"/>
    <w:rsid w:val="00402240"/>
    <w:rsid w:val="004023E9"/>
    <w:rsid w:val="0040454A"/>
    <w:rsid w:val="00404574"/>
    <w:rsid w:val="00405C39"/>
    <w:rsid w:val="004112B6"/>
    <w:rsid w:val="00413F83"/>
    <w:rsid w:val="0041490C"/>
    <w:rsid w:val="00415D50"/>
    <w:rsid w:val="00416170"/>
    <w:rsid w:val="00416191"/>
    <w:rsid w:val="00416721"/>
    <w:rsid w:val="0041673C"/>
    <w:rsid w:val="00416A3D"/>
    <w:rsid w:val="00417D35"/>
    <w:rsid w:val="00421EF0"/>
    <w:rsid w:val="004224FA"/>
    <w:rsid w:val="00423D07"/>
    <w:rsid w:val="00427936"/>
    <w:rsid w:val="00427D11"/>
    <w:rsid w:val="00434E81"/>
    <w:rsid w:val="00435A85"/>
    <w:rsid w:val="0044022C"/>
    <w:rsid w:val="00441934"/>
    <w:rsid w:val="0044346F"/>
    <w:rsid w:val="00445554"/>
    <w:rsid w:val="00451799"/>
    <w:rsid w:val="00453FF6"/>
    <w:rsid w:val="00455037"/>
    <w:rsid w:val="00460F82"/>
    <w:rsid w:val="00461859"/>
    <w:rsid w:val="00462A7C"/>
    <w:rsid w:val="0046520A"/>
    <w:rsid w:val="00465576"/>
    <w:rsid w:val="00466B71"/>
    <w:rsid w:val="004672AB"/>
    <w:rsid w:val="004714FE"/>
    <w:rsid w:val="0047331E"/>
    <w:rsid w:val="00473904"/>
    <w:rsid w:val="0047496D"/>
    <w:rsid w:val="00475274"/>
    <w:rsid w:val="004757CB"/>
    <w:rsid w:val="00476765"/>
    <w:rsid w:val="004774A3"/>
    <w:rsid w:val="004775DA"/>
    <w:rsid w:val="00477BAA"/>
    <w:rsid w:val="004877AC"/>
    <w:rsid w:val="0049062A"/>
    <w:rsid w:val="00491C9D"/>
    <w:rsid w:val="00492772"/>
    <w:rsid w:val="004928A8"/>
    <w:rsid w:val="00493E35"/>
    <w:rsid w:val="00495053"/>
    <w:rsid w:val="004A04EA"/>
    <w:rsid w:val="004A0E81"/>
    <w:rsid w:val="004A1F59"/>
    <w:rsid w:val="004A29BE"/>
    <w:rsid w:val="004A3225"/>
    <w:rsid w:val="004A33EE"/>
    <w:rsid w:val="004A3AA8"/>
    <w:rsid w:val="004A55A0"/>
    <w:rsid w:val="004A591C"/>
    <w:rsid w:val="004B13C7"/>
    <w:rsid w:val="004B2009"/>
    <w:rsid w:val="004B4688"/>
    <w:rsid w:val="004B6EBA"/>
    <w:rsid w:val="004B778F"/>
    <w:rsid w:val="004C0609"/>
    <w:rsid w:val="004C165A"/>
    <w:rsid w:val="004C3E8E"/>
    <w:rsid w:val="004C639F"/>
    <w:rsid w:val="004C721A"/>
    <w:rsid w:val="004D141F"/>
    <w:rsid w:val="004D1A9B"/>
    <w:rsid w:val="004D2742"/>
    <w:rsid w:val="004D2AF8"/>
    <w:rsid w:val="004D3320"/>
    <w:rsid w:val="004D40DA"/>
    <w:rsid w:val="004D6310"/>
    <w:rsid w:val="004D7FBA"/>
    <w:rsid w:val="004E0062"/>
    <w:rsid w:val="004E05A1"/>
    <w:rsid w:val="004E1AD1"/>
    <w:rsid w:val="004F06E7"/>
    <w:rsid w:val="004F45F6"/>
    <w:rsid w:val="004F472A"/>
    <w:rsid w:val="004F5E57"/>
    <w:rsid w:val="004F6710"/>
    <w:rsid w:val="005006D9"/>
    <w:rsid w:val="00500BCA"/>
    <w:rsid w:val="00500C3E"/>
    <w:rsid w:val="00502849"/>
    <w:rsid w:val="005039FC"/>
    <w:rsid w:val="00504334"/>
    <w:rsid w:val="0050498D"/>
    <w:rsid w:val="00505179"/>
    <w:rsid w:val="00505E78"/>
    <w:rsid w:val="005104D7"/>
    <w:rsid w:val="00510B9E"/>
    <w:rsid w:val="0051200E"/>
    <w:rsid w:val="00513DCC"/>
    <w:rsid w:val="005167F4"/>
    <w:rsid w:val="0051776E"/>
    <w:rsid w:val="00522D7C"/>
    <w:rsid w:val="0052653B"/>
    <w:rsid w:val="00526F4B"/>
    <w:rsid w:val="00532A33"/>
    <w:rsid w:val="00536BC2"/>
    <w:rsid w:val="00536D8C"/>
    <w:rsid w:val="0054010E"/>
    <w:rsid w:val="005425E1"/>
    <w:rsid w:val="005427C5"/>
    <w:rsid w:val="00542CF6"/>
    <w:rsid w:val="005444FC"/>
    <w:rsid w:val="005458FD"/>
    <w:rsid w:val="00551219"/>
    <w:rsid w:val="00553C03"/>
    <w:rsid w:val="00553DB6"/>
    <w:rsid w:val="00554E12"/>
    <w:rsid w:val="00560DDA"/>
    <w:rsid w:val="005627DA"/>
    <w:rsid w:val="00562B2B"/>
    <w:rsid w:val="00563692"/>
    <w:rsid w:val="005653BA"/>
    <w:rsid w:val="00565DF2"/>
    <w:rsid w:val="00566943"/>
    <w:rsid w:val="00567AE5"/>
    <w:rsid w:val="00571679"/>
    <w:rsid w:val="0057258A"/>
    <w:rsid w:val="005758B1"/>
    <w:rsid w:val="00584235"/>
    <w:rsid w:val="005844E7"/>
    <w:rsid w:val="005851AB"/>
    <w:rsid w:val="00585B6F"/>
    <w:rsid w:val="005908B8"/>
    <w:rsid w:val="0059512E"/>
    <w:rsid w:val="00595D86"/>
    <w:rsid w:val="00597E15"/>
    <w:rsid w:val="005A24EA"/>
    <w:rsid w:val="005A4C05"/>
    <w:rsid w:val="005A4F5C"/>
    <w:rsid w:val="005A6DD2"/>
    <w:rsid w:val="005B4B48"/>
    <w:rsid w:val="005C2432"/>
    <w:rsid w:val="005C3001"/>
    <w:rsid w:val="005C3785"/>
    <w:rsid w:val="005C385D"/>
    <w:rsid w:val="005C4368"/>
    <w:rsid w:val="005D00B2"/>
    <w:rsid w:val="005D217B"/>
    <w:rsid w:val="005D37A8"/>
    <w:rsid w:val="005D3B20"/>
    <w:rsid w:val="005D4EAD"/>
    <w:rsid w:val="005D71B7"/>
    <w:rsid w:val="005D72DC"/>
    <w:rsid w:val="005E0ACC"/>
    <w:rsid w:val="005E1E86"/>
    <w:rsid w:val="005E2E5A"/>
    <w:rsid w:val="005E4759"/>
    <w:rsid w:val="005E5C68"/>
    <w:rsid w:val="005E65C0"/>
    <w:rsid w:val="005E763A"/>
    <w:rsid w:val="005F0390"/>
    <w:rsid w:val="005F2140"/>
    <w:rsid w:val="005F2E80"/>
    <w:rsid w:val="005F48FA"/>
    <w:rsid w:val="006000AD"/>
    <w:rsid w:val="00606A35"/>
    <w:rsid w:val="006072CD"/>
    <w:rsid w:val="00612023"/>
    <w:rsid w:val="00614190"/>
    <w:rsid w:val="00622A99"/>
    <w:rsid w:val="00622E67"/>
    <w:rsid w:val="00625301"/>
    <w:rsid w:val="00625852"/>
    <w:rsid w:val="0062655B"/>
    <w:rsid w:val="00626B57"/>
    <w:rsid w:val="00626EDC"/>
    <w:rsid w:val="00636BC6"/>
    <w:rsid w:val="00637839"/>
    <w:rsid w:val="0064062F"/>
    <w:rsid w:val="00642490"/>
    <w:rsid w:val="00644624"/>
    <w:rsid w:val="006452D3"/>
    <w:rsid w:val="006470EC"/>
    <w:rsid w:val="0064758E"/>
    <w:rsid w:val="00647E3C"/>
    <w:rsid w:val="006505EF"/>
    <w:rsid w:val="0065191C"/>
    <w:rsid w:val="00653D96"/>
    <w:rsid w:val="00653D97"/>
    <w:rsid w:val="006542D6"/>
    <w:rsid w:val="0065598E"/>
    <w:rsid w:val="00655AF2"/>
    <w:rsid w:val="00655BC5"/>
    <w:rsid w:val="006568BE"/>
    <w:rsid w:val="0066025D"/>
    <w:rsid w:val="0066091A"/>
    <w:rsid w:val="00662D25"/>
    <w:rsid w:val="00663A8A"/>
    <w:rsid w:val="00664CD2"/>
    <w:rsid w:val="00667483"/>
    <w:rsid w:val="006749EF"/>
    <w:rsid w:val="00674AFF"/>
    <w:rsid w:val="00675DC8"/>
    <w:rsid w:val="006773EC"/>
    <w:rsid w:val="00680504"/>
    <w:rsid w:val="00681CD9"/>
    <w:rsid w:val="00683E30"/>
    <w:rsid w:val="006864EB"/>
    <w:rsid w:val="0068661E"/>
    <w:rsid w:val="00686CAA"/>
    <w:rsid w:val="00686D56"/>
    <w:rsid w:val="00687024"/>
    <w:rsid w:val="00695E22"/>
    <w:rsid w:val="00697056"/>
    <w:rsid w:val="006A0F00"/>
    <w:rsid w:val="006A1A37"/>
    <w:rsid w:val="006A25C1"/>
    <w:rsid w:val="006A4225"/>
    <w:rsid w:val="006A650B"/>
    <w:rsid w:val="006A7536"/>
    <w:rsid w:val="006B354C"/>
    <w:rsid w:val="006B6546"/>
    <w:rsid w:val="006B7093"/>
    <w:rsid w:val="006B720B"/>
    <w:rsid w:val="006B7417"/>
    <w:rsid w:val="006C0338"/>
    <w:rsid w:val="006C12FF"/>
    <w:rsid w:val="006C2389"/>
    <w:rsid w:val="006C6E75"/>
    <w:rsid w:val="006C7B1D"/>
    <w:rsid w:val="006D0996"/>
    <w:rsid w:val="006D31F9"/>
    <w:rsid w:val="006D3691"/>
    <w:rsid w:val="006D7193"/>
    <w:rsid w:val="006E03F8"/>
    <w:rsid w:val="006E3A49"/>
    <w:rsid w:val="006E5EF0"/>
    <w:rsid w:val="006F0ADE"/>
    <w:rsid w:val="006F3563"/>
    <w:rsid w:val="006F42B9"/>
    <w:rsid w:val="006F6103"/>
    <w:rsid w:val="0070039A"/>
    <w:rsid w:val="00700C88"/>
    <w:rsid w:val="00704E00"/>
    <w:rsid w:val="007116A3"/>
    <w:rsid w:val="00713F9C"/>
    <w:rsid w:val="0071564F"/>
    <w:rsid w:val="00716CDB"/>
    <w:rsid w:val="0072072C"/>
    <w:rsid w:val="007209E7"/>
    <w:rsid w:val="00721F36"/>
    <w:rsid w:val="007238AA"/>
    <w:rsid w:val="00723EBA"/>
    <w:rsid w:val="00726182"/>
    <w:rsid w:val="00727635"/>
    <w:rsid w:val="00727B4B"/>
    <w:rsid w:val="00732329"/>
    <w:rsid w:val="007337CA"/>
    <w:rsid w:val="00734CE4"/>
    <w:rsid w:val="00735123"/>
    <w:rsid w:val="0073556A"/>
    <w:rsid w:val="00736B1F"/>
    <w:rsid w:val="0073759B"/>
    <w:rsid w:val="00741837"/>
    <w:rsid w:val="00742946"/>
    <w:rsid w:val="007453E6"/>
    <w:rsid w:val="00746636"/>
    <w:rsid w:val="00757EB9"/>
    <w:rsid w:val="00760C04"/>
    <w:rsid w:val="0076113D"/>
    <w:rsid w:val="00762545"/>
    <w:rsid w:val="00766E93"/>
    <w:rsid w:val="00770394"/>
    <w:rsid w:val="00770453"/>
    <w:rsid w:val="007707F2"/>
    <w:rsid w:val="00772F0F"/>
    <w:rsid w:val="0077309D"/>
    <w:rsid w:val="00775611"/>
    <w:rsid w:val="007769CA"/>
    <w:rsid w:val="007772B0"/>
    <w:rsid w:val="007774EE"/>
    <w:rsid w:val="00781822"/>
    <w:rsid w:val="00783F21"/>
    <w:rsid w:val="00785757"/>
    <w:rsid w:val="00786BDC"/>
    <w:rsid w:val="00787159"/>
    <w:rsid w:val="0079043A"/>
    <w:rsid w:val="00791668"/>
    <w:rsid w:val="00791AA1"/>
    <w:rsid w:val="0079222A"/>
    <w:rsid w:val="007936C6"/>
    <w:rsid w:val="00797934"/>
    <w:rsid w:val="007A0313"/>
    <w:rsid w:val="007A064E"/>
    <w:rsid w:val="007A20CC"/>
    <w:rsid w:val="007A3793"/>
    <w:rsid w:val="007A7625"/>
    <w:rsid w:val="007B1E29"/>
    <w:rsid w:val="007B2B08"/>
    <w:rsid w:val="007B3F5F"/>
    <w:rsid w:val="007B5AD9"/>
    <w:rsid w:val="007B7BD5"/>
    <w:rsid w:val="007C1BA2"/>
    <w:rsid w:val="007C2B48"/>
    <w:rsid w:val="007C32B2"/>
    <w:rsid w:val="007C4059"/>
    <w:rsid w:val="007C7A49"/>
    <w:rsid w:val="007C7BE6"/>
    <w:rsid w:val="007D1528"/>
    <w:rsid w:val="007D1610"/>
    <w:rsid w:val="007D20E9"/>
    <w:rsid w:val="007D2CEC"/>
    <w:rsid w:val="007D523A"/>
    <w:rsid w:val="007D7881"/>
    <w:rsid w:val="007D7E3A"/>
    <w:rsid w:val="007E0E10"/>
    <w:rsid w:val="007E2BA5"/>
    <w:rsid w:val="007E4768"/>
    <w:rsid w:val="007E54CE"/>
    <w:rsid w:val="007E777B"/>
    <w:rsid w:val="007F1831"/>
    <w:rsid w:val="007F2070"/>
    <w:rsid w:val="007F2F83"/>
    <w:rsid w:val="007F35E1"/>
    <w:rsid w:val="007F63C1"/>
    <w:rsid w:val="007F7A55"/>
    <w:rsid w:val="008050CF"/>
    <w:rsid w:val="008053F5"/>
    <w:rsid w:val="00807AF7"/>
    <w:rsid w:val="00807C89"/>
    <w:rsid w:val="00810198"/>
    <w:rsid w:val="00815DA8"/>
    <w:rsid w:val="00816D3B"/>
    <w:rsid w:val="0082194D"/>
    <w:rsid w:val="008221F9"/>
    <w:rsid w:val="0082251E"/>
    <w:rsid w:val="00825559"/>
    <w:rsid w:val="008257BC"/>
    <w:rsid w:val="00825E01"/>
    <w:rsid w:val="00826EF5"/>
    <w:rsid w:val="00831693"/>
    <w:rsid w:val="008326BA"/>
    <w:rsid w:val="00833144"/>
    <w:rsid w:val="00840104"/>
    <w:rsid w:val="00840C1F"/>
    <w:rsid w:val="008411C9"/>
    <w:rsid w:val="008415E1"/>
    <w:rsid w:val="00841FC5"/>
    <w:rsid w:val="0084382B"/>
    <w:rsid w:val="00843D0F"/>
    <w:rsid w:val="00845709"/>
    <w:rsid w:val="00846BA8"/>
    <w:rsid w:val="00854C16"/>
    <w:rsid w:val="00854F9F"/>
    <w:rsid w:val="008569D8"/>
    <w:rsid w:val="008574F6"/>
    <w:rsid w:val="008576BD"/>
    <w:rsid w:val="00860463"/>
    <w:rsid w:val="008623A7"/>
    <w:rsid w:val="00864FEC"/>
    <w:rsid w:val="0086728B"/>
    <w:rsid w:val="00867B4B"/>
    <w:rsid w:val="008708EE"/>
    <w:rsid w:val="008733DA"/>
    <w:rsid w:val="00876CD4"/>
    <w:rsid w:val="00877A41"/>
    <w:rsid w:val="00884863"/>
    <w:rsid w:val="008850E4"/>
    <w:rsid w:val="00887149"/>
    <w:rsid w:val="008872F3"/>
    <w:rsid w:val="00887F61"/>
    <w:rsid w:val="008939AB"/>
    <w:rsid w:val="00894C0C"/>
    <w:rsid w:val="008A12F5"/>
    <w:rsid w:val="008A5142"/>
    <w:rsid w:val="008A6CF3"/>
    <w:rsid w:val="008B1587"/>
    <w:rsid w:val="008B1B01"/>
    <w:rsid w:val="008B1F22"/>
    <w:rsid w:val="008B3BCD"/>
    <w:rsid w:val="008B6DF8"/>
    <w:rsid w:val="008B7315"/>
    <w:rsid w:val="008C0947"/>
    <w:rsid w:val="008C106C"/>
    <w:rsid w:val="008C10F1"/>
    <w:rsid w:val="008C1926"/>
    <w:rsid w:val="008C1E99"/>
    <w:rsid w:val="008C6EF2"/>
    <w:rsid w:val="008C7378"/>
    <w:rsid w:val="008C7910"/>
    <w:rsid w:val="008D0A8D"/>
    <w:rsid w:val="008D376A"/>
    <w:rsid w:val="008E0085"/>
    <w:rsid w:val="008E1B7C"/>
    <w:rsid w:val="008E227A"/>
    <w:rsid w:val="008E2AA6"/>
    <w:rsid w:val="008E311B"/>
    <w:rsid w:val="008E6D95"/>
    <w:rsid w:val="008F1EBD"/>
    <w:rsid w:val="008F46E7"/>
    <w:rsid w:val="008F64CA"/>
    <w:rsid w:val="008F6A48"/>
    <w:rsid w:val="008F6F0B"/>
    <w:rsid w:val="008F78CF"/>
    <w:rsid w:val="008F7E4B"/>
    <w:rsid w:val="0090569C"/>
    <w:rsid w:val="00907BA7"/>
    <w:rsid w:val="0091064E"/>
    <w:rsid w:val="00911F81"/>
    <w:rsid w:val="00911FC5"/>
    <w:rsid w:val="00912A72"/>
    <w:rsid w:val="00920665"/>
    <w:rsid w:val="00920E80"/>
    <w:rsid w:val="009264CF"/>
    <w:rsid w:val="009277BB"/>
    <w:rsid w:val="00931176"/>
    <w:rsid w:val="00931A10"/>
    <w:rsid w:val="00931D75"/>
    <w:rsid w:val="00932461"/>
    <w:rsid w:val="00932E51"/>
    <w:rsid w:val="00934FF5"/>
    <w:rsid w:val="0093505D"/>
    <w:rsid w:val="009375E1"/>
    <w:rsid w:val="009376F5"/>
    <w:rsid w:val="009446CE"/>
    <w:rsid w:val="00947016"/>
    <w:rsid w:val="00947967"/>
    <w:rsid w:val="00955201"/>
    <w:rsid w:val="00960EF7"/>
    <w:rsid w:val="00963A80"/>
    <w:rsid w:val="00965200"/>
    <w:rsid w:val="009668B3"/>
    <w:rsid w:val="009706C7"/>
    <w:rsid w:val="00971471"/>
    <w:rsid w:val="00972C1A"/>
    <w:rsid w:val="009778B3"/>
    <w:rsid w:val="00981758"/>
    <w:rsid w:val="00982FFA"/>
    <w:rsid w:val="009849C2"/>
    <w:rsid w:val="00984D24"/>
    <w:rsid w:val="009858EB"/>
    <w:rsid w:val="009872C5"/>
    <w:rsid w:val="00987DFF"/>
    <w:rsid w:val="009914DB"/>
    <w:rsid w:val="00991DDC"/>
    <w:rsid w:val="00992604"/>
    <w:rsid w:val="00992D6B"/>
    <w:rsid w:val="009A3F47"/>
    <w:rsid w:val="009A55F0"/>
    <w:rsid w:val="009B0046"/>
    <w:rsid w:val="009B2EB4"/>
    <w:rsid w:val="009B3695"/>
    <w:rsid w:val="009B5F53"/>
    <w:rsid w:val="009C1440"/>
    <w:rsid w:val="009C2107"/>
    <w:rsid w:val="009C3470"/>
    <w:rsid w:val="009C5647"/>
    <w:rsid w:val="009C5D9E"/>
    <w:rsid w:val="009D2C3E"/>
    <w:rsid w:val="009E0625"/>
    <w:rsid w:val="009E3034"/>
    <w:rsid w:val="009E447B"/>
    <w:rsid w:val="009E5303"/>
    <w:rsid w:val="009E549F"/>
    <w:rsid w:val="009F0B53"/>
    <w:rsid w:val="009F28A8"/>
    <w:rsid w:val="009F473E"/>
    <w:rsid w:val="009F5247"/>
    <w:rsid w:val="009F682A"/>
    <w:rsid w:val="00A022BE"/>
    <w:rsid w:val="00A04B7C"/>
    <w:rsid w:val="00A05417"/>
    <w:rsid w:val="00A05E26"/>
    <w:rsid w:val="00A07B4B"/>
    <w:rsid w:val="00A15EDD"/>
    <w:rsid w:val="00A161C6"/>
    <w:rsid w:val="00A16EBE"/>
    <w:rsid w:val="00A20BBB"/>
    <w:rsid w:val="00A22C69"/>
    <w:rsid w:val="00A23A2D"/>
    <w:rsid w:val="00A24C95"/>
    <w:rsid w:val="00A2599A"/>
    <w:rsid w:val="00A26094"/>
    <w:rsid w:val="00A301BF"/>
    <w:rsid w:val="00A302B2"/>
    <w:rsid w:val="00A331B4"/>
    <w:rsid w:val="00A3484E"/>
    <w:rsid w:val="00A356D3"/>
    <w:rsid w:val="00A36ADA"/>
    <w:rsid w:val="00A37C4D"/>
    <w:rsid w:val="00A4005A"/>
    <w:rsid w:val="00A4350D"/>
    <w:rsid w:val="00A438D8"/>
    <w:rsid w:val="00A43EFF"/>
    <w:rsid w:val="00A473F5"/>
    <w:rsid w:val="00A51F9D"/>
    <w:rsid w:val="00A53721"/>
    <w:rsid w:val="00A5416A"/>
    <w:rsid w:val="00A54489"/>
    <w:rsid w:val="00A546A8"/>
    <w:rsid w:val="00A57205"/>
    <w:rsid w:val="00A60655"/>
    <w:rsid w:val="00A61199"/>
    <w:rsid w:val="00A639F4"/>
    <w:rsid w:val="00A63A53"/>
    <w:rsid w:val="00A65864"/>
    <w:rsid w:val="00A65AEF"/>
    <w:rsid w:val="00A65FAE"/>
    <w:rsid w:val="00A6770F"/>
    <w:rsid w:val="00A72005"/>
    <w:rsid w:val="00A73367"/>
    <w:rsid w:val="00A73A3E"/>
    <w:rsid w:val="00A81A32"/>
    <w:rsid w:val="00A835BD"/>
    <w:rsid w:val="00A839EB"/>
    <w:rsid w:val="00A843EC"/>
    <w:rsid w:val="00A926F8"/>
    <w:rsid w:val="00A941C9"/>
    <w:rsid w:val="00A94379"/>
    <w:rsid w:val="00A95D5B"/>
    <w:rsid w:val="00A966D0"/>
    <w:rsid w:val="00A97B15"/>
    <w:rsid w:val="00AA3150"/>
    <w:rsid w:val="00AA42D5"/>
    <w:rsid w:val="00AA4A2C"/>
    <w:rsid w:val="00AA5700"/>
    <w:rsid w:val="00AB2FAB"/>
    <w:rsid w:val="00AB3C6F"/>
    <w:rsid w:val="00AB47FD"/>
    <w:rsid w:val="00AB5C14"/>
    <w:rsid w:val="00AC1EE7"/>
    <w:rsid w:val="00AC333F"/>
    <w:rsid w:val="00AC3EA6"/>
    <w:rsid w:val="00AC585C"/>
    <w:rsid w:val="00AD1925"/>
    <w:rsid w:val="00AD27BE"/>
    <w:rsid w:val="00AD2C3C"/>
    <w:rsid w:val="00AE067D"/>
    <w:rsid w:val="00AE5BF6"/>
    <w:rsid w:val="00AF1181"/>
    <w:rsid w:val="00AF2F79"/>
    <w:rsid w:val="00AF4653"/>
    <w:rsid w:val="00AF596D"/>
    <w:rsid w:val="00AF6301"/>
    <w:rsid w:val="00AF6A3A"/>
    <w:rsid w:val="00AF7709"/>
    <w:rsid w:val="00AF7DB7"/>
    <w:rsid w:val="00AF7E3E"/>
    <w:rsid w:val="00B045A8"/>
    <w:rsid w:val="00B051DB"/>
    <w:rsid w:val="00B05E6D"/>
    <w:rsid w:val="00B06CFF"/>
    <w:rsid w:val="00B10951"/>
    <w:rsid w:val="00B10D02"/>
    <w:rsid w:val="00B11DF7"/>
    <w:rsid w:val="00B13273"/>
    <w:rsid w:val="00B132F2"/>
    <w:rsid w:val="00B201E2"/>
    <w:rsid w:val="00B245D0"/>
    <w:rsid w:val="00B25648"/>
    <w:rsid w:val="00B25979"/>
    <w:rsid w:val="00B26236"/>
    <w:rsid w:val="00B26FDA"/>
    <w:rsid w:val="00B30E4C"/>
    <w:rsid w:val="00B35052"/>
    <w:rsid w:val="00B3684A"/>
    <w:rsid w:val="00B41DFE"/>
    <w:rsid w:val="00B4271C"/>
    <w:rsid w:val="00B443E4"/>
    <w:rsid w:val="00B5266C"/>
    <w:rsid w:val="00B526A4"/>
    <w:rsid w:val="00B5484D"/>
    <w:rsid w:val="00B55997"/>
    <w:rsid w:val="00B563EA"/>
    <w:rsid w:val="00B56CDF"/>
    <w:rsid w:val="00B60E51"/>
    <w:rsid w:val="00B61754"/>
    <w:rsid w:val="00B61A21"/>
    <w:rsid w:val="00B63A54"/>
    <w:rsid w:val="00B64E2A"/>
    <w:rsid w:val="00B64E6F"/>
    <w:rsid w:val="00B6554F"/>
    <w:rsid w:val="00B65D14"/>
    <w:rsid w:val="00B66FFB"/>
    <w:rsid w:val="00B6794F"/>
    <w:rsid w:val="00B72A76"/>
    <w:rsid w:val="00B73D57"/>
    <w:rsid w:val="00B74CBB"/>
    <w:rsid w:val="00B75127"/>
    <w:rsid w:val="00B75331"/>
    <w:rsid w:val="00B77D18"/>
    <w:rsid w:val="00B800AE"/>
    <w:rsid w:val="00B8313A"/>
    <w:rsid w:val="00B870E0"/>
    <w:rsid w:val="00B87C1D"/>
    <w:rsid w:val="00B91465"/>
    <w:rsid w:val="00B91F7F"/>
    <w:rsid w:val="00B93503"/>
    <w:rsid w:val="00B969C7"/>
    <w:rsid w:val="00BA0A6D"/>
    <w:rsid w:val="00BA31E8"/>
    <w:rsid w:val="00BA3C0F"/>
    <w:rsid w:val="00BA55E0"/>
    <w:rsid w:val="00BA6BD4"/>
    <w:rsid w:val="00BA6C7A"/>
    <w:rsid w:val="00BA7065"/>
    <w:rsid w:val="00BB17D1"/>
    <w:rsid w:val="00BB2924"/>
    <w:rsid w:val="00BB3752"/>
    <w:rsid w:val="00BB622E"/>
    <w:rsid w:val="00BB6688"/>
    <w:rsid w:val="00BB69B2"/>
    <w:rsid w:val="00BC1C53"/>
    <w:rsid w:val="00BC20CD"/>
    <w:rsid w:val="00BC26D4"/>
    <w:rsid w:val="00BC33B1"/>
    <w:rsid w:val="00BC3744"/>
    <w:rsid w:val="00BC37CB"/>
    <w:rsid w:val="00BD034B"/>
    <w:rsid w:val="00BD2544"/>
    <w:rsid w:val="00BE0C80"/>
    <w:rsid w:val="00BE200B"/>
    <w:rsid w:val="00BE2FDD"/>
    <w:rsid w:val="00BE660D"/>
    <w:rsid w:val="00BF293E"/>
    <w:rsid w:val="00BF2A42"/>
    <w:rsid w:val="00BF31F0"/>
    <w:rsid w:val="00BF5EE6"/>
    <w:rsid w:val="00C004BE"/>
    <w:rsid w:val="00C03D8C"/>
    <w:rsid w:val="00C055EC"/>
    <w:rsid w:val="00C0619B"/>
    <w:rsid w:val="00C07283"/>
    <w:rsid w:val="00C104FF"/>
    <w:rsid w:val="00C10DC9"/>
    <w:rsid w:val="00C1266D"/>
    <w:rsid w:val="00C12FB3"/>
    <w:rsid w:val="00C16C8F"/>
    <w:rsid w:val="00C17341"/>
    <w:rsid w:val="00C20E9A"/>
    <w:rsid w:val="00C22104"/>
    <w:rsid w:val="00C22500"/>
    <w:rsid w:val="00C24EEF"/>
    <w:rsid w:val="00C25CF6"/>
    <w:rsid w:val="00C26C36"/>
    <w:rsid w:val="00C31FCB"/>
    <w:rsid w:val="00C32768"/>
    <w:rsid w:val="00C328B1"/>
    <w:rsid w:val="00C431DF"/>
    <w:rsid w:val="00C456BD"/>
    <w:rsid w:val="00C460B3"/>
    <w:rsid w:val="00C51B49"/>
    <w:rsid w:val="00C530DC"/>
    <w:rsid w:val="00C5350D"/>
    <w:rsid w:val="00C6022C"/>
    <w:rsid w:val="00C606C0"/>
    <w:rsid w:val="00C6123C"/>
    <w:rsid w:val="00C61A2E"/>
    <w:rsid w:val="00C62258"/>
    <w:rsid w:val="00C62334"/>
    <w:rsid w:val="00C6311A"/>
    <w:rsid w:val="00C65116"/>
    <w:rsid w:val="00C7084D"/>
    <w:rsid w:val="00C7258E"/>
    <w:rsid w:val="00C7315E"/>
    <w:rsid w:val="00C752CC"/>
    <w:rsid w:val="00C75895"/>
    <w:rsid w:val="00C77D32"/>
    <w:rsid w:val="00C82F34"/>
    <w:rsid w:val="00C83C9F"/>
    <w:rsid w:val="00C91D21"/>
    <w:rsid w:val="00C94840"/>
    <w:rsid w:val="00C9661C"/>
    <w:rsid w:val="00CA3D36"/>
    <w:rsid w:val="00CA45BB"/>
    <w:rsid w:val="00CA4D2E"/>
    <w:rsid w:val="00CA4EE3"/>
    <w:rsid w:val="00CA6A09"/>
    <w:rsid w:val="00CB027F"/>
    <w:rsid w:val="00CB3235"/>
    <w:rsid w:val="00CB6841"/>
    <w:rsid w:val="00CC045A"/>
    <w:rsid w:val="00CC047A"/>
    <w:rsid w:val="00CC0EBB"/>
    <w:rsid w:val="00CC160E"/>
    <w:rsid w:val="00CC1641"/>
    <w:rsid w:val="00CC4820"/>
    <w:rsid w:val="00CC6297"/>
    <w:rsid w:val="00CC7690"/>
    <w:rsid w:val="00CD1986"/>
    <w:rsid w:val="00CD54BF"/>
    <w:rsid w:val="00CE4D5C"/>
    <w:rsid w:val="00CE6C4A"/>
    <w:rsid w:val="00CF05DA"/>
    <w:rsid w:val="00CF58EB"/>
    <w:rsid w:val="00CF6FEC"/>
    <w:rsid w:val="00CF7D93"/>
    <w:rsid w:val="00CF7FE4"/>
    <w:rsid w:val="00D0106E"/>
    <w:rsid w:val="00D03A97"/>
    <w:rsid w:val="00D06383"/>
    <w:rsid w:val="00D104B2"/>
    <w:rsid w:val="00D134E8"/>
    <w:rsid w:val="00D152E0"/>
    <w:rsid w:val="00D20E85"/>
    <w:rsid w:val="00D22734"/>
    <w:rsid w:val="00D22901"/>
    <w:rsid w:val="00D24615"/>
    <w:rsid w:val="00D25E52"/>
    <w:rsid w:val="00D32F5C"/>
    <w:rsid w:val="00D37842"/>
    <w:rsid w:val="00D40168"/>
    <w:rsid w:val="00D42DC2"/>
    <w:rsid w:val="00D4302B"/>
    <w:rsid w:val="00D43456"/>
    <w:rsid w:val="00D45110"/>
    <w:rsid w:val="00D537E1"/>
    <w:rsid w:val="00D53957"/>
    <w:rsid w:val="00D55BB2"/>
    <w:rsid w:val="00D6091A"/>
    <w:rsid w:val="00D62683"/>
    <w:rsid w:val="00D6317A"/>
    <w:rsid w:val="00D6605A"/>
    <w:rsid w:val="00D6695F"/>
    <w:rsid w:val="00D7263C"/>
    <w:rsid w:val="00D75644"/>
    <w:rsid w:val="00D81656"/>
    <w:rsid w:val="00D81AA5"/>
    <w:rsid w:val="00D83D87"/>
    <w:rsid w:val="00D84A6D"/>
    <w:rsid w:val="00D85BE8"/>
    <w:rsid w:val="00D86A30"/>
    <w:rsid w:val="00D90417"/>
    <w:rsid w:val="00D92E2F"/>
    <w:rsid w:val="00D92FAF"/>
    <w:rsid w:val="00D939AC"/>
    <w:rsid w:val="00D946C9"/>
    <w:rsid w:val="00D9502B"/>
    <w:rsid w:val="00D9557D"/>
    <w:rsid w:val="00D97CB4"/>
    <w:rsid w:val="00D97DD4"/>
    <w:rsid w:val="00DA5A8A"/>
    <w:rsid w:val="00DA5F53"/>
    <w:rsid w:val="00DB1170"/>
    <w:rsid w:val="00DB1781"/>
    <w:rsid w:val="00DB26CD"/>
    <w:rsid w:val="00DB441C"/>
    <w:rsid w:val="00DB44AF"/>
    <w:rsid w:val="00DB6760"/>
    <w:rsid w:val="00DB6FFC"/>
    <w:rsid w:val="00DB73F7"/>
    <w:rsid w:val="00DB74D4"/>
    <w:rsid w:val="00DB75EF"/>
    <w:rsid w:val="00DC1F58"/>
    <w:rsid w:val="00DC2C8E"/>
    <w:rsid w:val="00DC339B"/>
    <w:rsid w:val="00DC40F8"/>
    <w:rsid w:val="00DC42B0"/>
    <w:rsid w:val="00DC5D40"/>
    <w:rsid w:val="00DC69A7"/>
    <w:rsid w:val="00DC7AAF"/>
    <w:rsid w:val="00DD0D0A"/>
    <w:rsid w:val="00DD30E9"/>
    <w:rsid w:val="00DD4F47"/>
    <w:rsid w:val="00DD7FBB"/>
    <w:rsid w:val="00DE0B51"/>
    <w:rsid w:val="00DE0B9F"/>
    <w:rsid w:val="00DE1F29"/>
    <w:rsid w:val="00DE26E0"/>
    <w:rsid w:val="00DE2A9E"/>
    <w:rsid w:val="00DE2AE6"/>
    <w:rsid w:val="00DE4238"/>
    <w:rsid w:val="00DE4C89"/>
    <w:rsid w:val="00DE5C2B"/>
    <w:rsid w:val="00DE657F"/>
    <w:rsid w:val="00DF07F3"/>
    <w:rsid w:val="00DF1218"/>
    <w:rsid w:val="00DF2B62"/>
    <w:rsid w:val="00DF3726"/>
    <w:rsid w:val="00DF6462"/>
    <w:rsid w:val="00E023A5"/>
    <w:rsid w:val="00E02FA0"/>
    <w:rsid w:val="00E036DC"/>
    <w:rsid w:val="00E0539B"/>
    <w:rsid w:val="00E062FB"/>
    <w:rsid w:val="00E0631C"/>
    <w:rsid w:val="00E064DC"/>
    <w:rsid w:val="00E0651C"/>
    <w:rsid w:val="00E069C8"/>
    <w:rsid w:val="00E07F69"/>
    <w:rsid w:val="00E10454"/>
    <w:rsid w:val="00E112E5"/>
    <w:rsid w:val="00E1187D"/>
    <w:rsid w:val="00E122D8"/>
    <w:rsid w:val="00E126F9"/>
    <w:rsid w:val="00E12CC8"/>
    <w:rsid w:val="00E15352"/>
    <w:rsid w:val="00E21CC7"/>
    <w:rsid w:val="00E22044"/>
    <w:rsid w:val="00E221BB"/>
    <w:rsid w:val="00E22E8D"/>
    <w:rsid w:val="00E24D9E"/>
    <w:rsid w:val="00E25849"/>
    <w:rsid w:val="00E262EF"/>
    <w:rsid w:val="00E3197E"/>
    <w:rsid w:val="00E342F8"/>
    <w:rsid w:val="00E351ED"/>
    <w:rsid w:val="00E40989"/>
    <w:rsid w:val="00E42B19"/>
    <w:rsid w:val="00E44993"/>
    <w:rsid w:val="00E528EE"/>
    <w:rsid w:val="00E536BA"/>
    <w:rsid w:val="00E56A6D"/>
    <w:rsid w:val="00E6034B"/>
    <w:rsid w:val="00E634C3"/>
    <w:rsid w:val="00E6549E"/>
    <w:rsid w:val="00E65EDE"/>
    <w:rsid w:val="00E706DA"/>
    <w:rsid w:val="00E70CE8"/>
    <w:rsid w:val="00E70EE2"/>
    <w:rsid w:val="00E70F81"/>
    <w:rsid w:val="00E71EF0"/>
    <w:rsid w:val="00E725C6"/>
    <w:rsid w:val="00E74274"/>
    <w:rsid w:val="00E74693"/>
    <w:rsid w:val="00E77055"/>
    <w:rsid w:val="00E77460"/>
    <w:rsid w:val="00E80B2E"/>
    <w:rsid w:val="00E81946"/>
    <w:rsid w:val="00E82050"/>
    <w:rsid w:val="00E82998"/>
    <w:rsid w:val="00E83ABC"/>
    <w:rsid w:val="00E844F2"/>
    <w:rsid w:val="00E85977"/>
    <w:rsid w:val="00E85E83"/>
    <w:rsid w:val="00E869B6"/>
    <w:rsid w:val="00E90AD0"/>
    <w:rsid w:val="00E91F20"/>
    <w:rsid w:val="00E92FCB"/>
    <w:rsid w:val="00E9358E"/>
    <w:rsid w:val="00E961BA"/>
    <w:rsid w:val="00EA147F"/>
    <w:rsid w:val="00EA4A27"/>
    <w:rsid w:val="00EA4FA6"/>
    <w:rsid w:val="00EB1A25"/>
    <w:rsid w:val="00EB1BB8"/>
    <w:rsid w:val="00EB1D22"/>
    <w:rsid w:val="00EB2B77"/>
    <w:rsid w:val="00EB4730"/>
    <w:rsid w:val="00EB4AA1"/>
    <w:rsid w:val="00EB6C37"/>
    <w:rsid w:val="00EB7A0E"/>
    <w:rsid w:val="00EB7B9A"/>
    <w:rsid w:val="00EC0F17"/>
    <w:rsid w:val="00EC10CF"/>
    <w:rsid w:val="00EC7363"/>
    <w:rsid w:val="00ED03AB"/>
    <w:rsid w:val="00ED109F"/>
    <w:rsid w:val="00ED1963"/>
    <w:rsid w:val="00ED1CD4"/>
    <w:rsid w:val="00ED1D2B"/>
    <w:rsid w:val="00ED2579"/>
    <w:rsid w:val="00ED3F4C"/>
    <w:rsid w:val="00ED58FC"/>
    <w:rsid w:val="00ED61F1"/>
    <w:rsid w:val="00ED64B5"/>
    <w:rsid w:val="00EE03BA"/>
    <w:rsid w:val="00EE379D"/>
    <w:rsid w:val="00EE4BE0"/>
    <w:rsid w:val="00EE79D6"/>
    <w:rsid w:val="00EE7CCA"/>
    <w:rsid w:val="00EF19A2"/>
    <w:rsid w:val="00EF3D50"/>
    <w:rsid w:val="00EF4B1D"/>
    <w:rsid w:val="00F00D92"/>
    <w:rsid w:val="00F05557"/>
    <w:rsid w:val="00F06A8B"/>
    <w:rsid w:val="00F06E53"/>
    <w:rsid w:val="00F130D0"/>
    <w:rsid w:val="00F147AE"/>
    <w:rsid w:val="00F1625C"/>
    <w:rsid w:val="00F16294"/>
    <w:rsid w:val="00F16A14"/>
    <w:rsid w:val="00F20E03"/>
    <w:rsid w:val="00F241E2"/>
    <w:rsid w:val="00F2426B"/>
    <w:rsid w:val="00F24D62"/>
    <w:rsid w:val="00F308D8"/>
    <w:rsid w:val="00F30CD7"/>
    <w:rsid w:val="00F31013"/>
    <w:rsid w:val="00F35425"/>
    <w:rsid w:val="00F362D7"/>
    <w:rsid w:val="00F37D7B"/>
    <w:rsid w:val="00F40EF2"/>
    <w:rsid w:val="00F41349"/>
    <w:rsid w:val="00F423FB"/>
    <w:rsid w:val="00F451DA"/>
    <w:rsid w:val="00F509B9"/>
    <w:rsid w:val="00F5180C"/>
    <w:rsid w:val="00F521AF"/>
    <w:rsid w:val="00F5314C"/>
    <w:rsid w:val="00F53A1E"/>
    <w:rsid w:val="00F5688C"/>
    <w:rsid w:val="00F5768D"/>
    <w:rsid w:val="00F60048"/>
    <w:rsid w:val="00F635DD"/>
    <w:rsid w:val="00F65CF5"/>
    <w:rsid w:val="00F6627B"/>
    <w:rsid w:val="00F71150"/>
    <w:rsid w:val="00F7336E"/>
    <w:rsid w:val="00F734F2"/>
    <w:rsid w:val="00F75052"/>
    <w:rsid w:val="00F75963"/>
    <w:rsid w:val="00F76396"/>
    <w:rsid w:val="00F76E7E"/>
    <w:rsid w:val="00F771FD"/>
    <w:rsid w:val="00F804D3"/>
    <w:rsid w:val="00F8105F"/>
    <w:rsid w:val="00F816CB"/>
    <w:rsid w:val="00F819BA"/>
    <w:rsid w:val="00F81CD2"/>
    <w:rsid w:val="00F82641"/>
    <w:rsid w:val="00F8365F"/>
    <w:rsid w:val="00F83D95"/>
    <w:rsid w:val="00F84E96"/>
    <w:rsid w:val="00F8780F"/>
    <w:rsid w:val="00F90F18"/>
    <w:rsid w:val="00F937E4"/>
    <w:rsid w:val="00F94E9D"/>
    <w:rsid w:val="00F95EE7"/>
    <w:rsid w:val="00F966EE"/>
    <w:rsid w:val="00FA0286"/>
    <w:rsid w:val="00FA2730"/>
    <w:rsid w:val="00FA39E6"/>
    <w:rsid w:val="00FA440B"/>
    <w:rsid w:val="00FA606B"/>
    <w:rsid w:val="00FA7387"/>
    <w:rsid w:val="00FA7BC9"/>
    <w:rsid w:val="00FB022D"/>
    <w:rsid w:val="00FB2FC9"/>
    <w:rsid w:val="00FB378E"/>
    <w:rsid w:val="00FB37F1"/>
    <w:rsid w:val="00FB462C"/>
    <w:rsid w:val="00FB47C0"/>
    <w:rsid w:val="00FB501B"/>
    <w:rsid w:val="00FB719A"/>
    <w:rsid w:val="00FB7770"/>
    <w:rsid w:val="00FB7E7D"/>
    <w:rsid w:val="00FC0BF1"/>
    <w:rsid w:val="00FC0F1C"/>
    <w:rsid w:val="00FC2B48"/>
    <w:rsid w:val="00FD19FE"/>
    <w:rsid w:val="00FD20AD"/>
    <w:rsid w:val="00FD3B91"/>
    <w:rsid w:val="00FD4B8B"/>
    <w:rsid w:val="00FD56D9"/>
    <w:rsid w:val="00FD576B"/>
    <w:rsid w:val="00FD579E"/>
    <w:rsid w:val="00FD6845"/>
    <w:rsid w:val="00FE1107"/>
    <w:rsid w:val="00FE13FD"/>
    <w:rsid w:val="00FE2518"/>
    <w:rsid w:val="00FE3B1E"/>
    <w:rsid w:val="00FE4516"/>
    <w:rsid w:val="00FE64C8"/>
    <w:rsid w:val="00FF1005"/>
    <w:rsid w:val="00FF1573"/>
    <w:rsid w:val="00FF6D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43BDCA0-CAD7-4D63-915D-859B1F16F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link w:val="10"/>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qFormat/>
    <w:rsid w:val="004F5E57"/>
    <w:pPr>
      <w:numPr>
        <w:ilvl w:val="3"/>
        <w:numId w:val="7"/>
      </w:numPr>
      <w:outlineLvl w:val="3"/>
    </w:pPr>
    <w:rPr>
      <w:rFonts w:hAnsi="Arial"/>
      <w:kern w:val="32"/>
      <w:szCs w:val="36"/>
    </w:rPr>
  </w:style>
  <w:style w:type="paragraph" w:styleId="5">
    <w:name w:val="heading 5"/>
    <w:basedOn w:val="a6"/>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link w:val="af4"/>
    <w:uiPriority w:val="99"/>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Plain Text"/>
    <w:basedOn w:val="a6"/>
    <w:link w:val="afc"/>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c">
    <w:name w:val="純文字 字元"/>
    <w:basedOn w:val="a7"/>
    <w:link w:val="afb"/>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d">
    <w:name w:val="footnote text"/>
    <w:basedOn w:val="a6"/>
    <w:link w:val="afe"/>
    <w:uiPriority w:val="99"/>
    <w:semiHidden/>
    <w:unhideWhenUsed/>
    <w:rsid w:val="006864EB"/>
    <w:pPr>
      <w:snapToGrid w:val="0"/>
      <w:jc w:val="left"/>
    </w:pPr>
    <w:rPr>
      <w:sz w:val="20"/>
    </w:rPr>
  </w:style>
  <w:style w:type="character" w:customStyle="1" w:styleId="afe">
    <w:name w:val="註腳文字 字元"/>
    <w:basedOn w:val="a7"/>
    <w:link w:val="afd"/>
    <w:uiPriority w:val="99"/>
    <w:semiHidden/>
    <w:rsid w:val="006864EB"/>
    <w:rPr>
      <w:rFonts w:ascii="標楷體" w:eastAsia="標楷體"/>
      <w:kern w:val="2"/>
    </w:rPr>
  </w:style>
  <w:style w:type="character" w:styleId="aff">
    <w:name w:val="footnote reference"/>
    <w:basedOn w:val="a7"/>
    <w:uiPriority w:val="99"/>
    <w:unhideWhenUsed/>
    <w:rsid w:val="006864EB"/>
    <w:rPr>
      <w:vertAlign w:val="superscript"/>
    </w:rPr>
  </w:style>
  <w:style w:type="paragraph" w:styleId="aff0">
    <w:name w:val="Body Text"/>
    <w:basedOn w:val="a6"/>
    <w:link w:val="aff1"/>
    <w:uiPriority w:val="99"/>
    <w:semiHidden/>
    <w:unhideWhenUsed/>
    <w:rsid w:val="003B0C64"/>
    <w:pPr>
      <w:spacing w:after="120"/>
    </w:pPr>
  </w:style>
  <w:style w:type="character" w:customStyle="1" w:styleId="aff1">
    <w:name w:val="本文 字元"/>
    <w:basedOn w:val="a7"/>
    <w:link w:val="aff0"/>
    <w:uiPriority w:val="99"/>
    <w:semiHidden/>
    <w:rsid w:val="003B0C64"/>
    <w:rPr>
      <w:rFonts w:ascii="標楷體" w:eastAsia="標楷體"/>
      <w:kern w:val="2"/>
      <w:sz w:val="32"/>
    </w:rPr>
  </w:style>
  <w:style w:type="character" w:customStyle="1" w:styleId="af4">
    <w:name w:val="頁尾 字元"/>
    <w:basedOn w:val="a7"/>
    <w:link w:val="af3"/>
    <w:uiPriority w:val="99"/>
    <w:rsid w:val="00565DF2"/>
    <w:rPr>
      <w:rFonts w:ascii="標楷體" w:eastAsia="標楷體"/>
      <w:kern w:val="2"/>
    </w:rPr>
  </w:style>
  <w:style w:type="character" w:customStyle="1" w:styleId="10">
    <w:name w:val="標題 1 字元"/>
    <w:basedOn w:val="a7"/>
    <w:link w:val="1"/>
    <w:rsid w:val="006A1A37"/>
    <w:rPr>
      <w:rFonts w:ascii="標楷體" w:eastAsia="標楷體" w:hAnsi="Arial"/>
      <w:bCs/>
      <w:kern w:val="32"/>
      <w:sz w:val="32"/>
      <w:szCs w:val="52"/>
    </w:rPr>
  </w:style>
  <w:style w:type="character" w:customStyle="1" w:styleId="30">
    <w:name w:val="標題 3 字元"/>
    <w:basedOn w:val="a7"/>
    <w:link w:val="3"/>
    <w:rsid w:val="00E725C6"/>
    <w:rPr>
      <w:rFonts w:ascii="標楷體" w:eastAsia="標楷體" w:hAnsi="Arial"/>
      <w:bCs/>
      <w:kern w:val="32"/>
      <w:sz w:val="32"/>
      <w:szCs w:val="36"/>
    </w:rPr>
  </w:style>
  <w:style w:type="character" w:styleId="aff2">
    <w:name w:val="Placeholder Text"/>
    <w:basedOn w:val="a7"/>
    <w:uiPriority w:val="99"/>
    <w:semiHidden/>
    <w:rsid w:val="00DE1F29"/>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25794">
      <w:bodyDiv w:val="1"/>
      <w:marLeft w:val="0"/>
      <w:marRight w:val="0"/>
      <w:marTop w:val="0"/>
      <w:marBottom w:val="0"/>
      <w:divBdr>
        <w:top w:val="none" w:sz="0" w:space="0" w:color="auto"/>
        <w:left w:val="none" w:sz="0" w:space="0" w:color="auto"/>
        <w:bottom w:val="none" w:sz="0" w:space="0" w:color="auto"/>
        <w:right w:val="none" w:sz="0" w:space="0" w:color="auto"/>
      </w:divBdr>
    </w:div>
    <w:div w:id="13118450">
      <w:bodyDiv w:val="1"/>
      <w:marLeft w:val="0"/>
      <w:marRight w:val="0"/>
      <w:marTop w:val="0"/>
      <w:marBottom w:val="0"/>
      <w:divBdr>
        <w:top w:val="none" w:sz="0" w:space="0" w:color="auto"/>
        <w:left w:val="none" w:sz="0" w:space="0" w:color="auto"/>
        <w:bottom w:val="none" w:sz="0" w:space="0" w:color="auto"/>
        <w:right w:val="none" w:sz="0" w:space="0" w:color="auto"/>
      </w:divBdr>
    </w:div>
    <w:div w:id="456727398">
      <w:bodyDiv w:val="1"/>
      <w:marLeft w:val="0"/>
      <w:marRight w:val="0"/>
      <w:marTop w:val="0"/>
      <w:marBottom w:val="0"/>
      <w:divBdr>
        <w:top w:val="none" w:sz="0" w:space="0" w:color="auto"/>
        <w:left w:val="none" w:sz="0" w:space="0" w:color="auto"/>
        <w:bottom w:val="none" w:sz="0" w:space="0" w:color="auto"/>
        <w:right w:val="none" w:sz="0" w:space="0" w:color="auto"/>
      </w:divBdr>
      <w:divsChild>
        <w:div w:id="326595186">
          <w:marLeft w:val="0"/>
          <w:marRight w:val="0"/>
          <w:marTop w:val="0"/>
          <w:marBottom w:val="0"/>
          <w:divBdr>
            <w:top w:val="none" w:sz="0" w:space="0" w:color="auto"/>
            <w:left w:val="none" w:sz="0" w:space="0" w:color="auto"/>
            <w:bottom w:val="none" w:sz="0" w:space="0" w:color="auto"/>
            <w:right w:val="none" w:sz="0" w:space="0" w:color="auto"/>
          </w:divBdr>
          <w:divsChild>
            <w:div w:id="1349527085">
              <w:marLeft w:val="0"/>
              <w:marRight w:val="0"/>
              <w:marTop w:val="100"/>
              <w:marBottom w:val="100"/>
              <w:divBdr>
                <w:top w:val="none" w:sz="0" w:space="0" w:color="auto"/>
                <w:left w:val="none" w:sz="0" w:space="0" w:color="auto"/>
                <w:bottom w:val="none" w:sz="0" w:space="0" w:color="auto"/>
                <w:right w:val="none" w:sz="0" w:space="0" w:color="auto"/>
              </w:divBdr>
              <w:divsChild>
                <w:div w:id="1748917046">
                  <w:marLeft w:val="0"/>
                  <w:marRight w:val="0"/>
                  <w:marTop w:val="45"/>
                  <w:marBottom w:val="120"/>
                  <w:divBdr>
                    <w:top w:val="none" w:sz="0" w:space="0" w:color="auto"/>
                    <w:left w:val="none" w:sz="0" w:space="0" w:color="auto"/>
                    <w:bottom w:val="none" w:sz="0" w:space="0" w:color="auto"/>
                    <w:right w:val="none" w:sz="0" w:space="0" w:color="auto"/>
                  </w:divBdr>
                  <w:divsChild>
                    <w:div w:id="506528087">
                      <w:marLeft w:val="0"/>
                      <w:marRight w:val="0"/>
                      <w:marTop w:val="0"/>
                      <w:marBottom w:val="0"/>
                      <w:divBdr>
                        <w:top w:val="none" w:sz="0" w:space="0" w:color="auto"/>
                        <w:left w:val="none" w:sz="0" w:space="0" w:color="auto"/>
                        <w:bottom w:val="none" w:sz="0" w:space="0" w:color="auto"/>
                        <w:right w:val="none" w:sz="0" w:space="0" w:color="auto"/>
                      </w:divBdr>
                      <w:divsChild>
                        <w:div w:id="42133974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811599422">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86011034">
      <w:bodyDiv w:val="1"/>
      <w:marLeft w:val="0"/>
      <w:marRight w:val="0"/>
      <w:marTop w:val="0"/>
      <w:marBottom w:val="0"/>
      <w:divBdr>
        <w:top w:val="none" w:sz="0" w:space="0" w:color="auto"/>
        <w:left w:val="none" w:sz="0" w:space="0" w:color="auto"/>
        <w:bottom w:val="none" w:sz="0" w:space="0" w:color="auto"/>
        <w:right w:val="none" w:sz="0" w:space="0" w:color="auto"/>
      </w:divBdr>
      <w:divsChild>
        <w:div w:id="1980650193">
          <w:marLeft w:val="0"/>
          <w:marRight w:val="0"/>
          <w:marTop w:val="0"/>
          <w:marBottom w:val="0"/>
          <w:divBdr>
            <w:top w:val="none" w:sz="0" w:space="0" w:color="auto"/>
            <w:left w:val="none" w:sz="0" w:space="0" w:color="auto"/>
            <w:bottom w:val="none" w:sz="0" w:space="0" w:color="auto"/>
            <w:right w:val="none" w:sz="0" w:space="0" w:color="auto"/>
          </w:divBdr>
          <w:divsChild>
            <w:div w:id="417482767">
              <w:marLeft w:val="0"/>
              <w:marRight w:val="0"/>
              <w:marTop w:val="100"/>
              <w:marBottom w:val="100"/>
              <w:divBdr>
                <w:top w:val="none" w:sz="0" w:space="0" w:color="auto"/>
                <w:left w:val="none" w:sz="0" w:space="0" w:color="auto"/>
                <w:bottom w:val="none" w:sz="0" w:space="0" w:color="auto"/>
                <w:right w:val="none" w:sz="0" w:space="0" w:color="auto"/>
              </w:divBdr>
              <w:divsChild>
                <w:div w:id="320889316">
                  <w:marLeft w:val="0"/>
                  <w:marRight w:val="0"/>
                  <w:marTop w:val="45"/>
                  <w:marBottom w:val="120"/>
                  <w:divBdr>
                    <w:top w:val="none" w:sz="0" w:space="0" w:color="auto"/>
                    <w:left w:val="none" w:sz="0" w:space="0" w:color="auto"/>
                    <w:bottom w:val="none" w:sz="0" w:space="0" w:color="auto"/>
                    <w:right w:val="none" w:sz="0" w:space="0" w:color="auto"/>
                  </w:divBdr>
                  <w:divsChild>
                    <w:div w:id="1334258098">
                      <w:marLeft w:val="0"/>
                      <w:marRight w:val="0"/>
                      <w:marTop w:val="0"/>
                      <w:marBottom w:val="0"/>
                      <w:divBdr>
                        <w:top w:val="none" w:sz="0" w:space="0" w:color="auto"/>
                        <w:left w:val="none" w:sz="0" w:space="0" w:color="auto"/>
                        <w:bottom w:val="none" w:sz="0" w:space="0" w:color="auto"/>
                        <w:right w:val="none" w:sz="0" w:space="0" w:color="auto"/>
                      </w:divBdr>
                      <w:divsChild>
                        <w:div w:id="870842563">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014966123">
      <w:bodyDiv w:val="1"/>
      <w:marLeft w:val="0"/>
      <w:marRight w:val="0"/>
      <w:marTop w:val="0"/>
      <w:marBottom w:val="0"/>
      <w:divBdr>
        <w:top w:val="none" w:sz="0" w:space="0" w:color="auto"/>
        <w:left w:val="none" w:sz="0" w:space="0" w:color="auto"/>
        <w:bottom w:val="none" w:sz="0" w:space="0" w:color="auto"/>
        <w:right w:val="none" w:sz="0" w:space="0" w:color="auto"/>
      </w:divBdr>
      <w:divsChild>
        <w:div w:id="762460516">
          <w:marLeft w:val="0"/>
          <w:marRight w:val="0"/>
          <w:marTop w:val="0"/>
          <w:marBottom w:val="0"/>
          <w:divBdr>
            <w:top w:val="none" w:sz="0" w:space="0" w:color="auto"/>
            <w:left w:val="none" w:sz="0" w:space="0" w:color="auto"/>
            <w:bottom w:val="none" w:sz="0" w:space="0" w:color="auto"/>
            <w:right w:val="none" w:sz="0" w:space="0" w:color="auto"/>
          </w:divBdr>
          <w:divsChild>
            <w:div w:id="71196847">
              <w:marLeft w:val="0"/>
              <w:marRight w:val="0"/>
              <w:marTop w:val="100"/>
              <w:marBottom w:val="100"/>
              <w:divBdr>
                <w:top w:val="none" w:sz="0" w:space="0" w:color="auto"/>
                <w:left w:val="none" w:sz="0" w:space="0" w:color="auto"/>
                <w:bottom w:val="none" w:sz="0" w:space="0" w:color="auto"/>
                <w:right w:val="none" w:sz="0" w:space="0" w:color="auto"/>
              </w:divBdr>
              <w:divsChild>
                <w:div w:id="1522357658">
                  <w:marLeft w:val="0"/>
                  <w:marRight w:val="0"/>
                  <w:marTop w:val="45"/>
                  <w:marBottom w:val="120"/>
                  <w:divBdr>
                    <w:top w:val="none" w:sz="0" w:space="0" w:color="auto"/>
                    <w:left w:val="none" w:sz="0" w:space="0" w:color="auto"/>
                    <w:bottom w:val="none" w:sz="0" w:space="0" w:color="auto"/>
                    <w:right w:val="none" w:sz="0" w:space="0" w:color="auto"/>
                  </w:divBdr>
                  <w:divsChild>
                    <w:div w:id="1579633585">
                      <w:marLeft w:val="0"/>
                      <w:marRight w:val="0"/>
                      <w:marTop w:val="0"/>
                      <w:marBottom w:val="0"/>
                      <w:divBdr>
                        <w:top w:val="none" w:sz="0" w:space="0" w:color="auto"/>
                        <w:left w:val="none" w:sz="0" w:space="0" w:color="auto"/>
                        <w:bottom w:val="none" w:sz="0" w:space="0" w:color="auto"/>
                        <w:right w:val="none" w:sz="0" w:space="0" w:color="auto"/>
                      </w:divBdr>
                      <w:divsChild>
                        <w:div w:id="1987010582">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378311332">
      <w:bodyDiv w:val="1"/>
      <w:marLeft w:val="0"/>
      <w:marRight w:val="0"/>
      <w:marTop w:val="0"/>
      <w:marBottom w:val="0"/>
      <w:divBdr>
        <w:top w:val="none" w:sz="0" w:space="0" w:color="auto"/>
        <w:left w:val="none" w:sz="0" w:space="0" w:color="auto"/>
        <w:bottom w:val="none" w:sz="0" w:space="0" w:color="auto"/>
        <w:right w:val="none" w:sz="0" w:space="0" w:color="auto"/>
      </w:divBdr>
      <w:divsChild>
        <w:div w:id="1811172696">
          <w:marLeft w:val="0"/>
          <w:marRight w:val="0"/>
          <w:marTop w:val="0"/>
          <w:marBottom w:val="0"/>
          <w:divBdr>
            <w:top w:val="none" w:sz="0" w:space="0" w:color="auto"/>
            <w:left w:val="none" w:sz="0" w:space="0" w:color="auto"/>
            <w:bottom w:val="none" w:sz="0" w:space="0" w:color="auto"/>
            <w:right w:val="none" w:sz="0" w:space="0" w:color="auto"/>
          </w:divBdr>
          <w:divsChild>
            <w:div w:id="2004119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465437">
      <w:bodyDiv w:val="1"/>
      <w:marLeft w:val="0"/>
      <w:marRight w:val="0"/>
      <w:marTop w:val="0"/>
      <w:marBottom w:val="0"/>
      <w:divBdr>
        <w:top w:val="none" w:sz="0" w:space="0" w:color="auto"/>
        <w:left w:val="none" w:sz="0" w:space="0" w:color="auto"/>
        <w:bottom w:val="none" w:sz="0" w:space="0" w:color="auto"/>
        <w:right w:val="none" w:sz="0" w:space="0" w:color="auto"/>
      </w:divBdr>
      <w:divsChild>
        <w:div w:id="1226799118">
          <w:marLeft w:val="0"/>
          <w:marRight w:val="0"/>
          <w:marTop w:val="0"/>
          <w:marBottom w:val="0"/>
          <w:divBdr>
            <w:top w:val="none" w:sz="0" w:space="0" w:color="auto"/>
            <w:left w:val="none" w:sz="0" w:space="0" w:color="auto"/>
            <w:bottom w:val="none" w:sz="0" w:space="0" w:color="auto"/>
            <w:right w:val="none" w:sz="0" w:space="0" w:color="auto"/>
          </w:divBdr>
          <w:divsChild>
            <w:div w:id="1526089418">
              <w:marLeft w:val="0"/>
              <w:marRight w:val="0"/>
              <w:marTop w:val="100"/>
              <w:marBottom w:val="100"/>
              <w:divBdr>
                <w:top w:val="none" w:sz="0" w:space="0" w:color="auto"/>
                <w:left w:val="none" w:sz="0" w:space="0" w:color="auto"/>
                <w:bottom w:val="none" w:sz="0" w:space="0" w:color="auto"/>
                <w:right w:val="none" w:sz="0" w:space="0" w:color="auto"/>
              </w:divBdr>
              <w:divsChild>
                <w:div w:id="934289172">
                  <w:marLeft w:val="0"/>
                  <w:marRight w:val="0"/>
                  <w:marTop w:val="45"/>
                  <w:marBottom w:val="120"/>
                  <w:divBdr>
                    <w:top w:val="none" w:sz="0" w:space="0" w:color="auto"/>
                    <w:left w:val="none" w:sz="0" w:space="0" w:color="auto"/>
                    <w:bottom w:val="none" w:sz="0" w:space="0" w:color="auto"/>
                    <w:right w:val="none" w:sz="0" w:space="0" w:color="auto"/>
                  </w:divBdr>
                  <w:divsChild>
                    <w:div w:id="5835902">
                      <w:marLeft w:val="0"/>
                      <w:marRight w:val="0"/>
                      <w:marTop w:val="0"/>
                      <w:marBottom w:val="0"/>
                      <w:divBdr>
                        <w:top w:val="none" w:sz="0" w:space="0" w:color="auto"/>
                        <w:left w:val="none" w:sz="0" w:space="0" w:color="auto"/>
                        <w:bottom w:val="none" w:sz="0" w:space="0" w:color="auto"/>
                        <w:right w:val="none" w:sz="0" w:space="0" w:color="auto"/>
                      </w:divBdr>
                      <w:divsChild>
                        <w:div w:id="1967857769">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440418889">
      <w:bodyDiv w:val="1"/>
      <w:marLeft w:val="0"/>
      <w:marRight w:val="0"/>
      <w:marTop w:val="0"/>
      <w:marBottom w:val="0"/>
      <w:divBdr>
        <w:top w:val="none" w:sz="0" w:space="0" w:color="auto"/>
        <w:left w:val="none" w:sz="0" w:space="0" w:color="auto"/>
        <w:bottom w:val="none" w:sz="0" w:space="0" w:color="auto"/>
        <w:right w:val="none" w:sz="0" w:space="0" w:color="auto"/>
      </w:divBdr>
      <w:divsChild>
        <w:div w:id="1427654403">
          <w:marLeft w:val="0"/>
          <w:marRight w:val="0"/>
          <w:marTop w:val="0"/>
          <w:marBottom w:val="0"/>
          <w:divBdr>
            <w:top w:val="none" w:sz="0" w:space="0" w:color="auto"/>
            <w:left w:val="none" w:sz="0" w:space="0" w:color="auto"/>
            <w:bottom w:val="none" w:sz="0" w:space="0" w:color="auto"/>
            <w:right w:val="none" w:sz="0" w:space="0" w:color="auto"/>
          </w:divBdr>
          <w:divsChild>
            <w:div w:id="2021854831">
              <w:marLeft w:val="0"/>
              <w:marRight w:val="0"/>
              <w:marTop w:val="100"/>
              <w:marBottom w:val="100"/>
              <w:divBdr>
                <w:top w:val="none" w:sz="0" w:space="0" w:color="auto"/>
                <w:left w:val="none" w:sz="0" w:space="0" w:color="auto"/>
                <w:bottom w:val="none" w:sz="0" w:space="0" w:color="auto"/>
                <w:right w:val="none" w:sz="0" w:space="0" w:color="auto"/>
              </w:divBdr>
              <w:divsChild>
                <w:div w:id="1979065243">
                  <w:marLeft w:val="0"/>
                  <w:marRight w:val="0"/>
                  <w:marTop w:val="45"/>
                  <w:marBottom w:val="120"/>
                  <w:divBdr>
                    <w:top w:val="none" w:sz="0" w:space="0" w:color="auto"/>
                    <w:left w:val="none" w:sz="0" w:space="0" w:color="auto"/>
                    <w:bottom w:val="none" w:sz="0" w:space="0" w:color="auto"/>
                    <w:right w:val="none" w:sz="0" w:space="0" w:color="auto"/>
                  </w:divBdr>
                  <w:divsChild>
                    <w:div w:id="1337147042">
                      <w:marLeft w:val="0"/>
                      <w:marRight w:val="0"/>
                      <w:marTop w:val="0"/>
                      <w:marBottom w:val="0"/>
                      <w:divBdr>
                        <w:top w:val="none" w:sz="0" w:space="0" w:color="auto"/>
                        <w:left w:val="none" w:sz="0" w:space="0" w:color="auto"/>
                        <w:bottom w:val="none" w:sz="0" w:space="0" w:color="auto"/>
                        <w:right w:val="none" w:sz="0" w:space="0" w:color="auto"/>
                      </w:divBdr>
                      <w:divsChild>
                        <w:div w:id="739594494">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522166710">
      <w:bodyDiv w:val="1"/>
      <w:marLeft w:val="0"/>
      <w:marRight w:val="0"/>
      <w:marTop w:val="0"/>
      <w:marBottom w:val="0"/>
      <w:divBdr>
        <w:top w:val="none" w:sz="0" w:space="0" w:color="auto"/>
        <w:left w:val="none" w:sz="0" w:space="0" w:color="auto"/>
        <w:bottom w:val="none" w:sz="0" w:space="0" w:color="auto"/>
        <w:right w:val="none" w:sz="0" w:space="0" w:color="auto"/>
      </w:divBdr>
      <w:divsChild>
        <w:div w:id="583996426">
          <w:marLeft w:val="0"/>
          <w:marRight w:val="0"/>
          <w:marTop w:val="0"/>
          <w:marBottom w:val="0"/>
          <w:divBdr>
            <w:top w:val="none" w:sz="0" w:space="0" w:color="auto"/>
            <w:left w:val="none" w:sz="0" w:space="0" w:color="auto"/>
            <w:bottom w:val="none" w:sz="0" w:space="0" w:color="auto"/>
            <w:right w:val="none" w:sz="0" w:space="0" w:color="auto"/>
          </w:divBdr>
          <w:divsChild>
            <w:div w:id="86580083">
              <w:marLeft w:val="0"/>
              <w:marRight w:val="0"/>
              <w:marTop w:val="0"/>
              <w:marBottom w:val="0"/>
              <w:divBdr>
                <w:top w:val="none" w:sz="0" w:space="0" w:color="auto"/>
                <w:left w:val="none" w:sz="0" w:space="0" w:color="auto"/>
                <w:bottom w:val="none" w:sz="0" w:space="0" w:color="auto"/>
                <w:right w:val="none" w:sz="0" w:space="0" w:color="auto"/>
              </w:divBdr>
              <w:divsChild>
                <w:div w:id="2021197154">
                  <w:marLeft w:val="0"/>
                  <w:marRight w:val="0"/>
                  <w:marTop w:val="0"/>
                  <w:marBottom w:val="0"/>
                  <w:divBdr>
                    <w:top w:val="none" w:sz="0" w:space="0" w:color="auto"/>
                    <w:left w:val="none" w:sz="0" w:space="0" w:color="auto"/>
                    <w:bottom w:val="none" w:sz="0" w:space="0" w:color="auto"/>
                    <w:right w:val="none" w:sz="0" w:space="0" w:color="auto"/>
                  </w:divBdr>
                  <w:divsChild>
                    <w:div w:id="1658997808">
                      <w:marLeft w:val="0"/>
                      <w:marRight w:val="0"/>
                      <w:marTop w:val="0"/>
                      <w:marBottom w:val="0"/>
                      <w:divBdr>
                        <w:top w:val="none" w:sz="0" w:space="0" w:color="auto"/>
                        <w:left w:val="none" w:sz="0" w:space="0" w:color="auto"/>
                        <w:bottom w:val="none" w:sz="0" w:space="0" w:color="auto"/>
                        <w:right w:val="none" w:sz="0" w:space="0" w:color="auto"/>
                      </w:divBdr>
                      <w:divsChild>
                        <w:div w:id="221141637">
                          <w:marLeft w:val="0"/>
                          <w:marRight w:val="0"/>
                          <w:marTop w:val="0"/>
                          <w:marBottom w:val="0"/>
                          <w:divBdr>
                            <w:top w:val="none" w:sz="0" w:space="0" w:color="auto"/>
                            <w:left w:val="none" w:sz="0" w:space="0" w:color="auto"/>
                            <w:bottom w:val="none" w:sz="0" w:space="0" w:color="auto"/>
                            <w:right w:val="none" w:sz="0" w:space="0" w:color="auto"/>
                          </w:divBdr>
                        </w:div>
                        <w:div w:id="424763046">
                          <w:marLeft w:val="0"/>
                          <w:marRight w:val="0"/>
                          <w:marTop w:val="0"/>
                          <w:marBottom w:val="0"/>
                          <w:divBdr>
                            <w:top w:val="none" w:sz="0" w:space="0" w:color="auto"/>
                            <w:left w:val="none" w:sz="0" w:space="0" w:color="auto"/>
                            <w:bottom w:val="none" w:sz="0" w:space="0" w:color="auto"/>
                            <w:right w:val="none" w:sz="0" w:space="0" w:color="auto"/>
                          </w:divBdr>
                        </w:div>
                        <w:div w:id="910314000">
                          <w:marLeft w:val="0"/>
                          <w:marRight w:val="0"/>
                          <w:marTop w:val="0"/>
                          <w:marBottom w:val="0"/>
                          <w:divBdr>
                            <w:top w:val="none" w:sz="0" w:space="0" w:color="auto"/>
                            <w:left w:val="none" w:sz="0" w:space="0" w:color="auto"/>
                            <w:bottom w:val="none" w:sz="0" w:space="0" w:color="auto"/>
                            <w:right w:val="none" w:sz="0" w:space="0" w:color="auto"/>
                          </w:divBdr>
                          <w:divsChild>
                            <w:div w:id="486212706">
                              <w:marLeft w:val="480"/>
                              <w:marRight w:val="0"/>
                              <w:marTop w:val="0"/>
                              <w:marBottom w:val="0"/>
                              <w:divBdr>
                                <w:top w:val="none" w:sz="0" w:space="0" w:color="auto"/>
                                <w:left w:val="none" w:sz="0" w:space="0" w:color="auto"/>
                                <w:bottom w:val="none" w:sz="0" w:space="0" w:color="auto"/>
                                <w:right w:val="none" w:sz="0" w:space="0" w:color="auto"/>
                              </w:divBdr>
                            </w:div>
                          </w:divsChild>
                        </w:div>
                        <w:div w:id="103350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798255">
      <w:bodyDiv w:val="1"/>
      <w:marLeft w:val="0"/>
      <w:marRight w:val="0"/>
      <w:marTop w:val="0"/>
      <w:marBottom w:val="0"/>
      <w:divBdr>
        <w:top w:val="none" w:sz="0" w:space="0" w:color="auto"/>
        <w:left w:val="none" w:sz="0" w:space="0" w:color="auto"/>
        <w:bottom w:val="none" w:sz="0" w:space="0" w:color="auto"/>
        <w:right w:val="none" w:sz="0" w:space="0" w:color="auto"/>
      </w:divBdr>
      <w:divsChild>
        <w:div w:id="1598250994">
          <w:marLeft w:val="0"/>
          <w:marRight w:val="0"/>
          <w:marTop w:val="0"/>
          <w:marBottom w:val="0"/>
          <w:divBdr>
            <w:top w:val="none" w:sz="0" w:space="0" w:color="auto"/>
            <w:left w:val="none" w:sz="0" w:space="0" w:color="auto"/>
            <w:bottom w:val="none" w:sz="0" w:space="0" w:color="auto"/>
            <w:right w:val="none" w:sz="0" w:space="0" w:color="auto"/>
          </w:divBdr>
          <w:divsChild>
            <w:div w:id="1736931172">
              <w:marLeft w:val="0"/>
              <w:marRight w:val="0"/>
              <w:marTop w:val="100"/>
              <w:marBottom w:val="100"/>
              <w:divBdr>
                <w:top w:val="none" w:sz="0" w:space="0" w:color="auto"/>
                <w:left w:val="none" w:sz="0" w:space="0" w:color="auto"/>
                <w:bottom w:val="none" w:sz="0" w:space="0" w:color="auto"/>
                <w:right w:val="none" w:sz="0" w:space="0" w:color="auto"/>
              </w:divBdr>
              <w:divsChild>
                <w:div w:id="1366100892">
                  <w:marLeft w:val="0"/>
                  <w:marRight w:val="0"/>
                  <w:marTop w:val="45"/>
                  <w:marBottom w:val="120"/>
                  <w:divBdr>
                    <w:top w:val="none" w:sz="0" w:space="0" w:color="auto"/>
                    <w:left w:val="none" w:sz="0" w:space="0" w:color="auto"/>
                    <w:bottom w:val="none" w:sz="0" w:space="0" w:color="auto"/>
                    <w:right w:val="none" w:sz="0" w:space="0" w:color="auto"/>
                  </w:divBdr>
                  <w:divsChild>
                    <w:div w:id="773399820">
                      <w:marLeft w:val="0"/>
                      <w:marRight w:val="0"/>
                      <w:marTop w:val="0"/>
                      <w:marBottom w:val="0"/>
                      <w:divBdr>
                        <w:top w:val="none" w:sz="0" w:space="0" w:color="auto"/>
                        <w:left w:val="none" w:sz="0" w:space="0" w:color="auto"/>
                        <w:bottom w:val="none" w:sz="0" w:space="0" w:color="auto"/>
                        <w:right w:val="none" w:sz="0" w:space="0" w:color="auto"/>
                      </w:divBdr>
                      <w:divsChild>
                        <w:div w:id="95028586">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23500261">
      <w:bodyDiv w:val="1"/>
      <w:marLeft w:val="0"/>
      <w:marRight w:val="0"/>
      <w:marTop w:val="0"/>
      <w:marBottom w:val="0"/>
      <w:divBdr>
        <w:top w:val="none" w:sz="0" w:space="0" w:color="auto"/>
        <w:left w:val="none" w:sz="0" w:space="0" w:color="auto"/>
        <w:bottom w:val="none" w:sz="0" w:space="0" w:color="auto"/>
        <w:right w:val="none" w:sz="0" w:space="0" w:color="auto"/>
      </w:divBdr>
      <w:divsChild>
        <w:div w:id="1378623289">
          <w:marLeft w:val="0"/>
          <w:marRight w:val="0"/>
          <w:marTop w:val="0"/>
          <w:marBottom w:val="0"/>
          <w:divBdr>
            <w:top w:val="none" w:sz="0" w:space="0" w:color="auto"/>
            <w:left w:val="none" w:sz="0" w:space="0" w:color="auto"/>
            <w:bottom w:val="none" w:sz="0" w:space="0" w:color="auto"/>
            <w:right w:val="none" w:sz="0" w:space="0" w:color="auto"/>
          </w:divBdr>
          <w:divsChild>
            <w:div w:id="159276581">
              <w:marLeft w:val="0"/>
              <w:marRight w:val="0"/>
              <w:marTop w:val="100"/>
              <w:marBottom w:val="100"/>
              <w:divBdr>
                <w:top w:val="none" w:sz="0" w:space="0" w:color="auto"/>
                <w:left w:val="none" w:sz="0" w:space="0" w:color="auto"/>
                <w:bottom w:val="none" w:sz="0" w:space="0" w:color="auto"/>
                <w:right w:val="none" w:sz="0" w:space="0" w:color="auto"/>
              </w:divBdr>
              <w:divsChild>
                <w:div w:id="482048172">
                  <w:marLeft w:val="0"/>
                  <w:marRight w:val="0"/>
                  <w:marTop w:val="45"/>
                  <w:marBottom w:val="120"/>
                  <w:divBdr>
                    <w:top w:val="none" w:sz="0" w:space="0" w:color="auto"/>
                    <w:left w:val="none" w:sz="0" w:space="0" w:color="auto"/>
                    <w:bottom w:val="none" w:sz="0" w:space="0" w:color="auto"/>
                    <w:right w:val="none" w:sz="0" w:space="0" w:color="auto"/>
                  </w:divBdr>
                  <w:divsChild>
                    <w:div w:id="1890190784">
                      <w:marLeft w:val="0"/>
                      <w:marRight w:val="0"/>
                      <w:marTop w:val="0"/>
                      <w:marBottom w:val="0"/>
                      <w:divBdr>
                        <w:top w:val="none" w:sz="0" w:space="0" w:color="auto"/>
                        <w:left w:val="none" w:sz="0" w:space="0" w:color="auto"/>
                        <w:bottom w:val="none" w:sz="0" w:space="0" w:color="auto"/>
                        <w:right w:val="none" w:sz="0" w:space="0" w:color="auto"/>
                      </w:divBdr>
                      <w:divsChild>
                        <w:div w:id="710032865">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894268020">
      <w:bodyDiv w:val="1"/>
      <w:marLeft w:val="0"/>
      <w:marRight w:val="0"/>
      <w:marTop w:val="0"/>
      <w:marBottom w:val="0"/>
      <w:divBdr>
        <w:top w:val="none" w:sz="0" w:space="0" w:color="auto"/>
        <w:left w:val="none" w:sz="0" w:space="0" w:color="auto"/>
        <w:bottom w:val="none" w:sz="0" w:space="0" w:color="auto"/>
        <w:right w:val="none" w:sz="0" w:space="0" w:color="auto"/>
      </w:divBdr>
      <w:divsChild>
        <w:div w:id="1034844525">
          <w:marLeft w:val="0"/>
          <w:marRight w:val="0"/>
          <w:marTop w:val="0"/>
          <w:marBottom w:val="0"/>
          <w:divBdr>
            <w:top w:val="none" w:sz="0" w:space="0" w:color="auto"/>
            <w:left w:val="none" w:sz="0" w:space="0" w:color="auto"/>
            <w:bottom w:val="none" w:sz="0" w:space="0" w:color="auto"/>
            <w:right w:val="none" w:sz="0" w:space="0" w:color="auto"/>
          </w:divBdr>
          <w:divsChild>
            <w:div w:id="1675842297">
              <w:marLeft w:val="0"/>
              <w:marRight w:val="0"/>
              <w:marTop w:val="100"/>
              <w:marBottom w:val="100"/>
              <w:divBdr>
                <w:top w:val="none" w:sz="0" w:space="0" w:color="auto"/>
                <w:left w:val="none" w:sz="0" w:space="0" w:color="auto"/>
                <w:bottom w:val="none" w:sz="0" w:space="0" w:color="auto"/>
                <w:right w:val="none" w:sz="0" w:space="0" w:color="auto"/>
              </w:divBdr>
              <w:divsChild>
                <w:div w:id="205337209">
                  <w:marLeft w:val="0"/>
                  <w:marRight w:val="0"/>
                  <w:marTop w:val="45"/>
                  <w:marBottom w:val="120"/>
                  <w:divBdr>
                    <w:top w:val="none" w:sz="0" w:space="0" w:color="auto"/>
                    <w:left w:val="none" w:sz="0" w:space="0" w:color="auto"/>
                    <w:bottom w:val="none" w:sz="0" w:space="0" w:color="auto"/>
                    <w:right w:val="none" w:sz="0" w:space="0" w:color="auto"/>
                  </w:divBdr>
                  <w:divsChild>
                    <w:div w:id="2077044563">
                      <w:marLeft w:val="0"/>
                      <w:marRight w:val="0"/>
                      <w:marTop w:val="0"/>
                      <w:marBottom w:val="0"/>
                      <w:divBdr>
                        <w:top w:val="none" w:sz="0" w:space="0" w:color="auto"/>
                        <w:left w:val="none" w:sz="0" w:space="0" w:color="auto"/>
                        <w:bottom w:val="none" w:sz="0" w:space="0" w:color="auto"/>
                        <w:right w:val="none" w:sz="0" w:space="0" w:color="auto"/>
                      </w:divBdr>
                      <w:divsChild>
                        <w:div w:id="194753534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1954708666">
      <w:bodyDiv w:val="1"/>
      <w:marLeft w:val="0"/>
      <w:marRight w:val="0"/>
      <w:marTop w:val="0"/>
      <w:marBottom w:val="0"/>
      <w:divBdr>
        <w:top w:val="none" w:sz="0" w:space="0" w:color="auto"/>
        <w:left w:val="none" w:sz="0" w:space="0" w:color="auto"/>
        <w:bottom w:val="none" w:sz="0" w:space="0" w:color="auto"/>
        <w:right w:val="none" w:sz="0" w:space="0" w:color="auto"/>
      </w:divBdr>
      <w:divsChild>
        <w:div w:id="784808457">
          <w:marLeft w:val="0"/>
          <w:marRight w:val="0"/>
          <w:marTop w:val="0"/>
          <w:marBottom w:val="0"/>
          <w:divBdr>
            <w:top w:val="none" w:sz="0" w:space="0" w:color="auto"/>
            <w:left w:val="none" w:sz="0" w:space="0" w:color="auto"/>
            <w:bottom w:val="none" w:sz="0" w:space="0" w:color="auto"/>
            <w:right w:val="none" w:sz="0" w:space="0" w:color="auto"/>
          </w:divBdr>
          <w:divsChild>
            <w:div w:id="862085495">
              <w:marLeft w:val="0"/>
              <w:marRight w:val="0"/>
              <w:marTop w:val="100"/>
              <w:marBottom w:val="100"/>
              <w:divBdr>
                <w:top w:val="none" w:sz="0" w:space="0" w:color="auto"/>
                <w:left w:val="none" w:sz="0" w:space="0" w:color="auto"/>
                <w:bottom w:val="none" w:sz="0" w:space="0" w:color="auto"/>
                <w:right w:val="none" w:sz="0" w:space="0" w:color="auto"/>
              </w:divBdr>
              <w:divsChild>
                <w:div w:id="490025929">
                  <w:marLeft w:val="0"/>
                  <w:marRight w:val="0"/>
                  <w:marTop w:val="45"/>
                  <w:marBottom w:val="120"/>
                  <w:divBdr>
                    <w:top w:val="none" w:sz="0" w:space="0" w:color="auto"/>
                    <w:left w:val="none" w:sz="0" w:space="0" w:color="auto"/>
                    <w:bottom w:val="none" w:sz="0" w:space="0" w:color="auto"/>
                    <w:right w:val="none" w:sz="0" w:space="0" w:color="auto"/>
                  </w:divBdr>
                  <w:divsChild>
                    <w:div w:id="1422218600">
                      <w:marLeft w:val="0"/>
                      <w:marRight w:val="0"/>
                      <w:marTop w:val="0"/>
                      <w:marBottom w:val="0"/>
                      <w:divBdr>
                        <w:top w:val="none" w:sz="0" w:space="0" w:color="auto"/>
                        <w:left w:val="none" w:sz="0" w:space="0" w:color="auto"/>
                        <w:bottom w:val="none" w:sz="0" w:space="0" w:color="auto"/>
                        <w:right w:val="none" w:sz="0" w:space="0" w:color="auto"/>
                      </w:divBdr>
                      <w:divsChild>
                        <w:div w:id="192305320">
                          <w:marLeft w:val="0"/>
                          <w:marRight w:val="0"/>
                          <w:marTop w:val="180"/>
                          <w:marBottom w:val="180"/>
                          <w:divBdr>
                            <w:top w:val="single" w:sz="6" w:space="0" w:color="4EA3E9"/>
                            <w:left w:val="single" w:sz="6" w:space="0" w:color="4EA3E9"/>
                            <w:bottom w:val="single" w:sz="6" w:space="12" w:color="4EA3E9"/>
                            <w:right w:val="single" w:sz="6" w:space="0" w:color="4EA3E9"/>
                          </w:divBdr>
                        </w:div>
                      </w:divsChild>
                    </w:div>
                  </w:divsChild>
                </w:div>
              </w:divsChild>
            </w:div>
          </w:divsChild>
        </w:div>
      </w:divsChild>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png"/><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jpe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jpeg"/><Relationship Id="rId30"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tw.hotels.com/&#65307;Booking.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E19F0E-DEF9-4A47-8ED4-8D61E32752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10</TotalTime>
  <Pages>53</Pages>
  <Words>4277</Words>
  <Characters>24384</Characters>
  <Application>Microsoft Office Word</Application>
  <DocSecurity>0</DocSecurity>
  <Lines>203</Lines>
  <Paragraphs>57</Paragraphs>
  <ScaleCrop>false</ScaleCrop>
  <Company>cy</Company>
  <LinksUpToDate>false</LinksUpToDate>
  <CharactersWithSpaces>28604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王秀鳳</dc:creator>
  <cp:lastModifiedBy>周慶安</cp:lastModifiedBy>
  <cp:revision>4</cp:revision>
  <cp:lastPrinted>2019-11-18T06:12:00Z</cp:lastPrinted>
  <dcterms:created xsi:type="dcterms:W3CDTF">2019-12-04T08:21:00Z</dcterms:created>
  <dcterms:modified xsi:type="dcterms:W3CDTF">2019-12-04T08:30:00Z</dcterms:modified>
</cp:coreProperties>
</file>